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仿宋" w:hAnsi="仿宋" w:eastAsia="仿宋" w:cs="仿宋"/>
          <w:b/>
          <w:bCs/>
          <w:sz w:val="44"/>
          <w:szCs w:val="44"/>
        </w:rPr>
      </w:pPr>
      <w:bookmarkStart w:id="0" w:name="_Toc132667554"/>
    </w:p>
    <w:p>
      <w:pPr>
        <w:snapToGrid w:val="0"/>
        <w:spacing w:line="360" w:lineRule="auto"/>
        <w:jc w:val="center"/>
        <w:rPr>
          <w:rFonts w:hint="eastAsia" w:ascii="仿宋" w:hAnsi="仿宋" w:eastAsia="仿宋" w:cs="仿宋"/>
          <w:b/>
          <w:bCs/>
          <w:sz w:val="48"/>
          <w:szCs w:val="48"/>
          <w:lang w:val="en-US" w:eastAsia="zh-CN"/>
        </w:rPr>
      </w:pPr>
      <w:r>
        <w:rPr>
          <w:rFonts w:hint="eastAsia" w:ascii="仿宋" w:hAnsi="仿宋" w:eastAsia="仿宋" w:cs="仿宋"/>
          <w:b/>
          <w:bCs/>
          <w:sz w:val="48"/>
          <w:szCs w:val="48"/>
          <w:lang w:eastAsia="zh-CN"/>
        </w:rPr>
        <w:t>江山</w:t>
      </w:r>
      <w:r>
        <w:rPr>
          <w:rFonts w:hint="eastAsia" w:ascii="仿宋" w:hAnsi="仿宋" w:eastAsia="仿宋" w:cs="仿宋"/>
          <w:b/>
          <w:bCs/>
          <w:sz w:val="48"/>
          <w:szCs w:val="48"/>
          <w:lang w:val="en-US" w:eastAsia="zh-CN"/>
        </w:rPr>
        <w:t>市人民医院自助设备采购</w:t>
      </w:r>
      <w:r>
        <w:rPr>
          <w:rFonts w:hint="eastAsia" w:ascii="仿宋" w:hAnsi="仿宋" w:eastAsia="仿宋" w:cs="仿宋"/>
          <w:b/>
          <w:bCs/>
          <w:sz w:val="48"/>
          <w:szCs w:val="48"/>
        </w:rPr>
        <w:t>项目</w:t>
      </w:r>
      <w:r>
        <w:rPr>
          <w:rFonts w:hint="eastAsia" w:ascii="仿宋" w:hAnsi="仿宋" w:eastAsia="仿宋" w:cs="仿宋"/>
          <w:b/>
          <w:bCs/>
          <w:sz w:val="48"/>
          <w:szCs w:val="48"/>
          <w:lang w:val="en-US" w:eastAsia="zh-CN"/>
        </w:rPr>
        <w:t xml:space="preserve"> </w:t>
      </w:r>
    </w:p>
    <w:p>
      <w:pPr>
        <w:adjustRightInd/>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（电子招投标）</w:t>
      </w:r>
    </w:p>
    <w:p>
      <w:pPr>
        <w:tabs>
          <w:tab w:val="center" w:pos="4595"/>
          <w:tab w:val="left" w:pos="6785"/>
        </w:tabs>
        <w:snapToGrid w:val="0"/>
        <w:spacing w:line="360" w:lineRule="auto"/>
        <w:ind w:firstLine="301" w:firstLineChars="100"/>
        <w:jc w:val="center"/>
        <w:rPr>
          <w:rFonts w:hint="eastAsia" w:ascii="仿宋" w:hAnsi="仿宋" w:eastAsia="仿宋" w:cs="仿宋"/>
          <w:sz w:val="30"/>
          <w:szCs w:val="30"/>
          <w:lang w:val="en-US"/>
        </w:rPr>
      </w:pPr>
      <w:r>
        <w:rPr>
          <w:rFonts w:hint="eastAsia" w:ascii="仿宋" w:hAnsi="仿宋" w:eastAsia="仿宋" w:cs="仿宋"/>
          <w:b/>
          <w:bCs/>
          <w:sz w:val="30"/>
          <w:szCs w:val="30"/>
        </w:rPr>
        <w:t>编号:</w:t>
      </w:r>
      <w:r>
        <w:rPr>
          <w:rFonts w:hint="eastAsia" w:ascii="仿宋" w:hAnsi="仿宋" w:eastAsia="仿宋" w:cs="仿宋"/>
          <w:sz w:val="30"/>
          <w:szCs w:val="30"/>
        </w:rPr>
        <w:t>JSS2023D057Q</w:t>
      </w:r>
    </w:p>
    <w:p>
      <w:pPr>
        <w:adjustRightInd/>
        <w:spacing w:line="360" w:lineRule="auto"/>
        <w:rPr>
          <w:rFonts w:hint="eastAsia" w:ascii="仿宋" w:hAnsi="仿宋" w:eastAsia="仿宋" w:cs="仿宋"/>
          <w:sz w:val="28"/>
          <w:szCs w:val="20"/>
        </w:rPr>
      </w:pPr>
    </w:p>
    <w:p>
      <w:pPr>
        <w:spacing w:line="360" w:lineRule="auto"/>
        <w:jc w:val="center"/>
        <w:rPr>
          <w:rFonts w:hint="eastAsia" w:ascii="仿宋" w:hAnsi="仿宋" w:eastAsia="仿宋" w:cs="仿宋"/>
          <w:b/>
          <w:sz w:val="72"/>
          <w:szCs w:val="72"/>
        </w:rPr>
      </w:pPr>
      <w:r>
        <w:rPr>
          <w:rFonts w:hint="eastAsia" w:ascii="仿宋" w:hAnsi="仿宋" w:eastAsia="仿宋" w:cs="仿宋"/>
          <w:b/>
          <w:sz w:val="72"/>
          <w:szCs w:val="72"/>
        </w:rPr>
        <w:t>公</w:t>
      </w:r>
    </w:p>
    <w:p>
      <w:pPr>
        <w:spacing w:line="360" w:lineRule="auto"/>
        <w:jc w:val="center"/>
        <w:rPr>
          <w:rFonts w:hint="eastAsia" w:ascii="仿宋" w:hAnsi="仿宋" w:eastAsia="仿宋" w:cs="仿宋"/>
          <w:b/>
          <w:sz w:val="72"/>
          <w:szCs w:val="72"/>
        </w:rPr>
      </w:pPr>
      <w:r>
        <w:rPr>
          <w:rFonts w:hint="eastAsia" w:ascii="仿宋" w:hAnsi="仿宋" w:eastAsia="仿宋" w:cs="仿宋"/>
          <w:b/>
          <w:sz w:val="72"/>
          <w:szCs w:val="72"/>
        </w:rPr>
        <w:t>开</w:t>
      </w:r>
    </w:p>
    <w:p>
      <w:pPr>
        <w:spacing w:line="360" w:lineRule="auto"/>
        <w:jc w:val="center"/>
        <w:rPr>
          <w:rFonts w:hint="eastAsia" w:ascii="仿宋" w:hAnsi="仿宋" w:eastAsia="仿宋" w:cs="仿宋"/>
          <w:b/>
          <w:sz w:val="72"/>
          <w:szCs w:val="72"/>
        </w:rPr>
      </w:pPr>
      <w:r>
        <w:rPr>
          <w:rFonts w:hint="eastAsia" w:ascii="仿宋" w:hAnsi="仿宋" w:eastAsia="仿宋" w:cs="仿宋"/>
          <w:b/>
          <w:sz w:val="72"/>
          <w:szCs w:val="72"/>
        </w:rPr>
        <w:t>招</w:t>
      </w:r>
    </w:p>
    <w:p>
      <w:pPr>
        <w:spacing w:line="360" w:lineRule="auto"/>
        <w:jc w:val="center"/>
        <w:rPr>
          <w:rFonts w:hint="eastAsia" w:ascii="仿宋" w:hAnsi="仿宋" w:eastAsia="仿宋" w:cs="仿宋"/>
          <w:b/>
          <w:sz w:val="72"/>
          <w:szCs w:val="72"/>
        </w:rPr>
      </w:pPr>
      <w:r>
        <w:rPr>
          <w:rFonts w:hint="eastAsia" w:ascii="仿宋" w:hAnsi="仿宋" w:eastAsia="仿宋" w:cs="仿宋"/>
          <w:b/>
          <w:sz w:val="72"/>
          <w:szCs w:val="72"/>
        </w:rPr>
        <w:t>标</w:t>
      </w:r>
    </w:p>
    <w:p>
      <w:pPr>
        <w:snapToGrid w:val="0"/>
        <w:spacing w:line="360" w:lineRule="auto"/>
        <w:jc w:val="center"/>
        <w:rPr>
          <w:rFonts w:hint="eastAsia" w:ascii="仿宋" w:hAnsi="仿宋" w:eastAsia="仿宋" w:cs="仿宋"/>
          <w:bCs/>
          <w:sz w:val="32"/>
          <w:szCs w:val="32"/>
          <w:lang w:val="en-US" w:eastAsia="zh-CN"/>
        </w:rPr>
      </w:pPr>
      <w:r>
        <w:rPr>
          <w:rFonts w:hint="eastAsia" w:ascii="仿宋" w:hAnsi="仿宋" w:eastAsia="仿宋" w:cs="仿宋"/>
          <w:bCs/>
          <w:sz w:val="32"/>
          <w:szCs w:val="32"/>
        </w:rPr>
        <w:t>采购单位：江山市</w:t>
      </w:r>
      <w:r>
        <w:rPr>
          <w:rFonts w:hint="eastAsia" w:ascii="仿宋" w:hAnsi="仿宋" w:eastAsia="仿宋" w:cs="仿宋"/>
          <w:bCs/>
          <w:sz w:val="32"/>
          <w:szCs w:val="32"/>
          <w:lang w:val="en-US" w:eastAsia="zh-CN"/>
        </w:rPr>
        <w:t>人民医院</w:t>
      </w:r>
    </w:p>
    <w:p>
      <w:pPr>
        <w:snapToGrid w:val="0"/>
        <w:spacing w:line="360" w:lineRule="auto"/>
        <w:jc w:val="center"/>
        <w:rPr>
          <w:rFonts w:hint="eastAsia" w:ascii="仿宋" w:hAnsi="仿宋" w:eastAsia="仿宋" w:cs="仿宋"/>
          <w:bCs/>
          <w:sz w:val="32"/>
          <w:szCs w:val="32"/>
        </w:rPr>
      </w:pPr>
      <w:r>
        <w:rPr>
          <w:rFonts w:hint="eastAsia" w:ascii="仿宋" w:hAnsi="仿宋" w:eastAsia="仿宋" w:cs="仿宋"/>
          <w:bCs/>
          <w:sz w:val="32"/>
          <w:szCs w:val="32"/>
        </w:rPr>
        <w:t xml:space="preserve"> 采购代理机构：江山市政府采购中心</w:t>
      </w:r>
    </w:p>
    <w:p>
      <w:pPr>
        <w:spacing w:line="360" w:lineRule="auto"/>
        <w:jc w:val="center"/>
        <w:rPr>
          <w:rFonts w:hint="eastAsia" w:ascii="仿宋" w:hAnsi="仿宋" w:eastAsia="仿宋" w:cs="仿宋"/>
          <w:sz w:val="24"/>
        </w:rPr>
      </w:pPr>
      <w:r>
        <w:rPr>
          <w:rFonts w:hint="eastAsia" w:ascii="仿宋" w:hAnsi="仿宋" w:eastAsia="仿宋" w:cs="仿宋"/>
          <w:bCs/>
          <w:sz w:val="32"/>
          <w:szCs w:val="32"/>
        </w:rPr>
        <w:t>二〇二</w:t>
      </w:r>
      <w:r>
        <w:rPr>
          <w:rFonts w:hint="eastAsia" w:ascii="仿宋" w:hAnsi="仿宋" w:eastAsia="仿宋" w:cs="仿宋"/>
          <w:bCs/>
          <w:sz w:val="32"/>
          <w:szCs w:val="32"/>
          <w:lang w:val="en-US" w:eastAsia="zh-CN"/>
        </w:rPr>
        <w:t>三</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十</w:t>
      </w:r>
      <w:r>
        <w:rPr>
          <w:rFonts w:hint="eastAsia" w:ascii="仿宋" w:hAnsi="仿宋" w:eastAsia="仿宋" w:cs="仿宋"/>
          <w:bCs/>
          <w:sz w:val="32"/>
          <w:szCs w:val="32"/>
        </w:rPr>
        <w:t>月</w:t>
      </w:r>
      <w:r>
        <w:rPr>
          <w:rFonts w:hint="eastAsia" w:ascii="仿宋" w:hAnsi="仿宋" w:eastAsia="仿宋" w:cs="仿宋"/>
          <w:sz w:val="24"/>
        </w:rPr>
        <w:br w:type="page"/>
      </w:r>
      <w:bookmarkStart w:id="1" w:name="_Hlt67893495"/>
      <w:bookmarkEnd w:id="1"/>
    </w:p>
    <w:p>
      <w:pPr>
        <w:spacing w:line="360" w:lineRule="auto"/>
        <w:jc w:val="center"/>
        <w:rPr>
          <w:rFonts w:hint="eastAsia" w:ascii="仿宋" w:hAnsi="仿宋" w:eastAsia="仿宋" w:cs="仿宋"/>
          <w:sz w:val="24"/>
        </w:rPr>
      </w:pPr>
    </w:p>
    <w:p>
      <w:pPr>
        <w:spacing w:line="360" w:lineRule="auto"/>
        <w:jc w:val="center"/>
        <w:rPr>
          <w:rFonts w:hint="eastAsia" w:ascii="仿宋" w:hAnsi="仿宋" w:eastAsia="仿宋" w:cs="仿宋"/>
          <w:b/>
          <w:sz w:val="48"/>
          <w:szCs w:val="48"/>
        </w:rPr>
      </w:pPr>
      <w:r>
        <w:rPr>
          <w:rFonts w:hint="eastAsia" w:ascii="仿宋" w:hAnsi="仿宋" w:eastAsia="仿宋" w:cs="仿宋"/>
          <w:b/>
          <w:sz w:val="48"/>
          <w:szCs w:val="48"/>
        </w:rPr>
        <w:t>目  录</w:t>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第一部分      招标公告</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第二部分      投标人须知</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第四部分      评标办法</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hint="eastAsia" w:ascii="仿宋" w:hAnsi="仿宋" w:eastAsia="仿宋" w:cs="仿宋"/>
          <w:sz w:val="24"/>
        </w:rPr>
      </w:pPr>
      <w:bookmarkStart w:id="2" w:name="_Hlt91233176"/>
      <w:bookmarkEnd w:id="2"/>
      <w:bookmarkStart w:id="3" w:name="_Toc91899869"/>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rPr>
          <w:rFonts w:hint="eastAsia" w:ascii="仿宋" w:hAnsi="仿宋" w:eastAsia="仿宋" w:cs="仿宋"/>
          <w:sz w:val="24"/>
        </w:rPr>
      </w:pPr>
    </w:p>
    <w:p>
      <w:pPr>
        <w:adjustRightInd/>
        <w:spacing w:line="360" w:lineRule="auto"/>
        <w:jc w:val="center"/>
        <w:outlineLvl w:val="0"/>
        <w:rPr>
          <w:rFonts w:hint="eastAsia" w:ascii="仿宋" w:hAnsi="仿宋" w:eastAsia="仿宋" w:cs="仿宋"/>
          <w:b/>
          <w:sz w:val="36"/>
          <w:szCs w:val="20"/>
        </w:rPr>
      </w:pPr>
      <w:bookmarkStart w:id="4" w:name="第一部分"/>
      <w:r>
        <w:rPr>
          <w:rFonts w:hint="eastAsia" w:ascii="仿宋" w:hAnsi="仿宋" w:eastAsia="仿宋" w:cs="仿宋"/>
          <w:b/>
          <w:sz w:val="36"/>
          <w:szCs w:val="36"/>
        </w:rPr>
        <w:br w:type="page"/>
      </w:r>
      <w:bookmarkEnd w:id="3"/>
      <w:bookmarkEnd w:id="4"/>
      <w:bookmarkStart w:id="5" w:name="_Hlt74649545"/>
      <w:bookmarkEnd w:id="5"/>
      <w:bookmarkStart w:id="6" w:name="_Hlt74707423"/>
      <w:bookmarkEnd w:id="6"/>
      <w:bookmarkStart w:id="7" w:name="_Hlt74729822"/>
      <w:bookmarkEnd w:id="7"/>
      <w:bookmarkStart w:id="8" w:name="_Hlt74728647"/>
      <w:bookmarkEnd w:id="8"/>
      <w:bookmarkStart w:id="9" w:name="第二部分"/>
      <w:bookmarkStart w:id="10" w:name="_Toc91899870"/>
      <w:bookmarkStart w:id="11" w:name="_Toc91899871"/>
      <w:r>
        <w:rPr>
          <w:rFonts w:hint="eastAsia" w:ascii="仿宋" w:hAnsi="仿宋" w:eastAsia="仿宋" w:cs="仿宋"/>
          <w:b/>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hint="eastAsia"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2"/>
          <w:right w:val="single" w:color="auto" w:sz="4" w:space="4"/>
        </w:pBdr>
        <w:spacing w:line="360" w:lineRule="auto"/>
        <w:ind w:firstLine="482" w:firstLineChars="200"/>
        <w:rPr>
          <w:rFonts w:hint="eastAsia" w:ascii="仿宋" w:hAnsi="仿宋" w:eastAsia="仿宋" w:cs="仿宋"/>
          <w:sz w:val="24"/>
          <w:u w:val="single"/>
        </w:rPr>
      </w:pPr>
      <w:r>
        <w:rPr>
          <w:rFonts w:hint="eastAsia" w:ascii="仿宋" w:hAnsi="仿宋" w:eastAsia="仿宋" w:cs="仿宋"/>
          <w:b/>
          <w:bCs/>
          <w:sz w:val="24"/>
          <w:u w:val="single"/>
          <w:lang w:eastAsia="zh-CN"/>
        </w:rPr>
        <w:t>江山市人民医院自助设备采购项目</w:t>
      </w:r>
      <w:bookmarkStart w:id="540" w:name="_GoBack"/>
      <w:bookmarkEnd w:id="540"/>
      <w:r>
        <w:rPr>
          <w:rFonts w:hint="eastAsia" w:ascii="仿宋" w:hAnsi="仿宋" w:eastAsia="仿宋" w:cs="仿宋"/>
          <w:sz w:val="24"/>
        </w:rPr>
        <w:t>招标项目的潜在投标人应在政采云平台（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"https://www.zcygov.cn/）获取（下载）招标文件，并于202%20年%20月%20日%20点%20分00秒" </w:instrText>
      </w:r>
      <w:r>
        <w:rPr>
          <w:rFonts w:hint="eastAsia" w:ascii="仿宋" w:hAnsi="仿宋" w:eastAsia="仿宋" w:cs="仿宋"/>
          <w:color w:val="auto"/>
          <w:highlight w:val="none"/>
        </w:rPr>
        <w:fldChar w:fldCharType="separate"/>
      </w:r>
      <w:r>
        <w:rPr>
          <w:rStyle w:val="28"/>
          <w:rFonts w:hint="eastAsia" w:ascii="仿宋" w:hAnsi="仿宋" w:eastAsia="仿宋" w:cs="仿宋"/>
          <w:snapToGrid/>
          <w:color w:val="auto"/>
          <w:kern w:val="2"/>
          <w:sz w:val="24"/>
          <w:highlight w:val="none"/>
        </w:rPr>
        <w:t>https://www.zcygov.cn/）获取（下载）招标文件，并于</w:t>
      </w:r>
      <w:r>
        <w:rPr>
          <w:rStyle w:val="28"/>
          <w:rFonts w:hint="eastAsia" w:ascii="仿宋" w:hAnsi="仿宋" w:eastAsia="仿宋" w:cs="仿宋"/>
          <w:snapToGrid/>
          <w:color w:val="FF0000"/>
          <w:kern w:val="2"/>
          <w:sz w:val="24"/>
          <w:highlight w:val="none"/>
          <w:lang w:eastAsia="zh-CN"/>
        </w:rPr>
        <w:t>2023年11月7日</w:t>
      </w:r>
      <w:r>
        <w:rPr>
          <w:rStyle w:val="28"/>
          <w:rFonts w:hint="eastAsia" w:ascii="仿宋" w:hAnsi="仿宋" w:eastAsia="仿宋" w:cs="仿宋"/>
          <w:snapToGrid/>
          <w:color w:val="auto"/>
          <w:kern w:val="2"/>
          <w:sz w:val="24"/>
          <w:highlight w:val="none"/>
          <w:lang w:val="en-US" w:eastAsia="zh-CN"/>
        </w:rPr>
        <w:t>9</w:t>
      </w:r>
      <w:r>
        <w:rPr>
          <w:rStyle w:val="28"/>
          <w:rFonts w:hint="eastAsia" w:ascii="仿宋" w:hAnsi="仿宋" w:eastAsia="仿宋" w:cs="仿宋"/>
          <w:snapToGrid/>
          <w:color w:val="auto"/>
          <w:kern w:val="2"/>
          <w:sz w:val="24"/>
          <w:highlight w:val="none"/>
        </w:rPr>
        <w:t>点</w:t>
      </w:r>
      <w:r>
        <w:rPr>
          <w:rStyle w:val="28"/>
          <w:rFonts w:hint="eastAsia" w:ascii="仿宋" w:hAnsi="仿宋" w:eastAsia="仿宋" w:cs="仿宋"/>
          <w:snapToGrid/>
          <w:color w:val="auto"/>
          <w:kern w:val="2"/>
          <w:sz w:val="24"/>
          <w:highlight w:val="none"/>
          <w:lang w:val="en-US" w:eastAsia="zh-CN"/>
        </w:rPr>
        <w:t>00</w:t>
      </w:r>
      <w:r>
        <w:rPr>
          <w:rStyle w:val="28"/>
          <w:rFonts w:hint="eastAsia" w:ascii="仿宋" w:hAnsi="仿宋" w:eastAsia="仿宋" w:cs="仿宋"/>
          <w:snapToGrid/>
          <w:color w:val="auto"/>
          <w:kern w:val="2"/>
          <w:sz w:val="24"/>
          <w:highlight w:val="none"/>
        </w:rPr>
        <w:t>分</w:t>
      </w:r>
      <w:r>
        <w:rPr>
          <w:rStyle w:val="28"/>
          <w:rFonts w:hint="eastAsia" w:ascii="仿宋" w:hAnsi="仿宋" w:eastAsia="仿宋" w:cs="仿宋"/>
          <w:bCs/>
          <w:snapToGrid/>
          <w:color w:val="auto"/>
          <w:kern w:val="2"/>
          <w:sz w:val="24"/>
          <w:highlight w:val="none"/>
        </w:rPr>
        <w:t>00秒</w:t>
      </w:r>
      <w:r>
        <w:rPr>
          <w:rStyle w:val="28"/>
          <w:rFonts w:hint="eastAsia" w:ascii="仿宋" w:hAnsi="仿宋" w:eastAsia="仿宋" w:cs="仿宋"/>
          <w:bCs/>
          <w:snapToGrid/>
          <w:color w:val="auto"/>
          <w:kern w:val="2"/>
          <w:sz w:val="24"/>
          <w:highlight w:val="none"/>
        </w:rPr>
        <w:fldChar w:fldCharType="end"/>
      </w:r>
      <w:r>
        <w:rPr>
          <w:rFonts w:hint="eastAsia" w:ascii="仿宋" w:hAnsi="仿宋" w:eastAsia="仿宋" w:cs="仿宋"/>
          <w:bCs/>
          <w:sz w:val="24"/>
        </w:rPr>
        <w:t>（北京时间）前</w:t>
      </w:r>
      <w:r>
        <w:rPr>
          <w:rFonts w:hint="eastAsia" w:ascii="仿宋" w:hAnsi="仿宋" w:eastAsia="仿宋" w:cs="仿宋"/>
          <w:sz w:val="24"/>
        </w:rPr>
        <w:t>递交（上传）投标文件。</w:t>
      </w:r>
    </w:p>
    <w:p>
      <w:pPr>
        <w:spacing w:line="360" w:lineRule="auto"/>
        <w:rPr>
          <w:rFonts w:hint="eastAsia" w:ascii="仿宋" w:hAnsi="仿宋" w:eastAsia="仿宋" w:cs="仿宋"/>
          <w:b/>
          <w:sz w:val="24"/>
        </w:rPr>
      </w:pPr>
      <w:r>
        <w:rPr>
          <w:rFonts w:hint="eastAsia" w:ascii="仿宋" w:hAnsi="仿宋" w:eastAsia="仿宋" w:cs="仿宋"/>
          <w:b/>
          <w:sz w:val="24"/>
        </w:rPr>
        <w:t xml:space="preserve">一、项目基本情况                                            </w:t>
      </w:r>
    </w:p>
    <w:p>
      <w:pPr>
        <w:keepNext w:val="0"/>
        <w:keepLines w:val="0"/>
        <w:widowControl w:val="0"/>
        <w:suppressLineNumbers w:val="0"/>
        <w:adjustRightInd w:val="0"/>
        <w:spacing w:before="0" w:beforeAutospacing="0" w:after="0" w:afterAutospacing="0" w:line="360" w:lineRule="auto"/>
        <w:ind w:left="0" w:right="0"/>
        <w:jc w:val="both"/>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项目编号：JSS2023D057Q</w:t>
      </w:r>
    </w:p>
    <w:p>
      <w:pPr>
        <w:spacing w:line="360" w:lineRule="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 xml:space="preserve"> 项目名称：</w:t>
      </w:r>
      <w:r>
        <w:rPr>
          <w:rFonts w:hint="eastAsia" w:ascii="仿宋" w:hAnsi="仿宋" w:eastAsia="仿宋" w:cs="仿宋"/>
          <w:b/>
          <w:bCs/>
          <w:sz w:val="24"/>
          <w:u w:val="single"/>
          <w:lang w:eastAsia="zh-CN"/>
        </w:rPr>
        <w:t>江山市人民医院自助设备采购项目</w:t>
      </w:r>
    </w:p>
    <w:p>
      <w:pPr>
        <w:spacing w:line="360" w:lineRule="auto"/>
        <w:rPr>
          <w:rFonts w:hint="eastAsia" w:ascii="仿宋" w:hAnsi="仿宋" w:eastAsia="仿宋" w:cs="仿宋"/>
          <w:color w:val="0000FF"/>
          <w:sz w:val="24"/>
          <w:lang w:val="en-US" w:eastAsia="zh-CN"/>
        </w:rPr>
      </w:pPr>
      <w:r>
        <w:rPr>
          <w:rFonts w:hint="eastAsia" w:ascii="仿宋" w:hAnsi="仿宋" w:eastAsia="仿宋" w:cs="仿宋"/>
          <w:sz w:val="24"/>
        </w:rPr>
        <w:t xml:space="preserve">   </w:t>
      </w:r>
      <w:r>
        <w:rPr>
          <w:rFonts w:hint="eastAsia" w:ascii="仿宋" w:hAnsi="仿宋" w:eastAsia="仿宋" w:cs="仿宋"/>
          <w:b/>
          <w:sz w:val="24"/>
        </w:rPr>
        <w:t xml:space="preserve"> 预算金额（元）：</w:t>
      </w:r>
      <w:r>
        <w:rPr>
          <w:rFonts w:hint="eastAsia" w:ascii="仿宋" w:hAnsi="仿宋" w:eastAsia="仿宋" w:cs="仿宋"/>
          <w:b/>
          <w:sz w:val="24"/>
          <w:lang w:val="en-US" w:eastAsia="zh-CN"/>
        </w:rPr>
        <w:t>6000000</w:t>
      </w:r>
    </w:p>
    <w:p>
      <w:pPr>
        <w:spacing w:line="360" w:lineRule="auto"/>
        <w:ind w:firstLine="480"/>
        <w:rPr>
          <w:rFonts w:hint="eastAsia" w:ascii="仿宋" w:hAnsi="仿宋" w:eastAsia="仿宋" w:cs="仿宋"/>
          <w:color w:val="0000FF"/>
          <w:sz w:val="24"/>
          <w:lang w:val="en-US" w:eastAsia="zh-CN"/>
        </w:rPr>
      </w:pPr>
      <w:r>
        <w:rPr>
          <w:rFonts w:hint="eastAsia" w:ascii="仿宋" w:hAnsi="仿宋" w:eastAsia="仿宋" w:cs="仿宋"/>
          <w:b/>
          <w:sz w:val="24"/>
        </w:rPr>
        <w:t>最高限价（元）：</w:t>
      </w:r>
      <w:r>
        <w:rPr>
          <w:rFonts w:hint="eastAsia" w:ascii="仿宋" w:hAnsi="仿宋" w:eastAsia="仿宋" w:cs="仿宋"/>
          <w:b/>
          <w:sz w:val="24"/>
          <w:lang w:val="en-US" w:eastAsia="zh-CN"/>
        </w:rPr>
        <w:t>6000000</w:t>
      </w:r>
    </w:p>
    <w:p>
      <w:pPr>
        <w:pStyle w:val="15"/>
        <w:spacing w:line="360" w:lineRule="auto"/>
        <w:ind w:firstLine="480"/>
        <w:rPr>
          <w:rFonts w:hint="eastAsia" w:ascii="仿宋" w:hAnsi="仿宋" w:eastAsia="仿宋" w:cs="仿宋"/>
          <w:b/>
          <w:bCs/>
          <w:sz w:val="24"/>
          <w:u w:val="single"/>
        </w:rPr>
      </w:pPr>
      <w:r>
        <w:rPr>
          <w:rFonts w:hint="eastAsia" w:ascii="仿宋" w:hAnsi="仿宋" w:eastAsia="仿宋" w:cs="仿宋"/>
          <w:b/>
          <w:color w:val="auto"/>
          <w:sz w:val="24"/>
        </w:rPr>
        <w:t>采购需求：</w:t>
      </w:r>
      <w:r>
        <w:rPr>
          <w:rFonts w:hint="eastAsia" w:ascii="仿宋" w:hAnsi="仿宋" w:eastAsia="仿宋" w:cs="仿宋"/>
          <w:b/>
          <w:bCs/>
          <w:sz w:val="24"/>
          <w:u w:val="single"/>
          <w:lang w:eastAsia="zh-CN"/>
        </w:rPr>
        <w:t>江山</w:t>
      </w:r>
      <w:r>
        <w:rPr>
          <w:rFonts w:hint="eastAsia" w:ascii="仿宋" w:hAnsi="仿宋" w:eastAsia="仿宋" w:cs="仿宋"/>
          <w:b/>
          <w:bCs/>
          <w:sz w:val="24"/>
          <w:u w:val="single"/>
          <w:lang w:val="en-US" w:eastAsia="zh-CN"/>
        </w:rPr>
        <w:t>市</w:t>
      </w:r>
      <w:r>
        <w:rPr>
          <w:rFonts w:hint="eastAsia" w:ascii="仿宋" w:hAnsi="仿宋" w:eastAsia="仿宋" w:cs="仿宋"/>
          <w:b/>
          <w:bCs/>
          <w:sz w:val="24"/>
          <w:u w:val="single"/>
          <w:lang w:eastAsia="zh-CN"/>
        </w:rPr>
        <w:t>人民医院自助设备软硬件</w:t>
      </w:r>
      <w:r>
        <w:rPr>
          <w:rFonts w:hint="eastAsia" w:ascii="仿宋" w:hAnsi="仿宋" w:eastAsia="仿宋" w:cs="仿宋"/>
          <w:b w:val="0"/>
          <w:bCs w:val="0"/>
          <w:sz w:val="24"/>
          <w:u w:val="none"/>
          <w:lang w:eastAsia="zh-CN"/>
        </w:rPr>
        <w:t>。</w:t>
      </w:r>
    </w:p>
    <w:p>
      <w:pPr>
        <w:pStyle w:val="15"/>
        <w:spacing w:line="360" w:lineRule="auto"/>
        <w:ind w:firstLine="480"/>
        <w:rPr>
          <w:rFonts w:hint="eastAsia" w:ascii="仿宋" w:hAnsi="仿宋" w:eastAsia="仿宋" w:cs="仿宋"/>
          <w:bCs/>
          <w:color w:val="0000FF"/>
          <w:kern w:val="2"/>
          <w:sz w:val="24"/>
          <w:szCs w:val="24"/>
        </w:rPr>
      </w:pPr>
      <w:r>
        <w:rPr>
          <w:rFonts w:hint="eastAsia" w:ascii="仿宋" w:hAnsi="仿宋" w:eastAsia="仿宋" w:cs="仿宋"/>
          <w:b/>
          <w:bCs w:val="0"/>
          <w:color w:val="auto"/>
          <w:kern w:val="2"/>
          <w:sz w:val="24"/>
          <w:szCs w:val="24"/>
        </w:rPr>
        <w:t>主要内容：</w:t>
      </w:r>
      <w:r>
        <w:rPr>
          <w:rFonts w:hint="eastAsia" w:ascii="仿宋" w:hAnsi="仿宋" w:eastAsia="仿宋" w:cs="仿宋"/>
          <w:bCs/>
          <w:color w:val="auto"/>
          <w:kern w:val="2"/>
          <w:sz w:val="24"/>
          <w:szCs w:val="24"/>
          <w:lang w:eastAsia="zh-CN"/>
        </w:rPr>
        <w:t>详见采购文件第三章。</w:t>
      </w:r>
    </w:p>
    <w:p>
      <w:pPr>
        <w:pStyle w:val="15"/>
        <w:spacing w:line="360" w:lineRule="auto"/>
        <w:ind w:firstLine="480"/>
        <w:rPr>
          <w:rFonts w:hint="eastAsia" w:ascii="仿宋" w:hAnsi="仿宋" w:eastAsia="仿宋" w:cs="仿宋"/>
          <w:bCs/>
          <w:color w:val="auto"/>
          <w:kern w:val="2"/>
          <w:sz w:val="24"/>
          <w:szCs w:val="24"/>
        </w:rPr>
      </w:pPr>
      <w:r>
        <w:rPr>
          <w:rFonts w:hint="eastAsia" w:ascii="仿宋" w:hAnsi="仿宋" w:eastAsia="仿宋" w:cs="仿宋"/>
          <w:color w:val="auto"/>
          <w:kern w:val="2"/>
          <w:sz w:val="24"/>
          <w:szCs w:val="24"/>
        </w:rPr>
        <w:t>具体以招标文件第三部分采购需求为准，供应商可点击本公告下方“浏览采购文件”查看采购需求。</w:t>
      </w:r>
    </w:p>
    <w:p>
      <w:pPr>
        <w:pStyle w:val="31"/>
        <w:ind w:firstLine="0"/>
        <w:outlineLvl w:val="9"/>
        <w:rPr>
          <w:rFonts w:hint="eastAsia" w:ascii="仿宋" w:hAnsi="仿宋" w:eastAsia="仿宋" w:cs="仿宋"/>
          <w:b/>
          <w:color w:val="FF0000"/>
          <w:highlight w:val="none"/>
          <w:lang w:val="en-US" w:eastAsia="zh-CN"/>
        </w:rPr>
      </w:pPr>
      <w:r>
        <w:rPr>
          <w:rFonts w:hint="eastAsia" w:ascii="仿宋" w:hAnsi="仿宋" w:eastAsia="仿宋" w:cs="仿宋"/>
          <w:b/>
          <w:highlight w:val="none"/>
        </w:rPr>
        <w:t>合同履约期限：</w:t>
      </w:r>
      <w:r>
        <w:rPr>
          <w:rFonts w:hint="eastAsia" w:ascii="仿宋" w:hAnsi="仿宋" w:eastAsia="仿宋" w:cs="仿宋"/>
          <w:b/>
          <w:color w:val="FF0000"/>
          <w:highlight w:val="none"/>
        </w:rPr>
        <w:t xml:space="preserve"> </w:t>
      </w:r>
      <w:r>
        <w:rPr>
          <w:rFonts w:hint="eastAsia" w:ascii="仿宋" w:hAnsi="仿宋" w:eastAsia="仿宋" w:cs="仿宋"/>
          <w:bCs/>
          <w:color w:val="auto"/>
          <w:kern w:val="2"/>
          <w:sz w:val="24"/>
          <w:szCs w:val="24"/>
          <w:lang w:val="en-US" w:eastAsia="zh-CN" w:bidi="ar-SA"/>
        </w:rPr>
        <w:t>详见采购文件要求。</w:t>
      </w:r>
    </w:p>
    <w:p>
      <w:pPr>
        <w:pStyle w:val="15"/>
        <w:spacing w:line="360" w:lineRule="auto"/>
        <w:ind w:firstLine="480"/>
        <w:rPr>
          <w:rFonts w:hint="eastAsia" w:ascii="仿宋" w:hAnsi="仿宋" w:eastAsia="仿宋" w:cs="仿宋"/>
          <w:b/>
          <w:kern w:val="2"/>
          <w:sz w:val="28"/>
          <w:szCs w:val="24"/>
          <w:highlight w:val="none"/>
          <w:lang w:val="zh-CN" w:eastAsia="zh-CN" w:bidi="ar-SA"/>
        </w:rPr>
      </w:pPr>
      <w:r>
        <w:rPr>
          <w:rFonts w:hint="eastAsia" w:ascii="仿宋" w:hAnsi="仿宋" w:eastAsia="仿宋" w:cs="仿宋"/>
          <w:b/>
          <w:kern w:val="2"/>
          <w:sz w:val="28"/>
          <w:szCs w:val="24"/>
          <w:highlight w:val="none"/>
          <w:lang w:val="zh-CN" w:eastAsia="zh-CN" w:bidi="ar-SA"/>
        </w:rPr>
        <w:t>本项目接受联合体投标：</w:t>
      </w:r>
      <w:r>
        <w:rPr>
          <w:rFonts w:hint="eastAsia" w:ascii="仿宋" w:hAnsi="仿宋" w:eastAsia="仿宋" w:cs="仿宋"/>
          <w:b/>
          <w:kern w:val="2"/>
          <w:sz w:val="28"/>
          <w:szCs w:val="24"/>
          <w:highlight w:val="none"/>
          <w:lang w:val="zh-CN" w:eastAsia="zh-CN" w:bidi="ar-SA"/>
        </w:rPr>
        <w:sym w:font="Wingdings" w:char="00A8"/>
      </w:r>
      <w:r>
        <w:rPr>
          <w:rFonts w:hint="eastAsia" w:ascii="仿宋" w:hAnsi="仿宋" w:eastAsia="仿宋" w:cs="仿宋"/>
          <w:b/>
          <w:kern w:val="2"/>
          <w:sz w:val="28"/>
          <w:szCs w:val="24"/>
          <w:highlight w:val="none"/>
          <w:lang w:val="zh-CN" w:eastAsia="zh-CN" w:bidi="ar-SA"/>
        </w:rPr>
        <w:t>是；</w:t>
      </w:r>
      <w:r>
        <w:rPr>
          <w:rFonts w:hint="eastAsia" w:ascii="仿宋" w:hAnsi="仿宋" w:eastAsia="仿宋" w:cs="仿宋"/>
          <w:b/>
          <w:kern w:val="2"/>
          <w:sz w:val="28"/>
          <w:szCs w:val="24"/>
          <w:highlight w:val="none"/>
          <w:lang w:val="zh-CN" w:eastAsia="zh-CN" w:bidi="ar-SA"/>
        </w:rPr>
        <w:sym w:font="Wingdings" w:char="00FE"/>
      </w:r>
      <w:r>
        <w:rPr>
          <w:rFonts w:hint="eastAsia" w:ascii="仿宋" w:hAnsi="仿宋" w:eastAsia="仿宋" w:cs="仿宋"/>
          <w:b/>
          <w:kern w:val="2"/>
          <w:sz w:val="28"/>
          <w:szCs w:val="24"/>
          <w:highlight w:val="none"/>
          <w:lang w:val="zh-CN" w:eastAsia="zh-CN" w:bidi="ar-SA"/>
        </w:rPr>
        <w:t>否。</w:t>
      </w:r>
    </w:p>
    <w:p>
      <w:pPr>
        <w:spacing w:line="360" w:lineRule="auto"/>
        <w:rPr>
          <w:rFonts w:hint="eastAsia" w:ascii="仿宋" w:hAnsi="仿宋" w:eastAsia="仿宋" w:cs="仿宋"/>
          <w:b/>
          <w:sz w:val="24"/>
        </w:rPr>
      </w:pPr>
      <w:r>
        <w:rPr>
          <w:rFonts w:hint="eastAsia" w:ascii="仿宋" w:hAnsi="仿宋" w:eastAsia="仿宋" w:cs="仿宋"/>
          <w:b/>
          <w:sz w:val="24"/>
        </w:rPr>
        <w:t>二、</w:t>
      </w:r>
      <w:bookmarkStart w:id="12" w:name="_Hlk101132948"/>
      <w:r>
        <w:rPr>
          <w:rFonts w:hint="eastAsia" w:ascii="仿宋" w:hAnsi="仿宋" w:eastAsia="仿宋" w:cs="仿宋"/>
          <w:b/>
          <w:sz w:val="24"/>
        </w:rPr>
        <w:t>申请人的资格要求</w:t>
      </w:r>
      <w:bookmarkEnd w:id="12"/>
      <w:r>
        <w:rPr>
          <w:rFonts w:hint="eastAsia" w:ascii="仿宋" w:hAnsi="仿宋" w:eastAsia="仿宋" w:cs="仿宋"/>
          <w:b/>
          <w:sz w:val="24"/>
        </w:rPr>
        <w:t>：</w:t>
      </w:r>
    </w:p>
    <w:p>
      <w:pPr>
        <w:spacing w:line="360" w:lineRule="auto"/>
        <w:ind w:firstLine="480"/>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 xml:space="preserve">    2.</w:t>
      </w:r>
      <w:r>
        <w:rPr>
          <w:rFonts w:hint="eastAsia" w:ascii="仿宋" w:hAnsi="仿宋" w:eastAsia="仿宋" w:cs="仿宋"/>
        </w:rPr>
        <w:t xml:space="preserve"> </w:t>
      </w:r>
      <w:r>
        <w:rPr>
          <w:rFonts w:hint="eastAsia" w:ascii="仿宋" w:hAnsi="仿宋" w:eastAsia="仿宋" w:cs="仿宋"/>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3.落实政府采购政策需满足的资格要求：</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rPr>
        <w:sym w:font="Wingdings" w:char="00A8"/>
      </w:r>
      <w:r>
        <w:rPr>
          <w:rFonts w:hint="eastAsia" w:ascii="仿宋" w:hAnsi="仿宋" w:eastAsia="仿宋" w:cs="仿宋"/>
          <w:color w:val="auto"/>
          <w:sz w:val="24"/>
        </w:rPr>
        <w:t>无</w:t>
      </w:r>
      <w:r>
        <w:rPr>
          <w:rFonts w:hint="eastAsia" w:ascii="仿宋" w:hAnsi="仿宋" w:eastAsia="仿宋" w:cs="仿宋"/>
          <w:snapToGrid w:val="0"/>
          <w:color w:val="auto"/>
          <w:kern w:val="28"/>
          <w:sz w:val="24"/>
          <w:szCs w:val="20"/>
        </w:rPr>
        <w:t>（注：不得限制大中型企业与小微企业组成联合体参与投标）</w:t>
      </w: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rPr>
        <w:sym w:font="Wingdings" w:char="00FE"/>
      </w:r>
      <w:r>
        <w:rPr>
          <w:rFonts w:hint="eastAsia" w:ascii="仿宋" w:hAnsi="仿宋" w:eastAsia="仿宋" w:cs="仿宋"/>
          <w:color w:val="auto"/>
          <w:kern w:val="0"/>
          <w:sz w:val="24"/>
        </w:rPr>
        <w:t>专</w:t>
      </w:r>
      <w:r>
        <w:rPr>
          <w:rFonts w:hint="eastAsia" w:ascii="仿宋" w:hAnsi="仿宋" w:eastAsia="仿宋" w:cs="仿宋"/>
          <w:color w:val="auto"/>
          <w:sz w:val="24"/>
        </w:rPr>
        <w:t>门面向中小企业</w:t>
      </w:r>
    </w:p>
    <w:p>
      <w:pPr>
        <w:spacing w:line="360" w:lineRule="auto"/>
        <w:ind w:firstLine="897" w:firstLineChars="374"/>
        <w:rPr>
          <w:rFonts w:hint="eastAsia" w:ascii="仿宋" w:hAnsi="仿宋" w:eastAsia="仿宋" w:cs="仿宋"/>
          <w:color w:val="auto"/>
          <w:sz w:val="24"/>
          <w:u w:val="single"/>
        </w:rPr>
      </w:pPr>
      <w:r>
        <w:rPr>
          <w:rFonts w:hint="eastAsia" w:ascii="仿宋" w:hAnsi="仿宋" w:eastAsia="仿宋" w:cs="仿宋"/>
          <w:color w:val="auto"/>
          <w:kern w:val="0"/>
          <w:sz w:val="24"/>
        </w:rPr>
        <w:sym w:font="Wingdings" w:char="00FE"/>
      </w:r>
      <w:r>
        <w:rPr>
          <w:rFonts w:hint="eastAsia" w:ascii="仿宋" w:hAnsi="仿宋" w:eastAsia="仿宋" w:cs="仿宋"/>
          <w:color w:val="auto"/>
          <w:sz w:val="24"/>
        </w:rPr>
        <w:t>货物全部由符合政策要求的中小企业制造，提供中小企业声明函；</w:t>
      </w:r>
    </w:p>
    <w:p>
      <w:pPr>
        <w:spacing w:line="360" w:lineRule="auto"/>
        <w:ind w:firstLine="897" w:firstLineChars="374"/>
        <w:rPr>
          <w:rFonts w:hint="eastAsia" w:ascii="仿宋" w:hAnsi="仿宋" w:eastAsia="仿宋" w:cs="仿宋"/>
          <w:color w:val="auto"/>
          <w:sz w:val="24"/>
        </w:rPr>
      </w:pPr>
      <w:r>
        <w:rPr>
          <w:rFonts w:hint="eastAsia" w:ascii="仿宋" w:hAnsi="仿宋" w:eastAsia="仿宋" w:cs="仿宋"/>
          <w:color w:val="auto"/>
          <w:kern w:val="0"/>
          <w:sz w:val="24"/>
        </w:rPr>
        <w:sym w:font="Wingdings" w:char="00FE"/>
      </w:r>
      <w:r>
        <w:rPr>
          <w:rFonts w:hint="eastAsia" w:ascii="仿宋" w:hAnsi="仿宋" w:eastAsia="仿宋" w:cs="仿宋"/>
          <w:color w:val="auto"/>
          <w:sz w:val="24"/>
        </w:rPr>
        <w:t>货物全部由符合政策要求的小微企业制造，提供中小企业声明函；</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rPr>
        <w:t>☐</w:t>
      </w:r>
      <w:bookmarkStart w:id="13" w:name="_Hlk101132524"/>
      <w:bookmarkEnd w:id="13"/>
      <w:r>
        <w:rPr>
          <w:rFonts w:hint="eastAsia" w:ascii="仿宋" w:hAnsi="仿宋" w:eastAsia="仿宋" w:cs="仿宋"/>
          <w:color w:val="auto"/>
          <w:sz w:val="24"/>
        </w:rPr>
        <w:t>要求以联合体形式参加，提供联合协议和中小企业声明函，联合协议中中小企业合同金额应当达到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%，其中小微企业合同金额应当达到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kern w:val="0"/>
          <w:sz w:val="24"/>
        </w:rPr>
        <w:t>☐</w:t>
      </w:r>
      <w:r>
        <w:rPr>
          <w:rFonts w:hint="eastAsia" w:ascii="仿宋" w:hAnsi="仿宋" w:eastAsia="仿宋" w:cs="仿宋"/>
          <w:color w:val="auto"/>
          <w:sz w:val="24"/>
        </w:rPr>
        <w:t>要求合同分包，提供分包意向协议和中小企业声明函，分包意向协议中中小企业合同金额应当达到达到</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rPr>
        <w:t>% ，其中小微企业合同金额应当达到</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rPr>
        <w:t>% ;</w:t>
      </w:r>
      <w:r>
        <w:rPr>
          <w:rFonts w:hint="eastAsia" w:ascii="仿宋" w:hAnsi="仿宋" w:eastAsia="仿宋" w:cs="仿宋"/>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仿宋"/>
          <w:color w:val="auto"/>
          <w:sz w:val="24"/>
          <w:lang w:eastAsia="zh-CN"/>
        </w:rPr>
        <w:t>。</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4.本项目的特定资格要求：无；</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sz w:val="24"/>
        </w:rPr>
      </w:pPr>
      <w:r>
        <w:rPr>
          <w:rFonts w:hint="eastAsia" w:ascii="仿宋" w:hAnsi="仿宋" w:eastAsia="仿宋" w:cs="仿宋"/>
          <w:b/>
          <w:sz w:val="24"/>
        </w:rPr>
        <w:t xml:space="preserve">三、获取招标文件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时间</w:t>
      </w:r>
      <w:r>
        <w:rPr>
          <w:rFonts w:hint="eastAsia" w:ascii="仿宋" w:hAnsi="仿宋" w:eastAsia="仿宋" w:cs="仿宋"/>
          <w:b/>
          <w:color w:val="auto"/>
          <w:sz w:val="24"/>
        </w:rPr>
        <w:t>：</w:t>
      </w:r>
      <w:r>
        <w:rPr>
          <w:rFonts w:hint="eastAsia" w:ascii="仿宋" w:hAnsi="仿宋" w:eastAsia="仿宋" w:cs="仿宋"/>
          <w:color w:val="auto"/>
          <w:sz w:val="24"/>
        </w:rPr>
        <w:t>/至</w:t>
      </w:r>
      <w:r>
        <w:rPr>
          <w:rFonts w:hint="eastAsia" w:ascii="仿宋" w:hAnsi="仿宋" w:eastAsia="仿宋" w:cs="仿宋"/>
          <w:color w:val="auto"/>
          <w:sz w:val="24"/>
          <w:u w:val="single"/>
          <w:lang w:eastAsia="zh-CN"/>
        </w:rPr>
        <w:t>2023年11月7日</w:t>
      </w:r>
      <w:r>
        <w:rPr>
          <w:rFonts w:hint="eastAsia" w:ascii="仿宋" w:hAnsi="仿宋" w:eastAsia="仿宋" w:cs="仿宋"/>
          <w:color w:val="auto"/>
          <w:sz w:val="24"/>
          <w:highlight w:val="none"/>
        </w:rPr>
        <w:t>，</w:t>
      </w:r>
      <w:r>
        <w:rPr>
          <w:rFonts w:hint="eastAsia" w:ascii="仿宋" w:hAnsi="仿宋" w:eastAsia="仿宋" w:cs="仿宋"/>
          <w:color w:val="auto"/>
          <w:sz w:val="24"/>
        </w:rPr>
        <w:t>每天</w:t>
      </w:r>
      <w:r>
        <w:rPr>
          <w:rFonts w:hint="eastAsia" w:ascii="仿宋" w:hAnsi="仿宋" w:eastAsia="仿宋" w:cs="仿宋"/>
          <w:sz w:val="24"/>
        </w:rPr>
        <w:t>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地点（网址）：</w:t>
      </w:r>
      <w:r>
        <w:rPr>
          <w:rFonts w:hint="eastAsia" w:ascii="仿宋" w:hAnsi="仿宋" w:eastAsia="仿宋" w:cs="仿宋"/>
          <w:sz w:val="24"/>
        </w:rPr>
        <w:t xml:space="preserve">政采云平台（https://www.zcygov.cn/）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 xml:space="preserve">0 </w:t>
      </w:r>
      <w:r>
        <w:rPr>
          <w:rFonts w:hint="eastAsia" w:ascii="仿宋" w:hAnsi="仿宋" w:eastAsia="仿宋" w:cs="仿宋"/>
          <w:sz w:val="24"/>
        </w:rPr>
        <w:tab/>
      </w:r>
    </w:p>
    <w:p>
      <w:pPr>
        <w:spacing w:line="360" w:lineRule="auto"/>
        <w:rPr>
          <w:rFonts w:hint="eastAsia" w:ascii="仿宋" w:hAnsi="仿宋" w:eastAsia="仿宋" w:cs="仿宋"/>
          <w:b/>
          <w:color w:val="auto"/>
          <w:sz w:val="24"/>
        </w:rPr>
      </w:pPr>
      <w:r>
        <w:rPr>
          <w:rFonts w:hint="eastAsia" w:ascii="仿宋" w:hAnsi="仿宋" w:eastAsia="仿宋" w:cs="仿宋"/>
          <w:b/>
          <w:sz w:val="24"/>
        </w:rPr>
        <w:t>四、提交</w:t>
      </w:r>
      <w:r>
        <w:rPr>
          <w:rFonts w:hint="eastAsia" w:ascii="仿宋" w:hAnsi="仿宋" w:eastAsia="仿宋" w:cs="仿宋"/>
          <w:b/>
          <w:color w:val="auto"/>
          <w:sz w:val="24"/>
        </w:rPr>
        <w:t>投标文件截止时间、开标时间和地点</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提交投标文件截止时间：</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eastAsia="zh-CN"/>
        </w:rPr>
        <w:t>2023年11月7日</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00</w:t>
      </w:r>
      <w:r>
        <w:rPr>
          <w:rFonts w:hint="eastAsia" w:ascii="仿宋" w:hAnsi="仿宋" w:eastAsia="仿宋" w:cs="仿宋"/>
          <w:color w:val="auto"/>
          <w:sz w:val="24"/>
          <w:u w:val="single"/>
        </w:rPr>
        <w:t>分00秒</w:t>
      </w:r>
      <w:r>
        <w:rPr>
          <w:rFonts w:hint="eastAsia" w:ascii="仿宋" w:hAnsi="仿宋" w:eastAsia="仿宋" w:cs="仿宋"/>
          <w:color w:val="auto"/>
          <w:sz w:val="24"/>
        </w:rPr>
        <w:t>（北京时间）</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投标地点（网址）：</w:t>
      </w:r>
      <w:r>
        <w:rPr>
          <w:rFonts w:hint="eastAsia" w:ascii="仿宋" w:hAnsi="仿宋" w:eastAsia="仿宋" w:cs="仿宋"/>
          <w:color w:val="auto"/>
          <w:sz w:val="24"/>
        </w:rPr>
        <w:t xml:space="preserve">政采云平台（https://www.zcygov.cn/） </w:t>
      </w:r>
    </w:p>
    <w:p>
      <w:pPr>
        <w:spacing w:line="360" w:lineRule="auto"/>
        <w:ind w:firstLine="482" w:firstLineChars="200"/>
        <w:rPr>
          <w:rFonts w:hint="eastAsia" w:ascii="仿宋" w:hAnsi="仿宋" w:eastAsia="仿宋" w:cs="仿宋"/>
          <w:bCs/>
          <w:color w:val="auto"/>
          <w:sz w:val="24"/>
          <w:u w:val="single"/>
        </w:rPr>
      </w:pPr>
      <w:r>
        <w:rPr>
          <w:rFonts w:hint="eastAsia" w:ascii="仿宋" w:hAnsi="仿宋" w:eastAsia="仿宋" w:cs="仿宋"/>
          <w:b/>
          <w:color w:val="auto"/>
          <w:sz w:val="24"/>
        </w:rPr>
        <w:t>开标时间：</w:t>
      </w:r>
      <w:r>
        <w:rPr>
          <w:rFonts w:hint="eastAsia" w:ascii="仿宋" w:hAnsi="仿宋" w:eastAsia="仿宋" w:cs="仿宋"/>
          <w:color w:val="auto"/>
          <w:sz w:val="24"/>
          <w:u w:val="single"/>
        </w:rPr>
        <w:t>202</w:t>
      </w:r>
      <w:r>
        <w:rPr>
          <w:rFonts w:hint="eastAsia" w:ascii="仿宋" w:hAnsi="仿宋" w:eastAsia="仿宋" w:cs="仿宋"/>
          <w:color w:val="auto"/>
          <w:sz w:val="24"/>
          <w:u w:val="single"/>
          <w:lang w:val="en-US" w:eastAsia="zh-CN"/>
        </w:rPr>
        <w:t>3</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11月7日9</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00</w:t>
      </w:r>
      <w:r>
        <w:rPr>
          <w:rFonts w:hint="eastAsia" w:ascii="仿宋" w:hAnsi="仿宋" w:eastAsia="仿宋" w:cs="仿宋"/>
          <w:color w:val="auto"/>
          <w:sz w:val="24"/>
          <w:u w:val="single"/>
        </w:rPr>
        <w:t>分00秒</w:t>
      </w:r>
      <w:r>
        <w:rPr>
          <w:rFonts w:hint="eastAsia" w:ascii="仿宋" w:hAnsi="仿宋" w:eastAsia="仿宋" w:cs="仿宋"/>
          <w:color w:val="auto"/>
          <w:sz w:val="24"/>
        </w:rPr>
        <w:t>（北京时间）</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开标地点（网址）：</w:t>
      </w:r>
      <w:r>
        <w:rPr>
          <w:rFonts w:hint="eastAsia" w:ascii="仿宋" w:hAnsi="仿宋" w:eastAsia="仿宋" w:cs="仿宋"/>
          <w:sz w:val="24"/>
        </w:rPr>
        <w:t>政采云平台（https://www.zcygov.cn/）</w:t>
      </w:r>
    </w:p>
    <w:p>
      <w:pPr>
        <w:spacing w:line="360" w:lineRule="auto"/>
        <w:rPr>
          <w:rFonts w:hint="eastAsia" w:ascii="仿宋" w:hAnsi="仿宋" w:eastAsia="仿宋" w:cs="仿宋"/>
          <w:sz w:val="24"/>
        </w:rPr>
      </w:pPr>
      <w:r>
        <w:rPr>
          <w:rFonts w:hint="eastAsia" w:ascii="仿宋" w:hAnsi="仿宋" w:eastAsia="仿宋" w:cs="仿宋"/>
          <w:b/>
          <w:sz w:val="24"/>
        </w:rPr>
        <w:t xml:space="preserve">五、公告期限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自本公告发布之日起5个工作日。</w:t>
      </w:r>
    </w:p>
    <w:p>
      <w:pPr>
        <w:spacing w:line="360" w:lineRule="auto"/>
        <w:rPr>
          <w:rFonts w:hint="eastAsia" w:ascii="仿宋" w:hAnsi="仿宋" w:eastAsia="仿宋" w:cs="仿宋"/>
          <w:b/>
          <w:sz w:val="24"/>
        </w:rPr>
      </w:pPr>
      <w:r>
        <w:rPr>
          <w:rFonts w:hint="eastAsia" w:ascii="仿宋" w:hAnsi="仿宋" w:eastAsia="仿宋" w:cs="仿宋"/>
          <w:b/>
          <w:sz w:val="24"/>
        </w:rPr>
        <w:t>六、其他补充事宜</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1. 《浙江省财政厅关于进一步发挥政府采购政策功能全力推动经济稳进提质的通知》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仿宋" w:hAnsi="仿宋" w:eastAsia="仿宋" w:cs="仿宋"/>
          <w:b/>
          <w:sz w:val="24"/>
        </w:rPr>
      </w:pPr>
      <w:r>
        <w:rPr>
          <w:rFonts w:hint="eastAsia" w:ascii="仿宋" w:hAnsi="仿宋" w:eastAsia="仿宋" w:cs="仿宋"/>
          <w:b/>
          <w:sz w:val="24"/>
        </w:rPr>
        <w:t>七、对本次采购提出询问、质疑、投诉，请按以下方式联系</w:t>
      </w:r>
    </w:p>
    <w:p>
      <w:pPr>
        <w:spacing w:line="440" w:lineRule="exact"/>
        <w:ind w:firstLine="482" w:firstLineChars="200"/>
        <w:rPr>
          <w:rFonts w:hint="eastAsia" w:ascii="仿宋" w:hAnsi="仿宋" w:eastAsia="仿宋" w:cs="仿宋"/>
          <w:b/>
          <w:bCs/>
          <w:sz w:val="24"/>
        </w:rPr>
      </w:pPr>
      <w:r>
        <w:rPr>
          <w:rFonts w:hint="eastAsia" w:ascii="仿宋" w:hAnsi="仿宋" w:eastAsia="仿宋" w:cs="仿宋"/>
          <w:b/>
          <w:bCs/>
          <w:sz w:val="24"/>
        </w:rPr>
        <w:t xml:space="preserve"> 1.采购人信息</w:t>
      </w:r>
    </w:p>
    <w:p>
      <w:pPr>
        <w:spacing w:line="440" w:lineRule="exact"/>
        <w:ind w:firstLine="480" w:firstLineChars="200"/>
        <w:rPr>
          <w:rFonts w:hint="eastAsia" w:ascii="仿宋" w:hAnsi="仿宋" w:eastAsia="仿宋" w:cs="仿宋"/>
          <w:sz w:val="24"/>
          <w:lang w:eastAsia="zh-CN"/>
        </w:rPr>
      </w:pPr>
      <w:r>
        <w:rPr>
          <w:rFonts w:hint="eastAsia" w:ascii="仿宋" w:hAnsi="仿宋" w:eastAsia="仿宋" w:cs="仿宋"/>
          <w:sz w:val="24"/>
        </w:rPr>
        <w:t>名  称：</w:t>
      </w:r>
      <w:r>
        <w:rPr>
          <w:rFonts w:hint="eastAsia" w:ascii="仿宋" w:hAnsi="仿宋" w:eastAsia="仿宋" w:cs="仿宋"/>
          <w:sz w:val="24"/>
          <w:lang w:eastAsia="zh-CN"/>
        </w:rPr>
        <w:t>江山市人民医院</w:t>
      </w:r>
    </w:p>
    <w:p>
      <w:pPr>
        <w:spacing w:line="440" w:lineRule="exact"/>
        <w:ind w:firstLine="480" w:firstLineChars="200"/>
        <w:rPr>
          <w:rFonts w:hint="eastAsia" w:ascii="仿宋" w:hAnsi="仿宋" w:eastAsia="仿宋" w:cs="仿宋"/>
          <w:sz w:val="24"/>
          <w:lang w:val="en-US" w:eastAsia="zh-CN"/>
        </w:rPr>
      </w:pPr>
      <w:r>
        <w:rPr>
          <w:rFonts w:hint="eastAsia" w:ascii="仿宋" w:hAnsi="仿宋" w:eastAsia="仿宋" w:cs="仿宋"/>
          <w:sz w:val="24"/>
        </w:rPr>
        <w:t>地  址：江山市</w:t>
      </w:r>
      <w:r>
        <w:rPr>
          <w:rFonts w:hint="eastAsia" w:ascii="仿宋" w:hAnsi="仿宋" w:eastAsia="仿宋" w:cs="仿宋"/>
          <w:sz w:val="24"/>
          <w:lang w:val="en-US" w:eastAsia="zh-CN"/>
        </w:rPr>
        <w:t>航埠山路9号</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传  真：/</w:t>
      </w:r>
    </w:p>
    <w:p>
      <w:pPr>
        <w:spacing w:line="440" w:lineRule="exact"/>
        <w:ind w:firstLine="480" w:firstLineChars="200"/>
        <w:rPr>
          <w:rFonts w:hint="eastAsia" w:ascii="仿宋" w:hAnsi="仿宋" w:eastAsia="仿宋" w:cs="仿宋"/>
          <w:sz w:val="24"/>
          <w:lang w:val="en-US" w:eastAsia="zh-CN"/>
        </w:rPr>
      </w:pPr>
      <w:r>
        <w:rPr>
          <w:rFonts w:hint="eastAsia" w:ascii="仿宋" w:hAnsi="仿宋" w:eastAsia="仿宋" w:cs="仿宋"/>
          <w:sz w:val="24"/>
        </w:rPr>
        <w:t>项目联系人（询问）：</w:t>
      </w:r>
      <w:r>
        <w:rPr>
          <w:rFonts w:hint="eastAsia" w:ascii="仿宋" w:hAnsi="仿宋" w:eastAsia="仿宋" w:cs="仿宋"/>
          <w:sz w:val="24"/>
          <w:lang w:val="en-US" w:eastAsia="zh-CN"/>
        </w:rPr>
        <w:t>姜先生</w:t>
      </w:r>
    </w:p>
    <w:p>
      <w:pPr>
        <w:spacing w:line="440" w:lineRule="exact"/>
        <w:ind w:firstLine="480" w:firstLineChars="200"/>
        <w:rPr>
          <w:rFonts w:hint="eastAsia" w:ascii="仿宋" w:hAnsi="仿宋" w:eastAsia="仿宋" w:cs="仿宋"/>
          <w:sz w:val="24"/>
          <w:lang w:val="en-US" w:eastAsia="zh-CN"/>
        </w:rPr>
      </w:pPr>
      <w:r>
        <w:rPr>
          <w:rFonts w:hint="eastAsia" w:ascii="仿宋" w:hAnsi="仿宋" w:eastAsia="仿宋" w:cs="仿宋"/>
          <w:sz w:val="24"/>
        </w:rPr>
        <w:t>项目联系方式（询问）：</w:t>
      </w:r>
      <w:r>
        <w:rPr>
          <w:rFonts w:hint="eastAsia" w:ascii="仿宋" w:hAnsi="仿宋" w:eastAsia="仿宋" w:cs="仿宋"/>
          <w:sz w:val="24"/>
          <w:lang w:val="en-US" w:eastAsia="zh-CN"/>
        </w:rPr>
        <w:t>0570-4033763</w:t>
      </w:r>
    </w:p>
    <w:p>
      <w:pPr>
        <w:spacing w:line="440" w:lineRule="exact"/>
        <w:ind w:firstLine="480" w:firstLineChars="200"/>
        <w:rPr>
          <w:rFonts w:hint="eastAsia" w:ascii="仿宋" w:hAnsi="仿宋" w:eastAsia="仿宋" w:cs="仿宋"/>
          <w:sz w:val="24"/>
          <w:lang w:val="en-US" w:eastAsia="zh-CN"/>
        </w:rPr>
      </w:pPr>
      <w:r>
        <w:rPr>
          <w:rFonts w:hint="eastAsia" w:ascii="仿宋" w:hAnsi="仿宋" w:eastAsia="仿宋" w:cs="仿宋"/>
          <w:sz w:val="24"/>
        </w:rPr>
        <w:t>质疑联系人：</w:t>
      </w:r>
      <w:r>
        <w:rPr>
          <w:rFonts w:hint="eastAsia" w:ascii="仿宋" w:hAnsi="仿宋" w:eastAsia="仿宋" w:cs="仿宋"/>
          <w:sz w:val="24"/>
          <w:lang w:val="en-US" w:eastAsia="zh-CN"/>
        </w:rPr>
        <w:t>郭女士</w:t>
      </w:r>
    </w:p>
    <w:p>
      <w:pPr>
        <w:spacing w:line="440" w:lineRule="exact"/>
        <w:ind w:firstLine="480" w:firstLineChars="200"/>
        <w:rPr>
          <w:rFonts w:hint="eastAsia" w:ascii="仿宋" w:hAnsi="仿宋" w:eastAsia="仿宋" w:cs="仿宋"/>
          <w:sz w:val="24"/>
          <w:lang w:val="en-US" w:eastAsia="zh-CN"/>
        </w:rPr>
      </w:pPr>
      <w:r>
        <w:rPr>
          <w:rFonts w:hint="eastAsia" w:ascii="仿宋" w:hAnsi="仿宋" w:eastAsia="仿宋" w:cs="仿宋"/>
          <w:sz w:val="24"/>
        </w:rPr>
        <w:t>质疑联系方式：0570-</w:t>
      </w:r>
      <w:r>
        <w:rPr>
          <w:rFonts w:hint="eastAsia" w:ascii="仿宋" w:hAnsi="仿宋" w:eastAsia="仿宋" w:cs="仿宋"/>
          <w:sz w:val="24"/>
          <w:lang w:val="en-US" w:eastAsia="zh-CN"/>
        </w:rPr>
        <w:t>4022583</w:t>
      </w:r>
    </w:p>
    <w:p>
      <w:pPr>
        <w:spacing w:line="440" w:lineRule="exact"/>
        <w:ind w:left="0" w:leftChars="0" w:firstLine="0" w:firstLineChars="0"/>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bCs/>
          <w:sz w:val="24"/>
        </w:rPr>
        <w:t>2.采购代理机构信息</w:t>
      </w:r>
    </w:p>
    <w:p>
      <w:pPr>
        <w:spacing w:line="440" w:lineRule="exact"/>
        <w:ind w:left="0" w:leftChars="0" w:firstLine="480" w:firstLineChars="200"/>
        <w:rPr>
          <w:rFonts w:hint="eastAsia" w:ascii="仿宋" w:hAnsi="仿宋" w:eastAsia="仿宋" w:cs="仿宋"/>
          <w:sz w:val="24"/>
        </w:rPr>
      </w:pPr>
      <w:r>
        <w:rPr>
          <w:rFonts w:hint="eastAsia" w:ascii="仿宋" w:hAnsi="仿宋" w:eastAsia="仿宋" w:cs="仿宋"/>
          <w:sz w:val="24"/>
        </w:rPr>
        <w:t>名    称：江山市政府采购中心</w:t>
      </w:r>
    </w:p>
    <w:p>
      <w:pPr>
        <w:spacing w:line="440" w:lineRule="exact"/>
        <w:ind w:left="0" w:leftChars="0" w:firstLine="480" w:firstLineChars="200"/>
        <w:rPr>
          <w:rFonts w:hint="eastAsia" w:ascii="仿宋" w:hAnsi="仿宋" w:eastAsia="仿宋" w:cs="仿宋"/>
          <w:sz w:val="24"/>
        </w:rPr>
      </w:pPr>
      <w:r>
        <w:rPr>
          <w:rFonts w:hint="eastAsia" w:ascii="仿宋" w:hAnsi="仿宋" w:eastAsia="仿宋" w:cs="仿宋"/>
          <w:sz w:val="24"/>
        </w:rPr>
        <w:t>地    址： 江山市虎山街道景星西路万商城西一楼</w:t>
      </w:r>
    </w:p>
    <w:p>
      <w:pPr>
        <w:spacing w:line="440" w:lineRule="exact"/>
        <w:ind w:left="0" w:leftChars="0" w:firstLine="0" w:firstLineChars="0"/>
        <w:rPr>
          <w:rFonts w:hint="eastAsia" w:ascii="仿宋" w:hAnsi="仿宋" w:eastAsia="仿宋" w:cs="仿宋"/>
          <w:sz w:val="24"/>
        </w:rPr>
      </w:pPr>
      <w:r>
        <w:rPr>
          <w:rFonts w:hint="eastAsia" w:ascii="仿宋" w:hAnsi="仿宋" w:eastAsia="仿宋" w:cs="仿宋"/>
          <w:sz w:val="24"/>
        </w:rPr>
        <w:t xml:space="preserve">    传    真：/</w:t>
      </w:r>
    </w:p>
    <w:p>
      <w:pPr>
        <w:spacing w:line="440" w:lineRule="exact"/>
        <w:ind w:left="0" w:leftChars="0" w:firstLine="0" w:firstLineChars="0"/>
        <w:rPr>
          <w:rFonts w:hint="eastAsia" w:ascii="仿宋" w:hAnsi="仿宋" w:eastAsia="仿宋" w:cs="仿宋"/>
          <w:sz w:val="24"/>
        </w:rPr>
      </w:pPr>
      <w:r>
        <w:rPr>
          <w:rFonts w:hint="eastAsia" w:ascii="仿宋" w:hAnsi="仿宋" w:eastAsia="仿宋" w:cs="仿宋"/>
          <w:sz w:val="24"/>
        </w:rPr>
        <w:t xml:space="preserve">    项目联系人（询问）：王先生</w:t>
      </w:r>
    </w:p>
    <w:p>
      <w:pPr>
        <w:spacing w:line="440" w:lineRule="exact"/>
        <w:ind w:left="0" w:leftChars="0" w:firstLine="0" w:firstLineChars="0"/>
        <w:rPr>
          <w:rFonts w:hint="eastAsia" w:ascii="仿宋" w:hAnsi="仿宋" w:eastAsia="仿宋" w:cs="仿宋"/>
          <w:sz w:val="24"/>
        </w:rPr>
      </w:pPr>
      <w:r>
        <w:rPr>
          <w:rFonts w:hint="eastAsia" w:ascii="仿宋" w:hAnsi="仿宋" w:eastAsia="仿宋" w:cs="仿宋"/>
          <w:sz w:val="24"/>
        </w:rPr>
        <w:t xml:space="preserve">    项目联系方式（询问）：0570-4031937</w:t>
      </w:r>
    </w:p>
    <w:p>
      <w:pPr>
        <w:spacing w:line="440" w:lineRule="exact"/>
        <w:ind w:left="0" w:leftChars="0" w:firstLine="0" w:firstLineChars="0"/>
        <w:rPr>
          <w:rFonts w:hint="eastAsia" w:ascii="仿宋" w:hAnsi="仿宋" w:eastAsia="仿宋" w:cs="仿宋"/>
          <w:sz w:val="24"/>
        </w:rPr>
      </w:pPr>
      <w:r>
        <w:rPr>
          <w:rFonts w:hint="eastAsia" w:ascii="仿宋" w:hAnsi="仿宋" w:eastAsia="仿宋" w:cs="仿宋"/>
          <w:sz w:val="24"/>
        </w:rPr>
        <w:t xml:space="preserve">    质疑联系人：薛女士</w:t>
      </w:r>
    </w:p>
    <w:p>
      <w:pPr>
        <w:spacing w:line="440" w:lineRule="exact"/>
        <w:ind w:left="0" w:leftChars="0" w:firstLine="0" w:firstLineChars="0"/>
        <w:rPr>
          <w:rFonts w:hint="eastAsia" w:ascii="仿宋" w:hAnsi="仿宋" w:eastAsia="仿宋" w:cs="仿宋"/>
          <w:sz w:val="24"/>
        </w:rPr>
      </w:pPr>
      <w:r>
        <w:rPr>
          <w:rFonts w:hint="eastAsia" w:ascii="仿宋" w:hAnsi="仿宋" w:eastAsia="仿宋" w:cs="仿宋"/>
          <w:sz w:val="24"/>
        </w:rPr>
        <w:t xml:space="preserve">    质疑联系方式： 0570-4031937</w:t>
      </w:r>
    </w:p>
    <w:p>
      <w:pPr>
        <w:spacing w:line="440" w:lineRule="exact"/>
        <w:ind w:left="0" w:leftChars="0" w:firstLine="0" w:firstLineChars="0"/>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bCs/>
          <w:sz w:val="24"/>
        </w:rPr>
        <w:t>3.同级政府采购监督管理部门</w:t>
      </w:r>
    </w:p>
    <w:p>
      <w:pPr>
        <w:spacing w:line="440" w:lineRule="exact"/>
        <w:ind w:left="0" w:leftChars="0" w:firstLine="0" w:firstLineChars="0"/>
        <w:rPr>
          <w:rFonts w:hint="eastAsia" w:ascii="仿宋" w:hAnsi="仿宋" w:eastAsia="仿宋" w:cs="仿宋"/>
          <w:sz w:val="24"/>
        </w:rPr>
      </w:pPr>
      <w:r>
        <w:rPr>
          <w:rFonts w:hint="eastAsia" w:ascii="仿宋" w:hAnsi="仿宋" w:eastAsia="仿宋" w:cs="仿宋"/>
          <w:sz w:val="24"/>
        </w:rPr>
        <w:t xml:space="preserve">    名    称： 江山市财政局采监科</w:t>
      </w:r>
    </w:p>
    <w:p>
      <w:pPr>
        <w:spacing w:line="440" w:lineRule="exact"/>
        <w:ind w:left="0" w:leftChars="0" w:firstLine="0" w:firstLineChars="0"/>
        <w:rPr>
          <w:rFonts w:hint="eastAsia" w:ascii="仿宋" w:hAnsi="仿宋" w:eastAsia="仿宋" w:cs="仿宋"/>
          <w:sz w:val="24"/>
        </w:rPr>
      </w:pPr>
      <w:r>
        <w:rPr>
          <w:rFonts w:hint="eastAsia" w:ascii="仿宋" w:hAnsi="仿宋" w:eastAsia="仿宋" w:cs="仿宋"/>
          <w:sz w:val="24"/>
        </w:rPr>
        <w:t xml:space="preserve">    地    址：江山市鹿溪中路240号 </w:t>
      </w:r>
    </w:p>
    <w:p>
      <w:pPr>
        <w:spacing w:line="440" w:lineRule="exact"/>
        <w:ind w:left="0" w:leftChars="0" w:firstLine="0" w:firstLineChars="0"/>
        <w:rPr>
          <w:rFonts w:hint="eastAsia" w:ascii="仿宋" w:hAnsi="仿宋" w:eastAsia="仿宋" w:cs="仿宋"/>
          <w:sz w:val="24"/>
        </w:rPr>
      </w:pPr>
      <w:r>
        <w:rPr>
          <w:rFonts w:hint="eastAsia" w:ascii="仿宋" w:hAnsi="仿宋" w:eastAsia="仿宋" w:cs="仿宋"/>
          <w:sz w:val="24"/>
        </w:rPr>
        <w:t xml:space="preserve">   传    真：0570-40338</w:t>
      </w:r>
      <w:r>
        <w:rPr>
          <w:rFonts w:hint="eastAsia" w:ascii="仿宋" w:hAnsi="仿宋" w:eastAsia="仿宋" w:cs="仿宋"/>
          <w:sz w:val="24"/>
          <w:lang w:val="en-US" w:eastAsia="zh-CN"/>
        </w:rPr>
        <w:t>1</w:t>
      </w:r>
      <w:r>
        <w:rPr>
          <w:rFonts w:hint="eastAsia" w:ascii="仿宋" w:hAnsi="仿宋" w:eastAsia="仿宋" w:cs="仿宋"/>
          <w:sz w:val="24"/>
        </w:rPr>
        <w:t xml:space="preserve">1 </w:t>
      </w:r>
    </w:p>
    <w:p>
      <w:pPr>
        <w:spacing w:line="440" w:lineRule="exact"/>
        <w:ind w:left="0" w:leftChars="0" w:firstLine="0" w:firstLineChars="0"/>
        <w:rPr>
          <w:rFonts w:hint="eastAsia" w:ascii="仿宋" w:hAnsi="仿宋" w:eastAsia="仿宋" w:cs="仿宋"/>
          <w:sz w:val="24"/>
        </w:rPr>
      </w:pPr>
      <w:r>
        <w:rPr>
          <w:rFonts w:hint="eastAsia" w:ascii="仿宋" w:hAnsi="仿宋" w:eastAsia="仿宋" w:cs="仿宋"/>
          <w:sz w:val="24"/>
        </w:rPr>
        <w:t xml:space="preserve">   联系人 ：王科长</w:t>
      </w:r>
    </w:p>
    <w:p>
      <w:pPr>
        <w:spacing w:line="440" w:lineRule="exact"/>
        <w:ind w:left="0" w:leftChars="0" w:firstLine="0" w:firstLineChars="0"/>
        <w:rPr>
          <w:rFonts w:hint="eastAsia" w:ascii="仿宋" w:hAnsi="仿宋" w:eastAsia="仿宋" w:cs="仿宋"/>
          <w:sz w:val="24"/>
        </w:rPr>
      </w:pPr>
      <w:r>
        <w:rPr>
          <w:rFonts w:hint="eastAsia" w:ascii="仿宋" w:hAnsi="仿宋" w:eastAsia="仿宋" w:cs="仿宋"/>
          <w:sz w:val="24"/>
        </w:rPr>
        <w:t>监督投诉电话：0570-40338</w:t>
      </w:r>
      <w:r>
        <w:rPr>
          <w:rFonts w:hint="eastAsia" w:ascii="仿宋" w:hAnsi="仿宋" w:eastAsia="仿宋" w:cs="仿宋"/>
          <w:sz w:val="24"/>
          <w:lang w:val="en-US" w:eastAsia="zh-CN"/>
        </w:rPr>
        <w:t>1</w:t>
      </w:r>
      <w:r>
        <w:rPr>
          <w:rFonts w:hint="eastAsia" w:ascii="仿宋" w:hAnsi="仿宋" w:eastAsia="仿宋" w:cs="仿宋"/>
          <w:sz w:val="24"/>
        </w:rPr>
        <w:t>1</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CA问题联系电话（人工）：汇信CA 400-888-4636；天谷CA 400-087-8198。</w:t>
      </w:r>
    </w:p>
    <w:p>
      <w:pPr>
        <w:pStyle w:val="19"/>
        <w:spacing w:line="360" w:lineRule="auto"/>
        <w:rPr>
          <w:rFonts w:hint="eastAsia" w:ascii="仿宋" w:hAnsi="仿宋" w:eastAsia="仿宋" w:cs="仿宋"/>
          <w:b/>
          <w:sz w:val="36"/>
          <w:szCs w:val="20"/>
        </w:rPr>
      </w:pPr>
    </w:p>
    <w:p>
      <w:pPr>
        <w:rPr>
          <w:rFonts w:hint="eastAsia" w:ascii="仿宋" w:hAnsi="仿宋" w:eastAsia="仿宋" w:cs="仿宋"/>
          <w:b/>
          <w:sz w:val="36"/>
          <w:szCs w:val="20"/>
        </w:rPr>
      </w:pPr>
      <w:r>
        <w:rPr>
          <w:rFonts w:hint="eastAsia" w:ascii="仿宋" w:hAnsi="仿宋" w:eastAsia="仿宋" w:cs="仿宋"/>
          <w:b/>
          <w:sz w:val="36"/>
          <w:szCs w:val="20"/>
        </w:rPr>
        <w:br w:type="page"/>
      </w:r>
    </w:p>
    <w:p>
      <w:pPr>
        <w:spacing w:line="360" w:lineRule="auto"/>
        <w:ind w:firstLine="2530" w:firstLineChars="700"/>
        <w:outlineLvl w:val="0"/>
        <w:rPr>
          <w:rFonts w:hint="eastAsia" w:ascii="仿宋" w:hAnsi="仿宋" w:eastAsia="仿宋" w:cs="仿宋"/>
          <w:b/>
          <w:sz w:val="36"/>
          <w:szCs w:val="20"/>
        </w:rPr>
      </w:pPr>
      <w:r>
        <w:rPr>
          <w:rFonts w:hint="eastAsia" w:ascii="仿宋" w:hAnsi="仿宋" w:eastAsia="仿宋" w:cs="仿宋"/>
          <w:b/>
          <w:sz w:val="36"/>
          <w:szCs w:val="20"/>
        </w:rPr>
        <w:t>第二部分</w:t>
      </w:r>
      <w:bookmarkEnd w:id="9"/>
      <w:r>
        <w:rPr>
          <w:rFonts w:hint="eastAsia" w:ascii="仿宋" w:hAnsi="仿宋" w:eastAsia="仿宋" w:cs="仿宋"/>
          <w:b/>
          <w:sz w:val="36"/>
          <w:szCs w:val="20"/>
        </w:rPr>
        <w:t xml:space="preserve"> 投标人须知</w:t>
      </w:r>
      <w:bookmarkEnd w:id="10"/>
    </w:p>
    <w:p>
      <w:pPr>
        <w:adjustRightInd/>
        <w:spacing w:line="360" w:lineRule="auto"/>
        <w:ind w:firstLine="3845" w:firstLineChars="1197"/>
        <w:outlineLvl w:val="0"/>
        <w:rPr>
          <w:rFonts w:hint="eastAsia" w:ascii="仿宋" w:hAnsi="仿宋" w:eastAsia="仿宋" w:cs="仿宋"/>
          <w:b/>
          <w:sz w:val="32"/>
          <w:szCs w:val="20"/>
        </w:rPr>
      </w:pPr>
      <w:r>
        <w:rPr>
          <w:rFonts w:hint="eastAsia" w:ascii="仿宋" w:hAnsi="仿宋" w:eastAsia="仿宋" w:cs="仿宋"/>
          <w:b/>
          <w:sz w:val="32"/>
          <w:szCs w:val="20"/>
        </w:rPr>
        <w:t>前附表</w:t>
      </w:r>
    </w:p>
    <w:tbl>
      <w:tblPr>
        <w:tblStyle w:val="25"/>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bottom w:val="single" w:color="auto" w:sz="4" w:space="0"/>
              <w:right w:val="single" w:color="auto" w:sz="4" w:space="0"/>
            </w:tcBorders>
          </w:tcPr>
          <w:p>
            <w:pPr>
              <w:snapToGrid w:val="0"/>
              <w:spacing w:line="240" w:lineRule="auto"/>
              <w:jc w:val="center"/>
              <w:rPr>
                <w:rFonts w:hint="eastAsia" w:ascii="仿宋" w:hAnsi="仿宋" w:eastAsia="仿宋" w:cs="仿宋"/>
                <w:b/>
                <w:sz w:val="24"/>
              </w:rPr>
            </w:pPr>
            <w:r>
              <w:rPr>
                <w:rFonts w:hint="eastAsia" w:ascii="仿宋" w:hAnsi="仿宋" w:eastAsia="仿宋" w:cs="仿宋"/>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sz w:val="24"/>
              </w:rPr>
            </w:pPr>
            <w:r>
              <w:rPr>
                <w:rFonts w:hint="eastAsia" w:ascii="仿宋" w:hAnsi="仿宋" w:eastAsia="仿宋" w:cs="仿宋"/>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2" w:hRule="atLeast"/>
          <w:tblHeader/>
        </w:trPr>
        <w:tc>
          <w:tcPr>
            <w:tcW w:w="629" w:type="dxa"/>
            <w:tcBorders>
              <w:top w:val="single" w:color="auto" w:sz="4" w:space="0"/>
              <w:bottom w:val="single" w:color="auto" w:sz="4" w:space="0"/>
              <w:right w:val="single" w:color="auto" w:sz="4" w:space="0"/>
            </w:tcBorders>
          </w:tcPr>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r>
              <w:rPr>
                <w:rFonts w:hint="eastAsia" w:ascii="仿宋" w:hAnsi="仿宋" w:eastAsia="仿宋" w:cs="仿宋"/>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color w:val="auto"/>
                <w:sz w:val="24"/>
              </w:rPr>
            </w:pPr>
            <w:r>
              <w:rPr>
                <w:rFonts w:hint="eastAsia" w:ascii="仿宋" w:hAnsi="仿宋" w:eastAsia="仿宋" w:cs="仿宋"/>
                <w:b/>
                <w:color w:val="auto"/>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仿宋" w:hAnsi="仿宋" w:eastAsia="仿宋" w:cs="仿宋"/>
                <w:color w:val="auto"/>
                <w:sz w:val="24"/>
              </w:rPr>
            </w:pPr>
            <w:r>
              <w:rPr>
                <w:rFonts w:hint="eastAsia" w:ascii="仿宋" w:hAnsi="仿宋" w:eastAsia="仿宋" w:cs="仿宋"/>
                <w:color w:val="FF0000"/>
                <w:sz w:val="24"/>
              </w:rPr>
              <w:t>货物类，单一产品或</w:t>
            </w:r>
            <w:r>
              <w:rPr>
                <w:rFonts w:hint="eastAsia" w:ascii="仿宋" w:hAnsi="仿宋" w:eastAsia="仿宋" w:cs="仿宋"/>
                <w:color w:val="FF0000"/>
                <w:kern w:val="0"/>
                <w:sz w:val="24"/>
              </w:rPr>
              <w:t>核心产品为</w:t>
            </w:r>
            <w:r>
              <w:rPr>
                <w:rFonts w:hint="eastAsia" w:ascii="仿宋" w:hAnsi="仿宋" w:eastAsia="仿宋" w:cs="仿宋"/>
                <w:color w:val="FF0000"/>
                <w:kern w:val="0"/>
                <w:sz w:val="24"/>
                <w:u w:val="single"/>
                <w:lang w:val="en-US" w:eastAsia="zh-CN"/>
              </w:rPr>
              <w:t>自助设备及运行软件</w:t>
            </w:r>
            <w:r>
              <w:rPr>
                <w:rFonts w:hint="eastAsia" w:ascii="仿宋" w:hAnsi="仿宋" w:eastAsia="仿宋" w:cs="仿宋"/>
                <w:color w:val="FF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bottom w:val="single" w:color="auto" w:sz="4" w:space="0"/>
              <w:right w:val="single" w:color="auto" w:sz="4" w:space="0"/>
            </w:tcBorders>
          </w:tcPr>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r>
              <w:rPr>
                <w:rFonts w:hint="eastAsia" w:ascii="仿宋" w:hAnsi="仿宋" w:eastAsia="仿宋" w:cs="仿宋"/>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color w:val="auto"/>
                <w:sz w:val="24"/>
              </w:rPr>
            </w:pPr>
            <w:r>
              <w:rPr>
                <w:rFonts w:hint="eastAsia" w:ascii="仿宋" w:hAnsi="仿宋" w:eastAsia="仿宋" w:cs="仿宋"/>
                <w:b/>
                <w:color w:val="auto"/>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ind w:left="240" w:hanging="240" w:hangingChars="100"/>
              <w:jc w:val="left"/>
              <w:rPr>
                <w:rFonts w:hint="eastAsia" w:ascii="仿宋" w:hAnsi="仿宋" w:eastAsia="仿宋" w:cs="仿宋"/>
                <w:lang w:val="en-US"/>
              </w:rPr>
            </w:pPr>
            <w:r>
              <w:rPr>
                <w:rFonts w:hint="eastAsia" w:ascii="仿宋" w:hAnsi="仿宋" w:eastAsia="仿宋" w:cs="仿宋"/>
                <w:color w:val="auto"/>
                <w:kern w:val="0"/>
                <w:sz w:val="24"/>
              </w:rPr>
              <w:t>（1）标的：</w:t>
            </w:r>
            <w:r>
              <w:rPr>
                <w:rFonts w:hint="eastAsia" w:ascii="仿宋" w:hAnsi="仿宋" w:eastAsia="仿宋" w:cs="仿宋"/>
                <w:b/>
                <w:bCs/>
                <w:sz w:val="24"/>
                <w:u w:val="single"/>
                <w:lang w:eastAsia="zh-CN"/>
              </w:rPr>
              <w:t>江山市人民医院自助设备采购项目</w:t>
            </w:r>
            <w:r>
              <w:rPr>
                <w:rFonts w:hint="eastAsia" w:ascii="仿宋" w:hAnsi="仿宋" w:eastAsia="仿宋" w:cs="仿宋"/>
                <w:color w:val="auto"/>
                <w:kern w:val="0"/>
                <w:sz w:val="24"/>
              </w:rPr>
              <w:t>，</w:t>
            </w:r>
            <w:r>
              <w:rPr>
                <w:rFonts w:hint="eastAsia" w:ascii="仿宋" w:hAnsi="仿宋" w:eastAsia="仿宋" w:cs="仿宋"/>
                <w:color w:val="auto"/>
                <w:kern w:val="0"/>
                <w:sz w:val="24"/>
                <w:highlight w:val="none"/>
              </w:rPr>
              <w:t>属</w:t>
            </w:r>
            <w:r>
              <w:rPr>
                <w:rFonts w:hint="eastAsia" w:ascii="仿宋" w:hAnsi="仿宋" w:eastAsia="仿宋" w:cs="仿宋"/>
                <w:b/>
                <w:bCs/>
                <w:sz w:val="24"/>
                <w:u w:val="single"/>
                <w:lang w:eastAsia="zh-CN"/>
              </w:rPr>
              <w:t>工业</w:t>
            </w:r>
            <w:r>
              <w:rPr>
                <w:rFonts w:hint="eastAsia" w:ascii="仿宋" w:hAnsi="仿宋" w:eastAsia="仿宋" w:cs="仿宋"/>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0" w:hRule="atLeast"/>
          <w:tblHeader/>
        </w:trPr>
        <w:tc>
          <w:tcPr>
            <w:tcW w:w="629" w:type="dxa"/>
            <w:tcBorders>
              <w:top w:val="single" w:color="auto" w:sz="4" w:space="0"/>
              <w:bottom w:val="single" w:color="auto" w:sz="4" w:space="0"/>
              <w:right w:val="single" w:color="auto" w:sz="4" w:space="0"/>
            </w:tcBorders>
          </w:tcPr>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r>
              <w:rPr>
                <w:rFonts w:hint="eastAsia" w:ascii="仿宋" w:hAnsi="仿宋" w:eastAsia="仿宋" w:cs="仿宋"/>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sz w:val="24"/>
              </w:rPr>
            </w:pPr>
            <w:r>
              <w:rPr>
                <w:rFonts w:hint="eastAsia" w:ascii="仿宋" w:hAnsi="仿宋" w:eastAsia="仿宋" w:cs="仿宋"/>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仿宋" w:hAnsi="仿宋" w:eastAsia="仿宋" w:cs="仿宋"/>
                <w:kern w:val="0"/>
                <w:sz w:val="24"/>
              </w:rPr>
            </w:pPr>
            <w:r>
              <w:rPr>
                <w:rFonts w:hint="eastAsia" w:ascii="仿宋" w:hAnsi="仿宋" w:eastAsia="仿宋" w:cs="仿宋"/>
                <w:kern w:val="0"/>
                <w:sz w:val="24"/>
              </w:rPr>
              <w:sym w:font="Wingdings" w:char="F0FE"/>
            </w:r>
            <w:r>
              <w:rPr>
                <w:rFonts w:hint="eastAsia" w:ascii="仿宋" w:hAnsi="仿宋" w:eastAsia="仿宋" w:cs="仿宋"/>
                <w:kern w:val="0"/>
                <w:sz w:val="24"/>
              </w:rPr>
              <w:t>本项目不允许采购进口产品。</w:t>
            </w:r>
          </w:p>
          <w:p>
            <w:pPr>
              <w:spacing w:line="240" w:lineRule="auto"/>
              <w:rPr>
                <w:rFonts w:hint="eastAsia" w:ascii="仿宋" w:hAnsi="仿宋" w:eastAsia="仿宋" w:cs="仿宋"/>
              </w:rPr>
            </w:pPr>
            <w:r>
              <w:rPr>
                <w:rFonts w:hint="eastAsia" w:ascii="仿宋" w:hAnsi="仿宋" w:eastAsia="仿宋" w:cs="仿宋"/>
                <w:kern w:val="0"/>
                <w:sz w:val="24"/>
              </w:rPr>
              <w:t>☐可以就</w:t>
            </w:r>
            <w:r>
              <w:rPr>
                <w:rFonts w:hint="eastAsia" w:ascii="仿宋" w:hAnsi="仿宋" w:eastAsia="仿宋" w:cs="仿宋"/>
                <w:sz w:val="24"/>
                <w:u w:val="single"/>
              </w:rPr>
              <w:t xml:space="preserve">    </w:t>
            </w:r>
            <w:r>
              <w:rPr>
                <w:rFonts w:hint="eastAsia" w:ascii="仿宋" w:hAnsi="仿宋" w:eastAsia="仿宋" w:cs="仿宋"/>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5" w:hRule="atLeast"/>
          <w:tblHeader/>
        </w:trPr>
        <w:tc>
          <w:tcPr>
            <w:tcW w:w="629" w:type="dxa"/>
            <w:tcBorders>
              <w:top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sz w:val="24"/>
              </w:rPr>
            </w:pPr>
            <w:r>
              <w:rPr>
                <w:rFonts w:hint="eastAsia" w:ascii="仿宋" w:hAnsi="仿宋" w:eastAsia="仿宋" w:cs="仿宋"/>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仿宋" w:hAnsi="仿宋" w:eastAsia="仿宋" w:cs="仿宋"/>
                <w:sz w:val="24"/>
                <w:highlight w:val="none"/>
              </w:rPr>
            </w:pPr>
            <w:r>
              <w:rPr>
                <w:rFonts w:hint="eastAsia" w:ascii="仿宋" w:hAnsi="仿宋" w:eastAsia="仿宋" w:cs="仿宋"/>
                <w:kern w:val="0"/>
                <w:sz w:val="24"/>
                <w:highlight w:val="none"/>
              </w:rPr>
              <w:sym w:font="Wingdings" w:char="00A8"/>
            </w:r>
            <w:r>
              <w:rPr>
                <w:rFonts w:hint="eastAsia" w:ascii="仿宋" w:hAnsi="仿宋" w:eastAsia="仿宋" w:cs="仿宋"/>
                <w:kern w:val="0"/>
                <w:sz w:val="24"/>
                <w:highlight w:val="none"/>
              </w:rPr>
              <w:t xml:space="preserve"> A</w:t>
            </w:r>
            <w:r>
              <w:rPr>
                <w:rFonts w:hint="eastAsia" w:ascii="仿宋" w:hAnsi="仿宋" w:eastAsia="仿宋" w:cs="仿宋"/>
                <w:sz w:val="24"/>
                <w:highlight w:val="none"/>
              </w:rPr>
              <w:t>同意</w:t>
            </w:r>
            <w:r>
              <w:rPr>
                <w:rFonts w:hint="eastAsia" w:ascii="仿宋" w:hAnsi="仿宋" w:eastAsia="仿宋" w:cs="仿宋"/>
                <w:color w:val="auto"/>
                <w:sz w:val="24"/>
                <w:highlight w:val="none"/>
              </w:rPr>
              <w:t>将非主体、非关键性的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工作分包。</w:t>
            </w:r>
          </w:p>
          <w:p>
            <w:pPr>
              <w:spacing w:line="240" w:lineRule="auto"/>
              <w:rPr>
                <w:rFonts w:hint="eastAsia" w:ascii="仿宋" w:hAnsi="仿宋" w:eastAsia="仿宋" w:cs="仿宋"/>
                <w:sz w:val="24"/>
                <w:highlight w:val="none"/>
              </w:rPr>
            </w:pPr>
            <w:r>
              <w:rPr>
                <w:rFonts w:hint="eastAsia" w:ascii="仿宋" w:hAnsi="仿宋" w:eastAsia="仿宋" w:cs="仿宋"/>
                <w:kern w:val="0"/>
                <w:sz w:val="24"/>
                <w:highlight w:val="none"/>
              </w:rPr>
              <w:sym w:font="Wingdings" w:char="00FE"/>
            </w:r>
            <w:r>
              <w:rPr>
                <w:rFonts w:hint="eastAsia" w:ascii="仿宋" w:hAnsi="仿宋" w:eastAsia="仿宋" w:cs="仿宋"/>
                <w:kern w:val="0"/>
                <w:sz w:val="24"/>
                <w:highlight w:val="none"/>
              </w:rPr>
              <w:t xml:space="preserve"> B</w:t>
            </w:r>
            <w:r>
              <w:rPr>
                <w:rFonts w:hint="eastAsia" w:ascii="仿宋" w:hAnsi="仿宋" w:eastAsia="仿宋" w:cs="仿宋"/>
                <w:sz w:val="24"/>
                <w:highlight w:val="none"/>
              </w:rPr>
              <w:t>不同意分包。</w:t>
            </w:r>
          </w:p>
          <w:p>
            <w:pPr>
              <w:spacing w:line="240" w:lineRule="auto"/>
              <w:rPr>
                <w:rFonts w:hint="eastAsia" w:ascii="仿宋" w:hAnsi="仿宋" w:eastAsia="仿宋" w:cs="仿宋"/>
                <w:sz w:val="24"/>
                <w:highlight w:val="none"/>
              </w:rPr>
            </w:pPr>
            <w:r>
              <w:rPr>
                <w:rFonts w:hint="eastAsia" w:ascii="仿宋" w:hAnsi="仿宋" w:eastAsia="仿宋" w:cs="仿宋"/>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blHeader/>
        </w:trPr>
        <w:tc>
          <w:tcPr>
            <w:tcW w:w="629" w:type="dxa"/>
            <w:tcBorders>
              <w:top w:val="single" w:color="auto" w:sz="4" w:space="0"/>
              <w:bottom w:val="single" w:color="auto" w:sz="4" w:space="0"/>
              <w:right w:val="single" w:color="auto" w:sz="4" w:space="0"/>
            </w:tcBorders>
          </w:tcPr>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r>
              <w:rPr>
                <w:rFonts w:hint="eastAsia" w:ascii="仿宋" w:hAnsi="仿宋" w:eastAsia="仿宋" w:cs="仿宋"/>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sz w:val="24"/>
              </w:rPr>
            </w:pPr>
            <w:r>
              <w:rPr>
                <w:rFonts w:hint="eastAsia" w:ascii="仿宋" w:hAnsi="仿宋" w:eastAsia="仿宋" w:cs="仿宋"/>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仿宋" w:hAnsi="仿宋" w:eastAsia="仿宋" w:cs="仿宋"/>
                <w:sz w:val="24"/>
              </w:rPr>
            </w:pPr>
            <w:r>
              <w:rPr>
                <w:rFonts w:hint="eastAsia" w:ascii="仿宋" w:hAnsi="仿宋" w:eastAsia="仿宋" w:cs="仿宋"/>
                <w:kern w:val="0"/>
                <w:sz w:val="24"/>
                <w:highlight w:val="none"/>
              </w:rPr>
              <w:sym w:font="Wingdings" w:char="00FE"/>
            </w:r>
            <w:r>
              <w:rPr>
                <w:rFonts w:hint="eastAsia" w:ascii="仿宋" w:hAnsi="仿宋" w:eastAsia="仿宋" w:cs="仿宋"/>
                <w:kern w:val="0"/>
                <w:sz w:val="24"/>
              </w:rPr>
              <w:t>A</w:t>
            </w:r>
            <w:r>
              <w:rPr>
                <w:rFonts w:hint="eastAsia" w:ascii="仿宋" w:hAnsi="仿宋" w:eastAsia="仿宋" w:cs="仿宋"/>
                <w:sz w:val="24"/>
              </w:rPr>
              <w:t>不组织。</w:t>
            </w:r>
          </w:p>
          <w:p>
            <w:pPr>
              <w:spacing w:line="240" w:lineRule="auto"/>
              <w:rPr>
                <w:rFonts w:hint="eastAsia" w:ascii="仿宋" w:hAnsi="仿宋" w:eastAsia="仿宋" w:cs="仿宋"/>
                <w:sz w:val="24"/>
                <w:szCs w:val="20"/>
              </w:rPr>
            </w:pPr>
            <w:r>
              <w:rPr>
                <w:rFonts w:hint="eastAsia" w:ascii="仿宋" w:hAnsi="仿宋" w:eastAsia="仿宋" w:cs="仿宋"/>
                <w:kern w:val="0"/>
                <w:sz w:val="24"/>
              </w:rPr>
              <w:t>☐B组织，</w:t>
            </w:r>
            <w:r>
              <w:rPr>
                <w:rFonts w:hint="eastAsia" w:ascii="仿宋" w:hAnsi="仿宋" w:eastAsia="仿宋" w:cs="仿宋"/>
                <w:sz w:val="24"/>
              </w:rPr>
              <w:t>时间：</w:t>
            </w:r>
            <w:r>
              <w:rPr>
                <w:rFonts w:hint="eastAsia" w:ascii="仿宋" w:hAnsi="仿宋" w:eastAsia="仿宋" w:cs="仿宋"/>
                <w:sz w:val="24"/>
                <w:u w:val="single"/>
              </w:rPr>
              <w:t xml:space="preserve">      </w:t>
            </w:r>
            <w:r>
              <w:rPr>
                <w:rFonts w:hint="eastAsia" w:ascii="仿宋" w:hAnsi="仿宋" w:eastAsia="仿宋" w:cs="仿宋"/>
                <w:sz w:val="24"/>
              </w:rPr>
              <w:t>,地点：</w:t>
            </w:r>
            <w:r>
              <w:rPr>
                <w:rFonts w:hint="eastAsia" w:ascii="仿宋" w:hAnsi="仿宋" w:eastAsia="仿宋" w:cs="仿宋"/>
                <w:sz w:val="24"/>
                <w:u w:val="single"/>
              </w:rPr>
              <w:t xml:space="preserve">      </w:t>
            </w: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，联系方式：</w:t>
            </w:r>
            <w:r>
              <w:rPr>
                <w:rFonts w:hint="eastAsia" w:ascii="仿宋" w:hAnsi="仿宋" w:eastAsia="仿宋" w:cs="仿宋"/>
                <w:sz w:val="24"/>
                <w:u w:val="single"/>
              </w:rPr>
              <w:t xml:space="preserve">      </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bottom w:val="single" w:color="auto" w:sz="4" w:space="0"/>
              <w:right w:val="single" w:color="auto" w:sz="4" w:space="0"/>
            </w:tcBorders>
          </w:tcPr>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r>
              <w:rPr>
                <w:rFonts w:hint="eastAsia" w:ascii="仿宋" w:hAnsi="仿宋" w:eastAsia="仿宋" w:cs="仿宋"/>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sz w:val="24"/>
              </w:rPr>
            </w:pPr>
            <w:r>
              <w:rPr>
                <w:rFonts w:hint="eastAsia" w:ascii="仿宋" w:hAnsi="仿宋" w:eastAsia="仿宋" w:cs="仿宋"/>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仿宋" w:hAnsi="仿宋" w:eastAsia="仿宋" w:cs="仿宋"/>
                <w:sz w:val="24"/>
              </w:rPr>
            </w:pPr>
            <w:r>
              <w:rPr>
                <w:rFonts w:hint="eastAsia" w:ascii="仿宋" w:hAnsi="仿宋" w:eastAsia="仿宋" w:cs="仿宋"/>
                <w:kern w:val="0"/>
                <w:sz w:val="24"/>
                <w:highlight w:val="none"/>
              </w:rPr>
              <w:sym w:font="Wingdings" w:char="00FE"/>
            </w:r>
            <w:r>
              <w:rPr>
                <w:rFonts w:hint="eastAsia" w:ascii="仿宋" w:hAnsi="仿宋" w:eastAsia="仿宋" w:cs="仿宋"/>
                <w:kern w:val="0"/>
                <w:sz w:val="24"/>
              </w:rPr>
              <w:t>A</w:t>
            </w:r>
            <w:r>
              <w:rPr>
                <w:rFonts w:hint="eastAsia" w:ascii="仿宋" w:hAnsi="仿宋" w:eastAsia="仿宋" w:cs="仿宋"/>
                <w:sz w:val="24"/>
              </w:rPr>
              <w:t>不要求提供。</w:t>
            </w:r>
          </w:p>
          <w:p>
            <w:pPr>
              <w:spacing w:line="240" w:lineRule="auto"/>
              <w:rPr>
                <w:rFonts w:hint="eastAsia" w:ascii="仿宋" w:hAnsi="仿宋" w:eastAsia="仿宋" w:cs="仿宋"/>
                <w:kern w:val="0"/>
                <w:sz w:val="24"/>
              </w:rPr>
            </w:pPr>
            <w:r>
              <w:rPr>
                <w:rFonts w:hint="eastAsia" w:ascii="仿宋" w:hAnsi="仿宋" w:eastAsia="仿宋" w:cs="仿宋"/>
                <w:kern w:val="0"/>
                <w:sz w:val="24"/>
              </w:rPr>
              <w:t>☐B要求提供，</w:t>
            </w:r>
          </w:p>
          <w:p>
            <w:pPr>
              <w:spacing w:line="240" w:lineRule="auto"/>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snapToGrid w:val="0"/>
                <w:kern w:val="28"/>
                <w:sz w:val="24"/>
              </w:rPr>
              <w:t>样品：</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240" w:lineRule="auto"/>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napToGrid w:val="0"/>
                <w:kern w:val="28"/>
                <w:sz w:val="24"/>
              </w:rPr>
              <w:t>样品制作的标准和要求：</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240" w:lineRule="auto"/>
              <w:rPr>
                <w:rFonts w:hint="eastAsia" w:ascii="仿宋" w:hAnsi="仿宋" w:eastAsia="仿宋" w:cs="仿宋"/>
                <w:kern w:val="0"/>
                <w:sz w:val="24"/>
              </w:rPr>
            </w:pPr>
            <w:r>
              <w:rPr>
                <w:rFonts w:hint="eastAsia" w:ascii="仿宋" w:hAnsi="仿宋" w:eastAsia="仿宋" w:cs="仿宋"/>
                <w:kern w:val="0"/>
                <w:sz w:val="24"/>
              </w:rPr>
              <w:t>（3）样品的评审方法以及评审标准</w:t>
            </w:r>
            <w:r>
              <w:rPr>
                <w:rFonts w:hint="eastAsia" w:ascii="仿宋" w:hAnsi="仿宋" w:eastAsia="仿宋" w:cs="仿宋"/>
                <w:snapToGrid w:val="0"/>
                <w:kern w:val="28"/>
                <w:sz w:val="24"/>
              </w:rPr>
              <w:t>：详见</w:t>
            </w:r>
            <w:r>
              <w:rPr>
                <w:rFonts w:hint="eastAsia" w:ascii="仿宋" w:hAnsi="仿宋" w:eastAsia="仿宋" w:cs="仿宋"/>
                <w:sz w:val="24"/>
                <w:u w:val="single"/>
              </w:rPr>
              <w:t>评标办法</w:t>
            </w:r>
            <w:r>
              <w:rPr>
                <w:rFonts w:hint="eastAsia" w:ascii="仿宋" w:hAnsi="仿宋" w:eastAsia="仿宋" w:cs="仿宋"/>
                <w:kern w:val="0"/>
                <w:sz w:val="24"/>
              </w:rPr>
              <w:t>；</w:t>
            </w:r>
          </w:p>
          <w:p>
            <w:pPr>
              <w:spacing w:line="240" w:lineRule="auto"/>
              <w:rPr>
                <w:rFonts w:hint="eastAsia" w:ascii="仿宋" w:hAnsi="仿宋" w:eastAsia="仿宋" w:cs="仿宋"/>
                <w:kern w:val="0"/>
                <w:sz w:val="24"/>
              </w:rPr>
            </w:pPr>
            <w:r>
              <w:rPr>
                <w:rFonts w:hint="eastAsia" w:ascii="仿宋" w:hAnsi="仿宋" w:eastAsia="仿宋" w:cs="仿宋"/>
                <w:kern w:val="0"/>
                <w:sz w:val="24"/>
              </w:rPr>
              <w:t>（4）是否需要随样品提交检测报告：☐否；☐是，检测机构的要求</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240" w:lineRule="auto"/>
              <w:rPr>
                <w:rFonts w:hint="eastAsia" w:ascii="仿宋" w:hAnsi="仿宋" w:eastAsia="仿宋" w:cs="仿宋"/>
                <w:sz w:val="24"/>
              </w:rPr>
            </w:pPr>
            <w:r>
              <w:rPr>
                <w:rFonts w:hint="eastAsia" w:ascii="仿宋" w:hAnsi="仿宋" w:eastAsia="仿宋" w:cs="仿宋"/>
                <w:sz w:val="24"/>
              </w:rPr>
              <w:t>（5）提供样品的时间：</w:t>
            </w:r>
            <w:r>
              <w:rPr>
                <w:rFonts w:hint="eastAsia" w:ascii="仿宋" w:hAnsi="仿宋" w:eastAsia="仿宋" w:cs="仿宋"/>
                <w:sz w:val="24"/>
                <w:u w:val="single"/>
              </w:rPr>
              <w:t xml:space="preserve">    </w:t>
            </w:r>
            <w:r>
              <w:rPr>
                <w:rFonts w:hint="eastAsia" w:ascii="仿宋" w:hAnsi="仿宋" w:eastAsia="仿宋" w:cs="仿宋"/>
                <w:kern w:val="0"/>
                <w:sz w:val="24"/>
              </w:rPr>
              <w:t>；地点：</w:t>
            </w:r>
            <w:r>
              <w:rPr>
                <w:rFonts w:hint="eastAsia" w:ascii="仿宋" w:hAnsi="仿宋" w:eastAsia="仿宋" w:cs="仿宋"/>
                <w:sz w:val="24"/>
                <w:u w:val="single"/>
              </w:rPr>
              <w:t xml:space="preserve">    </w:t>
            </w:r>
            <w:r>
              <w:rPr>
                <w:rFonts w:hint="eastAsia" w:ascii="仿宋" w:hAnsi="仿宋" w:eastAsia="仿宋" w:cs="仿宋"/>
                <w:kern w:val="0"/>
                <w:sz w:val="24"/>
              </w:rPr>
              <w:t>；联系人</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28"/>
                <w:sz w:val="24"/>
              </w:rPr>
              <w:t>联系电话：</w:t>
            </w:r>
            <w:r>
              <w:rPr>
                <w:rFonts w:hint="eastAsia" w:ascii="仿宋" w:hAnsi="仿宋" w:eastAsia="仿宋" w:cs="仿宋"/>
                <w:sz w:val="24"/>
                <w:u w:val="single"/>
              </w:rPr>
              <w:t xml:space="preserve">    </w:t>
            </w:r>
            <w:r>
              <w:rPr>
                <w:rFonts w:hint="eastAsia" w:ascii="仿宋" w:hAnsi="仿宋" w:eastAsia="仿宋" w:cs="仿宋"/>
                <w:sz w:val="24"/>
              </w:rPr>
              <w:t>。请投标人在上述时间内提供样品并按规定位置安装完毕。超过截止时间的，采购人或采购代理机构将不予接收，并将清场并封闭样品现场。</w:t>
            </w:r>
          </w:p>
          <w:p>
            <w:pPr>
              <w:spacing w:line="240" w:lineRule="auto"/>
              <w:rPr>
                <w:rFonts w:hint="eastAsia" w:ascii="仿宋" w:hAnsi="仿宋" w:eastAsia="仿宋" w:cs="仿宋"/>
                <w:sz w:val="24"/>
              </w:rPr>
            </w:pPr>
            <w:r>
              <w:rPr>
                <w:rFonts w:hint="eastAsia" w:ascii="仿宋" w:hAnsi="仿宋" w:eastAsia="仿宋" w:cs="仿宋"/>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240" w:lineRule="auto"/>
              <w:rPr>
                <w:rFonts w:hint="eastAsia" w:ascii="仿宋" w:hAnsi="仿宋" w:eastAsia="仿宋" w:cs="仿宋"/>
                <w:b/>
                <w:sz w:val="24"/>
              </w:rPr>
            </w:pPr>
            <w:r>
              <w:rPr>
                <w:rFonts w:hint="eastAsia" w:ascii="仿宋" w:hAnsi="仿宋" w:eastAsia="仿宋" w:cs="仿宋"/>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bottom w:val="single" w:color="auto" w:sz="4" w:space="0"/>
              <w:right w:val="single" w:color="auto" w:sz="4" w:space="0"/>
            </w:tcBorders>
          </w:tcPr>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r>
              <w:rPr>
                <w:rFonts w:hint="eastAsia" w:ascii="仿宋" w:hAnsi="仿宋" w:eastAsia="仿宋" w:cs="仿宋"/>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Cs/>
                <w:sz w:val="24"/>
              </w:rPr>
            </w:pPr>
            <w:r>
              <w:rPr>
                <w:rFonts w:hint="eastAsia" w:ascii="仿宋" w:hAnsi="仿宋" w:eastAsia="仿宋" w:cs="仿宋"/>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仿宋" w:hAnsi="仿宋" w:eastAsia="仿宋" w:cs="仿宋"/>
                <w:sz w:val="24"/>
                <w:highlight w:val="none"/>
              </w:rPr>
            </w:pPr>
            <w:r>
              <w:rPr>
                <w:rFonts w:hint="eastAsia" w:ascii="仿宋" w:hAnsi="仿宋" w:eastAsia="仿宋" w:cs="仿宋"/>
                <w:kern w:val="0"/>
                <w:sz w:val="24"/>
                <w:highlight w:val="none"/>
              </w:rPr>
              <w:sym w:font="Wingdings" w:char="00FE"/>
            </w:r>
            <w:r>
              <w:rPr>
                <w:rFonts w:hint="eastAsia" w:ascii="仿宋" w:hAnsi="仿宋" w:eastAsia="仿宋" w:cs="仿宋"/>
                <w:kern w:val="0"/>
                <w:sz w:val="24"/>
                <w:highlight w:val="none"/>
              </w:rPr>
              <w:t>A</w:t>
            </w:r>
            <w:r>
              <w:rPr>
                <w:rFonts w:hint="eastAsia" w:ascii="仿宋" w:hAnsi="仿宋" w:eastAsia="仿宋" w:cs="仿宋"/>
                <w:sz w:val="24"/>
                <w:highlight w:val="none"/>
              </w:rPr>
              <w:t>不组织。</w:t>
            </w:r>
          </w:p>
          <w:p>
            <w:pPr>
              <w:spacing w:line="240" w:lineRule="auto"/>
              <w:rPr>
                <w:rFonts w:hint="eastAsia" w:ascii="仿宋" w:hAnsi="仿宋" w:eastAsia="仿宋" w:cs="仿宋"/>
                <w:kern w:val="0"/>
                <w:sz w:val="24"/>
                <w:highlight w:val="none"/>
              </w:rPr>
            </w:pPr>
            <w:r>
              <w:rPr>
                <w:rFonts w:hint="eastAsia" w:ascii="仿宋" w:hAnsi="仿宋" w:eastAsia="仿宋" w:cs="仿宋"/>
                <w:kern w:val="0"/>
                <w:sz w:val="24"/>
                <w:highlight w:val="none"/>
              </w:rPr>
              <w:sym w:font="Wingdings" w:char="00A8"/>
            </w:r>
            <w:r>
              <w:rPr>
                <w:rFonts w:hint="eastAsia" w:ascii="仿宋" w:hAnsi="仿宋" w:eastAsia="仿宋" w:cs="仿宋"/>
                <w:kern w:val="0"/>
                <w:sz w:val="24"/>
                <w:highlight w:val="none"/>
              </w:rPr>
              <w:t>B组织。</w:t>
            </w:r>
          </w:p>
          <w:p>
            <w:pPr>
              <w:snapToGrid w:val="0"/>
              <w:spacing w:line="240" w:lineRule="auto"/>
              <w:rPr>
                <w:rFonts w:hint="eastAsia" w:ascii="仿宋" w:hAnsi="仿宋" w:eastAsia="仿宋" w:cs="仿宋"/>
                <w:kern w:val="0"/>
                <w:sz w:val="24"/>
                <w:highlight w:val="none"/>
              </w:rPr>
            </w:pPr>
            <w:r>
              <w:rPr>
                <w:rFonts w:hint="eastAsia" w:ascii="仿宋" w:hAnsi="仿宋" w:eastAsia="仿宋" w:cs="仿宋"/>
                <w:kern w:val="0"/>
                <w:sz w:val="24"/>
                <w:highlight w:val="none"/>
              </w:rPr>
              <w:t>（1）在评标时安排每个投标人进行方案讲解演示。每个投标人</w:t>
            </w:r>
            <w:r>
              <w:rPr>
                <w:rFonts w:hint="eastAsia" w:ascii="仿宋" w:hAnsi="仿宋" w:eastAsia="仿宋" w:cs="仿宋"/>
                <w:kern w:val="0"/>
                <w:sz w:val="24"/>
                <w:highlight w:val="none"/>
                <w:lang w:val="en-US" w:eastAsia="zh-CN"/>
              </w:rPr>
              <w:t>提供的讲解视频</w:t>
            </w:r>
            <w:r>
              <w:rPr>
                <w:rFonts w:hint="eastAsia" w:ascii="仿宋" w:hAnsi="仿宋" w:eastAsia="仿宋" w:cs="仿宋"/>
                <w:kern w:val="0"/>
                <w:sz w:val="24"/>
                <w:highlight w:val="none"/>
              </w:rPr>
              <w:t>时间不超过</w:t>
            </w:r>
            <w:r>
              <w:rPr>
                <w:rFonts w:hint="eastAsia" w:ascii="仿宋" w:hAnsi="仿宋" w:eastAsia="仿宋" w:cs="仿宋"/>
                <w:kern w:val="0"/>
                <w:sz w:val="24"/>
                <w:highlight w:val="none"/>
                <w:lang w:val="en-US" w:eastAsia="zh-CN"/>
              </w:rPr>
              <w:t xml:space="preserve">  </w:t>
            </w:r>
            <w:r>
              <w:rPr>
                <w:rFonts w:hint="eastAsia" w:ascii="仿宋" w:hAnsi="仿宋" w:eastAsia="仿宋" w:cs="仿宋"/>
                <w:kern w:val="0"/>
                <w:sz w:val="24"/>
                <w:highlight w:val="none"/>
                <w:u w:val="single"/>
              </w:rPr>
              <w:t>（编制时可根据项目情况进行调整）</w:t>
            </w:r>
            <w:r>
              <w:rPr>
                <w:rFonts w:hint="eastAsia" w:ascii="仿宋" w:hAnsi="仿宋" w:eastAsia="仿宋" w:cs="仿宋"/>
                <w:kern w:val="0"/>
                <w:sz w:val="24"/>
                <w:highlight w:val="none"/>
              </w:rPr>
              <w:t>分钟，讲解次序以投标文件解密时间先后次序为准。讲解演示结束后按要求解答评标委员会提问。</w:t>
            </w:r>
          </w:p>
          <w:p>
            <w:pPr>
              <w:snapToGrid w:val="0"/>
              <w:spacing w:line="240" w:lineRule="auto"/>
              <w:rPr>
                <w:rFonts w:hint="eastAsia" w:ascii="仿宋" w:hAnsi="仿宋" w:eastAsia="仿宋" w:cs="仿宋"/>
                <w:kern w:val="0"/>
                <w:sz w:val="24"/>
              </w:rPr>
            </w:pPr>
            <w:r>
              <w:rPr>
                <w:rFonts w:hint="eastAsia" w:ascii="仿宋" w:hAnsi="仿宋" w:eastAsia="仿宋" w:cs="仿宋"/>
                <w:kern w:val="0"/>
                <w:sz w:val="24"/>
              </w:rPr>
              <w:t>（2）方案讲解演示方式：</w:t>
            </w:r>
          </w:p>
          <w:p>
            <w:pPr>
              <w:snapToGrid w:val="0"/>
              <w:spacing w:line="240" w:lineRule="auto"/>
              <w:ind w:firstLine="480" w:firstLineChars="200"/>
              <w:rPr>
                <w:rFonts w:hint="eastAsia" w:ascii="仿宋" w:hAnsi="仿宋" w:eastAsia="仿宋" w:cs="仿宋"/>
                <w:kern w:val="0"/>
                <w:sz w:val="24"/>
              </w:rPr>
            </w:pPr>
            <w:r>
              <w:rPr>
                <w:rFonts w:hint="eastAsia" w:ascii="仿宋" w:hAnsi="仿宋" w:eastAsia="仿宋" w:cs="仿宋"/>
                <w:kern w:val="0"/>
                <w:sz w:val="24"/>
              </w:rPr>
              <w:t>演示视频</w:t>
            </w:r>
            <w:r>
              <w:rPr>
                <w:rFonts w:hint="eastAsia" w:ascii="仿宋" w:hAnsi="仿宋" w:eastAsia="仿宋" w:cs="仿宋"/>
                <w:kern w:val="0"/>
                <w:sz w:val="24"/>
                <w:highlight w:val="none"/>
              </w:rPr>
              <w:t>在</w:t>
            </w:r>
            <w:r>
              <w:rPr>
                <w:rFonts w:hint="eastAsia" w:ascii="仿宋" w:hAnsi="仿宋" w:eastAsia="仿宋" w:cs="仿宋"/>
                <w:b/>
                <w:bCs/>
                <w:kern w:val="0"/>
                <w:sz w:val="24"/>
                <w:highlight w:val="none"/>
                <w:lang w:eastAsia="zh-CN"/>
              </w:rPr>
              <w:t>2023年</w:t>
            </w:r>
            <w:r>
              <w:rPr>
                <w:rFonts w:hint="eastAsia" w:ascii="仿宋" w:hAnsi="仿宋" w:eastAsia="仿宋" w:cs="仿宋"/>
                <w:b/>
                <w:bCs/>
                <w:kern w:val="0"/>
                <w:sz w:val="24"/>
                <w:highlight w:val="none"/>
                <w:lang w:val="en-US" w:eastAsia="zh-CN"/>
              </w:rPr>
              <w:t xml:space="preserve">   </w:t>
            </w:r>
            <w:r>
              <w:rPr>
                <w:rFonts w:hint="eastAsia" w:ascii="仿宋" w:hAnsi="仿宋" w:eastAsia="仿宋" w:cs="仿宋"/>
                <w:b/>
                <w:bCs/>
                <w:kern w:val="0"/>
                <w:sz w:val="24"/>
                <w:highlight w:val="none"/>
                <w:lang w:eastAsia="zh-CN"/>
              </w:rPr>
              <w:t>月</w:t>
            </w:r>
            <w:r>
              <w:rPr>
                <w:rFonts w:hint="eastAsia" w:ascii="仿宋" w:hAnsi="仿宋" w:eastAsia="仿宋" w:cs="仿宋"/>
                <w:b/>
                <w:bCs/>
                <w:kern w:val="0"/>
                <w:sz w:val="24"/>
                <w:highlight w:val="none"/>
                <w:lang w:val="en-US" w:eastAsia="zh-CN"/>
              </w:rPr>
              <w:t xml:space="preserve">   </w:t>
            </w:r>
            <w:r>
              <w:rPr>
                <w:rFonts w:hint="eastAsia" w:ascii="仿宋" w:hAnsi="仿宋" w:eastAsia="仿宋" w:cs="仿宋"/>
                <w:b/>
                <w:bCs/>
                <w:kern w:val="0"/>
                <w:sz w:val="24"/>
                <w:highlight w:val="none"/>
                <w:lang w:eastAsia="zh-CN"/>
              </w:rPr>
              <w:t>日</w:t>
            </w:r>
            <w:r>
              <w:rPr>
                <w:rFonts w:hint="eastAsia" w:ascii="仿宋" w:hAnsi="仿宋" w:eastAsia="仿宋" w:cs="仿宋"/>
                <w:b/>
                <w:bCs/>
                <w:kern w:val="0"/>
                <w:sz w:val="24"/>
                <w:highlight w:val="none"/>
                <w:lang w:val="en-US" w:eastAsia="zh-CN"/>
              </w:rPr>
              <w:t xml:space="preserve">  </w:t>
            </w:r>
            <w:r>
              <w:rPr>
                <w:rFonts w:hint="eastAsia" w:ascii="仿宋" w:hAnsi="仿宋" w:eastAsia="仿宋" w:cs="仿宋"/>
                <w:b/>
                <w:bCs/>
                <w:kern w:val="0"/>
                <w:sz w:val="24"/>
                <w:highlight w:val="none"/>
              </w:rPr>
              <w:t>时前</w:t>
            </w:r>
            <w:r>
              <w:rPr>
                <w:rFonts w:hint="eastAsia" w:ascii="仿宋" w:hAnsi="仿宋" w:eastAsia="仿宋" w:cs="仿宋"/>
                <w:kern w:val="0"/>
                <w:sz w:val="24"/>
                <w:highlight w:val="none"/>
              </w:rPr>
              <w:t>以U盘形式寄送至江山市政府采购中心（地址：江山市万商城5号楼B幢公共资源交易中心政府采购科，联系人：</w:t>
            </w:r>
            <w:r>
              <w:rPr>
                <w:rFonts w:hint="eastAsia" w:ascii="仿宋" w:hAnsi="仿宋" w:eastAsia="仿宋" w:cs="仿宋"/>
                <w:kern w:val="0"/>
                <w:sz w:val="24"/>
                <w:highlight w:val="none"/>
                <w:lang w:eastAsia="zh-CN"/>
              </w:rPr>
              <w:t>王磊</w:t>
            </w:r>
            <w:r>
              <w:rPr>
                <w:rFonts w:hint="eastAsia" w:ascii="仿宋" w:hAnsi="仿宋" w:eastAsia="仿宋" w:cs="仿宋"/>
                <w:kern w:val="0"/>
                <w:sz w:val="24"/>
                <w:highlight w:val="none"/>
              </w:rPr>
              <w:t>，电话：</w:t>
            </w:r>
            <w:r>
              <w:rPr>
                <w:rFonts w:hint="eastAsia" w:ascii="仿宋" w:hAnsi="仿宋" w:eastAsia="仿宋" w:cs="仿宋"/>
                <w:kern w:val="0"/>
                <w:sz w:val="24"/>
                <w:highlight w:val="none"/>
                <w:lang w:eastAsia="zh-CN"/>
              </w:rPr>
              <w:t>13567016767</w:t>
            </w:r>
            <w:r>
              <w:rPr>
                <w:rFonts w:hint="eastAsia" w:ascii="仿宋" w:hAnsi="仿宋" w:eastAsia="仿宋" w:cs="仿宋"/>
                <w:kern w:val="0"/>
                <w:sz w:val="24"/>
                <w:highlight w:val="none"/>
              </w:rPr>
              <w:t>）演示视频需打包压缩并加密，外包装标明公司名称、项目名称及所投标项，加密密码由供应商自行保管，请周一至周五上班时间邮寄或直接送达，开标当天根据询标获得密码，演示时长不超过15分钟。邮寄因故延误或中心不能及时收到U盘或光盘的、或邮寄过程中U盘或光盘发生遗失、损坏、或因延期送达导致U盘或光盘不被接收等情况的，由投标人自行承担风险及责任。</w:t>
            </w:r>
          </w:p>
          <w:p>
            <w:pPr>
              <w:snapToGrid w:val="0"/>
              <w:spacing w:line="240" w:lineRule="auto"/>
              <w:rPr>
                <w:rFonts w:hint="eastAsia" w:ascii="仿宋" w:hAnsi="仿宋" w:eastAsia="仿宋" w:cs="仿宋"/>
                <w:b/>
                <w:kern w:val="0"/>
                <w:sz w:val="24"/>
                <w:lang w:val="zh-CN"/>
              </w:rPr>
            </w:pPr>
            <w:r>
              <w:rPr>
                <w:rFonts w:hint="eastAsia" w:ascii="仿宋" w:hAnsi="仿宋" w:eastAsia="仿宋" w:cs="仿宋"/>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right w:val="single" w:color="auto" w:sz="4" w:space="0"/>
            </w:tcBorders>
          </w:tcPr>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r>
              <w:rPr>
                <w:rFonts w:hint="eastAsia" w:ascii="仿宋" w:hAnsi="仿宋" w:eastAsia="仿宋" w:cs="仿宋"/>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240" w:lineRule="auto"/>
              <w:jc w:val="center"/>
              <w:rPr>
                <w:rFonts w:hint="eastAsia" w:ascii="仿宋" w:hAnsi="仿宋" w:eastAsia="仿宋" w:cs="仿宋"/>
                <w:b/>
                <w:sz w:val="24"/>
              </w:rPr>
            </w:pPr>
            <w:r>
              <w:rPr>
                <w:rFonts w:hint="eastAsia" w:ascii="仿宋" w:hAnsi="仿宋" w:eastAsia="仿宋" w:cs="仿宋"/>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240" w:lineRule="auto"/>
              <w:rPr>
                <w:rFonts w:hint="eastAsia" w:ascii="仿宋" w:hAnsi="仿宋" w:eastAsia="仿宋" w:cs="仿宋"/>
                <w:sz w:val="24"/>
              </w:rPr>
            </w:pPr>
            <w:r>
              <w:rPr>
                <w:rFonts w:hint="eastAsia" w:ascii="仿宋" w:hAnsi="仿宋" w:eastAsia="仿宋" w:cs="仿宋"/>
                <w:sz w:val="24"/>
              </w:rPr>
              <w:t>（1）资格证明文件：见招标文件第二部分11.1。</w:t>
            </w:r>
          </w:p>
          <w:p>
            <w:pPr>
              <w:spacing w:line="240" w:lineRule="auto"/>
              <w:rPr>
                <w:rFonts w:hint="eastAsia" w:ascii="仿宋" w:hAnsi="仿宋" w:eastAsia="仿宋" w:cs="仿宋"/>
                <w:snapToGrid w:val="0"/>
                <w:kern w:val="0"/>
                <w:szCs w:val="21"/>
              </w:rPr>
            </w:pPr>
            <w:r>
              <w:rPr>
                <w:rFonts w:hint="eastAsia" w:ascii="仿宋" w:hAnsi="仿宋" w:eastAsia="仿宋" w:cs="仿宋"/>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continue"/>
            <w:tcBorders>
              <w:bottom w:val="single" w:color="auto" w:sz="4" w:space="0"/>
              <w:right w:val="single" w:color="auto" w:sz="4" w:space="0"/>
            </w:tcBorders>
          </w:tcPr>
          <w:p>
            <w:pPr>
              <w:snapToGrid w:val="0"/>
              <w:spacing w:line="240" w:lineRule="auto"/>
              <w:jc w:val="center"/>
              <w:rPr>
                <w:rFonts w:hint="eastAsia" w:ascii="仿宋" w:hAnsi="仿宋" w:eastAsia="仿宋" w:cs="仿宋"/>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240" w:lineRule="auto"/>
              <w:rPr>
                <w:rFonts w:hint="eastAsia" w:ascii="仿宋" w:hAnsi="仿宋" w:eastAsia="仿宋" w:cs="仿宋"/>
                <w:sz w:val="24"/>
              </w:rPr>
            </w:pPr>
            <w:r>
              <w:rPr>
                <w:rFonts w:hint="eastAsia" w:ascii="仿宋" w:hAnsi="仿宋" w:eastAsia="仿宋" w:cs="仿宋"/>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r>
              <w:rPr>
                <w:rFonts w:hint="eastAsia" w:ascii="仿宋" w:hAnsi="仿宋" w:eastAsia="仿宋" w:cs="仿宋"/>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sz w:val="24"/>
              </w:rPr>
            </w:pPr>
            <w:r>
              <w:rPr>
                <w:rFonts w:hint="eastAsia" w:ascii="仿宋" w:hAnsi="仿宋" w:eastAsia="仿宋" w:cs="仿宋"/>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rPr>
                <w:rFonts w:hint="eastAsia" w:ascii="仿宋" w:hAnsi="仿宋" w:eastAsia="仿宋" w:cs="仿宋"/>
              </w:rPr>
            </w:pPr>
            <w:r>
              <w:rPr>
                <w:rFonts w:hint="eastAsia" w:ascii="仿宋" w:hAnsi="仿宋" w:eastAsia="仿宋" w:cs="仿宋"/>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r>
              <w:rPr>
                <w:rFonts w:hint="eastAsia" w:ascii="仿宋" w:hAnsi="仿宋" w:eastAsia="仿宋" w:cs="仿宋"/>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sz w:val="24"/>
              </w:rPr>
            </w:pPr>
            <w:r>
              <w:rPr>
                <w:rFonts w:hint="eastAsia" w:ascii="仿宋" w:hAnsi="仿宋" w:eastAsia="仿宋" w:cs="仿宋"/>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left"/>
              <w:rPr>
                <w:rFonts w:hint="eastAsia" w:ascii="仿宋" w:hAnsi="仿宋" w:eastAsia="仿宋" w:cs="仿宋"/>
                <w:b/>
                <w:kern w:val="0"/>
                <w:sz w:val="24"/>
                <w:lang w:val="zh-CN"/>
              </w:rPr>
            </w:pPr>
            <w:r>
              <w:rPr>
                <w:rFonts w:hint="eastAsia" w:ascii="仿宋" w:hAnsi="仿宋" w:eastAsia="仿宋" w:cs="仿宋"/>
                <w:kern w:val="0"/>
                <w:sz w:val="24"/>
                <w:lang w:val="zh-CN"/>
              </w:rPr>
              <w:t>有关本项目实施所需的所有费用（含税费）均计入报价。</w:t>
            </w:r>
            <w:r>
              <w:rPr>
                <w:rFonts w:hint="eastAsia" w:ascii="仿宋" w:hAnsi="仿宋" w:eastAsia="仿宋" w:cs="仿宋"/>
                <w:b/>
                <w:bCs/>
                <w:kern w:val="0"/>
                <w:sz w:val="24"/>
                <w:lang w:val="zh-CN"/>
              </w:rPr>
              <w:t>投标文件</w:t>
            </w:r>
            <w:r>
              <w:rPr>
                <w:rFonts w:hint="eastAsia" w:ascii="仿宋" w:hAnsi="仿宋" w:eastAsia="仿宋" w:cs="仿宋"/>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kern w:val="0"/>
                <w:sz w:val="24"/>
                <w:lang w:val="zh-CN"/>
              </w:rPr>
              <w:t>投标文件中价格全部采用人民币报价。招标文件未列明，而投标人认为必需的费用也需列入报价。</w:t>
            </w:r>
            <w:r>
              <w:rPr>
                <w:rFonts w:hint="eastAsia" w:ascii="仿宋" w:hAnsi="仿宋" w:eastAsia="仿宋" w:cs="仿宋"/>
                <w:b/>
                <w:kern w:val="0"/>
                <w:sz w:val="24"/>
                <w:lang w:val="zh-CN"/>
              </w:rPr>
              <w:t>提醒：验收时检测费用由采购人承担，不包含在投标总价中。</w:t>
            </w:r>
          </w:p>
          <w:p>
            <w:pPr>
              <w:snapToGrid w:val="0"/>
              <w:spacing w:line="240" w:lineRule="auto"/>
              <w:jc w:val="left"/>
              <w:rPr>
                <w:rFonts w:hint="eastAsia"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snapToGrid w:val="0"/>
              <w:spacing w:line="240" w:lineRule="auto"/>
              <w:ind w:firstLine="241" w:firstLineChars="100"/>
              <w:jc w:val="left"/>
              <w:rPr>
                <w:rFonts w:hint="eastAsia" w:ascii="仿宋" w:hAnsi="仿宋" w:eastAsia="仿宋" w:cs="仿宋"/>
                <w:b/>
                <w:kern w:val="0"/>
                <w:sz w:val="24"/>
                <w:lang w:val="zh-CN"/>
              </w:rPr>
            </w:pPr>
            <w:r>
              <w:rPr>
                <w:rFonts w:hint="eastAsia" w:ascii="仿宋" w:hAnsi="仿宋" w:eastAsia="仿宋" w:cs="仿宋"/>
                <w:b/>
                <w:kern w:val="0"/>
                <w:sz w:val="24"/>
                <w:lang w:val="zh-CN"/>
              </w:rPr>
              <w:t>投标文件出现不是唯一的、有选择性投标报价的；</w:t>
            </w:r>
          </w:p>
          <w:p>
            <w:pPr>
              <w:snapToGrid w:val="0"/>
              <w:spacing w:line="240" w:lineRule="auto"/>
              <w:ind w:firstLine="241" w:firstLineChars="100"/>
              <w:jc w:val="left"/>
              <w:rPr>
                <w:rFonts w:hint="eastAsia" w:ascii="仿宋" w:hAnsi="仿宋" w:eastAsia="仿宋" w:cs="仿宋"/>
                <w:kern w:val="0"/>
                <w:sz w:val="24"/>
                <w:lang w:val="zh-CN"/>
              </w:rPr>
            </w:pPr>
            <w:r>
              <w:rPr>
                <w:rFonts w:hint="eastAsia" w:ascii="仿宋" w:hAnsi="仿宋" w:eastAsia="仿宋" w:cs="仿宋"/>
                <w:b/>
                <w:kern w:val="0"/>
                <w:sz w:val="24"/>
                <w:lang w:val="zh-CN"/>
              </w:rPr>
              <w:t>投标报价超过招标文件中规定的预算金额或者最高限价的;</w:t>
            </w:r>
          </w:p>
          <w:p>
            <w:pPr>
              <w:spacing w:line="240" w:lineRule="auto"/>
              <w:ind w:firstLine="241" w:firstLineChars="100"/>
              <w:rPr>
                <w:rFonts w:hint="eastAsia" w:ascii="仿宋" w:hAnsi="仿宋" w:eastAsia="仿宋" w:cs="仿宋"/>
                <w:b/>
                <w:sz w:val="24"/>
              </w:rPr>
            </w:pPr>
            <w:r>
              <w:rPr>
                <w:rFonts w:hint="eastAsia" w:ascii="仿宋" w:hAnsi="仿宋" w:eastAsia="仿宋" w:cs="仿宋"/>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spacing w:line="240" w:lineRule="auto"/>
              <w:ind w:firstLine="241" w:firstLineChars="100"/>
              <w:rPr>
                <w:rFonts w:hint="eastAsia" w:ascii="仿宋" w:hAnsi="仿宋" w:eastAsia="仿宋" w:cs="仿宋"/>
                <w:sz w:val="24"/>
              </w:rPr>
            </w:pPr>
            <w:r>
              <w:rPr>
                <w:rFonts w:hint="eastAsia" w:ascii="仿宋" w:hAnsi="仿宋" w:eastAsia="仿宋" w:cs="仿宋"/>
                <w:b/>
                <w:kern w:val="0"/>
                <w:sz w:val="24"/>
              </w:rPr>
              <w:t>投标人对根据修正原则修正后的报价不确认的</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88" w:hRule="atLeast"/>
          <w:tblHeader/>
        </w:trPr>
        <w:tc>
          <w:tcPr>
            <w:tcW w:w="629" w:type="dxa"/>
            <w:tcBorders>
              <w:top w:val="single" w:color="auto" w:sz="4" w:space="0"/>
              <w:left w:val="single" w:color="000000" w:sz="8" w:space="0"/>
              <w:right w:val="single" w:color="000000" w:sz="2" w:space="0"/>
            </w:tcBorders>
          </w:tcPr>
          <w:p>
            <w:pPr>
              <w:snapToGrid w:val="0"/>
              <w:spacing w:line="240" w:lineRule="auto"/>
              <w:jc w:val="center"/>
              <w:rPr>
                <w:rFonts w:hint="eastAsia" w:ascii="仿宋" w:hAnsi="仿宋" w:eastAsia="仿宋" w:cs="仿宋"/>
                <w:sz w:val="24"/>
              </w:rPr>
            </w:pPr>
          </w:p>
          <w:p>
            <w:pPr>
              <w:snapToGrid w:val="0"/>
              <w:spacing w:line="240" w:lineRule="auto"/>
              <w:jc w:val="center"/>
              <w:rPr>
                <w:rFonts w:hint="eastAsia" w:ascii="仿宋" w:hAnsi="仿宋" w:eastAsia="仿宋" w:cs="仿宋"/>
                <w:sz w:val="24"/>
              </w:rPr>
            </w:pPr>
            <w:r>
              <w:rPr>
                <w:rFonts w:hint="eastAsia" w:ascii="仿宋" w:hAnsi="仿宋" w:eastAsia="仿宋" w:cs="仿宋"/>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240" w:lineRule="auto"/>
              <w:jc w:val="center"/>
              <w:rPr>
                <w:rFonts w:hint="eastAsia" w:ascii="仿宋" w:hAnsi="仿宋" w:eastAsia="仿宋" w:cs="仿宋"/>
                <w:b/>
                <w:sz w:val="24"/>
              </w:rPr>
            </w:pPr>
            <w:r>
              <w:rPr>
                <w:rFonts w:hint="eastAsia" w:ascii="仿宋" w:hAnsi="仿宋" w:eastAsia="仿宋" w:cs="仿宋"/>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240" w:lineRule="auto"/>
              <w:ind w:firstLine="480" w:firstLineChars="200"/>
              <w:rPr>
                <w:rFonts w:hint="eastAsia" w:ascii="仿宋" w:hAnsi="仿宋" w:eastAsia="仿宋" w:cs="仿宋"/>
                <w:sz w:val="24"/>
              </w:rPr>
            </w:pPr>
            <w:r>
              <w:rPr>
                <w:rFonts w:hint="eastAsia" w:ascii="仿宋" w:hAnsi="仿宋" w:eastAsia="仿宋" w:cs="仿宋"/>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240" w:lineRule="auto"/>
              <w:jc w:val="center"/>
              <w:rPr>
                <w:rFonts w:hint="eastAsia" w:ascii="仿宋" w:hAnsi="仿宋" w:eastAsia="仿宋" w:cs="仿宋"/>
                <w:sz w:val="24"/>
              </w:rPr>
            </w:pPr>
            <w:r>
              <w:rPr>
                <w:rFonts w:hint="eastAsia" w:ascii="仿宋" w:hAnsi="仿宋" w:eastAsia="仿宋" w:cs="仿宋"/>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sz w:val="24"/>
              </w:rPr>
            </w:pPr>
            <w:r>
              <w:rPr>
                <w:rFonts w:hint="eastAsia" w:ascii="仿宋" w:hAnsi="仿宋" w:eastAsia="仿宋" w:cs="仿宋"/>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rPr>
                <w:rFonts w:hint="eastAsia" w:ascii="仿宋" w:hAnsi="仿宋" w:eastAsia="仿宋" w:cs="仿宋"/>
                <w:snapToGrid w:val="0"/>
                <w:kern w:val="28"/>
                <w:sz w:val="24"/>
              </w:rPr>
            </w:pPr>
            <w:r>
              <w:rPr>
                <w:rFonts w:hint="eastAsia" w:ascii="仿宋" w:hAnsi="仿宋" w:eastAsia="仿宋" w:cs="仿宋"/>
                <w:snapToGrid w:val="0"/>
                <w:kern w:val="28"/>
                <w:sz w:val="24"/>
              </w:rPr>
              <w:t>投标人请准备电子投标文件、电子备份投标文件：</w:t>
            </w:r>
          </w:p>
          <w:p>
            <w:pPr>
              <w:snapToGrid w:val="0"/>
              <w:spacing w:line="240" w:lineRule="auto"/>
              <w:rPr>
                <w:rFonts w:hint="eastAsia" w:ascii="仿宋" w:hAnsi="仿宋" w:eastAsia="仿宋" w:cs="仿宋"/>
                <w:snapToGrid w:val="0"/>
                <w:kern w:val="28"/>
                <w:sz w:val="24"/>
              </w:rPr>
            </w:pPr>
            <w:r>
              <w:rPr>
                <w:rFonts w:hint="eastAsia" w:ascii="仿宋" w:hAnsi="仿宋" w:eastAsia="仿宋" w:cs="仿宋"/>
                <w:snapToGrid w:val="0"/>
                <w:kern w:val="28"/>
                <w:sz w:val="24"/>
              </w:rPr>
              <w:t>（1）电子投标文件，按政采云平台供应商项目采购-电子招投标操作指南（网址：https://help.zcygov.cn/web/site_2/2018/12-28/2573.html）及本招标文件要求递交。</w:t>
            </w:r>
          </w:p>
          <w:p>
            <w:pPr>
              <w:snapToGrid w:val="0"/>
              <w:spacing w:line="240" w:lineRule="auto"/>
              <w:rPr>
                <w:rFonts w:hint="eastAsia" w:ascii="仿宋" w:hAnsi="仿宋" w:eastAsia="仿宋" w:cs="仿宋"/>
                <w:snapToGrid w:val="0"/>
                <w:kern w:val="28"/>
                <w:sz w:val="24"/>
              </w:rPr>
            </w:pPr>
            <w:r>
              <w:rPr>
                <w:rFonts w:hint="eastAsia" w:ascii="仿宋" w:hAnsi="仿宋" w:eastAsia="仿宋" w:cs="仿宋"/>
                <w:snapToGrid w:val="0"/>
                <w:kern w:val="28"/>
                <w:sz w:val="24"/>
              </w:rPr>
              <w:t>（2）电子备份投标文件参照政采云平台供应商项目采购-电子招投标操作指南（网址：https://help.zcygov.cn/web/site_2/2018/12-28/2573.html）中上传的电子投标文件格式文档，以电子邮件方式加密传送至江山市政府采购中心邮箱(13567016767@163.com)，逾期传输将被拒收，数量为1份。</w:t>
            </w:r>
          </w:p>
          <w:p>
            <w:pPr>
              <w:spacing w:line="240" w:lineRule="auto"/>
              <w:rPr>
                <w:rFonts w:hint="eastAsia" w:ascii="仿宋" w:hAnsi="仿宋" w:eastAsia="仿宋" w:cs="仿宋"/>
                <w:sz w:val="24"/>
                <w:u w:val="single"/>
              </w:rPr>
            </w:pPr>
            <w:r>
              <w:rPr>
                <w:rFonts w:hint="eastAsia" w:ascii="仿宋" w:hAnsi="仿宋" w:eastAsia="仿宋" w:cs="仿宋"/>
                <w:sz w:val="24"/>
                <w:u w:val="single"/>
              </w:rPr>
              <w:t>（3）</w:t>
            </w:r>
            <w:r>
              <w:rPr>
                <w:rFonts w:hint="eastAsia" w:ascii="仿宋" w:hAnsi="仿宋" w:eastAsia="仿宋" w:cs="仿宋"/>
                <w:color w:val="FF0000"/>
                <w:sz w:val="24"/>
                <w:u w:val="single"/>
              </w:rPr>
              <w:t>中标供应商应在中标后提供一份纸质投标文件【正本】（包括资格文件、商务技术文件和报价文件，分别装订成册并每页加盖公章）给采购代理机构。</w:t>
            </w:r>
          </w:p>
          <w:p>
            <w:pPr>
              <w:spacing w:line="240" w:lineRule="auto"/>
              <w:ind w:firstLine="480" w:firstLineChars="200"/>
              <w:rPr>
                <w:rFonts w:hint="eastAsia" w:ascii="仿宋" w:hAnsi="仿宋" w:eastAsia="仿宋" w:cs="仿宋"/>
                <w:color w:val="FF0000"/>
                <w:sz w:val="24"/>
                <w:u w:val="single"/>
              </w:rPr>
            </w:pPr>
            <w:r>
              <w:rPr>
                <w:rFonts w:hint="eastAsia" w:ascii="仿宋" w:hAnsi="仿宋" w:eastAsia="仿宋" w:cs="仿宋"/>
                <w:color w:val="FF0000"/>
                <w:sz w:val="24"/>
                <w:u w:val="single"/>
              </w:rPr>
              <w:t>一份纸质投标文件【副本】（包括资格文件、商务技术文件和报价文件，分别装订成册并每页加盖公章）给采购单位。</w:t>
            </w:r>
          </w:p>
          <w:p>
            <w:pPr>
              <w:pStyle w:val="19"/>
              <w:spacing w:line="240" w:lineRule="auto"/>
              <w:rPr>
                <w:rFonts w:hint="eastAsia" w:ascii="仿宋" w:hAnsi="仿宋" w:eastAsia="仿宋" w:cs="仿宋"/>
                <w:kern w:val="28"/>
                <w:sz w:val="24"/>
              </w:rPr>
            </w:pPr>
            <w:r>
              <w:rPr>
                <w:rFonts w:hint="eastAsia" w:ascii="仿宋" w:hAnsi="仿宋" w:eastAsia="仿宋" w:cs="仿宋"/>
                <w:kern w:val="28"/>
                <w:sz w:val="24"/>
              </w:rPr>
              <w:t>（4）投标文件均由商务资信文件、技术文件和报价文件组成。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240" w:lineRule="auto"/>
              <w:jc w:val="center"/>
              <w:rPr>
                <w:rFonts w:hint="eastAsia" w:ascii="仿宋" w:hAnsi="仿宋" w:eastAsia="仿宋" w:cs="仿宋"/>
                <w:sz w:val="24"/>
              </w:rPr>
            </w:pPr>
            <w:r>
              <w:rPr>
                <w:rFonts w:hint="eastAsia" w:ascii="仿宋" w:hAnsi="仿宋" w:eastAsia="仿宋" w:cs="仿宋"/>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240" w:lineRule="auto"/>
              <w:jc w:val="center"/>
              <w:rPr>
                <w:rFonts w:hint="eastAsia" w:ascii="仿宋" w:hAnsi="仿宋" w:eastAsia="仿宋" w:cs="仿宋"/>
                <w:b/>
                <w:sz w:val="24"/>
              </w:rPr>
            </w:pPr>
            <w:r>
              <w:rPr>
                <w:rFonts w:hint="eastAsia" w:ascii="仿宋" w:hAnsi="仿宋" w:eastAsia="仿宋" w:cs="仿宋"/>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仿宋" w:hAnsi="仿宋" w:eastAsia="仿宋" w:cs="仿宋"/>
                <w:snapToGrid w:val="0"/>
                <w:kern w:val="28"/>
                <w:sz w:val="24"/>
              </w:rPr>
            </w:pPr>
            <w:r>
              <w:rPr>
                <w:rFonts w:hint="eastAsia" w:ascii="仿宋" w:hAnsi="仿宋" w:eastAsia="仿宋" w:cs="仿宋"/>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240" w:lineRule="auto"/>
              <w:jc w:val="center"/>
              <w:rPr>
                <w:rFonts w:hint="eastAsia" w:ascii="仿宋" w:hAnsi="仿宋" w:eastAsia="仿宋" w:cs="仿宋"/>
                <w:sz w:val="24"/>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240" w:lineRule="auto"/>
              <w:jc w:val="center"/>
              <w:rPr>
                <w:rFonts w:hint="eastAsia" w:ascii="仿宋" w:hAnsi="仿宋" w:eastAsia="仿宋" w:cs="仿宋"/>
                <w:b/>
                <w:sz w:val="24"/>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240" w:lineRule="auto"/>
              <w:rPr>
                <w:rFonts w:hint="eastAsia" w:ascii="仿宋" w:hAnsi="仿宋" w:eastAsia="仿宋" w:cs="仿宋"/>
                <w:snapToGrid w:val="0"/>
                <w:kern w:val="28"/>
                <w:sz w:val="24"/>
              </w:rPr>
            </w:pPr>
            <w:r>
              <w:rPr>
                <w:rFonts w:hint="eastAsia" w:ascii="仿宋" w:hAnsi="仿宋" w:eastAsia="仿宋" w:cs="仿宋"/>
                <w:kern w:val="0"/>
                <w:sz w:val="24"/>
              </w:rPr>
              <w:t>☐</w:t>
            </w:r>
            <w:r>
              <w:rPr>
                <w:rFonts w:hint="eastAsia" w:ascii="仿宋" w:hAnsi="仿宋" w:eastAsia="仿宋" w:cs="仿宋"/>
                <w:snapToGrid w:val="0"/>
                <w:kern w:val="28"/>
                <w:sz w:val="24"/>
              </w:rPr>
              <w:t>联合体投标的，联合体各方均需按招标文件第四部分评标标准要求提供资信证明文件，否则视为不符合相关要求。</w:t>
            </w:r>
          </w:p>
          <w:p>
            <w:pPr>
              <w:spacing w:line="240" w:lineRule="auto"/>
              <w:rPr>
                <w:rFonts w:hint="eastAsia" w:ascii="仿宋" w:hAnsi="仿宋" w:eastAsia="仿宋" w:cs="仿宋"/>
                <w:snapToGrid w:val="0"/>
                <w:kern w:val="28"/>
                <w:sz w:val="24"/>
              </w:rPr>
            </w:pPr>
            <w:r>
              <w:rPr>
                <w:rFonts w:hint="eastAsia" w:ascii="仿宋" w:hAnsi="仿宋" w:eastAsia="仿宋" w:cs="仿宋"/>
                <w:kern w:val="0"/>
                <w:sz w:val="24"/>
              </w:rPr>
              <w:t>☐</w:t>
            </w:r>
            <w:r>
              <w:rPr>
                <w:rFonts w:hint="eastAsia" w:ascii="仿宋" w:hAnsi="仿宋" w:eastAsia="仿宋" w:cs="仿宋"/>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240" w:lineRule="auto"/>
              <w:jc w:val="center"/>
              <w:rPr>
                <w:rFonts w:hint="eastAsia" w:ascii="仿宋" w:hAnsi="仿宋" w:eastAsia="仿宋" w:cs="仿宋"/>
                <w:sz w:val="24"/>
              </w:rPr>
            </w:pPr>
            <w:r>
              <w:rPr>
                <w:rFonts w:hint="eastAsia" w:ascii="仿宋" w:hAnsi="仿宋" w:eastAsia="仿宋" w:cs="仿宋"/>
                <w:sz w:val="24"/>
              </w:rPr>
              <w:t>14</w:t>
            </w:r>
          </w:p>
        </w:tc>
        <w:tc>
          <w:tcPr>
            <w:tcW w:w="1843" w:type="dxa"/>
            <w:tcBorders>
              <w:top w:val="single" w:color="auto" w:sz="4" w:space="0"/>
              <w:left w:val="single" w:color="000000" w:sz="2" w:space="0"/>
              <w:bottom w:val="single" w:color="000000" w:sz="8" w:space="0"/>
              <w:right w:val="single" w:color="000000" w:sz="8" w:space="0"/>
            </w:tcBorders>
            <w:vAlign w:val="center"/>
          </w:tcPr>
          <w:p>
            <w:pPr>
              <w:spacing w:line="240" w:lineRule="auto"/>
              <w:rPr>
                <w:rFonts w:hint="eastAsia" w:ascii="仿宋" w:hAnsi="仿宋" w:eastAsia="仿宋" w:cs="仿宋"/>
                <w:b/>
                <w:sz w:val="24"/>
              </w:rPr>
            </w:pPr>
            <w:r>
              <w:rPr>
                <w:rFonts w:hint="eastAsia" w:ascii="仿宋" w:hAnsi="仿宋" w:eastAsia="仿宋" w:cs="仿宋"/>
                <w:b/>
                <w:bCs/>
                <w:snapToGrid w:val="0"/>
                <w:kern w:val="28"/>
                <w:sz w:val="24"/>
              </w:rPr>
              <w:t>电子备份投标文件的递交</w:t>
            </w: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240" w:lineRule="auto"/>
              <w:rPr>
                <w:rFonts w:hint="eastAsia" w:ascii="仿宋" w:hAnsi="仿宋" w:eastAsia="仿宋" w:cs="仿宋"/>
                <w:kern w:val="0"/>
                <w:sz w:val="24"/>
              </w:rPr>
            </w:pPr>
            <w:r>
              <w:rPr>
                <w:rFonts w:hint="eastAsia" w:ascii="仿宋" w:hAnsi="仿宋" w:eastAsia="仿宋" w:cs="仿宋"/>
              </w:rPr>
              <w:fldChar w:fldCharType="begin"/>
            </w:r>
            <w:r>
              <w:rPr>
                <w:rFonts w:hint="eastAsia" w:ascii="仿宋" w:hAnsi="仿宋" w:eastAsia="仿宋" w:cs="仿宋"/>
              </w:rPr>
              <w:instrText xml:space="preserve"> HYPERLINK "mailto:投标人应当在投标截止时间前将电子备份投标文件以电子邮件方式传送至江山市政府采购中心邮箱(13567016767@163.com)，逾期传输将被拒收。如投标人未在投标截止时间前完成电子投标文件的传输递交，其电子备份投标文件也将被退还。" </w:instrText>
            </w:r>
            <w:r>
              <w:rPr>
                <w:rFonts w:hint="eastAsia" w:ascii="仿宋" w:hAnsi="仿宋" w:eastAsia="仿宋" w:cs="仿宋"/>
              </w:rPr>
              <w:fldChar w:fldCharType="separate"/>
            </w:r>
            <w:r>
              <w:rPr>
                <w:rFonts w:hint="eastAsia" w:ascii="仿宋" w:hAnsi="仿宋" w:eastAsia="仿宋" w:cs="仿宋"/>
                <w:snapToGrid w:val="0"/>
                <w:kern w:val="28"/>
                <w:sz w:val="24"/>
              </w:rPr>
              <w:t>投标人应当在投标截止时间前将电子备份投标文件以电子邮件方式传送至江山市政府采购中心邮箱(13567016767@163.com)，逾期传输将被拒收。如投标人未在投标截止时间前完成电子投标文件的传输递交，其电子备份投标文件也将被退还。</w:t>
            </w:r>
            <w:r>
              <w:rPr>
                <w:rFonts w:hint="eastAsia" w:ascii="仿宋" w:hAnsi="仿宋" w:eastAsia="仿宋" w:cs="仿宋"/>
                <w:snapToGrid w:val="0"/>
                <w:kern w:val="28"/>
                <w:sz w:val="24"/>
              </w:rPr>
              <w:fldChar w:fldCharType="end"/>
            </w:r>
          </w:p>
        </w:tc>
      </w:tr>
    </w:tbl>
    <w:p>
      <w:pPr>
        <w:snapToGrid w:val="0"/>
        <w:spacing w:line="360" w:lineRule="auto"/>
        <w:jc w:val="center"/>
        <w:rPr>
          <w:rFonts w:hint="eastAsia" w:ascii="仿宋" w:hAnsi="仿宋" w:eastAsia="仿宋" w:cs="仿宋"/>
          <w:b/>
          <w:sz w:val="32"/>
          <w:szCs w:val="20"/>
        </w:rPr>
      </w:pPr>
    </w:p>
    <w:bookmarkEnd w:id="11"/>
    <w:p>
      <w:pPr>
        <w:adjustRightInd/>
        <w:spacing w:line="360" w:lineRule="auto"/>
        <w:ind w:firstLine="3845" w:firstLineChars="1197"/>
        <w:outlineLvl w:val="0"/>
        <w:rPr>
          <w:rFonts w:hint="eastAsia" w:ascii="仿宋" w:hAnsi="仿宋" w:eastAsia="仿宋" w:cs="仿宋"/>
          <w:b/>
          <w:sz w:val="32"/>
          <w:szCs w:val="20"/>
        </w:rPr>
      </w:pPr>
      <w:r>
        <w:rPr>
          <w:rFonts w:hint="eastAsia" w:ascii="仿宋" w:hAnsi="仿宋" w:eastAsia="仿宋" w:cs="仿宋"/>
          <w:b/>
          <w:sz w:val="32"/>
          <w:szCs w:val="20"/>
        </w:rPr>
        <w:t>一、总则</w:t>
      </w:r>
    </w:p>
    <w:p>
      <w:pPr>
        <w:snapToGrid w:val="0"/>
        <w:spacing w:line="360" w:lineRule="auto"/>
        <w:ind w:firstLine="361" w:firstLineChars="150"/>
        <w:jc w:val="left"/>
        <w:outlineLvl w:val="1"/>
        <w:rPr>
          <w:rFonts w:hint="eastAsia"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snapToGrid w:val="0"/>
        <w:spacing w:line="360" w:lineRule="auto"/>
        <w:ind w:firstLine="361" w:firstLineChars="150"/>
        <w:jc w:val="left"/>
        <w:outlineLvl w:val="1"/>
        <w:rPr>
          <w:rFonts w:hint="eastAsia" w:ascii="仿宋" w:hAnsi="仿宋" w:eastAsia="仿宋" w:cs="仿宋"/>
          <w:b/>
          <w:sz w:val="24"/>
        </w:rPr>
      </w:pPr>
      <w:r>
        <w:rPr>
          <w:rFonts w:hint="eastAsia" w:ascii="仿宋" w:hAnsi="仿宋" w:eastAsia="仿宋" w:cs="仿宋"/>
          <w:b/>
          <w:sz w:val="24"/>
          <w:lang w:val="en-US" w:eastAsia="zh-CN"/>
        </w:rPr>
        <w:t>2</w:t>
      </w:r>
      <w:r>
        <w:rPr>
          <w:rFonts w:hint="eastAsia" w:ascii="仿宋" w:hAnsi="仿宋" w:eastAsia="仿宋" w:cs="仿宋"/>
          <w:b/>
          <w:sz w:val="24"/>
        </w:rPr>
        <w:t>. 定义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 “采购代理机构”系指招标公告中载明的本项目的采购代理机构。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2.6“电子交易平台”系指本项目政府采购活动所依托的政府采购云平台（https://www.zcygov.cn/）。</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2.7 “▲” 系指实质性要求条款，“</w:t>
      </w:r>
      <w:r>
        <w:rPr>
          <w:rFonts w:hint="eastAsia" w:ascii="仿宋" w:hAnsi="仿宋" w:eastAsia="仿宋" w:cs="仿宋"/>
          <w:kern w:val="0"/>
          <w:sz w:val="24"/>
        </w:rPr>
        <w:t></w:t>
      </w:r>
      <w:r>
        <w:rPr>
          <w:rFonts w:hint="eastAsia" w:ascii="仿宋" w:hAnsi="仿宋" w:eastAsia="仿宋" w:cs="仿宋"/>
          <w:sz w:val="24"/>
        </w:rPr>
        <w:t>” 系指适用本项目的要求，“</w:t>
      </w:r>
      <w:r>
        <w:rPr>
          <w:rFonts w:hint="eastAsia" w:ascii="仿宋" w:hAnsi="仿宋" w:eastAsia="仿宋" w:cs="仿宋"/>
          <w:kern w:val="0"/>
          <w:sz w:val="24"/>
        </w:rPr>
        <w:t>☐</w:t>
      </w:r>
      <w:r>
        <w:rPr>
          <w:rFonts w:hint="eastAsia" w:ascii="仿宋" w:hAnsi="仿宋" w:eastAsia="仿宋" w:cs="仿宋"/>
          <w:sz w:val="24"/>
        </w:rPr>
        <w:t>” 系指不适用本项目的要求。</w:t>
      </w:r>
    </w:p>
    <w:p>
      <w:pPr>
        <w:snapToGrid w:val="0"/>
        <w:spacing w:line="360" w:lineRule="auto"/>
        <w:ind w:firstLine="361" w:firstLineChars="150"/>
        <w:jc w:val="left"/>
        <w:outlineLvl w:val="1"/>
        <w:rPr>
          <w:rFonts w:hint="eastAsia" w:ascii="仿宋" w:hAnsi="仿宋" w:eastAsia="仿宋" w:cs="仿宋"/>
          <w:b/>
          <w:sz w:val="24"/>
        </w:rPr>
      </w:pPr>
      <w:r>
        <w:rPr>
          <w:rFonts w:hint="eastAsia" w:ascii="仿宋" w:hAnsi="仿宋" w:eastAsia="仿宋" w:cs="仿宋"/>
          <w:b/>
          <w:sz w:val="24"/>
        </w:rPr>
        <w:t>3.</w:t>
      </w:r>
      <w:r>
        <w:rPr>
          <w:rFonts w:hint="eastAsia" w:ascii="仿宋" w:hAnsi="仿宋" w:eastAsia="仿宋" w:cs="仿宋"/>
        </w:rPr>
        <w:t xml:space="preserve"> </w:t>
      </w:r>
      <w:r>
        <w:rPr>
          <w:rFonts w:hint="eastAsia" w:ascii="仿宋" w:hAnsi="仿宋" w:eastAsia="仿宋" w:cs="仿宋"/>
          <w:b/>
          <w:sz w:val="24"/>
        </w:rPr>
        <w:t>采购项目需要落实的政府采购政策</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仿宋" w:hAnsi="仿宋" w:eastAsia="仿宋" w:cs="仿宋"/>
          <w:kern w:val="0"/>
          <w:sz w:val="24"/>
        </w:rPr>
        <w:t>优先采购向我国企业转让技术、与我国企业签订消化吸收再创新方案的供应商的进口产品</w:t>
      </w:r>
      <w:r>
        <w:rPr>
          <w:rFonts w:hint="eastAsia" w:ascii="仿宋" w:hAnsi="仿宋" w:eastAsia="仿宋" w:cs="仿宋"/>
          <w:sz w:val="24"/>
        </w:rPr>
        <w:t>。</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hint="eastAsia"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4" w:name="_Hlk107568539"/>
      <w:r>
        <w:rPr>
          <w:rFonts w:hint="eastAsia" w:ascii="仿宋" w:hAnsi="仿宋" w:eastAsia="仿宋" w:cs="仿宋"/>
          <w:color w:val="000000"/>
          <w:sz w:val="24"/>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4"/>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3.3.3对于未预留份额专门面向中小企业的政府采购货物项目，以及预留份额政府采购货物项目中的非预留部分标项，对小型和微型企业的投标报价给予10%-20%的扣除，用扣除后的价格参与评审。接受大中型企业与小微企业组成联合体或者允许大中型企业向一家或者多家小微企业分包的政府采购货物项目，对于</w:t>
      </w:r>
      <w:bookmarkStart w:id="15" w:name="_Hlk101132181"/>
      <w:r>
        <w:rPr>
          <w:rFonts w:hint="eastAsia" w:ascii="仿宋" w:hAnsi="仿宋" w:eastAsia="仿宋" w:cs="仿宋"/>
          <w:sz w:val="24"/>
        </w:rPr>
        <w:t>联合协议或者分包意向协议约定小微企业的合同份额占到合同总金额30%以上的</w:t>
      </w:r>
      <w:bookmarkEnd w:id="15"/>
      <w:r>
        <w:rPr>
          <w:rFonts w:hint="eastAsia" w:ascii="仿宋" w:hAnsi="仿宋" w:eastAsia="仿宋" w:cs="仿宋"/>
          <w:sz w:val="24"/>
        </w:rPr>
        <w:t>，对联合体或者大中型企业的报价给予4%-6%的扣除，用扣除后的价格参加评审。组成联合体或者接受分包的小微企业与联合体内其他企业、分包企业之间存在直接控股、管理关系的，不享受价格扣除优惠政策。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3.5平等对待内外资企业和符合条件的破产重整企业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平等对待内外资企业和符合条件的破产重整企业，切实保障企业公平竞争，平等维护企业的合法利益。</w:t>
      </w:r>
    </w:p>
    <w:p>
      <w:pPr>
        <w:snapToGrid w:val="0"/>
        <w:spacing w:line="360" w:lineRule="auto"/>
        <w:ind w:firstLine="361" w:firstLineChars="150"/>
        <w:jc w:val="left"/>
        <w:outlineLvl w:val="1"/>
        <w:rPr>
          <w:rFonts w:hint="eastAsia" w:ascii="仿宋" w:hAnsi="仿宋" w:eastAsia="仿宋" w:cs="仿宋"/>
          <w:b/>
          <w:sz w:val="24"/>
        </w:rPr>
      </w:pPr>
      <w:r>
        <w:rPr>
          <w:rFonts w:hint="eastAsia" w:ascii="仿宋" w:hAnsi="仿宋" w:eastAsia="仿宋" w:cs="仿宋"/>
          <w:b/>
          <w:sz w:val="24"/>
        </w:rPr>
        <w:t>4. 询问、质疑、投诉</w:t>
      </w:r>
    </w:p>
    <w:p>
      <w:pPr>
        <w:pStyle w:val="39"/>
        <w:shd w:val="clear" w:color="auto" w:fill="FFFFFF"/>
        <w:snapToGrid w:val="0"/>
        <w:spacing w:after="240" w:afterAutospacing="0" w:line="360" w:lineRule="auto"/>
        <w:ind w:firstLine="400"/>
        <w:contextualSpacing/>
        <w:rPr>
          <w:rFonts w:hint="eastAsia" w:ascii="仿宋" w:hAnsi="仿宋" w:eastAsia="仿宋" w:cs="仿宋"/>
          <w:lang w:val="zh-CN"/>
        </w:rPr>
      </w:pPr>
      <w:r>
        <w:rPr>
          <w:rFonts w:hint="eastAsia" w:ascii="仿宋" w:hAnsi="仿宋" w:eastAsia="仿宋" w:cs="仿宋"/>
          <w:lang w:val="zh-CN"/>
        </w:rPr>
        <w:t>4.1在线询问、质疑、投诉</w:t>
      </w:r>
    </w:p>
    <w:p>
      <w:pPr>
        <w:pStyle w:val="39"/>
        <w:shd w:val="clear" w:color="auto" w:fill="FFFFFF"/>
        <w:snapToGrid w:val="0"/>
        <w:spacing w:after="240" w:afterAutospacing="0" w:line="360" w:lineRule="auto"/>
        <w:ind w:firstLine="400"/>
        <w:contextualSpacing/>
        <w:rPr>
          <w:rFonts w:hint="eastAsia" w:ascii="仿宋" w:hAnsi="仿宋" w:eastAsia="仿宋" w:cs="仿宋"/>
          <w:lang w:val="zh-CN"/>
        </w:rPr>
      </w:pPr>
      <w:r>
        <w:rPr>
          <w:rFonts w:hint="eastAsia" w:ascii="仿宋" w:hAnsi="仿宋" w:eastAsia="仿宋" w:cs="仿宋"/>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hint="eastAsia" w:ascii="仿宋" w:hAnsi="仿宋" w:eastAsia="仿宋" w:cs="仿宋"/>
          <w:kern w:val="0"/>
          <w:sz w:val="24"/>
          <w:lang w:val="zh-CN"/>
        </w:rPr>
      </w:pPr>
      <w:r>
        <w:rPr>
          <w:rFonts w:hint="eastAsia" w:ascii="仿宋" w:hAnsi="仿宋" w:eastAsia="仿宋" w:cs="仿宋"/>
          <w:kern w:val="0"/>
          <w:sz w:val="24"/>
          <w:lang w:val="zh-CN"/>
        </w:rPr>
        <w:t>4.2供应商询问</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kern w:val="0"/>
          <w:sz w:val="24"/>
          <w:lang w:val="zh-CN"/>
        </w:rPr>
      </w:pPr>
      <w:r>
        <w:rPr>
          <w:rFonts w:hint="eastAsia" w:ascii="仿宋" w:hAnsi="仿宋" w:eastAsia="仿宋" w:cs="仿宋"/>
          <w:kern w:val="0"/>
          <w:sz w:val="24"/>
          <w:lang w:val="zh-CN"/>
        </w:rPr>
        <w:t>4.3供应商质疑</w:t>
      </w:r>
    </w:p>
    <w:p>
      <w:pPr>
        <w:pStyle w:val="19"/>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4.3</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19"/>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4.3</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15"/>
        <w:spacing w:line="360" w:lineRule="auto"/>
        <w:ind w:firstLine="480" w:firstLineChars="200"/>
        <w:rPr>
          <w:rFonts w:hint="eastAsia" w:ascii="仿宋" w:hAnsi="仿宋" w:eastAsia="仿宋" w:cs="仿宋"/>
          <w:color w:val="auto"/>
          <w:kern w:val="2"/>
          <w:sz w:val="24"/>
        </w:rPr>
      </w:pPr>
      <w:r>
        <w:rPr>
          <w:rFonts w:hint="eastAsia" w:ascii="仿宋" w:hAnsi="仿宋" w:eastAsia="仿宋" w:cs="仿宋"/>
          <w:color w:val="auto"/>
          <w:kern w:val="2"/>
          <w:sz w:val="24"/>
        </w:rPr>
        <w:t>4.3.2.1对招标文件提出质疑的，质疑期限为供应商获得招标文件之日或者招标文件公告期限届满之日起计算。</w:t>
      </w:r>
    </w:p>
    <w:p>
      <w:pPr>
        <w:pStyle w:val="19"/>
        <w:spacing w:line="360" w:lineRule="auto"/>
        <w:ind w:left="479" w:leftChars="228"/>
        <w:rPr>
          <w:rFonts w:hint="eastAsia" w:ascii="仿宋" w:hAnsi="仿宋" w:eastAsia="仿宋" w:cs="仿宋"/>
          <w:sz w:val="24"/>
        </w:rPr>
      </w:pPr>
      <w:r>
        <w:rPr>
          <w:rFonts w:hint="eastAsia" w:ascii="仿宋" w:hAnsi="仿宋" w:eastAsia="仿宋" w:cs="仿宋"/>
          <w:sz w:val="24"/>
        </w:rPr>
        <w:t>4.3.2.2对采购过程提出质疑的，质疑期限为各采购程序环节结束之日起计算。4.3.2.3对采购结果提出质疑的，质疑期限自采购结果公告期限届满之日起计算。</w:t>
      </w:r>
    </w:p>
    <w:p>
      <w:pPr>
        <w:pStyle w:val="19"/>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4.3.3</w:t>
      </w:r>
      <w:r>
        <w:rPr>
          <w:rFonts w:hint="eastAsia" w:ascii="仿宋" w:hAnsi="仿宋" w:eastAsia="仿宋" w:cs="仿宋"/>
          <w:sz w:val="24"/>
        </w:rPr>
        <w:t>供应商提出质疑应当提交质疑函和必要的证明材料。质疑函应当包括下列内容：</w:t>
      </w:r>
    </w:p>
    <w:p>
      <w:pPr>
        <w:pStyle w:val="19"/>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4.3.3.1供应商的姓名或者名称、地址、邮编、联系人及联系电话；</w:t>
      </w:r>
    </w:p>
    <w:p>
      <w:pPr>
        <w:pStyle w:val="19"/>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4.3.3.2质疑项目的名称、编号；</w:t>
      </w:r>
    </w:p>
    <w:p>
      <w:pPr>
        <w:pStyle w:val="19"/>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4.3.3.3具体、明确的质疑事项和与质疑事项相关的请求；</w:t>
      </w:r>
    </w:p>
    <w:p>
      <w:pPr>
        <w:pStyle w:val="19"/>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4.3.3.4事实依据；</w:t>
      </w:r>
    </w:p>
    <w:p>
      <w:pPr>
        <w:pStyle w:val="19"/>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4.3.3.5必要的法律依据；</w:t>
      </w:r>
    </w:p>
    <w:p>
      <w:pPr>
        <w:pStyle w:val="19"/>
        <w:spacing w:line="360" w:lineRule="auto"/>
        <w:ind w:firstLine="960" w:firstLineChars="400"/>
        <w:rPr>
          <w:rFonts w:hint="eastAsia" w:ascii="仿宋" w:hAnsi="仿宋" w:eastAsia="仿宋" w:cs="仿宋"/>
          <w:kern w:val="0"/>
          <w:sz w:val="24"/>
          <w:lang w:val="zh-CN"/>
        </w:rPr>
      </w:pPr>
      <w:r>
        <w:rPr>
          <w:rFonts w:hint="eastAsia" w:ascii="仿宋" w:hAnsi="仿宋" w:eastAsia="仿宋" w:cs="仿宋"/>
          <w:kern w:val="0"/>
          <w:sz w:val="24"/>
          <w:lang w:val="zh-CN"/>
        </w:rPr>
        <w:t>4.3.3.6提出质疑的日期。</w:t>
      </w:r>
    </w:p>
    <w:p>
      <w:pPr>
        <w:pStyle w:val="39"/>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39"/>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质疑函范本及制作说明详见附件2。</w:t>
      </w:r>
    </w:p>
    <w:p>
      <w:pPr>
        <w:pStyle w:val="39"/>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4.3.4对同一采购程序环节的质疑，供应商须在法定质疑期内一次性提出。</w:t>
      </w:r>
    </w:p>
    <w:p>
      <w:pPr>
        <w:pStyle w:val="39"/>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zh-CN"/>
        </w:rPr>
        <w:t>4.3</w:t>
      </w:r>
      <w:r>
        <w:rPr>
          <w:rFonts w:hint="eastAsia" w:ascii="仿宋" w:hAnsi="仿宋" w:eastAsia="仿宋" w:cs="仿宋"/>
        </w:rPr>
        <w:t>.5采购人或者采购代理机构应当在收到供应商的书面质疑后七个工作日内作出答复，并以书面形式通知质疑供应商和其他与质疑处理结果有利害关系的政府采购当事人，但答复的内容不得涉及商业秘密</w:t>
      </w:r>
      <w:r>
        <w:rPr>
          <w:rFonts w:hint="eastAsia" w:ascii="仿宋" w:hAnsi="仿宋" w:eastAsia="仿宋" w:cs="仿宋"/>
          <w:highlight w:val="none"/>
        </w:rPr>
        <w:t>。根据《江山市财政局关于进一步优化营商环境发挥政府采购政策功能推进经济稳进提质的通知》（江财采监〔2022〕67号）,</w:t>
      </w:r>
      <w:r>
        <w:rPr>
          <w:rFonts w:hint="eastAsia" w:ascii="仿宋" w:hAnsi="仿宋" w:eastAsia="仿宋" w:cs="仿宋"/>
        </w:rPr>
        <w:t>采购人或者采购代理机构在质疑回复后5个工作日内，在浙江政府采购网的“其他公告”栏目公开质疑答复，答复内容应当完整。质疑函作为附件上传</w:t>
      </w:r>
    </w:p>
    <w:p>
      <w:pPr>
        <w:pStyle w:val="39"/>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zh-CN"/>
        </w:rPr>
        <w:t>4.3</w:t>
      </w:r>
      <w:r>
        <w:rPr>
          <w:rFonts w:hint="eastAsia" w:ascii="仿宋" w:hAnsi="仿宋" w:eastAsia="仿宋" w:cs="仿宋"/>
        </w:rPr>
        <w:t>.6询问或者质疑事项可能影响采购结果的，采购人应当暂停签订合同，已经签订合同的，应当中止履行合同。</w:t>
      </w:r>
    </w:p>
    <w:p>
      <w:pPr>
        <w:pStyle w:val="39"/>
        <w:shd w:val="clear" w:color="auto" w:fill="FFFFFF"/>
        <w:snapToGrid w:val="0"/>
        <w:spacing w:after="240" w:afterAutospacing="0" w:line="360" w:lineRule="auto"/>
        <w:ind w:firstLine="480" w:firstLineChars="200"/>
        <w:contextualSpacing/>
        <w:rPr>
          <w:rFonts w:hint="eastAsia" w:ascii="仿宋" w:hAnsi="仿宋" w:eastAsia="仿宋" w:cs="仿宋"/>
          <w:lang w:val="zh-CN"/>
        </w:rPr>
      </w:pPr>
      <w:r>
        <w:rPr>
          <w:rFonts w:hint="eastAsia" w:ascii="仿宋" w:hAnsi="仿宋" w:eastAsia="仿宋" w:cs="仿宋"/>
          <w:lang w:val="zh-CN"/>
        </w:rPr>
        <w:t>4.4供应商投诉</w:t>
      </w:r>
    </w:p>
    <w:p>
      <w:pPr>
        <w:pStyle w:val="39"/>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4.4.1质疑供应商对采购人、采购代理机构的答复不满意或者采购人、采购代理机构未在规定的时间内作出答复的，可以在答复期满后十五个工作日内向同级政府采购监督管理部门提出投诉。</w:t>
      </w:r>
    </w:p>
    <w:p>
      <w:pPr>
        <w:pStyle w:val="39"/>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4.4.</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39"/>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4.4.3供应商投诉应当有明确的请求和必要的证明材料。</w:t>
      </w:r>
    </w:p>
    <w:p>
      <w:pPr>
        <w:pStyle w:val="39"/>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4.4.4 以联合体形式参加政府采购活动的，其投诉应当由组成联合体的所有供应商共同提出。</w:t>
      </w:r>
    </w:p>
    <w:p>
      <w:pPr>
        <w:pStyle w:val="39"/>
        <w:shd w:val="clear" w:color="auto" w:fill="FFFFFF"/>
        <w:snapToGrid w:val="0"/>
        <w:spacing w:after="240" w:afterAutospacing="0" w:line="360" w:lineRule="auto"/>
        <w:ind w:firstLine="480" w:firstLineChars="200"/>
        <w:contextualSpacing/>
        <w:rPr>
          <w:rFonts w:hint="eastAsia" w:ascii="仿宋" w:hAnsi="仿宋" w:eastAsia="仿宋" w:cs="仿宋"/>
        </w:rPr>
      </w:pPr>
      <w:r>
        <w:rPr>
          <w:rFonts w:hint="eastAsia" w:ascii="仿宋" w:hAnsi="仿宋" w:eastAsia="仿宋" w:cs="仿宋"/>
        </w:rPr>
        <w:t>4</w:t>
      </w:r>
      <w:r>
        <w:rPr>
          <w:rFonts w:hint="eastAsia" w:ascii="仿宋" w:hAnsi="仿宋" w:eastAsia="仿宋" w:cs="仿宋"/>
          <w:highlight w:val="none"/>
        </w:rPr>
        <w:t>.4.5政府采购项目投诉材料可寄送至江山市财政局采监科，地址：衢州市江山市鹿溪中路240号5楼采监科办公室，收件人：王科长，电话：0570-4033881。</w:t>
      </w:r>
    </w:p>
    <w:p>
      <w:pPr>
        <w:pStyle w:val="39"/>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投诉书范本及制作说明详见附件3。</w:t>
      </w:r>
    </w:p>
    <w:p>
      <w:pPr>
        <w:pStyle w:val="31"/>
        <w:snapToGrid w:val="0"/>
        <w:spacing w:before="0"/>
        <w:ind w:firstLine="360"/>
        <w:rPr>
          <w:rFonts w:hint="eastAsia" w:ascii="仿宋" w:hAnsi="仿宋" w:eastAsia="仿宋" w:cs="仿宋"/>
          <w:sz w:val="18"/>
          <w:szCs w:val="18"/>
        </w:rPr>
      </w:pPr>
    </w:p>
    <w:p>
      <w:pPr>
        <w:adjustRightInd/>
        <w:spacing w:line="360" w:lineRule="auto"/>
        <w:ind w:firstLine="1263" w:firstLineChars="393"/>
        <w:jc w:val="left"/>
        <w:outlineLvl w:val="0"/>
        <w:rPr>
          <w:rFonts w:hint="eastAsia" w:ascii="仿宋" w:hAnsi="仿宋" w:eastAsia="仿宋" w:cs="仿宋"/>
          <w:b/>
          <w:sz w:val="32"/>
          <w:szCs w:val="20"/>
        </w:rPr>
      </w:pPr>
      <w:r>
        <w:rPr>
          <w:rFonts w:hint="eastAsia" w:ascii="仿宋" w:hAnsi="仿宋" w:eastAsia="仿宋" w:cs="仿宋"/>
          <w:b/>
          <w:sz w:val="32"/>
          <w:szCs w:val="20"/>
        </w:rPr>
        <w:t>二、招标文件的构成、澄清、修改</w:t>
      </w:r>
    </w:p>
    <w:p>
      <w:pPr>
        <w:snapToGrid w:val="0"/>
        <w:ind w:firstLine="361" w:firstLineChars="150"/>
        <w:jc w:val="left"/>
        <w:outlineLvl w:val="1"/>
        <w:rPr>
          <w:rFonts w:hint="eastAsia" w:ascii="仿宋" w:hAnsi="仿宋" w:eastAsia="仿宋" w:cs="仿宋"/>
          <w:b/>
          <w:sz w:val="24"/>
          <w:szCs w:val="24"/>
        </w:rPr>
      </w:pPr>
      <w:r>
        <w:rPr>
          <w:rFonts w:hint="eastAsia" w:ascii="仿宋" w:hAnsi="仿宋" w:eastAsia="仿宋" w:cs="仿宋"/>
          <w:b/>
          <w:sz w:val="24"/>
          <w:szCs w:val="24"/>
        </w:rPr>
        <w:t>5．招标文件的构成</w:t>
      </w:r>
    </w:p>
    <w:p>
      <w:pPr>
        <w:pStyle w:val="19"/>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5.1 招标文件包括下列文件及附件：</w:t>
      </w:r>
    </w:p>
    <w:p>
      <w:pPr>
        <w:pStyle w:val="19"/>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5.1.1招标公告；</w:t>
      </w:r>
    </w:p>
    <w:p>
      <w:pPr>
        <w:pStyle w:val="19"/>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5.1.2投标人须知；</w:t>
      </w:r>
    </w:p>
    <w:p>
      <w:pPr>
        <w:pStyle w:val="19"/>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5.1.3采购需求；</w:t>
      </w:r>
    </w:p>
    <w:p>
      <w:pPr>
        <w:pStyle w:val="19"/>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5.1.4评标办法；</w:t>
      </w:r>
    </w:p>
    <w:p>
      <w:pPr>
        <w:pStyle w:val="19"/>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5.1.5拟签订的合同文本；</w:t>
      </w:r>
    </w:p>
    <w:p>
      <w:pPr>
        <w:pStyle w:val="19"/>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snapToGrid w:val="0"/>
        <w:ind w:firstLine="361" w:firstLineChars="150"/>
        <w:jc w:val="left"/>
        <w:outlineLvl w:val="1"/>
        <w:rPr>
          <w:rFonts w:hint="eastAsia" w:ascii="仿宋" w:hAnsi="仿宋" w:eastAsia="仿宋" w:cs="仿宋"/>
          <w:b/>
          <w:sz w:val="24"/>
          <w:szCs w:val="24"/>
        </w:rPr>
      </w:pPr>
      <w:r>
        <w:rPr>
          <w:rFonts w:hint="eastAsia" w:ascii="仿宋" w:hAnsi="仿宋" w:eastAsia="仿宋" w:cs="仿宋"/>
          <w:b/>
          <w:sz w:val="24"/>
          <w:szCs w:val="24"/>
        </w:rPr>
        <w:t>6. 招标文件的澄清、修改</w:t>
      </w:r>
    </w:p>
    <w:p>
      <w:pPr>
        <w:pStyle w:val="31"/>
        <w:snapToGrid w:val="0"/>
        <w:spacing w:before="0"/>
        <w:ind w:firstLine="480"/>
        <w:rPr>
          <w:rFonts w:hint="eastAsia" w:ascii="仿宋" w:hAnsi="仿宋" w:eastAsia="仿宋" w:cs="仿宋"/>
        </w:rPr>
      </w:pPr>
      <w:r>
        <w:rPr>
          <w:rFonts w:hint="eastAsia" w:ascii="仿宋" w:hAnsi="仿宋" w:eastAsia="仿宋" w:cs="仿宋"/>
        </w:rPr>
        <w:t>6.1已获取招标文件的潜在投标人，若有问题需要澄清，应于投标截止时间前，以书面形式向采购代理机构提出。</w:t>
      </w:r>
    </w:p>
    <w:p>
      <w:pPr>
        <w:pStyle w:val="31"/>
        <w:snapToGrid w:val="0"/>
        <w:spacing w:before="0"/>
        <w:ind w:firstLine="480"/>
        <w:rPr>
          <w:rFonts w:hint="eastAsia" w:ascii="仿宋" w:hAnsi="仿宋" w:eastAsia="仿宋" w:cs="仿宋"/>
        </w:rPr>
      </w:pPr>
      <w:r>
        <w:rPr>
          <w:rFonts w:hint="eastAsia" w:ascii="仿宋" w:hAnsi="仿宋" w:eastAsia="仿宋" w:cs="仿宋"/>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tabs>
          <w:tab w:val="left" w:pos="6920"/>
        </w:tabs>
        <w:rPr>
          <w:rFonts w:hint="eastAsia" w:ascii="仿宋" w:hAnsi="仿宋" w:eastAsia="仿宋" w:cs="仿宋"/>
          <w:sz w:val="18"/>
          <w:szCs w:val="18"/>
          <w:lang w:val="en-US"/>
        </w:rPr>
      </w:pPr>
      <w:r>
        <w:rPr>
          <w:rFonts w:hint="eastAsia" w:ascii="仿宋" w:hAnsi="仿宋" w:eastAsia="仿宋" w:cs="仿宋"/>
          <w:szCs w:val="24"/>
          <w:lang w:val="en-US"/>
        </w:rPr>
        <w:t xml:space="preserve">    </w:t>
      </w:r>
      <w:r>
        <w:rPr>
          <w:rFonts w:hint="eastAsia" w:ascii="仿宋" w:hAnsi="仿宋" w:eastAsia="仿宋" w:cs="仿宋"/>
          <w:szCs w:val="24"/>
          <w:lang w:val="en-US"/>
        </w:rPr>
        <w:tab/>
      </w:r>
    </w:p>
    <w:p>
      <w:pPr>
        <w:adjustRightInd/>
        <w:spacing w:line="360" w:lineRule="auto"/>
        <w:jc w:val="center"/>
        <w:outlineLvl w:val="0"/>
        <w:rPr>
          <w:rFonts w:hint="eastAsia" w:ascii="仿宋" w:hAnsi="仿宋" w:eastAsia="仿宋" w:cs="仿宋"/>
          <w:b/>
          <w:sz w:val="30"/>
          <w:szCs w:val="20"/>
        </w:rPr>
      </w:pPr>
      <w:r>
        <w:rPr>
          <w:rFonts w:hint="eastAsia" w:ascii="仿宋" w:hAnsi="仿宋" w:eastAsia="仿宋" w:cs="仿宋"/>
          <w:b/>
          <w:sz w:val="30"/>
          <w:szCs w:val="20"/>
        </w:rPr>
        <w:t>三、投标</w:t>
      </w:r>
    </w:p>
    <w:p>
      <w:pPr>
        <w:snapToGrid w:val="0"/>
        <w:ind w:firstLine="361" w:firstLineChars="150"/>
        <w:jc w:val="left"/>
        <w:outlineLvl w:val="1"/>
        <w:rPr>
          <w:rFonts w:hint="eastAsia"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hint="eastAsia"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snapToGrid w:val="0"/>
        <w:ind w:firstLine="361" w:firstLineChars="150"/>
        <w:jc w:val="left"/>
        <w:outlineLvl w:val="1"/>
        <w:rPr>
          <w:rFonts w:hint="eastAsia" w:ascii="仿宋" w:hAnsi="仿宋" w:eastAsia="仿宋" w:cs="仿宋"/>
          <w:b/>
          <w:kern w:val="28"/>
          <w:sz w:val="24"/>
          <w:szCs w:val="24"/>
        </w:rPr>
      </w:pPr>
      <w:r>
        <w:rPr>
          <w:rFonts w:hint="eastAsia" w:ascii="仿宋" w:hAnsi="仿宋" w:eastAsia="仿宋" w:cs="仿宋"/>
          <w:b/>
          <w:kern w:val="28"/>
          <w:sz w:val="24"/>
          <w:szCs w:val="24"/>
          <w:lang w:val="en-US" w:eastAsia="zh-CN"/>
        </w:rPr>
        <w:t xml:space="preserve">8. </w:t>
      </w:r>
      <w:r>
        <w:rPr>
          <w:rFonts w:hint="eastAsia" w:ascii="仿宋" w:hAnsi="仿宋" w:eastAsia="仿宋" w:cs="仿宋"/>
          <w:b/>
          <w:kern w:val="28"/>
          <w:sz w:val="24"/>
          <w:szCs w:val="24"/>
        </w:rPr>
        <w:t>开标前答疑会或现场考察</w:t>
      </w:r>
    </w:p>
    <w:p>
      <w:pPr>
        <w:pStyle w:val="19"/>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snapToGrid w:val="0"/>
        <w:ind w:firstLine="361" w:firstLineChars="150"/>
        <w:jc w:val="left"/>
        <w:outlineLvl w:val="1"/>
        <w:rPr>
          <w:rFonts w:hint="eastAsia" w:ascii="仿宋" w:hAnsi="仿宋" w:eastAsia="仿宋" w:cs="仿宋"/>
          <w:b/>
          <w:szCs w:val="24"/>
        </w:rPr>
      </w:pPr>
      <w:r>
        <w:rPr>
          <w:rFonts w:hint="eastAsia" w:ascii="仿宋" w:hAnsi="仿宋" w:eastAsia="仿宋" w:cs="仿宋"/>
          <w:b/>
          <w:kern w:val="28"/>
          <w:sz w:val="24"/>
          <w:szCs w:val="24"/>
        </w:rPr>
        <w:t>9.</w:t>
      </w:r>
      <w:r>
        <w:rPr>
          <w:rFonts w:hint="eastAsia" w:ascii="仿宋" w:hAnsi="仿宋" w:eastAsia="仿宋" w:cs="仿宋"/>
          <w:b/>
          <w:kern w:val="28"/>
          <w:sz w:val="24"/>
          <w:szCs w:val="24"/>
          <w:lang w:val="en-US" w:eastAsia="zh-CN"/>
        </w:rPr>
        <w:t xml:space="preserve"> </w:t>
      </w:r>
      <w:r>
        <w:rPr>
          <w:rFonts w:hint="eastAsia" w:ascii="仿宋" w:hAnsi="仿宋" w:eastAsia="仿宋" w:cs="仿宋"/>
          <w:b/>
          <w:kern w:val="28"/>
          <w:sz w:val="24"/>
          <w:szCs w:val="24"/>
        </w:rPr>
        <w:t>投标</w:t>
      </w:r>
      <w:r>
        <w:rPr>
          <w:rFonts w:hint="eastAsia" w:ascii="仿宋" w:hAnsi="仿宋" w:eastAsia="仿宋" w:cs="仿宋"/>
          <w:b/>
          <w:kern w:val="2"/>
          <w:sz w:val="24"/>
          <w:szCs w:val="24"/>
        </w:rPr>
        <w:t>保证金</w:t>
      </w:r>
    </w:p>
    <w:p>
      <w:pPr>
        <w:pStyle w:val="15"/>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snapToGrid w:val="0"/>
        <w:ind w:firstLine="361" w:firstLineChars="150"/>
        <w:jc w:val="left"/>
        <w:outlineLvl w:val="1"/>
        <w:rPr>
          <w:rFonts w:hint="eastAsia"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snapToGrid w:val="0"/>
        <w:ind w:firstLine="361" w:firstLineChars="150"/>
        <w:jc w:val="left"/>
        <w:outlineLvl w:val="1"/>
        <w:rPr>
          <w:rFonts w:hint="eastAsia"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▲11.1.1符合参加政府采购活动应当具备的一般条件的承诺函；</w:t>
      </w:r>
    </w:p>
    <w:p>
      <w:pPr>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11.1.2落实政府采购政策需满足的资格要求；</w:t>
      </w:r>
    </w:p>
    <w:p>
      <w:pPr>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▲11.1.3营业执照(或事业法人登记证或其他工商等登记证明材料)彩色扫描件；</w:t>
      </w:r>
    </w:p>
    <w:p>
      <w:pPr>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11.1.</w:t>
      </w:r>
      <w:r>
        <w:rPr>
          <w:rFonts w:hint="eastAsia" w:ascii="仿宋" w:hAnsi="仿宋" w:eastAsia="仿宋" w:cs="仿宋"/>
          <w:sz w:val="24"/>
        </w:rPr>
        <w:t>4</w:t>
      </w:r>
      <w:r>
        <w:rPr>
          <w:rFonts w:hint="eastAsia" w:ascii="仿宋" w:hAnsi="仿宋" w:eastAsia="仿宋" w:cs="仿宋"/>
          <w:sz w:val="24"/>
          <w:lang w:val="zh-CN"/>
        </w:rPr>
        <w:t>本项目的特定资格要求。</w:t>
      </w:r>
    </w:p>
    <w:p>
      <w:pPr>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▲11.1.5政府采购活动现场确认声明书；</w:t>
      </w:r>
    </w:p>
    <w:p>
      <w:pPr>
        <w:snapToGrid w:val="0"/>
        <w:spacing w:line="360" w:lineRule="auto"/>
        <w:ind w:firstLine="482" w:firstLineChars="200"/>
        <w:rPr>
          <w:rFonts w:hint="eastAsia" w:ascii="仿宋" w:hAnsi="仿宋" w:eastAsia="仿宋" w:cs="仿宋"/>
          <w:b/>
          <w:bCs/>
          <w:sz w:val="24"/>
          <w:lang w:val="zh-CN"/>
        </w:rPr>
      </w:pPr>
      <w:r>
        <w:rPr>
          <w:rFonts w:hint="eastAsia" w:ascii="仿宋" w:hAnsi="仿宋" w:eastAsia="仿宋" w:cs="仿宋"/>
          <w:b/>
          <w:bCs/>
          <w:sz w:val="24"/>
          <w:lang w:val="zh-CN"/>
        </w:rPr>
        <w:t>11.</w:t>
      </w:r>
      <w:r>
        <w:rPr>
          <w:rFonts w:hint="eastAsia" w:ascii="仿宋" w:hAnsi="仿宋" w:eastAsia="仿宋" w:cs="仿宋"/>
          <w:b/>
          <w:bCs/>
          <w:sz w:val="24"/>
        </w:rPr>
        <w:t>2</w:t>
      </w:r>
      <w:r>
        <w:rPr>
          <w:rFonts w:hint="eastAsia" w:ascii="仿宋" w:hAnsi="仿宋" w:eastAsia="仿宋" w:cs="仿宋"/>
          <w:b/>
          <w:bCs/>
          <w:sz w:val="24"/>
          <w:lang w:val="zh-CN"/>
        </w:rPr>
        <w:t xml:space="preserve">  </w:t>
      </w:r>
      <w:r>
        <w:rPr>
          <w:rFonts w:hint="eastAsia" w:ascii="仿宋" w:hAnsi="仿宋" w:eastAsia="仿宋" w:cs="仿宋"/>
          <w:b/>
          <w:bCs/>
          <w:sz w:val="24"/>
        </w:rPr>
        <w:t>商务技术</w:t>
      </w:r>
      <w:r>
        <w:rPr>
          <w:rFonts w:hint="eastAsia" w:ascii="仿宋" w:hAnsi="仿宋" w:eastAsia="仿宋" w:cs="仿宋"/>
          <w:b/>
          <w:bCs/>
          <w:sz w:val="24"/>
          <w:lang w:val="zh-CN"/>
        </w:rPr>
        <w:t>文件：</w:t>
      </w:r>
    </w:p>
    <w:p>
      <w:pPr>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 xml:space="preserve">▲11.2.1投标函； </w:t>
      </w:r>
    </w:p>
    <w:p>
      <w:pPr>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▲11.2.2授权委托书或法定代表人（单位负责人、自然人本人）身份证明；</w:t>
      </w:r>
    </w:p>
    <w:p>
      <w:pPr>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11.2.3分包意向协议（如果有)；</w:t>
      </w:r>
    </w:p>
    <w:p>
      <w:pPr>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11.2.4符合性审查资料；</w:t>
      </w:r>
    </w:p>
    <w:p>
      <w:pPr>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11.2.5评标标准相应的商务技术资料；</w:t>
      </w:r>
    </w:p>
    <w:p>
      <w:pPr>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▲11.2.6投标标的清单；</w:t>
      </w:r>
    </w:p>
    <w:p>
      <w:pPr>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▲11.2.7商务技术偏离表；</w:t>
      </w:r>
    </w:p>
    <w:p>
      <w:pPr>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▲11.2.8政府采购供应商廉洁自律承诺书；</w:t>
      </w:r>
    </w:p>
    <w:p>
      <w:pPr>
        <w:snapToGrid w:val="0"/>
        <w:spacing w:line="360" w:lineRule="auto"/>
        <w:ind w:firstLine="482" w:firstLineChars="200"/>
        <w:rPr>
          <w:rFonts w:hint="eastAsia" w:ascii="仿宋" w:hAnsi="仿宋" w:eastAsia="仿宋" w:cs="仿宋"/>
          <w:b/>
          <w:bCs/>
          <w:sz w:val="24"/>
          <w:u w:val="single"/>
          <w:lang w:val="zh-CN"/>
        </w:rPr>
      </w:pPr>
      <w:r>
        <w:rPr>
          <w:rFonts w:hint="eastAsia" w:ascii="仿宋" w:hAnsi="仿宋" w:eastAsia="仿宋" w:cs="仿宋"/>
          <w:b/>
          <w:bCs/>
          <w:kern w:val="0"/>
          <w:sz w:val="24"/>
          <w:lang w:val="zh-CN"/>
        </w:rPr>
        <w:t>11.</w:t>
      </w:r>
      <w:r>
        <w:rPr>
          <w:rFonts w:hint="eastAsia" w:ascii="仿宋" w:hAnsi="仿宋" w:eastAsia="仿宋" w:cs="仿宋"/>
          <w:b/>
          <w:bCs/>
          <w:kern w:val="0"/>
          <w:sz w:val="24"/>
        </w:rPr>
        <w:t>3</w:t>
      </w:r>
      <w:r>
        <w:rPr>
          <w:rFonts w:hint="eastAsia" w:ascii="仿宋" w:hAnsi="仿宋" w:eastAsia="仿宋" w:cs="仿宋"/>
          <w:b/>
          <w:bCs/>
          <w:sz w:val="24"/>
        </w:rPr>
        <w:t xml:space="preserve">报价文件： </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lang w:val="zh-CN"/>
        </w:rPr>
        <w:t>▲</w:t>
      </w:r>
      <w:r>
        <w:rPr>
          <w:rFonts w:hint="eastAsia" w:ascii="仿宋" w:hAnsi="仿宋" w:eastAsia="仿宋" w:cs="仿宋"/>
          <w:sz w:val="24"/>
        </w:rPr>
        <w:t>11.3.1开标一览表（报价表）；</w:t>
      </w:r>
    </w:p>
    <w:p>
      <w:pPr>
        <w:snapToGrid w:val="0"/>
        <w:spacing w:line="360" w:lineRule="auto"/>
        <w:ind w:firstLine="960" w:firstLineChars="400"/>
        <w:rPr>
          <w:rFonts w:hint="eastAsia" w:ascii="仿宋" w:hAnsi="仿宋" w:eastAsia="仿宋" w:cs="仿宋"/>
          <w:color w:val="FF0000"/>
          <w:sz w:val="24"/>
        </w:rPr>
      </w:pPr>
      <w:r>
        <w:rPr>
          <w:rFonts w:hint="eastAsia" w:ascii="仿宋" w:hAnsi="仿宋" w:eastAsia="仿宋" w:cs="仿宋"/>
          <w:sz w:val="24"/>
        </w:rPr>
        <w:t>11.3.2中小企业声明函。</w:t>
      </w:r>
    </w:p>
    <w:p>
      <w:pPr>
        <w:spacing w:line="360" w:lineRule="auto"/>
        <w:ind w:firstLine="723" w:firstLineChars="300"/>
        <w:rPr>
          <w:rFonts w:hint="eastAsia"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3" w:firstLineChars="300"/>
        <w:rPr>
          <w:rFonts w:hint="eastAsia" w:ascii="仿宋" w:hAnsi="仿宋" w:eastAsia="仿宋" w:cs="仿宋"/>
          <w:b/>
          <w:sz w:val="24"/>
          <w:szCs w:val="21"/>
        </w:rPr>
      </w:pPr>
      <w:r>
        <w:rPr>
          <w:rFonts w:hint="eastAsia" w:ascii="仿宋" w:hAnsi="仿宋" w:eastAsia="仿宋" w:cs="仿宋"/>
          <w:b/>
          <w:sz w:val="24"/>
        </w:rPr>
        <w:t>投标人提供虚假材料投标的，投标无效。</w:t>
      </w:r>
    </w:p>
    <w:p>
      <w:pPr>
        <w:ind w:firstLine="316" w:firstLineChars="150"/>
        <w:jc w:val="left"/>
        <w:outlineLvl w:val="1"/>
        <w:rPr>
          <w:rFonts w:hint="eastAsia"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spacing w:line="360" w:lineRule="auto"/>
        <w:ind w:firstLine="480" w:firstLineChars="200"/>
        <w:rPr>
          <w:rFonts w:hint="eastAsia"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240" w:lineRule="auto"/>
        <w:ind w:firstLine="361" w:firstLineChars="150"/>
        <w:jc w:val="left"/>
        <w:outlineLvl w:val="1"/>
        <w:rPr>
          <w:rFonts w:hint="eastAsia" w:ascii="仿宋" w:hAnsi="仿宋" w:eastAsia="仿宋" w:cs="仿宋"/>
          <w:b/>
          <w:sz w:val="24"/>
        </w:rPr>
      </w:pPr>
      <w:r>
        <w:rPr>
          <w:rFonts w:hint="eastAsia" w:ascii="仿宋" w:hAnsi="仿宋" w:eastAsia="仿宋" w:cs="仿宋"/>
          <w:b/>
          <w:sz w:val="24"/>
        </w:rPr>
        <w:t>13.</w:t>
      </w:r>
      <w:r>
        <w:rPr>
          <w:rFonts w:hint="eastAsia" w:ascii="仿宋" w:hAnsi="仿宋" w:eastAsia="仿宋" w:cs="仿宋"/>
          <w:b/>
          <w:sz w:val="24"/>
          <w:lang w:val="en-US" w:eastAsia="zh-CN"/>
        </w:rPr>
        <w:t xml:space="preserve"> </w:t>
      </w:r>
      <w:r>
        <w:rPr>
          <w:rFonts w:hint="eastAsia" w:ascii="仿宋" w:hAnsi="仿宋" w:eastAsia="仿宋" w:cs="仿宋"/>
          <w:b/>
          <w:sz w:val="24"/>
        </w:rPr>
        <w:t>投标文件的签署、盖章</w:t>
      </w:r>
    </w:p>
    <w:p>
      <w:pPr>
        <w:pStyle w:val="31"/>
        <w:snapToGrid w:val="0"/>
        <w:spacing w:before="0"/>
        <w:ind w:firstLine="480"/>
        <w:rPr>
          <w:rFonts w:hint="eastAsia" w:ascii="仿宋" w:hAnsi="仿宋" w:eastAsia="仿宋" w:cs="仿宋"/>
          <w:b/>
          <w:bCs/>
          <w:kern w:val="2"/>
          <w:sz w:val="24"/>
          <w:szCs w:val="24"/>
          <w:lang w:val="en-US" w:eastAsia="zh-CN" w:bidi="ar-SA"/>
        </w:rPr>
      </w:pPr>
      <w:r>
        <w:rPr>
          <w:rFonts w:hint="eastAsia" w:ascii="仿宋" w:hAnsi="仿宋" w:eastAsia="仿宋" w:cs="仿宋"/>
          <w:kern w:val="0"/>
          <w:sz w:val="24"/>
          <w:szCs w:val="24"/>
          <w:lang w:val="zh-CN" w:eastAsia="zh-CN" w:bidi="ar-SA"/>
        </w:rPr>
        <w:t>13.1投标文件按照招标文件第六部分格式要求进行签署、盖章。</w:t>
      </w:r>
      <w:r>
        <w:rPr>
          <w:rFonts w:hint="eastAsia" w:ascii="仿宋" w:hAnsi="仿宋" w:eastAsia="仿宋" w:cs="仿宋"/>
          <w:b/>
        </w:rPr>
        <w:t>▲</w:t>
      </w:r>
      <w:r>
        <w:rPr>
          <w:rFonts w:hint="eastAsia" w:ascii="仿宋" w:hAnsi="仿宋" w:eastAsia="仿宋" w:cs="仿宋"/>
          <w:b/>
          <w:bCs/>
          <w:kern w:val="2"/>
          <w:sz w:val="24"/>
          <w:szCs w:val="24"/>
          <w:lang w:val="en-US" w:eastAsia="zh-CN" w:bidi="ar-SA"/>
        </w:rPr>
        <w:t>投标人的投标文件未按照招标文件要求签署、盖章的，其投标无效。</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13.2为确保网上操作合法、有效和安全，投标人应当在投标截止时间前完成在“政府采购云平台”的身份认证，确保在电子投标过程中能够对相关数据电文进行加密和使用电子签名。</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13.3招标文件对投标文件签署、盖章的要求适用于电子签名。</w:t>
      </w:r>
    </w:p>
    <w:p>
      <w:pPr>
        <w:snapToGrid w:val="0"/>
        <w:ind w:firstLine="361" w:firstLineChars="150"/>
        <w:jc w:val="left"/>
        <w:outlineLvl w:val="1"/>
        <w:rPr>
          <w:rFonts w:hint="eastAsia" w:ascii="仿宋" w:hAnsi="仿宋" w:eastAsia="仿宋" w:cs="仿宋"/>
          <w:b/>
          <w:sz w:val="24"/>
          <w:szCs w:val="24"/>
        </w:rPr>
      </w:pPr>
      <w:r>
        <w:rPr>
          <w:rFonts w:hint="eastAsia" w:ascii="仿宋" w:hAnsi="仿宋" w:eastAsia="仿宋" w:cs="仿宋"/>
          <w:b/>
          <w:sz w:val="24"/>
          <w:szCs w:val="24"/>
        </w:rPr>
        <w:t>14. 投标文件的提交、补充、修改、撤回</w:t>
      </w:r>
    </w:p>
    <w:p>
      <w:pPr>
        <w:pStyle w:val="19"/>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9"/>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14.2电子交易平台收到投标文件，将妥善保存并即时向供应商发出确认回执通知。在投标截止时间前，除供应商补充、修改或者撤回投标文件外，任何单位和个人不得解密或提取投标文件。</w:t>
      </w:r>
    </w:p>
    <w:p>
      <w:pPr>
        <w:pStyle w:val="19"/>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14.3采购人、采购代理机构可以视情况延长投标文件提交的截止时间。在上述情况下，采购代理机构与投标人以前在投标截止期方面的全部权利、责任和义务，将适用于延长至新的投标截止期。</w:t>
      </w:r>
    </w:p>
    <w:p>
      <w:pPr>
        <w:snapToGrid w:val="0"/>
        <w:ind w:firstLine="361" w:firstLineChars="150"/>
        <w:jc w:val="left"/>
        <w:outlineLvl w:val="1"/>
        <w:rPr>
          <w:rFonts w:hint="eastAsia" w:ascii="仿宋" w:hAnsi="仿宋" w:eastAsia="仿宋" w:cs="仿宋"/>
          <w:b/>
          <w:sz w:val="24"/>
          <w:szCs w:val="24"/>
        </w:rPr>
      </w:pPr>
      <w:r>
        <w:rPr>
          <w:rFonts w:hint="eastAsia" w:ascii="仿宋" w:hAnsi="仿宋" w:eastAsia="仿宋" w:cs="仿宋"/>
          <w:b/>
          <w:sz w:val="24"/>
          <w:szCs w:val="24"/>
        </w:rPr>
        <w:t>15.</w:t>
      </w: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备份投标文件</w:t>
      </w:r>
    </w:p>
    <w:p>
      <w:pPr>
        <w:pStyle w:val="19"/>
        <w:spacing w:line="360" w:lineRule="auto"/>
        <w:ind w:firstLine="360" w:firstLineChars="150"/>
        <w:rPr>
          <w:rFonts w:hint="eastAsia"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sz w:val="24"/>
          <w:szCs w:val="24"/>
        </w:rPr>
        <w:t>但采购人、采购代理机构不强制或变相强制投标人提交备份投标文件。</w:t>
      </w:r>
    </w:p>
    <w:p>
      <w:pPr>
        <w:pStyle w:val="19"/>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rPr>
        <w:t>15.2备份投标文件须在“政采云投标客户端”制作生成，并储存在</w:t>
      </w:r>
      <w:r>
        <w:rPr>
          <w:rFonts w:hint="eastAsia" w:ascii="仿宋" w:hAnsi="仿宋" w:eastAsia="仿宋" w:cs="仿宋"/>
          <w:sz w:val="24"/>
        </w:rPr>
        <w:t>DVD光盘等存储介质</w:t>
      </w:r>
      <w:r>
        <w:rPr>
          <w:rFonts w:hint="eastAsia" w:ascii="仿宋" w:hAnsi="仿宋" w:eastAsia="仿宋" w:cs="仿宋"/>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存储、密封规定的备份投标文件将被视为无效或者被拒绝接收。</w:t>
      </w:r>
    </w:p>
    <w:p>
      <w:pPr>
        <w:pStyle w:val="19"/>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19"/>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pStyle w:val="19"/>
        <w:spacing w:line="360" w:lineRule="auto"/>
        <w:ind w:firstLine="479" w:firstLineChars="199"/>
        <w:rPr>
          <w:rFonts w:hint="eastAsia" w:ascii="仿宋" w:hAnsi="仿宋" w:eastAsia="仿宋" w:cs="仿宋"/>
          <w:b/>
          <w:sz w:val="24"/>
          <w:szCs w:val="24"/>
        </w:rPr>
      </w:pPr>
      <w:r>
        <w:rPr>
          <w:rFonts w:hint="eastAsia" w:ascii="仿宋" w:hAnsi="仿宋" w:eastAsia="仿宋" w:cs="仿宋"/>
          <w:b/>
          <w:sz w:val="24"/>
          <w:szCs w:val="24"/>
        </w:rPr>
        <w:t>15.5投标人仅提交备份投标文件，未在电子交易平台传输递交投标文件的，投标无效。</w:t>
      </w:r>
    </w:p>
    <w:p>
      <w:pPr>
        <w:snapToGrid w:val="0"/>
        <w:ind w:firstLine="316" w:firstLineChars="150"/>
        <w:jc w:val="left"/>
        <w:outlineLvl w:val="1"/>
        <w:rPr>
          <w:rFonts w:hint="eastAsia" w:ascii="仿宋" w:hAnsi="仿宋" w:eastAsia="仿宋" w:cs="仿宋"/>
          <w:b/>
          <w:szCs w:val="24"/>
        </w:rPr>
      </w:pPr>
      <w:r>
        <w:rPr>
          <w:rFonts w:hint="eastAsia" w:ascii="仿宋" w:hAnsi="仿宋" w:eastAsia="仿宋" w:cs="仿宋"/>
          <w:b/>
          <w:szCs w:val="24"/>
        </w:rPr>
        <w:t>16.</w:t>
      </w:r>
      <w:r>
        <w:rPr>
          <w:rFonts w:hint="eastAsia" w:ascii="仿宋" w:hAnsi="仿宋" w:eastAsia="仿宋" w:cs="仿宋"/>
          <w:b/>
          <w:szCs w:val="24"/>
          <w:lang w:val="en-US" w:eastAsia="zh-CN"/>
        </w:rPr>
        <w:t xml:space="preserve"> </w:t>
      </w:r>
      <w:r>
        <w:rPr>
          <w:rFonts w:hint="eastAsia" w:ascii="仿宋" w:hAnsi="仿宋" w:eastAsia="仿宋" w:cs="仿宋"/>
          <w:b/>
          <w:szCs w:val="24"/>
        </w:rPr>
        <w:t>投标文件的无效处理</w:t>
      </w:r>
    </w:p>
    <w:p>
      <w:pPr>
        <w:pStyle w:val="17"/>
        <w:spacing w:line="360" w:lineRule="auto"/>
        <w:ind w:firstLine="360" w:firstLineChars="150"/>
        <w:rPr>
          <w:rFonts w:hint="eastAsia" w:ascii="仿宋" w:hAnsi="仿宋" w:eastAsia="仿宋" w:cs="仿宋"/>
          <w:szCs w:val="21"/>
        </w:rPr>
      </w:pPr>
      <w:r>
        <w:rPr>
          <w:rFonts w:hint="eastAsia" w:ascii="仿宋" w:hAnsi="仿宋" w:eastAsia="仿宋" w:cs="仿宋"/>
          <w:szCs w:val="21"/>
        </w:rPr>
        <w:t>有招标文件第四部分</w:t>
      </w:r>
      <w:r>
        <w:rPr>
          <w:rFonts w:hint="eastAsia" w:ascii="仿宋" w:hAnsi="仿宋" w:eastAsia="仿宋" w:cs="仿宋"/>
        </w:rPr>
        <w:t>4.2规定</w:t>
      </w:r>
      <w:r>
        <w:rPr>
          <w:rFonts w:hint="eastAsia" w:ascii="仿宋" w:hAnsi="仿宋" w:eastAsia="仿宋" w:cs="仿宋"/>
          <w:szCs w:val="21"/>
        </w:rPr>
        <w:t>的情形之一的，投标无效：</w:t>
      </w:r>
    </w:p>
    <w:p>
      <w:pPr>
        <w:snapToGrid w:val="0"/>
        <w:ind w:firstLine="316" w:firstLineChars="150"/>
        <w:jc w:val="left"/>
        <w:outlineLvl w:val="1"/>
        <w:rPr>
          <w:rFonts w:hint="eastAsia" w:ascii="仿宋" w:hAnsi="仿宋" w:eastAsia="仿宋" w:cs="仿宋"/>
          <w:b/>
          <w:szCs w:val="24"/>
        </w:rPr>
      </w:pPr>
      <w:r>
        <w:rPr>
          <w:rFonts w:hint="eastAsia" w:ascii="仿宋" w:hAnsi="仿宋" w:eastAsia="仿宋" w:cs="仿宋"/>
          <w:b/>
          <w:szCs w:val="24"/>
        </w:rPr>
        <w:t>17.投标有效期</w:t>
      </w:r>
    </w:p>
    <w:p>
      <w:pPr>
        <w:spacing w:line="360" w:lineRule="auto"/>
        <w:ind w:firstLine="480" w:firstLineChars="200"/>
        <w:rPr>
          <w:rFonts w:hint="eastAsia"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17"/>
        <w:spacing w:line="360" w:lineRule="auto"/>
        <w:ind w:firstLine="360" w:firstLineChars="150"/>
        <w:rPr>
          <w:rFonts w:hint="eastAsia" w:ascii="仿宋" w:hAnsi="仿宋" w:eastAsia="仿宋" w:cs="仿宋"/>
        </w:rPr>
      </w:pPr>
      <w:r>
        <w:rPr>
          <w:rFonts w:hint="eastAsia" w:ascii="仿宋" w:hAnsi="仿宋" w:eastAsia="仿宋" w:cs="仿宋"/>
        </w:rPr>
        <w:t>17.2投标文件合格投递后，自投标截止日期起，在投标有效期内有效。</w:t>
      </w:r>
    </w:p>
    <w:p>
      <w:pPr>
        <w:pStyle w:val="17"/>
        <w:spacing w:line="360" w:lineRule="auto"/>
        <w:ind w:firstLine="360" w:firstLineChars="150"/>
        <w:rPr>
          <w:rFonts w:hint="eastAsia" w:ascii="仿宋" w:hAnsi="仿宋" w:eastAsia="仿宋" w:cs="仿宋"/>
        </w:rPr>
      </w:pPr>
      <w:r>
        <w:rPr>
          <w:rFonts w:hint="eastAsia" w:ascii="仿宋" w:hAnsi="仿宋" w:eastAsia="仿宋" w:cs="仿宋"/>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31"/>
        <w:spacing w:before="0"/>
        <w:ind w:firstLine="643"/>
        <w:rPr>
          <w:rFonts w:hint="eastAsia" w:ascii="仿宋" w:hAnsi="仿宋" w:eastAsia="仿宋" w:cs="仿宋"/>
          <w:b/>
          <w:sz w:val="32"/>
        </w:rPr>
      </w:pPr>
    </w:p>
    <w:p>
      <w:pPr>
        <w:spacing w:line="360" w:lineRule="auto"/>
        <w:jc w:val="center"/>
        <w:outlineLvl w:val="0"/>
        <w:rPr>
          <w:rFonts w:hint="eastAsia" w:ascii="仿宋" w:hAnsi="仿宋" w:eastAsia="仿宋" w:cs="仿宋"/>
          <w:b/>
          <w:sz w:val="32"/>
        </w:rPr>
      </w:pPr>
      <w:r>
        <w:rPr>
          <w:rFonts w:hint="eastAsia" w:ascii="仿宋" w:hAnsi="仿宋" w:eastAsia="仿宋" w:cs="仿宋"/>
          <w:b/>
          <w:sz w:val="32"/>
        </w:rPr>
        <w:t>四、开标、资格审查与信用信息查询</w:t>
      </w:r>
    </w:p>
    <w:p>
      <w:pPr>
        <w:snapToGrid w:val="0"/>
        <w:ind w:firstLine="361" w:firstLineChars="150"/>
        <w:jc w:val="left"/>
        <w:outlineLvl w:val="1"/>
        <w:rPr>
          <w:rFonts w:hint="eastAsia" w:ascii="仿宋" w:hAnsi="仿宋" w:eastAsia="仿宋" w:cs="仿宋"/>
          <w:sz w:val="24"/>
        </w:rPr>
      </w:pPr>
      <w:r>
        <w:rPr>
          <w:rFonts w:hint="eastAsia" w:ascii="仿宋" w:hAnsi="仿宋" w:eastAsia="仿宋" w:cs="仿宋"/>
          <w:b/>
          <w:sz w:val="24"/>
          <w:szCs w:val="24"/>
        </w:rPr>
        <w:t>18.</w:t>
      </w: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开标</w:t>
      </w:r>
      <w:r>
        <w:rPr>
          <w:rFonts w:hint="eastAsia" w:ascii="仿宋" w:hAnsi="仿宋" w:eastAsia="仿宋" w:cs="仿宋"/>
          <w:sz w:val="24"/>
        </w:rPr>
        <w:t xml:space="preserve"> </w:t>
      </w:r>
    </w:p>
    <w:p>
      <w:pPr>
        <w:pStyle w:val="40"/>
        <w:spacing w:before="0" w:line="360" w:lineRule="auto"/>
        <w:ind w:left="0" w:firstLine="480" w:firstLineChars="200"/>
        <w:contextualSpacing/>
        <w:rPr>
          <w:rFonts w:hint="eastAsia" w:ascii="仿宋" w:hAnsi="仿宋" w:eastAsia="仿宋" w:cs="仿宋"/>
          <w:sz w:val="24"/>
        </w:rPr>
      </w:pPr>
      <w:r>
        <w:rPr>
          <w:rFonts w:hint="eastAsia" w:ascii="仿宋" w:hAnsi="仿宋" w:eastAsia="仿宋" w:cs="仿宋"/>
          <w:sz w:val="24"/>
        </w:rPr>
        <w:t>18.1采购代理机构按照招标文件规定的时间通过电子交易平台组织开标，所有投标人均应当准时在线参加。投标人不足3家的，不得开标。</w:t>
      </w:r>
    </w:p>
    <w:p>
      <w:pPr>
        <w:pStyle w:val="40"/>
        <w:spacing w:before="0" w:line="360" w:lineRule="auto"/>
        <w:ind w:left="0" w:firstLine="240" w:firstLineChars="100"/>
        <w:contextualSpacing/>
        <w:rPr>
          <w:rFonts w:hint="eastAsia" w:ascii="仿宋" w:hAnsi="仿宋" w:eastAsia="仿宋" w:cs="仿宋"/>
          <w:sz w:val="24"/>
        </w:rPr>
      </w:pPr>
      <w:r>
        <w:rPr>
          <w:rFonts w:hint="eastAsia" w:ascii="仿宋" w:hAnsi="仿宋" w:eastAsia="仿宋" w:cs="仿宋"/>
          <w:sz w:val="24"/>
        </w:rPr>
        <w:t>　18.2开标时，电子交易平台按开标时间自动提取所有投标文件。采购代理机构依托电子交易平台发起开始解密指令，投标人按照平台提示和招标文件的规定在半小时内完成在线解密。</w:t>
      </w:r>
    </w:p>
    <w:p>
      <w:pPr>
        <w:pStyle w:val="40"/>
        <w:spacing w:before="0" w:line="360" w:lineRule="auto"/>
        <w:ind w:left="0" w:firstLine="240" w:firstLineChars="100"/>
        <w:contextualSpacing/>
        <w:rPr>
          <w:rFonts w:hint="eastAsia"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widowControl/>
        <w:snapToGrid w:val="0"/>
        <w:spacing w:before="0" w:beforeAutospacing="0" w:after="0" w:line="240" w:lineRule="auto"/>
        <w:ind w:firstLine="361" w:firstLineChars="150"/>
        <w:jc w:val="left"/>
        <w:outlineLvl w:val="1"/>
        <w:rPr>
          <w:rFonts w:hint="eastAsia" w:ascii="仿宋" w:hAnsi="仿宋" w:eastAsia="仿宋" w:cs="仿宋"/>
          <w:b/>
          <w:sz w:val="24"/>
          <w:szCs w:val="20"/>
        </w:rPr>
      </w:pPr>
      <w:r>
        <w:rPr>
          <w:rFonts w:hint="eastAsia" w:ascii="仿宋" w:hAnsi="仿宋" w:eastAsia="仿宋" w:cs="仿宋"/>
          <w:b/>
          <w:sz w:val="24"/>
          <w:szCs w:val="20"/>
        </w:rPr>
        <w:t>19、资格审查</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t>19.1</w:t>
      </w:r>
      <w:r>
        <w:rPr>
          <w:rFonts w:hint="eastAsia" w:ascii="仿宋" w:hAnsi="仿宋" w:eastAsia="仿宋" w:cs="仿宋"/>
          <w:sz w:val="24"/>
        </w:rPr>
        <w:t>采购人或采购代理机构依据法律法规和招标文件的规定，对投标人的资格进行审查。</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19.2投标人未按照招标文件要求提供与资格条件相应的有效资格证明材料的，视为投标人不具备招标文件中规定的资格要求，其投标无效。</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19.3对未通过资格审查的投标人，采购人或采购代理机构告知其未通过的原因。</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19.4合格投标人不足3家的，不再评标。</w:t>
      </w:r>
    </w:p>
    <w:p>
      <w:pPr>
        <w:snapToGrid w:val="0"/>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20、信用信息查询</w:t>
      </w:r>
    </w:p>
    <w:p>
      <w:pPr>
        <w:widowControl/>
        <w:snapToGrid w:val="0"/>
        <w:spacing w:line="240" w:lineRule="auto"/>
        <w:ind w:firstLine="360" w:firstLineChars="150"/>
        <w:jc w:val="left"/>
        <w:outlineLvl w:val="1"/>
        <w:rPr>
          <w:rFonts w:hint="eastAsia" w:ascii="仿宋" w:hAnsi="仿宋" w:eastAsia="仿宋" w:cs="仿宋"/>
          <w:sz w:val="24"/>
        </w:rPr>
      </w:pPr>
      <w:r>
        <w:rPr>
          <w:rFonts w:hint="eastAsia" w:ascii="仿宋" w:hAnsi="仿宋" w:eastAsia="仿宋" w:cs="仿宋"/>
          <w:sz w:val="24"/>
        </w:rPr>
        <w:t>20.1信用信息查询渠道及截止时间：采购代理机构将在资格审查时通过“信用中国”网站(www.creditchina.gov.cn)、中国政府采购网(www.ccgp.gov.cn)渠道查询投标人接受资格审查时的信用记录。</w:t>
      </w:r>
    </w:p>
    <w:p>
      <w:pPr>
        <w:widowControl/>
        <w:snapToGrid w:val="0"/>
        <w:spacing w:line="240" w:lineRule="auto"/>
        <w:ind w:firstLine="360" w:firstLineChars="150"/>
        <w:jc w:val="left"/>
        <w:outlineLvl w:val="1"/>
        <w:rPr>
          <w:rFonts w:hint="eastAsia" w:ascii="仿宋" w:hAnsi="仿宋" w:eastAsia="仿宋" w:cs="仿宋"/>
          <w:sz w:val="24"/>
        </w:rPr>
      </w:pPr>
      <w:r>
        <w:rPr>
          <w:rFonts w:hint="eastAsia" w:ascii="仿宋" w:hAnsi="仿宋" w:eastAsia="仿宋" w:cs="仿宋"/>
          <w:sz w:val="24"/>
        </w:rPr>
        <w:t>20.2信用信息查询记录和证据留存的具体方式：现场查询的投标人的信用记录、查询结果经确认后将与采购文件一起存档。</w:t>
      </w:r>
    </w:p>
    <w:p>
      <w:pPr>
        <w:widowControl/>
        <w:snapToGrid w:val="0"/>
        <w:spacing w:line="240" w:lineRule="auto"/>
        <w:ind w:firstLine="360" w:firstLineChars="150"/>
        <w:jc w:val="left"/>
        <w:outlineLvl w:val="1"/>
        <w:rPr>
          <w:rFonts w:hint="eastAsia" w:ascii="仿宋" w:hAnsi="仿宋" w:eastAsia="仿宋" w:cs="仿宋"/>
          <w:sz w:val="24"/>
        </w:rPr>
      </w:pPr>
      <w:r>
        <w:rPr>
          <w:rFonts w:hint="eastAsia" w:ascii="仿宋" w:hAnsi="仿宋" w:eastAsia="仿宋" w:cs="仿宋"/>
          <w:sz w:val="24"/>
        </w:rPr>
        <w:t>20.3信用信息的使用规则：经查询列入失信被执行人名单、重大税收违法案件当事人名单、政府采购严重违法失信行为记录名单的投标人将被拒绝参与政府采购活动。</w:t>
      </w:r>
    </w:p>
    <w:p>
      <w:pPr>
        <w:widowControl/>
        <w:snapToGrid w:val="0"/>
        <w:spacing w:line="240" w:lineRule="auto"/>
        <w:ind w:firstLine="360" w:firstLineChars="150"/>
        <w:jc w:val="left"/>
        <w:outlineLvl w:val="1"/>
        <w:rPr>
          <w:rFonts w:hint="eastAsia" w:ascii="仿宋" w:hAnsi="仿宋" w:eastAsia="仿宋" w:cs="仿宋"/>
          <w:sz w:val="24"/>
        </w:rPr>
      </w:pPr>
      <w:r>
        <w:rPr>
          <w:rFonts w:hint="eastAsia" w:ascii="仿宋" w:hAnsi="仿宋" w:eastAsia="仿宋" w:cs="仿宋"/>
          <w:sz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31"/>
        <w:spacing w:before="0"/>
        <w:ind w:firstLine="0" w:firstLineChars="0"/>
        <w:rPr>
          <w:rFonts w:hint="eastAsia" w:ascii="仿宋" w:hAnsi="仿宋" w:eastAsia="仿宋" w:cs="仿宋"/>
          <w:kern w:val="0"/>
          <w:szCs w:val="24"/>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五、评标</w:t>
      </w:r>
    </w:p>
    <w:p>
      <w:pPr>
        <w:widowControl/>
        <w:snapToGrid w:val="0"/>
        <w:spacing w:line="240" w:lineRule="auto"/>
        <w:ind w:firstLine="361" w:firstLineChars="150"/>
        <w:jc w:val="left"/>
        <w:outlineLvl w:val="1"/>
        <w:rPr>
          <w:rFonts w:hint="eastAsia" w:ascii="仿宋" w:hAnsi="仿宋" w:eastAsia="仿宋" w:cs="仿宋"/>
          <w:b/>
          <w:sz w:val="24"/>
        </w:rPr>
      </w:pPr>
      <w:bookmarkStart w:id="16" w:name="_Toc91899903"/>
      <w:r>
        <w:rPr>
          <w:rFonts w:hint="eastAsia" w:ascii="仿宋" w:hAnsi="仿宋" w:eastAsia="仿宋" w:cs="仿宋"/>
          <w:b/>
          <w:sz w:val="24"/>
        </w:rPr>
        <w:t>21.</w:t>
      </w:r>
      <w:r>
        <w:rPr>
          <w:rFonts w:hint="eastAsia" w:ascii="仿宋" w:hAnsi="仿宋" w:eastAsia="仿宋" w:cs="仿宋"/>
        </w:rPr>
        <w:t xml:space="preserve"> </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pacing w:line="360" w:lineRule="auto"/>
        <w:rPr>
          <w:rFonts w:hint="eastAsia" w:ascii="仿宋" w:hAnsi="仿宋" w:eastAsia="仿宋" w:cs="仿宋"/>
          <w:b/>
          <w:sz w:val="24"/>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六、定 标</w:t>
      </w:r>
    </w:p>
    <w:p>
      <w:pPr>
        <w:widowControl/>
        <w:shd w:val="clear" w:color="auto" w:fill="FFFFFF"/>
        <w:spacing w:line="360" w:lineRule="auto"/>
        <w:ind w:firstLine="480"/>
        <w:jc w:val="left"/>
        <w:rPr>
          <w:rFonts w:hint="eastAsia" w:ascii="仿宋" w:hAnsi="仿宋" w:eastAsia="仿宋" w:cs="仿宋"/>
          <w:b/>
          <w:bCs/>
          <w:sz w:val="24"/>
        </w:rPr>
      </w:pPr>
      <w:r>
        <w:rPr>
          <w:rFonts w:hint="eastAsia" w:ascii="仿宋" w:hAnsi="仿宋" w:eastAsia="仿宋" w:cs="仿宋"/>
          <w:b/>
          <w:bCs/>
          <w:sz w:val="24"/>
        </w:rPr>
        <w:t>22. 确定中标供应商</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widowControl/>
        <w:shd w:val="clear" w:color="auto" w:fill="FFFFFF"/>
        <w:spacing w:line="360" w:lineRule="auto"/>
        <w:ind w:firstLine="480"/>
        <w:jc w:val="left"/>
        <w:rPr>
          <w:rFonts w:hint="eastAsia" w:ascii="仿宋" w:hAnsi="仿宋" w:eastAsia="仿宋" w:cs="仿宋"/>
          <w:b/>
          <w:bCs/>
          <w:sz w:val="24"/>
        </w:rPr>
      </w:pPr>
      <w:r>
        <w:rPr>
          <w:rFonts w:hint="eastAsia" w:ascii="仿宋" w:hAnsi="仿宋" w:eastAsia="仿宋" w:cs="仿宋"/>
          <w:b/>
          <w:bCs/>
          <w:sz w:val="24"/>
        </w:rPr>
        <w:t>23. 中标通知与中标结果公告</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23.3公告期限为1个工作日。</w:t>
      </w:r>
    </w:p>
    <w:p>
      <w:pPr>
        <w:snapToGrid w:val="0"/>
        <w:spacing w:line="360" w:lineRule="auto"/>
        <w:ind w:left="120" w:leftChars="57" w:firstLine="482" w:firstLineChars="150"/>
        <w:jc w:val="center"/>
        <w:rPr>
          <w:rFonts w:hint="eastAsia" w:ascii="仿宋" w:hAnsi="仿宋" w:eastAsia="仿宋" w:cs="仿宋"/>
          <w:b/>
          <w:sz w:val="32"/>
        </w:rPr>
      </w:pPr>
    </w:p>
    <w:p>
      <w:pPr>
        <w:snapToGrid/>
        <w:spacing w:line="360" w:lineRule="auto"/>
        <w:ind w:left="0" w:leftChars="0" w:firstLine="0" w:firstLineChars="0"/>
        <w:jc w:val="center"/>
        <w:outlineLvl w:val="0"/>
        <w:rPr>
          <w:rFonts w:hint="eastAsia" w:ascii="仿宋" w:hAnsi="仿宋" w:eastAsia="仿宋" w:cs="仿宋"/>
          <w:b/>
          <w:sz w:val="32"/>
        </w:rPr>
      </w:pPr>
      <w:r>
        <w:rPr>
          <w:rFonts w:hint="eastAsia" w:ascii="仿宋" w:hAnsi="仿宋" w:eastAsia="仿宋" w:cs="仿宋"/>
          <w:b/>
          <w:sz w:val="32"/>
        </w:rPr>
        <w:t>七、合同授予</w:t>
      </w:r>
    </w:p>
    <w:p>
      <w:pPr>
        <w:widowControl/>
        <w:snapToGrid w:val="0"/>
        <w:ind w:firstLine="422" w:firstLineChars="150"/>
        <w:jc w:val="left"/>
        <w:outlineLvl w:val="1"/>
        <w:rPr>
          <w:rFonts w:hint="eastAsia" w:ascii="仿宋" w:hAnsi="仿宋" w:eastAsia="仿宋" w:cs="仿宋"/>
          <w:b/>
          <w:sz w:val="28"/>
          <w:szCs w:val="28"/>
        </w:rPr>
      </w:pPr>
      <w:r>
        <w:rPr>
          <w:rFonts w:hint="eastAsia" w:ascii="仿宋" w:hAnsi="仿宋" w:eastAsia="仿宋" w:cs="仿宋"/>
          <w:b/>
          <w:sz w:val="28"/>
          <w:szCs w:val="28"/>
        </w:rPr>
        <w:t>24. 合同主要条款详见第五部分拟签订的合同文本。</w:t>
      </w:r>
    </w:p>
    <w:p>
      <w:pPr>
        <w:widowControl/>
        <w:snapToGrid w:val="0"/>
        <w:ind w:firstLine="422" w:firstLineChars="150"/>
        <w:jc w:val="left"/>
        <w:outlineLvl w:val="1"/>
        <w:rPr>
          <w:rFonts w:hint="eastAsia" w:ascii="仿宋" w:hAnsi="仿宋" w:eastAsia="仿宋" w:cs="仿宋"/>
          <w:b/>
          <w:sz w:val="28"/>
          <w:szCs w:val="28"/>
        </w:rPr>
      </w:pPr>
      <w:r>
        <w:rPr>
          <w:rFonts w:hint="eastAsia" w:ascii="仿宋" w:hAnsi="仿宋" w:eastAsia="仿宋" w:cs="仿宋"/>
          <w:b/>
          <w:sz w:val="28"/>
          <w:szCs w:val="28"/>
        </w:rPr>
        <w:t>25. 合同的签订</w:t>
      </w:r>
    </w:p>
    <w:p>
      <w:pPr>
        <w:tabs>
          <w:tab w:val="left" w:pos="0"/>
        </w:tabs>
        <w:spacing w:line="360" w:lineRule="auto"/>
        <w:ind w:firstLine="482"/>
        <w:rPr>
          <w:rFonts w:hint="eastAsia" w:ascii="仿宋" w:hAnsi="仿宋" w:eastAsia="仿宋" w:cs="仿宋"/>
          <w:sz w:val="24"/>
        </w:rPr>
      </w:pPr>
      <w:r>
        <w:rPr>
          <w:rFonts w:hint="eastAsia" w:ascii="仿宋" w:hAnsi="仿宋" w:eastAsia="仿宋" w:cs="仿宋"/>
          <w:sz w:val="24"/>
        </w:rPr>
        <w:t>25.1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tabs>
          <w:tab w:val="left" w:pos="0"/>
        </w:tabs>
        <w:spacing w:line="360" w:lineRule="auto"/>
        <w:ind w:firstLine="482"/>
        <w:rPr>
          <w:rFonts w:hint="eastAsia" w:ascii="仿宋" w:hAnsi="仿宋" w:eastAsia="仿宋" w:cs="仿宋"/>
          <w:sz w:val="24"/>
        </w:rPr>
      </w:pPr>
      <w:r>
        <w:rPr>
          <w:rFonts w:hint="eastAsia" w:ascii="仿宋" w:hAnsi="仿宋" w:eastAsia="仿宋" w:cs="仿宋"/>
          <w:sz w:val="24"/>
          <w:lang w:val="zh-CN"/>
        </w:rPr>
        <w:t>25.2中标人按规定的日期、时间、地点，由法定代表人或其授权代表与采购人代表签订合同。如中标人为联合体的，由联合体成员各方法定代表人或其授权代表与采购人代表签订合同。</w:t>
      </w:r>
    </w:p>
    <w:p>
      <w:pPr>
        <w:tabs>
          <w:tab w:val="left" w:pos="0"/>
        </w:tabs>
        <w:spacing w:line="360" w:lineRule="auto"/>
        <w:ind w:firstLine="482"/>
        <w:rPr>
          <w:rFonts w:hint="eastAsia" w:ascii="仿宋" w:hAnsi="仿宋" w:eastAsia="仿宋" w:cs="仿宋"/>
          <w:sz w:val="24"/>
        </w:rPr>
      </w:pPr>
      <w:r>
        <w:rPr>
          <w:rFonts w:hint="eastAsia" w:ascii="仿宋" w:hAnsi="仿宋" w:eastAsia="仿宋" w:cs="仿宋"/>
          <w:sz w:val="24"/>
        </w:rPr>
        <w:t>25.3如签订合同并生效后，供应商无故拒绝或延期，除按照合同条款处理外，列入不良行为记录一次，并给予通报。</w:t>
      </w:r>
    </w:p>
    <w:p>
      <w:pPr>
        <w:tabs>
          <w:tab w:val="left" w:pos="0"/>
        </w:tabs>
        <w:spacing w:line="360" w:lineRule="auto"/>
        <w:ind w:firstLine="482"/>
        <w:rPr>
          <w:rFonts w:hint="eastAsia" w:ascii="仿宋" w:hAnsi="仿宋" w:eastAsia="仿宋" w:cs="仿宋"/>
          <w:sz w:val="24"/>
        </w:rPr>
      </w:pPr>
      <w:r>
        <w:rPr>
          <w:rFonts w:hint="eastAsia" w:ascii="仿宋" w:hAnsi="仿宋" w:eastAsia="仿宋" w:cs="仿宋"/>
          <w:sz w:val="24"/>
        </w:rPr>
        <w:t>25.4中标供应商拒绝与采购人签订合同的，采购人可以按照评审报告推荐的中标或者成交候选人名单排序，确定下一候选人为中标供应商，也可以重新开展政府采购活动。</w:t>
      </w:r>
    </w:p>
    <w:p>
      <w:pPr>
        <w:tabs>
          <w:tab w:val="left" w:pos="0"/>
        </w:tabs>
        <w:spacing w:line="360" w:lineRule="auto"/>
        <w:ind w:firstLine="482"/>
        <w:rPr>
          <w:rFonts w:hint="eastAsia" w:ascii="仿宋" w:hAnsi="仿宋" w:eastAsia="仿宋" w:cs="仿宋"/>
          <w:sz w:val="24"/>
        </w:rPr>
      </w:pPr>
      <w:r>
        <w:rPr>
          <w:rFonts w:hint="eastAsia" w:ascii="仿宋" w:hAnsi="仿宋" w:eastAsia="仿宋" w:cs="仿宋"/>
          <w:sz w:val="24"/>
        </w:rPr>
        <w:t>25.5采购合同由采购人与中标供应商根据招标文件、投标文件等内容通过政府采购电子交易平台在线签订，自动备案。</w:t>
      </w:r>
    </w:p>
    <w:p>
      <w:pPr>
        <w:widowControl/>
        <w:snapToGrid w:val="0"/>
        <w:ind w:firstLine="422" w:firstLineChars="150"/>
        <w:jc w:val="left"/>
        <w:outlineLvl w:val="1"/>
        <w:rPr>
          <w:rFonts w:hint="eastAsia" w:ascii="仿宋" w:hAnsi="仿宋" w:eastAsia="仿宋" w:cs="仿宋"/>
          <w:b/>
          <w:sz w:val="28"/>
          <w:szCs w:val="28"/>
        </w:rPr>
      </w:pPr>
      <w:r>
        <w:rPr>
          <w:rFonts w:hint="eastAsia" w:ascii="仿宋" w:hAnsi="仿宋" w:eastAsia="仿宋" w:cs="仿宋"/>
          <w:b/>
          <w:sz w:val="28"/>
          <w:szCs w:val="28"/>
        </w:rPr>
        <w:t>26. 履约保证金</w:t>
      </w:r>
    </w:p>
    <w:p>
      <w:pPr>
        <w:tabs>
          <w:tab w:val="left" w:pos="0"/>
        </w:tabs>
        <w:spacing w:line="360" w:lineRule="auto"/>
        <w:ind w:firstLine="482"/>
        <w:rPr>
          <w:rFonts w:hint="eastAsia" w:ascii="仿宋" w:hAnsi="仿宋" w:eastAsia="仿宋" w:cs="仿宋"/>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31"/>
        <w:rPr>
          <w:rFonts w:hint="eastAsia" w:ascii="仿宋" w:hAnsi="仿宋" w:eastAsia="仿宋" w:cs="仿宋"/>
          <w:b w:val="0"/>
          <w:bCs w:val="0"/>
          <w:snapToGrid w:val="0"/>
          <w:kern w:val="28"/>
          <w:sz w:val="24"/>
        </w:rPr>
      </w:pPr>
      <w:r>
        <w:rPr>
          <w:rFonts w:hint="eastAsia" w:ascii="仿宋" w:hAnsi="仿宋" w:eastAsia="仿宋" w:cs="仿宋"/>
          <w:b w:val="0"/>
          <w:bCs w:val="0"/>
          <w:snapToGrid w:val="0"/>
          <w:kern w:val="28"/>
          <w:sz w:val="24"/>
        </w:rPr>
        <w:t>供应商</w:t>
      </w:r>
      <w:r>
        <w:rPr>
          <w:rFonts w:hint="eastAsia" w:ascii="仿宋" w:hAnsi="仿宋" w:eastAsia="仿宋" w:cs="仿宋"/>
          <w:b w:val="0"/>
          <w:bCs w:val="0"/>
          <w:snapToGrid w:val="0"/>
          <w:kern w:val="28"/>
          <w:sz w:val="24"/>
          <w:lang w:val="en-US"/>
        </w:rPr>
        <w:t>可</w:t>
      </w:r>
      <w:r>
        <w:rPr>
          <w:rFonts w:hint="eastAsia" w:ascii="仿宋" w:hAnsi="仿宋" w:eastAsia="仿宋" w:cs="仿宋"/>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widowControl/>
        <w:snapToGrid w:val="0"/>
        <w:ind w:firstLine="422" w:firstLineChars="150"/>
        <w:jc w:val="left"/>
        <w:outlineLvl w:val="1"/>
        <w:rPr>
          <w:rFonts w:hint="eastAsia" w:ascii="仿宋" w:hAnsi="仿宋" w:eastAsia="仿宋" w:cs="仿宋"/>
          <w:b/>
          <w:sz w:val="28"/>
          <w:szCs w:val="28"/>
        </w:rPr>
      </w:pPr>
      <w:r>
        <w:rPr>
          <w:rFonts w:hint="eastAsia" w:ascii="仿宋" w:hAnsi="仿宋" w:eastAsia="仿宋" w:cs="仿宋"/>
          <w:b/>
          <w:sz w:val="28"/>
          <w:szCs w:val="28"/>
          <w:lang w:val="en-US"/>
        </w:rPr>
        <w:t>27.预付款</w:t>
      </w:r>
    </w:p>
    <w:p>
      <w:pPr>
        <w:adjustRightInd/>
        <w:spacing w:line="360" w:lineRule="auto"/>
        <w:ind w:firstLine="480" w:firstLineChars="200"/>
        <w:rPr>
          <w:rFonts w:hint="eastAsia" w:ascii="仿宋" w:hAnsi="仿宋" w:eastAsia="仿宋" w:cs="仿宋"/>
        </w:rPr>
      </w:pPr>
      <w:r>
        <w:rPr>
          <w:rFonts w:hint="eastAsia" w:ascii="仿宋" w:hAnsi="仿宋" w:eastAsia="仿宋" w:cs="仿宋"/>
          <w:sz w:val="24"/>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rPr>
          <w:rFonts w:hint="eastAsia" w:ascii="仿宋" w:hAnsi="仿宋" w:eastAsia="仿宋" w:cs="仿宋"/>
        </w:rPr>
      </w:pPr>
    </w:p>
    <w:p>
      <w:pPr>
        <w:snapToGrid w:val="0"/>
        <w:spacing w:line="360" w:lineRule="auto"/>
        <w:ind w:firstLine="3357" w:firstLineChars="1045"/>
        <w:rPr>
          <w:rFonts w:hint="eastAsia" w:ascii="仿宋" w:hAnsi="仿宋" w:eastAsia="仿宋" w:cs="仿宋"/>
          <w:b/>
          <w:sz w:val="32"/>
        </w:rPr>
      </w:pPr>
    </w:p>
    <w:p>
      <w:pPr>
        <w:snapToGrid/>
        <w:spacing w:line="360" w:lineRule="auto"/>
        <w:ind w:firstLine="0" w:firstLineChars="0"/>
        <w:jc w:val="center"/>
        <w:outlineLvl w:val="0"/>
        <w:rPr>
          <w:rFonts w:hint="eastAsia" w:ascii="仿宋" w:hAnsi="仿宋" w:eastAsia="仿宋" w:cs="仿宋"/>
          <w:b/>
          <w:sz w:val="32"/>
        </w:rPr>
      </w:pPr>
      <w:r>
        <w:rPr>
          <w:rFonts w:hint="eastAsia" w:ascii="仿宋" w:hAnsi="仿宋" w:eastAsia="仿宋" w:cs="仿宋"/>
          <w:b/>
          <w:sz w:val="32"/>
        </w:rPr>
        <w:t>八、电子交易活动的中止</w:t>
      </w:r>
    </w:p>
    <w:p>
      <w:pPr>
        <w:widowControl/>
        <w:ind w:firstLine="422" w:firstLineChars="150"/>
        <w:jc w:val="left"/>
        <w:outlineLvl w:val="1"/>
        <w:rPr>
          <w:rFonts w:hint="eastAsia" w:ascii="仿宋" w:hAnsi="仿宋" w:eastAsia="仿宋" w:cs="仿宋"/>
          <w:b/>
          <w:sz w:val="28"/>
          <w:szCs w:val="28"/>
          <w:lang w:val="en-US"/>
        </w:rPr>
      </w:pPr>
      <w:r>
        <w:rPr>
          <w:rFonts w:hint="eastAsia" w:ascii="仿宋" w:hAnsi="仿宋" w:eastAsia="仿宋" w:cs="仿宋"/>
          <w:b/>
          <w:bCs w:val="0"/>
          <w:sz w:val="28"/>
          <w:szCs w:val="28"/>
          <w:lang w:val="en-US"/>
        </w:rPr>
        <w:t>28</w:t>
      </w:r>
      <w:r>
        <w:rPr>
          <w:rFonts w:hint="eastAsia" w:ascii="仿宋" w:hAnsi="仿宋" w:eastAsia="仿宋" w:cs="仿宋"/>
          <w:b/>
          <w:sz w:val="28"/>
          <w:szCs w:val="28"/>
          <w:lang w:val="en-US"/>
        </w:rPr>
        <w:t>. 电子交易活动的中止。</w:t>
      </w:r>
    </w:p>
    <w:p>
      <w:pPr>
        <w:adjustRightInd/>
        <w:spacing w:line="360" w:lineRule="auto"/>
        <w:ind w:firstLine="480" w:firstLineChars="200"/>
        <w:rPr>
          <w:rFonts w:hint="eastAsia" w:ascii="仿宋" w:hAnsi="仿宋" w:eastAsia="仿宋" w:cs="仿宋"/>
          <w:sz w:val="24"/>
        </w:rPr>
      </w:pPr>
      <w:r>
        <w:rPr>
          <w:rFonts w:hint="eastAsia" w:ascii="仿宋" w:hAnsi="仿宋" w:eastAsia="仿宋" w:cs="仿宋"/>
          <w:sz w:val="24"/>
        </w:rPr>
        <w:t>采购过程中出现以下情形，导致电子交易平台无法正常运行，或者无法保证电子交易的公平、公正和安全时，采购代理机构可中止电子交易活动：</w:t>
      </w:r>
    </w:p>
    <w:p>
      <w:pPr>
        <w:adjustRightInd/>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28.1电子交易平台发生故障而无法登录访问的； </w:t>
      </w:r>
    </w:p>
    <w:p>
      <w:pPr>
        <w:adjustRightInd/>
        <w:spacing w:line="360" w:lineRule="auto"/>
        <w:ind w:firstLine="480" w:firstLineChars="200"/>
        <w:rPr>
          <w:rFonts w:hint="eastAsia" w:ascii="仿宋" w:hAnsi="仿宋" w:eastAsia="仿宋" w:cs="仿宋"/>
          <w:sz w:val="24"/>
        </w:rPr>
      </w:pPr>
      <w:r>
        <w:rPr>
          <w:rFonts w:hint="eastAsia" w:ascii="仿宋" w:hAnsi="仿宋" w:eastAsia="仿宋" w:cs="仿宋"/>
          <w:sz w:val="24"/>
        </w:rPr>
        <w:t>28.2电子交易平台应用或数据库出现错误，不能进行正常操作的；</w:t>
      </w:r>
    </w:p>
    <w:p>
      <w:pPr>
        <w:adjustRightInd/>
        <w:spacing w:line="360" w:lineRule="auto"/>
        <w:ind w:firstLine="480" w:firstLineChars="200"/>
        <w:rPr>
          <w:rFonts w:hint="eastAsia" w:ascii="仿宋" w:hAnsi="仿宋" w:eastAsia="仿宋" w:cs="仿宋"/>
          <w:sz w:val="24"/>
        </w:rPr>
      </w:pPr>
      <w:r>
        <w:rPr>
          <w:rFonts w:hint="eastAsia" w:ascii="仿宋" w:hAnsi="仿宋" w:eastAsia="仿宋" w:cs="仿宋"/>
          <w:sz w:val="24"/>
        </w:rPr>
        <w:t>28.3电子交易平台发现严重安全漏洞，有潜在泄密危险的；</w:t>
      </w:r>
    </w:p>
    <w:p>
      <w:pPr>
        <w:adjustRightInd/>
        <w:spacing w:line="360" w:lineRule="auto"/>
        <w:ind w:firstLine="480" w:firstLineChars="200"/>
        <w:rPr>
          <w:rFonts w:hint="eastAsia" w:ascii="仿宋" w:hAnsi="仿宋" w:eastAsia="仿宋" w:cs="仿宋"/>
          <w:sz w:val="24"/>
        </w:rPr>
      </w:pPr>
      <w:r>
        <w:rPr>
          <w:rFonts w:hint="eastAsia" w:ascii="仿宋" w:hAnsi="仿宋" w:eastAsia="仿宋" w:cs="仿宋"/>
          <w:sz w:val="24"/>
        </w:rPr>
        <w:t>28.4病毒发作导致不能进行正常操作的；</w:t>
      </w:r>
    </w:p>
    <w:p>
      <w:pPr>
        <w:adjustRightInd/>
        <w:spacing w:line="360" w:lineRule="auto"/>
        <w:ind w:firstLine="480" w:firstLineChars="200"/>
        <w:rPr>
          <w:rFonts w:hint="eastAsia" w:ascii="仿宋" w:hAnsi="仿宋" w:eastAsia="仿宋" w:cs="仿宋"/>
          <w:sz w:val="24"/>
        </w:rPr>
      </w:pPr>
      <w:r>
        <w:rPr>
          <w:rFonts w:hint="eastAsia" w:ascii="仿宋" w:hAnsi="仿宋" w:eastAsia="仿宋" w:cs="仿宋"/>
          <w:sz w:val="24"/>
        </w:rPr>
        <w:t>28.5其他无法保证电子交易的公平、公正和安全的情况。</w:t>
      </w:r>
    </w:p>
    <w:p>
      <w:pPr>
        <w:widowControl/>
        <w:ind w:firstLine="422" w:firstLineChars="150"/>
        <w:jc w:val="left"/>
        <w:outlineLvl w:val="1"/>
        <w:rPr>
          <w:rFonts w:hint="eastAsia" w:ascii="仿宋" w:hAnsi="仿宋" w:eastAsia="仿宋" w:cs="仿宋"/>
          <w:b/>
          <w:sz w:val="28"/>
          <w:szCs w:val="28"/>
        </w:rPr>
      </w:pPr>
      <w:r>
        <w:rPr>
          <w:rFonts w:hint="eastAsia" w:ascii="仿宋" w:hAnsi="仿宋" w:eastAsia="仿宋" w:cs="仿宋"/>
          <w:b/>
          <w:sz w:val="28"/>
          <w:szCs w:val="28"/>
        </w:rPr>
        <w:t>29.</w:t>
      </w: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rPr>
        <w:t>出现以上情形，不影响采购公平、公正性的，采购组织机构可以待上述情形消除后继续组织电子交易活动，也可以决定某些环节以纸质形式进行；影响或可能影响采购公平、公正性的，应当重新采购。</w:t>
      </w:r>
    </w:p>
    <w:p>
      <w:pPr>
        <w:widowControl/>
        <w:snapToGrid w:val="0"/>
        <w:spacing w:line="240" w:lineRule="auto"/>
        <w:ind w:firstLine="422" w:firstLineChars="150"/>
        <w:jc w:val="left"/>
        <w:rPr>
          <w:rFonts w:hint="eastAsia" w:ascii="仿宋" w:hAnsi="仿宋" w:eastAsia="仿宋" w:cs="仿宋"/>
          <w:b/>
          <w:sz w:val="28"/>
          <w:szCs w:val="28"/>
        </w:rPr>
      </w:pPr>
    </w:p>
    <w:p>
      <w:pPr>
        <w:snapToGrid/>
        <w:spacing w:line="360" w:lineRule="auto"/>
        <w:ind w:left="0" w:leftChars="0" w:firstLine="0" w:firstLineChars="0"/>
        <w:jc w:val="center"/>
        <w:outlineLvl w:val="0"/>
        <w:rPr>
          <w:rFonts w:hint="eastAsia" w:ascii="仿宋" w:hAnsi="仿宋" w:eastAsia="仿宋" w:cs="仿宋"/>
          <w:b/>
          <w:sz w:val="32"/>
        </w:rPr>
      </w:pPr>
      <w:r>
        <w:rPr>
          <w:rFonts w:hint="eastAsia" w:ascii="仿宋" w:hAnsi="仿宋" w:eastAsia="仿宋" w:cs="仿宋"/>
          <w:b/>
          <w:sz w:val="32"/>
        </w:rPr>
        <w:t>九、验收</w:t>
      </w:r>
    </w:p>
    <w:p>
      <w:pPr>
        <w:widowControl/>
        <w:snapToGrid w:val="0"/>
        <w:ind w:firstLine="422" w:firstLineChars="150"/>
        <w:jc w:val="left"/>
        <w:outlineLvl w:val="1"/>
        <w:rPr>
          <w:rFonts w:hint="eastAsia" w:ascii="仿宋" w:hAnsi="仿宋" w:eastAsia="仿宋" w:cs="仿宋"/>
          <w:b/>
          <w:sz w:val="28"/>
          <w:szCs w:val="28"/>
        </w:rPr>
      </w:pPr>
      <w:r>
        <w:rPr>
          <w:rFonts w:hint="eastAsia" w:ascii="仿宋" w:hAnsi="仿宋" w:eastAsia="仿宋" w:cs="仿宋"/>
          <w:b/>
          <w:sz w:val="28"/>
          <w:szCs w:val="28"/>
        </w:rPr>
        <w:t>30.</w:t>
      </w: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rPr>
        <w:t>验收</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rPr>
          <w:rFonts w:hint="eastAsia" w:ascii="仿宋" w:hAnsi="仿宋" w:eastAsia="仿宋" w:cs="仿宋"/>
          <w:kern w:val="0"/>
          <w:sz w:val="24"/>
        </w:rPr>
      </w:pPr>
      <w:r>
        <w:rPr>
          <w:rFonts w:hint="eastAsia" w:ascii="仿宋" w:hAnsi="仿宋" w:eastAsia="仿宋" w:cs="仿宋"/>
          <w:kern w:val="0"/>
          <w:sz w:val="24"/>
        </w:rPr>
        <w:br w:type="page"/>
      </w:r>
    </w:p>
    <w:p>
      <w:pPr>
        <w:pStyle w:val="30"/>
        <w:rPr>
          <w:rFonts w:hint="eastAsia" w:ascii="仿宋" w:hAnsi="仿宋" w:eastAsia="仿宋" w:cs="仿宋"/>
        </w:rPr>
      </w:pPr>
    </w:p>
    <w:bookmarkEnd w:id="16"/>
    <w:p>
      <w:pPr>
        <w:rPr>
          <w:rFonts w:hint="eastAsia" w:ascii="仿宋" w:hAnsi="仿宋" w:eastAsia="仿宋" w:cs="仿宋"/>
        </w:rPr>
      </w:pPr>
    </w:p>
    <w:p>
      <w:pPr>
        <w:numPr>
          <w:ilvl w:val="0"/>
          <w:numId w:val="3"/>
        </w:numPr>
        <w:tabs>
          <w:tab w:val="left" w:pos="432"/>
        </w:tabs>
        <w:spacing w:line="360" w:lineRule="auto"/>
        <w:ind w:left="0" w:leftChars="0" w:firstLine="0" w:firstLineChars="0"/>
        <w:jc w:val="center"/>
        <w:outlineLvl w:val="0"/>
        <w:rPr>
          <w:rFonts w:hint="eastAsia" w:ascii="仿宋" w:hAnsi="仿宋" w:eastAsia="仿宋" w:cs="仿宋"/>
          <w:b/>
          <w:sz w:val="36"/>
          <w:szCs w:val="20"/>
          <w:lang w:val="en-US" w:eastAsia="zh-CN"/>
        </w:rPr>
      </w:pPr>
      <w:r>
        <w:rPr>
          <w:rFonts w:hint="eastAsia" w:ascii="仿宋" w:hAnsi="仿宋" w:eastAsia="仿宋" w:cs="仿宋"/>
          <w:b/>
          <w:sz w:val="36"/>
          <w:szCs w:val="20"/>
          <w:lang w:val="en-US" w:eastAsia="zh-CN"/>
        </w:rPr>
        <w:t>采购需求</w:t>
      </w:r>
    </w:p>
    <w:p>
      <w:pPr>
        <w:adjustRightInd/>
        <w:spacing w:line="360" w:lineRule="auto"/>
        <w:jc w:val="center"/>
        <w:outlineLvl w:val="1"/>
        <w:rPr>
          <w:rFonts w:hint="eastAsia" w:ascii="仿宋" w:hAnsi="仿宋" w:eastAsia="仿宋" w:cs="仿宋"/>
          <w:b/>
          <w:color w:val="auto"/>
          <w:sz w:val="32"/>
          <w:szCs w:val="20"/>
          <w:highlight w:val="none"/>
          <w:lang w:val="en-US" w:eastAsia="zh-CN"/>
        </w:rPr>
      </w:pPr>
      <w:r>
        <w:rPr>
          <w:rFonts w:hint="eastAsia" w:ascii="仿宋" w:hAnsi="仿宋" w:eastAsia="仿宋" w:cs="仿宋"/>
          <w:b/>
          <w:color w:val="auto"/>
          <w:sz w:val="32"/>
          <w:szCs w:val="20"/>
          <w:highlight w:val="none"/>
          <w:lang w:val="en-US" w:eastAsia="zh-CN"/>
        </w:rPr>
        <w:t>一、概述</w:t>
      </w:r>
    </w:p>
    <w:p>
      <w:pPr>
        <w:spacing w:line="360" w:lineRule="auto"/>
        <w:ind w:firstLine="480" w:firstLineChars="200"/>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kern w:val="2"/>
          <w:sz w:val="24"/>
          <w:szCs w:val="20"/>
          <w:highlight w:val="none"/>
          <w:lang w:val="en-US" w:eastAsia="zh-CN" w:bidi="ar-SA"/>
        </w:rPr>
        <w:t>1、本次招标采购设备为门诊</w:t>
      </w:r>
      <w:r>
        <w:rPr>
          <w:rFonts w:hint="eastAsia" w:ascii="仿宋" w:hAnsi="仿宋" w:eastAsia="仿宋" w:cs="仿宋"/>
          <w:color w:val="auto"/>
          <w:kern w:val="2"/>
          <w:sz w:val="24"/>
          <w:szCs w:val="20"/>
          <w:highlight w:val="none"/>
          <w:lang w:eastAsia="zh-CN" w:bidi="ar-SA"/>
        </w:rPr>
        <w:t>/</w:t>
      </w:r>
      <w:r>
        <w:rPr>
          <w:rFonts w:hint="eastAsia" w:ascii="仿宋" w:hAnsi="仿宋" w:eastAsia="仿宋" w:cs="仿宋"/>
          <w:color w:val="auto"/>
          <w:kern w:val="2"/>
          <w:sz w:val="24"/>
          <w:szCs w:val="20"/>
          <w:highlight w:val="none"/>
          <w:lang w:val="en-US" w:eastAsia="zh-Hans" w:bidi="ar-SA"/>
        </w:rPr>
        <w:t>住院</w:t>
      </w:r>
      <w:r>
        <w:rPr>
          <w:rFonts w:hint="eastAsia" w:ascii="仿宋" w:hAnsi="仿宋" w:eastAsia="仿宋" w:cs="仿宋"/>
          <w:color w:val="auto"/>
          <w:kern w:val="2"/>
          <w:sz w:val="24"/>
          <w:szCs w:val="20"/>
          <w:highlight w:val="none"/>
          <w:lang w:val="en-US" w:eastAsia="zh-CN" w:bidi="ar-SA"/>
        </w:rPr>
        <w:t>自助</w:t>
      </w:r>
      <w:r>
        <w:rPr>
          <w:rFonts w:hint="eastAsia" w:ascii="仿宋" w:hAnsi="仿宋" w:eastAsia="仿宋" w:cs="仿宋"/>
          <w:color w:val="auto"/>
          <w:kern w:val="2"/>
          <w:sz w:val="24"/>
          <w:szCs w:val="20"/>
          <w:highlight w:val="none"/>
          <w:lang w:val="en-US" w:eastAsia="zh-Hans" w:bidi="ar-SA"/>
        </w:rPr>
        <w:t>设备</w:t>
      </w:r>
      <w:r>
        <w:rPr>
          <w:rFonts w:hint="eastAsia" w:ascii="仿宋" w:hAnsi="仿宋" w:eastAsia="仿宋" w:cs="仿宋"/>
          <w:color w:val="auto"/>
          <w:kern w:val="2"/>
          <w:sz w:val="24"/>
          <w:szCs w:val="20"/>
          <w:highlight w:val="none"/>
          <w:lang w:eastAsia="zh-Hans" w:bidi="ar-SA"/>
        </w:rPr>
        <w:t>、</w:t>
      </w:r>
      <w:r>
        <w:rPr>
          <w:rFonts w:hint="eastAsia" w:ascii="仿宋" w:hAnsi="仿宋" w:eastAsia="仿宋" w:cs="仿宋"/>
          <w:color w:val="auto"/>
          <w:kern w:val="2"/>
          <w:sz w:val="24"/>
          <w:szCs w:val="20"/>
          <w:highlight w:val="none"/>
          <w:lang w:val="en-US" w:eastAsia="zh-Hans" w:bidi="ar-SA"/>
        </w:rPr>
        <w:t>签到屏</w:t>
      </w:r>
      <w:r>
        <w:rPr>
          <w:rFonts w:hint="eastAsia" w:ascii="仿宋" w:hAnsi="仿宋" w:eastAsia="仿宋" w:cs="仿宋"/>
          <w:color w:val="auto"/>
          <w:kern w:val="2"/>
          <w:sz w:val="24"/>
          <w:szCs w:val="20"/>
          <w:highlight w:val="none"/>
          <w:lang w:eastAsia="zh-Hans" w:bidi="ar-SA"/>
        </w:rPr>
        <w:t>、</w:t>
      </w:r>
      <w:r>
        <w:rPr>
          <w:rFonts w:hint="eastAsia" w:ascii="仿宋" w:hAnsi="仿宋" w:eastAsia="仿宋" w:cs="仿宋"/>
          <w:color w:val="auto"/>
          <w:kern w:val="2"/>
          <w:sz w:val="24"/>
          <w:szCs w:val="20"/>
          <w:highlight w:val="none"/>
          <w:lang w:val="en-US" w:eastAsia="zh-Hans" w:bidi="ar-SA"/>
        </w:rPr>
        <w:t>叫号屏及运维监控管理平台等</w:t>
      </w:r>
      <w:r>
        <w:rPr>
          <w:rFonts w:hint="eastAsia" w:ascii="仿宋" w:hAnsi="仿宋" w:eastAsia="仿宋" w:cs="仿宋"/>
          <w:color w:val="auto"/>
          <w:kern w:val="2"/>
          <w:sz w:val="24"/>
          <w:szCs w:val="20"/>
          <w:highlight w:val="none"/>
          <w:lang w:val="en-US" w:eastAsia="zh-CN" w:bidi="ar-SA"/>
        </w:rPr>
        <w:t>（包含显示系统设计、安装、调试、培训、验收、维修、保养，交钥匙工程），供应商应根据采购文件所提出的设备技术规格和服务要求，综合考虑设备的适应性，选择具有最佳性能价格比的设备前来投标。希望供应商以优良的产品、服务和优惠的价格参与竞争。</w:t>
      </w:r>
    </w:p>
    <w:p>
      <w:pPr>
        <w:spacing w:line="360" w:lineRule="auto"/>
        <w:ind w:firstLine="480" w:firstLineChars="200"/>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kern w:val="2"/>
          <w:sz w:val="24"/>
          <w:szCs w:val="20"/>
          <w:highlight w:val="none"/>
          <w:lang w:val="en-US" w:eastAsia="zh-CN" w:bidi="ar-SA"/>
        </w:rPr>
        <w:t>2、供应商总体要求：</w:t>
      </w:r>
      <w:r>
        <w:rPr>
          <w:rFonts w:hint="eastAsia" w:ascii="仿宋" w:hAnsi="仿宋" w:eastAsia="仿宋" w:cs="仿宋"/>
          <w:color w:val="auto"/>
          <w:kern w:val="2"/>
          <w:sz w:val="24"/>
          <w:szCs w:val="20"/>
          <w:highlight w:val="none"/>
          <w:lang w:val="zh-CN" w:eastAsia="zh-Hans" w:bidi="ar-SA"/>
        </w:rPr>
        <w:t>投标人或设备生产厂家具有良好的管理体系</w:t>
      </w:r>
      <w:r>
        <w:rPr>
          <w:rFonts w:hint="eastAsia" w:ascii="仿宋" w:hAnsi="仿宋" w:eastAsia="仿宋" w:cs="仿宋"/>
          <w:color w:val="auto"/>
          <w:kern w:val="2"/>
          <w:sz w:val="24"/>
          <w:szCs w:val="20"/>
          <w:highlight w:val="none"/>
          <w:lang w:val="en-US" w:eastAsia="zh-CN" w:bidi="ar-SA"/>
        </w:rPr>
        <w:t>，</w:t>
      </w:r>
      <w:r>
        <w:rPr>
          <w:rFonts w:hint="eastAsia" w:ascii="仿宋" w:hAnsi="仿宋" w:eastAsia="仿宋" w:cs="仿宋"/>
          <w:color w:val="auto"/>
          <w:kern w:val="2"/>
          <w:sz w:val="24"/>
          <w:szCs w:val="20"/>
          <w:highlight w:val="none"/>
          <w:lang w:val="zh-CN" w:eastAsia="zh-Hans" w:bidi="ar-SA"/>
        </w:rPr>
        <w:t>具有设备所需的软件开发能力，具备优秀的项目服务团队和售后服务团队，能为本项目提供符合项目特点的</w:t>
      </w:r>
      <w:r>
        <w:rPr>
          <w:rFonts w:hint="eastAsia" w:ascii="仿宋" w:hAnsi="仿宋" w:eastAsia="仿宋" w:cs="仿宋"/>
          <w:color w:val="auto"/>
          <w:kern w:val="2"/>
          <w:sz w:val="24"/>
          <w:szCs w:val="20"/>
          <w:highlight w:val="none"/>
          <w:lang w:val="en-US" w:eastAsia="zh-CN" w:bidi="ar-SA"/>
        </w:rPr>
        <w:t>组织实施方案、安装调试方案、培训方案</w:t>
      </w:r>
      <w:r>
        <w:rPr>
          <w:rFonts w:hint="eastAsia" w:ascii="仿宋" w:hAnsi="仿宋" w:eastAsia="仿宋" w:cs="仿宋"/>
          <w:color w:val="auto"/>
          <w:kern w:val="2"/>
          <w:sz w:val="24"/>
          <w:szCs w:val="20"/>
          <w:highlight w:val="none"/>
          <w:lang w:val="zh-CN" w:eastAsia="zh-Hans" w:bidi="ar-SA"/>
        </w:rPr>
        <w:t>。</w:t>
      </w:r>
    </w:p>
    <w:p>
      <w:pPr>
        <w:spacing w:line="360" w:lineRule="auto"/>
        <w:ind w:firstLine="480" w:firstLineChars="200"/>
        <w:rPr>
          <w:rFonts w:hint="eastAsia" w:ascii="仿宋" w:hAnsi="仿宋" w:eastAsia="仿宋" w:cs="仿宋"/>
          <w:color w:val="auto"/>
          <w:kern w:val="2"/>
          <w:sz w:val="24"/>
          <w:szCs w:val="20"/>
          <w:highlight w:val="none"/>
          <w:lang w:val="en-US" w:eastAsia="zh-CN" w:bidi="ar-SA"/>
        </w:rPr>
      </w:pPr>
    </w:p>
    <w:p>
      <w:pPr>
        <w:adjustRightInd/>
        <w:spacing w:line="360" w:lineRule="auto"/>
        <w:jc w:val="center"/>
        <w:outlineLvl w:val="1"/>
        <w:rPr>
          <w:rFonts w:hint="eastAsia" w:ascii="仿宋" w:hAnsi="仿宋" w:eastAsia="仿宋" w:cs="仿宋"/>
          <w:b/>
          <w:color w:val="auto"/>
          <w:sz w:val="32"/>
          <w:szCs w:val="20"/>
          <w:highlight w:val="none"/>
          <w:lang w:val="en-US" w:eastAsia="zh-CN"/>
        </w:rPr>
      </w:pPr>
      <w:r>
        <w:rPr>
          <w:rFonts w:hint="eastAsia" w:ascii="仿宋" w:hAnsi="仿宋" w:eastAsia="仿宋" w:cs="仿宋"/>
          <w:b/>
          <w:color w:val="auto"/>
          <w:sz w:val="32"/>
          <w:szCs w:val="20"/>
          <w:highlight w:val="none"/>
          <w:lang w:val="en-US" w:eastAsia="zh-CN"/>
        </w:rPr>
        <w:t>二、采购内容一览表</w:t>
      </w:r>
    </w:p>
    <w:tbl>
      <w:tblPr>
        <w:tblStyle w:val="25"/>
        <w:tblW w:w="8182"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8"/>
        <w:gridCol w:w="3240"/>
        <w:gridCol w:w="900"/>
        <w:gridCol w:w="1470"/>
        <w:gridCol w:w="1644"/>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928" w:type="dxa"/>
            <w:noWrap w:val="0"/>
            <w:vAlign w:val="center"/>
          </w:tcPr>
          <w:p>
            <w:pPr>
              <w:spacing w:line="360" w:lineRule="auto"/>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kern w:val="2"/>
                <w:sz w:val="24"/>
                <w:szCs w:val="20"/>
                <w:highlight w:val="none"/>
                <w:lang w:val="en-US" w:eastAsia="zh-CN" w:bidi="ar-SA"/>
              </w:rPr>
              <w:t>序号</w:t>
            </w:r>
          </w:p>
        </w:tc>
        <w:tc>
          <w:tcPr>
            <w:tcW w:w="3240" w:type="dxa"/>
            <w:noWrap w:val="0"/>
            <w:vAlign w:val="center"/>
          </w:tcPr>
          <w:p>
            <w:pPr>
              <w:spacing w:line="360" w:lineRule="auto"/>
              <w:ind w:firstLine="480" w:firstLineChars="200"/>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kern w:val="2"/>
                <w:sz w:val="24"/>
                <w:szCs w:val="20"/>
                <w:highlight w:val="none"/>
                <w:lang w:val="en-US" w:eastAsia="zh-CN" w:bidi="ar-SA"/>
              </w:rPr>
              <w:t>货物名称</w:t>
            </w:r>
          </w:p>
        </w:tc>
        <w:tc>
          <w:tcPr>
            <w:tcW w:w="900" w:type="dxa"/>
            <w:noWrap w:val="0"/>
            <w:vAlign w:val="center"/>
          </w:tcPr>
          <w:p>
            <w:pPr>
              <w:spacing w:line="360" w:lineRule="auto"/>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kern w:val="2"/>
                <w:sz w:val="24"/>
                <w:szCs w:val="20"/>
                <w:highlight w:val="none"/>
                <w:lang w:val="en-US" w:eastAsia="zh-CN" w:bidi="ar-SA"/>
              </w:rPr>
              <w:t>数量</w:t>
            </w:r>
          </w:p>
        </w:tc>
        <w:tc>
          <w:tcPr>
            <w:tcW w:w="1470" w:type="dxa"/>
            <w:noWrap w:val="0"/>
            <w:vAlign w:val="center"/>
          </w:tcPr>
          <w:p>
            <w:pPr>
              <w:spacing w:line="360" w:lineRule="auto"/>
              <w:ind w:firstLine="480" w:firstLineChars="200"/>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kern w:val="2"/>
                <w:sz w:val="24"/>
                <w:szCs w:val="20"/>
                <w:highlight w:val="none"/>
                <w:lang w:val="en-US" w:eastAsia="zh-CN" w:bidi="ar-SA"/>
              </w:rPr>
              <w:t>交货期</w:t>
            </w:r>
          </w:p>
        </w:tc>
        <w:tc>
          <w:tcPr>
            <w:tcW w:w="1644" w:type="dxa"/>
            <w:noWrap w:val="0"/>
            <w:vAlign w:val="center"/>
          </w:tcPr>
          <w:p>
            <w:pPr>
              <w:spacing w:line="360" w:lineRule="auto"/>
              <w:ind w:firstLine="480" w:firstLineChars="200"/>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kern w:val="2"/>
                <w:sz w:val="24"/>
                <w:szCs w:val="20"/>
                <w:highlight w:val="none"/>
                <w:lang w:val="en-US" w:eastAsia="zh-CN" w:bidi="ar-SA"/>
              </w:rPr>
              <w:t>目的地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928" w:type="dxa"/>
            <w:noWrap w:val="0"/>
            <w:vAlign w:val="center"/>
          </w:tcPr>
          <w:p>
            <w:pPr>
              <w:spacing w:line="360" w:lineRule="auto"/>
              <w:ind w:firstLine="240" w:firstLineChars="100"/>
              <w:jc w:val="both"/>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kern w:val="2"/>
                <w:sz w:val="24"/>
                <w:szCs w:val="20"/>
                <w:highlight w:val="none"/>
                <w:lang w:val="en-US" w:eastAsia="zh-CN" w:bidi="ar-SA"/>
              </w:rPr>
              <w:t>1</w:t>
            </w:r>
          </w:p>
        </w:tc>
        <w:tc>
          <w:tcPr>
            <w:tcW w:w="3240" w:type="dxa"/>
            <w:noWrap w:val="0"/>
            <w:vAlign w:val="center"/>
          </w:tcPr>
          <w:p>
            <w:pPr>
              <w:spacing w:line="360" w:lineRule="auto"/>
              <w:rPr>
                <w:rFonts w:hint="eastAsia" w:ascii="仿宋" w:hAnsi="仿宋" w:eastAsia="仿宋" w:cs="仿宋"/>
                <w:color w:val="auto"/>
                <w:kern w:val="2"/>
                <w:sz w:val="24"/>
                <w:szCs w:val="20"/>
                <w:highlight w:val="none"/>
                <w:lang w:val="en-US" w:eastAsia="zh-Hans" w:bidi="ar-SA"/>
              </w:rPr>
            </w:pPr>
            <w:r>
              <w:rPr>
                <w:rFonts w:hint="eastAsia" w:ascii="仿宋" w:hAnsi="仿宋" w:eastAsia="仿宋" w:cs="仿宋"/>
                <w:color w:val="auto"/>
                <w:kern w:val="2"/>
                <w:sz w:val="24"/>
                <w:szCs w:val="20"/>
                <w:highlight w:val="none"/>
                <w:lang w:val="en-US" w:eastAsia="zh-CN" w:bidi="ar-SA"/>
              </w:rPr>
              <w:t>43寸</w:t>
            </w:r>
            <w:r>
              <w:rPr>
                <w:rFonts w:hint="eastAsia" w:ascii="仿宋" w:hAnsi="仿宋" w:eastAsia="仿宋" w:cs="仿宋"/>
                <w:color w:val="auto"/>
                <w:kern w:val="2"/>
                <w:sz w:val="24"/>
                <w:szCs w:val="20"/>
                <w:highlight w:val="none"/>
                <w:lang w:val="en-US" w:eastAsia="zh-Hans" w:bidi="ar-SA"/>
              </w:rPr>
              <w:t>立式全功能自助终端</w:t>
            </w:r>
          </w:p>
        </w:tc>
        <w:tc>
          <w:tcPr>
            <w:tcW w:w="900" w:type="dxa"/>
            <w:noWrap w:val="0"/>
            <w:vAlign w:val="center"/>
          </w:tcPr>
          <w:p>
            <w:pPr>
              <w:spacing w:line="360" w:lineRule="auto"/>
              <w:jc w:val="center"/>
              <w:rPr>
                <w:rFonts w:hint="eastAsia" w:ascii="仿宋" w:hAnsi="仿宋" w:eastAsia="仿宋" w:cs="仿宋"/>
                <w:color w:val="auto"/>
                <w:kern w:val="2"/>
                <w:sz w:val="24"/>
                <w:szCs w:val="20"/>
                <w:highlight w:val="none"/>
                <w:lang w:val="en-GB" w:eastAsia="zh-CN" w:bidi="ar-SA"/>
              </w:rPr>
            </w:pPr>
            <w:r>
              <w:rPr>
                <w:rFonts w:hint="eastAsia" w:ascii="仿宋" w:hAnsi="仿宋" w:eastAsia="仿宋" w:cs="仿宋"/>
                <w:color w:val="auto"/>
                <w:kern w:val="2"/>
                <w:sz w:val="24"/>
                <w:szCs w:val="20"/>
                <w:highlight w:val="none"/>
                <w:lang w:val="en-US" w:eastAsia="zh-CN" w:bidi="ar-SA"/>
              </w:rPr>
              <w:t>9</w:t>
            </w:r>
            <w:r>
              <w:rPr>
                <w:rFonts w:hint="eastAsia" w:ascii="仿宋" w:hAnsi="仿宋" w:eastAsia="仿宋" w:cs="仿宋"/>
                <w:color w:val="auto"/>
                <w:kern w:val="2"/>
                <w:sz w:val="24"/>
                <w:szCs w:val="20"/>
                <w:highlight w:val="none"/>
                <w:lang w:eastAsia="zh-CN" w:bidi="ar-SA"/>
              </w:rPr>
              <w:t>3</w:t>
            </w:r>
            <w:r>
              <w:rPr>
                <w:rFonts w:hint="eastAsia" w:ascii="仿宋" w:hAnsi="仿宋" w:eastAsia="仿宋" w:cs="仿宋"/>
                <w:color w:val="auto"/>
                <w:kern w:val="2"/>
                <w:sz w:val="24"/>
                <w:szCs w:val="20"/>
                <w:highlight w:val="none"/>
                <w:lang w:val="en-US" w:eastAsia="zh-Hans" w:bidi="ar-SA"/>
              </w:rPr>
              <w:t>台</w:t>
            </w:r>
          </w:p>
        </w:tc>
        <w:tc>
          <w:tcPr>
            <w:tcW w:w="1470" w:type="dxa"/>
            <w:vMerge w:val="restart"/>
            <w:noWrap w:val="0"/>
            <w:vAlign w:val="center"/>
          </w:tcPr>
          <w:p>
            <w:pPr>
              <w:spacing w:line="360" w:lineRule="auto"/>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kern w:val="2"/>
                <w:sz w:val="24"/>
                <w:szCs w:val="20"/>
                <w:highlight w:val="none"/>
                <w:lang w:val="en-US" w:eastAsia="zh-CN" w:bidi="ar-SA"/>
              </w:rPr>
              <w:t>合同签订之日起</w:t>
            </w:r>
            <w:r>
              <w:rPr>
                <w:rFonts w:hint="eastAsia" w:ascii="仿宋" w:hAnsi="仿宋" w:eastAsia="仿宋" w:cs="仿宋"/>
                <w:color w:val="auto"/>
                <w:kern w:val="2"/>
                <w:sz w:val="24"/>
                <w:szCs w:val="20"/>
                <w:highlight w:val="none"/>
                <w:lang w:eastAsia="zh-CN" w:bidi="ar-SA"/>
              </w:rPr>
              <w:t>60</w:t>
            </w:r>
            <w:r>
              <w:rPr>
                <w:rFonts w:hint="eastAsia" w:ascii="仿宋" w:hAnsi="仿宋" w:eastAsia="仿宋" w:cs="仿宋"/>
                <w:color w:val="auto"/>
                <w:kern w:val="2"/>
                <w:sz w:val="24"/>
                <w:szCs w:val="20"/>
                <w:highlight w:val="none"/>
                <w:lang w:val="en-US" w:eastAsia="zh-CN" w:bidi="ar-SA"/>
              </w:rPr>
              <w:t>日内</w:t>
            </w:r>
          </w:p>
        </w:tc>
        <w:tc>
          <w:tcPr>
            <w:tcW w:w="1644" w:type="dxa"/>
            <w:vMerge w:val="restart"/>
            <w:noWrap w:val="0"/>
            <w:vAlign w:val="center"/>
          </w:tcPr>
          <w:p>
            <w:pPr>
              <w:spacing w:line="360" w:lineRule="auto"/>
              <w:rPr>
                <w:rFonts w:hint="eastAsia" w:ascii="仿宋" w:hAnsi="仿宋" w:eastAsia="仿宋" w:cs="仿宋"/>
                <w:color w:val="auto"/>
                <w:kern w:val="2"/>
                <w:sz w:val="24"/>
                <w:szCs w:val="20"/>
                <w:highlight w:val="none"/>
                <w:lang w:val="en-US" w:eastAsia="zh-Hans" w:bidi="ar-SA"/>
              </w:rPr>
            </w:pPr>
            <w:r>
              <w:rPr>
                <w:rFonts w:hint="eastAsia" w:ascii="仿宋" w:hAnsi="仿宋" w:eastAsia="仿宋" w:cs="仿宋"/>
                <w:color w:val="auto"/>
                <w:kern w:val="2"/>
                <w:sz w:val="24"/>
                <w:szCs w:val="20"/>
                <w:highlight w:val="none"/>
                <w:lang w:val="en-US" w:eastAsia="zh-Hans" w:bidi="ar-SA"/>
              </w:rPr>
              <w:t>江山市人民医院</w:t>
            </w:r>
            <w:r>
              <w:rPr>
                <w:rFonts w:hint="eastAsia" w:ascii="仿宋" w:hAnsi="仿宋" w:eastAsia="仿宋" w:cs="仿宋"/>
                <w:color w:val="auto"/>
                <w:kern w:val="2"/>
                <w:sz w:val="24"/>
                <w:szCs w:val="20"/>
                <w:highlight w:val="none"/>
                <w:lang w:eastAsia="zh-Hans" w:bidi="ar-SA"/>
              </w:rPr>
              <w:t>、</w:t>
            </w:r>
            <w:r>
              <w:rPr>
                <w:rFonts w:hint="eastAsia" w:ascii="仿宋" w:hAnsi="仿宋" w:eastAsia="仿宋" w:cs="仿宋"/>
                <w:color w:val="auto"/>
                <w:kern w:val="2"/>
                <w:sz w:val="24"/>
                <w:szCs w:val="20"/>
                <w:highlight w:val="none"/>
                <w:lang w:val="en-US" w:eastAsia="zh-Hans" w:bidi="ar-SA"/>
              </w:rPr>
              <w:t>江山市中医院</w:t>
            </w:r>
            <w:r>
              <w:rPr>
                <w:rFonts w:hint="eastAsia" w:ascii="仿宋" w:hAnsi="仿宋" w:eastAsia="仿宋" w:cs="仿宋"/>
                <w:color w:val="auto"/>
                <w:kern w:val="2"/>
                <w:sz w:val="24"/>
                <w:szCs w:val="20"/>
                <w:highlight w:val="none"/>
                <w:lang w:eastAsia="zh-Hans" w:bidi="ar-SA"/>
              </w:rPr>
              <w:t>、</w:t>
            </w:r>
            <w:r>
              <w:rPr>
                <w:rFonts w:hint="eastAsia" w:ascii="仿宋" w:hAnsi="仿宋" w:eastAsia="仿宋" w:cs="仿宋"/>
                <w:color w:val="auto"/>
                <w:kern w:val="2"/>
                <w:sz w:val="24"/>
                <w:szCs w:val="20"/>
                <w:highlight w:val="none"/>
                <w:lang w:val="en-US" w:eastAsia="zh-Hans" w:bidi="ar-SA"/>
              </w:rPr>
              <w:t>江山市妇幼保健院</w:t>
            </w:r>
            <w:r>
              <w:rPr>
                <w:rFonts w:hint="eastAsia" w:ascii="仿宋" w:hAnsi="仿宋" w:eastAsia="仿宋" w:cs="仿宋"/>
                <w:color w:val="auto"/>
                <w:kern w:val="2"/>
                <w:sz w:val="24"/>
                <w:szCs w:val="20"/>
                <w:highlight w:val="none"/>
                <w:lang w:eastAsia="zh-Hans" w:bidi="ar-SA"/>
              </w:rPr>
              <w:t>、</w:t>
            </w:r>
            <w:r>
              <w:rPr>
                <w:rFonts w:hint="eastAsia" w:ascii="仿宋" w:hAnsi="仿宋" w:eastAsia="仿宋" w:cs="仿宋"/>
                <w:color w:val="auto"/>
                <w:kern w:val="2"/>
                <w:sz w:val="24"/>
                <w:szCs w:val="20"/>
                <w:highlight w:val="none"/>
                <w:lang w:val="en-US" w:eastAsia="zh-Hans" w:bidi="ar-SA"/>
              </w:rPr>
              <w:t>江山市第四人民医院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928" w:type="dxa"/>
            <w:noWrap w:val="0"/>
            <w:vAlign w:val="center"/>
          </w:tcPr>
          <w:p>
            <w:pPr>
              <w:spacing w:line="360" w:lineRule="auto"/>
              <w:ind w:firstLine="240" w:firstLineChars="100"/>
              <w:jc w:val="both"/>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kern w:val="2"/>
                <w:sz w:val="24"/>
                <w:szCs w:val="20"/>
                <w:highlight w:val="none"/>
                <w:lang w:val="en-US" w:eastAsia="zh-CN" w:bidi="ar-SA"/>
              </w:rPr>
              <w:t>2</w:t>
            </w:r>
          </w:p>
        </w:tc>
        <w:tc>
          <w:tcPr>
            <w:tcW w:w="3240" w:type="dxa"/>
            <w:noWrap w:val="0"/>
            <w:vAlign w:val="center"/>
          </w:tcPr>
          <w:p>
            <w:pPr>
              <w:spacing w:line="360" w:lineRule="auto"/>
              <w:rPr>
                <w:rFonts w:hint="eastAsia" w:ascii="仿宋" w:hAnsi="仿宋" w:eastAsia="仿宋" w:cs="仿宋"/>
                <w:color w:val="auto"/>
                <w:kern w:val="2"/>
                <w:sz w:val="24"/>
                <w:szCs w:val="20"/>
                <w:highlight w:val="none"/>
                <w:lang w:val="en-US" w:eastAsia="zh-Hans" w:bidi="ar-SA"/>
              </w:rPr>
            </w:pPr>
            <w:r>
              <w:rPr>
                <w:rFonts w:hint="eastAsia" w:ascii="仿宋" w:hAnsi="仿宋" w:eastAsia="仿宋" w:cs="仿宋"/>
                <w:color w:val="auto"/>
                <w:kern w:val="2"/>
                <w:sz w:val="24"/>
                <w:szCs w:val="20"/>
                <w:highlight w:val="none"/>
                <w:lang w:val="en-US" w:eastAsia="zh-CN" w:bidi="ar-SA"/>
              </w:rPr>
              <w:t>21.5寸壁挂式</w:t>
            </w:r>
            <w:r>
              <w:rPr>
                <w:rFonts w:hint="eastAsia" w:ascii="仿宋" w:hAnsi="仿宋" w:eastAsia="仿宋" w:cs="仿宋"/>
                <w:color w:val="auto"/>
                <w:kern w:val="2"/>
                <w:sz w:val="24"/>
                <w:szCs w:val="20"/>
                <w:highlight w:val="none"/>
                <w:lang w:val="en-US" w:eastAsia="zh-Hans" w:bidi="ar-SA"/>
              </w:rPr>
              <w:t>自助终端</w:t>
            </w:r>
          </w:p>
        </w:tc>
        <w:tc>
          <w:tcPr>
            <w:tcW w:w="900" w:type="dxa"/>
            <w:noWrap w:val="0"/>
            <w:vAlign w:val="center"/>
          </w:tcPr>
          <w:p>
            <w:pPr>
              <w:spacing w:line="360" w:lineRule="auto"/>
              <w:jc w:val="center"/>
              <w:rPr>
                <w:rFonts w:hint="eastAsia" w:ascii="仿宋" w:hAnsi="仿宋" w:eastAsia="仿宋" w:cs="仿宋"/>
                <w:color w:val="auto"/>
                <w:kern w:val="2"/>
                <w:sz w:val="24"/>
                <w:szCs w:val="20"/>
                <w:highlight w:val="none"/>
                <w:lang w:val="en-US" w:eastAsia="zh-Hans" w:bidi="ar-SA"/>
              </w:rPr>
            </w:pPr>
            <w:r>
              <w:rPr>
                <w:rFonts w:hint="eastAsia" w:ascii="仿宋" w:hAnsi="仿宋" w:eastAsia="仿宋" w:cs="仿宋"/>
                <w:color w:val="auto"/>
                <w:kern w:val="2"/>
                <w:sz w:val="24"/>
                <w:szCs w:val="20"/>
                <w:highlight w:val="none"/>
                <w:lang w:eastAsia="zh-CN" w:bidi="ar-SA"/>
              </w:rPr>
              <w:t>23</w:t>
            </w:r>
            <w:r>
              <w:rPr>
                <w:rFonts w:hint="eastAsia" w:ascii="仿宋" w:hAnsi="仿宋" w:eastAsia="仿宋" w:cs="仿宋"/>
                <w:color w:val="auto"/>
                <w:kern w:val="2"/>
                <w:sz w:val="24"/>
                <w:szCs w:val="20"/>
                <w:highlight w:val="none"/>
                <w:lang w:val="en-US" w:eastAsia="zh-Hans" w:bidi="ar-SA"/>
              </w:rPr>
              <w:t>台</w:t>
            </w:r>
          </w:p>
        </w:tc>
        <w:tc>
          <w:tcPr>
            <w:tcW w:w="1470" w:type="dxa"/>
            <w:vMerge w:val="continue"/>
            <w:noWrap w:val="0"/>
            <w:vAlign w:val="center"/>
          </w:tcPr>
          <w:p>
            <w:pPr>
              <w:spacing w:line="360" w:lineRule="auto"/>
              <w:ind w:firstLine="480" w:firstLineChars="200"/>
              <w:rPr>
                <w:rFonts w:hint="eastAsia" w:ascii="仿宋" w:hAnsi="仿宋" w:eastAsia="仿宋" w:cs="仿宋"/>
                <w:color w:val="auto"/>
                <w:kern w:val="2"/>
                <w:sz w:val="24"/>
                <w:szCs w:val="20"/>
                <w:highlight w:val="none"/>
                <w:lang w:val="en-US" w:eastAsia="zh-CN" w:bidi="ar-SA"/>
              </w:rPr>
            </w:pPr>
          </w:p>
        </w:tc>
        <w:tc>
          <w:tcPr>
            <w:tcW w:w="1644" w:type="dxa"/>
            <w:vMerge w:val="continue"/>
            <w:noWrap w:val="0"/>
            <w:vAlign w:val="center"/>
          </w:tcPr>
          <w:p>
            <w:pPr>
              <w:spacing w:line="360" w:lineRule="auto"/>
              <w:ind w:firstLine="480" w:firstLineChars="200"/>
              <w:rPr>
                <w:rFonts w:hint="eastAsia" w:ascii="仿宋" w:hAnsi="仿宋" w:eastAsia="仿宋" w:cs="仿宋"/>
                <w:color w:val="auto"/>
                <w:kern w:val="2"/>
                <w:sz w:val="24"/>
                <w:szCs w:val="20"/>
                <w:highlight w:val="none"/>
                <w:lang w:val="en-US" w:eastAsia="zh-CN" w:bidi="ar-SA"/>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928" w:type="dxa"/>
            <w:noWrap w:val="0"/>
            <w:vAlign w:val="center"/>
          </w:tcPr>
          <w:p>
            <w:pPr>
              <w:spacing w:line="360" w:lineRule="auto"/>
              <w:ind w:firstLine="240" w:firstLineChars="100"/>
              <w:jc w:val="both"/>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kern w:val="2"/>
                <w:sz w:val="24"/>
                <w:szCs w:val="20"/>
                <w:highlight w:val="none"/>
                <w:lang w:val="en-US" w:eastAsia="zh-CN" w:bidi="ar-SA"/>
              </w:rPr>
              <w:t>3</w:t>
            </w:r>
          </w:p>
        </w:tc>
        <w:tc>
          <w:tcPr>
            <w:tcW w:w="3240" w:type="dxa"/>
            <w:noWrap w:val="0"/>
            <w:vAlign w:val="center"/>
          </w:tcPr>
          <w:p>
            <w:pPr>
              <w:spacing w:line="360" w:lineRule="auto"/>
              <w:ind w:firstLine="480" w:firstLineChars="200"/>
              <w:rPr>
                <w:rFonts w:hint="eastAsia" w:ascii="仿宋" w:hAnsi="仿宋" w:eastAsia="仿宋" w:cs="仿宋"/>
                <w:color w:val="auto"/>
                <w:kern w:val="2"/>
                <w:sz w:val="24"/>
                <w:szCs w:val="20"/>
                <w:highlight w:val="none"/>
                <w:lang w:val="en-US" w:eastAsia="zh-Hans" w:bidi="ar-SA"/>
              </w:rPr>
            </w:pPr>
            <w:r>
              <w:rPr>
                <w:rFonts w:hint="eastAsia" w:ascii="仿宋" w:hAnsi="仿宋" w:eastAsia="仿宋" w:cs="仿宋"/>
                <w:color w:val="auto"/>
                <w:kern w:val="2"/>
                <w:sz w:val="24"/>
                <w:szCs w:val="20"/>
                <w:highlight w:val="none"/>
                <w:lang w:val="en-US" w:eastAsia="zh-Hans" w:bidi="ar-SA"/>
              </w:rPr>
              <w:t>自助取报告终端</w:t>
            </w:r>
          </w:p>
        </w:tc>
        <w:tc>
          <w:tcPr>
            <w:tcW w:w="900" w:type="dxa"/>
            <w:noWrap w:val="0"/>
            <w:vAlign w:val="center"/>
          </w:tcPr>
          <w:p>
            <w:pPr>
              <w:spacing w:line="360" w:lineRule="auto"/>
              <w:jc w:val="center"/>
              <w:rPr>
                <w:rFonts w:hint="eastAsia" w:ascii="仿宋" w:hAnsi="仿宋" w:eastAsia="仿宋" w:cs="仿宋"/>
                <w:color w:val="auto"/>
                <w:kern w:val="2"/>
                <w:sz w:val="24"/>
                <w:szCs w:val="20"/>
                <w:highlight w:val="none"/>
                <w:lang w:val="en-US" w:eastAsia="zh-Hans" w:bidi="ar-SA"/>
              </w:rPr>
            </w:pPr>
            <w:r>
              <w:rPr>
                <w:rFonts w:hint="eastAsia" w:ascii="仿宋" w:hAnsi="仿宋" w:eastAsia="仿宋" w:cs="仿宋"/>
                <w:color w:val="auto"/>
                <w:kern w:val="2"/>
                <w:sz w:val="24"/>
                <w:szCs w:val="20"/>
                <w:highlight w:val="none"/>
                <w:lang w:eastAsia="zh-CN" w:bidi="ar-SA"/>
              </w:rPr>
              <w:t>9</w:t>
            </w:r>
            <w:r>
              <w:rPr>
                <w:rFonts w:hint="eastAsia" w:ascii="仿宋" w:hAnsi="仿宋" w:eastAsia="仿宋" w:cs="仿宋"/>
                <w:color w:val="auto"/>
                <w:kern w:val="2"/>
                <w:sz w:val="24"/>
                <w:szCs w:val="20"/>
                <w:highlight w:val="none"/>
                <w:lang w:val="en-US" w:eastAsia="zh-Hans" w:bidi="ar-SA"/>
              </w:rPr>
              <w:t>台</w:t>
            </w:r>
          </w:p>
        </w:tc>
        <w:tc>
          <w:tcPr>
            <w:tcW w:w="1470" w:type="dxa"/>
            <w:vMerge w:val="continue"/>
            <w:noWrap w:val="0"/>
            <w:vAlign w:val="center"/>
          </w:tcPr>
          <w:p>
            <w:pPr>
              <w:spacing w:line="360" w:lineRule="auto"/>
              <w:ind w:firstLine="480" w:firstLineChars="200"/>
              <w:rPr>
                <w:rFonts w:hint="eastAsia" w:ascii="仿宋" w:hAnsi="仿宋" w:eastAsia="仿宋" w:cs="仿宋"/>
                <w:color w:val="auto"/>
                <w:kern w:val="2"/>
                <w:sz w:val="24"/>
                <w:szCs w:val="20"/>
                <w:highlight w:val="none"/>
                <w:lang w:val="en-US" w:eastAsia="zh-CN" w:bidi="ar-SA"/>
              </w:rPr>
            </w:pPr>
          </w:p>
        </w:tc>
        <w:tc>
          <w:tcPr>
            <w:tcW w:w="1644" w:type="dxa"/>
            <w:vMerge w:val="continue"/>
            <w:noWrap w:val="0"/>
            <w:vAlign w:val="center"/>
          </w:tcPr>
          <w:p>
            <w:pPr>
              <w:spacing w:line="360" w:lineRule="auto"/>
              <w:ind w:firstLine="480" w:firstLineChars="200"/>
              <w:rPr>
                <w:rFonts w:hint="eastAsia" w:ascii="仿宋" w:hAnsi="仿宋" w:eastAsia="仿宋" w:cs="仿宋"/>
                <w:color w:val="auto"/>
                <w:kern w:val="2"/>
                <w:sz w:val="24"/>
                <w:szCs w:val="20"/>
                <w:highlight w:val="none"/>
                <w:lang w:val="en-US" w:eastAsia="zh-CN" w:bidi="ar-SA"/>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928" w:type="dxa"/>
            <w:noWrap w:val="0"/>
            <w:vAlign w:val="center"/>
          </w:tcPr>
          <w:p>
            <w:pPr>
              <w:spacing w:line="360" w:lineRule="auto"/>
              <w:ind w:firstLine="240" w:firstLineChars="100"/>
              <w:jc w:val="both"/>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kern w:val="2"/>
                <w:sz w:val="24"/>
                <w:szCs w:val="20"/>
                <w:highlight w:val="none"/>
                <w:lang w:val="en-US" w:eastAsia="zh-CN" w:bidi="ar-SA"/>
              </w:rPr>
              <w:t>4</w:t>
            </w:r>
          </w:p>
        </w:tc>
        <w:tc>
          <w:tcPr>
            <w:tcW w:w="3240" w:type="dxa"/>
            <w:noWrap w:val="0"/>
            <w:vAlign w:val="center"/>
          </w:tcPr>
          <w:p>
            <w:pPr>
              <w:spacing w:line="360" w:lineRule="auto"/>
              <w:ind w:firstLine="480" w:firstLineChars="200"/>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kern w:val="2"/>
                <w:sz w:val="24"/>
                <w:szCs w:val="20"/>
                <w:highlight w:val="none"/>
                <w:lang w:val="en-US" w:eastAsia="zh-Hans" w:bidi="ar-SA"/>
              </w:rPr>
              <w:t>签到</w:t>
            </w:r>
            <w:r>
              <w:rPr>
                <w:rFonts w:hint="eastAsia" w:ascii="仿宋" w:hAnsi="仿宋" w:eastAsia="仿宋" w:cs="仿宋"/>
                <w:color w:val="auto"/>
                <w:kern w:val="2"/>
                <w:sz w:val="24"/>
                <w:szCs w:val="20"/>
                <w:highlight w:val="none"/>
                <w:lang w:val="en-US" w:eastAsia="zh-CN" w:bidi="ar-SA"/>
              </w:rPr>
              <w:t>机</w:t>
            </w:r>
          </w:p>
        </w:tc>
        <w:tc>
          <w:tcPr>
            <w:tcW w:w="900" w:type="dxa"/>
            <w:noWrap w:val="0"/>
            <w:vAlign w:val="center"/>
          </w:tcPr>
          <w:p>
            <w:pPr>
              <w:spacing w:line="360" w:lineRule="auto"/>
              <w:jc w:val="center"/>
              <w:rPr>
                <w:rFonts w:hint="eastAsia" w:ascii="仿宋" w:hAnsi="仿宋" w:eastAsia="仿宋" w:cs="仿宋"/>
                <w:color w:val="auto"/>
                <w:kern w:val="2"/>
                <w:sz w:val="24"/>
                <w:szCs w:val="20"/>
                <w:highlight w:val="none"/>
                <w:lang w:val="en-US" w:eastAsia="zh-Hans" w:bidi="ar-SA"/>
              </w:rPr>
            </w:pPr>
            <w:r>
              <w:rPr>
                <w:rFonts w:hint="eastAsia" w:ascii="仿宋" w:hAnsi="仿宋" w:eastAsia="仿宋" w:cs="仿宋"/>
                <w:color w:val="auto"/>
                <w:kern w:val="2"/>
                <w:sz w:val="24"/>
                <w:szCs w:val="20"/>
                <w:highlight w:val="none"/>
                <w:lang w:eastAsia="zh-CN" w:bidi="ar-SA"/>
              </w:rPr>
              <w:t>13</w:t>
            </w:r>
            <w:r>
              <w:rPr>
                <w:rFonts w:hint="eastAsia" w:ascii="仿宋" w:hAnsi="仿宋" w:eastAsia="仿宋" w:cs="仿宋"/>
                <w:color w:val="auto"/>
                <w:kern w:val="2"/>
                <w:sz w:val="24"/>
                <w:szCs w:val="20"/>
                <w:highlight w:val="none"/>
                <w:lang w:val="en-US" w:eastAsia="zh-Hans" w:bidi="ar-SA"/>
              </w:rPr>
              <w:t>台</w:t>
            </w:r>
          </w:p>
        </w:tc>
        <w:tc>
          <w:tcPr>
            <w:tcW w:w="1470" w:type="dxa"/>
            <w:vMerge w:val="continue"/>
            <w:noWrap w:val="0"/>
            <w:vAlign w:val="center"/>
          </w:tcPr>
          <w:p>
            <w:pPr>
              <w:spacing w:line="360" w:lineRule="auto"/>
              <w:ind w:firstLine="480" w:firstLineChars="200"/>
              <w:rPr>
                <w:rFonts w:hint="eastAsia" w:ascii="仿宋" w:hAnsi="仿宋" w:eastAsia="仿宋" w:cs="仿宋"/>
                <w:color w:val="auto"/>
                <w:kern w:val="2"/>
                <w:sz w:val="24"/>
                <w:szCs w:val="20"/>
                <w:highlight w:val="none"/>
                <w:lang w:val="en-US" w:eastAsia="zh-CN" w:bidi="ar-SA"/>
              </w:rPr>
            </w:pPr>
          </w:p>
        </w:tc>
        <w:tc>
          <w:tcPr>
            <w:tcW w:w="1644" w:type="dxa"/>
            <w:vMerge w:val="continue"/>
            <w:noWrap w:val="0"/>
            <w:vAlign w:val="center"/>
          </w:tcPr>
          <w:p>
            <w:pPr>
              <w:spacing w:line="360" w:lineRule="auto"/>
              <w:ind w:firstLine="480" w:firstLineChars="200"/>
              <w:rPr>
                <w:rFonts w:hint="eastAsia" w:ascii="仿宋" w:hAnsi="仿宋" w:eastAsia="仿宋" w:cs="仿宋"/>
                <w:color w:val="auto"/>
                <w:kern w:val="2"/>
                <w:sz w:val="24"/>
                <w:szCs w:val="20"/>
                <w:highlight w:val="none"/>
                <w:lang w:val="en-US" w:eastAsia="zh-CN" w:bidi="ar-SA"/>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928" w:type="dxa"/>
            <w:noWrap w:val="0"/>
            <w:vAlign w:val="center"/>
          </w:tcPr>
          <w:p>
            <w:pPr>
              <w:spacing w:line="360" w:lineRule="auto"/>
              <w:ind w:firstLine="240" w:firstLineChars="100"/>
              <w:jc w:val="both"/>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kern w:val="2"/>
                <w:sz w:val="24"/>
                <w:szCs w:val="20"/>
                <w:highlight w:val="none"/>
                <w:lang w:val="en-US" w:eastAsia="zh-CN" w:bidi="ar-SA"/>
              </w:rPr>
              <w:t>5</w:t>
            </w:r>
          </w:p>
        </w:tc>
        <w:tc>
          <w:tcPr>
            <w:tcW w:w="3240" w:type="dxa"/>
            <w:noWrap w:val="0"/>
            <w:vAlign w:val="center"/>
          </w:tcPr>
          <w:p>
            <w:pPr>
              <w:spacing w:line="360" w:lineRule="auto"/>
              <w:ind w:firstLine="480" w:firstLineChars="200"/>
              <w:rPr>
                <w:rFonts w:hint="eastAsia" w:ascii="仿宋" w:hAnsi="仿宋" w:eastAsia="仿宋" w:cs="仿宋"/>
                <w:color w:val="auto"/>
                <w:kern w:val="2"/>
                <w:sz w:val="24"/>
                <w:szCs w:val="20"/>
                <w:highlight w:val="none"/>
                <w:lang w:val="en-US" w:eastAsia="zh-Hans" w:bidi="ar-SA"/>
              </w:rPr>
            </w:pPr>
            <w:r>
              <w:rPr>
                <w:rFonts w:hint="eastAsia" w:ascii="仿宋" w:hAnsi="仿宋" w:eastAsia="仿宋" w:cs="仿宋"/>
                <w:color w:val="auto"/>
                <w:kern w:val="2"/>
                <w:sz w:val="24"/>
                <w:szCs w:val="20"/>
                <w:highlight w:val="none"/>
                <w:lang w:val="en-US" w:eastAsia="zh-Hans" w:bidi="ar-SA"/>
              </w:rPr>
              <w:t>诊间叫号屏</w:t>
            </w:r>
          </w:p>
        </w:tc>
        <w:tc>
          <w:tcPr>
            <w:tcW w:w="900" w:type="dxa"/>
            <w:noWrap w:val="0"/>
            <w:vAlign w:val="center"/>
          </w:tcPr>
          <w:p>
            <w:pPr>
              <w:spacing w:line="360" w:lineRule="auto"/>
              <w:jc w:val="center"/>
              <w:rPr>
                <w:rFonts w:hint="eastAsia" w:ascii="仿宋" w:hAnsi="仿宋" w:eastAsia="仿宋" w:cs="仿宋"/>
                <w:color w:val="auto"/>
                <w:kern w:val="2"/>
                <w:sz w:val="24"/>
                <w:szCs w:val="20"/>
                <w:highlight w:val="none"/>
                <w:lang w:val="en-US" w:eastAsia="zh-Hans" w:bidi="ar-SA"/>
              </w:rPr>
            </w:pPr>
            <w:r>
              <w:rPr>
                <w:rFonts w:hint="eastAsia" w:ascii="仿宋" w:hAnsi="仿宋" w:eastAsia="仿宋" w:cs="仿宋"/>
                <w:color w:val="auto"/>
                <w:kern w:val="2"/>
                <w:sz w:val="24"/>
                <w:szCs w:val="20"/>
                <w:highlight w:val="none"/>
                <w:lang w:eastAsia="zh-CN" w:bidi="ar-SA"/>
              </w:rPr>
              <w:t>166</w:t>
            </w:r>
            <w:r>
              <w:rPr>
                <w:rFonts w:hint="eastAsia" w:ascii="仿宋" w:hAnsi="仿宋" w:eastAsia="仿宋" w:cs="仿宋"/>
                <w:color w:val="auto"/>
                <w:kern w:val="2"/>
                <w:sz w:val="24"/>
                <w:szCs w:val="20"/>
                <w:highlight w:val="none"/>
                <w:lang w:val="en-US" w:eastAsia="zh-Hans" w:bidi="ar-SA"/>
              </w:rPr>
              <w:t>台</w:t>
            </w:r>
          </w:p>
        </w:tc>
        <w:tc>
          <w:tcPr>
            <w:tcW w:w="1470" w:type="dxa"/>
            <w:vMerge w:val="continue"/>
            <w:noWrap w:val="0"/>
            <w:vAlign w:val="center"/>
          </w:tcPr>
          <w:p>
            <w:pPr>
              <w:spacing w:line="360" w:lineRule="auto"/>
              <w:ind w:firstLine="480" w:firstLineChars="200"/>
              <w:rPr>
                <w:rFonts w:hint="eastAsia" w:ascii="仿宋" w:hAnsi="仿宋" w:eastAsia="仿宋" w:cs="仿宋"/>
                <w:color w:val="auto"/>
                <w:kern w:val="2"/>
                <w:sz w:val="24"/>
                <w:szCs w:val="20"/>
                <w:highlight w:val="none"/>
                <w:lang w:val="en-US" w:eastAsia="zh-CN" w:bidi="ar-SA"/>
              </w:rPr>
            </w:pPr>
          </w:p>
        </w:tc>
        <w:tc>
          <w:tcPr>
            <w:tcW w:w="1644" w:type="dxa"/>
            <w:vMerge w:val="continue"/>
            <w:noWrap w:val="0"/>
            <w:vAlign w:val="center"/>
          </w:tcPr>
          <w:p>
            <w:pPr>
              <w:spacing w:line="360" w:lineRule="auto"/>
              <w:ind w:firstLine="480" w:firstLineChars="200"/>
              <w:rPr>
                <w:rFonts w:hint="eastAsia" w:ascii="仿宋" w:hAnsi="仿宋" w:eastAsia="仿宋" w:cs="仿宋"/>
                <w:color w:val="auto"/>
                <w:kern w:val="2"/>
                <w:sz w:val="24"/>
                <w:szCs w:val="20"/>
                <w:highlight w:val="none"/>
                <w:lang w:val="en-US" w:eastAsia="zh-CN" w:bidi="ar-SA"/>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928" w:type="dxa"/>
            <w:noWrap w:val="0"/>
            <w:vAlign w:val="center"/>
          </w:tcPr>
          <w:p>
            <w:pPr>
              <w:spacing w:line="360" w:lineRule="auto"/>
              <w:ind w:firstLine="240" w:firstLineChars="100"/>
              <w:jc w:val="both"/>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kern w:val="2"/>
                <w:sz w:val="24"/>
                <w:szCs w:val="20"/>
                <w:highlight w:val="none"/>
                <w:lang w:val="en-US" w:eastAsia="zh-CN" w:bidi="ar-SA"/>
              </w:rPr>
              <w:t>6</w:t>
            </w:r>
          </w:p>
        </w:tc>
        <w:tc>
          <w:tcPr>
            <w:tcW w:w="3240" w:type="dxa"/>
            <w:noWrap w:val="0"/>
            <w:vAlign w:val="center"/>
          </w:tcPr>
          <w:p>
            <w:pPr>
              <w:spacing w:line="360" w:lineRule="auto"/>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kern w:val="2"/>
                <w:sz w:val="24"/>
                <w:szCs w:val="20"/>
                <w:highlight w:val="none"/>
                <w:lang w:val="en-US" w:eastAsia="zh-CN" w:bidi="ar-SA"/>
              </w:rPr>
              <w:t>配套软件（含服务终端应用软件、</w:t>
            </w:r>
            <w:r>
              <w:rPr>
                <w:rFonts w:hint="eastAsia" w:ascii="仿宋" w:hAnsi="仿宋" w:eastAsia="仿宋" w:cs="仿宋"/>
                <w:color w:val="auto"/>
                <w:kern w:val="2"/>
                <w:sz w:val="24"/>
                <w:szCs w:val="20"/>
                <w:highlight w:val="none"/>
                <w:lang w:val="en-US" w:eastAsia="zh-Hans" w:bidi="ar-SA"/>
              </w:rPr>
              <w:t>运维监控管理平台</w:t>
            </w:r>
            <w:r>
              <w:rPr>
                <w:rFonts w:hint="eastAsia" w:ascii="仿宋" w:hAnsi="仿宋" w:eastAsia="仿宋" w:cs="仿宋"/>
                <w:color w:val="auto"/>
                <w:kern w:val="2"/>
                <w:sz w:val="24"/>
                <w:szCs w:val="20"/>
                <w:highlight w:val="none"/>
                <w:lang w:val="en-US" w:eastAsia="zh-CN" w:bidi="ar-SA"/>
              </w:rPr>
              <w:t>等）</w:t>
            </w:r>
          </w:p>
        </w:tc>
        <w:tc>
          <w:tcPr>
            <w:tcW w:w="900" w:type="dxa"/>
            <w:noWrap w:val="0"/>
            <w:vAlign w:val="center"/>
          </w:tcPr>
          <w:p>
            <w:pPr>
              <w:spacing w:line="360" w:lineRule="auto"/>
              <w:jc w:val="center"/>
              <w:rPr>
                <w:rFonts w:hint="eastAsia" w:ascii="仿宋" w:hAnsi="仿宋" w:eastAsia="仿宋" w:cs="仿宋"/>
                <w:color w:val="auto"/>
                <w:kern w:val="2"/>
                <w:sz w:val="24"/>
                <w:szCs w:val="20"/>
                <w:highlight w:val="none"/>
                <w:lang w:val="en-US" w:eastAsia="zh-Hans" w:bidi="ar-SA"/>
              </w:rPr>
            </w:pPr>
            <w:r>
              <w:rPr>
                <w:rFonts w:hint="eastAsia" w:ascii="仿宋" w:hAnsi="仿宋" w:eastAsia="仿宋" w:cs="仿宋"/>
                <w:color w:val="auto"/>
                <w:kern w:val="2"/>
                <w:sz w:val="24"/>
                <w:szCs w:val="20"/>
                <w:highlight w:val="none"/>
                <w:lang w:eastAsia="zh-CN" w:bidi="ar-SA"/>
              </w:rPr>
              <w:t>1</w:t>
            </w:r>
            <w:r>
              <w:rPr>
                <w:rFonts w:hint="eastAsia" w:ascii="仿宋" w:hAnsi="仿宋" w:eastAsia="仿宋" w:cs="仿宋"/>
                <w:color w:val="auto"/>
                <w:kern w:val="2"/>
                <w:sz w:val="24"/>
                <w:szCs w:val="20"/>
                <w:highlight w:val="none"/>
                <w:lang w:val="en-US" w:eastAsia="zh-Hans" w:bidi="ar-SA"/>
              </w:rPr>
              <w:t>套</w:t>
            </w:r>
          </w:p>
        </w:tc>
        <w:tc>
          <w:tcPr>
            <w:tcW w:w="1470" w:type="dxa"/>
            <w:vMerge w:val="continue"/>
            <w:noWrap w:val="0"/>
            <w:vAlign w:val="center"/>
          </w:tcPr>
          <w:p>
            <w:pPr>
              <w:spacing w:line="360" w:lineRule="auto"/>
              <w:ind w:firstLine="480" w:firstLineChars="200"/>
              <w:rPr>
                <w:rFonts w:hint="eastAsia" w:ascii="仿宋" w:hAnsi="仿宋" w:eastAsia="仿宋" w:cs="仿宋"/>
                <w:color w:val="auto"/>
                <w:kern w:val="2"/>
                <w:sz w:val="24"/>
                <w:szCs w:val="20"/>
                <w:highlight w:val="none"/>
                <w:lang w:val="en-US" w:eastAsia="zh-CN" w:bidi="ar-SA"/>
              </w:rPr>
            </w:pPr>
          </w:p>
        </w:tc>
        <w:tc>
          <w:tcPr>
            <w:tcW w:w="1644" w:type="dxa"/>
            <w:vMerge w:val="continue"/>
            <w:noWrap w:val="0"/>
            <w:vAlign w:val="center"/>
          </w:tcPr>
          <w:p>
            <w:pPr>
              <w:spacing w:line="360" w:lineRule="auto"/>
              <w:ind w:firstLine="480" w:firstLineChars="200"/>
              <w:rPr>
                <w:rFonts w:hint="eastAsia" w:ascii="仿宋" w:hAnsi="仿宋" w:eastAsia="仿宋" w:cs="仿宋"/>
                <w:color w:val="auto"/>
                <w:kern w:val="2"/>
                <w:sz w:val="24"/>
                <w:szCs w:val="20"/>
                <w:highlight w:val="none"/>
                <w:lang w:val="en-US" w:eastAsia="zh-CN" w:bidi="ar-SA"/>
              </w:rPr>
            </w:pPr>
          </w:p>
        </w:tc>
      </w:tr>
    </w:tbl>
    <w:p>
      <w:pPr>
        <w:spacing w:line="360" w:lineRule="auto"/>
        <w:ind w:firstLine="480" w:firstLineChars="200"/>
        <w:rPr>
          <w:rFonts w:hint="eastAsia" w:ascii="仿宋" w:hAnsi="仿宋" w:eastAsia="仿宋" w:cs="仿宋"/>
          <w:color w:val="auto"/>
          <w:kern w:val="2"/>
          <w:sz w:val="24"/>
          <w:szCs w:val="20"/>
          <w:highlight w:val="none"/>
          <w:lang w:val="en-US" w:eastAsia="zh-CN" w:bidi="ar-SA"/>
        </w:rPr>
      </w:pPr>
    </w:p>
    <w:p>
      <w:pPr>
        <w:pStyle w:val="5"/>
        <w:numPr>
          <w:ilvl w:val="0"/>
          <w:numId w:val="0"/>
        </w:numPr>
        <w:tabs>
          <w:tab w:val="left" w:pos="360"/>
        </w:tabs>
        <w:spacing w:before="0" w:after="0" w:line="360" w:lineRule="exact"/>
        <w:ind w:leftChars="0"/>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color w:val="auto"/>
          <w:sz w:val="21"/>
          <w:szCs w:val="21"/>
          <w:highlight w:val="none"/>
          <w:lang w:val="en-US" w:eastAsia="zh-CN"/>
        </w:rPr>
        <w:t>三、硬件技术参数</w:t>
      </w:r>
    </w:p>
    <w:p>
      <w:pPr>
        <w:numPr>
          <w:ilvl w:val="0"/>
          <w:numId w:val="4"/>
        </w:numPr>
        <w:spacing w:line="360" w:lineRule="auto"/>
        <w:ind w:left="425" w:leftChars="0" w:hanging="425" w:firstLineChars="0"/>
        <w:outlineLvl w:val="3"/>
        <w:rPr>
          <w:rFonts w:hint="eastAsia" w:ascii="仿宋" w:hAnsi="仿宋" w:eastAsia="仿宋" w:cs="仿宋"/>
          <w:color w:val="auto"/>
          <w:highlight w:val="none"/>
          <w:lang w:val="en-US" w:eastAsia="zh-CN"/>
        </w:rPr>
      </w:pPr>
      <w:r>
        <w:rPr>
          <w:rFonts w:hint="eastAsia" w:ascii="仿宋" w:hAnsi="仿宋" w:eastAsia="仿宋" w:cs="仿宋"/>
          <w:b/>
          <w:bCs/>
          <w:color w:val="auto"/>
          <w:kern w:val="2"/>
          <w:sz w:val="24"/>
          <w:szCs w:val="20"/>
          <w:highlight w:val="none"/>
          <w:lang w:val="en-US" w:eastAsia="zh-Hans" w:bidi="ar-SA"/>
        </w:rPr>
        <w:t>立式全功能自助终端</w:t>
      </w:r>
    </w:p>
    <w:tbl>
      <w:tblPr>
        <w:tblStyle w:val="25"/>
        <w:tblpPr w:leftFromText="180" w:rightFromText="180" w:vertAnchor="text" w:horzAnchor="page" w:tblpX="1605" w:tblpY="463"/>
        <w:tblOverlap w:val="never"/>
        <w:tblW w:w="89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3"/>
        <w:gridCol w:w="1531"/>
        <w:gridCol w:w="5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93" w:type="dxa"/>
            <w:tcBorders>
              <w:tl2br w:val="nil"/>
              <w:tr2bl w:val="nil"/>
            </w:tcBorders>
            <w:vAlign w:val="center"/>
          </w:tcPr>
          <w:p>
            <w:pPr>
              <w:ind w:firstLine="105" w:firstLineChars="50"/>
              <w:rPr>
                <w:rFonts w:hint="eastAsia" w:ascii="仿宋" w:hAnsi="仿宋" w:eastAsia="仿宋" w:cs="仿宋"/>
                <w:color w:val="auto"/>
                <w:highlight w:val="none"/>
              </w:rPr>
            </w:pPr>
            <w:r>
              <w:rPr>
                <w:rFonts w:hint="eastAsia" w:ascii="仿宋" w:hAnsi="仿宋" w:eastAsia="仿宋" w:cs="仿宋"/>
                <w:color w:val="auto"/>
                <w:highlight w:val="none"/>
              </w:rPr>
              <w:t>序号</w:t>
            </w:r>
          </w:p>
        </w:tc>
        <w:tc>
          <w:tcPr>
            <w:tcW w:w="1531" w:type="dxa"/>
            <w:tcBorders>
              <w:tl2br w:val="nil"/>
              <w:tr2bl w:val="nil"/>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功能模块</w:t>
            </w:r>
          </w:p>
        </w:tc>
        <w:tc>
          <w:tcPr>
            <w:tcW w:w="5686" w:type="dxa"/>
            <w:tcBorders>
              <w:tl2br w:val="nil"/>
              <w:tr2bl w:val="nil"/>
            </w:tcBorders>
            <w:vAlign w:val="center"/>
          </w:tcPr>
          <w:p>
            <w:pPr>
              <w:ind w:firstLine="1575" w:firstLineChars="750"/>
              <w:rPr>
                <w:rFonts w:hint="eastAsia" w:ascii="仿宋" w:hAnsi="仿宋" w:eastAsia="仿宋" w:cs="仿宋"/>
                <w:color w:val="auto"/>
                <w:highlight w:val="none"/>
              </w:rPr>
            </w:pPr>
            <w:r>
              <w:rPr>
                <w:rFonts w:hint="eastAsia" w:ascii="仿宋" w:hAnsi="仿宋" w:eastAsia="仿宋" w:cs="仿宋"/>
                <w:color w:val="auto"/>
                <w:highlight w:val="none"/>
              </w:rPr>
              <w:t>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93" w:type="dxa"/>
            <w:tcBorders>
              <w:tl2br w:val="nil"/>
              <w:tr2bl w:val="nil"/>
            </w:tcBorders>
            <w:vAlign w:val="center"/>
          </w:tcPr>
          <w:p>
            <w:pPr>
              <w:ind w:firstLine="480"/>
              <w:rPr>
                <w:rFonts w:hint="eastAsia" w:ascii="仿宋" w:hAnsi="仿宋" w:eastAsia="仿宋" w:cs="仿宋"/>
                <w:color w:val="auto"/>
                <w:highlight w:val="none"/>
              </w:rPr>
            </w:pPr>
            <w:r>
              <w:rPr>
                <w:rFonts w:hint="eastAsia" w:ascii="仿宋" w:hAnsi="仿宋" w:eastAsia="仿宋" w:cs="仿宋"/>
                <w:color w:val="auto"/>
                <w:highlight w:val="none"/>
              </w:rPr>
              <w:t>1</w:t>
            </w:r>
          </w:p>
        </w:tc>
        <w:tc>
          <w:tcPr>
            <w:tcW w:w="1531" w:type="dxa"/>
            <w:tcBorders>
              <w:tl2br w:val="nil"/>
              <w:tr2bl w:val="nil"/>
            </w:tcBorders>
            <w:vAlign w:val="center"/>
          </w:tcPr>
          <w:p>
            <w:pPr>
              <w:ind w:firstLine="210" w:firstLineChars="100"/>
              <w:rPr>
                <w:rFonts w:hint="eastAsia" w:ascii="仿宋" w:hAnsi="仿宋" w:eastAsia="仿宋" w:cs="仿宋"/>
                <w:color w:val="auto"/>
                <w:highlight w:val="none"/>
              </w:rPr>
            </w:pPr>
            <w:r>
              <w:rPr>
                <w:rFonts w:hint="eastAsia" w:ascii="仿宋" w:hAnsi="仿宋" w:eastAsia="仿宋" w:cs="仿宋"/>
                <w:color w:val="auto"/>
                <w:highlight w:val="none"/>
              </w:rPr>
              <w:t>主机</w:t>
            </w:r>
          </w:p>
        </w:tc>
        <w:tc>
          <w:tcPr>
            <w:tcW w:w="5686" w:type="dxa"/>
            <w:tcBorders>
              <w:tl2br w:val="nil"/>
              <w:tr2bl w:val="nil"/>
            </w:tcBorders>
            <w:vAlign w:val="center"/>
          </w:tcPr>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芯片组：Intel</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H110（或更高档次芯片组）</w:t>
            </w:r>
            <w:r>
              <w:rPr>
                <w:rFonts w:hint="eastAsia" w:ascii="仿宋" w:hAnsi="仿宋" w:eastAsia="仿宋" w:cs="仿宋"/>
                <w:color w:val="auto"/>
                <w:highlight w:val="none"/>
                <w:lang w:eastAsia="zh-CN"/>
              </w:rPr>
              <w:t>（或同等次国产品牌</w:t>
            </w:r>
          </w:p>
          <w:p>
            <w:pPr>
              <w:rPr>
                <w:rFonts w:hint="eastAsia" w:ascii="仿宋" w:hAnsi="仿宋" w:eastAsia="仿宋" w:cs="仿宋"/>
                <w:color w:val="auto"/>
                <w:highlight w:val="none"/>
              </w:rPr>
            </w:pPr>
            <w:r>
              <w:rPr>
                <w:rFonts w:hint="eastAsia" w:ascii="仿宋" w:hAnsi="仿宋" w:eastAsia="仿宋" w:cs="仿宋"/>
                <w:color w:val="auto"/>
                <w:highlight w:val="none"/>
              </w:rPr>
              <w:t>▲CPU: ≥Intel酷睿i5七代或以上主频≥3.0G</w:t>
            </w:r>
            <w:r>
              <w:rPr>
                <w:rFonts w:hint="eastAsia" w:ascii="仿宋" w:hAnsi="仿宋" w:eastAsia="仿宋" w:cs="仿宋"/>
                <w:color w:val="auto"/>
                <w:highlight w:val="none"/>
                <w:lang w:eastAsia="zh-CN"/>
              </w:rPr>
              <w:t>（或同等次国产品牌）</w:t>
            </w:r>
            <w:r>
              <w:rPr>
                <w:rFonts w:hint="eastAsia" w:ascii="仿宋" w:hAnsi="仿宋" w:eastAsia="仿宋" w:cs="仿宋"/>
                <w:color w:val="auto"/>
                <w:highlight w:val="none"/>
              </w:rPr>
              <w:t xml:space="preserve">    </w:t>
            </w:r>
          </w:p>
          <w:p>
            <w:pPr>
              <w:rPr>
                <w:rFonts w:hint="eastAsia" w:ascii="仿宋" w:hAnsi="仿宋" w:eastAsia="仿宋" w:cs="仿宋"/>
                <w:color w:val="auto"/>
                <w:highlight w:val="none"/>
              </w:rPr>
            </w:pPr>
            <w:r>
              <w:rPr>
                <w:rFonts w:hint="eastAsia" w:ascii="仿宋" w:hAnsi="仿宋" w:eastAsia="仿宋" w:cs="仿宋"/>
                <w:color w:val="auto"/>
                <w:highlight w:val="none"/>
              </w:rPr>
              <w:t>▲内存：≥8G  内存类型：≥</w:t>
            </w:r>
            <w:r>
              <w:rPr>
                <w:rFonts w:hint="eastAsia" w:ascii="仿宋" w:hAnsi="仿宋" w:eastAsia="仿宋" w:cs="仿宋"/>
                <w:color w:val="auto"/>
                <w:highlight w:val="none"/>
                <w:lang w:eastAsia="zh-CN"/>
              </w:rPr>
              <w:t>DDR4</w:t>
            </w:r>
            <w:r>
              <w:rPr>
                <w:rFonts w:hint="eastAsia" w:ascii="仿宋" w:hAnsi="仿宋" w:eastAsia="仿宋" w:cs="仿宋"/>
                <w:color w:val="auto"/>
                <w:highlight w:val="none"/>
              </w:rPr>
              <w:t xml:space="preserve"> </w:t>
            </w:r>
          </w:p>
          <w:p>
            <w:pPr>
              <w:rPr>
                <w:rFonts w:hint="eastAsia" w:ascii="仿宋" w:hAnsi="仿宋" w:eastAsia="仿宋" w:cs="仿宋"/>
                <w:color w:val="auto"/>
                <w:highlight w:val="none"/>
              </w:rPr>
            </w:pPr>
            <w:r>
              <w:rPr>
                <w:rFonts w:hint="eastAsia" w:ascii="仿宋" w:hAnsi="仿宋" w:eastAsia="仿宋" w:cs="仿宋"/>
                <w:color w:val="auto"/>
                <w:highlight w:val="none"/>
              </w:rPr>
              <w:t>▲存储：固态硬盘≥256G；</w:t>
            </w:r>
          </w:p>
          <w:p>
            <w:pPr>
              <w:rPr>
                <w:rFonts w:hint="eastAsia" w:ascii="仿宋" w:hAnsi="仿宋" w:eastAsia="仿宋" w:cs="仿宋"/>
                <w:color w:val="auto"/>
                <w:highlight w:val="none"/>
              </w:rPr>
            </w:pPr>
            <w:r>
              <w:rPr>
                <w:rFonts w:hint="eastAsia" w:ascii="仿宋" w:hAnsi="仿宋" w:eastAsia="仿宋" w:cs="仿宋"/>
                <w:color w:val="auto"/>
                <w:highlight w:val="none"/>
              </w:rPr>
              <w:t>网卡：</w:t>
            </w:r>
            <w:r>
              <w:rPr>
                <w:rFonts w:hint="eastAsia" w:ascii="仿宋" w:hAnsi="仿宋" w:eastAsia="仿宋" w:cs="仿宋"/>
                <w:color w:val="auto"/>
                <w:highlight w:val="none"/>
                <w:lang w:val="en-US" w:eastAsia="zh-CN"/>
              </w:rPr>
              <w:t>千兆</w:t>
            </w:r>
            <w:r>
              <w:rPr>
                <w:rFonts w:hint="eastAsia" w:ascii="仿宋" w:hAnsi="仿宋" w:eastAsia="仿宋" w:cs="仿宋"/>
                <w:color w:val="auto"/>
                <w:highlight w:val="none"/>
              </w:rPr>
              <w:t>自适应网络接口</w:t>
            </w:r>
          </w:p>
          <w:p>
            <w:pPr>
              <w:rPr>
                <w:rFonts w:hint="eastAsia" w:ascii="仿宋" w:hAnsi="仿宋" w:eastAsia="仿宋" w:cs="仿宋"/>
                <w:color w:val="auto"/>
                <w:highlight w:val="none"/>
              </w:rPr>
            </w:pPr>
            <w:r>
              <w:rPr>
                <w:rFonts w:hint="eastAsia" w:ascii="仿宋" w:hAnsi="仿宋" w:eastAsia="仿宋" w:cs="仿宋"/>
                <w:color w:val="auto"/>
                <w:highlight w:val="none"/>
              </w:rPr>
              <w:t>IO 接口：10 个串口</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USB接口≥14 个独立 ，其中≥ 6 个 USB</w:t>
            </w: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rPr>
              <w:t>.0</w:t>
            </w:r>
          </w:p>
          <w:p>
            <w:pPr>
              <w:rPr>
                <w:rFonts w:hint="eastAsia" w:ascii="仿宋" w:hAnsi="仿宋" w:eastAsia="仿宋" w:cs="仿宋"/>
                <w:color w:val="auto"/>
                <w:highlight w:val="none"/>
              </w:rPr>
            </w:pPr>
            <w:r>
              <w:rPr>
                <w:rFonts w:hint="eastAsia" w:ascii="仿宋" w:hAnsi="仿宋" w:eastAsia="仿宋" w:cs="仿宋"/>
                <w:color w:val="auto"/>
                <w:highlight w:val="none"/>
              </w:rPr>
              <w:t>独立双显VGA，HDMI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93" w:type="dxa"/>
            <w:tcBorders>
              <w:tl2br w:val="nil"/>
              <w:tr2bl w:val="nil"/>
            </w:tcBorders>
            <w:vAlign w:val="center"/>
          </w:tcPr>
          <w:p>
            <w:pPr>
              <w:ind w:firstLine="480"/>
              <w:rPr>
                <w:rFonts w:hint="eastAsia" w:ascii="仿宋" w:hAnsi="仿宋" w:eastAsia="仿宋" w:cs="仿宋"/>
                <w:color w:val="auto"/>
                <w:highlight w:val="none"/>
              </w:rPr>
            </w:pPr>
            <w:r>
              <w:rPr>
                <w:rFonts w:hint="eastAsia" w:ascii="仿宋" w:hAnsi="仿宋" w:eastAsia="仿宋" w:cs="仿宋"/>
                <w:color w:val="auto"/>
                <w:highlight w:val="none"/>
              </w:rPr>
              <w:t>2</w:t>
            </w:r>
          </w:p>
        </w:tc>
        <w:tc>
          <w:tcPr>
            <w:tcW w:w="1531" w:type="dxa"/>
            <w:tcBorders>
              <w:tl2br w:val="nil"/>
              <w:tr2bl w:val="nil"/>
            </w:tcBorders>
            <w:vAlign w:val="center"/>
          </w:tcPr>
          <w:p>
            <w:pPr>
              <w:ind w:firstLine="105" w:firstLineChars="50"/>
              <w:rPr>
                <w:rFonts w:hint="eastAsia" w:ascii="仿宋" w:hAnsi="仿宋" w:eastAsia="仿宋" w:cs="仿宋"/>
                <w:color w:val="auto"/>
                <w:highlight w:val="none"/>
              </w:rPr>
            </w:pPr>
            <w:r>
              <w:rPr>
                <w:rFonts w:hint="eastAsia" w:ascii="仿宋" w:hAnsi="仿宋" w:eastAsia="仿宋" w:cs="仿宋"/>
                <w:color w:val="auto"/>
                <w:highlight w:val="none"/>
              </w:rPr>
              <w:t>触摸屏</w:t>
            </w:r>
          </w:p>
        </w:tc>
        <w:tc>
          <w:tcPr>
            <w:tcW w:w="5686" w:type="dxa"/>
            <w:tcBorders>
              <w:tl2br w:val="nil"/>
              <w:tr2bl w:val="nil"/>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液晶屏技术参数</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显示器采用嵌入式安装工艺，屏幕方便清洁消毒，</w:t>
            </w:r>
            <w:r>
              <w:rPr>
                <w:rFonts w:hint="eastAsia" w:ascii="仿宋" w:hAnsi="仿宋" w:eastAsia="仿宋" w:cs="仿宋"/>
                <w:color w:val="auto"/>
                <w:highlight w:val="none"/>
                <w:lang w:val="en-US" w:eastAsia="zh-Hans"/>
              </w:rPr>
              <w:t>符合院内院感要求</w:t>
            </w:r>
          </w:p>
          <w:p>
            <w:pPr>
              <w:rPr>
                <w:rFonts w:hint="eastAsia" w:ascii="仿宋" w:hAnsi="仿宋" w:eastAsia="仿宋" w:cs="仿宋"/>
                <w:color w:val="auto"/>
                <w:highlight w:val="none"/>
              </w:rPr>
            </w:pPr>
            <w:r>
              <w:rPr>
                <w:rFonts w:hint="eastAsia" w:ascii="仿宋" w:hAnsi="仿宋" w:eastAsia="仿宋" w:cs="仿宋"/>
                <w:color w:val="auto"/>
                <w:highlight w:val="none"/>
              </w:rPr>
              <w:t>▲显示器尺寸</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其中</w:t>
            </w:r>
            <w:r>
              <w:rPr>
                <w:rFonts w:hint="eastAsia" w:ascii="仿宋" w:hAnsi="仿宋" w:eastAsia="仿宋" w:cs="仿宋"/>
                <w:color w:val="auto"/>
                <w:highlight w:val="none"/>
              </w:rPr>
              <w:t>≥43 英寸</w:t>
            </w:r>
          </w:p>
          <w:p>
            <w:pPr>
              <w:rPr>
                <w:rFonts w:hint="eastAsia" w:ascii="仿宋" w:hAnsi="仿宋" w:eastAsia="仿宋" w:cs="仿宋"/>
                <w:color w:val="auto"/>
                <w:highlight w:val="none"/>
              </w:rPr>
            </w:pPr>
            <w:r>
              <w:rPr>
                <w:rFonts w:hint="eastAsia" w:ascii="仿宋" w:hAnsi="仿宋" w:eastAsia="仿宋" w:cs="仿宋"/>
                <w:color w:val="auto"/>
                <w:highlight w:val="none"/>
              </w:rPr>
              <w:t>背光类型</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LED</w:t>
            </w:r>
          </w:p>
          <w:p>
            <w:pPr>
              <w:rPr>
                <w:rFonts w:hint="eastAsia" w:ascii="仿宋" w:hAnsi="仿宋" w:eastAsia="仿宋" w:cs="仿宋"/>
                <w:color w:val="auto"/>
                <w:highlight w:val="none"/>
              </w:rPr>
            </w:pPr>
            <w:r>
              <w:rPr>
                <w:rFonts w:hint="eastAsia" w:ascii="仿宋" w:hAnsi="仿宋" w:eastAsia="仿宋" w:cs="仿宋"/>
                <w:color w:val="auto"/>
                <w:highlight w:val="none"/>
              </w:rPr>
              <w:t>最佳分辨率</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1920 × 1080 @ 60 Hz</w:t>
            </w:r>
          </w:p>
          <w:p>
            <w:pPr>
              <w:rPr>
                <w:rFonts w:hint="eastAsia" w:ascii="仿宋" w:hAnsi="仿宋" w:eastAsia="仿宋" w:cs="仿宋"/>
                <w:color w:val="auto"/>
                <w:highlight w:val="none"/>
                <w:lang w:eastAsia="zh-CN"/>
              </w:rPr>
            </w:pPr>
            <w:r>
              <w:rPr>
                <w:rFonts w:hint="eastAsia" w:ascii="仿宋" w:hAnsi="仿宋" w:eastAsia="仿宋" w:cs="仿宋"/>
                <w:color w:val="auto"/>
                <w:highlight w:val="none"/>
              </w:rPr>
              <w:t>▲响应时间</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≤15 ms</w:t>
            </w:r>
          </w:p>
          <w:p>
            <w:pPr>
              <w:rPr>
                <w:rFonts w:hint="eastAsia" w:ascii="仿宋" w:hAnsi="仿宋" w:eastAsia="仿宋" w:cs="仿宋"/>
                <w:color w:val="auto"/>
                <w:highlight w:val="none"/>
              </w:rPr>
            </w:pPr>
            <w:r>
              <w:rPr>
                <w:rFonts w:hint="eastAsia" w:ascii="仿宋" w:hAnsi="仿宋" w:eastAsia="仿宋" w:cs="仿宋"/>
                <w:color w:val="auto"/>
                <w:highlight w:val="none"/>
              </w:rPr>
              <w:t>颜色</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16.7 million</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亮度</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≥330 cd/m²</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对比度(标准值) </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 1200:1</w:t>
            </w:r>
          </w:p>
          <w:p>
            <w:pPr>
              <w:rPr>
                <w:rFonts w:hint="eastAsia" w:ascii="仿宋" w:hAnsi="仿宋" w:eastAsia="仿宋" w:cs="仿宋"/>
                <w:color w:val="auto"/>
                <w:highlight w:val="none"/>
              </w:rPr>
            </w:pPr>
            <w:r>
              <w:rPr>
                <w:rFonts w:hint="eastAsia" w:ascii="仿宋" w:hAnsi="仿宋" w:eastAsia="仿宋" w:cs="仿宋"/>
                <w:color w:val="auto"/>
                <w:highlight w:val="none"/>
              </w:rPr>
              <w:t>视频输入接口</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VGA / HDMI</w:t>
            </w:r>
          </w:p>
          <w:p>
            <w:pPr>
              <w:rPr>
                <w:rFonts w:hint="eastAsia" w:ascii="仿宋" w:hAnsi="仿宋" w:eastAsia="仿宋" w:cs="仿宋"/>
                <w:color w:val="auto"/>
                <w:highlight w:val="none"/>
              </w:rPr>
            </w:pPr>
            <w:r>
              <w:rPr>
                <w:rFonts w:hint="eastAsia" w:ascii="仿宋" w:hAnsi="仿宋" w:eastAsia="仿宋" w:cs="仿宋"/>
                <w:color w:val="auto"/>
                <w:highlight w:val="none"/>
              </w:rPr>
              <w:t>触摸屏类型</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电容触摸屏</w:t>
            </w:r>
          </w:p>
          <w:p>
            <w:pPr>
              <w:rPr>
                <w:rFonts w:hint="eastAsia" w:ascii="仿宋" w:hAnsi="仿宋" w:eastAsia="仿宋" w:cs="仿宋"/>
                <w:color w:val="auto"/>
                <w:highlight w:val="none"/>
              </w:rPr>
            </w:pPr>
            <w:r>
              <w:rPr>
                <w:rFonts w:hint="eastAsia" w:ascii="仿宋" w:hAnsi="仿宋" w:eastAsia="仿宋" w:cs="仿宋"/>
                <w:color w:val="auto"/>
                <w:highlight w:val="none"/>
              </w:rPr>
              <w:t>盖板玻璃</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钢化 3mm</w:t>
            </w:r>
          </w:p>
          <w:p>
            <w:pPr>
              <w:rPr>
                <w:rFonts w:hint="eastAsia" w:ascii="仿宋" w:hAnsi="仿宋" w:eastAsia="仿宋" w:cs="仿宋"/>
                <w:color w:val="auto"/>
                <w:highlight w:val="none"/>
              </w:rPr>
            </w:pPr>
            <w:r>
              <w:rPr>
                <w:rFonts w:hint="eastAsia" w:ascii="仿宋" w:hAnsi="仿宋" w:eastAsia="仿宋" w:cs="仿宋"/>
                <w:color w:val="auto"/>
                <w:highlight w:val="none"/>
              </w:rPr>
              <w:t>触摸屏透光率</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87%</w:t>
            </w:r>
          </w:p>
          <w:p>
            <w:pPr>
              <w:rPr>
                <w:rFonts w:hint="eastAsia" w:ascii="仿宋" w:hAnsi="仿宋" w:eastAsia="仿宋" w:cs="仿宋"/>
                <w:color w:val="auto"/>
                <w:highlight w:val="none"/>
              </w:rPr>
            </w:pPr>
            <w:r>
              <w:rPr>
                <w:rFonts w:hint="eastAsia" w:ascii="仿宋" w:hAnsi="仿宋" w:eastAsia="仿宋" w:cs="仿宋"/>
                <w:color w:val="auto"/>
                <w:highlight w:val="none"/>
              </w:rPr>
              <w:t>表面硬度</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7H</w:t>
            </w:r>
          </w:p>
          <w:p>
            <w:pPr>
              <w:rPr>
                <w:rFonts w:hint="eastAsia" w:ascii="仿宋" w:hAnsi="仿宋" w:eastAsia="仿宋" w:cs="仿宋"/>
                <w:color w:val="auto"/>
                <w:highlight w:val="none"/>
              </w:rPr>
            </w:pPr>
            <w:r>
              <w:rPr>
                <w:rFonts w:hint="eastAsia" w:ascii="仿宋" w:hAnsi="仿宋" w:eastAsia="仿宋" w:cs="仿宋"/>
                <w:color w:val="auto"/>
                <w:highlight w:val="none"/>
              </w:rPr>
              <w:t>触摸接口</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USB2.0</w:t>
            </w:r>
          </w:p>
          <w:p>
            <w:pPr>
              <w:rPr>
                <w:rFonts w:hint="eastAsia" w:ascii="仿宋" w:hAnsi="仿宋" w:eastAsia="仿宋" w:cs="仿宋"/>
                <w:color w:val="auto"/>
                <w:highlight w:val="none"/>
              </w:rPr>
            </w:pPr>
            <w:r>
              <w:rPr>
                <w:rFonts w:hint="eastAsia" w:ascii="仿宋" w:hAnsi="仿宋" w:eastAsia="仿宋" w:cs="仿宋"/>
                <w:color w:val="auto"/>
                <w:highlight w:val="none"/>
              </w:rPr>
              <w:t>触摸点数</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10</w:t>
            </w:r>
          </w:p>
          <w:p>
            <w:pPr>
              <w:rPr>
                <w:rFonts w:hint="eastAsia" w:ascii="仿宋" w:hAnsi="仿宋" w:eastAsia="仿宋" w:cs="仿宋"/>
                <w:color w:val="auto"/>
                <w:highlight w:val="none"/>
              </w:rPr>
            </w:pPr>
            <w:r>
              <w:rPr>
                <w:rFonts w:hint="eastAsia" w:ascii="仿宋" w:hAnsi="仿宋" w:eastAsia="仿宋" w:cs="仿宋"/>
                <w:color w:val="auto"/>
                <w:highlight w:val="none"/>
              </w:rPr>
              <w:t>触摸反应时间</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≤10 ms</w:t>
            </w:r>
          </w:p>
          <w:p>
            <w:pPr>
              <w:rPr>
                <w:rFonts w:hint="eastAsia" w:ascii="仿宋" w:hAnsi="仿宋" w:eastAsia="仿宋" w:cs="仿宋"/>
                <w:color w:val="auto"/>
                <w:highlight w:val="none"/>
              </w:rPr>
            </w:pPr>
            <w:r>
              <w:rPr>
                <w:rFonts w:hint="eastAsia" w:ascii="仿宋" w:hAnsi="仿宋" w:eastAsia="仿宋" w:cs="仿宋"/>
                <w:color w:val="auto"/>
                <w:highlight w:val="none"/>
              </w:rPr>
              <w:t>触摸方法</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手指 / 电容笔</w:t>
            </w:r>
          </w:p>
          <w:p>
            <w:pPr>
              <w:rPr>
                <w:rFonts w:hint="eastAsia" w:ascii="仿宋" w:hAnsi="仿宋" w:eastAsia="仿宋" w:cs="仿宋"/>
                <w:color w:val="auto"/>
                <w:highlight w:val="none"/>
              </w:rPr>
            </w:pPr>
            <w:r>
              <w:rPr>
                <w:rFonts w:hint="eastAsia" w:ascii="仿宋" w:hAnsi="仿宋" w:eastAsia="仿宋" w:cs="仿宋"/>
                <w:color w:val="auto"/>
                <w:highlight w:val="none"/>
              </w:rPr>
              <w:t>单点触摸寿命</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≥5000 万次</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触摸线性度 </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93" w:type="dxa"/>
            <w:tcBorders>
              <w:tl2br w:val="nil"/>
              <w:tr2bl w:val="nil"/>
            </w:tcBorders>
            <w:vAlign w:val="center"/>
          </w:tcPr>
          <w:p>
            <w:pPr>
              <w:ind w:firstLine="480"/>
              <w:rPr>
                <w:rFonts w:hint="eastAsia" w:ascii="仿宋" w:hAnsi="仿宋" w:eastAsia="仿宋" w:cs="仿宋"/>
                <w:color w:val="auto"/>
                <w:highlight w:val="none"/>
              </w:rPr>
            </w:pPr>
            <w:r>
              <w:rPr>
                <w:rFonts w:hint="eastAsia" w:ascii="仿宋" w:hAnsi="仿宋" w:eastAsia="仿宋" w:cs="仿宋"/>
                <w:color w:val="auto"/>
                <w:highlight w:val="none"/>
              </w:rPr>
              <w:t>3</w:t>
            </w:r>
          </w:p>
          <w:p>
            <w:pPr>
              <w:ind w:firstLine="480"/>
              <w:rPr>
                <w:rFonts w:hint="eastAsia" w:ascii="仿宋" w:hAnsi="仿宋" w:eastAsia="仿宋" w:cs="仿宋"/>
                <w:color w:val="auto"/>
                <w:highlight w:val="none"/>
              </w:rPr>
            </w:pPr>
          </w:p>
        </w:tc>
        <w:tc>
          <w:tcPr>
            <w:tcW w:w="1531" w:type="dxa"/>
            <w:tcBorders>
              <w:tl2br w:val="nil"/>
              <w:tr2bl w:val="nil"/>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凭条打印模块</w:t>
            </w:r>
          </w:p>
        </w:tc>
        <w:tc>
          <w:tcPr>
            <w:tcW w:w="5686" w:type="dxa"/>
            <w:tcBorders>
              <w:tl2br w:val="nil"/>
              <w:tr2bl w:val="nil"/>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 xml:space="preserve">打印方式 ：热敏行点式打印 </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打印速度 ：Max:150mm/s </w:t>
            </w:r>
          </w:p>
          <w:p>
            <w:pPr>
              <w:rPr>
                <w:rFonts w:hint="eastAsia" w:ascii="仿宋" w:hAnsi="仿宋" w:eastAsia="仿宋" w:cs="仿宋"/>
                <w:color w:val="auto"/>
                <w:highlight w:val="none"/>
              </w:rPr>
            </w:pPr>
            <w:r>
              <w:rPr>
                <w:rFonts w:hint="eastAsia" w:ascii="仿宋" w:hAnsi="仿宋" w:eastAsia="仿宋" w:cs="仿宋"/>
                <w:color w:val="auto"/>
                <w:highlight w:val="none"/>
              </w:rPr>
              <w:t>打印宽度 ：72mm -80mm</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纸张类型： 热敏纸卷 </w:t>
            </w:r>
          </w:p>
          <w:p>
            <w:pPr>
              <w:rPr>
                <w:rFonts w:hint="eastAsia" w:ascii="仿宋" w:hAnsi="仿宋" w:eastAsia="仿宋" w:cs="仿宋"/>
                <w:color w:val="auto"/>
                <w:highlight w:val="none"/>
              </w:rPr>
            </w:pPr>
            <w:r>
              <w:rPr>
                <w:rFonts w:hint="eastAsia" w:ascii="仿宋" w:hAnsi="仿宋" w:eastAsia="仿宋" w:cs="仿宋"/>
                <w:color w:val="auto"/>
                <w:highlight w:val="none"/>
              </w:rPr>
              <w:t>纸卷外径 ：</w:t>
            </w:r>
            <w:r>
              <w:rPr>
                <w:rFonts w:hint="eastAsia" w:ascii="仿宋" w:hAnsi="仿宋" w:eastAsia="仿宋" w:cs="仿宋"/>
                <w:color w:val="auto"/>
                <w:highlight w:val="none"/>
                <w:lang w:val="en-US" w:eastAsia="zh-CN"/>
              </w:rPr>
              <w:t>大于</w:t>
            </w:r>
            <w:r>
              <w:rPr>
                <w:rFonts w:hint="eastAsia" w:ascii="仿宋" w:hAnsi="仿宋" w:eastAsia="仿宋" w:cs="仿宋"/>
                <w:color w:val="auto"/>
                <w:highlight w:val="none"/>
              </w:rPr>
              <w:t>80mm;</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缺纸</w:t>
            </w:r>
            <w:r>
              <w:rPr>
                <w:rFonts w:hint="eastAsia" w:ascii="仿宋" w:hAnsi="仿宋" w:eastAsia="仿宋" w:cs="仿宋"/>
                <w:color w:val="auto"/>
                <w:highlight w:val="none"/>
                <w:lang w:val="en-US" w:eastAsia="zh-CN"/>
              </w:rPr>
              <w:t>监测</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有</w:t>
            </w:r>
          </w:p>
          <w:p>
            <w:pPr>
              <w:rPr>
                <w:rFonts w:hint="eastAsia" w:ascii="仿宋" w:hAnsi="仿宋" w:eastAsia="仿宋" w:cs="仿宋"/>
                <w:color w:val="auto"/>
                <w:highlight w:val="none"/>
              </w:rPr>
            </w:pPr>
            <w:r>
              <w:rPr>
                <w:rFonts w:hint="eastAsia" w:ascii="仿宋" w:hAnsi="仿宋" w:eastAsia="仿宋" w:cs="仿宋"/>
                <w:color w:val="auto"/>
                <w:highlight w:val="none"/>
              </w:rPr>
              <w:t>纸将尽</w:t>
            </w:r>
            <w:r>
              <w:rPr>
                <w:rFonts w:hint="eastAsia" w:ascii="仿宋" w:hAnsi="仿宋" w:eastAsia="仿宋" w:cs="仿宋"/>
                <w:color w:val="auto"/>
                <w:highlight w:val="none"/>
                <w:lang w:val="en-US" w:eastAsia="zh-CN"/>
              </w:rPr>
              <w:t>监测</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en-US" w:eastAsia="zh-CN"/>
              </w:rPr>
              <w:t>有</w:t>
            </w:r>
            <w:r>
              <w:rPr>
                <w:rFonts w:hint="eastAsia" w:ascii="仿宋" w:hAnsi="仿宋" w:eastAsia="仿宋" w:cs="仿宋"/>
                <w:color w:val="auto"/>
                <w:highlight w:val="none"/>
              </w:rPr>
              <w:t xml:space="preserve"> </w:t>
            </w:r>
          </w:p>
          <w:p>
            <w:pPr>
              <w:rPr>
                <w:rFonts w:hint="eastAsia" w:ascii="仿宋" w:hAnsi="仿宋" w:eastAsia="仿宋" w:cs="仿宋"/>
                <w:color w:val="auto"/>
                <w:highlight w:val="none"/>
              </w:rPr>
            </w:pPr>
            <w:r>
              <w:rPr>
                <w:rFonts w:hint="eastAsia" w:ascii="仿宋" w:hAnsi="仿宋" w:eastAsia="仿宋" w:cs="仿宋"/>
                <w:color w:val="auto"/>
                <w:highlight w:val="none"/>
              </w:rPr>
              <w:t>接口 ：串口（RS232/TTL），USB</w:t>
            </w:r>
          </w:p>
          <w:p>
            <w:pPr>
              <w:rPr>
                <w:rFonts w:hint="eastAsia" w:ascii="仿宋" w:hAnsi="仿宋" w:eastAsia="仿宋" w:cs="仿宋"/>
                <w:color w:val="auto"/>
                <w:highlight w:val="none"/>
              </w:rPr>
            </w:pPr>
            <w:r>
              <w:rPr>
                <w:rFonts w:hint="eastAsia" w:ascii="仿宋" w:hAnsi="仿宋" w:eastAsia="仿宋" w:cs="仿宋"/>
                <w:color w:val="auto"/>
                <w:highlight w:val="none"/>
              </w:rPr>
              <w:t>切刀：自动切刀</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全切+半切同时支持</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打印寿命 ：≥100Km </w:t>
            </w:r>
          </w:p>
          <w:p>
            <w:pPr>
              <w:rPr>
                <w:rFonts w:hint="eastAsia" w:ascii="仿宋" w:hAnsi="仿宋" w:eastAsia="仿宋" w:cs="仿宋"/>
                <w:color w:val="auto"/>
                <w:highlight w:val="none"/>
              </w:rPr>
            </w:pPr>
            <w:r>
              <w:rPr>
                <w:rFonts w:hint="eastAsia" w:ascii="仿宋" w:hAnsi="仿宋" w:eastAsia="仿宋" w:cs="仿宋"/>
                <w:color w:val="auto"/>
                <w:highlight w:val="none"/>
              </w:rPr>
              <w:t>切刀寿命：≥100万次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93" w:type="dxa"/>
            <w:tcBorders>
              <w:tl2br w:val="nil"/>
              <w:tr2bl w:val="nil"/>
            </w:tcBorders>
            <w:vAlign w:val="center"/>
          </w:tcPr>
          <w:p>
            <w:pPr>
              <w:ind w:firstLine="480"/>
              <w:rPr>
                <w:rFonts w:hint="eastAsia" w:ascii="仿宋" w:hAnsi="仿宋" w:eastAsia="仿宋" w:cs="仿宋"/>
                <w:color w:val="auto"/>
                <w:highlight w:val="none"/>
              </w:rPr>
            </w:pPr>
            <w:r>
              <w:rPr>
                <w:rFonts w:hint="eastAsia" w:ascii="仿宋" w:hAnsi="仿宋" w:eastAsia="仿宋" w:cs="仿宋"/>
                <w:color w:val="auto"/>
                <w:highlight w:val="none"/>
              </w:rPr>
              <w:t>4</w:t>
            </w:r>
          </w:p>
        </w:tc>
        <w:tc>
          <w:tcPr>
            <w:tcW w:w="1531" w:type="dxa"/>
            <w:tcBorders>
              <w:tl2br w:val="nil"/>
              <w:tr2bl w:val="nil"/>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扫码模块</w:t>
            </w:r>
          </w:p>
        </w:tc>
        <w:tc>
          <w:tcPr>
            <w:tcW w:w="5686" w:type="dxa"/>
            <w:tcBorders>
              <w:tl2br w:val="nil"/>
              <w:tr2bl w:val="nil"/>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图像传感器：CMOS</w:t>
            </w:r>
          </w:p>
          <w:p>
            <w:pPr>
              <w:rPr>
                <w:rFonts w:hint="eastAsia" w:ascii="仿宋" w:hAnsi="仿宋" w:eastAsia="仿宋" w:cs="仿宋"/>
                <w:color w:val="auto"/>
                <w:highlight w:val="none"/>
              </w:rPr>
            </w:pPr>
            <w:r>
              <w:rPr>
                <w:rFonts w:hint="eastAsia" w:ascii="仿宋" w:hAnsi="仿宋" w:eastAsia="仿宋" w:cs="仿宋"/>
                <w:color w:val="auto"/>
                <w:highlight w:val="none"/>
              </w:rPr>
              <w:t>分辨率：640*480</w:t>
            </w:r>
          </w:p>
          <w:p>
            <w:pPr>
              <w:rPr>
                <w:rFonts w:hint="eastAsia" w:ascii="仿宋" w:hAnsi="仿宋" w:eastAsia="仿宋" w:cs="仿宋"/>
                <w:color w:val="auto"/>
                <w:highlight w:val="none"/>
              </w:rPr>
            </w:pPr>
            <w:r>
              <w:rPr>
                <w:rFonts w:hint="eastAsia" w:ascii="仿宋" w:hAnsi="仿宋" w:eastAsia="仿宋" w:cs="仿宋"/>
                <w:color w:val="auto"/>
                <w:highlight w:val="none"/>
              </w:rPr>
              <w:t>识别码制：</w:t>
            </w:r>
            <w:r>
              <w:rPr>
                <w:rFonts w:hint="eastAsia" w:ascii="仿宋" w:hAnsi="仿宋" w:eastAsia="仿宋" w:cs="仿宋"/>
                <w:color w:val="auto"/>
                <w:highlight w:val="none"/>
                <w:lang w:val="en-US" w:eastAsia="zh-CN"/>
              </w:rPr>
              <w:t>支持条形码、二维码读取</w:t>
            </w:r>
          </w:p>
          <w:p>
            <w:pP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通讯接口：至少支持RS232,USB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93" w:type="dxa"/>
            <w:tcBorders>
              <w:tl2br w:val="nil"/>
              <w:tr2bl w:val="nil"/>
            </w:tcBorders>
            <w:vAlign w:val="center"/>
          </w:tcPr>
          <w:p>
            <w:pPr>
              <w:ind w:firstLine="480"/>
              <w:rPr>
                <w:rFonts w:hint="eastAsia" w:ascii="仿宋" w:hAnsi="仿宋" w:eastAsia="仿宋" w:cs="仿宋"/>
                <w:color w:val="auto"/>
                <w:highlight w:val="none"/>
              </w:rPr>
            </w:pPr>
            <w:r>
              <w:rPr>
                <w:rFonts w:hint="eastAsia" w:ascii="仿宋" w:hAnsi="仿宋" w:eastAsia="仿宋" w:cs="仿宋"/>
                <w:color w:val="auto"/>
                <w:highlight w:val="none"/>
              </w:rPr>
              <w:t>5</w:t>
            </w:r>
          </w:p>
        </w:tc>
        <w:tc>
          <w:tcPr>
            <w:tcW w:w="1531" w:type="dxa"/>
            <w:tcBorders>
              <w:tl2br w:val="nil"/>
              <w:tr2bl w:val="nil"/>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银联卡/就诊卡读卡模块</w:t>
            </w:r>
          </w:p>
        </w:tc>
        <w:tc>
          <w:tcPr>
            <w:tcW w:w="5686" w:type="dxa"/>
            <w:tcBorders>
              <w:tl2br w:val="nil"/>
              <w:tr2bl w:val="nil"/>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电动吸卡吐卡</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支持银联卡，支持</w:t>
            </w:r>
            <w:r>
              <w:rPr>
                <w:rFonts w:hint="eastAsia" w:ascii="仿宋" w:hAnsi="仿宋" w:eastAsia="仿宋" w:cs="仿宋"/>
                <w:color w:val="auto"/>
                <w:highlight w:val="none"/>
              </w:rPr>
              <w:t>三卡合一</w:t>
            </w:r>
            <w:r>
              <w:rPr>
                <w:rFonts w:hint="eastAsia" w:ascii="仿宋" w:hAnsi="仿宋" w:eastAsia="仿宋" w:cs="仿宋"/>
                <w:color w:val="auto"/>
                <w:highlight w:val="none"/>
                <w:lang w:val="en-US" w:eastAsia="zh-CN"/>
              </w:rPr>
              <w:t>读卡</w:t>
            </w:r>
            <w:r>
              <w:rPr>
                <w:rFonts w:hint="eastAsia" w:ascii="仿宋" w:hAnsi="仿宋" w:eastAsia="仿宋" w:cs="仿宋"/>
                <w:color w:val="auto"/>
                <w:highlight w:val="none"/>
              </w:rPr>
              <w:t>（磁卡、IC卡、RF卡）、带安全闸门，防止异物插入、具有掉电吐卡功能</w:t>
            </w:r>
          </w:p>
          <w:p>
            <w:pPr>
              <w:rPr>
                <w:rFonts w:hint="eastAsia" w:ascii="仿宋" w:hAnsi="仿宋" w:eastAsia="仿宋" w:cs="仿宋"/>
                <w:color w:val="auto"/>
                <w:highlight w:val="none"/>
              </w:rPr>
            </w:pPr>
            <w:r>
              <w:rPr>
                <w:rFonts w:hint="eastAsia" w:ascii="仿宋" w:hAnsi="仿宋" w:eastAsia="仿宋" w:cs="仿宋"/>
                <w:color w:val="auto"/>
                <w:highlight w:val="none"/>
              </w:rPr>
              <w:t>寿命：50万次以上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93" w:type="dxa"/>
            <w:tcBorders>
              <w:tl2br w:val="nil"/>
              <w:tr2bl w:val="nil"/>
            </w:tcBorders>
            <w:vAlign w:val="center"/>
          </w:tcPr>
          <w:p>
            <w:pPr>
              <w:ind w:firstLine="48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6</w:t>
            </w:r>
          </w:p>
        </w:tc>
        <w:tc>
          <w:tcPr>
            <w:tcW w:w="1531" w:type="dxa"/>
            <w:tcBorders>
              <w:tl2br w:val="nil"/>
              <w:tr2bl w:val="nil"/>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密码键盘模块</w:t>
            </w:r>
          </w:p>
        </w:tc>
        <w:tc>
          <w:tcPr>
            <w:tcW w:w="5686" w:type="dxa"/>
            <w:tcBorders>
              <w:tl2br w:val="nil"/>
              <w:tr2bl w:val="nil"/>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输入键盘：10个数字键，6个功能键</w:t>
            </w:r>
          </w:p>
          <w:p>
            <w:pPr>
              <w:rPr>
                <w:rFonts w:hint="eastAsia" w:ascii="仿宋" w:hAnsi="仿宋" w:eastAsia="仿宋" w:cs="仿宋"/>
                <w:color w:val="auto"/>
                <w:highlight w:val="none"/>
              </w:rPr>
            </w:pPr>
            <w:r>
              <w:rPr>
                <w:rFonts w:hint="eastAsia" w:ascii="仿宋" w:hAnsi="仿宋" w:eastAsia="仿宋" w:cs="仿宋"/>
                <w:color w:val="auto"/>
                <w:highlight w:val="none"/>
              </w:rPr>
              <w:t>安全特性：防水、防尘、防暴、防拆。</w:t>
            </w:r>
          </w:p>
          <w:p>
            <w:pPr>
              <w:rPr>
                <w:rFonts w:hint="eastAsia" w:ascii="仿宋" w:hAnsi="仿宋" w:eastAsia="仿宋" w:cs="仿宋"/>
                <w:color w:val="auto"/>
                <w:highlight w:val="none"/>
              </w:rPr>
            </w:pPr>
            <w:r>
              <w:rPr>
                <w:rFonts w:hint="eastAsia" w:ascii="仿宋" w:hAnsi="仿宋" w:eastAsia="仿宋" w:cs="仿宋"/>
                <w:color w:val="auto"/>
                <w:highlight w:val="none"/>
              </w:rPr>
              <w:t>安全性能：密钥、程序及敏感数据拆封自毁。</w:t>
            </w:r>
          </w:p>
          <w:p>
            <w:pPr>
              <w:rPr>
                <w:rFonts w:hint="eastAsia" w:ascii="仿宋" w:hAnsi="仿宋" w:eastAsia="仿宋" w:cs="仿宋"/>
                <w:color w:val="auto"/>
                <w:highlight w:val="none"/>
              </w:rPr>
            </w:pPr>
            <w:r>
              <w:rPr>
                <w:rFonts w:hint="eastAsia" w:ascii="仿宋" w:hAnsi="仿宋" w:eastAsia="仿宋" w:cs="仿宋"/>
                <w:color w:val="auto"/>
                <w:highlight w:val="none"/>
              </w:rPr>
              <w:t>密码算法：通用DES，固件Cyy以上才有Triple DES</w:t>
            </w:r>
          </w:p>
          <w:p>
            <w:pPr>
              <w:rPr>
                <w:rFonts w:hint="eastAsia" w:ascii="仿宋" w:hAnsi="仿宋" w:eastAsia="仿宋" w:cs="仿宋"/>
                <w:color w:val="auto"/>
                <w:highlight w:val="none"/>
              </w:rPr>
            </w:pPr>
            <w:r>
              <w:rPr>
                <w:rFonts w:hint="eastAsia" w:ascii="仿宋" w:hAnsi="仿宋" w:eastAsia="仿宋" w:cs="仿宋"/>
                <w:color w:val="auto"/>
                <w:highlight w:val="none"/>
              </w:rPr>
              <w:t>通信接口：标准RS-232</w:t>
            </w:r>
          </w:p>
          <w:p>
            <w:pPr>
              <w:rPr>
                <w:rFonts w:hint="eastAsia" w:ascii="仿宋" w:hAnsi="仿宋" w:eastAsia="仿宋" w:cs="仿宋"/>
                <w:color w:val="auto"/>
                <w:highlight w:val="none"/>
              </w:rPr>
            </w:pPr>
            <w:r>
              <w:rPr>
                <w:rFonts w:hint="eastAsia" w:ascii="仿宋" w:hAnsi="仿宋" w:eastAsia="仿宋" w:cs="仿宋"/>
                <w:color w:val="auto"/>
                <w:highlight w:val="none"/>
              </w:rPr>
              <w:t>按键寿命：超过2,000,000次</w:t>
            </w:r>
          </w:p>
          <w:p>
            <w:pP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保护功能：采用凹陷设计、具有防偷窥设计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93" w:type="dxa"/>
            <w:tcBorders>
              <w:tl2br w:val="nil"/>
              <w:tr2bl w:val="nil"/>
            </w:tcBorders>
            <w:vAlign w:val="center"/>
          </w:tcPr>
          <w:p>
            <w:pPr>
              <w:ind w:firstLine="48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7</w:t>
            </w:r>
          </w:p>
        </w:tc>
        <w:tc>
          <w:tcPr>
            <w:tcW w:w="1531" w:type="dxa"/>
            <w:tcBorders>
              <w:tl2br w:val="nil"/>
              <w:tr2bl w:val="nil"/>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二代证阅读模块</w:t>
            </w:r>
          </w:p>
        </w:tc>
        <w:tc>
          <w:tcPr>
            <w:tcW w:w="5686" w:type="dxa"/>
            <w:tcBorders>
              <w:tl2br w:val="nil"/>
              <w:tr2bl w:val="nil"/>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符合GA 450-2013《台式居民身份证阅读器通用技术要求》</w:t>
            </w:r>
          </w:p>
          <w:p>
            <w:pPr>
              <w:rPr>
                <w:rFonts w:hint="eastAsia" w:ascii="仿宋" w:hAnsi="仿宋" w:eastAsia="仿宋" w:cs="仿宋"/>
                <w:color w:val="auto"/>
                <w:highlight w:val="none"/>
              </w:rPr>
            </w:pPr>
            <w:r>
              <w:rPr>
                <w:rFonts w:hint="eastAsia" w:ascii="仿宋" w:hAnsi="仿宋" w:eastAsia="仿宋" w:cs="仿宋"/>
                <w:color w:val="auto"/>
                <w:highlight w:val="none"/>
              </w:rPr>
              <w:t>符合GA 467-2019《 居民身份证验证安全控制模块接口技术规范 》</w:t>
            </w:r>
          </w:p>
          <w:p>
            <w:pPr>
              <w:rPr>
                <w:rFonts w:hint="eastAsia" w:ascii="仿宋" w:hAnsi="仿宋" w:eastAsia="仿宋" w:cs="仿宋"/>
                <w:color w:val="auto"/>
                <w:highlight w:val="none"/>
              </w:rPr>
            </w:pPr>
            <w:r>
              <w:rPr>
                <w:rFonts w:hint="eastAsia" w:ascii="仿宋" w:hAnsi="仿宋" w:eastAsia="仿宋" w:cs="仿宋"/>
                <w:color w:val="auto"/>
                <w:highlight w:val="none"/>
              </w:rPr>
              <w:t>GA/T1011-2012《居民身份证指纹采集器通用技术要求》</w:t>
            </w:r>
          </w:p>
          <w:p>
            <w:pPr>
              <w:rPr>
                <w:rFonts w:hint="eastAsia" w:ascii="仿宋" w:hAnsi="仿宋" w:eastAsia="仿宋" w:cs="仿宋"/>
                <w:color w:val="auto"/>
                <w:highlight w:val="none"/>
              </w:rPr>
            </w:pPr>
            <w:r>
              <w:rPr>
                <w:rFonts w:hint="eastAsia" w:ascii="仿宋" w:hAnsi="仿宋" w:eastAsia="仿宋" w:cs="仿宋"/>
                <w:color w:val="auto"/>
                <w:highlight w:val="none"/>
              </w:rPr>
              <w:t>GA/T1011-2019《居民身份证指纹采集和比对技术规范》</w:t>
            </w:r>
          </w:p>
          <w:p>
            <w:pPr>
              <w:rPr>
                <w:rFonts w:hint="eastAsia" w:ascii="仿宋" w:hAnsi="仿宋" w:eastAsia="仿宋" w:cs="仿宋"/>
                <w:color w:val="auto"/>
                <w:highlight w:val="none"/>
              </w:rPr>
            </w:pPr>
            <w:r>
              <w:rPr>
                <w:rFonts w:hint="eastAsia" w:ascii="仿宋" w:hAnsi="仿宋" w:eastAsia="仿宋" w:cs="仿宋"/>
                <w:color w:val="auto"/>
                <w:highlight w:val="none"/>
              </w:rPr>
              <w:t>2017版《2017版外国人永久居留身份证芯片机读信息规则（试行）》</w:t>
            </w:r>
          </w:p>
          <w:p>
            <w:pPr>
              <w:rPr>
                <w:rFonts w:hint="eastAsia" w:ascii="仿宋" w:hAnsi="仿宋" w:eastAsia="仿宋" w:cs="仿宋"/>
                <w:color w:val="auto"/>
                <w:highlight w:val="none"/>
              </w:rPr>
            </w:pPr>
            <w:r>
              <w:rPr>
                <w:rFonts w:hint="eastAsia" w:ascii="仿宋" w:hAnsi="仿宋" w:eastAsia="仿宋" w:cs="仿宋"/>
                <w:color w:val="auto"/>
                <w:highlight w:val="none"/>
              </w:rPr>
              <w:t>2018版《港澳台居民居住证机读信息规范（试行版）》</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读卡距离：≤</w:t>
            </w:r>
            <w:r>
              <w:rPr>
                <w:rFonts w:hint="eastAsia" w:ascii="仿宋" w:hAnsi="仿宋" w:eastAsia="仿宋" w:cs="仿宋"/>
                <w:color w:val="auto"/>
                <w:highlight w:val="none"/>
                <w:lang w:val="en-US" w:eastAsia="zh-CN"/>
              </w:rPr>
              <w:t xml:space="preserve">50mm </w:t>
            </w:r>
          </w:p>
          <w:p>
            <w:pPr>
              <w:rPr>
                <w:rFonts w:hint="eastAsia" w:ascii="仿宋" w:hAnsi="仿宋" w:eastAsia="仿宋" w:cs="仿宋"/>
                <w:color w:val="auto"/>
                <w:highlight w:val="none"/>
              </w:rPr>
            </w:pPr>
            <w:r>
              <w:rPr>
                <w:rFonts w:hint="eastAsia" w:ascii="仿宋" w:hAnsi="仿宋" w:eastAsia="仿宋" w:cs="仿宋"/>
                <w:color w:val="auto"/>
                <w:highlight w:val="none"/>
              </w:rPr>
              <w:t>读卡时间：≤1秒</w:t>
            </w:r>
          </w:p>
          <w:p>
            <w:pPr>
              <w:rPr>
                <w:rFonts w:hint="eastAsia" w:ascii="仿宋" w:hAnsi="仿宋" w:eastAsia="仿宋" w:cs="仿宋"/>
                <w:color w:val="auto"/>
                <w:highlight w:val="none"/>
              </w:rPr>
            </w:pPr>
            <w:r>
              <w:rPr>
                <w:rFonts w:hint="eastAsia" w:ascii="仿宋" w:hAnsi="仿宋" w:eastAsia="仿宋" w:cs="仿宋"/>
                <w:color w:val="auto"/>
                <w:highlight w:val="none"/>
              </w:rPr>
              <w:t>频率：13.56MHz</w:t>
            </w:r>
          </w:p>
          <w:p>
            <w:pPr>
              <w:rPr>
                <w:rFonts w:hint="eastAsia" w:ascii="仿宋" w:hAnsi="仿宋" w:eastAsia="仿宋" w:cs="仿宋"/>
                <w:color w:val="auto"/>
                <w:highlight w:val="none"/>
              </w:rPr>
            </w:pPr>
            <w:r>
              <w:rPr>
                <w:rFonts w:hint="eastAsia" w:ascii="仿宋" w:hAnsi="仿宋" w:eastAsia="仿宋" w:cs="仿宋"/>
                <w:color w:val="auto"/>
                <w:highlight w:val="none"/>
              </w:rPr>
              <w:t>通信接口：USB/TTL-232</w:t>
            </w:r>
            <w:r>
              <w:rPr>
                <w:rFonts w:hint="eastAsia" w:ascii="仿宋" w:hAnsi="仿宋" w:eastAsia="仿宋" w:cs="仿宋"/>
                <w:color w:val="auto"/>
                <w:highlight w:val="none"/>
                <w:lang w:val="en-US" w:eastAsia="zh-CN"/>
              </w:rPr>
              <w:t>/RS232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93" w:type="dxa"/>
            <w:tcBorders>
              <w:tl2br w:val="nil"/>
              <w:tr2bl w:val="nil"/>
            </w:tcBorders>
            <w:vAlign w:val="center"/>
          </w:tcPr>
          <w:p>
            <w:pPr>
              <w:ind w:firstLine="48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8</w:t>
            </w:r>
          </w:p>
        </w:tc>
        <w:tc>
          <w:tcPr>
            <w:tcW w:w="1531" w:type="dxa"/>
            <w:tcBorders>
              <w:tl2br w:val="nil"/>
              <w:tr2bl w:val="nil"/>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医保卡读卡模块</w:t>
            </w:r>
          </w:p>
        </w:tc>
        <w:tc>
          <w:tcPr>
            <w:tcW w:w="5686" w:type="dxa"/>
            <w:tcBorders>
              <w:tl2br w:val="nil"/>
              <w:tr2bl w:val="nil"/>
            </w:tcBorders>
            <w:vAlign w:val="center"/>
          </w:tcPr>
          <w:p>
            <w:pPr>
              <w:pStyle w:val="15"/>
              <w:ind w:left="0" w:leftChars="0" w:firstLine="0" w:firstLineChars="0"/>
              <w:rPr>
                <w:rFonts w:hint="eastAsia" w:ascii="仿宋" w:hAnsi="仿宋" w:eastAsia="仿宋" w:cs="仿宋"/>
                <w:color w:val="auto"/>
                <w:highlight w:val="none"/>
                <w:lang w:val="en-US"/>
              </w:rPr>
            </w:pPr>
            <w:r>
              <w:rPr>
                <w:rFonts w:hint="eastAsia" w:ascii="仿宋" w:hAnsi="仿宋" w:eastAsia="仿宋" w:cs="仿宋"/>
                <w:snapToGrid/>
                <w:color w:val="auto"/>
                <w:kern w:val="2"/>
                <w:sz w:val="21"/>
                <w:szCs w:val="24"/>
                <w:highlight w:val="none"/>
                <w:lang w:val="en-US" w:eastAsia="zh-CN" w:bidi="ar-SA"/>
              </w:rPr>
              <w:t>可读取符合当地人力资源社会保障部社保卡规范的社会保障卡信息，插入式（半插，非吸入式，下同）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93" w:type="dxa"/>
            <w:tcBorders>
              <w:tl2br w:val="nil"/>
              <w:tr2bl w:val="nil"/>
            </w:tcBorders>
            <w:vAlign w:val="center"/>
          </w:tcPr>
          <w:p>
            <w:pPr>
              <w:ind w:firstLine="48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9</w:t>
            </w:r>
          </w:p>
        </w:tc>
        <w:tc>
          <w:tcPr>
            <w:tcW w:w="1531" w:type="dxa"/>
            <w:tcBorders>
              <w:tl2br w:val="nil"/>
              <w:tr2bl w:val="nil"/>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刷脸摄像头</w:t>
            </w:r>
          </w:p>
        </w:tc>
        <w:tc>
          <w:tcPr>
            <w:tcW w:w="5686" w:type="dxa"/>
            <w:tcBorders>
              <w:tl2br w:val="nil"/>
              <w:tr2bl w:val="nil"/>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支持活体检测、人脸识别</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支持支付宝</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微信刷脸</w:t>
            </w:r>
            <w:r>
              <w:rPr>
                <w:rFonts w:hint="eastAsia" w:ascii="仿宋" w:hAnsi="仿宋" w:eastAsia="仿宋" w:cs="仿宋"/>
                <w:color w:val="auto"/>
                <w:highlight w:val="none"/>
                <w:lang w:val="en-US" w:eastAsia="zh-CN"/>
              </w:rPr>
              <w:t>位置预留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93" w:type="dxa"/>
            <w:tcBorders>
              <w:tl2br w:val="nil"/>
              <w:tr2bl w:val="nil"/>
            </w:tcBorders>
            <w:vAlign w:val="center"/>
          </w:tcPr>
          <w:p>
            <w:pPr>
              <w:ind w:firstLine="210" w:firstLineChars="10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10</w:t>
            </w:r>
          </w:p>
        </w:tc>
        <w:tc>
          <w:tcPr>
            <w:tcW w:w="1531" w:type="dxa"/>
            <w:tcBorders>
              <w:tl2br w:val="nil"/>
              <w:tr2bl w:val="nil"/>
            </w:tcBorders>
            <w:vAlign w:val="center"/>
          </w:tcPr>
          <w:p>
            <w:pPr>
              <w:ind w:firstLine="315" w:firstLineChars="150"/>
              <w:rPr>
                <w:rFonts w:hint="eastAsia" w:ascii="仿宋" w:hAnsi="仿宋" w:eastAsia="仿宋" w:cs="仿宋"/>
                <w:color w:val="auto"/>
                <w:highlight w:val="none"/>
              </w:rPr>
            </w:pPr>
            <w:r>
              <w:rPr>
                <w:rFonts w:hint="eastAsia" w:ascii="仿宋" w:hAnsi="仿宋" w:eastAsia="仿宋" w:cs="仿宋"/>
                <w:color w:val="auto"/>
                <w:highlight w:val="none"/>
              </w:rPr>
              <w:t>机柜</w:t>
            </w:r>
          </w:p>
        </w:tc>
        <w:tc>
          <w:tcPr>
            <w:tcW w:w="5686" w:type="dxa"/>
            <w:tcBorders>
              <w:tl2br w:val="nil"/>
              <w:tr2bl w:val="nil"/>
            </w:tcBorders>
            <w:vAlign w:val="center"/>
          </w:tcPr>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大堂式机柜</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钢制柜体，钢板厚度≧1.5mm；外表面进口户外金属喷涂工艺，可消毒擦拭；柜门密闭性能良好，晃动情况下金属碰撞声音小。机柜采用前后门均可维护，方便业主维护。</w:t>
            </w:r>
            <w:r>
              <w:rPr>
                <w:rFonts w:hint="eastAsia" w:ascii="仿宋" w:hAnsi="仿宋" w:eastAsia="仿宋" w:cs="仿宋"/>
                <w:color w:val="auto"/>
                <w:highlight w:val="none"/>
                <w:lang w:val="en-US" w:eastAsia="zh-CN"/>
              </w:rPr>
              <w:t>带感应锁或电控锁。带定时开关，可整机自动关机。</w:t>
            </w:r>
          </w:p>
          <w:p>
            <w:pPr>
              <w:rPr>
                <w:rFonts w:hint="eastAsia" w:ascii="仿宋" w:hAnsi="仿宋" w:eastAsia="仿宋" w:cs="仿宋"/>
                <w:color w:val="auto"/>
                <w:highlight w:val="none"/>
                <w:lang w:eastAsia="zh-CN"/>
              </w:rPr>
            </w:pPr>
            <w:r>
              <w:rPr>
                <w:rFonts w:hint="eastAsia" w:ascii="仿宋" w:hAnsi="仿宋" w:eastAsia="仿宋" w:cs="仿宋"/>
                <w:color w:val="auto"/>
                <w:highlight w:val="none"/>
              </w:rPr>
              <w:t>设备底部装有移动轮+刹车轮，易推移</w:t>
            </w:r>
            <w:r>
              <w:rPr>
                <w:rFonts w:hint="eastAsia" w:ascii="仿宋" w:hAnsi="仿宋" w:eastAsia="仿宋" w:cs="仿宋"/>
                <w:color w:val="auto"/>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93" w:type="dxa"/>
            <w:tcBorders>
              <w:tl2br w:val="nil"/>
              <w:tr2bl w:val="nil"/>
            </w:tcBorders>
            <w:vAlign w:val="center"/>
          </w:tcPr>
          <w:p>
            <w:pPr>
              <w:ind w:firstLine="210" w:firstLineChars="100"/>
              <w:rPr>
                <w:rFonts w:hint="eastAsia" w:ascii="仿宋" w:hAnsi="仿宋" w:eastAsia="仿宋" w:cs="仿宋"/>
                <w:color w:val="auto"/>
                <w:highlight w:val="none"/>
                <w:lang w:eastAsia="zh-CN"/>
              </w:rPr>
            </w:pPr>
            <w:r>
              <w:rPr>
                <w:rFonts w:hint="eastAsia" w:ascii="仿宋" w:hAnsi="仿宋" w:eastAsia="仿宋" w:cs="仿宋"/>
                <w:color w:val="auto"/>
                <w:highlight w:val="none"/>
              </w:rPr>
              <w:t>1</w:t>
            </w:r>
            <w:r>
              <w:rPr>
                <w:rFonts w:hint="eastAsia" w:ascii="仿宋" w:hAnsi="仿宋" w:eastAsia="仿宋" w:cs="仿宋"/>
                <w:color w:val="auto"/>
                <w:highlight w:val="none"/>
                <w:lang w:val="en-US" w:eastAsia="zh-CN"/>
              </w:rPr>
              <w:t>1</w:t>
            </w:r>
          </w:p>
        </w:tc>
        <w:tc>
          <w:tcPr>
            <w:tcW w:w="1531" w:type="dxa"/>
            <w:tcBorders>
              <w:tl2br w:val="nil"/>
              <w:tr2bl w:val="nil"/>
            </w:tcBorders>
            <w:vAlign w:val="center"/>
          </w:tcPr>
          <w:p>
            <w:pPr>
              <w:rPr>
                <w:rFonts w:hint="eastAsia" w:ascii="仿宋" w:hAnsi="仿宋" w:eastAsia="仿宋" w:cs="仿宋"/>
                <w:color w:val="auto"/>
                <w:highlight w:val="none"/>
                <w:lang w:eastAsia="zh-Hans"/>
              </w:rPr>
            </w:pPr>
            <w:r>
              <w:rPr>
                <w:rFonts w:hint="eastAsia" w:ascii="仿宋" w:hAnsi="仿宋" w:eastAsia="仿宋" w:cs="仿宋"/>
                <w:color w:val="auto"/>
                <w:highlight w:val="none"/>
                <w:lang w:val="en-US" w:eastAsia="zh-Hans"/>
              </w:rPr>
              <w:t>热敏</w:t>
            </w:r>
            <w:r>
              <w:rPr>
                <w:rFonts w:hint="eastAsia" w:ascii="仿宋" w:hAnsi="仿宋" w:eastAsia="仿宋" w:cs="仿宋"/>
                <w:color w:val="auto"/>
                <w:highlight w:val="none"/>
                <w:lang w:eastAsia="zh-Hans"/>
              </w:rPr>
              <w:t>打印模块</w:t>
            </w:r>
          </w:p>
        </w:tc>
        <w:tc>
          <w:tcPr>
            <w:tcW w:w="5686" w:type="dxa"/>
            <w:tcBorders>
              <w:tl2br w:val="nil"/>
              <w:tr2bl w:val="nil"/>
            </w:tcBorders>
            <w:vAlign w:val="center"/>
          </w:tcPr>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纸张类别：卷式热敏纸，</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支持纸卷外径： Ø180mm</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进纸宽度： 150mm -216mm可调</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特殊材质热敏纸， 字迹最长可保存15年以上， 具有防刮、防水、防酒精、抗塑化剂等特点</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打印规格：可根据实际打印内容需要， 打印规格可随打印内容而定</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打印速度：最大支持150mm/s;不需预热， 发送命令即可打印</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打印方式：行式热敏打印</w:t>
            </w:r>
          </w:p>
          <w:p>
            <w:pP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打印密度：8点/mm</w:t>
            </w:r>
          </w:p>
        </w:tc>
      </w:tr>
    </w:tbl>
    <w:p>
      <w:pPr>
        <w:numPr>
          <w:ilvl w:val="0"/>
          <w:numId w:val="0"/>
        </w:numPr>
        <w:spacing w:line="360" w:lineRule="auto"/>
        <w:outlineLvl w:val="9"/>
        <w:rPr>
          <w:rFonts w:hint="eastAsia" w:ascii="仿宋" w:hAnsi="仿宋" w:eastAsia="仿宋" w:cs="仿宋"/>
          <w:color w:val="auto"/>
          <w:kern w:val="2"/>
          <w:sz w:val="24"/>
          <w:szCs w:val="20"/>
          <w:highlight w:val="none"/>
          <w:lang w:val="en-US" w:eastAsia="zh-CN" w:bidi="ar-SA"/>
        </w:rPr>
      </w:pPr>
    </w:p>
    <w:p>
      <w:pPr>
        <w:numPr>
          <w:ilvl w:val="0"/>
          <w:numId w:val="4"/>
        </w:numPr>
        <w:spacing w:line="360" w:lineRule="auto"/>
        <w:ind w:left="425" w:leftChars="0" w:hanging="425" w:firstLineChars="0"/>
        <w:jc w:val="both"/>
        <w:outlineLvl w:val="3"/>
        <w:rPr>
          <w:rFonts w:hint="eastAsia" w:ascii="仿宋" w:hAnsi="仿宋" w:eastAsia="仿宋" w:cs="仿宋"/>
          <w:color w:val="auto"/>
          <w:highlight w:val="none"/>
          <w:lang w:val="en-US" w:eastAsia="zh-CN"/>
        </w:rPr>
      </w:pPr>
      <w:r>
        <w:rPr>
          <w:rFonts w:hint="eastAsia" w:ascii="仿宋" w:hAnsi="仿宋" w:eastAsia="仿宋" w:cs="仿宋"/>
          <w:b/>
          <w:bCs/>
          <w:color w:val="auto"/>
          <w:kern w:val="2"/>
          <w:sz w:val="24"/>
          <w:szCs w:val="20"/>
          <w:highlight w:val="none"/>
          <w:lang w:eastAsia="zh-Hans" w:bidi="ar-SA"/>
        </w:rPr>
        <w:t>壁挂式自助终端</w:t>
      </w:r>
    </w:p>
    <w:tbl>
      <w:tblPr>
        <w:tblStyle w:val="25"/>
        <w:tblW w:w="8900" w:type="dxa"/>
        <w:tblInd w:w="-2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371"/>
        <w:gridCol w:w="2155"/>
        <w:gridCol w:w="5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1371"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序号</w:t>
            </w:r>
          </w:p>
        </w:tc>
        <w:tc>
          <w:tcPr>
            <w:tcW w:w="2155"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功能模块</w:t>
            </w:r>
          </w:p>
        </w:tc>
        <w:tc>
          <w:tcPr>
            <w:tcW w:w="5374"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0" w:hRule="atLeast"/>
        </w:trPr>
        <w:tc>
          <w:tcPr>
            <w:tcW w:w="1371"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1</w:t>
            </w:r>
          </w:p>
        </w:tc>
        <w:tc>
          <w:tcPr>
            <w:tcW w:w="2155"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机柜</w:t>
            </w:r>
          </w:p>
        </w:tc>
        <w:tc>
          <w:tcPr>
            <w:tcW w:w="5374" w:type="dxa"/>
            <w:tcBorders>
              <w:tl2br w:val="nil"/>
              <w:tr2bl w:val="nil"/>
            </w:tcBorders>
            <w:shd w:val="clear" w:color="auto" w:fill="auto"/>
            <w:vAlign w:val="center"/>
          </w:tcPr>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外接接口：外接网络接口，电源接口等内置立体声音响；</w:t>
            </w:r>
          </w:p>
          <w:p>
            <w:pPr>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功能设计要符合人性化设计，方便病人使用，不易变形，外观美观、大方，防水、防尘、防锈、防腐、耐磨，布线规范、合理。带定时自动开关。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30" w:hRule="atLeast"/>
        </w:trPr>
        <w:tc>
          <w:tcPr>
            <w:tcW w:w="1371"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2</w:t>
            </w:r>
          </w:p>
        </w:tc>
        <w:tc>
          <w:tcPr>
            <w:tcW w:w="2155"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主控模块</w:t>
            </w:r>
          </w:p>
        </w:tc>
        <w:tc>
          <w:tcPr>
            <w:tcW w:w="5374" w:type="dxa"/>
            <w:tcBorders>
              <w:tl2br w:val="nil"/>
              <w:tr2bl w:val="nil"/>
            </w:tcBorders>
            <w:shd w:val="clear" w:color="auto" w:fill="auto"/>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▲CPU：≥ Intel酷睿i5七代或以上，双核四线程</w:t>
            </w:r>
            <w:r>
              <w:rPr>
                <w:rFonts w:hint="eastAsia" w:ascii="仿宋" w:hAnsi="仿宋" w:eastAsia="仿宋" w:cs="仿宋"/>
                <w:color w:val="auto"/>
                <w:highlight w:val="none"/>
                <w:lang w:eastAsia="zh-CN"/>
              </w:rPr>
              <w:t>（或同等次国产品牌）</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▲内存：≥8G    </w:t>
            </w:r>
          </w:p>
          <w:p>
            <w:pPr>
              <w:rPr>
                <w:rFonts w:hint="eastAsia" w:ascii="仿宋" w:hAnsi="仿宋" w:eastAsia="仿宋" w:cs="仿宋"/>
                <w:color w:val="auto"/>
                <w:highlight w:val="none"/>
              </w:rPr>
            </w:pPr>
            <w:r>
              <w:rPr>
                <w:rFonts w:hint="eastAsia" w:ascii="仿宋" w:hAnsi="仿宋" w:eastAsia="仿宋" w:cs="仿宋"/>
                <w:color w:val="auto"/>
                <w:highlight w:val="none"/>
              </w:rPr>
              <w:t>▲内存类型：≥</w:t>
            </w:r>
            <w:r>
              <w:rPr>
                <w:rFonts w:hint="eastAsia" w:ascii="仿宋" w:hAnsi="仿宋" w:eastAsia="仿宋" w:cs="仿宋"/>
                <w:color w:val="auto"/>
                <w:highlight w:val="none"/>
                <w:lang w:eastAsia="zh-CN"/>
              </w:rPr>
              <w:t>DDR4</w:t>
            </w:r>
            <w:r>
              <w:rPr>
                <w:rFonts w:hint="eastAsia" w:ascii="仿宋" w:hAnsi="仿宋" w:eastAsia="仿宋" w:cs="仿宋"/>
                <w:color w:val="auto"/>
                <w:highlight w:val="none"/>
              </w:rPr>
              <w:t xml:space="preserve"> </w:t>
            </w:r>
          </w:p>
          <w:p>
            <w:pPr>
              <w:rPr>
                <w:rFonts w:hint="eastAsia" w:ascii="仿宋" w:hAnsi="仿宋" w:eastAsia="仿宋" w:cs="仿宋"/>
                <w:color w:val="auto"/>
                <w:highlight w:val="none"/>
              </w:rPr>
            </w:pPr>
            <w:r>
              <w:rPr>
                <w:rFonts w:hint="eastAsia" w:ascii="仿宋" w:hAnsi="仿宋" w:eastAsia="仿宋" w:cs="仿宋"/>
                <w:color w:val="auto"/>
                <w:highlight w:val="none"/>
              </w:rPr>
              <w:t>▲存储功能：固态硬盘≥256G</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支持音频的输入和输出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91" w:hRule="atLeast"/>
        </w:trPr>
        <w:tc>
          <w:tcPr>
            <w:tcW w:w="1371"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w:t>
            </w:r>
          </w:p>
        </w:tc>
        <w:tc>
          <w:tcPr>
            <w:tcW w:w="2155"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显示模块</w:t>
            </w:r>
          </w:p>
        </w:tc>
        <w:tc>
          <w:tcPr>
            <w:tcW w:w="5374" w:type="dxa"/>
            <w:tcBorders>
              <w:tl2br w:val="nil"/>
              <w:tr2bl w:val="nil"/>
            </w:tcBorders>
            <w:shd w:val="clear" w:color="auto" w:fill="auto"/>
            <w:vAlign w:val="center"/>
          </w:tcPr>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显示器尺寸：21.5 英寸</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最佳分辨率：1920× 1080 @ 60 Hz</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响应时间：≤16ms</w:t>
            </w:r>
          </w:p>
          <w:p>
            <w:pP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工作时间：≥5 万小时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7" w:hRule="atLeast"/>
        </w:trPr>
        <w:tc>
          <w:tcPr>
            <w:tcW w:w="1371"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4</w:t>
            </w:r>
          </w:p>
        </w:tc>
        <w:tc>
          <w:tcPr>
            <w:tcW w:w="2155"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触摸模块</w:t>
            </w:r>
          </w:p>
        </w:tc>
        <w:tc>
          <w:tcPr>
            <w:tcW w:w="5374" w:type="dxa"/>
            <w:tcBorders>
              <w:tl2br w:val="nil"/>
              <w:tr2bl w:val="nil"/>
            </w:tcBorders>
            <w:shd w:val="clear" w:color="auto" w:fill="auto"/>
            <w:vAlign w:val="center"/>
          </w:tcPr>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触摸屏类型：电容触摸屏</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盖板玻璃：3mm钢化</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触摸屏透光率：≥85%</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表面硬度：7H</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触摸点数：10点</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触摸反应时间：≤15 ms</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单点触摸寿命：≥5000 万次</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触摸线性度：＜2%</w:t>
            </w:r>
          </w:p>
          <w:p>
            <w:pP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解析度：≤ 2.4MM                                                               </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尺寸：21.5寸电容屏</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有效区域：21.5寸，高灵敏，高透光率（不小于87%）</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16:9宽屏</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亮度：≥300 cd/m²</w:t>
            </w:r>
          </w:p>
          <w:p>
            <w:pP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对比度：＞ 800:1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371"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5</w:t>
            </w:r>
          </w:p>
        </w:tc>
        <w:tc>
          <w:tcPr>
            <w:tcW w:w="2155"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插入式社保卡读卡器</w:t>
            </w:r>
          </w:p>
        </w:tc>
        <w:tc>
          <w:tcPr>
            <w:tcW w:w="5374" w:type="dxa"/>
            <w:tcBorders>
              <w:tl2br w:val="nil"/>
              <w:tr2bl w:val="nil"/>
            </w:tcBorders>
            <w:shd w:val="clear" w:color="auto" w:fill="auto"/>
            <w:vAlign w:val="center"/>
          </w:tcPr>
          <w:p>
            <w:pP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支持省/市当地医保卡读卡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80" w:hRule="atLeast"/>
        </w:trPr>
        <w:tc>
          <w:tcPr>
            <w:tcW w:w="1371"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6</w:t>
            </w:r>
          </w:p>
        </w:tc>
        <w:tc>
          <w:tcPr>
            <w:tcW w:w="2155"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身份证读卡模块</w:t>
            </w:r>
          </w:p>
        </w:tc>
        <w:tc>
          <w:tcPr>
            <w:tcW w:w="5374" w:type="dxa"/>
            <w:tcBorders>
              <w:tl2br w:val="nil"/>
              <w:tr2bl w:val="nil"/>
            </w:tcBorders>
            <w:shd w:val="clear" w:color="auto" w:fill="auto"/>
            <w:vAlign w:val="center"/>
          </w:tcPr>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支持 ISO14443TypeB 的中华人民共和国第二代身份证卡</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符合公安部《GA450-2003台式居民身份证阅读器通用技术要求》</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符合公安部《1GA450-2003台式居民身份证阅读器通用技术要求第1号修改单》标准，内嵌专用安全模块</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符合《GA467-2004 居民身份证验证安全控制模块接口技术规范 》</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符合《GA490-2004 居民身份证机读信息规范》标准符合非接触IC卡 ISO14443（TypeB）非接触卡国际标准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70" w:hRule="atLeast"/>
        </w:trPr>
        <w:tc>
          <w:tcPr>
            <w:tcW w:w="1371" w:type="dxa"/>
            <w:tcBorders>
              <w:tl2br w:val="nil"/>
              <w:tr2bl w:val="nil"/>
            </w:tcBorders>
            <w:shd w:val="clear" w:color="auto" w:fill="auto"/>
            <w:vAlign w:val="center"/>
          </w:tcPr>
          <w:p>
            <w:pPr>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7</w:t>
            </w:r>
          </w:p>
        </w:tc>
        <w:tc>
          <w:tcPr>
            <w:tcW w:w="2155"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凭条打印机</w:t>
            </w:r>
          </w:p>
        </w:tc>
        <w:tc>
          <w:tcPr>
            <w:tcW w:w="5374" w:type="dxa"/>
            <w:tcBorders>
              <w:tl2br w:val="nil"/>
              <w:tr2bl w:val="nil"/>
            </w:tcBorders>
            <w:shd w:val="clear" w:color="auto" w:fill="auto"/>
            <w:vAlign w:val="center"/>
          </w:tcPr>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打印方式：行式热敏</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打印速度：≥50mm/秒</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 xml:space="preserve">打印宽度： </w:t>
            </w:r>
            <w:r>
              <w:rPr>
                <w:rFonts w:hint="eastAsia" w:ascii="仿宋" w:hAnsi="仿宋" w:eastAsia="仿宋" w:cs="仿宋"/>
                <w:color w:val="auto"/>
                <w:highlight w:val="none"/>
              </w:rPr>
              <w:t>Max.60mm</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打印有效宽度：</w:t>
            </w:r>
            <w:r>
              <w:rPr>
                <w:rFonts w:hint="eastAsia" w:ascii="仿宋" w:hAnsi="仿宋" w:eastAsia="仿宋" w:cs="仿宋"/>
                <w:color w:val="auto"/>
                <w:highlight w:val="none"/>
              </w:rPr>
              <w:t>Max</w:t>
            </w:r>
            <w:r>
              <w:rPr>
                <w:rFonts w:hint="eastAsia" w:ascii="仿宋" w:hAnsi="仿宋" w:eastAsia="仿宋" w:cs="仿宋"/>
                <w:color w:val="auto"/>
                <w:highlight w:val="none"/>
                <w:lang w:val="en-US" w:eastAsia="zh-CN"/>
              </w:rPr>
              <w:t>58mm</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打印头寿命：50KM</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切刀寿命：60 万次</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纸卷规格：纸 宽 57.5±0.5mm；外径最大φ50mm</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 xml:space="preserve">纸张处理方式：自动全切或半切 </w:t>
            </w:r>
          </w:p>
          <w:p>
            <w:pP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缺纸探测：有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05" w:hRule="atLeast"/>
        </w:trPr>
        <w:tc>
          <w:tcPr>
            <w:tcW w:w="1371" w:type="dxa"/>
            <w:tcBorders>
              <w:tl2br w:val="nil"/>
              <w:tr2bl w:val="nil"/>
            </w:tcBorders>
            <w:shd w:val="clear" w:color="auto" w:fill="auto"/>
            <w:vAlign w:val="center"/>
          </w:tcPr>
          <w:p>
            <w:pPr>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8</w:t>
            </w:r>
          </w:p>
        </w:tc>
        <w:tc>
          <w:tcPr>
            <w:tcW w:w="2155"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扫码模块（平面）</w:t>
            </w:r>
          </w:p>
        </w:tc>
        <w:tc>
          <w:tcPr>
            <w:tcW w:w="5374" w:type="dxa"/>
            <w:tcBorders>
              <w:tl2br w:val="nil"/>
              <w:tr2bl w:val="nil"/>
            </w:tcBorders>
            <w:shd w:val="clear" w:color="auto" w:fill="auto"/>
            <w:vAlign w:val="center"/>
          </w:tcPr>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图像传感器：CMOS</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分辨率：640 * 480</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可扫条形码、二维码、医保电子凭证等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71" w:type="dxa"/>
            <w:tcBorders>
              <w:tl2br w:val="nil"/>
              <w:tr2bl w:val="nil"/>
            </w:tcBorders>
            <w:shd w:val="clear" w:color="auto" w:fill="auto"/>
            <w:vAlign w:val="center"/>
          </w:tcPr>
          <w:p>
            <w:pPr>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9</w:t>
            </w:r>
          </w:p>
        </w:tc>
        <w:tc>
          <w:tcPr>
            <w:tcW w:w="2155"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刷脸摄像头</w:t>
            </w:r>
          </w:p>
        </w:tc>
        <w:tc>
          <w:tcPr>
            <w:tcW w:w="5374" w:type="dxa"/>
            <w:tcBorders>
              <w:tl2br w:val="nil"/>
              <w:tr2bl w:val="nil"/>
            </w:tcBorders>
            <w:shd w:val="clear" w:color="auto" w:fill="auto"/>
            <w:vAlign w:val="center"/>
          </w:tcPr>
          <w:p>
            <w:pPr>
              <w:pStyle w:val="15"/>
              <w:rPr>
                <w:rFonts w:hint="eastAsia" w:ascii="仿宋" w:hAnsi="仿宋" w:eastAsia="仿宋" w:cs="仿宋"/>
                <w:color w:val="auto"/>
                <w:highlight w:val="none"/>
                <w:lang w:val="en-US"/>
              </w:rPr>
            </w:pPr>
            <w:r>
              <w:rPr>
                <w:rFonts w:hint="eastAsia" w:ascii="仿宋" w:hAnsi="仿宋" w:eastAsia="仿宋" w:cs="仿宋"/>
                <w:snapToGrid/>
                <w:color w:val="auto"/>
                <w:kern w:val="2"/>
                <w:sz w:val="21"/>
                <w:szCs w:val="24"/>
                <w:highlight w:val="none"/>
                <w:lang w:val="en-US" w:eastAsia="zh-CN" w:bidi="ar-SA"/>
              </w:rPr>
              <w:t>支持支付宝刷脸</w:t>
            </w:r>
          </w:p>
        </w:tc>
      </w:tr>
    </w:tbl>
    <w:p>
      <w:pPr>
        <w:numPr>
          <w:ilvl w:val="0"/>
          <w:numId w:val="0"/>
        </w:numPr>
        <w:spacing w:line="360" w:lineRule="auto"/>
        <w:outlineLvl w:val="9"/>
        <w:rPr>
          <w:rFonts w:hint="eastAsia" w:ascii="仿宋" w:hAnsi="仿宋" w:eastAsia="仿宋" w:cs="仿宋"/>
          <w:color w:val="auto"/>
          <w:kern w:val="2"/>
          <w:sz w:val="24"/>
          <w:szCs w:val="20"/>
          <w:highlight w:val="none"/>
          <w:lang w:val="en-US" w:eastAsia="zh-CN" w:bidi="ar-SA"/>
        </w:rPr>
      </w:pPr>
    </w:p>
    <w:p>
      <w:pPr>
        <w:pStyle w:val="15"/>
        <w:numPr>
          <w:ilvl w:val="0"/>
          <w:numId w:val="4"/>
        </w:numPr>
        <w:ind w:left="425" w:leftChars="0" w:hanging="425" w:firstLineChars="0"/>
        <w:outlineLvl w:val="3"/>
        <w:rPr>
          <w:rFonts w:hint="eastAsia" w:ascii="仿宋" w:hAnsi="仿宋" w:eastAsia="仿宋" w:cs="仿宋"/>
          <w:b/>
          <w:bCs/>
          <w:snapToGrid/>
          <w:color w:val="auto"/>
          <w:kern w:val="2"/>
          <w:sz w:val="24"/>
          <w:szCs w:val="20"/>
          <w:highlight w:val="none"/>
          <w:lang w:eastAsia="zh-Hans" w:bidi="ar-SA"/>
        </w:rPr>
      </w:pPr>
      <w:r>
        <w:rPr>
          <w:rFonts w:hint="eastAsia" w:ascii="仿宋" w:hAnsi="仿宋" w:eastAsia="仿宋" w:cs="仿宋"/>
          <w:b/>
          <w:bCs/>
          <w:snapToGrid/>
          <w:color w:val="auto"/>
          <w:kern w:val="2"/>
          <w:sz w:val="24"/>
          <w:szCs w:val="20"/>
          <w:highlight w:val="none"/>
          <w:lang w:eastAsia="zh-Hans" w:bidi="ar-SA"/>
        </w:rPr>
        <w:t>自助取报告终端</w:t>
      </w:r>
    </w:p>
    <w:tbl>
      <w:tblPr>
        <w:tblStyle w:val="25"/>
        <w:tblW w:w="8920" w:type="dxa"/>
        <w:tblInd w:w="-3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460"/>
        <w:gridCol w:w="2100"/>
        <w:gridCol w:w="5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049" w:hRule="atLeast"/>
        </w:trPr>
        <w:tc>
          <w:tcPr>
            <w:tcW w:w="1460" w:type="dxa"/>
            <w:shd w:val="clear" w:color="auto" w:fill="auto"/>
            <w:vAlign w:val="center"/>
          </w:tcPr>
          <w:p>
            <w:pPr>
              <w:ind w:left="0" w:leftChars="0" w:firstLine="0" w:firstLineChars="0"/>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序号</w:t>
            </w:r>
          </w:p>
        </w:tc>
        <w:tc>
          <w:tcPr>
            <w:tcW w:w="2100" w:type="dxa"/>
            <w:shd w:val="clear" w:color="auto" w:fill="auto"/>
            <w:vAlign w:val="center"/>
          </w:tcPr>
          <w:p>
            <w:pPr>
              <w:ind w:left="0" w:leftChars="0" w:firstLine="0" w:firstLineChars="0"/>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功能模块</w:t>
            </w:r>
          </w:p>
        </w:tc>
        <w:tc>
          <w:tcPr>
            <w:tcW w:w="5360" w:type="dxa"/>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480" w:hRule="atLeast"/>
        </w:trPr>
        <w:tc>
          <w:tcPr>
            <w:tcW w:w="1460" w:type="dxa"/>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1</w:t>
            </w:r>
          </w:p>
        </w:tc>
        <w:tc>
          <w:tcPr>
            <w:tcW w:w="2100" w:type="dxa"/>
            <w:shd w:val="clear" w:color="auto" w:fill="auto"/>
            <w:vAlign w:val="center"/>
          </w:tcPr>
          <w:p>
            <w:pPr>
              <w:ind w:firstLine="480"/>
              <w:jc w:val="both"/>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机柜</w:t>
            </w:r>
          </w:p>
        </w:tc>
        <w:tc>
          <w:tcPr>
            <w:tcW w:w="5360" w:type="dxa"/>
            <w:shd w:val="clear" w:color="auto" w:fill="auto"/>
            <w:vAlign w:val="center"/>
          </w:tcPr>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大堂式机柜</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外接接口：外接网络接口，电源接口等</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内置立体声音响</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所有功能性配件均采用导轨式，易维护易安装方式，表面美观大方</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设备底部装有移动轮+刹车轮，易推移</w:t>
            </w:r>
          </w:p>
          <w:p>
            <w:pP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功能设计要符合人性化设计，方便病人使用，不易变形，外观美观、大方，防水、防尘、防锈、防腐、耐磨，布线规范、合理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028" w:hRule="atLeast"/>
        </w:trPr>
        <w:tc>
          <w:tcPr>
            <w:tcW w:w="1460" w:type="dxa"/>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2</w:t>
            </w:r>
          </w:p>
        </w:tc>
        <w:tc>
          <w:tcPr>
            <w:tcW w:w="2100" w:type="dxa"/>
            <w:shd w:val="clear" w:color="auto" w:fill="auto"/>
            <w:vAlign w:val="center"/>
          </w:tcPr>
          <w:p>
            <w:pPr>
              <w:ind w:left="0" w:leftChars="0" w:firstLine="0" w:firstLineChars="0"/>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主控模块</w:t>
            </w:r>
          </w:p>
        </w:tc>
        <w:tc>
          <w:tcPr>
            <w:tcW w:w="5360" w:type="dxa"/>
            <w:shd w:val="clear" w:color="auto" w:fill="auto"/>
            <w:vAlign w:val="center"/>
          </w:tcPr>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芯片组：</w:t>
            </w:r>
            <w:r>
              <w:rPr>
                <w:rFonts w:hint="eastAsia" w:ascii="仿宋" w:hAnsi="仿宋" w:eastAsia="仿宋" w:cs="仿宋"/>
                <w:color w:val="auto"/>
                <w:highlight w:val="none"/>
              </w:rPr>
              <w:t>Intel</w:t>
            </w:r>
            <w:r>
              <w:rPr>
                <w:rFonts w:hint="eastAsia" w:ascii="仿宋" w:hAnsi="仿宋" w:eastAsia="仿宋" w:cs="仿宋"/>
                <w:color w:val="auto"/>
                <w:highlight w:val="none"/>
                <w:lang w:eastAsia="zh-CN"/>
              </w:rPr>
              <w:t>（或同等次国产品牌）</w:t>
            </w:r>
            <w:r>
              <w:rPr>
                <w:rFonts w:hint="eastAsia" w:ascii="仿宋" w:hAnsi="仿宋" w:eastAsia="仿宋" w:cs="仿宋"/>
                <w:color w:val="auto"/>
                <w:highlight w:val="none"/>
                <w:lang w:val="en-US" w:eastAsia="zh-CN"/>
              </w:rPr>
              <w:t>H110（或更高档次芯片组）</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CPU: ≥Intel</w:t>
            </w:r>
            <w:r>
              <w:rPr>
                <w:rFonts w:hint="eastAsia" w:ascii="仿宋" w:hAnsi="仿宋" w:eastAsia="仿宋" w:cs="仿宋"/>
                <w:color w:val="auto"/>
                <w:highlight w:val="none"/>
                <w:lang w:eastAsia="zh-CN"/>
              </w:rPr>
              <w:t>（或同等次国产品牌）</w:t>
            </w:r>
            <w:r>
              <w:rPr>
                <w:rFonts w:hint="eastAsia" w:ascii="仿宋" w:hAnsi="仿宋" w:eastAsia="仿宋" w:cs="仿宋"/>
                <w:color w:val="auto"/>
                <w:highlight w:val="none"/>
                <w:lang w:val="en-US" w:eastAsia="zh-CN"/>
              </w:rPr>
              <w:t xml:space="preserve">酷睿i5 七代或以上   主频≥3.0G      </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 xml:space="preserve">内存：≥8G    </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 xml:space="preserve">内存类型：≥DDR4 </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固态硬盘≥256G；</w:t>
            </w:r>
          </w:p>
          <w:p>
            <w:pP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网卡：2xRTL8111H 10/100/1000Mbps 自适应网络接口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193" w:hRule="atLeast"/>
        </w:trPr>
        <w:tc>
          <w:tcPr>
            <w:tcW w:w="1460" w:type="dxa"/>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w:t>
            </w:r>
          </w:p>
        </w:tc>
        <w:tc>
          <w:tcPr>
            <w:tcW w:w="2100" w:type="dxa"/>
            <w:shd w:val="clear" w:color="auto" w:fill="auto"/>
            <w:vAlign w:val="center"/>
          </w:tcPr>
          <w:p>
            <w:pPr>
              <w:ind w:left="0" w:leftChars="0" w:firstLine="0" w:firstLineChars="0"/>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显示模块</w:t>
            </w:r>
          </w:p>
        </w:tc>
        <w:tc>
          <w:tcPr>
            <w:tcW w:w="5360" w:type="dxa"/>
            <w:shd w:val="clear" w:color="auto" w:fill="auto"/>
            <w:vAlign w:val="center"/>
          </w:tcPr>
          <w:p>
            <w:pPr>
              <w:ind w:left="0" w:leftChars="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显示器尺寸：19 英寸</w:t>
            </w:r>
          </w:p>
          <w:p>
            <w:pPr>
              <w:ind w:left="0" w:leftChars="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背光类型：LED</w:t>
            </w:r>
          </w:p>
          <w:p>
            <w:pPr>
              <w:ind w:left="0" w:leftChars="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最佳分辨率： 1280 × 1024 @ 60 Hz</w:t>
            </w:r>
          </w:p>
          <w:p>
            <w:pPr>
              <w:ind w:left="0" w:leftChars="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响应时间：</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5ms</w:t>
            </w:r>
          </w:p>
          <w:p>
            <w:pPr>
              <w:ind w:left="0" w:leftChars="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亮度：  液晶面板 250 cd/m 2</w:t>
            </w:r>
          </w:p>
          <w:p>
            <w:pPr>
              <w:ind w:left="0" w:leftChars="0" w:firstLine="0" w:firstLineChars="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对比度(标准值)：  </w:t>
            </w:r>
            <w:r>
              <w:rPr>
                <w:rFonts w:hint="eastAsia" w:ascii="仿宋" w:hAnsi="仿宋" w:eastAsia="仿宋" w:cs="仿宋"/>
                <w:color w:val="auto"/>
                <w:highlight w:val="none"/>
              </w:rPr>
              <w:t>＞ 600:1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20" w:hRule="atLeast"/>
        </w:trPr>
        <w:tc>
          <w:tcPr>
            <w:tcW w:w="1460" w:type="dxa"/>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4</w:t>
            </w:r>
          </w:p>
        </w:tc>
        <w:tc>
          <w:tcPr>
            <w:tcW w:w="2100" w:type="dxa"/>
            <w:shd w:val="clear" w:color="auto" w:fill="auto"/>
            <w:vAlign w:val="center"/>
          </w:tcPr>
          <w:p>
            <w:pPr>
              <w:ind w:left="0" w:leftChars="0" w:firstLine="0" w:firstLineChars="0"/>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触摸模块</w:t>
            </w:r>
          </w:p>
        </w:tc>
        <w:tc>
          <w:tcPr>
            <w:tcW w:w="5360" w:type="dxa"/>
            <w:shd w:val="clear" w:color="auto" w:fill="auto"/>
            <w:vAlign w:val="center"/>
          </w:tcPr>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触摸屏类型：电容式触摸屏</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触摸屏透光率：87%</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触摸点数：10点</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触摸反应时间： ≤10 ms≤16 ms</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单点触摸寿命：≥5000 万次</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触摸线性度：＜2%</w:t>
            </w:r>
          </w:p>
          <w:p>
            <w:pPr>
              <w:pStyle w:val="15"/>
              <w:ind w:left="0" w:leftChars="0" w:firstLine="0" w:firstLineChars="0"/>
              <w:rPr>
                <w:rFonts w:hint="eastAsia" w:ascii="仿宋" w:hAnsi="仿宋" w:eastAsia="仿宋" w:cs="仿宋"/>
                <w:color w:val="auto"/>
                <w:highlight w:val="none"/>
              </w:rPr>
            </w:pPr>
            <w:r>
              <w:rPr>
                <w:rFonts w:hint="eastAsia" w:ascii="仿宋" w:hAnsi="仿宋" w:eastAsia="仿宋" w:cs="仿宋"/>
                <w:snapToGrid/>
                <w:color w:val="auto"/>
                <w:kern w:val="2"/>
                <w:sz w:val="21"/>
                <w:szCs w:val="24"/>
                <w:highlight w:val="none"/>
                <w:lang w:val="en-US" w:eastAsia="zh-CN" w:bidi="ar-SA"/>
              </w:rPr>
              <w:t>特性：无飘移，高精度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389" w:hRule="atLeast"/>
        </w:trPr>
        <w:tc>
          <w:tcPr>
            <w:tcW w:w="1460" w:type="dxa"/>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rPr>
              <w:t>5</w:t>
            </w:r>
          </w:p>
        </w:tc>
        <w:tc>
          <w:tcPr>
            <w:tcW w:w="2100" w:type="dxa"/>
            <w:shd w:val="clear" w:color="auto" w:fill="auto"/>
            <w:vAlign w:val="center"/>
          </w:tcPr>
          <w:p>
            <w:pPr>
              <w:ind w:left="0" w:leftChars="0" w:firstLine="0" w:firstLineChars="0"/>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扫描模块</w:t>
            </w:r>
          </w:p>
        </w:tc>
        <w:tc>
          <w:tcPr>
            <w:tcW w:w="5360" w:type="dxa"/>
            <w:shd w:val="clear" w:color="auto" w:fill="auto"/>
            <w:vAlign w:val="center"/>
          </w:tcPr>
          <w:p>
            <w:pPr>
              <w:ind w:left="0" w:leftChars="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图像传感器：CMOS</w:t>
            </w:r>
          </w:p>
          <w:p>
            <w:pPr>
              <w:ind w:left="0" w:leftChars="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分辨率：640*480</w:t>
            </w:r>
          </w:p>
          <w:p>
            <w:pPr>
              <w:ind w:left="0" w:leftChars="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识别码制：支持一维码或二维码</w:t>
            </w:r>
          </w:p>
          <w:p>
            <w:pPr>
              <w:ind w:left="0" w:leftChars="0" w:firstLine="0" w:firstLineChars="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光源：LED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794" w:hRule="atLeast"/>
        </w:trPr>
        <w:tc>
          <w:tcPr>
            <w:tcW w:w="1460" w:type="dxa"/>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rPr>
              <w:t>6</w:t>
            </w:r>
          </w:p>
        </w:tc>
        <w:tc>
          <w:tcPr>
            <w:tcW w:w="2100" w:type="dxa"/>
            <w:shd w:val="clear" w:color="auto" w:fill="auto"/>
            <w:vAlign w:val="center"/>
          </w:tcPr>
          <w:p>
            <w:pPr>
              <w:ind w:left="0" w:leftChars="0" w:firstLine="0" w:firstLineChars="0"/>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医保卡读卡模块</w:t>
            </w:r>
          </w:p>
        </w:tc>
        <w:tc>
          <w:tcPr>
            <w:tcW w:w="5360" w:type="dxa"/>
            <w:shd w:val="clear" w:color="auto" w:fill="auto"/>
            <w:vAlign w:val="center"/>
          </w:tcPr>
          <w:p>
            <w:pPr>
              <w:ind w:left="0" w:leftChars="0" w:firstLine="0" w:firstLineChars="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可读取符合当地人力资源社会保障部社保卡规范的社会保障卡信息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483" w:hRule="atLeast"/>
        </w:trPr>
        <w:tc>
          <w:tcPr>
            <w:tcW w:w="1460" w:type="dxa"/>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rPr>
              <w:t>7</w:t>
            </w:r>
          </w:p>
        </w:tc>
        <w:tc>
          <w:tcPr>
            <w:tcW w:w="2100" w:type="dxa"/>
            <w:shd w:val="clear" w:color="auto" w:fill="auto"/>
            <w:vAlign w:val="center"/>
          </w:tcPr>
          <w:p>
            <w:pPr>
              <w:ind w:firstLine="210" w:firstLineChars="100"/>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二代证阅读模块</w:t>
            </w:r>
          </w:p>
        </w:tc>
        <w:tc>
          <w:tcPr>
            <w:tcW w:w="5360" w:type="dxa"/>
            <w:shd w:val="clear" w:color="auto" w:fill="auto"/>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符合GA 450-2013《台式居民身份证阅读器通用技术要求》</w:t>
            </w:r>
          </w:p>
          <w:p>
            <w:pPr>
              <w:rPr>
                <w:rFonts w:hint="eastAsia" w:ascii="仿宋" w:hAnsi="仿宋" w:eastAsia="仿宋" w:cs="仿宋"/>
                <w:color w:val="auto"/>
                <w:highlight w:val="none"/>
              </w:rPr>
            </w:pPr>
            <w:r>
              <w:rPr>
                <w:rFonts w:hint="eastAsia" w:ascii="仿宋" w:hAnsi="仿宋" w:eastAsia="仿宋" w:cs="仿宋"/>
                <w:color w:val="auto"/>
                <w:highlight w:val="none"/>
              </w:rPr>
              <w:t>符合GA 467-2019《 居民身份证验证安全控制模块接口技术规范 》</w:t>
            </w:r>
          </w:p>
          <w:p>
            <w:pPr>
              <w:rPr>
                <w:rFonts w:hint="eastAsia" w:ascii="仿宋" w:hAnsi="仿宋" w:eastAsia="仿宋" w:cs="仿宋"/>
                <w:color w:val="auto"/>
                <w:highlight w:val="none"/>
              </w:rPr>
            </w:pPr>
            <w:r>
              <w:rPr>
                <w:rFonts w:hint="eastAsia" w:ascii="仿宋" w:hAnsi="仿宋" w:eastAsia="仿宋" w:cs="仿宋"/>
                <w:color w:val="auto"/>
                <w:highlight w:val="none"/>
              </w:rPr>
              <w:t>GA/T1011-2012《居民身份证指纹采集器通用技术要求》</w:t>
            </w:r>
          </w:p>
          <w:p>
            <w:pPr>
              <w:rPr>
                <w:rFonts w:hint="eastAsia" w:ascii="仿宋" w:hAnsi="仿宋" w:eastAsia="仿宋" w:cs="仿宋"/>
                <w:color w:val="auto"/>
                <w:highlight w:val="none"/>
              </w:rPr>
            </w:pPr>
            <w:r>
              <w:rPr>
                <w:rFonts w:hint="eastAsia" w:ascii="仿宋" w:hAnsi="仿宋" w:eastAsia="仿宋" w:cs="仿宋"/>
                <w:color w:val="auto"/>
                <w:highlight w:val="none"/>
              </w:rPr>
              <w:t>GA/T1011-2019《居民身份证指纹采集和比对技术规范》</w:t>
            </w:r>
          </w:p>
          <w:p>
            <w:pPr>
              <w:rPr>
                <w:rFonts w:hint="eastAsia" w:ascii="仿宋" w:hAnsi="仿宋" w:eastAsia="仿宋" w:cs="仿宋"/>
                <w:color w:val="auto"/>
                <w:highlight w:val="none"/>
              </w:rPr>
            </w:pPr>
            <w:r>
              <w:rPr>
                <w:rFonts w:hint="eastAsia" w:ascii="仿宋" w:hAnsi="仿宋" w:eastAsia="仿宋" w:cs="仿宋"/>
                <w:color w:val="auto"/>
                <w:highlight w:val="none"/>
              </w:rPr>
              <w:t>2017版《2017版外国人永久居留身份证芯片机读信息规则（试行）》</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2018版《港澳台居民居住证机读信息规范（试行版）》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528" w:hRule="atLeast"/>
        </w:trPr>
        <w:tc>
          <w:tcPr>
            <w:tcW w:w="1460" w:type="dxa"/>
            <w:shd w:val="clear" w:color="auto" w:fill="auto"/>
            <w:vAlign w:val="center"/>
          </w:tcPr>
          <w:p>
            <w:pPr>
              <w:ind w:left="0" w:leftChars="0" w:firstLine="0" w:firstLineChars="0"/>
              <w:jc w:val="center"/>
              <w:rPr>
                <w:rFonts w:hint="eastAsia" w:ascii="仿宋" w:hAnsi="仿宋" w:eastAsia="仿宋" w:cs="仿宋"/>
                <w:color w:val="auto"/>
                <w:highlight w:val="none"/>
              </w:rPr>
            </w:pPr>
            <w:r>
              <w:rPr>
                <w:rFonts w:hint="eastAsia" w:ascii="仿宋" w:hAnsi="仿宋" w:eastAsia="仿宋" w:cs="仿宋"/>
                <w:color w:val="auto"/>
                <w:highlight w:val="none"/>
              </w:rPr>
              <w:t>8</w:t>
            </w:r>
          </w:p>
        </w:tc>
        <w:tc>
          <w:tcPr>
            <w:tcW w:w="2100" w:type="dxa"/>
            <w:shd w:val="clear" w:color="auto" w:fill="auto"/>
            <w:vAlign w:val="center"/>
          </w:tcPr>
          <w:p>
            <w:pPr>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lang w:val="en-US" w:eastAsia="zh-Hans"/>
              </w:rPr>
              <w:t>热敏</w:t>
            </w:r>
            <w:r>
              <w:rPr>
                <w:rFonts w:hint="eastAsia" w:ascii="仿宋" w:hAnsi="仿宋" w:eastAsia="仿宋" w:cs="仿宋"/>
                <w:color w:val="auto"/>
                <w:highlight w:val="none"/>
                <w:lang w:eastAsia="zh-Hans"/>
              </w:rPr>
              <w:t>打印模块</w:t>
            </w:r>
          </w:p>
        </w:tc>
        <w:tc>
          <w:tcPr>
            <w:tcW w:w="5360" w:type="dxa"/>
            <w:shd w:val="clear" w:color="auto" w:fill="auto"/>
            <w:vAlign w:val="center"/>
          </w:tcPr>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纸张类别 卷式热敏纸， 支持纸卷外径： Ø180mm；</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进纸宽度： 150mm -216mm可调；</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特殊材质热敏纸， 字迹最长可保存15年以上， 具有防刮 、 防水 、 防酒精 、 抗塑化剂等特点</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打印规格 可根据实际打印内容需要， 打印规格可随打印内容而定</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打印速度 最大支持150mm/s;不需预热， 发送命令即可打印</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其中3台支持热敏打印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0" w:hRule="atLeast"/>
        </w:trPr>
        <w:tc>
          <w:tcPr>
            <w:tcW w:w="1460" w:type="dxa"/>
            <w:shd w:val="clear" w:color="auto" w:fill="auto"/>
            <w:vAlign w:val="center"/>
          </w:tcPr>
          <w:p>
            <w:pPr>
              <w:ind w:left="0" w:leftChars="0" w:firstLine="0" w:firstLineChars="0"/>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9</w:t>
            </w:r>
          </w:p>
        </w:tc>
        <w:tc>
          <w:tcPr>
            <w:tcW w:w="2100" w:type="dxa"/>
            <w:shd w:val="clear" w:color="auto" w:fill="auto"/>
            <w:vAlign w:val="center"/>
          </w:tcPr>
          <w:p>
            <w:pPr>
              <w:ind w:firstLine="420" w:firstLineChars="20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激光打印模块</w:t>
            </w:r>
          </w:p>
        </w:tc>
        <w:tc>
          <w:tcPr>
            <w:tcW w:w="5360" w:type="dxa"/>
            <w:shd w:val="clear" w:color="auto" w:fill="auto"/>
            <w:vAlign w:val="center"/>
          </w:tcPr>
          <w:p>
            <w:pPr>
              <w:rPr>
                <w:rFonts w:hint="eastAsia" w:ascii="仿宋" w:hAnsi="仿宋" w:eastAsia="仿宋" w:cs="仿宋"/>
                <w:color w:val="auto"/>
                <w:lang w:val="en-US" w:eastAsia="zh-CN"/>
              </w:rPr>
            </w:pPr>
            <w:r>
              <w:rPr>
                <w:rFonts w:hint="eastAsia" w:ascii="仿宋" w:hAnsi="仿宋" w:eastAsia="仿宋" w:cs="仿宋"/>
                <w:color w:val="auto"/>
                <w:lang w:val="en-US" w:eastAsia="zh-CN"/>
              </w:rPr>
              <w:t>支持A4幅面激光打印</w:t>
            </w:r>
          </w:p>
          <w:p>
            <w:pPr>
              <w:pStyle w:val="6"/>
              <w:numPr>
                <w:ilvl w:val="1"/>
                <w:numId w:val="0"/>
              </w:numPr>
              <w:tabs>
                <w:tab w:val="left" w:pos="432"/>
              </w:tabs>
              <w:ind w:leftChars="0"/>
              <w:rPr>
                <w:rFonts w:hint="eastAsia" w:ascii="仿宋" w:hAnsi="仿宋" w:eastAsia="仿宋" w:cs="仿宋"/>
                <w:color w:val="auto"/>
                <w:lang w:val="en-US" w:eastAsia="zh-CN"/>
              </w:rPr>
            </w:pPr>
            <w:r>
              <w:rPr>
                <w:rFonts w:hint="eastAsia" w:ascii="仿宋" w:hAnsi="仿宋" w:eastAsia="仿宋" w:cs="仿宋"/>
                <w:b w:val="0"/>
                <w:bCs w:val="0"/>
                <w:color w:val="auto"/>
                <w:kern w:val="2"/>
                <w:sz w:val="21"/>
                <w:szCs w:val="24"/>
                <w:highlight w:val="none"/>
                <w:lang w:val="en-US" w:eastAsia="zh-CN" w:bidi="ar-SA"/>
              </w:rPr>
              <w:t>其中6台支持激光打印</w:t>
            </w:r>
          </w:p>
        </w:tc>
      </w:tr>
    </w:tbl>
    <w:p>
      <w:pPr>
        <w:pStyle w:val="17"/>
        <w:rPr>
          <w:rFonts w:hint="eastAsia" w:ascii="仿宋" w:hAnsi="仿宋" w:eastAsia="仿宋" w:cs="仿宋"/>
          <w:color w:val="auto"/>
          <w:highlight w:val="none"/>
          <w:lang w:val="en-US" w:eastAsia="zh-Hans"/>
        </w:rPr>
      </w:pPr>
    </w:p>
    <w:p>
      <w:pPr>
        <w:pStyle w:val="15"/>
        <w:numPr>
          <w:ilvl w:val="0"/>
          <w:numId w:val="4"/>
        </w:numPr>
        <w:ind w:left="425" w:leftChars="0" w:hanging="425" w:firstLineChars="0"/>
        <w:outlineLvl w:val="3"/>
        <w:rPr>
          <w:rFonts w:hint="eastAsia" w:ascii="仿宋" w:hAnsi="仿宋" w:eastAsia="仿宋" w:cs="仿宋"/>
          <w:b/>
          <w:bCs/>
          <w:snapToGrid/>
          <w:color w:val="auto"/>
          <w:kern w:val="2"/>
          <w:sz w:val="24"/>
          <w:szCs w:val="20"/>
          <w:highlight w:val="none"/>
          <w:lang w:val="en-US" w:eastAsia="zh-Hans" w:bidi="ar-SA"/>
        </w:rPr>
      </w:pPr>
      <w:r>
        <w:rPr>
          <w:rFonts w:hint="eastAsia" w:ascii="仿宋" w:hAnsi="仿宋" w:eastAsia="仿宋" w:cs="仿宋"/>
          <w:b/>
          <w:bCs/>
          <w:snapToGrid/>
          <w:color w:val="auto"/>
          <w:kern w:val="2"/>
          <w:sz w:val="24"/>
          <w:szCs w:val="20"/>
          <w:highlight w:val="none"/>
          <w:lang w:val="en-US" w:eastAsia="zh-CN" w:bidi="ar-SA"/>
        </w:rPr>
        <w:t>落地</w:t>
      </w:r>
      <w:r>
        <w:rPr>
          <w:rFonts w:hint="eastAsia" w:ascii="仿宋" w:hAnsi="仿宋" w:eastAsia="仿宋" w:cs="仿宋"/>
          <w:b/>
          <w:bCs/>
          <w:snapToGrid/>
          <w:color w:val="auto"/>
          <w:kern w:val="2"/>
          <w:sz w:val="24"/>
          <w:szCs w:val="20"/>
          <w:highlight w:val="none"/>
          <w:lang w:val="en-US" w:eastAsia="zh-Hans" w:bidi="ar-SA"/>
        </w:rPr>
        <w:t>式签到终端</w:t>
      </w:r>
    </w:p>
    <w:tbl>
      <w:tblPr>
        <w:tblStyle w:val="25"/>
        <w:tblW w:w="8900" w:type="dxa"/>
        <w:tblInd w:w="-2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371"/>
        <w:gridCol w:w="2155"/>
        <w:gridCol w:w="5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1371"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序号</w:t>
            </w:r>
          </w:p>
        </w:tc>
        <w:tc>
          <w:tcPr>
            <w:tcW w:w="2155"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功能模块</w:t>
            </w:r>
          </w:p>
        </w:tc>
        <w:tc>
          <w:tcPr>
            <w:tcW w:w="5374"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0" w:hRule="atLeast"/>
        </w:trPr>
        <w:tc>
          <w:tcPr>
            <w:tcW w:w="1371"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1</w:t>
            </w:r>
          </w:p>
        </w:tc>
        <w:tc>
          <w:tcPr>
            <w:tcW w:w="2155"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机柜</w:t>
            </w:r>
          </w:p>
        </w:tc>
        <w:tc>
          <w:tcPr>
            <w:tcW w:w="5374" w:type="dxa"/>
            <w:tcBorders>
              <w:tl2br w:val="nil"/>
              <w:tr2bl w:val="nil"/>
            </w:tcBorders>
            <w:shd w:val="clear" w:color="auto" w:fill="auto"/>
            <w:vAlign w:val="center"/>
          </w:tcPr>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外接接口：外接网络接口，电源接口等内置立体声音响；</w:t>
            </w:r>
          </w:p>
          <w:p>
            <w:pP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功能设计要符合人性化设计，方便病人使用，不易变形，外观美观、大方，防水、防尘、防锈、防腐、耐磨，布线规范、合理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0" w:hRule="atLeast"/>
        </w:trPr>
        <w:tc>
          <w:tcPr>
            <w:tcW w:w="1371"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2</w:t>
            </w:r>
          </w:p>
        </w:tc>
        <w:tc>
          <w:tcPr>
            <w:tcW w:w="2155"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主控模块</w:t>
            </w:r>
          </w:p>
        </w:tc>
        <w:tc>
          <w:tcPr>
            <w:tcW w:w="5374" w:type="dxa"/>
            <w:tcBorders>
              <w:tl2br w:val="nil"/>
              <w:tr2bl w:val="nil"/>
            </w:tcBorders>
            <w:shd w:val="clear" w:color="auto" w:fill="auto"/>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CPU：≥ Intel</w:t>
            </w:r>
            <w:r>
              <w:rPr>
                <w:rFonts w:hint="eastAsia" w:ascii="仿宋" w:hAnsi="仿宋" w:eastAsia="仿宋" w:cs="仿宋"/>
                <w:color w:val="auto"/>
                <w:highlight w:val="none"/>
                <w:lang w:eastAsia="zh-CN"/>
              </w:rPr>
              <w:t>（或同等次国产品牌）</w:t>
            </w:r>
            <w:r>
              <w:rPr>
                <w:rFonts w:hint="eastAsia" w:ascii="仿宋" w:hAnsi="仿宋" w:eastAsia="仿宋" w:cs="仿宋"/>
                <w:color w:val="auto"/>
                <w:highlight w:val="none"/>
              </w:rPr>
              <w:t>酷睿i5 七代或以上，双核四线程，</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内存：≥8G    </w:t>
            </w:r>
          </w:p>
          <w:p>
            <w:pPr>
              <w:rPr>
                <w:rFonts w:hint="eastAsia" w:ascii="仿宋" w:hAnsi="仿宋" w:eastAsia="仿宋" w:cs="仿宋"/>
                <w:color w:val="auto"/>
                <w:highlight w:val="none"/>
              </w:rPr>
            </w:pPr>
            <w:r>
              <w:rPr>
                <w:rFonts w:hint="eastAsia" w:ascii="仿宋" w:hAnsi="仿宋" w:eastAsia="仿宋" w:cs="仿宋"/>
                <w:color w:val="auto"/>
                <w:highlight w:val="none"/>
              </w:rPr>
              <w:t>内存类型：≥</w:t>
            </w:r>
            <w:r>
              <w:rPr>
                <w:rFonts w:hint="eastAsia" w:ascii="仿宋" w:hAnsi="仿宋" w:eastAsia="仿宋" w:cs="仿宋"/>
                <w:color w:val="auto"/>
                <w:highlight w:val="none"/>
                <w:lang w:eastAsia="zh-CN"/>
              </w:rPr>
              <w:t>DDR4</w:t>
            </w:r>
            <w:r>
              <w:rPr>
                <w:rFonts w:hint="eastAsia" w:ascii="仿宋" w:hAnsi="仿宋" w:eastAsia="仿宋" w:cs="仿宋"/>
                <w:color w:val="auto"/>
                <w:highlight w:val="none"/>
              </w:rPr>
              <w:t xml:space="preserve"> ； </w:t>
            </w:r>
          </w:p>
          <w:p>
            <w:pPr>
              <w:rPr>
                <w:rFonts w:hint="eastAsia" w:ascii="仿宋" w:hAnsi="仿宋" w:eastAsia="仿宋" w:cs="仿宋"/>
                <w:color w:val="auto"/>
                <w:highlight w:val="none"/>
              </w:rPr>
            </w:pPr>
            <w:r>
              <w:rPr>
                <w:rFonts w:hint="eastAsia" w:ascii="仿宋" w:hAnsi="仿宋" w:eastAsia="仿宋" w:cs="仿宋"/>
                <w:color w:val="auto"/>
                <w:highlight w:val="none"/>
              </w:rPr>
              <w:t>存储功能：固态硬盘≥256G</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音频功能： 支持音频的输入和输出 </w:t>
            </w:r>
          </w:p>
          <w:p>
            <w:pPr>
              <w:rPr>
                <w:rFonts w:hint="eastAsia" w:ascii="仿宋" w:hAnsi="仿宋" w:eastAsia="仿宋" w:cs="仿宋"/>
                <w:color w:val="auto"/>
                <w:highlight w:val="none"/>
              </w:rPr>
            </w:pPr>
            <w:r>
              <w:rPr>
                <w:rFonts w:hint="eastAsia" w:ascii="仿宋" w:hAnsi="仿宋" w:eastAsia="仿宋" w:cs="仿宋"/>
                <w:color w:val="auto"/>
                <w:highlight w:val="none"/>
              </w:rPr>
              <w:t>标准接口：≥ 2xUSB3.0  6xUSB2.0  2x9P标准COM接口</w:t>
            </w:r>
          </w:p>
          <w:p>
            <w:pPr>
              <w:rPr>
                <w:rFonts w:hint="eastAsia" w:ascii="仿宋" w:hAnsi="仿宋" w:eastAsia="仿宋" w:cs="仿宋"/>
                <w:color w:val="auto"/>
                <w:highlight w:val="none"/>
              </w:rPr>
            </w:pPr>
            <w:r>
              <w:rPr>
                <w:rFonts w:hint="eastAsia" w:ascii="仿宋" w:hAnsi="仿宋" w:eastAsia="仿宋" w:cs="仿宋"/>
                <w:color w:val="auto"/>
                <w:highlight w:val="none"/>
              </w:rPr>
              <w:t>操作系统：支持 Windows10、Windows8、Windows7、Linux、Windows XP 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511" w:hRule="atLeast"/>
        </w:trPr>
        <w:tc>
          <w:tcPr>
            <w:tcW w:w="1371"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w:t>
            </w:r>
          </w:p>
        </w:tc>
        <w:tc>
          <w:tcPr>
            <w:tcW w:w="2155"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显示模块</w:t>
            </w:r>
          </w:p>
        </w:tc>
        <w:tc>
          <w:tcPr>
            <w:tcW w:w="5374" w:type="dxa"/>
            <w:tcBorders>
              <w:tl2br w:val="nil"/>
              <w:tr2bl w:val="nil"/>
            </w:tcBorders>
            <w:shd w:val="clear" w:color="auto" w:fill="auto"/>
            <w:vAlign w:val="center"/>
          </w:tcPr>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显示器尺寸：21.5 英寸</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显示比例：16：9</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最佳分辨率：1920× 1080 @ 60 Hz</w:t>
            </w:r>
          </w:p>
          <w:p>
            <w:pP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响应时间：≤16ms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0" w:hRule="atLeast"/>
        </w:trPr>
        <w:tc>
          <w:tcPr>
            <w:tcW w:w="1371"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4</w:t>
            </w:r>
          </w:p>
        </w:tc>
        <w:tc>
          <w:tcPr>
            <w:tcW w:w="2155"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触摸模块</w:t>
            </w:r>
          </w:p>
        </w:tc>
        <w:tc>
          <w:tcPr>
            <w:tcW w:w="5374" w:type="dxa"/>
            <w:tcBorders>
              <w:tl2br w:val="nil"/>
              <w:tr2bl w:val="nil"/>
            </w:tcBorders>
            <w:shd w:val="clear" w:color="auto" w:fill="auto"/>
            <w:vAlign w:val="center"/>
          </w:tcPr>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触摸屏类型：电容触摸屏</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盖板玻璃：3mm钢化</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触摸屏透光率：≥85%</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表面硬度：7H</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触摸点数：10点</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触摸反应时间：≤15 ms</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单点触摸寿命：≥5000 万次</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触摸线性度：＜2%</w:t>
            </w:r>
          </w:p>
          <w:p>
            <w:pP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解析度：≤ 2.4MM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371"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5</w:t>
            </w:r>
          </w:p>
        </w:tc>
        <w:tc>
          <w:tcPr>
            <w:tcW w:w="2155"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插入式社保卡读卡器</w:t>
            </w:r>
          </w:p>
        </w:tc>
        <w:tc>
          <w:tcPr>
            <w:tcW w:w="5374" w:type="dxa"/>
            <w:tcBorders>
              <w:tl2br w:val="nil"/>
              <w:tr2bl w:val="nil"/>
            </w:tcBorders>
            <w:shd w:val="clear" w:color="auto" w:fill="auto"/>
            <w:vAlign w:val="center"/>
          </w:tcPr>
          <w:p>
            <w:pP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支持省/市当地医保卡读卡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80" w:hRule="atLeast"/>
        </w:trPr>
        <w:tc>
          <w:tcPr>
            <w:tcW w:w="1371"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6</w:t>
            </w:r>
          </w:p>
        </w:tc>
        <w:tc>
          <w:tcPr>
            <w:tcW w:w="2155"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身份证读卡模块</w:t>
            </w:r>
          </w:p>
        </w:tc>
        <w:tc>
          <w:tcPr>
            <w:tcW w:w="5374" w:type="dxa"/>
            <w:tcBorders>
              <w:tl2br w:val="nil"/>
              <w:tr2bl w:val="nil"/>
            </w:tcBorders>
            <w:shd w:val="clear" w:color="auto" w:fill="auto"/>
            <w:vAlign w:val="center"/>
          </w:tcPr>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支持 ISO14443TypeB 的中华人民共和国第二代身份证卡</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符合公安部《GA450-2003台式居民身份证阅读器通用技术要求》</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符合公安部《1GA450-2003台式居民身份证阅读器通用技术要求第1号修改单》标准，内嵌专用安全模块</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符合《GA467-2004 居民身份证验证安全控制模块接口技术规范 》</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符合《GA490-2004 居民身份证机读信息规范》标准符合非接触IC卡 ISO14443（TypeB）非接触卡国际标准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4" w:hRule="atLeast"/>
        </w:trPr>
        <w:tc>
          <w:tcPr>
            <w:tcW w:w="1371"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eastAsia="zh-CN"/>
              </w:rPr>
              <w:t>7</w:t>
            </w:r>
          </w:p>
        </w:tc>
        <w:tc>
          <w:tcPr>
            <w:tcW w:w="2155" w:type="dxa"/>
            <w:tcBorders>
              <w:tl2br w:val="nil"/>
              <w:tr2bl w:val="nil"/>
            </w:tcBorders>
            <w:shd w:val="clear" w:color="auto" w:fill="auto"/>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扫码模块（平面）</w:t>
            </w:r>
          </w:p>
        </w:tc>
        <w:tc>
          <w:tcPr>
            <w:tcW w:w="5374" w:type="dxa"/>
            <w:tcBorders>
              <w:tl2br w:val="nil"/>
              <w:tr2bl w:val="nil"/>
            </w:tcBorders>
            <w:shd w:val="clear" w:color="auto" w:fill="auto"/>
            <w:vAlign w:val="center"/>
          </w:tcPr>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图像传感器：CMOS</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分辨率：640 * 480</w:t>
            </w:r>
          </w:p>
          <w:p>
            <w:pP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识读码制：常见二维码、常见一维码</w:t>
            </w:r>
          </w:p>
        </w:tc>
      </w:tr>
    </w:tbl>
    <w:p>
      <w:pPr>
        <w:pStyle w:val="21"/>
        <w:rPr>
          <w:rFonts w:hint="eastAsia" w:ascii="仿宋" w:hAnsi="仿宋" w:eastAsia="仿宋" w:cs="仿宋"/>
          <w:color w:val="auto"/>
          <w:highlight w:val="none"/>
          <w:lang w:eastAsia="zh-Hans"/>
        </w:rPr>
      </w:pPr>
    </w:p>
    <w:p>
      <w:pPr>
        <w:pStyle w:val="15"/>
        <w:numPr>
          <w:ilvl w:val="0"/>
          <w:numId w:val="4"/>
        </w:numPr>
        <w:shd w:val="clear"/>
        <w:ind w:left="425" w:leftChars="0" w:hanging="425" w:firstLineChars="0"/>
        <w:outlineLvl w:val="3"/>
        <w:rPr>
          <w:rFonts w:hint="eastAsia" w:ascii="仿宋" w:hAnsi="仿宋" w:eastAsia="仿宋" w:cs="仿宋"/>
          <w:b/>
          <w:bCs/>
          <w:snapToGrid/>
          <w:color w:val="auto"/>
          <w:kern w:val="2"/>
          <w:sz w:val="24"/>
          <w:szCs w:val="20"/>
          <w:highlight w:val="none"/>
          <w:lang w:val="en-US" w:eastAsia="zh-Hans" w:bidi="ar-SA"/>
        </w:rPr>
      </w:pPr>
      <w:r>
        <w:rPr>
          <w:rFonts w:hint="eastAsia" w:ascii="仿宋" w:hAnsi="仿宋" w:eastAsia="仿宋" w:cs="仿宋"/>
          <w:b/>
          <w:bCs/>
          <w:snapToGrid/>
          <w:color w:val="auto"/>
          <w:kern w:val="2"/>
          <w:sz w:val="24"/>
          <w:szCs w:val="20"/>
          <w:highlight w:val="none"/>
          <w:lang w:val="en-US" w:eastAsia="zh-Hans" w:bidi="ar-SA"/>
        </w:rPr>
        <w:t>诊间叫号屏</w:t>
      </w:r>
    </w:p>
    <w:tbl>
      <w:tblPr>
        <w:tblStyle w:val="25"/>
        <w:tblW w:w="8613" w:type="dxa"/>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72"/>
        <w:gridCol w:w="2161"/>
        <w:gridCol w:w="5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7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15"/>
              <w:shd w:val="clear"/>
              <w:ind w:left="0" w:leftChars="0" w:firstLine="210" w:firstLineChars="100"/>
              <w:rPr>
                <w:rFonts w:hint="eastAsia" w:ascii="仿宋" w:hAnsi="仿宋" w:eastAsia="仿宋" w:cs="仿宋"/>
                <w:snapToGrid/>
                <w:color w:val="auto"/>
                <w:kern w:val="2"/>
                <w:sz w:val="21"/>
                <w:szCs w:val="24"/>
                <w:highlight w:val="none"/>
                <w:lang w:eastAsia="zh-Hans" w:bidi="ar-SA"/>
              </w:rPr>
            </w:pPr>
            <w:r>
              <w:rPr>
                <w:rFonts w:hint="eastAsia" w:ascii="仿宋" w:hAnsi="仿宋" w:eastAsia="仿宋" w:cs="仿宋"/>
                <w:snapToGrid/>
                <w:color w:val="auto"/>
                <w:kern w:val="2"/>
                <w:sz w:val="21"/>
                <w:szCs w:val="24"/>
                <w:highlight w:val="none"/>
                <w:lang w:eastAsia="zh-Hans" w:bidi="ar-SA"/>
              </w:rPr>
              <w:t>序号</w:t>
            </w:r>
          </w:p>
        </w:tc>
        <w:tc>
          <w:tcPr>
            <w:tcW w:w="21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15"/>
              <w:shd w:val="clear"/>
              <w:rPr>
                <w:rFonts w:hint="eastAsia" w:ascii="仿宋" w:hAnsi="仿宋" w:eastAsia="仿宋" w:cs="仿宋"/>
                <w:snapToGrid/>
                <w:color w:val="auto"/>
                <w:kern w:val="2"/>
                <w:sz w:val="21"/>
                <w:szCs w:val="24"/>
                <w:highlight w:val="none"/>
                <w:lang w:eastAsia="zh-Hans" w:bidi="ar-SA"/>
              </w:rPr>
            </w:pPr>
            <w:r>
              <w:rPr>
                <w:rFonts w:hint="eastAsia" w:ascii="仿宋" w:hAnsi="仿宋" w:eastAsia="仿宋" w:cs="仿宋"/>
                <w:snapToGrid/>
                <w:color w:val="auto"/>
                <w:kern w:val="2"/>
                <w:sz w:val="21"/>
                <w:szCs w:val="24"/>
                <w:highlight w:val="none"/>
                <w:lang w:eastAsia="zh-Hans" w:bidi="ar-SA"/>
              </w:rPr>
              <w:t>功能模块</w:t>
            </w:r>
          </w:p>
        </w:tc>
        <w:tc>
          <w:tcPr>
            <w:tcW w:w="53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15"/>
              <w:shd w:val="clear"/>
              <w:jc w:val="center"/>
              <w:rPr>
                <w:rFonts w:hint="eastAsia" w:ascii="仿宋" w:hAnsi="仿宋" w:eastAsia="仿宋" w:cs="仿宋"/>
                <w:snapToGrid/>
                <w:color w:val="auto"/>
                <w:kern w:val="2"/>
                <w:sz w:val="21"/>
                <w:szCs w:val="24"/>
                <w:highlight w:val="none"/>
                <w:lang w:eastAsia="zh-Hans" w:bidi="ar-SA"/>
              </w:rPr>
            </w:pPr>
            <w:r>
              <w:rPr>
                <w:rFonts w:hint="eastAsia" w:ascii="仿宋" w:hAnsi="仿宋" w:eastAsia="仿宋" w:cs="仿宋"/>
                <w:snapToGrid/>
                <w:color w:val="auto"/>
                <w:kern w:val="2"/>
                <w:sz w:val="21"/>
                <w:szCs w:val="24"/>
                <w:highlight w:val="none"/>
                <w:lang w:eastAsia="zh-Hans" w:bidi="ar-SA"/>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5"/>
              <w:ind w:left="0" w:leftChars="0" w:firstLine="0" w:firstLineChars="0"/>
              <w:jc w:val="center"/>
              <w:rPr>
                <w:rFonts w:hint="eastAsia" w:ascii="仿宋" w:hAnsi="仿宋" w:eastAsia="仿宋" w:cs="仿宋"/>
                <w:snapToGrid/>
                <w:color w:val="auto"/>
                <w:kern w:val="2"/>
                <w:sz w:val="21"/>
                <w:szCs w:val="24"/>
                <w:highlight w:val="none"/>
                <w:lang w:eastAsia="zh-Hans" w:bidi="ar-SA"/>
              </w:rPr>
            </w:pPr>
            <w:r>
              <w:rPr>
                <w:rFonts w:hint="eastAsia" w:ascii="仿宋" w:hAnsi="仿宋" w:eastAsia="仿宋" w:cs="仿宋"/>
                <w:snapToGrid/>
                <w:color w:val="auto"/>
                <w:kern w:val="2"/>
                <w:sz w:val="21"/>
                <w:szCs w:val="24"/>
                <w:highlight w:val="none"/>
                <w:lang w:eastAsia="zh-Hans" w:bidi="ar-SA"/>
              </w:rPr>
              <w:t>1</w:t>
            </w:r>
          </w:p>
        </w:tc>
        <w:tc>
          <w:tcPr>
            <w:tcW w:w="2161" w:type="dxa"/>
            <w:tcBorders>
              <w:top w:val="single" w:color="000000" w:sz="4" w:space="0"/>
              <w:left w:val="single" w:color="000000" w:sz="4" w:space="0"/>
              <w:bottom w:val="nil"/>
              <w:right w:val="nil"/>
            </w:tcBorders>
            <w:shd w:val="clear" w:color="auto" w:fill="auto"/>
            <w:vAlign w:val="center"/>
          </w:tcPr>
          <w:p>
            <w:pPr>
              <w:pStyle w:val="15"/>
              <w:jc w:val="both"/>
              <w:rPr>
                <w:rFonts w:hint="eastAsia" w:ascii="仿宋" w:hAnsi="仿宋" w:eastAsia="仿宋" w:cs="仿宋"/>
                <w:snapToGrid/>
                <w:color w:val="auto"/>
                <w:kern w:val="2"/>
                <w:sz w:val="21"/>
                <w:szCs w:val="24"/>
                <w:highlight w:val="none"/>
                <w:lang w:eastAsia="zh-Hans" w:bidi="ar-SA"/>
              </w:rPr>
            </w:pPr>
            <w:r>
              <w:rPr>
                <w:rFonts w:hint="eastAsia" w:ascii="仿宋" w:hAnsi="仿宋" w:eastAsia="仿宋" w:cs="仿宋"/>
                <w:snapToGrid/>
                <w:color w:val="auto"/>
                <w:kern w:val="2"/>
                <w:sz w:val="21"/>
                <w:szCs w:val="24"/>
                <w:highlight w:val="none"/>
                <w:lang w:eastAsia="zh-Hans" w:bidi="ar-SA"/>
              </w:rPr>
              <w:t>机柜</w:t>
            </w:r>
          </w:p>
        </w:tc>
        <w:tc>
          <w:tcPr>
            <w:tcW w:w="53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5"/>
              <w:ind w:left="0" w:leftChars="0" w:firstLine="0" w:firstLineChars="0"/>
              <w:rPr>
                <w:rFonts w:hint="eastAsia" w:ascii="仿宋" w:hAnsi="仿宋" w:eastAsia="仿宋" w:cs="仿宋"/>
                <w:snapToGrid/>
                <w:color w:val="auto"/>
                <w:kern w:val="2"/>
                <w:sz w:val="21"/>
                <w:szCs w:val="24"/>
                <w:highlight w:val="none"/>
                <w:lang w:eastAsia="zh-CN" w:bidi="ar-SA"/>
              </w:rPr>
            </w:pPr>
            <w:r>
              <w:rPr>
                <w:rFonts w:hint="eastAsia" w:ascii="仿宋" w:hAnsi="仿宋" w:eastAsia="仿宋" w:cs="仿宋"/>
                <w:snapToGrid/>
                <w:color w:val="auto"/>
                <w:kern w:val="2"/>
                <w:sz w:val="21"/>
                <w:szCs w:val="24"/>
                <w:highlight w:val="none"/>
                <w:lang w:val="en-US" w:eastAsia="zh-Hans" w:bidi="ar-SA"/>
              </w:rPr>
              <w:t>外接接口：外接网络接口，电源接口等内置立体声音响</w:t>
            </w:r>
            <w:r>
              <w:rPr>
                <w:rFonts w:hint="eastAsia" w:ascii="仿宋" w:hAnsi="仿宋" w:eastAsia="仿宋" w:cs="仿宋"/>
                <w:snapToGrid/>
                <w:color w:val="auto"/>
                <w:kern w:val="2"/>
                <w:sz w:val="21"/>
                <w:szCs w:val="24"/>
                <w:highlight w:val="none"/>
                <w:lang w:val="en-US" w:eastAsia="zh-CN" w:bidi="ar-SA"/>
              </w:rPr>
              <w:t>，叫号声音清晰洪亮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5"/>
              <w:ind w:left="0" w:leftChars="0" w:firstLine="0" w:firstLineChars="0"/>
              <w:jc w:val="center"/>
              <w:rPr>
                <w:rFonts w:hint="eastAsia" w:ascii="仿宋" w:hAnsi="仿宋" w:eastAsia="仿宋" w:cs="仿宋"/>
                <w:snapToGrid/>
                <w:color w:val="auto"/>
                <w:kern w:val="2"/>
                <w:sz w:val="21"/>
                <w:szCs w:val="24"/>
                <w:highlight w:val="none"/>
                <w:lang w:eastAsia="zh-Hans" w:bidi="ar-SA"/>
              </w:rPr>
            </w:pPr>
            <w:r>
              <w:rPr>
                <w:rFonts w:hint="eastAsia" w:ascii="仿宋" w:hAnsi="仿宋" w:eastAsia="仿宋" w:cs="仿宋"/>
                <w:snapToGrid/>
                <w:color w:val="auto"/>
                <w:kern w:val="2"/>
                <w:sz w:val="21"/>
                <w:szCs w:val="24"/>
                <w:highlight w:val="none"/>
                <w:lang w:eastAsia="zh-Hans" w:bidi="ar-SA"/>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5"/>
              <w:jc w:val="both"/>
              <w:rPr>
                <w:rFonts w:hint="eastAsia" w:ascii="仿宋" w:hAnsi="仿宋" w:eastAsia="仿宋" w:cs="仿宋"/>
                <w:snapToGrid/>
                <w:color w:val="auto"/>
                <w:kern w:val="2"/>
                <w:sz w:val="21"/>
                <w:szCs w:val="24"/>
                <w:highlight w:val="none"/>
                <w:lang w:eastAsia="zh-Hans" w:bidi="ar-SA"/>
              </w:rPr>
            </w:pPr>
            <w:r>
              <w:rPr>
                <w:rFonts w:hint="eastAsia" w:ascii="仿宋" w:hAnsi="仿宋" w:eastAsia="仿宋" w:cs="仿宋"/>
                <w:snapToGrid/>
                <w:color w:val="auto"/>
                <w:kern w:val="2"/>
                <w:sz w:val="21"/>
                <w:szCs w:val="24"/>
                <w:highlight w:val="none"/>
                <w:lang w:eastAsia="zh-Hans" w:bidi="ar-SA"/>
              </w:rPr>
              <w:t>主控模块</w:t>
            </w:r>
          </w:p>
        </w:tc>
        <w:tc>
          <w:tcPr>
            <w:tcW w:w="53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5"/>
              <w:ind w:left="0" w:leftChars="0" w:firstLine="0" w:firstLineChars="0"/>
              <w:rPr>
                <w:rFonts w:hint="eastAsia" w:ascii="仿宋" w:hAnsi="仿宋" w:eastAsia="仿宋" w:cs="仿宋"/>
                <w:snapToGrid/>
                <w:color w:val="auto"/>
                <w:kern w:val="2"/>
                <w:sz w:val="21"/>
                <w:szCs w:val="24"/>
                <w:highlight w:val="none"/>
                <w:lang w:val="en-US" w:eastAsia="zh-Hans" w:bidi="ar-SA"/>
              </w:rPr>
            </w:pPr>
            <w:r>
              <w:rPr>
                <w:rFonts w:hint="eastAsia" w:ascii="仿宋" w:hAnsi="仿宋" w:eastAsia="仿宋" w:cs="仿宋"/>
                <w:snapToGrid/>
                <w:color w:val="auto"/>
                <w:kern w:val="2"/>
                <w:sz w:val="21"/>
                <w:szCs w:val="24"/>
                <w:highlight w:val="none"/>
                <w:lang w:val="en-US" w:eastAsia="zh-Hans" w:bidi="ar-SA"/>
              </w:rPr>
              <w:t>芯片组：≥Android 3188；</w:t>
            </w:r>
          </w:p>
          <w:p>
            <w:pPr>
              <w:pStyle w:val="15"/>
              <w:ind w:left="0" w:leftChars="0" w:firstLine="0" w:firstLineChars="0"/>
              <w:rPr>
                <w:rFonts w:hint="eastAsia" w:ascii="仿宋" w:hAnsi="仿宋" w:eastAsia="仿宋" w:cs="仿宋"/>
                <w:snapToGrid/>
                <w:color w:val="auto"/>
                <w:kern w:val="2"/>
                <w:sz w:val="21"/>
                <w:szCs w:val="24"/>
                <w:highlight w:val="none"/>
                <w:lang w:val="en-US" w:eastAsia="zh-Hans" w:bidi="ar-SA"/>
              </w:rPr>
            </w:pPr>
            <w:r>
              <w:rPr>
                <w:rFonts w:hint="eastAsia" w:ascii="仿宋" w:hAnsi="仿宋" w:eastAsia="仿宋" w:cs="仿宋"/>
                <w:snapToGrid/>
                <w:color w:val="auto"/>
                <w:kern w:val="2"/>
                <w:sz w:val="21"/>
                <w:szCs w:val="24"/>
                <w:highlight w:val="none"/>
                <w:lang w:val="en-US" w:eastAsia="zh-Hans" w:bidi="ar-SA"/>
              </w:rPr>
              <w:t>网络芯片：≥千兆网卡；</w:t>
            </w:r>
          </w:p>
          <w:p>
            <w:pPr>
              <w:pStyle w:val="15"/>
              <w:ind w:left="0" w:leftChars="0" w:firstLine="0" w:firstLineChars="0"/>
              <w:rPr>
                <w:rFonts w:hint="eastAsia" w:ascii="仿宋" w:hAnsi="仿宋" w:eastAsia="仿宋" w:cs="仿宋"/>
                <w:snapToGrid/>
                <w:color w:val="auto"/>
                <w:kern w:val="2"/>
                <w:sz w:val="21"/>
                <w:szCs w:val="24"/>
                <w:highlight w:val="none"/>
                <w:lang w:val="en-US" w:eastAsia="zh-Hans" w:bidi="ar-SA"/>
              </w:rPr>
            </w:pPr>
            <w:r>
              <w:rPr>
                <w:rFonts w:hint="eastAsia" w:ascii="仿宋" w:hAnsi="仿宋" w:eastAsia="仿宋" w:cs="仿宋"/>
                <w:snapToGrid/>
                <w:color w:val="auto"/>
                <w:kern w:val="2"/>
                <w:sz w:val="21"/>
                <w:szCs w:val="24"/>
                <w:highlight w:val="none"/>
                <w:lang w:val="en-US" w:eastAsia="zh-Hans" w:bidi="ar-SA"/>
              </w:rPr>
              <w:t xml:space="preserve">接口类型： ≥RS-232接口*4； USB 2.0*6； </w:t>
            </w:r>
          </w:p>
          <w:p>
            <w:pPr>
              <w:pStyle w:val="15"/>
              <w:ind w:left="0" w:leftChars="0" w:firstLine="0" w:firstLineChars="0"/>
              <w:rPr>
                <w:rFonts w:hint="eastAsia" w:ascii="仿宋" w:hAnsi="仿宋" w:eastAsia="仿宋" w:cs="仿宋"/>
                <w:snapToGrid/>
                <w:color w:val="auto"/>
                <w:kern w:val="2"/>
                <w:sz w:val="21"/>
                <w:szCs w:val="24"/>
                <w:highlight w:val="none"/>
                <w:lang w:eastAsia="zh-Hans" w:bidi="ar-SA"/>
              </w:rPr>
            </w:pPr>
            <w:r>
              <w:rPr>
                <w:rFonts w:hint="eastAsia" w:ascii="仿宋" w:hAnsi="仿宋" w:eastAsia="仿宋" w:cs="仿宋"/>
                <w:snapToGrid/>
                <w:color w:val="auto"/>
                <w:kern w:val="2"/>
                <w:sz w:val="21"/>
                <w:szCs w:val="24"/>
                <w:highlight w:val="none"/>
                <w:lang w:val="en-US" w:eastAsia="zh-Hans" w:bidi="ar-SA"/>
              </w:rPr>
              <w:t>CPU≥四核，内存≥4GB、硬盘容量≥8GB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9"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ind w:left="0" w:leftChars="0" w:firstLine="0" w:firstLineChars="0"/>
              <w:jc w:val="center"/>
              <w:rPr>
                <w:rFonts w:hint="eastAsia" w:ascii="仿宋" w:hAnsi="仿宋" w:eastAsia="仿宋" w:cs="仿宋"/>
                <w:snapToGrid/>
                <w:color w:val="auto"/>
                <w:kern w:val="2"/>
                <w:sz w:val="21"/>
                <w:szCs w:val="24"/>
                <w:highlight w:val="none"/>
                <w:lang w:eastAsia="zh-Hans" w:bidi="ar-SA"/>
              </w:rPr>
            </w:pPr>
            <w:r>
              <w:rPr>
                <w:rFonts w:hint="eastAsia" w:ascii="仿宋" w:hAnsi="仿宋" w:eastAsia="仿宋" w:cs="仿宋"/>
                <w:snapToGrid/>
                <w:color w:val="auto"/>
                <w:kern w:val="2"/>
                <w:sz w:val="21"/>
                <w:szCs w:val="24"/>
                <w:highlight w:val="none"/>
                <w:lang w:eastAsia="zh-Hans" w:bidi="ar-SA"/>
              </w:rPr>
              <w:t>3</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both"/>
              <w:rPr>
                <w:rFonts w:hint="eastAsia" w:ascii="仿宋" w:hAnsi="仿宋" w:eastAsia="仿宋" w:cs="仿宋"/>
                <w:snapToGrid/>
                <w:color w:val="auto"/>
                <w:kern w:val="2"/>
                <w:sz w:val="21"/>
                <w:szCs w:val="24"/>
                <w:highlight w:val="none"/>
                <w:lang w:eastAsia="zh-Hans" w:bidi="ar-SA"/>
              </w:rPr>
            </w:pPr>
            <w:r>
              <w:rPr>
                <w:rFonts w:hint="eastAsia" w:ascii="仿宋" w:hAnsi="仿宋" w:eastAsia="仿宋" w:cs="仿宋"/>
                <w:snapToGrid/>
                <w:color w:val="auto"/>
                <w:kern w:val="2"/>
                <w:sz w:val="21"/>
                <w:szCs w:val="24"/>
                <w:highlight w:val="none"/>
                <w:lang w:eastAsia="zh-Hans" w:bidi="ar-SA"/>
              </w:rPr>
              <w:t>显示器</w:t>
            </w:r>
          </w:p>
        </w:tc>
        <w:tc>
          <w:tcPr>
            <w:tcW w:w="53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color w:val="auto"/>
                <w:highlight w:val="none"/>
                <w:lang w:val="en-US" w:eastAsia="zh-CN"/>
              </w:rPr>
            </w:pPr>
            <w:r>
              <w:rPr>
                <w:rFonts w:hint="eastAsia" w:ascii="仿宋" w:hAnsi="仿宋" w:eastAsia="仿宋" w:cs="仿宋"/>
                <w:snapToGrid/>
                <w:color w:val="auto"/>
                <w:kern w:val="2"/>
                <w:sz w:val="21"/>
                <w:szCs w:val="24"/>
                <w:highlight w:val="none"/>
                <w:lang w:eastAsia="zh-Hans" w:bidi="ar-SA"/>
              </w:rPr>
              <w:t>显</w:t>
            </w:r>
            <w:r>
              <w:rPr>
                <w:rFonts w:hint="eastAsia" w:ascii="仿宋" w:hAnsi="仿宋" w:eastAsia="仿宋" w:cs="仿宋"/>
                <w:color w:val="auto"/>
                <w:highlight w:val="none"/>
                <w:lang w:val="en-US" w:eastAsia="zh-Hans"/>
              </w:rPr>
              <w:t>示部分：</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Hans"/>
              </w:rPr>
              <w:t xml:space="preserve">分辨率：1920×1080 </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Hans"/>
              </w:rPr>
              <w:t>亮度：≥300 cd/m²</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Hans"/>
              </w:rPr>
              <w:t>对比度：＞ 800:1</w:t>
            </w:r>
          </w:p>
          <w:p>
            <w:pPr>
              <w:rPr>
                <w:rFonts w:hint="eastAsia" w:ascii="仿宋" w:hAnsi="仿宋" w:eastAsia="仿宋" w:cs="仿宋"/>
                <w:color w:val="auto"/>
                <w:highlight w:val="none"/>
                <w:lang w:val="en-US" w:eastAsia="zh-Hans"/>
              </w:rPr>
            </w:pPr>
            <w:r>
              <w:rPr>
                <w:rFonts w:hint="eastAsia" w:ascii="仿宋" w:hAnsi="仿宋" w:eastAsia="仿宋" w:cs="仿宋"/>
                <w:color w:val="auto"/>
                <w:highlight w:val="none"/>
                <w:lang w:val="en-US" w:eastAsia="zh-Hans"/>
              </w:rPr>
              <w:t>响应时间：≤10 ms</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尺寸及规格：</w:t>
            </w:r>
            <w:r>
              <w:rPr>
                <w:rFonts w:hint="eastAsia" w:ascii="仿宋" w:hAnsi="仿宋" w:eastAsia="仿宋" w:cs="仿宋"/>
                <w:color w:val="auto"/>
                <w:highlight w:val="none"/>
                <w:lang w:val="en-US" w:eastAsia="zh-Hans"/>
              </w:rPr>
              <w:t>≥</w:t>
            </w:r>
            <w:r>
              <w:rPr>
                <w:rFonts w:hint="eastAsia" w:ascii="仿宋" w:hAnsi="仿宋" w:eastAsia="仿宋" w:cs="仿宋"/>
                <w:color w:val="auto"/>
                <w:highlight w:val="none"/>
                <w:lang w:val="en-US" w:eastAsia="zh-CN"/>
              </w:rPr>
              <w:t>18.5’TFT LCD</w:t>
            </w:r>
          </w:p>
          <w:p>
            <w:pPr>
              <w:rPr>
                <w:rFonts w:hint="eastAsia" w:ascii="仿宋" w:hAnsi="仿宋" w:eastAsia="仿宋" w:cs="仿宋"/>
                <w:color w:val="auto"/>
                <w:highlight w:val="none"/>
                <w:lang w:eastAsia="zh-Hans"/>
              </w:rPr>
            </w:pPr>
            <w:r>
              <w:rPr>
                <w:rFonts w:hint="eastAsia" w:ascii="仿宋" w:hAnsi="仿宋" w:eastAsia="仿宋" w:cs="仿宋"/>
                <w:color w:val="auto"/>
                <w:highlight w:val="none"/>
                <w:lang w:val="en-US" w:eastAsia="zh-CN"/>
              </w:rPr>
              <w:t>支持定时开关机</w:t>
            </w:r>
          </w:p>
        </w:tc>
      </w:tr>
    </w:tbl>
    <w:p>
      <w:pPr>
        <w:rPr>
          <w:rFonts w:hint="eastAsia" w:ascii="仿宋" w:hAnsi="仿宋" w:eastAsia="仿宋" w:cs="仿宋"/>
          <w:color w:val="auto"/>
          <w:highlight w:val="none"/>
          <w:lang w:val="en-US" w:eastAsia="zh-CN"/>
        </w:rPr>
      </w:pPr>
    </w:p>
    <w:p>
      <w:pPr>
        <w:rPr>
          <w:rFonts w:hint="eastAsia" w:ascii="仿宋" w:hAnsi="仿宋" w:eastAsia="仿宋" w:cs="仿宋"/>
          <w:color w:val="auto"/>
          <w:highlight w:val="none"/>
          <w:lang w:val="en-US" w:eastAsia="zh-CN"/>
        </w:rPr>
      </w:pPr>
    </w:p>
    <w:p>
      <w:pPr>
        <w:rPr>
          <w:rFonts w:hint="eastAsia" w:ascii="仿宋" w:hAnsi="仿宋" w:eastAsia="仿宋" w:cs="仿宋"/>
          <w:color w:val="auto"/>
          <w:sz w:val="21"/>
          <w:szCs w:val="21"/>
          <w:highlight w:val="none"/>
          <w:lang w:val="en-US" w:eastAsia="zh-CN"/>
        </w:rPr>
      </w:pPr>
    </w:p>
    <w:p>
      <w:pPr>
        <w:spacing w:line="360" w:lineRule="auto"/>
        <w:ind w:firstLine="442" w:firstLineChars="200"/>
        <w:outlineLvl w:val="2"/>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b/>
          <w:color w:val="auto"/>
          <w:kern w:val="2"/>
          <w:sz w:val="22"/>
          <w:szCs w:val="22"/>
          <w:highlight w:val="none"/>
          <w:lang w:val="en-US" w:eastAsia="zh-CN" w:bidi="ar-SA"/>
        </w:rPr>
        <w:t>1.自助服务终端软件部分</w:t>
      </w:r>
      <w:r>
        <w:rPr>
          <w:rFonts w:hint="eastAsia" w:ascii="仿宋" w:hAnsi="仿宋" w:eastAsia="仿宋" w:cs="仿宋"/>
          <w:color w:val="auto"/>
          <w:kern w:val="2"/>
          <w:sz w:val="22"/>
          <w:szCs w:val="22"/>
          <w:highlight w:val="none"/>
          <w:lang w:val="en-US" w:eastAsia="zh-CN" w:bidi="ar-SA"/>
        </w:rPr>
        <w:t>：</w:t>
      </w:r>
    </w:p>
    <w:p>
      <w:pPr>
        <w:spacing w:line="360" w:lineRule="auto"/>
        <w:ind w:firstLine="442" w:firstLineChars="200"/>
        <w:outlineLvl w:val="3"/>
        <w:rPr>
          <w:rFonts w:hint="eastAsia" w:ascii="仿宋" w:hAnsi="仿宋" w:eastAsia="仿宋" w:cs="仿宋"/>
          <w:b/>
          <w:bCs/>
          <w:color w:val="auto"/>
          <w:kern w:val="2"/>
          <w:sz w:val="22"/>
          <w:szCs w:val="22"/>
          <w:highlight w:val="none"/>
          <w:lang w:val="en-US" w:eastAsia="zh-CN" w:bidi="ar-SA"/>
        </w:rPr>
      </w:pPr>
      <w:r>
        <w:rPr>
          <w:rFonts w:hint="eastAsia" w:ascii="仿宋" w:hAnsi="仿宋" w:eastAsia="仿宋" w:cs="仿宋"/>
          <w:b/>
          <w:bCs/>
          <w:color w:val="auto"/>
          <w:kern w:val="2"/>
          <w:sz w:val="22"/>
          <w:szCs w:val="22"/>
          <w:highlight w:val="none"/>
          <w:lang w:eastAsia="zh-Hans" w:bidi="ar-SA"/>
        </w:rPr>
        <w:t>1</w:t>
      </w:r>
      <w:r>
        <w:rPr>
          <w:rFonts w:hint="eastAsia" w:ascii="仿宋" w:hAnsi="仿宋" w:eastAsia="仿宋" w:cs="仿宋"/>
          <w:b/>
          <w:bCs/>
          <w:color w:val="auto"/>
          <w:kern w:val="2"/>
          <w:sz w:val="22"/>
          <w:szCs w:val="22"/>
          <w:highlight w:val="none"/>
          <w:lang w:val="en-US" w:eastAsia="zh-Hans" w:bidi="ar-SA"/>
        </w:rPr>
        <w:t>.</w:t>
      </w:r>
      <w:r>
        <w:rPr>
          <w:rFonts w:hint="eastAsia" w:ascii="仿宋" w:hAnsi="仿宋" w:eastAsia="仿宋" w:cs="仿宋"/>
          <w:b/>
          <w:bCs/>
          <w:color w:val="auto"/>
          <w:kern w:val="2"/>
          <w:sz w:val="22"/>
          <w:szCs w:val="22"/>
          <w:highlight w:val="none"/>
          <w:lang w:eastAsia="zh-Hans" w:bidi="ar-SA"/>
        </w:rPr>
        <w:t>1</w:t>
      </w:r>
      <w:r>
        <w:rPr>
          <w:rFonts w:hint="eastAsia" w:ascii="仿宋" w:hAnsi="仿宋" w:eastAsia="仿宋" w:cs="仿宋"/>
          <w:b/>
          <w:bCs/>
          <w:color w:val="auto"/>
          <w:kern w:val="2"/>
          <w:sz w:val="22"/>
          <w:szCs w:val="22"/>
          <w:highlight w:val="none"/>
          <w:lang w:val="en-US" w:eastAsia="zh-Hans" w:bidi="ar-SA"/>
        </w:rPr>
        <w:t>门诊自助服务终端应用软件</w:t>
      </w:r>
    </w:p>
    <w:p>
      <w:pPr>
        <w:spacing w:line="360" w:lineRule="auto"/>
        <w:ind w:firstLine="440" w:firstLineChars="200"/>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Hans" w:bidi="ar-SA"/>
        </w:rPr>
        <w:t>支持自助建档、自助挂号、自助预约、预约取号、自助缴费、医院介绍、检验检查结果打印、历史挂号查询等；介质支持：健康卡、社保卡、医保电子凭证、刷脸</w:t>
      </w:r>
      <w:r>
        <w:rPr>
          <w:rFonts w:hint="eastAsia" w:ascii="仿宋" w:hAnsi="仿宋" w:eastAsia="仿宋" w:cs="仿宋"/>
          <w:color w:val="auto"/>
          <w:kern w:val="2"/>
          <w:sz w:val="22"/>
          <w:szCs w:val="22"/>
          <w:highlight w:val="none"/>
          <w:lang w:val="en-US" w:eastAsia="zh-CN" w:bidi="ar-SA"/>
        </w:rPr>
        <w:t>，自助体检预约。</w:t>
      </w:r>
    </w:p>
    <w:p>
      <w:pPr>
        <w:spacing w:line="360" w:lineRule="auto"/>
        <w:ind w:firstLine="440" w:firstLineChars="200"/>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需根据大屏落地设备特性，从大内容多版块、人机交互友好、患者信息隐私、业务办理流畅度等多方面进行UI设计，以全新的界面适配设备。UI要求如下：</w:t>
      </w:r>
    </w:p>
    <w:tbl>
      <w:tblPr>
        <w:tblStyle w:val="25"/>
        <w:tblW w:w="8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整体设计</w:t>
            </w:r>
          </w:p>
        </w:tc>
        <w:tc>
          <w:tcPr>
            <w:tcW w:w="685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对屏幕内容显示区域进行合理切分，划分为业务操作区域和协同区域；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40" w:firstLineChars="200"/>
              <w:rPr>
                <w:rFonts w:hint="eastAsia" w:ascii="仿宋" w:hAnsi="仿宋" w:eastAsia="仿宋" w:cs="仿宋"/>
                <w:color w:val="auto"/>
                <w:kern w:val="2"/>
                <w:sz w:val="22"/>
                <w:szCs w:val="22"/>
                <w:highlight w:val="none"/>
                <w:lang w:val="en-US" w:eastAsia="zh-Hans" w:bidi="ar-SA"/>
              </w:rPr>
            </w:pPr>
          </w:p>
        </w:tc>
        <w:tc>
          <w:tcPr>
            <w:tcW w:w="685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界面稳重、大方，整体明亮；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协同区域</w:t>
            </w:r>
          </w:p>
        </w:tc>
        <w:tc>
          <w:tcPr>
            <w:tcW w:w="685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根据后台统一发布多媒体内容进行定时轮播，包括图片、视频等信息；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40" w:firstLineChars="200"/>
              <w:rPr>
                <w:rFonts w:hint="eastAsia" w:ascii="仿宋" w:hAnsi="仿宋" w:eastAsia="仿宋" w:cs="仿宋"/>
                <w:color w:val="auto"/>
                <w:kern w:val="2"/>
                <w:sz w:val="22"/>
                <w:szCs w:val="22"/>
                <w:highlight w:val="none"/>
                <w:lang w:val="en-US" w:eastAsia="zh-Hans" w:bidi="ar-SA"/>
              </w:rPr>
            </w:pPr>
          </w:p>
        </w:tc>
        <w:tc>
          <w:tcPr>
            <w:tcW w:w="685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实时轮播专家排班信息，及时对排班信息进行动态更新；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40" w:firstLineChars="200"/>
              <w:rPr>
                <w:rFonts w:hint="eastAsia" w:ascii="仿宋" w:hAnsi="仿宋" w:eastAsia="仿宋" w:cs="仿宋"/>
                <w:color w:val="auto"/>
                <w:kern w:val="2"/>
                <w:sz w:val="22"/>
                <w:szCs w:val="22"/>
                <w:highlight w:val="none"/>
                <w:lang w:val="en-US" w:eastAsia="zh-Hans" w:bidi="ar-SA"/>
              </w:rPr>
            </w:pPr>
          </w:p>
        </w:tc>
        <w:tc>
          <w:tcPr>
            <w:tcW w:w="685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业务操作过程中作为协同引导区域，对业务相关信息进行关联显示；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业务操作区域</w:t>
            </w:r>
          </w:p>
        </w:tc>
        <w:tc>
          <w:tcPr>
            <w:tcW w:w="685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信息直观展示，减少患者翻页操作；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40" w:firstLineChars="200"/>
              <w:rPr>
                <w:rFonts w:hint="eastAsia" w:ascii="仿宋" w:hAnsi="仿宋" w:eastAsia="仿宋" w:cs="仿宋"/>
                <w:color w:val="auto"/>
                <w:kern w:val="2"/>
                <w:sz w:val="22"/>
                <w:szCs w:val="22"/>
                <w:highlight w:val="none"/>
                <w:lang w:val="en-US" w:eastAsia="zh-Hans" w:bidi="ar-SA"/>
              </w:rPr>
            </w:pPr>
          </w:p>
        </w:tc>
        <w:tc>
          <w:tcPr>
            <w:tcW w:w="685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内容信息大图标、大字体显示，针对按钮，需有明显标记，方便患者快速找到并点击；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40" w:firstLineChars="200"/>
              <w:rPr>
                <w:rFonts w:hint="eastAsia" w:ascii="仿宋" w:hAnsi="仿宋" w:eastAsia="仿宋" w:cs="仿宋"/>
                <w:color w:val="auto"/>
                <w:kern w:val="2"/>
                <w:sz w:val="22"/>
                <w:szCs w:val="22"/>
                <w:highlight w:val="none"/>
                <w:lang w:val="en-US" w:eastAsia="zh-Hans" w:bidi="ar-SA"/>
              </w:rPr>
            </w:pPr>
          </w:p>
        </w:tc>
        <w:tc>
          <w:tcPr>
            <w:tcW w:w="685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涉及到硬件外设操作部分，需采用语音及实物动画播放；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40" w:firstLineChars="200"/>
              <w:rPr>
                <w:rFonts w:hint="eastAsia" w:ascii="仿宋" w:hAnsi="仿宋" w:eastAsia="仿宋" w:cs="仿宋"/>
                <w:color w:val="auto"/>
                <w:kern w:val="2"/>
                <w:sz w:val="22"/>
                <w:szCs w:val="22"/>
                <w:highlight w:val="none"/>
                <w:lang w:val="en-US" w:eastAsia="zh-Hans" w:bidi="ar-SA"/>
              </w:rPr>
            </w:pPr>
          </w:p>
        </w:tc>
        <w:tc>
          <w:tcPr>
            <w:tcW w:w="685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具备业务办理步骤显示区域，逐步提示；</w:t>
            </w:r>
          </w:p>
        </w:tc>
      </w:tr>
    </w:tbl>
    <w:p>
      <w:pPr>
        <w:spacing w:line="360" w:lineRule="auto"/>
        <w:ind w:firstLine="440" w:firstLineChars="200"/>
        <w:rPr>
          <w:rFonts w:hint="eastAsia" w:ascii="仿宋" w:hAnsi="仿宋" w:eastAsia="仿宋" w:cs="仿宋"/>
          <w:color w:val="auto"/>
          <w:kern w:val="2"/>
          <w:sz w:val="22"/>
          <w:szCs w:val="22"/>
          <w:highlight w:val="none"/>
          <w:lang w:val="en-US" w:eastAsia="zh-Hans" w:bidi="ar-SA"/>
        </w:rPr>
      </w:pPr>
    </w:p>
    <w:p>
      <w:pPr>
        <w:spacing w:line="360" w:lineRule="auto"/>
        <w:ind w:firstLine="440" w:firstLineChars="200"/>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功能要求：</w:t>
      </w:r>
    </w:p>
    <w:tbl>
      <w:tblPr>
        <w:tblStyle w:val="26"/>
        <w:tblW w:w="8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59"/>
        <w:gridCol w:w="6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功能清单</w:t>
            </w:r>
          </w:p>
        </w:tc>
        <w:tc>
          <w:tcPr>
            <w:tcW w:w="60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kern w:val="2"/>
                <w:sz w:val="22"/>
                <w:szCs w:val="22"/>
                <w:highlight w:val="none"/>
                <w:lang w:eastAsia="zh-Hans" w:bidi="ar-SA"/>
              </w:rPr>
            </w:pPr>
            <w:r>
              <w:rPr>
                <w:rFonts w:hint="eastAsia" w:ascii="仿宋" w:hAnsi="仿宋" w:eastAsia="仿宋" w:cs="仿宋"/>
                <w:color w:val="auto"/>
                <w:kern w:val="2"/>
                <w:sz w:val="22"/>
                <w:szCs w:val="22"/>
                <w:highlight w:val="none"/>
                <w:lang w:eastAsia="zh-Hans" w:bidi="ar-SA"/>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就诊介质</w:t>
            </w:r>
          </w:p>
        </w:tc>
        <w:tc>
          <w:tcPr>
            <w:tcW w:w="60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支持健康卡、社保卡、电子健康卡、电子社保卡、电子医保凭证、人脸身份识别等；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kern w:val="2"/>
                <w:sz w:val="22"/>
                <w:szCs w:val="22"/>
                <w:highlight w:val="none"/>
                <w:lang w:eastAsia="zh-Hans" w:bidi="ar-SA"/>
              </w:rPr>
            </w:pPr>
            <w:r>
              <w:rPr>
                <w:rFonts w:hint="eastAsia" w:ascii="仿宋" w:hAnsi="仿宋" w:eastAsia="仿宋" w:cs="仿宋"/>
                <w:color w:val="auto"/>
                <w:kern w:val="2"/>
                <w:sz w:val="22"/>
                <w:szCs w:val="22"/>
                <w:highlight w:val="none"/>
                <w:lang w:eastAsia="zh-Hans" w:bidi="ar-SA"/>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支付方式</w:t>
            </w:r>
          </w:p>
        </w:tc>
        <w:tc>
          <w:tcPr>
            <w:tcW w:w="60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微信、支付宝、银行卡、数字货币</w:t>
            </w:r>
            <w:r>
              <w:rPr>
                <w:rFonts w:hint="eastAsia" w:ascii="仿宋" w:hAnsi="仿宋" w:eastAsia="仿宋" w:cs="仿宋"/>
                <w:color w:val="auto"/>
                <w:kern w:val="2"/>
                <w:sz w:val="22"/>
                <w:szCs w:val="22"/>
                <w:highlight w:val="none"/>
                <w:lang w:eastAsia="zh-Hans" w:bidi="ar-SA"/>
              </w:rPr>
              <w:t>、</w:t>
            </w:r>
            <w:r>
              <w:rPr>
                <w:rFonts w:hint="eastAsia" w:ascii="仿宋" w:hAnsi="仿宋" w:eastAsia="仿宋" w:cs="仿宋"/>
                <w:color w:val="auto"/>
                <w:kern w:val="2"/>
                <w:sz w:val="22"/>
                <w:szCs w:val="22"/>
                <w:highlight w:val="none"/>
                <w:lang w:val="en-US" w:eastAsia="zh-Hans" w:bidi="ar-SA"/>
              </w:rPr>
              <w:t>聚合支付等；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kern w:val="2"/>
                <w:sz w:val="22"/>
                <w:szCs w:val="22"/>
                <w:highlight w:val="none"/>
                <w:lang w:eastAsia="zh-Hans" w:bidi="ar-SA"/>
              </w:rPr>
            </w:pPr>
            <w:r>
              <w:rPr>
                <w:rFonts w:hint="eastAsia" w:ascii="仿宋" w:hAnsi="仿宋" w:eastAsia="仿宋" w:cs="仿宋"/>
                <w:color w:val="auto"/>
                <w:kern w:val="2"/>
                <w:sz w:val="22"/>
                <w:szCs w:val="22"/>
                <w:highlight w:val="none"/>
                <w:lang w:eastAsia="zh-Hans" w:bidi="ar-SA"/>
              </w:rPr>
              <w:t>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自助建档</w:t>
            </w:r>
          </w:p>
        </w:tc>
        <w:tc>
          <w:tcPr>
            <w:tcW w:w="60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通过自助机读取社保卡</w:t>
            </w:r>
            <w:r>
              <w:rPr>
                <w:rFonts w:hint="eastAsia" w:ascii="仿宋" w:hAnsi="仿宋" w:eastAsia="仿宋" w:cs="仿宋"/>
                <w:color w:val="auto"/>
                <w:kern w:val="2"/>
                <w:sz w:val="22"/>
                <w:szCs w:val="22"/>
                <w:highlight w:val="none"/>
                <w:lang w:eastAsia="zh-Hans" w:bidi="ar-SA"/>
              </w:rPr>
              <w:t>、</w:t>
            </w:r>
            <w:r>
              <w:rPr>
                <w:rFonts w:hint="eastAsia" w:ascii="仿宋" w:hAnsi="仿宋" w:eastAsia="仿宋" w:cs="仿宋"/>
                <w:color w:val="auto"/>
                <w:kern w:val="2"/>
                <w:sz w:val="22"/>
                <w:szCs w:val="22"/>
                <w:highlight w:val="none"/>
                <w:lang w:val="en-US" w:eastAsia="zh-Hans" w:bidi="ar-SA"/>
              </w:rPr>
              <w:t>身份证，高效地采集病人信息，提高了建档的效率，避免了人工的错误输入；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kern w:val="2"/>
                <w:sz w:val="22"/>
                <w:szCs w:val="22"/>
                <w:highlight w:val="none"/>
                <w:lang w:eastAsia="zh-Hans" w:bidi="ar-SA"/>
              </w:rPr>
            </w:pPr>
            <w:r>
              <w:rPr>
                <w:rFonts w:hint="eastAsia" w:ascii="仿宋" w:hAnsi="仿宋" w:eastAsia="仿宋" w:cs="仿宋"/>
                <w:color w:val="auto"/>
                <w:kern w:val="2"/>
                <w:sz w:val="22"/>
                <w:szCs w:val="22"/>
                <w:highlight w:val="none"/>
                <w:lang w:eastAsia="zh-Hans" w:bidi="ar-SA"/>
              </w:rPr>
              <w:t>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自助挂号</w:t>
            </w:r>
          </w:p>
        </w:tc>
        <w:tc>
          <w:tcPr>
            <w:tcW w:w="60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eastAsia="zh-Hans" w:bidi="ar-SA"/>
              </w:rPr>
            </w:pPr>
            <w:r>
              <w:rPr>
                <w:rFonts w:hint="eastAsia" w:ascii="仿宋" w:hAnsi="仿宋" w:eastAsia="仿宋" w:cs="仿宋"/>
                <w:color w:val="auto"/>
                <w:kern w:val="2"/>
                <w:sz w:val="22"/>
                <w:szCs w:val="22"/>
                <w:highlight w:val="none"/>
                <w:lang w:val="en-US" w:eastAsia="zh-Hans" w:bidi="ar-SA"/>
              </w:rPr>
              <w:t>自助挂号分为普通挂号和专家挂号，需要患者输入就诊介质，读卡成功后查询科室信息，调用接口普通/专家（查询当日专家信息）门诊挂号处理，打印就诊指引单；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kern w:val="2"/>
                <w:sz w:val="22"/>
                <w:szCs w:val="22"/>
                <w:highlight w:val="none"/>
                <w:lang w:eastAsia="zh-Hans" w:bidi="ar-SA"/>
              </w:rPr>
            </w:pPr>
            <w:r>
              <w:rPr>
                <w:rFonts w:hint="eastAsia" w:ascii="仿宋" w:hAnsi="仿宋" w:eastAsia="仿宋" w:cs="仿宋"/>
                <w:color w:val="auto"/>
                <w:kern w:val="2"/>
                <w:sz w:val="22"/>
                <w:szCs w:val="22"/>
                <w:highlight w:val="none"/>
                <w:lang w:eastAsia="zh-Hans" w:bidi="ar-SA"/>
              </w:rPr>
              <w:t>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自助预约</w:t>
            </w:r>
          </w:p>
        </w:tc>
        <w:tc>
          <w:tcPr>
            <w:tcW w:w="60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自助预约挂号分为普通预约和专家预约，需要患者输入就诊介质，读卡成功后可查询到患者信息，之后查询普通门诊信息或者科室专家信息、专家排班信息，并调用接口进行预约处理，患者可挂当日和预约未来号</w:t>
            </w:r>
            <w:r>
              <w:rPr>
                <w:rFonts w:hint="eastAsia" w:ascii="仿宋" w:hAnsi="仿宋" w:eastAsia="仿宋" w:cs="仿宋"/>
                <w:color w:val="auto"/>
                <w:kern w:val="2"/>
                <w:sz w:val="22"/>
                <w:szCs w:val="22"/>
                <w:highlight w:val="none"/>
                <w:lang w:eastAsia="zh-Hans" w:bidi="ar-SA"/>
              </w:rPr>
              <w:t>，</w:t>
            </w:r>
            <w:r>
              <w:rPr>
                <w:rFonts w:hint="eastAsia" w:ascii="仿宋" w:hAnsi="仿宋" w:eastAsia="仿宋" w:cs="仿宋"/>
                <w:color w:val="auto"/>
                <w:kern w:val="2"/>
                <w:sz w:val="22"/>
                <w:szCs w:val="22"/>
                <w:highlight w:val="none"/>
                <w:lang w:val="en-US" w:eastAsia="zh-Hans" w:bidi="ar-SA"/>
              </w:rPr>
              <w:t>该功能提供预约取消操作；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kern w:val="2"/>
                <w:sz w:val="22"/>
                <w:szCs w:val="22"/>
                <w:highlight w:val="none"/>
                <w:lang w:eastAsia="zh-Hans" w:bidi="ar-SA"/>
              </w:rPr>
            </w:pPr>
            <w:r>
              <w:rPr>
                <w:rFonts w:hint="eastAsia" w:ascii="仿宋" w:hAnsi="仿宋" w:eastAsia="仿宋" w:cs="仿宋"/>
                <w:color w:val="auto"/>
                <w:kern w:val="2"/>
                <w:sz w:val="22"/>
                <w:szCs w:val="22"/>
                <w:highlight w:val="none"/>
                <w:lang w:eastAsia="zh-Hans" w:bidi="ar-SA"/>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highlight w:val="none"/>
              </w:rPr>
              <w:t>★</w:t>
            </w:r>
            <w:r>
              <w:rPr>
                <w:rFonts w:hint="eastAsia" w:ascii="仿宋" w:hAnsi="仿宋" w:eastAsia="仿宋" w:cs="仿宋"/>
                <w:color w:val="auto"/>
                <w:kern w:val="2"/>
                <w:sz w:val="22"/>
                <w:szCs w:val="22"/>
                <w:highlight w:val="none"/>
                <w:lang w:val="en-US" w:eastAsia="zh-Hans" w:bidi="ar-SA"/>
              </w:rPr>
              <w:t>医技预约</w:t>
            </w:r>
          </w:p>
        </w:tc>
        <w:tc>
          <w:tcPr>
            <w:tcW w:w="60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Hans" w:bidi="ar-SA"/>
              </w:rPr>
              <w:t>患者单个/多个项目预约，支持取消预约和修改预约时间。流程：核身-进入可预约项目列表-点击预约-进入日期选择页面-确定预约信息-完成，打印凭条</w:t>
            </w:r>
            <w:r>
              <w:rPr>
                <w:rFonts w:hint="eastAsia" w:ascii="仿宋" w:hAnsi="仿宋" w:eastAsia="仿宋" w:cs="仿宋"/>
                <w:color w:val="auto"/>
                <w:kern w:val="2"/>
                <w:sz w:val="22"/>
                <w:szCs w:val="22"/>
                <w:highlight w:val="none"/>
                <w:lang w:val="en-US" w:eastAsia="zh-CN" w:bidi="ar-SA"/>
              </w:rPr>
              <w:t>；(提供系统截图)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kern w:val="2"/>
                <w:sz w:val="22"/>
                <w:szCs w:val="22"/>
                <w:highlight w:val="none"/>
                <w:lang w:eastAsia="zh-Hans" w:bidi="ar-SA"/>
              </w:rPr>
            </w:pPr>
            <w:r>
              <w:rPr>
                <w:rFonts w:hint="eastAsia" w:ascii="仿宋" w:hAnsi="仿宋" w:eastAsia="仿宋" w:cs="仿宋"/>
                <w:color w:val="auto"/>
                <w:kern w:val="2"/>
                <w:sz w:val="22"/>
                <w:szCs w:val="22"/>
                <w:highlight w:val="none"/>
                <w:lang w:eastAsia="zh-Hans" w:bidi="ar-SA"/>
              </w:rPr>
              <w:t>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预约取号</w:t>
            </w:r>
          </w:p>
        </w:tc>
        <w:tc>
          <w:tcPr>
            <w:tcW w:w="60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支持医院全渠道预约统一取号；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highlight w:val="none"/>
              </w:rPr>
              <w:t>★</w:t>
            </w:r>
            <w:r>
              <w:rPr>
                <w:rFonts w:hint="eastAsia" w:ascii="仿宋" w:hAnsi="仿宋" w:eastAsia="仿宋" w:cs="仿宋"/>
                <w:color w:val="auto"/>
                <w:kern w:val="2"/>
                <w:sz w:val="22"/>
                <w:szCs w:val="22"/>
                <w:highlight w:val="none"/>
                <w:lang w:val="en-US" w:eastAsia="zh-CN" w:bidi="ar-SA"/>
              </w:rPr>
              <w:t>排队叫号</w:t>
            </w:r>
          </w:p>
        </w:tc>
        <w:tc>
          <w:tcPr>
            <w:tcW w:w="6001"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分诊系统功能，自动同步HIS挂号记录进入队列，签到后可被呼叫，支持二次等候模式（大屏呼叫患者到指定诊室门口等候，诊室门口屏呼叫门口患者进入诊室就诊），支持配置迟到、过号患者的延后规则，支持配置初诊患者和回诊患者的交叉就诊或优先就诊规则。支持按诊区配置一次分诊或二次分诊模式</w:t>
            </w:r>
          </w:p>
          <w:p>
            <w:pPr>
              <w:numPr>
                <w:ilvl w:val="0"/>
                <w:numId w:val="5"/>
              </w:num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分诊签到功能，支持多种核身方式签到</w:t>
            </w:r>
          </w:p>
          <w:p>
            <w:pPr>
              <w:numPr>
                <w:ilvl w:val="0"/>
                <w:numId w:val="5"/>
              </w:num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分诊大屏软件功能，显示诊区内的各队列叫号信息</w:t>
            </w:r>
          </w:p>
          <w:p>
            <w:pPr>
              <w:numPr>
                <w:ilvl w:val="0"/>
                <w:numId w:val="5"/>
              </w:num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分诊诊间显示屏软件功能，显示诊室内的医生信息、就诊患者信息及门口排队信息。支持语音呼叫患者进入诊室就诊</w:t>
            </w:r>
          </w:p>
          <w:p>
            <w:pPr>
              <w:numPr>
                <w:ilvl w:val="0"/>
                <w:numId w:val="5"/>
              </w:num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分诊护士站软件功能，管理诊区、诊室、队列等信息，维护分诊规则</w:t>
            </w:r>
          </w:p>
          <w:p>
            <w:pPr>
              <w:numPr>
                <w:ilvl w:val="0"/>
                <w:numId w:val="5"/>
              </w:num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医生呼叫器软件功能，医生使用工号登录一个或多个队列，支持按顺序呼叫或者选呼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kern w:val="2"/>
                <w:sz w:val="22"/>
                <w:szCs w:val="22"/>
                <w:highlight w:val="none"/>
                <w:lang w:eastAsia="zh-CN" w:bidi="ar-SA"/>
              </w:rPr>
            </w:pPr>
            <w:r>
              <w:rPr>
                <w:rFonts w:hint="eastAsia" w:ascii="仿宋" w:hAnsi="仿宋" w:eastAsia="仿宋" w:cs="仿宋"/>
                <w:color w:val="auto"/>
                <w:kern w:val="2"/>
                <w:sz w:val="22"/>
                <w:szCs w:val="22"/>
                <w:highlight w:val="none"/>
                <w:lang w:val="en-US" w:eastAsia="zh-CN" w:bidi="ar-SA"/>
              </w:rPr>
              <w:t>9</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自助缴费</w:t>
            </w:r>
          </w:p>
        </w:tc>
        <w:tc>
          <w:tcPr>
            <w:tcW w:w="60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在医院自助设备自助结算时，需要患者输入就诊介质，读卡成功后可查询到病人信息、收费单据、收费单据明细，调用结算接口进行结算，医保部分插医保卡扣款，自费部分支持微信、支付宝、银行卡、数字货币</w:t>
            </w:r>
            <w:r>
              <w:rPr>
                <w:rFonts w:hint="eastAsia" w:ascii="仿宋" w:hAnsi="仿宋" w:eastAsia="仿宋" w:cs="仿宋"/>
                <w:color w:val="auto"/>
                <w:kern w:val="2"/>
                <w:sz w:val="22"/>
                <w:szCs w:val="22"/>
                <w:highlight w:val="none"/>
                <w:lang w:eastAsia="zh-Hans" w:bidi="ar-SA"/>
              </w:rPr>
              <w:t>、</w:t>
            </w:r>
            <w:r>
              <w:rPr>
                <w:rFonts w:hint="eastAsia" w:ascii="仿宋" w:hAnsi="仿宋" w:eastAsia="仿宋" w:cs="仿宋"/>
                <w:color w:val="auto"/>
                <w:kern w:val="2"/>
                <w:sz w:val="22"/>
                <w:szCs w:val="22"/>
                <w:highlight w:val="none"/>
                <w:lang w:val="en-US" w:eastAsia="zh-Hans" w:bidi="ar-SA"/>
              </w:rPr>
              <w:t>聚合支付等渠道支付；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10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自助查询</w:t>
            </w:r>
          </w:p>
        </w:tc>
        <w:tc>
          <w:tcPr>
            <w:tcW w:w="60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支持门诊费用清单查询，查询门诊费用明细清单；</w:t>
            </w:r>
          </w:p>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支持电子发票查询，缴费后查询电子发票；</w:t>
            </w:r>
          </w:p>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支持检验报告查询，自助机使用人脸、扫码、身份证、医保卡、手动输入登记号、身份证号等信息查询报告结果；</w:t>
            </w:r>
          </w:p>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支持检查预约查询，查询检查预约记录；</w:t>
            </w:r>
          </w:p>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支持就诊卡余额查询，就诊卡在自助服务终端上查询该卡余额；</w:t>
            </w:r>
          </w:p>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支持医院简介查询，可查看医院简介；</w:t>
            </w:r>
          </w:p>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支持科室简介查询，可查看所选科室的详细情况；</w:t>
            </w:r>
          </w:p>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支持医生简介查询，可查看所选医生的详细情况；</w:t>
            </w:r>
          </w:p>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支持物价查询，在医院自助终端上查询药品、治疗、检查检验的公开费用；</w:t>
            </w:r>
          </w:p>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支持医保余额查询，可查询医保卡余额；</w:t>
            </w:r>
          </w:p>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支持综合查询，患者就诊号源、候诊信息、取药信息、抽血到检、检查到检等信息综合查询；</w:t>
            </w:r>
          </w:p>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支持查询医学知识，患者可通过自助设备查询医学知识。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kern w:val="2"/>
                <w:sz w:val="22"/>
                <w:szCs w:val="22"/>
                <w:highlight w:val="none"/>
                <w:lang w:eastAsia="zh-CN" w:bidi="ar-SA"/>
              </w:rPr>
            </w:pPr>
            <w:r>
              <w:rPr>
                <w:rFonts w:hint="eastAsia" w:ascii="仿宋" w:hAnsi="仿宋" w:eastAsia="仿宋" w:cs="仿宋"/>
                <w:color w:val="auto"/>
                <w:kern w:val="2"/>
                <w:sz w:val="22"/>
                <w:szCs w:val="22"/>
                <w:highlight w:val="none"/>
                <w:lang w:eastAsia="zh-Hans" w:bidi="ar-SA"/>
              </w:rPr>
              <w:t>1</w:t>
            </w:r>
            <w:r>
              <w:rPr>
                <w:rFonts w:hint="eastAsia" w:ascii="仿宋" w:hAnsi="仿宋" w:eastAsia="仿宋" w:cs="仿宋"/>
                <w:color w:val="auto"/>
                <w:kern w:val="2"/>
                <w:sz w:val="22"/>
                <w:szCs w:val="22"/>
                <w:highlight w:val="none"/>
                <w:lang w:val="en-US" w:eastAsia="zh-CN" w:bidi="ar-SA"/>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自助开单</w:t>
            </w:r>
          </w:p>
        </w:tc>
        <w:tc>
          <w:tcPr>
            <w:tcW w:w="60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eastAsia="zh-Hans" w:bidi="ar-SA"/>
              </w:rPr>
              <w:t>1、</w:t>
            </w:r>
            <w:r>
              <w:rPr>
                <w:rFonts w:hint="eastAsia" w:ascii="仿宋" w:hAnsi="仿宋" w:eastAsia="仿宋" w:cs="仿宋"/>
                <w:color w:val="auto"/>
                <w:kern w:val="2"/>
                <w:sz w:val="22"/>
                <w:szCs w:val="22"/>
                <w:highlight w:val="none"/>
                <w:lang w:val="en-US" w:eastAsia="zh-Hans" w:bidi="ar-SA"/>
              </w:rPr>
              <w:t>常规检验开单、缴费：空腹血糖/随机血糖、糖化血红蛋白、肝功、肾功、血脂、血型、乙肝三系、凝血酶原、血常规、尿常规、粪便常规+OB试验、甲状腺功能常规等</w:t>
            </w:r>
          </w:p>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eastAsia="zh-Hans" w:bidi="ar-SA"/>
              </w:rPr>
              <w:t>2、</w:t>
            </w:r>
            <w:r>
              <w:rPr>
                <w:rFonts w:hint="eastAsia" w:ascii="仿宋" w:hAnsi="仿宋" w:eastAsia="仿宋" w:cs="仿宋"/>
                <w:color w:val="auto"/>
                <w:kern w:val="2"/>
                <w:sz w:val="22"/>
                <w:szCs w:val="22"/>
                <w:highlight w:val="none"/>
                <w:lang w:val="en-US" w:eastAsia="zh-Hans" w:bidi="ar-SA"/>
              </w:rPr>
              <w:t>常规检查开单、缴费、预约：空腹肝胆脾胰超声、甲状腺超声、常规十二导心电图等</w:t>
            </w:r>
          </w:p>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eastAsia="zh-Hans" w:bidi="ar-SA"/>
              </w:rPr>
              <w:t>3、</w:t>
            </w:r>
            <w:r>
              <w:rPr>
                <w:rFonts w:hint="eastAsia" w:ascii="仿宋" w:hAnsi="仿宋" w:eastAsia="仿宋" w:cs="仿宋"/>
                <w:color w:val="auto"/>
                <w:kern w:val="2"/>
                <w:sz w:val="22"/>
                <w:szCs w:val="22"/>
                <w:highlight w:val="none"/>
                <w:lang w:val="en-US" w:eastAsia="zh-Hans" w:bidi="ar-SA"/>
              </w:rPr>
              <w:t>体检开单、缴费、预约</w:t>
            </w:r>
          </w:p>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eastAsia="zh-Hans" w:bidi="ar-SA"/>
              </w:rPr>
              <w:t>4、</w:t>
            </w:r>
            <w:r>
              <w:rPr>
                <w:rFonts w:hint="eastAsia" w:ascii="仿宋" w:hAnsi="仿宋" w:eastAsia="仿宋" w:cs="仿宋"/>
                <w:color w:val="auto"/>
                <w:kern w:val="2"/>
                <w:sz w:val="22"/>
                <w:szCs w:val="22"/>
                <w:highlight w:val="none"/>
                <w:lang w:val="en-US" w:eastAsia="zh-Hans" w:bidi="ar-SA"/>
              </w:rPr>
              <w:t>支持患者自助开核酸检测单，并完成缴费操作；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12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检验检查结果打印</w:t>
            </w:r>
          </w:p>
        </w:tc>
        <w:tc>
          <w:tcPr>
            <w:tcW w:w="60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支持用户自助打印检验检查等结果；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13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电子发票打印</w:t>
            </w:r>
          </w:p>
        </w:tc>
        <w:tc>
          <w:tcPr>
            <w:tcW w:w="60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患者可在自助终端上查询发票，并打印发票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历史挂号查询</w:t>
            </w:r>
          </w:p>
        </w:tc>
        <w:tc>
          <w:tcPr>
            <w:tcW w:w="60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支持用户快速查看历史挂号信息，方便复诊患者快速挂号；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kern w:val="2"/>
                <w:sz w:val="22"/>
                <w:szCs w:val="22"/>
                <w:highlight w:val="none"/>
                <w:lang w:eastAsia="zh-CN" w:bidi="ar-SA"/>
              </w:rPr>
            </w:pPr>
            <w:r>
              <w:rPr>
                <w:rFonts w:hint="eastAsia" w:ascii="仿宋" w:hAnsi="仿宋" w:eastAsia="仿宋" w:cs="仿宋"/>
                <w:color w:val="auto"/>
                <w:kern w:val="2"/>
                <w:sz w:val="22"/>
                <w:szCs w:val="22"/>
                <w:highlight w:val="none"/>
                <w:lang w:eastAsia="zh-Hans" w:bidi="ar-SA"/>
              </w:rPr>
              <w:t>1</w:t>
            </w:r>
            <w:r>
              <w:rPr>
                <w:rFonts w:hint="eastAsia" w:ascii="仿宋" w:hAnsi="仿宋" w:eastAsia="仿宋" w:cs="仿宋"/>
                <w:color w:val="auto"/>
                <w:kern w:val="2"/>
                <w:sz w:val="22"/>
                <w:szCs w:val="22"/>
                <w:highlight w:val="none"/>
                <w:lang w:val="en-US" w:eastAsia="zh-CN" w:bidi="ar-SA"/>
              </w:rPr>
              <w:t>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highlight w:val="none"/>
              </w:rPr>
              <w:t>★</w:t>
            </w:r>
            <w:r>
              <w:rPr>
                <w:rFonts w:hint="eastAsia" w:ascii="仿宋" w:hAnsi="仿宋" w:eastAsia="仿宋" w:cs="仿宋"/>
                <w:color w:val="auto"/>
                <w:kern w:val="2"/>
                <w:sz w:val="22"/>
                <w:szCs w:val="22"/>
                <w:highlight w:val="none"/>
                <w:lang w:val="en-US" w:eastAsia="zh-Hans" w:bidi="ar-SA"/>
              </w:rPr>
              <w:t>待办事宜</w:t>
            </w:r>
          </w:p>
        </w:tc>
        <w:tc>
          <w:tcPr>
            <w:tcW w:w="600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CN" w:bidi="ar-SA"/>
              </w:rPr>
              <w:t>患者在自助机上验证身份后，自动弹出患者等待办理事项，包括带待取号、待缴费、待打印事项，方便患者直接进行业务操作；(提供系统截图)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kern w:val="2"/>
                <w:sz w:val="22"/>
                <w:szCs w:val="22"/>
                <w:highlight w:val="none"/>
                <w:lang w:eastAsia="zh-CN" w:bidi="ar-SA"/>
              </w:rPr>
            </w:pPr>
            <w:r>
              <w:rPr>
                <w:rFonts w:hint="eastAsia" w:ascii="仿宋" w:hAnsi="仿宋" w:eastAsia="仿宋" w:cs="仿宋"/>
                <w:color w:val="auto"/>
                <w:kern w:val="2"/>
                <w:sz w:val="22"/>
                <w:szCs w:val="22"/>
                <w:highlight w:val="none"/>
                <w:lang w:eastAsia="zh-Hans" w:bidi="ar-SA"/>
              </w:rPr>
              <w:t>1</w:t>
            </w:r>
            <w:r>
              <w:rPr>
                <w:rFonts w:hint="eastAsia" w:ascii="仿宋" w:hAnsi="仿宋" w:eastAsia="仿宋" w:cs="仿宋"/>
                <w:color w:val="auto"/>
                <w:kern w:val="2"/>
                <w:sz w:val="22"/>
                <w:szCs w:val="22"/>
                <w:highlight w:val="none"/>
                <w:lang w:val="en-US" w:eastAsia="zh-CN" w:bidi="ar-SA"/>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highlight w:val="none"/>
              </w:rPr>
              <w:t>★</w:t>
            </w:r>
            <w:r>
              <w:rPr>
                <w:rFonts w:hint="eastAsia" w:ascii="仿宋" w:hAnsi="仿宋" w:eastAsia="仿宋" w:cs="仿宋"/>
                <w:color w:val="auto"/>
                <w:kern w:val="2"/>
                <w:sz w:val="22"/>
                <w:szCs w:val="22"/>
                <w:highlight w:val="none"/>
                <w:lang w:val="en-US" w:eastAsia="zh-Hans" w:bidi="ar-SA"/>
              </w:rPr>
              <w:t>智能导诊</w:t>
            </w:r>
          </w:p>
        </w:tc>
        <w:tc>
          <w:tcPr>
            <w:tcW w:w="600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通过患者选择人体部位和症状为患者推荐挂号科室；(提供系统截图)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kern w:val="2"/>
                <w:sz w:val="22"/>
                <w:szCs w:val="22"/>
                <w:highlight w:val="none"/>
                <w:lang w:eastAsia="zh-CN" w:bidi="ar-SA"/>
              </w:rPr>
            </w:pPr>
            <w:r>
              <w:rPr>
                <w:rFonts w:hint="eastAsia" w:ascii="仿宋" w:hAnsi="仿宋" w:eastAsia="仿宋" w:cs="仿宋"/>
                <w:color w:val="auto"/>
                <w:kern w:val="2"/>
                <w:sz w:val="22"/>
                <w:szCs w:val="22"/>
                <w:highlight w:val="none"/>
                <w:lang w:val="en-US" w:eastAsia="zh-CN" w:bidi="ar-SA"/>
              </w:rPr>
              <w:t>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kern w:val="0"/>
                <w:sz w:val="22"/>
                <w:szCs w:val="22"/>
                <w:highlight w:val="none"/>
                <w:lang w:val="en-US" w:eastAsia="zh-Hans"/>
              </w:rPr>
            </w:pPr>
            <w:r>
              <w:rPr>
                <w:rFonts w:hint="eastAsia" w:ascii="仿宋" w:hAnsi="仿宋" w:eastAsia="仿宋" w:cs="仿宋"/>
                <w:color w:val="auto"/>
                <w:kern w:val="2"/>
                <w:sz w:val="22"/>
                <w:szCs w:val="22"/>
                <w:highlight w:val="none"/>
                <w:lang w:val="en-US" w:eastAsia="zh-Hans" w:bidi="ar-SA"/>
              </w:rPr>
              <w:t>满意度评测</w:t>
            </w:r>
          </w:p>
        </w:tc>
        <w:tc>
          <w:tcPr>
            <w:tcW w:w="600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Hans" w:bidi="ar-SA"/>
              </w:rPr>
              <w:t>根据患者个人直观感受对相关服务进行满意度评价，反馈就诊体验，帮助医院提升服务质量</w:t>
            </w:r>
            <w:r>
              <w:rPr>
                <w:rFonts w:hint="eastAsia" w:ascii="仿宋" w:hAnsi="仿宋" w:eastAsia="仿宋" w:cs="仿宋"/>
                <w:color w:val="auto"/>
                <w:kern w:val="2"/>
                <w:sz w:val="22"/>
                <w:szCs w:val="22"/>
                <w:highlight w:val="none"/>
                <w:lang w:val="en-US" w:eastAsia="zh-CN" w:bidi="ar-SA"/>
              </w:rPr>
              <w:t>。</w:t>
            </w:r>
          </w:p>
        </w:tc>
      </w:tr>
    </w:tbl>
    <w:p>
      <w:pPr>
        <w:spacing w:line="360" w:lineRule="auto"/>
        <w:ind w:firstLine="440" w:firstLineChars="200"/>
        <w:rPr>
          <w:rFonts w:hint="eastAsia" w:ascii="仿宋" w:hAnsi="仿宋" w:eastAsia="仿宋" w:cs="仿宋"/>
          <w:color w:val="auto"/>
          <w:kern w:val="2"/>
          <w:sz w:val="22"/>
          <w:szCs w:val="22"/>
          <w:highlight w:val="none"/>
          <w:lang w:val="en-US" w:eastAsia="zh-CN" w:bidi="ar-SA"/>
        </w:rPr>
      </w:pPr>
    </w:p>
    <w:p>
      <w:pPr>
        <w:spacing w:line="360" w:lineRule="auto"/>
        <w:ind w:firstLine="442" w:firstLineChars="200"/>
        <w:outlineLvl w:val="3"/>
        <w:rPr>
          <w:rFonts w:hint="eastAsia" w:ascii="仿宋" w:hAnsi="仿宋" w:eastAsia="仿宋" w:cs="仿宋"/>
          <w:b/>
          <w:bCs/>
          <w:color w:val="auto"/>
          <w:kern w:val="2"/>
          <w:sz w:val="22"/>
          <w:szCs w:val="22"/>
          <w:highlight w:val="none"/>
          <w:lang w:val="en-US" w:eastAsia="zh-CN" w:bidi="ar-SA"/>
        </w:rPr>
      </w:pPr>
      <w:r>
        <w:rPr>
          <w:rFonts w:hint="eastAsia" w:ascii="仿宋" w:hAnsi="仿宋" w:eastAsia="仿宋" w:cs="仿宋"/>
          <w:b/>
          <w:bCs/>
          <w:color w:val="auto"/>
          <w:kern w:val="2"/>
          <w:sz w:val="22"/>
          <w:szCs w:val="22"/>
          <w:highlight w:val="none"/>
          <w:lang w:eastAsia="zh-CN" w:bidi="ar-SA"/>
        </w:rPr>
        <w:t>1</w:t>
      </w:r>
      <w:r>
        <w:rPr>
          <w:rFonts w:hint="eastAsia" w:ascii="仿宋" w:hAnsi="仿宋" w:eastAsia="仿宋" w:cs="仿宋"/>
          <w:b/>
          <w:bCs/>
          <w:color w:val="auto"/>
          <w:kern w:val="2"/>
          <w:sz w:val="22"/>
          <w:szCs w:val="22"/>
          <w:highlight w:val="none"/>
          <w:lang w:val="en-US" w:eastAsia="zh-Hans" w:bidi="ar-SA"/>
        </w:rPr>
        <w:t>.</w:t>
      </w:r>
      <w:r>
        <w:rPr>
          <w:rFonts w:hint="eastAsia" w:ascii="仿宋" w:hAnsi="仿宋" w:eastAsia="仿宋" w:cs="仿宋"/>
          <w:b/>
          <w:bCs/>
          <w:color w:val="auto"/>
          <w:kern w:val="2"/>
          <w:sz w:val="22"/>
          <w:szCs w:val="22"/>
          <w:highlight w:val="none"/>
          <w:lang w:eastAsia="zh-Hans" w:bidi="ar-SA"/>
        </w:rPr>
        <w:t>2</w:t>
      </w:r>
      <w:r>
        <w:rPr>
          <w:rFonts w:hint="eastAsia" w:ascii="仿宋" w:hAnsi="仿宋" w:eastAsia="仿宋" w:cs="仿宋"/>
          <w:b/>
          <w:bCs/>
          <w:color w:val="auto"/>
          <w:kern w:val="2"/>
          <w:sz w:val="22"/>
          <w:szCs w:val="22"/>
          <w:highlight w:val="none"/>
          <w:lang w:val="en-US" w:eastAsia="zh-CN" w:bidi="ar-SA"/>
        </w:rPr>
        <w:t>住</w:t>
      </w:r>
      <w:r>
        <w:rPr>
          <w:rFonts w:hint="eastAsia" w:ascii="仿宋" w:hAnsi="仿宋" w:eastAsia="仿宋" w:cs="仿宋"/>
          <w:b/>
          <w:bCs/>
          <w:color w:val="auto"/>
          <w:kern w:val="2"/>
          <w:sz w:val="22"/>
          <w:szCs w:val="22"/>
          <w:highlight w:val="none"/>
          <w:lang w:val="en-US" w:eastAsia="zh-Hans" w:bidi="ar-SA"/>
        </w:rPr>
        <w:t>院自助服务终端应用软件</w:t>
      </w:r>
    </w:p>
    <w:p>
      <w:pPr>
        <w:spacing w:line="360" w:lineRule="auto"/>
        <w:ind w:firstLine="440" w:firstLineChars="200"/>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Hans" w:bidi="ar-SA"/>
        </w:rPr>
        <w:t>支持住院预交金充值、自助查询、住院清单打印、住院结算、病区医生介绍、健康宣教、满意度评测等</w:t>
      </w:r>
      <w:r>
        <w:rPr>
          <w:rFonts w:hint="eastAsia" w:ascii="仿宋" w:hAnsi="仿宋" w:eastAsia="仿宋" w:cs="仿宋"/>
          <w:color w:val="auto"/>
          <w:kern w:val="2"/>
          <w:sz w:val="22"/>
          <w:szCs w:val="22"/>
          <w:highlight w:val="none"/>
          <w:lang w:val="en-US" w:eastAsia="zh-CN" w:bidi="ar-SA"/>
        </w:rPr>
        <w:t>。</w:t>
      </w:r>
    </w:p>
    <w:p>
      <w:pPr>
        <w:spacing w:line="360" w:lineRule="auto"/>
        <w:ind w:firstLine="440" w:firstLineChars="200"/>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支持自助入院住院预交金充值、自助查询、住院清单打印、住院结算、病区医生介绍、健康宣教、满意度评测等；</w:t>
      </w:r>
    </w:p>
    <w:tbl>
      <w:tblPr>
        <w:tblStyle w:val="25"/>
        <w:tblW w:w="8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114"/>
        <w:gridCol w:w="5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46" w:type="dxa"/>
            <w:vAlign w:val="center"/>
          </w:tcPr>
          <w:p>
            <w:pPr>
              <w:spacing w:line="360" w:lineRule="auto"/>
              <w:jc w:val="center"/>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序号</w:t>
            </w:r>
          </w:p>
        </w:tc>
        <w:tc>
          <w:tcPr>
            <w:tcW w:w="2114" w:type="dxa"/>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功能清单</w:t>
            </w:r>
          </w:p>
        </w:tc>
        <w:tc>
          <w:tcPr>
            <w:tcW w:w="5312" w:type="dxa"/>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46" w:type="dxa"/>
            <w:vAlign w:val="center"/>
          </w:tcPr>
          <w:p>
            <w:pPr>
              <w:spacing w:line="360" w:lineRule="auto"/>
              <w:jc w:val="center"/>
              <w:rPr>
                <w:rFonts w:hint="eastAsia" w:ascii="仿宋" w:hAnsi="仿宋" w:eastAsia="仿宋" w:cs="仿宋"/>
                <w:color w:val="auto"/>
                <w:kern w:val="2"/>
                <w:sz w:val="22"/>
                <w:szCs w:val="22"/>
                <w:highlight w:val="none"/>
                <w:lang w:eastAsia="zh-Hans" w:bidi="ar-SA"/>
              </w:rPr>
            </w:pPr>
            <w:r>
              <w:rPr>
                <w:rFonts w:hint="eastAsia" w:ascii="仿宋" w:hAnsi="仿宋" w:eastAsia="仿宋" w:cs="仿宋"/>
                <w:color w:val="auto"/>
                <w:kern w:val="2"/>
                <w:sz w:val="22"/>
                <w:szCs w:val="22"/>
                <w:highlight w:val="none"/>
                <w:lang w:eastAsia="zh-Hans" w:bidi="ar-SA"/>
              </w:rPr>
              <w:t>1</w:t>
            </w:r>
          </w:p>
        </w:tc>
        <w:tc>
          <w:tcPr>
            <w:tcW w:w="2114" w:type="dxa"/>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自助入院</w:t>
            </w:r>
          </w:p>
        </w:tc>
        <w:tc>
          <w:tcPr>
            <w:tcW w:w="5312" w:type="dxa"/>
            <w:vAlign w:val="center"/>
          </w:tcPr>
          <w:p>
            <w:pPr>
              <w:spacing w:line="360" w:lineRule="auto"/>
              <w:rPr>
                <w:rFonts w:hint="eastAsia" w:ascii="仿宋" w:hAnsi="仿宋" w:eastAsia="仿宋" w:cs="仿宋"/>
                <w:color w:val="auto"/>
                <w:kern w:val="2"/>
                <w:sz w:val="22"/>
                <w:szCs w:val="22"/>
                <w:highlight w:val="none"/>
                <w:lang w:eastAsia="zh-Hans" w:bidi="ar-SA"/>
              </w:rPr>
            </w:pPr>
            <w:r>
              <w:rPr>
                <w:rFonts w:hint="eastAsia" w:ascii="仿宋" w:hAnsi="仿宋" w:eastAsia="仿宋" w:cs="仿宋"/>
                <w:color w:val="auto"/>
                <w:kern w:val="2"/>
                <w:sz w:val="22"/>
                <w:szCs w:val="22"/>
                <w:highlight w:val="none"/>
                <w:lang w:val="en-US" w:eastAsia="zh-Hans" w:bidi="ar-SA"/>
              </w:rPr>
              <w:t>患者核身后确认或补充入院信息</w:t>
            </w:r>
            <w:r>
              <w:rPr>
                <w:rFonts w:hint="eastAsia" w:ascii="仿宋" w:hAnsi="仿宋" w:eastAsia="仿宋" w:cs="仿宋"/>
                <w:color w:val="auto"/>
                <w:kern w:val="2"/>
                <w:sz w:val="22"/>
                <w:szCs w:val="22"/>
                <w:highlight w:val="none"/>
                <w:lang w:eastAsia="zh-Hans" w:bidi="ar-SA"/>
              </w:rPr>
              <w:t>、入院成功后支持打印入院需求或入院引导单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46" w:type="dxa"/>
            <w:vAlign w:val="center"/>
          </w:tcPr>
          <w:p>
            <w:pPr>
              <w:spacing w:line="360" w:lineRule="auto"/>
              <w:jc w:val="center"/>
              <w:rPr>
                <w:rFonts w:hint="eastAsia" w:ascii="仿宋" w:hAnsi="仿宋" w:eastAsia="仿宋" w:cs="仿宋"/>
                <w:color w:val="auto"/>
                <w:kern w:val="2"/>
                <w:sz w:val="22"/>
                <w:szCs w:val="22"/>
                <w:highlight w:val="none"/>
                <w:lang w:eastAsia="zh-Hans" w:bidi="ar-SA"/>
              </w:rPr>
            </w:pPr>
            <w:r>
              <w:rPr>
                <w:rFonts w:hint="eastAsia" w:ascii="仿宋" w:hAnsi="仿宋" w:eastAsia="仿宋" w:cs="仿宋"/>
                <w:color w:val="auto"/>
                <w:kern w:val="2"/>
                <w:sz w:val="22"/>
                <w:szCs w:val="22"/>
                <w:highlight w:val="none"/>
                <w:lang w:eastAsia="zh-Hans" w:bidi="ar-SA"/>
              </w:rPr>
              <w:t>2</w:t>
            </w:r>
          </w:p>
        </w:tc>
        <w:tc>
          <w:tcPr>
            <w:tcW w:w="2114" w:type="dxa"/>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highlight w:val="none"/>
              </w:rPr>
              <w:t>★</w:t>
            </w:r>
            <w:r>
              <w:rPr>
                <w:rFonts w:hint="eastAsia" w:ascii="仿宋" w:hAnsi="仿宋" w:eastAsia="仿宋" w:cs="仿宋"/>
                <w:color w:val="auto"/>
                <w:kern w:val="2"/>
                <w:sz w:val="22"/>
                <w:szCs w:val="22"/>
                <w:highlight w:val="none"/>
                <w:lang w:val="en-US" w:eastAsia="zh-Hans" w:bidi="ar-SA"/>
              </w:rPr>
              <w:t>住院预交金充值</w:t>
            </w:r>
          </w:p>
        </w:tc>
        <w:tc>
          <w:tcPr>
            <w:tcW w:w="5312" w:type="dxa"/>
            <w:vAlign w:val="center"/>
          </w:tcPr>
          <w:p>
            <w:pPr>
              <w:spacing w:line="360" w:lineRule="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Hans" w:bidi="ar-SA"/>
              </w:rPr>
              <w:t>为患者提供住院押金的预缴服务；</w:t>
            </w:r>
            <w:r>
              <w:rPr>
                <w:rFonts w:hint="eastAsia" w:ascii="仿宋" w:hAnsi="仿宋" w:eastAsia="仿宋" w:cs="仿宋"/>
                <w:color w:val="auto"/>
                <w:kern w:val="2"/>
                <w:sz w:val="22"/>
                <w:szCs w:val="22"/>
                <w:highlight w:val="none"/>
                <w:lang w:val="en-US" w:eastAsia="zh-CN" w:bidi="ar-SA"/>
              </w:rPr>
              <w:t>(提供系统截图)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46" w:type="dxa"/>
            <w:vAlign w:val="center"/>
          </w:tcPr>
          <w:p>
            <w:pPr>
              <w:spacing w:line="360" w:lineRule="auto"/>
              <w:jc w:val="center"/>
              <w:rPr>
                <w:rFonts w:hint="eastAsia" w:ascii="仿宋" w:hAnsi="仿宋" w:eastAsia="仿宋" w:cs="仿宋"/>
                <w:color w:val="auto"/>
                <w:kern w:val="2"/>
                <w:sz w:val="22"/>
                <w:szCs w:val="22"/>
                <w:highlight w:val="none"/>
                <w:lang w:eastAsia="zh-Hans" w:bidi="ar-SA"/>
              </w:rPr>
            </w:pPr>
            <w:r>
              <w:rPr>
                <w:rFonts w:hint="eastAsia" w:ascii="仿宋" w:hAnsi="仿宋" w:eastAsia="仿宋" w:cs="仿宋"/>
                <w:color w:val="auto"/>
                <w:kern w:val="2"/>
                <w:sz w:val="22"/>
                <w:szCs w:val="22"/>
                <w:highlight w:val="none"/>
                <w:lang w:eastAsia="zh-Hans" w:bidi="ar-SA"/>
              </w:rPr>
              <w:t>3</w:t>
            </w:r>
          </w:p>
        </w:tc>
        <w:tc>
          <w:tcPr>
            <w:tcW w:w="2114" w:type="dxa"/>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自助查询</w:t>
            </w:r>
          </w:p>
        </w:tc>
        <w:tc>
          <w:tcPr>
            <w:tcW w:w="5312" w:type="dxa"/>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实现门诊/住院医院信息查询功能；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46" w:type="dxa"/>
            <w:vAlign w:val="center"/>
          </w:tcPr>
          <w:p>
            <w:pPr>
              <w:spacing w:line="360" w:lineRule="auto"/>
              <w:jc w:val="center"/>
              <w:rPr>
                <w:rFonts w:hint="eastAsia" w:ascii="仿宋" w:hAnsi="仿宋" w:eastAsia="仿宋" w:cs="仿宋"/>
                <w:color w:val="auto"/>
                <w:kern w:val="2"/>
                <w:sz w:val="22"/>
                <w:szCs w:val="22"/>
                <w:highlight w:val="none"/>
                <w:lang w:eastAsia="zh-Hans" w:bidi="ar-SA"/>
              </w:rPr>
            </w:pPr>
            <w:r>
              <w:rPr>
                <w:rFonts w:hint="eastAsia" w:ascii="仿宋" w:hAnsi="仿宋" w:eastAsia="仿宋" w:cs="仿宋"/>
                <w:color w:val="auto"/>
                <w:kern w:val="2"/>
                <w:sz w:val="22"/>
                <w:szCs w:val="22"/>
                <w:highlight w:val="none"/>
                <w:lang w:eastAsia="zh-Hans" w:bidi="ar-SA"/>
              </w:rPr>
              <w:t>4</w:t>
            </w:r>
          </w:p>
        </w:tc>
        <w:tc>
          <w:tcPr>
            <w:tcW w:w="2114" w:type="dxa"/>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住院清单</w:t>
            </w:r>
            <w:r>
              <w:rPr>
                <w:rFonts w:hint="eastAsia" w:ascii="仿宋" w:hAnsi="仿宋" w:eastAsia="仿宋" w:cs="仿宋"/>
                <w:color w:val="auto"/>
                <w:kern w:val="2"/>
                <w:sz w:val="22"/>
                <w:szCs w:val="22"/>
                <w:highlight w:val="none"/>
                <w:lang w:val="en-US" w:eastAsia="zh-CN" w:bidi="ar-SA"/>
              </w:rPr>
              <w:t>等</w:t>
            </w:r>
            <w:r>
              <w:rPr>
                <w:rFonts w:hint="eastAsia" w:ascii="仿宋" w:hAnsi="仿宋" w:eastAsia="仿宋" w:cs="仿宋"/>
                <w:color w:val="auto"/>
                <w:kern w:val="2"/>
                <w:sz w:val="22"/>
                <w:szCs w:val="22"/>
                <w:highlight w:val="none"/>
                <w:lang w:val="en-US" w:eastAsia="zh-Hans" w:bidi="ar-SA"/>
              </w:rPr>
              <w:t>打印</w:t>
            </w:r>
          </w:p>
        </w:tc>
        <w:tc>
          <w:tcPr>
            <w:tcW w:w="5312" w:type="dxa"/>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患者可浏览相应日期的住院清单，选择打印；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46" w:type="dxa"/>
            <w:vAlign w:val="center"/>
          </w:tcPr>
          <w:p>
            <w:pPr>
              <w:spacing w:line="360" w:lineRule="auto"/>
              <w:jc w:val="center"/>
              <w:rPr>
                <w:rFonts w:hint="eastAsia" w:ascii="仿宋" w:hAnsi="仿宋" w:eastAsia="仿宋" w:cs="仿宋"/>
                <w:color w:val="auto"/>
                <w:kern w:val="2"/>
                <w:sz w:val="22"/>
                <w:szCs w:val="22"/>
                <w:highlight w:val="none"/>
                <w:lang w:eastAsia="zh-Hans" w:bidi="ar-SA"/>
              </w:rPr>
            </w:pPr>
            <w:r>
              <w:rPr>
                <w:rFonts w:hint="eastAsia" w:ascii="仿宋" w:hAnsi="仿宋" w:eastAsia="仿宋" w:cs="仿宋"/>
                <w:color w:val="auto"/>
                <w:kern w:val="2"/>
                <w:sz w:val="22"/>
                <w:szCs w:val="22"/>
                <w:highlight w:val="none"/>
                <w:lang w:eastAsia="zh-Hans" w:bidi="ar-SA"/>
              </w:rPr>
              <w:t>5</w:t>
            </w:r>
          </w:p>
        </w:tc>
        <w:tc>
          <w:tcPr>
            <w:tcW w:w="2114" w:type="dxa"/>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电子发票打印</w:t>
            </w:r>
          </w:p>
        </w:tc>
        <w:tc>
          <w:tcPr>
            <w:tcW w:w="5312" w:type="dxa"/>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患者可在自助终端上查询发票，并打印发票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46" w:type="dxa"/>
            <w:vAlign w:val="center"/>
          </w:tcPr>
          <w:p>
            <w:pPr>
              <w:spacing w:line="360" w:lineRule="auto"/>
              <w:jc w:val="center"/>
              <w:rPr>
                <w:rFonts w:hint="eastAsia" w:ascii="仿宋" w:hAnsi="仿宋" w:eastAsia="仿宋" w:cs="仿宋"/>
                <w:color w:val="auto"/>
                <w:kern w:val="2"/>
                <w:sz w:val="22"/>
                <w:szCs w:val="22"/>
                <w:highlight w:val="none"/>
                <w:lang w:eastAsia="zh-Hans" w:bidi="ar-SA"/>
              </w:rPr>
            </w:pPr>
            <w:r>
              <w:rPr>
                <w:rFonts w:hint="eastAsia" w:ascii="仿宋" w:hAnsi="仿宋" w:eastAsia="仿宋" w:cs="仿宋"/>
                <w:color w:val="auto"/>
                <w:kern w:val="2"/>
                <w:sz w:val="22"/>
                <w:szCs w:val="22"/>
                <w:highlight w:val="none"/>
                <w:lang w:eastAsia="zh-Hans" w:bidi="ar-SA"/>
              </w:rPr>
              <w:t>6</w:t>
            </w:r>
          </w:p>
        </w:tc>
        <w:tc>
          <w:tcPr>
            <w:tcW w:w="2114" w:type="dxa"/>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highlight w:val="none"/>
              </w:rPr>
              <w:t>★</w:t>
            </w:r>
            <w:r>
              <w:rPr>
                <w:rFonts w:hint="eastAsia" w:ascii="仿宋" w:hAnsi="仿宋" w:eastAsia="仿宋" w:cs="仿宋"/>
                <w:color w:val="auto"/>
                <w:kern w:val="2"/>
                <w:sz w:val="22"/>
                <w:szCs w:val="22"/>
                <w:highlight w:val="none"/>
                <w:lang w:val="en-US" w:eastAsia="zh-Hans" w:bidi="ar-SA"/>
              </w:rPr>
              <w:t>住院结算</w:t>
            </w:r>
          </w:p>
        </w:tc>
        <w:tc>
          <w:tcPr>
            <w:tcW w:w="5312" w:type="dxa"/>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提供患者自助出院结算渠道，费用按原路退回；</w:t>
            </w:r>
            <w:r>
              <w:rPr>
                <w:rFonts w:hint="eastAsia" w:ascii="仿宋" w:hAnsi="仿宋" w:eastAsia="仿宋" w:cs="仿宋"/>
                <w:color w:val="auto"/>
                <w:kern w:val="2"/>
                <w:sz w:val="22"/>
                <w:szCs w:val="22"/>
                <w:highlight w:val="none"/>
                <w:lang w:val="en-US" w:eastAsia="zh-CN" w:bidi="ar-SA"/>
              </w:rPr>
              <w:t>(提供系统截图)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46" w:type="dxa"/>
            <w:vAlign w:val="center"/>
          </w:tcPr>
          <w:p>
            <w:pPr>
              <w:spacing w:line="360" w:lineRule="auto"/>
              <w:jc w:val="center"/>
              <w:rPr>
                <w:rFonts w:hint="eastAsia" w:ascii="仿宋" w:hAnsi="仿宋" w:eastAsia="仿宋" w:cs="仿宋"/>
                <w:color w:val="auto"/>
                <w:kern w:val="2"/>
                <w:sz w:val="22"/>
                <w:szCs w:val="22"/>
                <w:highlight w:val="none"/>
                <w:lang w:eastAsia="zh-Hans" w:bidi="ar-SA"/>
              </w:rPr>
            </w:pPr>
            <w:r>
              <w:rPr>
                <w:rFonts w:hint="eastAsia" w:ascii="仿宋" w:hAnsi="仿宋" w:eastAsia="仿宋" w:cs="仿宋"/>
                <w:color w:val="auto"/>
                <w:kern w:val="2"/>
                <w:sz w:val="22"/>
                <w:szCs w:val="22"/>
                <w:highlight w:val="none"/>
                <w:lang w:eastAsia="zh-Hans" w:bidi="ar-SA"/>
              </w:rPr>
              <w:t>7</w:t>
            </w:r>
          </w:p>
        </w:tc>
        <w:tc>
          <w:tcPr>
            <w:tcW w:w="2114" w:type="dxa"/>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病区医生介绍</w:t>
            </w:r>
          </w:p>
        </w:tc>
        <w:tc>
          <w:tcPr>
            <w:tcW w:w="5312" w:type="dxa"/>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智能定位当前自助机所在区域，优先显示该病区医生简介；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46" w:type="dxa"/>
            <w:vAlign w:val="center"/>
          </w:tcPr>
          <w:p>
            <w:pPr>
              <w:spacing w:line="360" w:lineRule="auto"/>
              <w:jc w:val="center"/>
              <w:rPr>
                <w:rFonts w:hint="eastAsia" w:ascii="仿宋" w:hAnsi="仿宋" w:eastAsia="仿宋" w:cs="仿宋"/>
                <w:color w:val="auto"/>
                <w:kern w:val="2"/>
                <w:sz w:val="22"/>
                <w:szCs w:val="22"/>
                <w:highlight w:val="none"/>
                <w:lang w:eastAsia="zh-Hans" w:bidi="ar-SA"/>
              </w:rPr>
            </w:pPr>
            <w:r>
              <w:rPr>
                <w:rFonts w:hint="eastAsia" w:ascii="仿宋" w:hAnsi="仿宋" w:eastAsia="仿宋" w:cs="仿宋"/>
                <w:color w:val="auto"/>
                <w:kern w:val="2"/>
                <w:sz w:val="22"/>
                <w:szCs w:val="22"/>
                <w:highlight w:val="none"/>
                <w:lang w:eastAsia="zh-Hans" w:bidi="ar-SA"/>
              </w:rPr>
              <w:t>8</w:t>
            </w:r>
          </w:p>
        </w:tc>
        <w:tc>
          <w:tcPr>
            <w:tcW w:w="2114" w:type="dxa"/>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健康宣教</w:t>
            </w:r>
          </w:p>
        </w:tc>
        <w:tc>
          <w:tcPr>
            <w:tcW w:w="5312" w:type="dxa"/>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实时发布的健康宣传视频、图片等相关信息；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46" w:type="dxa"/>
            <w:vAlign w:val="center"/>
          </w:tcPr>
          <w:p>
            <w:pPr>
              <w:spacing w:line="360" w:lineRule="auto"/>
              <w:jc w:val="center"/>
              <w:rPr>
                <w:rFonts w:hint="eastAsia" w:ascii="仿宋" w:hAnsi="仿宋" w:eastAsia="仿宋" w:cs="仿宋"/>
                <w:color w:val="auto"/>
                <w:kern w:val="2"/>
                <w:sz w:val="22"/>
                <w:szCs w:val="22"/>
                <w:highlight w:val="none"/>
                <w:lang w:eastAsia="zh-Hans" w:bidi="ar-SA"/>
              </w:rPr>
            </w:pPr>
            <w:r>
              <w:rPr>
                <w:rFonts w:hint="eastAsia" w:ascii="仿宋" w:hAnsi="仿宋" w:eastAsia="仿宋" w:cs="仿宋"/>
                <w:color w:val="auto"/>
                <w:kern w:val="2"/>
                <w:sz w:val="22"/>
                <w:szCs w:val="22"/>
                <w:highlight w:val="none"/>
                <w:lang w:eastAsia="zh-Hans" w:bidi="ar-SA"/>
              </w:rPr>
              <w:t>9</w:t>
            </w:r>
          </w:p>
        </w:tc>
        <w:tc>
          <w:tcPr>
            <w:tcW w:w="2114" w:type="dxa"/>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满意度评测</w:t>
            </w:r>
          </w:p>
        </w:tc>
        <w:tc>
          <w:tcPr>
            <w:tcW w:w="5312" w:type="dxa"/>
            <w:vAlign w:val="center"/>
          </w:tcPr>
          <w:p>
            <w:pPr>
              <w:spacing w:line="360" w:lineRule="auto"/>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根据患者个人直观感受对相关服务进行满意度评价，反馈就诊体验，帮助医院提升服务质量；</w:t>
            </w:r>
          </w:p>
        </w:tc>
      </w:tr>
    </w:tbl>
    <w:p>
      <w:pPr>
        <w:spacing w:line="360" w:lineRule="auto"/>
        <w:ind w:firstLine="442" w:firstLineChars="200"/>
        <w:rPr>
          <w:rFonts w:hint="eastAsia" w:ascii="仿宋" w:hAnsi="仿宋" w:eastAsia="仿宋" w:cs="仿宋"/>
          <w:b/>
          <w:bCs/>
          <w:color w:val="auto"/>
          <w:kern w:val="2"/>
          <w:sz w:val="22"/>
          <w:szCs w:val="22"/>
          <w:highlight w:val="none"/>
          <w:lang w:val="en-US" w:eastAsia="zh-CN" w:bidi="ar-SA"/>
        </w:rPr>
      </w:pPr>
    </w:p>
    <w:p>
      <w:pPr>
        <w:spacing w:line="360" w:lineRule="auto"/>
        <w:ind w:firstLine="442" w:firstLineChars="200"/>
        <w:outlineLvl w:val="3"/>
        <w:rPr>
          <w:rFonts w:hint="eastAsia" w:ascii="仿宋" w:hAnsi="仿宋" w:eastAsia="仿宋" w:cs="仿宋"/>
          <w:b/>
          <w:bCs/>
          <w:color w:val="auto"/>
          <w:kern w:val="2"/>
          <w:sz w:val="22"/>
          <w:szCs w:val="22"/>
          <w:highlight w:val="none"/>
          <w:lang w:val="en-US" w:eastAsia="zh-Hans" w:bidi="ar-SA"/>
        </w:rPr>
      </w:pPr>
      <w:r>
        <w:rPr>
          <w:rFonts w:hint="eastAsia" w:ascii="仿宋" w:hAnsi="仿宋" w:eastAsia="仿宋" w:cs="仿宋"/>
          <w:b/>
          <w:bCs/>
          <w:color w:val="auto"/>
          <w:kern w:val="2"/>
          <w:sz w:val="22"/>
          <w:szCs w:val="22"/>
          <w:highlight w:val="none"/>
          <w:lang w:eastAsia="zh-Hans" w:bidi="ar-SA"/>
        </w:rPr>
        <w:t>1</w:t>
      </w:r>
      <w:r>
        <w:rPr>
          <w:rFonts w:hint="eastAsia" w:ascii="仿宋" w:hAnsi="仿宋" w:eastAsia="仿宋" w:cs="仿宋"/>
          <w:b/>
          <w:bCs/>
          <w:color w:val="auto"/>
          <w:kern w:val="2"/>
          <w:sz w:val="22"/>
          <w:szCs w:val="22"/>
          <w:highlight w:val="none"/>
          <w:lang w:val="en-US" w:eastAsia="zh-Hans" w:bidi="ar-SA"/>
        </w:rPr>
        <w:t>.</w:t>
      </w:r>
      <w:r>
        <w:rPr>
          <w:rFonts w:hint="eastAsia" w:ascii="仿宋" w:hAnsi="仿宋" w:eastAsia="仿宋" w:cs="仿宋"/>
          <w:b/>
          <w:bCs/>
          <w:color w:val="auto"/>
          <w:kern w:val="2"/>
          <w:sz w:val="22"/>
          <w:szCs w:val="22"/>
          <w:highlight w:val="none"/>
          <w:lang w:eastAsia="zh-Hans" w:bidi="ar-SA"/>
        </w:rPr>
        <w:t>3运维监控管理平台</w:t>
      </w:r>
    </w:p>
    <w:p>
      <w:pPr>
        <w:spacing w:line="360" w:lineRule="auto"/>
        <w:ind w:firstLine="440" w:firstLineChars="200"/>
        <w:rPr>
          <w:rFonts w:hint="eastAsia" w:ascii="仿宋" w:hAnsi="仿宋" w:eastAsia="仿宋" w:cs="仿宋"/>
          <w:color w:val="auto"/>
          <w:kern w:val="2"/>
          <w:sz w:val="22"/>
          <w:szCs w:val="22"/>
          <w:highlight w:val="none"/>
          <w:lang w:val="en-US" w:eastAsia="zh-Hans" w:bidi="ar-SA"/>
        </w:rPr>
      </w:pPr>
      <w:r>
        <w:rPr>
          <w:rFonts w:hint="eastAsia" w:ascii="仿宋" w:hAnsi="仿宋" w:eastAsia="仿宋" w:cs="仿宋"/>
          <w:color w:val="auto"/>
          <w:kern w:val="2"/>
          <w:sz w:val="22"/>
          <w:szCs w:val="22"/>
          <w:highlight w:val="none"/>
          <w:lang w:val="en-US" w:eastAsia="zh-Hans" w:bidi="ar-SA"/>
        </w:rPr>
        <w:t>运维监控管理平台打造从硬件、网络、软件到应用系统的全方位一体化监控运维解决方案，能针对不同角色管理人员提供更专业、更快捷、更高效的用户体验，借助物联网、互联网、大数据的技术实现向智能监控、运维的全面升级。</w:t>
      </w:r>
    </w:p>
    <w:tbl>
      <w:tblPr>
        <w:tblStyle w:val="25"/>
        <w:tblpPr w:leftFromText="180" w:rightFromText="180" w:vertAnchor="text" w:horzAnchor="page" w:tblpX="1576" w:tblpY="618"/>
        <w:tblOverlap w:val="never"/>
        <w:tblW w:w="90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607"/>
        <w:gridCol w:w="7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607" w:type="dxa"/>
            <w:tcBorders>
              <w:tl2br w:val="nil"/>
              <w:tr2bl w:val="nil"/>
            </w:tcBorders>
            <w:shd w:val="clear" w:color="auto" w:fill="auto"/>
            <w:vAlign w:val="center"/>
          </w:tcPr>
          <w:p>
            <w:pPr>
              <w:spacing w:line="360" w:lineRule="auto"/>
              <w:jc w:val="center"/>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数据展示</w:t>
            </w:r>
          </w:p>
        </w:tc>
        <w:tc>
          <w:tcPr>
            <w:tcW w:w="7476" w:type="dxa"/>
            <w:tcBorders>
              <w:tl2br w:val="nil"/>
              <w:tr2bl w:val="nil"/>
            </w:tcBorders>
            <w:shd w:val="clear" w:color="auto" w:fill="auto"/>
            <w:vAlign w:val="center"/>
          </w:tcPr>
          <w:p>
            <w:pPr>
              <w:spacing w:line="360" w:lineRule="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①提供多维度、可视化的大数据分析:提供不同维度的数据分析及展示</w:t>
            </w:r>
          </w:p>
          <w:p>
            <w:pPr>
              <w:spacing w:line="360" w:lineRule="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②提供多种类、标签化的状态统计:用不同颜色标签区分状态（故障、离线等）</w:t>
            </w:r>
          </w:p>
          <w:p>
            <w:pPr>
              <w:spacing w:line="360" w:lineRule="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③提供分时序、图形化的报警信息汇总：底部以图文结合的形式展示最近的报警信息</w:t>
            </w:r>
          </w:p>
          <w:p>
            <w:pPr>
              <w:spacing w:line="360" w:lineRule="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④体现包括各设备在线、预警、故障、报停、离线、关机设备数量以及待处理设备问题列表，包含详细设备编号、设备报警时间、故障原因等信息。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1607" w:type="dxa"/>
            <w:tcBorders>
              <w:tl2br w:val="nil"/>
              <w:tr2bl w:val="nil"/>
            </w:tcBorders>
            <w:shd w:val="clear" w:color="auto" w:fill="auto"/>
            <w:vAlign w:val="center"/>
          </w:tcPr>
          <w:p>
            <w:pPr>
              <w:spacing w:line="360" w:lineRule="auto"/>
              <w:jc w:val="center"/>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设备管控</w:t>
            </w:r>
          </w:p>
        </w:tc>
        <w:tc>
          <w:tcPr>
            <w:tcW w:w="7476" w:type="dxa"/>
            <w:tcBorders>
              <w:tl2br w:val="nil"/>
              <w:tr2bl w:val="nil"/>
            </w:tcBorders>
            <w:shd w:val="clear" w:color="auto" w:fill="auto"/>
            <w:vAlign w:val="center"/>
          </w:tcPr>
          <w:p>
            <w:pPr>
              <w:spacing w:line="360" w:lineRule="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①集成化的设备管控：全局视角下对设备信息和状态进行综合管控，释放人力成本</w:t>
            </w:r>
          </w:p>
          <w:p>
            <w:pPr>
              <w:spacing w:line="360" w:lineRule="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②灵活的配置管理：按需对设备的型号、外设、类型等可以进行自由配置</w:t>
            </w:r>
          </w:p>
          <w:p>
            <w:pPr>
              <w:spacing w:line="360" w:lineRule="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③名片化的多业务辐射：以名片的方式展示设备，并融合日志查询、报修、远程控制等核心业务，提高用户操作便捷度和体验感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1607" w:type="dxa"/>
            <w:tcBorders>
              <w:tl2br w:val="nil"/>
              <w:tr2bl w:val="nil"/>
            </w:tcBorders>
            <w:shd w:val="clear" w:color="auto" w:fill="auto"/>
            <w:vAlign w:val="center"/>
          </w:tcPr>
          <w:p>
            <w:pPr>
              <w:spacing w:line="360" w:lineRule="auto"/>
              <w:jc w:val="center"/>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巡检早晚报</w:t>
            </w:r>
          </w:p>
        </w:tc>
        <w:tc>
          <w:tcPr>
            <w:tcW w:w="7476" w:type="dxa"/>
            <w:tcBorders>
              <w:tl2br w:val="nil"/>
              <w:tr2bl w:val="nil"/>
            </w:tcBorders>
            <w:shd w:val="clear" w:color="auto" w:fill="auto"/>
            <w:vAlign w:val="center"/>
          </w:tcPr>
          <w:p>
            <w:pPr>
              <w:spacing w:line="360" w:lineRule="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系统可定时日报分早报和晚报。提升运维监控平台的实际使用效果，提升用户体验，增加平台曝光率。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607" w:type="dxa"/>
            <w:tcBorders>
              <w:tl2br w:val="nil"/>
              <w:tr2bl w:val="nil"/>
            </w:tcBorders>
            <w:shd w:val="clear" w:color="auto" w:fill="auto"/>
            <w:vAlign w:val="center"/>
          </w:tcPr>
          <w:p>
            <w:pPr>
              <w:spacing w:line="360" w:lineRule="auto"/>
              <w:jc w:val="center"/>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highlight w:val="none"/>
              </w:rPr>
              <w:t>★</w:t>
            </w:r>
            <w:r>
              <w:rPr>
                <w:rFonts w:hint="eastAsia" w:ascii="仿宋" w:hAnsi="仿宋" w:eastAsia="仿宋" w:cs="仿宋"/>
                <w:color w:val="auto"/>
                <w:kern w:val="2"/>
                <w:sz w:val="22"/>
                <w:szCs w:val="22"/>
                <w:highlight w:val="none"/>
                <w:lang w:val="en-US" w:eastAsia="zh-CN" w:bidi="ar-SA"/>
              </w:rPr>
              <w:t>业务分析</w:t>
            </w:r>
          </w:p>
        </w:tc>
        <w:tc>
          <w:tcPr>
            <w:tcW w:w="7476" w:type="dxa"/>
            <w:tcBorders>
              <w:tl2br w:val="nil"/>
              <w:tr2bl w:val="nil"/>
            </w:tcBorders>
            <w:shd w:val="clear" w:color="auto" w:fill="auto"/>
            <w:vAlign w:val="center"/>
          </w:tcPr>
          <w:p>
            <w:pPr>
              <w:spacing w:line="360" w:lineRule="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①多维度的趋势分析：以图表形式统计发卡量、挂号量、预约量、门诊、住院充值量等业务不同时间周期内的趋势分布情况；</w:t>
            </w:r>
          </w:p>
          <w:p>
            <w:pPr>
              <w:spacing w:line="360" w:lineRule="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②多维度的数据动态：按时间段筛选自助机各类业务的总数据</w:t>
            </w:r>
          </w:p>
          <w:p>
            <w:pPr>
              <w:spacing w:line="360" w:lineRule="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③数据可视化、统计智能化：用自动替代手动，用科技替代人力；直观地展示业务数据，辅助管理者决策分析。（提供系统截图）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1607" w:type="dxa"/>
            <w:tcBorders>
              <w:tl2br w:val="nil"/>
              <w:tr2bl w:val="nil"/>
            </w:tcBorders>
            <w:shd w:val="clear" w:color="auto" w:fill="auto"/>
            <w:vAlign w:val="center"/>
          </w:tcPr>
          <w:p>
            <w:pPr>
              <w:spacing w:line="360" w:lineRule="auto"/>
              <w:jc w:val="center"/>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报警日志</w:t>
            </w:r>
          </w:p>
        </w:tc>
        <w:tc>
          <w:tcPr>
            <w:tcW w:w="7476" w:type="dxa"/>
            <w:tcBorders>
              <w:tl2br w:val="nil"/>
              <w:tr2bl w:val="nil"/>
            </w:tcBorders>
            <w:shd w:val="clear" w:color="auto" w:fill="auto"/>
            <w:vAlign w:val="center"/>
          </w:tcPr>
          <w:p>
            <w:pPr>
              <w:spacing w:line="360" w:lineRule="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①实时报警、多渠道联动：支持实时报警功能，并联动短信、微信、钉钉消息等多渠道，及时通知相关负责人</w:t>
            </w:r>
          </w:p>
          <w:p>
            <w:pPr>
              <w:spacing w:line="360" w:lineRule="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②按需设置、报警自定义：提供自定义报警事件，包括事件名称、事件类型、事件级别、自动关闭规则等一系列指标</w:t>
            </w:r>
          </w:p>
          <w:p>
            <w:pPr>
              <w:spacing w:line="360" w:lineRule="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③模板管理、一键定制：可以在线查看并自定义编辑消息通知模板实现设备的异常预警，并记录在平台。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607" w:type="dxa"/>
            <w:tcBorders>
              <w:tl2br w:val="nil"/>
              <w:tr2bl w:val="nil"/>
            </w:tcBorders>
            <w:shd w:val="clear" w:color="auto" w:fill="auto"/>
            <w:vAlign w:val="center"/>
          </w:tcPr>
          <w:p>
            <w:pPr>
              <w:spacing w:line="360" w:lineRule="auto"/>
              <w:jc w:val="center"/>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操作日志</w:t>
            </w:r>
          </w:p>
        </w:tc>
        <w:tc>
          <w:tcPr>
            <w:tcW w:w="7476" w:type="dxa"/>
            <w:tcBorders>
              <w:tl2br w:val="nil"/>
              <w:tr2bl w:val="nil"/>
            </w:tcBorders>
            <w:shd w:val="clear" w:color="auto" w:fill="auto"/>
            <w:vAlign w:val="center"/>
          </w:tcPr>
          <w:p>
            <w:pPr>
              <w:spacing w:line="360" w:lineRule="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①.当财务人员账务不平时，可查看日清钞日志、操作日志查找原因；</w:t>
            </w:r>
          </w:p>
          <w:p>
            <w:pPr>
              <w:spacing w:line="360" w:lineRule="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②当管理者想追溯使用痕迹时，可查看系统操作日志；</w:t>
            </w:r>
          </w:p>
          <w:p>
            <w:pPr>
              <w:spacing w:line="360" w:lineRule="auto"/>
              <w:rPr>
                <w:rFonts w:hint="eastAsia" w:ascii="仿宋" w:hAnsi="仿宋" w:eastAsia="仿宋" w:cs="仿宋"/>
                <w:color w:val="auto"/>
                <w:kern w:val="2"/>
                <w:sz w:val="22"/>
                <w:szCs w:val="22"/>
                <w:highlight w:val="none"/>
                <w:lang w:eastAsia="zh-CN" w:bidi="ar-SA"/>
              </w:rPr>
            </w:pPr>
            <w:r>
              <w:rPr>
                <w:rFonts w:hint="eastAsia" w:ascii="仿宋" w:hAnsi="仿宋" w:eastAsia="仿宋" w:cs="仿宋"/>
                <w:color w:val="auto"/>
                <w:kern w:val="2"/>
                <w:sz w:val="22"/>
                <w:szCs w:val="22"/>
                <w:highlight w:val="none"/>
                <w:lang w:val="en-US" w:eastAsia="zh-CN" w:bidi="ar-SA"/>
              </w:rPr>
              <w:t>③ 当发生纠纷时，可查看操作日志详情</w:t>
            </w:r>
            <w:r>
              <w:rPr>
                <w:rFonts w:hint="eastAsia" w:ascii="仿宋" w:hAnsi="仿宋" w:eastAsia="仿宋" w:cs="仿宋"/>
                <w:color w:val="auto"/>
                <w:kern w:val="2"/>
                <w:sz w:val="22"/>
                <w:szCs w:val="22"/>
                <w:highlight w:val="none"/>
                <w:lang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607" w:type="dxa"/>
            <w:tcBorders>
              <w:tl2br w:val="nil"/>
              <w:tr2bl w:val="nil"/>
            </w:tcBorders>
            <w:shd w:val="clear" w:color="auto" w:fill="auto"/>
            <w:vAlign w:val="center"/>
          </w:tcPr>
          <w:p>
            <w:pPr>
              <w:spacing w:line="360" w:lineRule="auto"/>
              <w:jc w:val="center"/>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工单管理</w:t>
            </w:r>
          </w:p>
        </w:tc>
        <w:tc>
          <w:tcPr>
            <w:tcW w:w="7476" w:type="dxa"/>
            <w:tcBorders>
              <w:tl2br w:val="nil"/>
              <w:tr2bl w:val="nil"/>
            </w:tcBorders>
            <w:shd w:val="clear" w:color="auto" w:fill="auto"/>
            <w:vAlign w:val="center"/>
          </w:tcPr>
          <w:p>
            <w:pPr>
              <w:spacing w:line="360" w:lineRule="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①高效、便捷的平台联动：打通移动端和PC端的业务，实现设备的软硬件报修通过手机扫码提交，在后台可以实时看到处理进度；</w:t>
            </w:r>
          </w:p>
          <w:p>
            <w:pPr>
              <w:spacing w:line="360" w:lineRule="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②多维度条件筛选查询：可以按照工单的不同状态或编号查询相应工单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1607" w:type="dxa"/>
            <w:tcBorders>
              <w:tl2br w:val="nil"/>
              <w:tr2bl w:val="nil"/>
            </w:tcBorders>
            <w:shd w:val="clear" w:color="auto" w:fill="auto"/>
            <w:vAlign w:val="center"/>
          </w:tcPr>
          <w:p>
            <w:pPr>
              <w:spacing w:line="360" w:lineRule="auto"/>
              <w:jc w:val="center"/>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更新管理</w:t>
            </w:r>
          </w:p>
        </w:tc>
        <w:tc>
          <w:tcPr>
            <w:tcW w:w="7476" w:type="dxa"/>
            <w:tcBorders>
              <w:tl2br w:val="nil"/>
              <w:tr2bl w:val="nil"/>
            </w:tcBorders>
            <w:shd w:val="clear" w:color="auto" w:fill="auto"/>
            <w:vAlign w:val="center"/>
          </w:tcPr>
          <w:p>
            <w:pPr>
              <w:spacing w:line="360" w:lineRule="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对院内设备和更新包进行在线编辑、升级，全面掌控各种设备的更新情况。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607" w:type="dxa"/>
            <w:tcBorders>
              <w:tl2br w:val="nil"/>
              <w:tr2bl w:val="nil"/>
            </w:tcBorders>
            <w:shd w:val="clear" w:color="auto" w:fill="auto"/>
            <w:vAlign w:val="center"/>
          </w:tcPr>
          <w:p>
            <w:pPr>
              <w:spacing w:line="360" w:lineRule="auto"/>
              <w:jc w:val="center"/>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巡检管理</w:t>
            </w:r>
          </w:p>
        </w:tc>
        <w:tc>
          <w:tcPr>
            <w:tcW w:w="7476" w:type="dxa"/>
            <w:tcBorders>
              <w:tl2br w:val="nil"/>
              <w:tr2bl w:val="nil"/>
            </w:tcBorders>
            <w:shd w:val="clear" w:color="auto" w:fill="auto"/>
            <w:vAlign w:val="center"/>
          </w:tcPr>
          <w:p>
            <w:pPr>
              <w:spacing w:line="360" w:lineRule="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①系统具备巡检规则设置功能，巡检规则可独立控制规则启动与否，当医院设备过少时，不会触发巡检规则。每一条规则的数值都有默认值，支持灵活配置，结合医院实际情况，定制化的制定规则。</w:t>
            </w:r>
          </w:p>
          <w:p>
            <w:pPr>
              <w:spacing w:line="360" w:lineRule="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②可查看巡检任务巡检进度、是否超时、巡检内容等详细情况。特定角色（巡检负责人、管理员等）可执行派单、删除操作。</w:t>
            </w:r>
          </w:p>
          <w:p>
            <w:pPr>
              <w:spacing w:line="360" w:lineRule="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③巡检数据展示，方便管理者了解整体巡检情况。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607" w:type="dxa"/>
            <w:tcBorders>
              <w:tl2br w:val="nil"/>
              <w:tr2bl w:val="nil"/>
            </w:tcBorders>
            <w:shd w:val="clear" w:color="auto" w:fill="auto"/>
            <w:vAlign w:val="center"/>
          </w:tcPr>
          <w:p>
            <w:pPr>
              <w:spacing w:line="360" w:lineRule="auto"/>
              <w:jc w:val="center"/>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移动端</w:t>
            </w:r>
          </w:p>
        </w:tc>
        <w:tc>
          <w:tcPr>
            <w:tcW w:w="7476" w:type="dxa"/>
            <w:tcBorders>
              <w:tl2br w:val="nil"/>
              <w:tr2bl w:val="nil"/>
            </w:tcBorders>
            <w:shd w:val="clear" w:color="auto" w:fill="auto"/>
            <w:vAlign w:val="center"/>
          </w:tcPr>
          <w:p>
            <w:pPr>
              <w:spacing w:line="360" w:lineRule="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系统需具备移动端程序，功能包括但不限于：运维数据化展示、工单管理、保修咨询、设备管理、报警管理等。</w:t>
            </w:r>
          </w:p>
        </w:tc>
      </w:tr>
    </w:tbl>
    <w:p>
      <w:pPr>
        <w:pStyle w:val="3"/>
        <w:rPr>
          <w:rFonts w:hint="eastAsia" w:ascii="仿宋" w:hAnsi="仿宋" w:eastAsia="仿宋" w:cs="仿宋"/>
          <w:color w:val="auto"/>
          <w:sz w:val="21"/>
          <w:szCs w:val="21"/>
          <w:highlight w:val="none"/>
          <w:lang w:val="en-US" w:eastAsia="zh-CN"/>
        </w:rPr>
      </w:pPr>
    </w:p>
    <w:p>
      <w:pPr>
        <w:spacing w:line="360" w:lineRule="auto"/>
        <w:ind w:firstLine="442" w:firstLineChars="200"/>
        <w:outlineLvl w:val="3"/>
        <w:rPr>
          <w:rFonts w:hint="eastAsia" w:ascii="仿宋" w:hAnsi="仿宋" w:eastAsia="仿宋" w:cs="仿宋"/>
          <w:b/>
          <w:bCs/>
          <w:color w:val="auto"/>
          <w:kern w:val="2"/>
          <w:sz w:val="22"/>
          <w:szCs w:val="22"/>
          <w:highlight w:val="none"/>
          <w:lang w:eastAsia="zh-Hans" w:bidi="ar-SA"/>
        </w:rPr>
      </w:pPr>
      <w:r>
        <w:rPr>
          <w:rFonts w:hint="eastAsia" w:ascii="仿宋" w:hAnsi="仿宋" w:eastAsia="仿宋" w:cs="仿宋"/>
          <w:b/>
          <w:bCs/>
          <w:color w:val="auto"/>
          <w:kern w:val="2"/>
          <w:sz w:val="22"/>
          <w:szCs w:val="22"/>
          <w:highlight w:val="none"/>
          <w:lang w:eastAsia="zh-Hans" w:bidi="ar-SA"/>
        </w:rPr>
        <w:t>商务要求</w:t>
      </w:r>
    </w:p>
    <w:tbl>
      <w:tblPr>
        <w:tblStyle w:val="25"/>
        <w:tblpPr w:leftFromText="180" w:rightFromText="180" w:vertAnchor="text" w:horzAnchor="page" w:tblpX="1510" w:tblpY="43"/>
        <w:tblOverlap w:val="never"/>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7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1826" w:type="dxa"/>
            <w:vAlign w:val="center"/>
          </w:tcPr>
          <w:p>
            <w:pPr>
              <w:pStyle w:val="50"/>
              <w:ind w:left="0" w:leftChars="0" w:firstLine="0" w:firstLineChars="0"/>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服务期限及交货地点</w:t>
            </w:r>
          </w:p>
        </w:tc>
        <w:tc>
          <w:tcPr>
            <w:tcW w:w="7339" w:type="dxa"/>
            <w:vAlign w:val="center"/>
          </w:tcPr>
          <w:p>
            <w:pPr>
              <w:pStyle w:val="50"/>
              <w:ind w:left="0" w:leftChars="0" w:firstLine="0" w:firstLineChars="0"/>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服务期限：自合同签订之日起</w:t>
            </w:r>
            <w:r>
              <w:rPr>
                <w:rFonts w:hint="eastAsia" w:ascii="仿宋" w:hAnsi="仿宋" w:eastAsia="仿宋" w:cs="仿宋"/>
                <w:b w:val="0"/>
                <w:bCs w:val="0"/>
                <w:color w:val="auto"/>
                <w:sz w:val="21"/>
                <w:szCs w:val="21"/>
                <w:highlight w:val="none"/>
                <w:lang w:val="en-US" w:eastAsia="zh-CN"/>
              </w:rPr>
              <w:t>2</w:t>
            </w:r>
            <w:r>
              <w:rPr>
                <w:rFonts w:hint="eastAsia" w:ascii="仿宋" w:hAnsi="仿宋" w:eastAsia="仿宋" w:cs="仿宋"/>
                <w:b w:val="0"/>
                <w:bCs w:val="0"/>
                <w:color w:val="auto"/>
                <w:sz w:val="21"/>
                <w:szCs w:val="21"/>
                <w:highlight w:val="none"/>
              </w:rPr>
              <w:t>个月内完成采购范围内软件开发、硬件设备部署、安装调试、系统集成，实现上线运行。</w:t>
            </w:r>
          </w:p>
          <w:p>
            <w:pPr>
              <w:pStyle w:val="50"/>
              <w:ind w:left="0" w:leftChars="0" w:firstLine="0" w:firstLineChars="0"/>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交货地点：采购人指定地点。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1826" w:type="dxa"/>
            <w:vAlign w:val="center"/>
          </w:tcPr>
          <w:p>
            <w:pPr>
              <w:pStyle w:val="50"/>
              <w:ind w:left="0" w:leftChars="0" w:firstLine="0" w:firstLineChars="0"/>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验收要求</w:t>
            </w:r>
          </w:p>
        </w:tc>
        <w:tc>
          <w:tcPr>
            <w:tcW w:w="7339" w:type="dxa"/>
            <w:vAlign w:val="center"/>
          </w:tcPr>
          <w:p>
            <w:pPr>
              <w:pStyle w:val="50"/>
              <w:ind w:left="0" w:leftChars="0" w:firstLine="0" w:firstLineChars="0"/>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1、中标单位应在接采购人验收通知后7个自然日内提供合同货物的有效检验材料，经采购人认可后，与合同的技术指标一起作为验收标准。验收中发现系统设备达不到验收标准或合同规定的技术指标，中标供应商必须更换合同货物，并负担由此给采购人造成的损失，直到验收合格为止。</w:t>
            </w:r>
          </w:p>
          <w:p>
            <w:pPr>
              <w:pStyle w:val="50"/>
              <w:ind w:left="0" w:leftChars="0" w:firstLine="0" w:firstLineChars="0"/>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2、响应方应于投标文件中提供合同货物的验收标准和检测办法，并在验收中提供采购人认可的相应检测手段，验收标准应符合中国有关的国家、地方、行业的标准，如若中标，经采购人确认后作为验收的依据。</w:t>
            </w:r>
          </w:p>
          <w:p>
            <w:pPr>
              <w:pStyle w:val="50"/>
              <w:ind w:left="0" w:leftChars="0" w:firstLine="0" w:firstLineChars="0"/>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3、验收费用由产品供应商承担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1826" w:type="dxa"/>
            <w:vAlign w:val="center"/>
          </w:tcPr>
          <w:p>
            <w:pPr>
              <w:pStyle w:val="50"/>
              <w:ind w:left="0" w:leftChars="0" w:firstLine="0" w:firstLineChars="0"/>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质保要求</w:t>
            </w:r>
          </w:p>
        </w:tc>
        <w:tc>
          <w:tcPr>
            <w:tcW w:w="7339" w:type="dxa"/>
            <w:vAlign w:val="center"/>
          </w:tcPr>
          <w:p>
            <w:pPr>
              <w:pStyle w:val="50"/>
              <w:numPr>
                <w:ilvl w:val="0"/>
                <w:numId w:val="6"/>
              </w:numPr>
              <w:ind w:left="0" w:leftChars="0" w:firstLine="0" w:firstLineChars="0"/>
              <w:rPr>
                <w:rFonts w:hint="eastAsia" w:ascii="仿宋" w:hAnsi="仿宋" w:eastAsia="仿宋" w:cs="仿宋"/>
                <w:b w:val="0"/>
                <w:bCs w:val="0"/>
                <w:color w:val="auto"/>
                <w:sz w:val="21"/>
                <w:szCs w:val="21"/>
                <w:highlight w:val="none"/>
              </w:rPr>
            </w:pPr>
            <w:r>
              <w:rPr>
                <w:rFonts w:hint="eastAsia" w:ascii="仿宋" w:hAnsi="仿宋" w:eastAsia="仿宋" w:cs="仿宋"/>
                <w:color w:val="auto"/>
                <w:highlight w:val="none"/>
              </w:rPr>
              <w:t>▲</w:t>
            </w:r>
            <w:r>
              <w:rPr>
                <w:rFonts w:hint="eastAsia" w:ascii="仿宋" w:hAnsi="仿宋" w:eastAsia="仿宋" w:cs="仿宋"/>
                <w:b w:val="0"/>
                <w:bCs w:val="0"/>
                <w:color w:val="auto"/>
                <w:sz w:val="21"/>
                <w:szCs w:val="21"/>
                <w:highlight w:val="none"/>
              </w:rPr>
              <w:t>对于软件产品，</w:t>
            </w:r>
            <w:r>
              <w:rPr>
                <w:rFonts w:hint="eastAsia" w:ascii="仿宋" w:hAnsi="仿宋" w:eastAsia="仿宋" w:cs="仿宋"/>
                <w:b w:val="0"/>
                <w:bCs w:val="0"/>
                <w:color w:val="FF0000"/>
                <w:sz w:val="21"/>
                <w:szCs w:val="21"/>
                <w:highlight w:val="none"/>
                <w:lang w:val="en-US" w:eastAsia="zh-CN"/>
              </w:rPr>
              <w:t>供应商承诺中标后</w:t>
            </w:r>
            <w:r>
              <w:rPr>
                <w:rFonts w:hint="eastAsia" w:ascii="仿宋" w:hAnsi="仿宋" w:eastAsia="仿宋" w:cs="仿宋"/>
                <w:b w:val="0"/>
                <w:bCs w:val="0"/>
                <w:color w:val="auto"/>
                <w:sz w:val="21"/>
                <w:szCs w:val="21"/>
                <w:highlight w:val="none"/>
              </w:rPr>
              <w:t>提供</w:t>
            </w:r>
            <w:r>
              <w:rPr>
                <w:rFonts w:hint="eastAsia" w:ascii="仿宋" w:hAnsi="仿宋" w:eastAsia="仿宋" w:cs="仿宋"/>
                <w:b w:val="0"/>
                <w:bCs w:val="0"/>
                <w:color w:val="auto"/>
                <w:sz w:val="21"/>
                <w:szCs w:val="21"/>
                <w:highlight w:val="none"/>
                <w:lang w:val="en-US" w:eastAsia="zh-CN"/>
              </w:rPr>
              <w:t>至少3</w:t>
            </w:r>
            <w:r>
              <w:rPr>
                <w:rFonts w:hint="eastAsia" w:ascii="仿宋" w:hAnsi="仿宋" w:eastAsia="仿宋" w:cs="仿宋"/>
                <w:b w:val="0"/>
                <w:bCs w:val="0"/>
                <w:color w:val="auto"/>
                <w:sz w:val="21"/>
                <w:szCs w:val="21"/>
                <w:highlight w:val="none"/>
              </w:rPr>
              <w:t>年</w:t>
            </w:r>
            <w:r>
              <w:rPr>
                <w:rFonts w:hint="eastAsia" w:ascii="仿宋" w:hAnsi="仿宋" w:eastAsia="仿宋" w:cs="仿宋"/>
                <w:b w:val="0"/>
                <w:bCs w:val="0"/>
                <w:color w:val="auto"/>
                <w:sz w:val="21"/>
                <w:szCs w:val="21"/>
                <w:highlight w:val="none"/>
                <w:lang w:eastAsia="zh-CN"/>
              </w:rPr>
              <w:t>免费</w:t>
            </w:r>
            <w:r>
              <w:rPr>
                <w:rFonts w:hint="eastAsia" w:ascii="仿宋" w:hAnsi="仿宋" w:eastAsia="仿宋" w:cs="仿宋"/>
                <w:b w:val="0"/>
                <w:bCs w:val="0"/>
                <w:color w:val="auto"/>
                <w:sz w:val="21"/>
                <w:szCs w:val="21"/>
                <w:highlight w:val="none"/>
              </w:rPr>
              <w:t>运维和维保服务。在运维和维保期内，如遇软件产品升级、改版，应免费提供更新、升级服务，确保设备正常运转、平台正常运行。</w:t>
            </w:r>
          </w:p>
          <w:p>
            <w:pPr>
              <w:pStyle w:val="50"/>
              <w:numPr>
                <w:ilvl w:val="0"/>
                <w:numId w:val="6"/>
              </w:numPr>
              <w:ind w:left="0" w:leftChars="0" w:firstLine="0" w:firstLineChars="0"/>
              <w:rPr>
                <w:rFonts w:hint="eastAsia" w:ascii="仿宋" w:hAnsi="仿宋" w:eastAsia="仿宋" w:cs="仿宋"/>
                <w:b w:val="0"/>
                <w:bCs w:val="0"/>
                <w:color w:val="auto"/>
                <w:sz w:val="21"/>
                <w:szCs w:val="21"/>
                <w:highlight w:val="none"/>
                <w:lang w:eastAsia="zh-CN"/>
              </w:rPr>
            </w:pPr>
            <w:r>
              <w:rPr>
                <w:rFonts w:hint="eastAsia" w:ascii="仿宋" w:hAnsi="仿宋" w:eastAsia="仿宋" w:cs="仿宋"/>
                <w:color w:val="auto"/>
                <w:highlight w:val="none"/>
              </w:rPr>
              <w:t>▲</w:t>
            </w:r>
            <w:r>
              <w:rPr>
                <w:rFonts w:hint="eastAsia" w:ascii="仿宋" w:hAnsi="仿宋" w:eastAsia="仿宋" w:cs="仿宋"/>
                <w:b w:val="0"/>
                <w:bCs w:val="0"/>
                <w:color w:val="auto"/>
                <w:sz w:val="21"/>
                <w:szCs w:val="21"/>
                <w:highlight w:val="none"/>
              </w:rPr>
              <w:t>对于硬件产品，</w:t>
            </w:r>
            <w:r>
              <w:rPr>
                <w:rFonts w:hint="eastAsia" w:ascii="仿宋" w:hAnsi="仿宋" w:eastAsia="仿宋" w:cs="仿宋"/>
                <w:b w:val="0"/>
                <w:bCs w:val="0"/>
                <w:color w:val="FF0000"/>
                <w:sz w:val="21"/>
                <w:szCs w:val="21"/>
                <w:highlight w:val="none"/>
                <w:lang w:val="en-US" w:eastAsia="zh-CN"/>
              </w:rPr>
              <w:t>供应商承诺中标后</w:t>
            </w:r>
            <w:r>
              <w:rPr>
                <w:rFonts w:hint="eastAsia" w:ascii="仿宋" w:hAnsi="仿宋" w:eastAsia="仿宋" w:cs="仿宋"/>
                <w:b w:val="0"/>
                <w:bCs w:val="0"/>
                <w:color w:val="auto"/>
                <w:sz w:val="21"/>
                <w:szCs w:val="21"/>
                <w:highlight w:val="none"/>
              </w:rPr>
              <w:t>提供</w:t>
            </w:r>
            <w:r>
              <w:rPr>
                <w:rFonts w:hint="eastAsia" w:ascii="仿宋" w:hAnsi="仿宋" w:eastAsia="仿宋" w:cs="仿宋"/>
                <w:b w:val="0"/>
                <w:bCs w:val="0"/>
                <w:color w:val="auto"/>
                <w:sz w:val="21"/>
                <w:szCs w:val="21"/>
                <w:highlight w:val="none"/>
                <w:lang w:eastAsia="zh-CN"/>
              </w:rPr>
              <w:t>至少</w:t>
            </w:r>
            <w:r>
              <w:rPr>
                <w:rFonts w:hint="eastAsia" w:ascii="仿宋" w:hAnsi="仿宋" w:eastAsia="仿宋" w:cs="仿宋"/>
                <w:b w:val="0"/>
                <w:bCs w:val="0"/>
                <w:color w:val="auto"/>
                <w:sz w:val="21"/>
                <w:szCs w:val="21"/>
                <w:highlight w:val="none"/>
              </w:rPr>
              <w:t>3年</w:t>
            </w:r>
            <w:r>
              <w:rPr>
                <w:rFonts w:hint="eastAsia" w:ascii="仿宋" w:hAnsi="仿宋" w:eastAsia="仿宋" w:cs="仿宋"/>
                <w:b w:val="0"/>
                <w:bCs w:val="0"/>
                <w:color w:val="auto"/>
                <w:sz w:val="21"/>
                <w:szCs w:val="21"/>
                <w:highlight w:val="none"/>
                <w:lang w:eastAsia="zh-CN"/>
              </w:rPr>
              <w:t>免费</w:t>
            </w:r>
            <w:r>
              <w:rPr>
                <w:rFonts w:hint="eastAsia" w:ascii="仿宋" w:hAnsi="仿宋" w:eastAsia="仿宋" w:cs="仿宋"/>
                <w:b w:val="0"/>
                <w:bCs w:val="0"/>
                <w:color w:val="auto"/>
                <w:sz w:val="21"/>
                <w:szCs w:val="21"/>
                <w:highlight w:val="none"/>
              </w:rPr>
              <w:t>质保。在质保期内，投标人有责任协助招标方解决硬件设备和相关软件系统在使用过程中碰到的问题，在质保期满后，投标人仍须对因投标产品本身的固有缺陷和瑕疵承担相应责任</w:t>
            </w:r>
            <w:r>
              <w:rPr>
                <w:rFonts w:hint="eastAsia" w:ascii="仿宋" w:hAnsi="仿宋" w:eastAsia="仿宋" w:cs="仿宋"/>
                <w:b w:val="0"/>
                <w:bCs w:val="0"/>
                <w:color w:val="auto"/>
                <w:sz w:val="21"/>
                <w:szCs w:val="21"/>
                <w:highlight w:val="none"/>
                <w:lang w:eastAsia="zh-CN"/>
              </w:rPr>
              <w:t>。</w:t>
            </w:r>
          </w:p>
          <w:p>
            <w:pPr>
              <w:pStyle w:val="50"/>
              <w:numPr>
                <w:ilvl w:val="0"/>
                <w:numId w:val="6"/>
              </w:numPr>
              <w:ind w:left="0" w:leftChars="0" w:firstLine="0" w:firstLineChars="0"/>
              <w:rPr>
                <w:rFonts w:hint="eastAsia" w:ascii="仿宋" w:hAnsi="仿宋" w:eastAsia="仿宋" w:cs="仿宋"/>
                <w:b w:val="0"/>
                <w:bCs w:val="0"/>
                <w:color w:val="auto"/>
                <w:sz w:val="21"/>
                <w:szCs w:val="21"/>
                <w:highlight w:val="none"/>
                <w:lang w:eastAsia="zh-CN"/>
              </w:rPr>
            </w:pPr>
            <w:r>
              <w:rPr>
                <w:rFonts w:hint="eastAsia" w:ascii="仿宋" w:hAnsi="仿宋" w:eastAsia="仿宋" w:cs="仿宋"/>
                <w:b w:val="0"/>
                <w:bCs w:val="0"/>
                <w:color w:val="FF0000"/>
                <w:sz w:val="21"/>
                <w:szCs w:val="21"/>
                <w:highlight w:val="none"/>
                <w:lang w:eastAsia="zh-CN"/>
              </w:rPr>
              <w:t>免费维保期满后，如果要续保，每年的维保费为合同金额的</w:t>
            </w:r>
            <w:r>
              <w:rPr>
                <w:rFonts w:hint="eastAsia" w:ascii="仿宋" w:hAnsi="仿宋" w:eastAsia="仿宋" w:cs="仿宋"/>
                <w:b w:val="0"/>
                <w:bCs w:val="0"/>
                <w:color w:val="FF0000"/>
                <w:sz w:val="21"/>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826" w:type="dxa"/>
            <w:vAlign w:val="center"/>
          </w:tcPr>
          <w:p>
            <w:pPr>
              <w:pStyle w:val="50"/>
              <w:ind w:left="0" w:leftChars="0" w:firstLine="0" w:firstLineChars="0"/>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售后服务</w:t>
            </w:r>
          </w:p>
        </w:tc>
        <w:tc>
          <w:tcPr>
            <w:tcW w:w="7339" w:type="dxa"/>
            <w:vAlign w:val="center"/>
          </w:tcPr>
          <w:p>
            <w:pPr>
              <w:pStyle w:val="50"/>
              <w:ind w:left="0" w:leftChars="0" w:firstLine="0" w:firstLineChars="0"/>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1）维修响应速度：中标单位承诺提供7×24小时的技术服务支持，在接到用户维修要求后在0.5小时内响应并提出解决方案，2小时内到达现场对故障进行处理，维修过程中所需材料中标供应商在接到通知后应及时提供，最长不超过24小时必须送达买方。若24小时内无法修复的，应48小时内提供相应备用设备并负责安装调试，为此，投标供应商应提供相应承诺书。</w:t>
            </w:r>
          </w:p>
          <w:p>
            <w:pPr>
              <w:pStyle w:val="50"/>
              <w:ind w:left="0" w:leftChars="0" w:firstLine="0" w:firstLineChars="0"/>
              <w:rPr>
                <w:rFonts w:hint="eastAsia" w:ascii="仿宋" w:hAnsi="仿宋" w:eastAsia="仿宋" w:cs="仿宋"/>
                <w:b w:val="0"/>
                <w:bCs w:val="0"/>
                <w:color w:val="auto"/>
                <w:sz w:val="21"/>
                <w:szCs w:val="21"/>
                <w:highlight w:val="none"/>
                <w:lang w:eastAsia="zh-CN"/>
              </w:rPr>
            </w:pPr>
            <w:r>
              <w:rPr>
                <w:rFonts w:hint="eastAsia" w:ascii="仿宋" w:hAnsi="仿宋" w:eastAsia="仿宋" w:cs="仿宋"/>
                <w:b w:val="0"/>
                <w:bCs w:val="0"/>
                <w:color w:val="auto"/>
                <w:sz w:val="21"/>
                <w:szCs w:val="21"/>
                <w:highlight w:val="none"/>
              </w:rPr>
              <w:t>（2）</w:t>
            </w:r>
            <w:r>
              <w:rPr>
                <w:rFonts w:hint="eastAsia" w:ascii="仿宋" w:hAnsi="仿宋" w:eastAsia="仿宋" w:cs="仿宋"/>
                <w:b w:val="0"/>
                <w:bCs w:val="0"/>
                <w:color w:val="auto"/>
                <w:sz w:val="21"/>
                <w:szCs w:val="21"/>
                <w:highlight w:val="none"/>
                <w:lang w:eastAsia="zh-CN"/>
              </w:rPr>
              <w:t>驻场人员由医院进行考勤，日常工作包括设备巡检、报修处理、故障排查、程序调试等，确保自助设备平稳运行。</w:t>
            </w:r>
          </w:p>
          <w:p>
            <w:pPr>
              <w:pStyle w:val="50"/>
              <w:ind w:left="0" w:leftChars="0" w:firstLine="0" w:firstLineChars="0"/>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lang w:eastAsia="zh-CN"/>
              </w:rPr>
              <w:t>（</w:t>
            </w:r>
            <w:r>
              <w:rPr>
                <w:rFonts w:hint="eastAsia" w:ascii="仿宋" w:hAnsi="仿宋" w:eastAsia="仿宋" w:cs="仿宋"/>
                <w:b w:val="0"/>
                <w:bCs w:val="0"/>
                <w:color w:val="auto"/>
                <w:sz w:val="21"/>
                <w:szCs w:val="21"/>
                <w:highlight w:val="none"/>
                <w:lang w:val="en-US" w:eastAsia="zh-CN"/>
              </w:rPr>
              <w:t>3</w:t>
            </w:r>
            <w:r>
              <w:rPr>
                <w:rFonts w:hint="eastAsia" w:ascii="仿宋" w:hAnsi="仿宋" w:eastAsia="仿宋" w:cs="仿宋"/>
                <w:b w:val="0"/>
                <w:bCs w:val="0"/>
                <w:color w:val="auto"/>
                <w:sz w:val="21"/>
                <w:szCs w:val="21"/>
                <w:highlight w:val="none"/>
                <w:lang w:eastAsia="zh-CN"/>
              </w:rPr>
              <w:t>）</w:t>
            </w:r>
            <w:r>
              <w:rPr>
                <w:rFonts w:hint="eastAsia" w:ascii="仿宋" w:hAnsi="仿宋" w:eastAsia="仿宋" w:cs="仿宋"/>
                <w:b w:val="0"/>
                <w:bCs w:val="0"/>
                <w:color w:val="auto"/>
                <w:sz w:val="21"/>
                <w:szCs w:val="21"/>
                <w:highlight w:val="none"/>
              </w:rPr>
              <w:t>提供设备操作及维修手册，对操作人员进行使用、保养培训，对维修人员进行技术培训，使甲方人员能独立操作等，确保能正常安全运行。</w:t>
            </w:r>
          </w:p>
          <w:p>
            <w:pPr>
              <w:pStyle w:val="50"/>
              <w:ind w:left="0" w:leftChars="0" w:firstLine="0" w:firstLineChars="0"/>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color w:val="auto"/>
                <w:highlight w:val="none"/>
              </w:rPr>
              <w:t>▲</w:t>
            </w:r>
            <w:r>
              <w:rPr>
                <w:rFonts w:hint="eastAsia" w:ascii="仿宋" w:hAnsi="仿宋" w:eastAsia="仿宋" w:cs="仿宋"/>
                <w:b w:val="0"/>
                <w:bCs w:val="0"/>
                <w:color w:val="auto"/>
                <w:sz w:val="21"/>
                <w:szCs w:val="21"/>
                <w:highlight w:val="none"/>
                <w:lang w:val="en-US" w:eastAsia="zh-CN"/>
              </w:rPr>
              <w:t>供应商承诺中标后常驻一名现场维护人员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826" w:type="dxa"/>
            <w:vAlign w:val="center"/>
          </w:tcPr>
          <w:p>
            <w:pPr>
              <w:pStyle w:val="50"/>
              <w:ind w:left="0" w:leftChars="0" w:firstLine="0" w:firstLineChars="0"/>
              <w:jc w:val="center"/>
              <w:rPr>
                <w:rFonts w:hint="eastAsia" w:ascii="仿宋" w:hAnsi="仿宋" w:eastAsia="仿宋" w:cs="仿宋"/>
                <w:b w:val="0"/>
                <w:bCs w:val="0"/>
                <w:color w:val="auto"/>
                <w:sz w:val="21"/>
                <w:szCs w:val="21"/>
                <w:highlight w:val="none"/>
                <w:lang w:eastAsia="zh-CN"/>
              </w:rPr>
            </w:pPr>
            <w:r>
              <w:rPr>
                <w:rFonts w:hint="eastAsia" w:ascii="仿宋" w:hAnsi="仿宋" w:eastAsia="仿宋" w:cs="仿宋"/>
                <w:b w:val="0"/>
                <w:bCs w:val="0"/>
                <w:color w:val="auto"/>
                <w:sz w:val="21"/>
                <w:szCs w:val="21"/>
                <w:highlight w:val="none"/>
                <w:lang w:eastAsia="zh-CN"/>
              </w:rPr>
              <w:t>其它</w:t>
            </w:r>
          </w:p>
        </w:tc>
        <w:tc>
          <w:tcPr>
            <w:tcW w:w="7339" w:type="dxa"/>
            <w:vAlign w:val="center"/>
          </w:tcPr>
          <w:p>
            <w:pPr>
              <w:pStyle w:val="50"/>
              <w:ind w:left="0" w:leftChars="0" w:firstLine="0" w:firstLineChars="0"/>
              <w:rPr>
                <w:rFonts w:hint="eastAsia" w:ascii="仿宋" w:hAnsi="仿宋" w:eastAsia="仿宋" w:cs="仿宋"/>
                <w:color w:val="auto"/>
                <w:highlight w:val="none"/>
                <w:lang w:val="en-US" w:eastAsia="zh-CN"/>
              </w:rPr>
            </w:pPr>
            <w:r>
              <w:rPr>
                <w:rFonts w:hint="eastAsia" w:ascii="仿宋" w:hAnsi="仿宋" w:eastAsia="仿宋" w:cs="仿宋"/>
                <w:b w:val="0"/>
                <w:bCs w:val="0"/>
                <w:color w:val="auto"/>
                <w:sz w:val="21"/>
                <w:szCs w:val="21"/>
                <w:highlight w:val="none"/>
                <w:lang w:eastAsia="zh-CN"/>
              </w:rPr>
              <w:t>自助设备软件与</w:t>
            </w:r>
            <w:r>
              <w:rPr>
                <w:rFonts w:hint="eastAsia" w:ascii="仿宋" w:hAnsi="仿宋" w:eastAsia="仿宋" w:cs="仿宋"/>
                <w:b w:val="0"/>
                <w:bCs w:val="0"/>
                <w:color w:val="auto"/>
                <w:sz w:val="21"/>
                <w:szCs w:val="21"/>
                <w:highlight w:val="none"/>
                <w:lang w:val="en-US" w:eastAsia="zh-CN"/>
              </w:rPr>
              <w:t>HIS软件对接，自助设备端的接口费含在本项目报价中，HIS端的接口费由招标方自行负责。</w:t>
            </w:r>
          </w:p>
        </w:tc>
      </w:tr>
    </w:tbl>
    <w:p>
      <w:pPr>
        <w:rPr>
          <w:rFonts w:hint="eastAsia" w:ascii="仿宋" w:hAnsi="仿宋" w:eastAsia="仿宋" w:cs="仿宋"/>
          <w:lang w:val="en-US" w:eastAsia="zh-CN"/>
        </w:rPr>
      </w:pPr>
      <w:r>
        <w:rPr>
          <w:rFonts w:hint="eastAsia" w:ascii="仿宋" w:hAnsi="仿宋" w:eastAsia="仿宋" w:cs="仿宋"/>
          <w:lang w:val="en-US" w:eastAsia="zh-CN"/>
        </w:rPr>
        <w:br w:type="page"/>
      </w:r>
    </w:p>
    <w:p>
      <w:pPr>
        <w:pStyle w:val="30"/>
        <w:rPr>
          <w:rFonts w:hint="eastAsia" w:ascii="仿宋" w:hAnsi="仿宋" w:eastAsia="仿宋" w:cs="仿宋"/>
          <w:lang w:val="en-US" w:eastAsia="zh-CN"/>
        </w:rPr>
      </w:pPr>
    </w:p>
    <w:p>
      <w:pPr>
        <w:pStyle w:val="30"/>
        <w:numPr>
          <w:ilvl w:val="0"/>
          <w:numId w:val="0"/>
        </w:numPr>
        <w:ind w:left="738" w:leftChars="0"/>
        <w:rPr>
          <w:rFonts w:hint="eastAsia" w:ascii="仿宋" w:hAnsi="仿宋" w:eastAsia="仿宋" w:cs="仿宋"/>
          <w:lang w:val="en-US" w:eastAsia="zh-CN"/>
        </w:rPr>
      </w:pPr>
    </w:p>
    <w:bookmarkEnd w:id="0"/>
    <w:p>
      <w:pPr>
        <w:numPr>
          <w:ilvl w:val="0"/>
          <w:numId w:val="7"/>
        </w:numPr>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 xml:space="preserve">  </w:t>
      </w:r>
      <w:bookmarkStart w:id="17" w:name="_Toc184312122"/>
      <w:bookmarkEnd w:id="17"/>
      <w:bookmarkStart w:id="18" w:name="_Toc184312085"/>
      <w:bookmarkEnd w:id="18"/>
      <w:bookmarkStart w:id="19" w:name="_Toc184312115"/>
      <w:bookmarkEnd w:id="19"/>
      <w:bookmarkStart w:id="20" w:name="_Toc184308103"/>
      <w:bookmarkEnd w:id="20"/>
      <w:bookmarkStart w:id="21" w:name="_Toc184313247"/>
      <w:bookmarkEnd w:id="21"/>
      <w:bookmarkStart w:id="22" w:name="_Toc184312137"/>
      <w:bookmarkEnd w:id="22"/>
      <w:bookmarkStart w:id="23" w:name="_Toc184314436"/>
      <w:bookmarkEnd w:id="23"/>
      <w:bookmarkStart w:id="24" w:name="_Toc184312086"/>
      <w:bookmarkEnd w:id="24"/>
      <w:bookmarkStart w:id="25" w:name="_Toc184313303"/>
      <w:bookmarkEnd w:id="25"/>
      <w:bookmarkStart w:id="26" w:name="_Toc184312126"/>
      <w:bookmarkEnd w:id="26"/>
      <w:bookmarkStart w:id="27" w:name="_Toc184310279"/>
      <w:bookmarkEnd w:id="27"/>
      <w:bookmarkStart w:id="28" w:name="_Toc184310289"/>
      <w:bookmarkEnd w:id="28"/>
      <w:bookmarkStart w:id="29" w:name="_Toc184308043"/>
      <w:bookmarkEnd w:id="29"/>
      <w:bookmarkStart w:id="30" w:name="_Toc184314452"/>
      <w:bookmarkEnd w:id="30"/>
      <w:bookmarkStart w:id="31" w:name="_Toc184312138"/>
      <w:bookmarkEnd w:id="31"/>
      <w:bookmarkStart w:id="32" w:name="_Toc184312075"/>
      <w:bookmarkEnd w:id="32"/>
      <w:bookmarkStart w:id="33" w:name="_Toc184313263"/>
      <w:bookmarkEnd w:id="33"/>
      <w:bookmarkStart w:id="34" w:name="_Toc184314434"/>
      <w:bookmarkEnd w:id="34"/>
      <w:bookmarkStart w:id="35" w:name="_Toc184308069"/>
      <w:bookmarkEnd w:id="35"/>
      <w:bookmarkStart w:id="36" w:name="_Toc184314448"/>
      <w:bookmarkEnd w:id="36"/>
      <w:bookmarkStart w:id="37" w:name="_Toc184314467"/>
      <w:bookmarkEnd w:id="37"/>
      <w:bookmarkStart w:id="38" w:name="_Toc184312111"/>
      <w:bookmarkEnd w:id="38"/>
      <w:bookmarkStart w:id="39" w:name="_Toc184312083"/>
      <w:bookmarkEnd w:id="39"/>
      <w:bookmarkStart w:id="40" w:name="_Toc184314416"/>
      <w:bookmarkEnd w:id="40"/>
      <w:bookmarkStart w:id="41" w:name="_Toc184313269"/>
      <w:bookmarkEnd w:id="41"/>
      <w:bookmarkStart w:id="42" w:name="_Toc184310295"/>
      <w:bookmarkEnd w:id="42"/>
      <w:bookmarkStart w:id="43" w:name="_Toc184310334"/>
      <w:bookmarkEnd w:id="43"/>
      <w:bookmarkStart w:id="44" w:name="_Toc184314468"/>
      <w:bookmarkEnd w:id="44"/>
      <w:bookmarkStart w:id="45" w:name="_Toc184310327"/>
      <w:bookmarkEnd w:id="45"/>
      <w:bookmarkStart w:id="46" w:name="_Toc184312096"/>
      <w:bookmarkEnd w:id="46"/>
      <w:bookmarkStart w:id="47" w:name="_Toc184312100"/>
      <w:bookmarkEnd w:id="47"/>
      <w:bookmarkStart w:id="48" w:name="_Toc184313283"/>
      <w:bookmarkEnd w:id="48"/>
      <w:bookmarkStart w:id="49" w:name="_Toc184310288"/>
      <w:bookmarkEnd w:id="49"/>
      <w:bookmarkStart w:id="50" w:name="_Toc184314417"/>
      <w:bookmarkEnd w:id="50"/>
      <w:bookmarkStart w:id="51" w:name="_Toc184314412"/>
      <w:bookmarkEnd w:id="51"/>
      <w:bookmarkStart w:id="52" w:name="_Toc184314430"/>
      <w:bookmarkEnd w:id="52"/>
      <w:bookmarkStart w:id="53" w:name="_Toc184313249"/>
      <w:bookmarkEnd w:id="53"/>
      <w:bookmarkStart w:id="54" w:name="_Toc184312079"/>
      <w:bookmarkEnd w:id="54"/>
      <w:bookmarkStart w:id="55" w:name="_Toc184312131"/>
      <w:bookmarkEnd w:id="55"/>
      <w:bookmarkStart w:id="56" w:name="_Toc184310305"/>
      <w:bookmarkEnd w:id="56"/>
      <w:bookmarkStart w:id="57" w:name="_Toc184310286"/>
      <w:bookmarkEnd w:id="57"/>
      <w:bookmarkStart w:id="58" w:name="_Toc184310324"/>
      <w:bookmarkEnd w:id="58"/>
      <w:bookmarkStart w:id="59" w:name="_Toc184310341"/>
      <w:bookmarkEnd w:id="59"/>
      <w:bookmarkStart w:id="60" w:name="_Toc184308045"/>
      <w:bookmarkEnd w:id="60"/>
      <w:bookmarkStart w:id="61" w:name="_Toc184314456"/>
      <w:bookmarkEnd w:id="61"/>
      <w:bookmarkStart w:id="62" w:name="_Toc184308074"/>
      <w:bookmarkEnd w:id="62"/>
      <w:bookmarkStart w:id="63" w:name="_Toc184312132"/>
      <w:bookmarkEnd w:id="63"/>
      <w:bookmarkStart w:id="64" w:name="_Toc184310340"/>
      <w:bookmarkEnd w:id="64"/>
      <w:bookmarkStart w:id="65" w:name="_Toc184314431"/>
      <w:bookmarkEnd w:id="65"/>
      <w:bookmarkStart w:id="66" w:name="_Toc184313280"/>
      <w:bookmarkEnd w:id="66"/>
      <w:bookmarkStart w:id="67" w:name="_Toc184308046"/>
      <w:bookmarkEnd w:id="67"/>
      <w:bookmarkStart w:id="68" w:name="_Toc184313275"/>
      <w:bookmarkEnd w:id="68"/>
      <w:bookmarkStart w:id="69" w:name="_Toc184313282"/>
      <w:bookmarkEnd w:id="69"/>
      <w:bookmarkStart w:id="70" w:name="_Toc184308089"/>
      <w:bookmarkEnd w:id="70"/>
      <w:bookmarkStart w:id="71" w:name="_Toc184308056"/>
      <w:bookmarkEnd w:id="71"/>
      <w:bookmarkStart w:id="72" w:name="_Toc184308078"/>
      <w:bookmarkEnd w:id="72"/>
      <w:bookmarkStart w:id="73" w:name="_Toc184313299"/>
      <w:bookmarkEnd w:id="73"/>
      <w:bookmarkStart w:id="74" w:name="_Toc184308067"/>
      <w:bookmarkEnd w:id="74"/>
      <w:bookmarkStart w:id="75" w:name="_Toc184308090"/>
      <w:bookmarkEnd w:id="75"/>
      <w:bookmarkStart w:id="76" w:name="_Toc184310304"/>
      <w:bookmarkEnd w:id="76"/>
      <w:bookmarkStart w:id="77" w:name="_Toc184313252"/>
      <w:bookmarkEnd w:id="77"/>
      <w:bookmarkStart w:id="78" w:name="_Toc184310281"/>
      <w:bookmarkEnd w:id="78"/>
      <w:bookmarkStart w:id="79" w:name="_Toc184310306"/>
      <w:bookmarkEnd w:id="79"/>
      <w:bookmarkStart w:id="80" w:name="_Toc184314444"/>
      <w:bookmarkEnd w:id="80"/>
      <w:bookmarkStart w:id="81" w:name="_Toc184314425"/>
      <w:bookmarkEnd w:id="81"/>
      <w:bookmarkStart w:id="82" w:name="_Toc184313301"/>
      <w:bookmarkEnd w:id="82"/>
      <w:bookmarkStart w:id="83" w:name="_Toc184313286"/>
      <w:bookmarkEnd w:id="83"/>
      <w:bookmarkStart w:id="84" w:name="_Toc184310283"/>
      <w:bookmarkEnd w:id="84"/>
      <w:bookmarkStart w:id="85" w:name="_Toc184308104"/>
      <w:bookmarkEnd w:id="85"/>
      <w:bookmarkStart w:id="86" w:name="_Toc184313253"/>
      <w:bookmarkEnd w:id="86"/>
      <w:bookmarkStart w:id="87" w:name="_Toc184310315"/>
      <w:bookmarkEnd w:id="87"/>
      <w:bookmarkStart w:id="88" w:name="_Toc184314466"/>
      <w:bookmarkEnd w:id="88"/>
      <w:bookmarkStart w:id="89" w:name="_Toc184308097"/>
      <w:bookmarkEnd w:id="89"/>
      <w:bookmarkStart w:id="90" w:name="_Toc184312081"/>
      <w:bookmarkEnd w:id="90"/>
      <w:bookmarkStart w:id="91" w:name="_Toc184313281"/>
      <w:bookmarkEnd w:id="91"/>
      <w:bookmarkStart w:id="92" w:name="_Toc184308051"/>
      <w:bookmarkEnd w:id="92"/>
      <w:bookmarkStart w:id="93" w:name="_Toc184310298"/>
      <w:bookmarkEnd w:id="93"/>
      <w:bookmarkStart w:id="94" w:name="_Toc184310280"/>
      <w:bookmarkEnd w:id="94"/>
      <w:bookmarkStart w:id="95" w:name="_Toc184312123"/>
      <w:bookmarkEnd w:id="95"/>
      <w:bookmarkStart w:id="96" w:name="_Toc184312073"/>
      <w:bookmarkEnd w:id="96"/>
      <w:bookmarkStart w:id="97" w:name="_Toc184310343"/>
      <w:bookmarkEnd w:id="97"/>
      <w:bookmarkStart w:id="98" w:name="_Toc184310287"/>
      <w:bookmarkEnd w:id="98"/>
      <w:bookmarkStart w:id="99" w:name="_Toc184313306"/>
      <w:bookmarkEnd w:id="99"/>
      <w:bookmarkStart w:id="100" w:name="_Toc184313238"/>
      <w:bookmarkEnd w:id="100"/>
      <w:bookmarkStart w:id="101" w:name="_Toc184314435"/>
      <w:bookmarkEnd w:id="101"/>
      <w:bookmarkStart w:id="102" w:name="_Toc184313256"/>
      <w:bookmarkEnd w:id="102"/>
      <w:bookmarkStart w:id="103" w:name="_Toc184314441"/>
      <w:bookmarkEnd w:id="103"/>
      <w:bookmarkStart w:id="104" w:name="_Toc184308040"/>
      <w:bookmarkEnd w:id="104"/>
      <w:bookmarkStart w:id="105" w:name="_Toc184313239"/>
      <w:bookmarkEnd w:id="105"/>
      <w:bookmarkStart w:id="106" w:name="_Toc184313251"/>
      <w:bookmarkEnd w:id="106"/>
      <w:bookmarkStart w:id="107" w:name="_Toc184314482"/>
      <w:bookmarkEnd w:id="107"/>
      <w:bookmarkStart w:id="108" w:name="_Toc184312068"/>
      <w:bookmarkEnd w:id="108"/>
      <w:bookmarkStart w:id="109" w:name="_Toc184312071"/>
      <w:bookmarkEnd w:id="109"/>
      <w:bookmarkStart w:id="110" w:name="_Toc184308063"/>
      <w:bookmarkEnd w:id="110"/>
      <w:bookmarkStart w:id="111" w:name="_Toc184310328"/>
      <w:bookmarkEnd w:id="111"/>
      <w:bookmarkStart w:id="112" w:name="_Toc184314463"/>
      <w:bookmarkEnd w:id="112"/>
      <w:bookmarkStart w:id="113" w:name="_Toc184313259"/>
      <w:bookmarkEnd w:id="113"/>
      <w:bookmarkStart w:id="114" w:name="_Toc184312117"/>
      <w:bookmarkEnd w:id="114"/>
      <w:bookmarkStart w:id="115" w:name="_Toc184308087"/>
      <w:bookmarkEnd w:id="115"/>
      <w:bookmarkStart w:id="116" w:name="_Toc184312127"/>
      <w:bookmarkEnd w:id="116"/>
      <w:bookmarkStart w:id="117" w:name="_Toc184313245"/>
      <w:bookmarkEnd w:id="117"/>
      <w:bookmarkStart w:id="118" w:name="_Toc184310339"/>
      <w:bookmarkEnd w:id="118"/>
      <w:bookmarkStart w:id="119" w:name="_Toc184313243"/>
      <w:bookmarkEnd w:id="119"/>
      <w:bookmarkStart w:id="120" w:name="_Toc184308041"/>
      <w:bookmarkEnd w:id="120"/>
      <w:bookmarkStart w:id="121" w:name="_Toc184308082"/>
      <w:bookmarkEnd w:id="121"/>
      <w:bookmarkStart w:id="122" w:name="_Toc184314476"/>
      <w:bookmarkEnd w:id="122"/>
      <w:bookmarkStart w:id="123" w:name="_Toc184313244"/>
      <w:bookmarkEnd w:id="123"/>
      <w:bookmarkStart w:id="124" w:name="_Toc184308086"/>
      <w:bookmarkEnd w:id="124"/>
      <w:bookmarkStart w:id="125" w:name="_Toc184314464"/>
      <w:bookmarkEnd w:id="125"/>
      <w:bookmarkStart w:id="126" w:name="_Toc184313258"/>
      <w:bookmarkEnd w:id="126"/>
      <w:bookmarkStart w:id="127" w:name="_Toc184312121"/>
      <w:bookmarkEnd w:id="127"/>
      <w:bookmarkStart w:id="128" w:name="_Toc184313298"/>
      <w:bookmarkEnd w:id="128"/>
      <w:bookmarkStart w:id="129" w:name="_Toc184312098"/>
      <w:bookmarkEnd w:id="129"/>
      <w:bookmarkStart w:id="130" w:name="_Toc184312120"/>
      <w:bookmarkEnd w:id="130"/>
      <w:bookmarkStart w:id="131" w:name="_Toc184314461"/>
      <w:bookmarkEnd w:id="131"/>
      <w:bookmarkStart w:id="132" w:name="_Toc184312119"/>
      <w:bookmarkEnd w:id="132"/>
      <w:bookmarkStart w:id="133" w:name="_Toc184310310"/>
      <w:bookmarkEnd w:id="133"/>
      <w:bookmarkStart w:id="134" w:name="_Toc184314473"/>
      <w:bookmarkEnd w:id="134"/>
      <w:bookmarkStart w:id="135" w:name="_Toc184308039"/>
      <w:bookmarkEnd w:id="135"/>
      <w:bookmarkStart w:id="136" w:name="_Toc184313272"/>
      <w:bookmarkEnd w:id="136"/>
      <w:bookmarkStart w:id="137" w:name="_Toc184308059"/>
      <w:bookmarkEnd w:id="137"/>
      <w:bookmarkStart w:id="138" w:name="_Toc184310272"/>
      <w:bookmarkEnd w:id="138"/>
      <w:bookmarkStart w:id="139" w:name="_Toc184308096"/>
      <w:bookmarkEnd w:id="139"/>
      <w:bookmarkStart w:id="140" w:name="_Toc184314433"/>
      <w:bookmarkEnd w:id="140"/>
      <w:bookmarkStart w:id="141" w:name="_Toc184312134"/>
      <w:bookmarkEnd w:id="141"/>
      <w:bookmarkStart w:id="142" w:name="_Toc184310297"/>
      <w:bookmarkEnd w:id="142"/>
      <w:bookmarkStart w:id="143" w:name="_Toc184313279"/>
      <w:bookmarkEnd w:id="143"/>
      <w:bookmarkStart w:id="144" w:name="_Toc184310313"/>
      <w:bookmarkEnd w:id="144"/>
      <w:bookmarkStart w:id="145" w:name="_Toc184313295"/>
      <w:bookmarkEnd w:id="145"/>
      <w:bookmarkStart w:id="146" w:name="_Toc184314478"/>
      <w:bookmarkEnd w:id="146"/>
      <w:bookmarkStart w:id="147" w:name="_Toc184313296"/>
      <w:bookmarkEnd w:id="147"/>
      <w:bookmarkStart w:id="148" w:name="_Toc184310314"/>
      <w:bookmarkEnd w:id="148"/>
      <w:bookmarkStart w:id="149" w:name="_Toc184308079"/>
      <w:bookmarkEnd w:id="149"/>
      <w:bookmarkStart w:id="150" w:name="_Toc184314414"/>
      <w:bookmarkEnd w:id="150"/>
      <w:bookmarkStart w:id="151" w:name="_Toc184314419"/>
      <w:bookmarkEnd w:id="151"/>
      <w:bookmarkStart w:id="152" w:name="_Toc184310325"/>
      <w:bookmarkEnd w:id="152"/>
      <w:bookmarkStart w:id="153" w:name="_Toc184312113"/>
      <w:bookmarkEnd w:id="153"/>
      <w:bookmarkStart w:id="154" w:name="_Toc184313262"/>
      <w:bookmarkEnd w:id="154"/>
      <w:bookmarkStart w:id="155" w:name="_Toc184308107"/>
      <w:bookmarkEnd w:id="155"/>
      <w:bookmarkStart w:id="156" w:name="_Toc184310274"/>
      <w:bookmarkEnd w:id="156"/>
      <w:bookmarkStart w:id="157" w:name="_Toc184313264"/>
      <w:bookmarkEnd w:id="157"/>
      <w:bookmarkStart w:id="158" w:name="_Toc184313293"/>
      <w:bookmarkEnd w:id="158"/>
      <w:bookmarkStart w:id="159" w:name="_Toc184313261"/>
      <w:bookmarkEnd w:id="159"/>
      <w:bookmarkStart w:id="160" w:name="_Toc184313254"/>
      <w:bookmarkEnd w:id="160"/>
      <w:bookmarkStart w:id="161" w:name="_Toc184310300"/>
      <w:bookmarkEnd w:id="161"/>
      <w:bookmarkStart w:id="162" w:name="_Toc184312128"/>
      <w:bookmarkEnd w:id="162"/>
      <w:bookmarkStart w:id="163" w:name="_Toc184308081"/>
      <w:bookmarkEnd w:id="163"/>
      <w:bookmarkStart w:id="164" w:name="_Toc184308080"/>
      <w:bookmarkEnd w:id="164"/>
      <w:bookmarkStart w:id="165" w:name="_Toc184312108"/>
      <w:bookmarkEnd w:id="165"/>
      <w:bookmarkStart w:id="166" w:name="_Toc184308108"/>
      <w:bookmarkEnd w:id="166"/>
      <w:bookmarkStart w:id="167" w:name="_Toc184314424"/>
      <w:bookmarkEnd w:id="167"/>
      <w:bookmarkStart w:id="168" w:name="_Toc184313271"/>
      <w:bookmarkEnd w:id="168"/>
      <w:bookmarkStart w:id="169" w:name="_Toc184310323"/>
      <w:bookmarkEnd w:id="169"/>
      <w:bookmarkStart w:id="170" w:name="_Toc184310309"/>
      <w:bookmarkEnd w:id="170"/>
      <w:bookmarkStart w:id="171" w:name="_Toc184310329"/>
      <w:bookmarkEnd w:id="171"/>
      <w:bookmarkStart w:id="172" w:name="_Toc184310294"/>
      <w:bookmarkEnd w:id="172"/>
      <w:bookmarkStart w:id="173" w:name="_Toc184308049"/>
      <w:bookmarkEnd w:id="173"/>
      <w:bookmarkStart w:id="174" w:name="_Toc184313310"/>
      <w:bookmarkEnd w:id="174"/>
      <w:bookmarkStart w:id="175" w:name="_Toc184314421"/>
      <w:bookmarkEnd w:id="175"/>
      <w:bookmarkStart w:id="176" w:name="_Toc184308037"/>
      <w:bookmarkEnd w:id="176"/>
      <w:bookmarkStart w:id="177" w:name="_Toc184308102"/>
      <w:bookmarkEnd w:id="177"/>
      <w:bookmarkStart w:id="178" w:name="_Toc184308076"/>
      <w:bookmarkEnd w:id="178"/>
      <w:bookmarkStart w:id="179" w:name="_Toc184310285"/>
      <w:bookmarkEnd w:id="179"/>
      <w:bookmarkStart w:id="180" w:name="_Toc184314479"/>
      <w:bookmarkEnd w:id="180"/>
      <w:bookmarkStart w:id="181" w:name="_Toc184310320"/>
      <w:bookmarkEnd w:id="181"/>
      <w:bookmarkStart w:id="182" w:name="_Toc184314474"/>
      <w:bookmarkEnd w:id="182"/>
      <w:bookmarkStart w:id="183" w:name="_Toc184314440"/>
      <w:bookmarkEnd w:id="183"/>
      <w:bookmarkStart w:id="184" w:name="_Toc184310284"/>
      <w:bookmarkEnd w:id="184"/>
      <w:bookmarkStart w:id="185" w:name="_Toc184312133"/>
      <w:bookmarkEnd w:id="185"/>
      <w:bookmarkStart w:id="186" w:name="_Toc184312087"/>
      <w:bookmarkEnd w:id="186"/>
      <w:bookmarkStart w:id="187" w:name="_Toc184308092"/>
      <w:bookmarkEnd w:id="187"/>
      <w:bookmarkStart w:id="188" w:name="_Toc184312097"/>
      <w:bookmarkEnd w:id="188"/>
      <w:bookmarkStart w:id="189" w:name="_Toc184310275"/>
      <w:bookmarkEnd w:id="189"/>
      <w:bookmarkStart w:id="190" w:name="_Toc184312072"/>
      <w:bookmarkEnd w:id="190"/>
      <w:bookmarkStart w:id="191" w:name="_Toc184312074"/>
      <w:bookmarkEnd w:id="191"/>
      <w:bookmarkStart w:id="192" w:name="_Toc184308091"/>
      <w:bookmarkEnd w:id="192"/>
      <w:bookmarkStart w:id="193" w:name="_Toc184314472"/>
      <w:bookmarkEnd w:id="193"/>
      <w:bookmarkStart w:id="194" w:name="_Toc184312107"/>
      <w:bookmarkEnd w:id="194"/>
      <w:bookmarkStart w:id="195" w:name="_Toc184314477"/>
      <w:bookmarkEnd w:id="195"/>
      <w:bookmarkStart w:id="196" w:name="_Toc184312076"/>
      <w:bookmarkEnd w:id="196"/>
      <w:bookmarkStart w:id="197" w:name="_Toc184310308"/>
      <w:bookmarkEnd w:id="197"/>
      <w:bookmarkStart w:id="198" w:name="_Toc184313284"/>
      <w:bookmarkEnd w:id="198"/>
      <w:bookmarkStart w:id="199" w:name="_Toc184314470"/>
      <w:bookmarkEnd w:id="199"/>
      <w:bookmarkStart w:id="200" w:name="_Toc184313285"/>
      <w:bookmarkEnd w:id="200"/>
      <w:bookmarkStart w:id="201" w:name="_Toc184313276"/>
      <w:bookmarkEnd w:id="201"/>
      <w:bookmarkStart w:id="202" w:name="_Toc184313266"/>
      <w:bookmarkEnd w:id="202"/>
      <w:bookmarkStart w:id="203" w:name="_Toc184312114"/>
      <w:bookmarkEnd w:id="203"/>
      <w:bookmarkStart w:id="204" w:name="_Toc184314465"/>
      <w:bookmarkEnd w:id="204"/>
      <w:bookmarkStart w:id="205" w:name="_Toc184314447"/>
      <w:bookmarkEnd w:id="205"/>
      <w:bookmarkStart w:id="206" w:name="_Toc184314450"/>
      <w:bookmarkEnd w:id="206"/>
      <w:bookmarkStart w:id="207" w:name="_Toc184314415"/>
      <w:bookmarkEnd w:id="207"/>
      <w:bookmarkStart w:id="208" w:name="_Toc184313291"/>
      <w:bookmarkEnd w:id="208"/>
      <w:bookmarkStart w:id="209" w:name="_Toc184310319"/>
      <w:bookmarkEnd w:id="209"/>
      <w:bookmarkStart w:id="210" w:name="_Toc184314420"/>
      <w:bookmarkEnd w:id="210"/>
      <w:bookmarkStart w:id="211" w:name="_Toc184310318"/>
      <w:bookmarkEnd w:id="211"/>
      <w:bookmarkStart w:id="212" w:name="_Toc184312136"/>
      <w:bookmarkEnd w:id="212"/>
      <w:bookmarkStart w:id="213" w:name="_Toc184314410"/>
      <w:bookmarkEnd w:id="213"/>
      <w:bookmarkStart w:id="214" w:name="_Toc184308106"/>
      <w:bookmarkEnd w:id="214"/>
      <w:bookmarkStart w:id="215" w:name="_Toc184312139"/>
      <w:bookmarkEnd w:id="215"/>
      <w:bookmarkStart w:id="216" w:name="_Toc184314451"/>
      <w:bookmarkEnd w:id="216"/>
      <w:bookmarkStart w:id="217" w:name="_Toc184313265"/>
      <w:bookmarkEnd w:id="217"/>
      <w:bookmarkStart w:id="218" w:name="_Toc184308038"/>
      <w:bookmarkEnd w:id="218"/>
      <w:bookmarkStart w:id="219" w:name="_Toc184310336"/>
      <w:bookmarkEnd w:id="219"/>
      <w:bookmarkStart w:id="220" w:name="_Toc184314453"/>
      <w:bookmarkEnd w:id="220"/>
      <w:bookmarkStart w:id="221" w:name="_Toc184310333"/>
      <w:bookmarkEnd w:id="221"/>
      <w:bookmarkStart w:id="222" w:name="_Toc184310337"/>
      <w:bookmarkEnd w:id="222"/>
      <w:bookmarkStart w:id="223" w:name="_Toc184313268"/>
      <w:bookmarkEnd w:id="223"/>
      <w:bookmarkStart w:id="224" w:name="_Toc184310278"/>
      <w:bookmarkEnd w:id="224"/>
      <w:bookmarkStart w:id="225" w:name="_Toc184313290"/>
      <w:bookmarkEnd w:id="225"/>
      <w:bookmarkStart w:id="226" w:name="_Toc184308095"/>
      <w:bookmarkEnd w:id="226"/>
      <w:bookmarkStart w:id="227" w:name="_Toc184313302"/>
      <w:bookmarkEnd w:id="227"/>
      <w:bookmarkStart w:id="228" w:name="_Toc184312109"/>
      <w:bookmarkEnd w:id="228"/>
      <w:bookmarkStart w:id="229" w:name="_Toc184308064"/>
      <w:bookmarkEnd w:id="229"/>
      <w:bookmarkStart w:id="230" w:name="_Toc184313278"/>
      <w:bookmarkEnd w:id="230"/>
      <w:bookmarkStart w:id="231" w:name="_Toc184310312"/>
      <w:bookmarkEnd w:id="231"/>
      <w:bookmarkStart w:id="232" w:name="_Toc184314449"/>
      <w:bookmarkEnd w:id="232"/>
      <w:bookmarkStart w:id="233" w:name="_Toc184312070"/>
      <w:bookmarkEnd w:id="233"/>
      <w:bookmarkStart w:id="234" w:name="_Toc184308099"/>
      <w:bookmarkEnd w:id="234"/>
      <w:bookmarkStart w:id="235" w:name="_Toc184308070"/>
      <w:bookmarkEnd w:id="235"/>
      <w:bookmarkStart w:id="236" w:name="_Toc184308036"/>
      <w:bookmarkEnd w:id="236"/>
      <w:bookmarkStart w:id="237" w:name="_Toc184314459"/>
      <w:bookmarkEnd w:id="237"/>
      <w:bookmarkStart w:id="238" w:name="_Toc184310276"/>
      <w:bookmarkEnd w:id="238"/>
      <w:bookmarkStart w:id="239" w:name="_Toc184313307"/>
      <w:bookmarkEnd w:id="239"/>
      <w:bookmarkStart w:id="240" w:name="_Toc184308088"/>
      <w:bookmarkEnd w:id="240"/>
      <w:bookmarkStart w:id="241" w:name="_Toc184308100"/>
      <w:bookmarkEnd w:id="241"/>
      <w:bookmarkStart w:id="242" w:name="_Toc184310335"/>
      <w:bookmarkEnd w:id="242"/>
      <w:bookmarkStart w:id="243" w:name="_Toc184312082"/>
      <w:bookmarkEnd w:id="243"/>
      <w:bookmarkStart w:id="244" w:name="_Toc184312112"/>
      <w:bookmarkEnd w:id="244"/>
      <w:bookmarkStart w:id="245" w:name="_Toc184310299"/>
      <w:bookmarkEnd w:id="245"/>
      <w:bookmarkStart w:id="246" w:name="_Toc184308057"/>
      <w:bookmarkEnd w:id="246"/>
      <w:bookmarkStart w:id="247" w:name="_Toc184314411"/>
      <w:bookmarkEnd w:id="247"/>
      <w:bookmarkStart w:id="248" w:name="_Toc184310302"/>
      <w:bookmarkEnd w:id="248"/>
      <w:bookmarkStart w:id="249" w:name="_Toc184312106"/>
      <w:bookmarkEnd w:id="249"/>
      <w:bookmarkStart w:id="250" w:name="_Toc184308058"/>
      <w:bookmarkEnd w:id="250"/>
      <w:bookmarkStart w:id="251" w:name="_Toc184312104"/>
      <w:bookmarkEnd w:id="251"/>
      <w:bookmarkStart w:id="252" w:name="_Toc184314457"/>
      <w:bookmarkEnd w:id="252"/>
      <w:bookmarkStart w:id="253" w:name="_Toc184313300"/>
      <w:bookmarkEnd w:id="253"/>
      <w:bookmarkStart w:id="254" w:name="_Toc184312125"/>
      <w:bookmarkEnd w:id="254"/>
      <w:bookmarkStart w:id="255" w:name="_Toc184312116"/>
      <w:bookmarkEnd w:id="255"/>
      <w:bookmarkStart w:id="256" w:name="_Toc184312095"/>
      <w:bookmarkEnd w:id="256"/>
      <w:bookmarkStart w:id="257" w:name="_Toc184313267"/>
      <w:bookmarkEnd w:id="257"/>
      <w:bookmarkStart w:id="258" w:name="_Toc184314439"/>
      <w:bookmarkEnd w:id="258"/>
      <w:bookmarkStart w:id="259" w:name="_Toc184312067"/>
      <w:bookmarkEnd w:id="259"/>
      <w:bookmarkStart w:id="260" w:name="_Toc184312089"/>
      <w:bookmarkEnd w:id="260"/>
      <w:bookmarkStart w:id="261" w:name="_Toc184313305"/>
      <w:bookmarkEnd w:id="261"/>
      <w:bookmarkStart w:id="262" w:name="_Toc184312069"/>
      <w:bookmarkEnd w:id="262"/>
      <w:bookmarkStart w:id="263" w:name="_Toc184308083"/>
      <w:bookmarkEnd w:id="263"/>
      <w:bookmarkStart w:id="264" w:name="_Toc184310303"/>
      <w:bookmarkEnd w:id="264"/>
      <w:bookmarkStart w:id="265" w:name="_Toc184314423"/>
      <w:bookmarkEnd w:id="265"/>
      <w:bookmarkStart w:id="266" w:name="_Toc184312093"/>
      <w:bookmarkEnd w:id="266"/>
      <w:bookmarkStart w:id="267" w:name="_Toc184314481"/>
      <w:bookmarkEnd w:id="267"/>
      <w:bookmarkStart w:id="268" w:name="_Toc184314475"/>
      <w:bookmarkEnd w:id="268"/>
      <w:bookmarkStart w:id="269" w:name="_Toc184312090"/>
      <w:bookmarkEnd w:id="269"/>
      <w:bookmarkStart w:id="270" w:name="_Toc184308068"/>
      <w:bookmarkEnd w:id="270"/>
      <w:bookmarkStart w:id="271" w:name="_Toc184314428"/>
      <w:bookmarkEnd w:id="271"/>
      <w:bookmarkStart w:id="272" w:name="_Toc184314429"/>
      <w:bookmarkEnd w:id="272"/>
      <w:bookmarkStart w:id="273" w:name="_Toc184314458"/>
      <w:bookmarkEnd w:id="273"/>
      <w:bookmarkStart w:id="274" w:name="_Toc184308065"/>
      <w:bookmarkEnd w:id="274"/>
      <w:bookmarkStart w:id="275" w:name="_Toc184308084"/>
      <w:bookmarkEnd w:id="275"/>
      <w:bookmarkStart w:id="276" w:name="_Toc184313270"/>
      <w:bookmarkEnd w:id="276"/>
      <w:bookmarkStart w:id="277" w:name="_Toc184308093"/>
      <w:bookmarkEnd w:id="277"/>
      <w:bookmarkStart w:id="278" w:name="_Toc184313246"/>
      <w:bookmarkEnd w:id="278"/>
      <w:bookmarkStart w:id="279" w:name="_Toc184313287"/>
      <w:bookmarkEnd w:id="279"/>
      <w:bookmarkStart w:id="280" w:name="_Toc184312102"/>
      <w:bookmarkEnd w:id="280"/>
      <w:bookmarkStart w:id="281" w:name="_Toc184308073"/>
      <w:bookmarkEnd w:id="281"/>
      <w:bookmarkStart w:id="282" w:name="_Toc184313292"/>
      <w:bookmarkEnd w:id="282"/>
      <w:bookmarkStart w:id="283" w:name="_Toc184308047"/>
      <w:bookmarkEnd w:id="283"/>
      <w:bookmarkStart w:id="284" w:name="_Toc184313250"/>
      <w:bookmarkEnd w:id="284"/>
      <w:bookmarkStart w:id="285" w:name="_Toc184310311"/>
      <w:bookmarkEnd w:id="285"/>
      <w:bookmarkStart w:id="286" w:name="_Toc184313297"/>
      <w:bookmarkEnd w:id="286"/>
      <w:bookmarkStart w:id="287" w:name="_Toc184312088"/>
      <w:bookmarkEnd w:id="287"/>
      <w:bookmarkStart w:id="288" w:name="_Toc184310290"/>
      <w:bookmarkEnd w:id="288"/>
      <w:bookmarkStart w:id="289" w:name="_Toc184313248"/>
      <w:bookmarkEnd w:id="289"/>
      <w:bookmarkStart w:id="290" w:name="_Toc184314455"/>
      <w:bookmarkEnd w:id="290"/>
      <w:bookmarkStart w:id="291" w:name="_Toc184313277"/>
      <w:bookmarkEnd w:id="291"/>
      <w:bookmarkStart w:id="292" w:name="_Toc184312077"/>
      <w:bookmarkEnd w:id="292"/>
      <w:bookmarkStart w:id="293" w:name="_Toc184313294"/>
      <w:bookmarkEnd w:id="293"/>
      <w:bookmarkStart w:id="294" w:name="_Toc184312091"/>
      <w:bookmarkEnd w:id="294"/>
      <w:bookmarkStart w:id="295" w:name="_Toc184308054"/>
      <w:bookmarkEnd w:id="295"/>
      <w:bookmarkStart w:id="296" w:name="_Toc184314445"/>
      <w:bookmarkEnd w:id="296"/>
      <w:bookmarkStart w:id="297" w:name="_Toc184314443"/>
      <w:bookmarkEnd w:id="297"/>
      <w:bookmarkStart w:id="298" w:name="_Toc184308053"/>
      <w:bookmarkEnd w:id="298"/>
      <w:bookmarkStart w:id="299" w:name="_Toc184308061"/>
      <w:bookmarkEnd w:id="299"/>
      <w:bookmarkStart w:id="300" w:name="_Toc184310277"/>
      <w:bookmarkEnd w:id="300"/>
      <w:bookmarkStart w:id="301" w:name="_Toc184313288"/>
      <w:bookmarkEnd w:id="301"/>
      <w:bookmarkStart w:id="302" w:name="_Toc184308060"/>
      <w:bookmarkEnd w:id="302"/>
      <w:bookmarkStart w:id="303" w:name="_Toc184314427"/>
      <w:bookmarkEnd w:id="303"/>
      <w:bookmarkStart w:id="304" w:name="_Toc184308071"/>
      <w:bookmarkEnd w:id="304"/>
      <w:bookmarkStart w:id="305" w:name="_Toc184308072"/>
      <w:bookmarkEnd w:id="305"/>
      <w:bookmarkStart w:id="306" w:name="_Toc184310296"/>
      <w:bookmarkEnd w:id="306"/>
      <w:bookmarkStart w:id="307" w:name="_Toc184308066"/>
      <w:bookmarkEnd w:id="307"/>
      <w:bookmarkStart w:id="308" w:name="_Toc184310338"/>
      <w:bookmarkEnd w:id="308"/>
      <w:bookmarkStart w:id="309" w:name="_Toc184310322"/>
      <w:bookmarkEnd w:id="309"/>
      <w:bookmarkStart w:id="310" w:name="_Toc184310326"/>
      <w:bookmarkEnd w:id="310"/>
      <w:bookmarkStart w:id="311" w:name="_Toc184314469"/>
      <w:bookmarkEnd w:id="311"/>
      <w:bookmarkStart w:id="312" w:name="_Toc184308044"/>
      <w:bookmarkEnd w:id="312"/>
      <w:bookmarkStart w:id="313" w:name="_Toc184313304"/>
      <w:bookmarkEnd w:id="313"/>
      <w:bookmarkStart w:id="314" w:name="_Toc184312092"/>
      <w:bookmarkEnd w:id="314"/>
      <w:bookmarkStart w:id="315" w:name="_Toc184313289"/>
      <w:bookmarkEnd w:id="315"/>
      <w:bookmarkStart w:id="316" w:name="_Toc184313273"/>
      <w:bookmarkEnd w:id="316"/>
      <w:bookmarkStart w:id="317" w:name="_Toc184314426"/>
      <w:bookmarkEnd w:id="317"/>
      <w:bookmarkStart w:id="318" w:name="_Toc184314422"/>
      <w:bookmarkEnd w:id="318"/>
      <w:bookmarkStart w:id="319" w:name="_Toc184310317"/>
      <w:bookmarkEnd w:id="319"/>
      <w:bookmarkStart w:id="320" w:name="_Toc184312101"/>
      <w:bookmarkEnd w:id="320"/>
      <w:bookmarkStart w:id="321" w:name="_Toc184310293"/>
      <w:bookmarkEnd w:id="321"/>
      <w:bookmarkStart w:id="322" w:name="_Toc184314471"/>
      <w:bookmarkEnd w:id="322"/>
      <w:bookmarkStart w:id="323" w:name="_Toc184313257"/>
      <w:bookmarkEnd w:id="323"/>
      <w:bookmarkStart w:id="324" w:name="_Toc184314432"/>
      <w:bookmarkEnd w:id="324"/>
      <w:bookmarkStart w:id="325" w:name="_Toc184314442"/>
      <w:bookmarkEnd w:id="325"/>
      <w:bookmarkStart w:id="326" w:name="_Toc184314418"/>
      <w:bookmarkEnd w:id="326"/>
      <w:bookmarkStart w:id="327" w:name="_Toc184312118"/>
      <w:bookmarkEnd w:id="327"/>
      <w:bookmarkStart w:id="328" w:name="_Toc184313242"/>
      <w:bookmarkEnd w:id="328"/>
      <w:bookmarkStart w:id="329" w:name="_Toc184310331"/>
      <w:bookmarkEnd w:id="329"/>
      <w:bookmarkStart w:id="330" w:name="_Toc184313255"/>
      <w:bookmarkEnd w:id="330"/>
      <w:bookmarkStart w:id="331" w:name="_Toc184310291"/>
      <w:bookmarkEnd w:id="331"/>
      <w:bookmarkStart w:id="332" w:name="_Toc184314480"/>
      <w:bookmarkEnd w:id="332"/>
      <w:bookmarkStart w:id="333" w:name="_Toc184310344"/>
      <w:bookmarkEnd w:id="333"/>
      <w:bookmarkStart w:id="334" w:name="_Toc184310330"/>
      <w:bookmarkEnd w:id="334"/>
      <w:bookmarkStart w:id="335" w:name="_Toc184314438"/>
      <w:bookmarkEnd w:id="335"/>
      <w:bookmarkStart w:id="336" w:name="_Toc184310321"/>
      <w:bookmarkEnd w:id="336"/>
      <w:bookmarkStart w:id="337" w:name="_Toc184314446"/>
      <w:bookmarkEnd w:id="337"/>
      <w:bookmarkStart w:id="338" w:name="_Toc184312078"/>
      <w:bookmarkEnd w:id="338"/>
      <w:bookmarkStart w:id="339" w:name="_Toc184313308"/>
      <w:bookmarkEnd w:id="339"/>
      <w:bookmarkStart w:id="340" w:name="_Toc184312129"/>
      <w:bookmarkEnd w:id="340"/>
      <w:bookmarkStart w:id="341" w:name="_Toc184312110"/>
      <w:bookmarkEnd w:id="341"/>
      <w:bookmarkStart w:id="342" w:name="_Toc184313309"/>
      <w:bookmarkEnd w:id="342"/>
      <w:bookmarkStart w:id="343" w:name="_Toc184308042"/>
      <w:bookmarkEnd w:id="343"/>
      <w:bookmarkStart w:id="344" w:name="_Toc184310292"/>
      <w:bookmarkEnd w:id="344"/>
      <w:bookmarkStart w:id="345" w:name="_Toc184310282"/>
      <w:bookmarkEnd w:id="345"/>
      <w:bookmarkStart w:id="346" w:name="_Toc184313241"/>
      <w:bookmarkEnd w:id="346"/>
      <w:bookmarkStart w:id="347" w:name="_Toc184308101"/>
      <w:bookmarkEnd w:id="347"/>
      <w:bookmarkStart w:id="348" w:name="_Toc184314413"/>
      <w:bookmarkEnd w:id="348"/>
      <w:bookmarkStart w:id="349" w:name="_Toc184312124"/>
      <w:bookmarkEnd w:id="349"/>
      <w:bookmarkStart w:id="350" w:name="_Toc184308098"/>
      <w:bookmarkEnd w:id="350"/>
      <w:bookmarkStart w:id="351" w:name="_Toc184308077"/>
      <w:bookmarkEnd w:id="351"/>
      <w:bookmarkStart w:id="352" w:name="_Toc184312130"/>
      <w:bookmarkEnd w:id="352"/>
      <w:bookmarkStart w:id="353" w:name="_Toc184308094"/>
      <w:bookmarkEnd w:id="353"/>
      <w:bookmarkStart w:id="354" w:name="_Toc184308048"/>
      <w:bookmarkEnd w:id="354"/>
      <w:bookmarkStart w:id="355" w:name="_Toc184314437"/>
      <w:bookmarkEnd w:id="355"/>
      <w:bookmarkStart w:id="356" w:name="_Toc184310342"/>
      <w:bookmarkEnd w:id="356"/>
      <w:bookmarkStart w:id="357" w:name="_Toc184308105"/>
      <w:bookmarkEnd w:id="357"/>
      <w:bookmarkStart w:id="358" w:name="_Toc184313274"/>
      <w:bookmarkEnd w:id="358"/>
      <w:bookmarkStart w:id="359" w:name="_Toc184314460"/>
      <w:bookmarkEnd w:id="359"/>
      <w:bookmarkStart w:id="360" w:name="_Toc184310273"/>
      <w:bookmarkEnd w:id="360"/>
      <w:bookmarkStart w:id="361" w:name="_Toc184312084"/>
      <w:bookmarkEnd w:id="361"/>
      <w:bookmarkStart w:id="362" w:name="_Toc184312103"/>
      <w:bookmarkEnd w:id="362"/>
      <w:bookmarkStart w:id="363" w:name="_Toc184308085"/>
      <w:bookmarkEnd w:id="363"/>
      <w:bookmarkStart w:id="364" w:name="_Toc184310316"/>
      <w:bookmarkEnd w:id="364"/>
      <w:bookmarkStart w:id="365" w:name="_Toc184313260"/>
      <w:bookmarkEnd w:id="365"/>
      <w:bookmarkStart w:id="366" w:name="_Toc184310332"/>
      <w:bookmarkEnd w:id="366"/>
      <w:bookmarkStart w:id="367" w:name="_Toc184312094"/>
      <w:bookmarkEnd w:id="367"/>
      <w:bookmarkStart w:id="368" w:name="_Toc184308050"/>
      <w:bookmarkEnd w:id="368"/>
      <w:bookmarkStart w:id="369" w:name="_Toc184310307"/>
      <w:bookmarkEnd w:id="369"/>
      <w:bookmarkStart w:id="370" w:name="_Toc184312105"/>
      <w:bookmarkEnd w:id="370"/>
      <w:bookmarkStart w:id="371" w:name="_Toc184312080"/>
      <w:bookmarkEnd w:id="371"/>
      <w:bookmarkStart w:id="372" w:name="_Toc184314454"/>
      <w:bookmarkEnd w:id="372"/>
      <w:bookmarkStart w:id="373" w:name="_Toc184310301"/>
      <w:bookmarkEnd w:id="373"/>
      <w:bookmarkStart w:id="374" w:name="_Toc184308062"/>
      <w:bookmarkEnd w:id="374"/>
      <w:bookmarkStart w:id="375" w:name="_Toc184308052"/>
      <w:bookmarkEnd w:id="375"/>
      <w:bookmarkStart w:id="376" w:name="_Toc184308075"/>
      <w:bookmarkEnd w:id="376"/>
      <w:bookmarkStart w:id="377" w:name="_Toc184308055"/>
      <w:bookmarkEnd w:id="377"/>
      <w:bookmarkStart w:id="378" w:name="_Toc184312099"/>
      <w:bookmarkEnd w:id="378"/>
      <w:bookmarkStart w:id="379" w:name="_Toc184313240"/>
      <w:bookmarkEnd w:id="379"/>
      <w:bookmarkStart w:id="380" w:name="_Toc184314462"/>
      <w:bookmarkEnd w:id="380"/>
      <w:bookmarkStart w:id="381" w:name="_Toc184312135"/>
      <w:bookmarkEnd w:id="381"/>
      <w:r>
        <w:rPr>
          <w:rFonts w:hint="eastAsia" w:ascii="仿宋" w:hAnsi="仿宋" w:eastAsia="仿宋" w:cs="仿宋"/>
          <w:b/>
          <w:sz w:val="36"/>
          <w:szCs w:val="36"/>
        </w:rPr>
        <w:t>评标办法</w:t>
      </w:r>
    </w:p>
    <w:p>
      <w:pPr>
        <w:pStyle w:val="30"/>
        <w:jc w:val="center"/>
        <w:rPr>
          <w:rFonts w:hint="eastAsia" w:ascii="仿宋" w:hAnsi="仿宋" w:eastAsia="仿宋" w:cs="仿宋"/>
          <w:sz w:val="28"/>
          <w:szCs w:val="28"/>
        </w:rPr>
      </w:pPr>
      <w:r>
        <w:rPr>
          <w:rFonts w:hint="eastAsia" w:ascii="仿宋" w:hAnsi="仿宋" w:eastAsia="仿宋" w:cs="仿宋"/>
          <w:kern w:val="0"/>
          <w:sz w:val="28"/>
          <w:szCs w:val="28"/>
        </w:rPr>
        <w:t>评标办法前附表</w:t>
      </w:r>
    </w:p>
    <w:tbl>
      <w:tblPr>
        <w:tblStyle w:val="25"/>
        <w:tblpPr w:leftFromText="180" w:rightFromText="180" w:vertAnchor="text" w:horzAnchor="page" w:tblpX="1769" w:tblpY="410"/>
        <w:tblOverlap w:val="never"/>
        <w:tblW w:w="9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1183"/>
        <w:gridCol w:w="6175"/>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560" w:type="dxa"/>
            <w:tcBorders>
              <w:tl2br w:val="nil"/>
              <w:tr2bl w:val="nil"/>
            </w:tcBorders>
            <w:vAlign w:val="center"/>
          </w:tcPr>
          <w:p>
            <w:pPr>
              <w:pStyle w:val="49"/>
              <w:widowControl/>
              <w:tabs>
                <w:tab w:val="left" w:pos="0"/>
                <w:tab w:val="clear" w:pos="8268"/>
              </w:tabs>
              <w:spacing w:line="360" w:lineRule="atLeast"/>
              <w:ind w:left="0" w:leftChars="0" w:firstLine="0" w:firstLineChars="0"/>
              <w:jc w:val="center"/>
              <w:rPr>
                <w:rFonts w:hint="eastAsia" w:ascii="仿宋" w:hAnsi="仿宋" w:eastAsia="仿宋" w:cs="仿宋"/>
                <w:color w:val="auto"/>
                <w:sz w:val="22"/>
                <w:szCs w:val="22"/>
                <w:highlight w:val="none"/>
              </w:rPr>
            </w:pPr>
            <w:r>
              <w:rPr>
                <w:rFonts w:hint="eastAsia" w:ascii="仿宋" w:hAnsi="仿宋" w:eastAsia="仿宋" w:cs="仿宋"/>
                <w:b/>
                <w:color w:val="auto"/>
                <w:kern w:val="2"/>
                <w:sz w:val="21"/>
                <w:szCs w:val="24"/>
                <w:highlight w:val="none"/>
                <w:lang w:val="en-US" w:eastAsia="zh-CN" w:bidi="ar-SA"/>
              </w:rPr>
              <w:t>序号</w:t>
            </w:r>
          </w:p>
        </w:tc>
        <w:tc>
          <w:tcPr>
            <w:tcW w:w="1183" w:type="dxa"/>
            <w:tcBorders>
              <w:tl2br w:val="nil"/>
              <w:tr2bl w:val="nil"/>
            </w:tcBorders>
            <w:vAlign w:val="center"/>
          </w:tcPr>
          <w:p>
            <w:pPr>
              <w:widowControl/>
              <w:jc w:val="center"/>
              <w:rPr>
                <w:rFonts w:hint="eastAsia" w:ascii="仿宋" w:hAnsi="仿宋" w:eastAsia="仿宋" w:cs="仿宋"/>
                <w:b/>
                <w:color w:val="auto"/>
                <w:kern w:val="2"/>
                <w:sz w:val="21"/>
                <w:szCs w:val="24"/>
                <w:highlight w:val="none"/>
                <w:lang w:val="en-US" w:eastAsia="zh-CN" w:bidi="ar-SA"/>
              </w:rPr>
            </w:pPr>
            <w:r>
              <w:rPr>
                <w:rFonts w:hint="eastAsia" w:ascii="仿宋" w:hAnsi="仿宋" w:eastAsia="仿宋" w:cs="仿宋"/>
                <w:b/>
                <w:color w:val="auto"/>
                <w:kern w:val="2"/>
                <w:sz w:val="21"/>
                <w:szCs w:val="24"/>
                <w:highlight w:val="none"/>
                <w:lang w:val="en-US" w:eastAsia="zh-CN" w:bidi="ar-SA"/>
              </w:rPr>
              <w:t>评审项目</w:t>
            </w:r>
          </w:p>
        </w:tc>
        <w:tc>
          <w:tcPr>
            <w:tcW w:w="6175" w:type="dxa"/>
            <w:tcBorders>
              <w:tl2br w:val="nil"/>
              <w:tr2bl w:val="nil"/>
            </w:tcBorders>
            <w:vAlign w:val="center"/>
          </w:tcPr>
          <w:p>
            <w:pPr>
              <w:widowControl/>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b/>
                <w:color w:val="auto"/>
                <w:kern w:val="2"/>
                <w:sz w:val="21"/>
                <w:szCs w:val="24"/>
                <w:highlight w:val="none"/>
                <w:lang w:val="en-US" w:eastAsia="zh-CN" w:bidi="ar-SA"/>
              </w:rPr>
              <w:t>评分标准</w:t>
            </w:r>
          </w:p>
        </w:tc>
        <w:tc>
          <w:tcPr>
            <w:tcW w:w="960" w:type="dxa"/>
            <w:tcBorders>
              <w:tl2br w:val="nil"/>
              <w:tr2bl w:val="nil"/>
            </w:tcBorders>
            <w:vAlign w:val="center"/>
          </w:tcPr>
          <w:p>
            <w:pPr>
              <w:widowControl/>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b/>
                <w:color w:val="auto"/>
                <w:kern w:val="2"/>
                <w:sz w:val="21"/>
                <w:szCs w:val="24"/>
                <w:highlight w:val="none"/>
                <w:lang w:val="en-US" w:eastAsia="zh-CN" w:bidi="ar-SA"/>
              </w:rPr>
              <w:t>分值</w:t>
            </w:r>
          </w:p>
        </w:tc>
        <w:tc>
          <w:tcPr>
            <w:tcW w:w="960" w:type="dxa"/>
            <w:tcBorders>
              <w:tl2br w:val="nil"/>
              <w:tr2bl w:val="nil"/>
            </w:tcBorders>
            <w:vAlign w:val="center"/>
          </w:tcPr>
          <w:p>
            <w:pPr>
              <w:widowControl/>
              <w:jc w:val="center"/>
              <w:rPr>
                <w:rFonts w:hint="eastAsia" w:ascii="仿宋" w:hAnsi="仿宋" w:eastAsia="仿宋" w:cs="仿宋"/>
                <w:b/>
                <w:color w:val="auto"/>
                <w:kern w:val="2"/>
                <w:sz w:val="21"/>
                <w:szCs w:val="24"/>
                <w:highlight w:val="none"/>
                <w:lang w:val="en-US" w:eastAsia="zh-CN" w:bidi="ar-SA"/>
              </w:rPr>
            </w:pPr>
            <w:r>
              <w:rPr>
                <w:rFonts w:hint="eastAsia" w:ascii="仿宋" w:hAnsi="仿宋" w:eastAsia="仿宋" w:cs="仿宋"/>
                <w:b/>
                <w:color w:val="auto"/>
                <w:kern w:val="2"/>
                <w:sz w:val="21"/>
                <w:szCs w:val="24"/>
                <w:highlight w:val="none"/>
                <w:lang w:val="en-US" w:eastAsia="zh-CN" w:bidi="ar-SA"/>
              </w:rPr>
              <w:t>主观分/客观分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560" w:type="dxa"/>
            <w:tcBorders>
              <w:tl2br w:val="nil"/>
              <w:tr2bl w:val="nil"/>
            </w:tcBorders>
            <w:vAlign w:val="center"/>
          </w:tcPr>
          <w:p>
            <w:pPr>
              <w:widowControl/>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w:t>
            </w:r>
          </w:p>
        </w:tc>
        <w:tc>
          <w:tcPr>
            <w:tcW w:w="1183" w:type="dxa"/>
            <w:tcBorders>
              <w:tl2br w:val="nil"/>
              <w:tr2bl w:val="nil"/>
            </w:tcBorders>
            <w:vAlign w:val="center"/>
          </w:tcPr>
          <w:p>
            <w:pPr>
              <w:widowControl/>
              <w:rPr>
                <w:rFonts w:hint="eastAsia" w:ascii="仿宋" w:hAnsi="仿宋" w:eastAsia="仿宋" w:cs="仿宋"/>
                <w:b/>
                <w:color w:val="auto"/>
                <w:kern w:val="2"/>
                <w:sz w:val="21"/>
                <w:szCs w:val="24"/>
                <w:highlight w:val="none"/>
                <w:lang w:val="en-US" w:eastAsia="zh-CN" w:bidi="ar-SA"/>
              </w:rPr>
            </w:pPr>
            <w:r>
              <w:rPr>
                <w:rFonts w:hint="eastAsia" w:ascii="仿宋" w:hAnsi="仿宋" w:eastAsia="仿宋" w:cs="仿宋"/>
                <w:b/>
                <w:color w:val="auto"/>
                <w:highlight w:val="none"/>
              </w:rPr>
              <w:t>案例（0-</w:t>
            </w:r>
            <w:r>
              <w:rPr>
                <w:rFonts w:hint="eastAsia" w:ascii="仿宋" w:hAnsi="仿宋" w:eastAsia="仿宋" w:cs="仿宋"/>
                <w:b/>
                <w:color w:val="auto"/>
                <w:highlight w:val="none"/>
                <w:lang w:val="en-US" w:eastAsia="zh-CN"/>
              </w:rPr>
              <w:t>3</w:t>
            </w:r>
            <w:r>
              <w:rPr>
                <w:rFonts w:hint="eastAsia" w:ascii="仿宋" w:hAnsi="仿宋" w:eastAsia="仿宋" w:cs="仿宋"/>
                <w:b/>
                <w:color w:val="auto"/>
                <w:highlight w:val="none"/>
              </w:rPr>
              <w:t>）</w:t>
            </w:r>
          </w:p>
        </w:tc>
        <w:tc>
          <w:tcPr>
            <w:tcW w:w="6175" w:type="dxa"/>
            <w:tcBorders>
              <w:tl2br w:val="nil"/>
              <w:tr2bl w:val="nil"/>
            </w:tcBorders>
            <w:vAlign w:val="center"/>
          </w:tcPr>
          <w:p>
            <w:pPr>
              <w:widowControl/>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sz w:val="24"/>
                <w:szCs w:val="24"/>
                <w:highlight w:val="none"/>
              </w:rPr>
              <w:t>202</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年1月以来，投标人中标实施的类似政府采购项目成功案例，每提供一个得1</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分，该项总分3分。注：须提供项目中标通知书及合同原件扫描件，否则不得分。</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以合同签订日期为准</w:t>
            </w:r>
            <w:r>
              <w:rPr>
                <w:rFonts w:hint="eastAsia" w:ascii="仿宋" w:hAnsi="仿宋" w:eastAsia="仿宋" w:cs="仿宋"/>
                <w:sz w:val="24"/>
                <w:szCs w:val="24"/>
                <w:highlight w:val="none"/>
                <w:lang w:eastAsia="zh-CN"/>
              </w:rPr>
              <w:t>）</w:t>
            </w:r>
          </w:p>
        </w:tc>
        <w:tc>
          <w:tcPr>
            <w:tcW w:w="960" w:type="dxa"/>
            <w:tcBorders>
              <w:tl2br w:val="nil"/>
              <w:tr2bl w:val="nil"/>
            </w:tcBorders>
            <w:vAlign w:val="center"/>
          </w:tcPr>
          <w:p>
            <w:pPr>
              <w:widowControl/>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分</w:t>
            </w:r>
          </w:p>
        </w:tc>
        <w:tc>
          <w:tcPr>
            <w:tcW w:w="960" w:type="dxa"/>
            <w:tcBorders>
              <w:tl2br w:val="nil"/>
              <w:tr2bl w:val="nil"/>
            </w:tcBorders>
            <w:vAlign w:val="center"/>
          </w:tcPr>
          <w:p>
            <w:pPr>
              <w:widowControl/>
              <w:jc w:val="center"/>
              <w:rPr>
                <w:rFonts w:hint="eastAsia" w:ascii="仿宋" w:hAnsi="仿宋" w:eastAsia="仿宋" w:cs="仿宋"/>
                <w:sz w:val="24"/>
                <w:szCs w:val="24"/>
                <w:highlight w:val="none"/>
                <w:lang w:val="en-US" w:eastAsia="zh-CN"/>
              </w:rPr>
            </w:pPr>
            <w:r>
              <w:rPr>
                <w:rFonts w:hint="eastAsia" w:ascii="仿宋" w:hAnsi="仿宋" w:eastAsia="仿宋" w:cs="仿宋"/>
                <w:b/>
                <w:color w:val="auto"/>
                <w:kern w:val="2"/>
                <w:sz w:val="21"/>
                <w:szCs w:val="24"/>
                <w:highlight w:val="none"/>
                <w:lang w:val="en-US" w:eastAsia="zh-CN" w:bidi="ar-SA"/>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atLeast"/>
        </w:trPr>
        <w:tc>
          <w:tcPr>
            <w:tcW w:w="560" w:type="dxa"/>
            <w:tcBorders>
              <w:tl2br w:val="nil"/>
              <w:tr2bl w:val="nil"/>
            </w:tcBorders>
            <w:vAlign w:val="center"/>
          </w:tcPr>
          <w:p>
            <w:pPr>
              <w:widowControl/>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w:t>
            </w:r>
          </w:p>
        </w:tc>
        <w:tc>
          <w:tcPr>
            <w:tcW w:w="1183" w:type="dxa"/>
            <w:tcBorders>
              <w:tl2br w:val="nil"/>
              <w:tr2bl w:val="nil"/>
            </w:tcBorders>
            <w:vAlign w:val="center"/>
          </w:tcPr>
          <w:p>
            <w:pPr>
              <w:widowControl/>
              <w:rPr>
                <w:rFonts w:hint="eastAsia" w:ascii="仿宋" w:hAnsi="仿宋" w:eastAsia="仿宋" w:cs="仿宋"/>
                <w:b/>
                <w:color w:val="auto"/>
                <w:highlight w:val="none"/>
              </w:rPr>
            </w:pPr>
            <w:r>
              <w:rPr>
                <w:rFonts w:hint="eastAsia" w:ascii="仿宋" w:hAnsi="仿宋" w:eastAsia="仿宋" w:cs="仿宋"/>
                <w:b/>
                <w:color w:val="auto"/>
                <w:highlight w:val="none"/>
              </w:rPr>
              <w:t>技术参数</w:t>
            </w:r>
          </w:p>
          <w:p>
            <w:pPr>
              <w:widowControl/>
              <w:rPr>
                <w:rFonts w:hint="eastAsia" w:ascii="仿宋" w:hAnsi="仿宋" w:eastAsia="仿宋" w:cs="仿宋"/>
                <w:color w:val="auto"/>
                <w:highlight w:val="none"/>
                <w:lang w:val="en-US" w:eastAsia="zh-CN"/>
              </w:rPr>
            </w:pPr>
            <w:r>
              <w:rPr>
                <w:rFonts w:hint="eastAsia" w:ascii="仿宋" w:hAnsi="仿宋" w:eastAsia="仿宋" w:cs="仿宋"/>
                <w:b/>
                <w:color w:val="auto"/>
                <w:highlight w:val="none"/>
                <w:lang w:eastAsia="zh-CN"/>
              </w:rPr>
              <w:t>（</w:t>
            </w:r>
            <w:r>
              <w:rPr>
                <w:rFonts w:hint="eastAsia" w:ascii="仿宋" w:hAnsi="仿宋" w:eastAsia="仿宋" w:cs="仿宋"/>
                <w:b/>
                <w:color w:val="auto"/>
                <w:highlight w:val="none"/>
                <w:lang w:val="en-US" w:eastAsia="zh-CN"/>
              </w:rPr>
              <w:t>0-49</w:t>
            </w:r>
            <w:r>
              <w:rPr>
                <w:rFonts w:hint="eastAsia" w:ascii="仿宋" w:hAnsi="仿宋" w:eastAsia="仿宋" w:cs="仿宋"/>
                <w:b/>
                <w:color w:val="auto"/>
                <w:highlight w:val="none"/>
                <w:lang w:eastAsia="zh-CN"/>
              </w:rPr>
              <w:t>）</w:t>
            </w:r>
          </w:p>
        </w:tc>
        <w:tc>
          <w:tcPr>
            <w:tcW w:w="6175" w:type="dxa"/>
            <w:tcBorders>
              <w:tl2br w:val="nil"/>
              <w:tr2bl w:val="nil"/>
            </w:tcBorders>
            <w:vAlign w:val="top"/>
          </w:tcPr>
          <w:p>
            <w:pPr>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根据投标人的项目偏离表，投标人所投产品参数完全满足招标文件技术参数及要求的得满分49分；标▲号指标为实质性要求，如有负偏离将作为无效投标；标★项技术参数属负偏离或缺漏项的，每条扣1分；其他参数属负偏离或缺漏项的，每条扣0.5分。</w:t>
            </w:r>
          </w:p>
          <w:p>
            <w:pPr>
              <w:ind w:firstLine="482" w:firstLineChars="200"/>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b/>
                <w:bCs/>
                <w:sz w:val="24"/>
                <w:szCs w:val="24"/>
                <w:highlight w:val="none"/>
                <w:lang w:val="en-US" w:eastAsia="zh-CN"/>
              </w:rPr>
              <w:t>（注：招标文件要求提供相关证明材料的，必须提供相关材料；否则，该条技术参数在评审中将认定为负偏离，标★项技术参数负偏离10条及以上，或其他参数负偏离15条及以上，视作无效投标。）</w:t>
            </w:r>
          </w:p>
        </w:tc>
        <w:tc>
          <w:tcPr>
            <w:tcW w:w="960" w:type="dxa"/>
            <w:tcBorders>
              <w:tl2br w:val="nil"/>
              <w:tr2bl w:val="nil"/>
            </w:tcBorders>
            <w:vAlign w:val="center"/>
          </w:tcPr>
          <w:p>
            <w:pPr>
              <w:pStyle w:val="33"/>
              <w:widowControl/>
              <w:ind w:firstLine="0" w:firstLineChars="0"/>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49</w:t>
            </w:r>
          </w:p>
        </w:tc>
        <w:tc>
          <w:tcPr>
            <w:tcW w:w="960" w:type="dxa"/>
            <w:tcBorders>
              <w:tl2br w:val="nil"/>
              <w:tr2bl w:val="nil"/>
            </w:tcBorders>
            <w:vAlign w:val="center"/>
          </w:tcPr>
          <w:p>
            <w:pPr>
              <w:pStyle w:val="33"/>
              <w:widowControl/>
              <w:ind w:firstLine="0" w:firstLineChars="0"/>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b/>
                <w:color w:val="auto"/>
                <w:kern w:val="2"/>
                <w:sz w:val="21"/>
                <w:szCs w:val="24"/>
                <w:highlight w:val="none"/>
                <w:lang w:val="en-US" w:eastAsia="zh-CN" w:bidi="ar-SA"/>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560" w:type="dxa"/>
            <w:vMerge w:val="restart"/>
            <w:tcBorders>
              <w:tl2br w:val="nil"/>
              <w:tr2bl w:val="nil"/>
            </w:tcBorders>
            <w:vAlign w:val="center"/>
          </w:tcPr>
          <w:p>
            <w:pPr>
              <w:widowControl/>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w:t>
            </w:r>
          </w:p>
        </w:tc>
        <w:tc>
          <w:tcPr>
            <w:tcW w:w="1183" w:type="dxa"/>
            <w:vMerge w:val="restart"/>
            <w:tcBorders>
              <w:tl2br w:val="nil"/>
              <w:tr2bl w:val="nil"/>
            </w:tcBorders>
            <w:vAlign w:val="center"/>
          </w:tcPr>
          <w:p>
            <w:pPr>
              <w:widowControl/>
              <w:rPr>
                <w:rFonts w:hint="eastAsia" w:ascii="仿宋" w:hAnsi="仿宋" w:eastAsia="仿宋" w:cs="仿宋"/>
                <w:b/>
                <w:color w:val="auto"/>
                <w:kern w:val="2"/>
                <w:sz w:val="21"/>
                <w:szCs w:val="24"/>
                <w:highlight w:val="none"/>
                <w:lang w:val="en-US" w:eastAsia="zh-CN" w:bidi="ar-SA"/>
              </w:rPr>
            </w:pPr>
            <w:r>
              <w:rPr>
                <w:rFonts w:hint="eastAsia" w:ascii="仿宋" w:hAnsi="仿宋" w:eastAsia="仿宋" w:cs="仿宋"/>
                <w:b/>
                <w:color w:val="auto"/>
                <w:highlight w:val="none"/>
              </w:rPr>
              <w:t>投标方案的科学性和完整性、关键技术解决方案和资源整合利用的能力（0-</w:t>
            </w:r>
            <w:r>
              <w:rPr>
                <w:rFonts w:hint="eastAsia" w:ascii="仿宋" w:hAnsi="仿宋" w:eastAsia="仿宋" w:cs="仿宋"/>
                <w:b/>
                <w:color w:val="auto"/>
                <w:highlight w:val="none"/>
                <w:lang w:val="en-US" w:eastAsia="zh-CN"/>
              </w:rPr>
              <w:t>12</w:t>
            </w:r>
            <w:r>
              <w:rPr>
                <w:rFonts w:hint="eastAsia" w:ascii="仿宋" w:hAnsi="仿宋" w:eastAsia="仿宋" w:cs="仿宋"/>
                <w:b/>
                <w:color w:val="auto"/>
                <w:highlight w:val="none"/>
              </w:rPr>
              <w:t>）</w:t>
            </w:r>
          </w:p>
        </w:tc>
        <w:tc>
          <w:tcPr>
            <w:tcW w:w="6175" w:type="dxa"/>
            <w:tcBorders>
              <w:tl2br w:val="nil"/>
              <w:tr2bl w:val="nil"/>
            </w:tcBorders>
            <w:vAlign w:val="center"/>
          </w:tcPr>
          <w:p>
            <w:pPr>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根据投标人对本项目的理解，在技术方案有合理、科学的总体构架设计，能充分体现本项目软硬件完备性、兼容性、扩展性、安全性等的，由评委进行综合打分。内容齐全得基本分2分，方案比较合理科学的加0.5分，方案全面合理科学的加1分，最高得3分，不提供的不得分。</w:t>
            </w:r>
          </w:p>
        </w:tc>
        <w:tc>
          <w:tcPr>
            <w:tcW w:w="960" w:type="dxa"/>
            <w:tcBorders>
              <w:tl2br w:val="nil"/>
              <w:tr2bl w:val="nil"/>
            </w:tcBorders>
            <w:vAlign w:val="center"/>
          </w:tcPr>
          <w:p>
            <w:pPr>
              <w:widowControl/>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3分</w:t>
            </w:r>
          </w:p>
        </w:tc>
        <w:tc>
          <w:tcPr>
            <w:tcW w:w="960" w:type="dxa"/>
            <w:tcBorders>
              <w:tl2br w:val="nil"/>
              <w:tr2bl w:val="nil"/>
            </w:tcBorders>
            <w:vAlign w:val="center"/>
          </w:tcPr>
          <w:p>
            <w:pPr>
              <w:widowControl/>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b/>
                <w:color w:val="auto"/>
                <w:kern w:val="2"/>
                <w:sz w:val="21"/>
                <w:szCs w:val="24"/>
                <w:highlight w:val="none"/>
                <w:lang w:val="en-US" w:eastAsia="zh-CN" w:bidi="ar-S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560" w:type="dxa"/>
            <w:vMerge w:val="continue"/>
            <w:vAlign w:val="center"/>
          </w:tcPr>
          <w:p>
            <w:pPr>
              <w:widowControl/>
              <w:jc w:val="center"/>
              <w:rPr>
                <w:rFonts w:hint="eastAsia" w:ascii="仿宋" w:hAnsi="仿宋" w:eastAsia="仿宋" w:cs="仿宋"/>
                <w:kern w:val="2"/>
                <w:sz w:val="24"/>
                <w:szCs w:val="24"/>
                <w:highlight w:val="none"/>
                <w:lang w:val="en-US" w:eastAsia="zh-CN" w:bidi="ar-SA"/>
              </w:rPr>
            </w:pPr>
          </w:p>
        </w:tc>
        <w:tc>
          <w:tcPr>
            <w:tcW w:w="1183" w:type="dxa"/>
            <w:vMerge w:val="continue"/>
          </w:tcPr>
          <w:p>
            <w:pPr>
              <w:widowControl/>
              <w:jc w:val="center"/>
              <w:rPr>
                <w:rFonts w:hint="eastAsia" w:ascii="仿宋" w:hAnsi="仿宋" w:eastAsia="仿宋" w:cs="仿宋"/>
                <w:color w:val="auto"/>
                <w:sz w:val="22"/>
                <w:szCs w:val="22"/>
                <w:highlight w:val="none"/>
              </w:rPr>
            </w:pPr>
          </w:p>
        </w:tc>
        <w:tc>
          <w:tcPr>
            <w:tcW w:w="6175" w:type="dxa"/>
            <w:vAlign w:val="center"/>
          </w:tcPr>
          <w:p>
            <w:pPr>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根据投标人投标方案中针对软件部分各配套系统功能设计与招标要求的符合程度，能详细阐述系统的体系架构、功能模块、实现思路和关键技术等综合情况，内容齐全得基本分2分，方案比较合理的加0.5分，方案全面合理的加1分，最高得3分，不提供的不得分。</w:t>
            </w:r>
          </w:p>
        </w:tc>
        <w:tc>
          <w:tcPr>
            <w:tcW w:w="960" w:type="dxa"/>
            <w:vAlign w:val="center"/>
          </w:tcPr>
          <w:p>
            <w:pPr>
              <w:widowControl/>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3分</w:t>
            </w:r>
          </w:p>
        </w:tc>
        <w:tc>
          <w:tcPr>
            <w:tcW w:w="960" w:type="dxa"/>
            <w:vAlign w:val="center"/>
          </w:tcPr>
          <w:p>
            <w:pPr>
              <w:widowControl/>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b/>
                <w:color w:val="auto"/>
                <w:kern w:val="2"/>
                <w:sz w:val="21"/>
                <w:szCs w:val="24"/>
                <w:highlight w:val="none"/>
                <w:lang w:val="en-US" w:eastAsia="zh-CN" w:bidi="ar-S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560" w:type="dxa"/>
            <w:vMerge w:val="continue"/>
            <w:vAlign w:val="center"/>
          </w:tcPr>
          <w:p>
            <w:pPr>
              <w:widowControl/>
              <w:jc w:val="center"/>
              <w:rPr>
                <w:rFonts w:hint="eastAsia" w:ascii="仿宋" w:hAnsi="仿宋" w:eastAsia="仿宋" w:cs="仿宋"/>
                <w:kern w:val="2"/>
                <w:sz w:val="24"/>
                <w:szCs w:val="24"/>
                <w:highlight w:val="none"/>
                <w:lang w:val="en-US" w:eastAsia="zh-CN" w:bidi="ar-SA"/>
              </w:rPr>
            </w:pPr>
          </w:p>
        </w:tc>
        <w:tc>
          <w:tcPr>
            <w:tcW w:w="1183" w:type="dxa"/>
            <w:vMerge w:val="continue"/>
          </w:tcPr>
          <w:p>
            <w:pPr>
              <w:widowControl/>
              <w:jc w:val="center"/>
              <w:rPr>
                <w:rFonts w:hint="eastAsia" w:ascii="仿宋" w:hAnsi="仿宋" w:eastAsia="仿宋" w:cs="仿宋"/>
                <w:color w:val="auto"/>
                <w:sz w:val="22"/>
                <w:szCs w:val="22"/>
                <w:highlight w:val="none"/>
              </w:rPr>
            </w:pPr>
          </w:p>
        </w:tc>
        <w:tc>
          <w:tcPr>
            <w:tcW w:w="6175" w:type="dxa"/>
            <w:vAlign w:val="center"/>
          </w:tcPr>
          <w:p>
            <w:pPr>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根据投标人投标方案中针对硬件部分产品配置先进性、成熟性，符合人体工程学设计等综合情况，比较后酌情打分内容齐全得基本分2分，方案比较合理的加0.5分，方案全面合理的加1分，最高得3分，不提供的不得分。</w:t>
            </w:r>
          </w:p>
        </w:tc>
        <w:tc>
          <w:tcPr>
            <w:tcW w:w="960" w:type="dxa"/>
            <w:vAlign w:val="center"/>
          </w:tcPr>
          <w:p>
            <w:pPr>
              <w:widowControl/>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3分</w:t>
            </w:r>
          </w:p>
        </w:tc>
        <w:tc>
          <w:tcPr>
            <w:tcW w:w="960" w:type="dxa"/>
            <w:vAlign w:val="center"/>
          </w:tcPr>
          <w:p>
            <w:pPr>
              <w:widowControl/>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b/>
                <w:color w:val="auto"/>
                <w:kern w:val="2"/>
                <w:sz w:val="21"/>
                <w:szCs w:val="24"/>
                <w:highlight w:val="none"/>
                <w:lang w:val="en-US" w:eastAsia="zh-CN" w:bidi="ar-S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560" w:type="dxa"/>
            <w:vMerge w:val="continue"/>
            <w:vAlign w:val="center"/>
          </w:tcPr>
          <w:p>
            <w:pPr>
              <w:widowControl/>
              <w:jc w:val="center"/>
              <w:rPr>
                <w:rFonts w:hint="eastAsia" w:ascii="仿宋" w:hAnsi="仿宋" w:eastAsia="仿宋" w:cs="仿宋"/>
                <w:kern w:val="2"/>
                <w:sz w:val="24"/>
                <w:szCs w:val="24"/>
                <w:highlight w:val="none"/>
                <w:lang w:val="en-US" w:eastAsia="zh-CN" w:bidi="ar-SA"/>
              </w:rPr>
            </w:pPr>
          </w:p>
        </w:tc>
        <w:tc>
          <w:tcPr>
            <w:tcW w:w="1183" w:type="dxa"/>
            <w:vMerge w:val="continue"/>
          </w:tcPr>
          <w:p>
            <w:pPr>
              <w:widowControl/>
              <w:jc w:val="center"/>
              <w:rPr>
                <w:rFonts w:hint="eastAsia" w:ascii="仿宋" w:hAnsi="仿宋" w:eastAsia="仿宋" w:cs="仿宋"/>
                <w:color w:val="auto"/>
                <w:sz w:val="22"/>
                <w:szCs w:val="22"/>
                <w:highlight w:val="none"/>
              </w:rPr>
            </w:pPr>
          </w:p>
        </w:tc>
        <w:tc>
          <w:tcPr>
            <w:tcW w:w="6175" w:type="dxa"/>
            <w:vAlign w:val="center"/>
          </w:tcPr>
          <w:p>
            <w:pPr>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项目培训方案，培训内容、培训计划、培训团队技术实力、操作手册完整有效的，内容齐全得基本分2分，方案比较合理的加0.5分，方案全面合理的加1分，最高得3分，不提供的不得分。</w:t>
            </w:r>
          </w:p>
        </w:tc>
        <w:tc>
          <w:tcPr>
            <w:tcW w:w="960" w:type="dxa"/>
            <w:vAlign w:val="center"/>
          </w:tcPr>
          <w:p>
            <w:pPr>
              <w:widowControl/>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3分</w:t>
            </w:r>
          </w:p>
        </w:tc>
        <w:tc>
          <w:tcPr>
            <w:tcW w:w="960" w:type="dxa"/>
            <w:vAlign w:val="center"/>
          </w:tcPr>
          <w:p>
            <w:pPr>
              <w:widowControl/>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b/>
                <w:color w:val="auto"/>
                <w:kern w:val="2"/>
                <w:sz w:val="21"/>
                <w:szCs w:val="24"/>
                <w:highlight w:val="none"/>
                <w:lang w:val="en-US" w:eastAsia="zh-CN" w:bidi="ar-S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trPr>
        <w:tc>
          <w:tcPr>
            <w:tcW w:w="560" w:type="dxa"/>
            <w:vMerge w:val="restart"/>
            <w:vAlign w:val="center"/>
          </w:tcPr>
          <w:p>
            <w:pPr>
              <w:widowControl/>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w:t>
            </w:r>
          </w:p>
        </w:tc>
        <w:tc>
          <w:tcPr>
            <w:tcW w:w="1183" w:type="dxa"/>
            <w:vMerge w:val="restart"/>
            <w:vAlign w:val="center"/>
          </w:tcPr>
          <w:p>
            <w:pPr>
              <w:widowControl/>
              <w:jc w:val="center"/>
              <w:rPr>
                <w:rFonts w:hint="eastAsia" w:ascii="仿宋" w:hAnsi="仿宋" w:eastAsia="仿宋" w:cs="仿宋"/>
                <w:color w:val="auto"/>
                <w:highlight w:val="none"/>
              </w:rPr>
            </w:pPr>
            <w:r>
              <w:rPr>
                <w:rFonts w:hint="eastAsia" w:ascii="仿宋" w:hAnsi="仿宋" w:eastAsia="仿宋" w:cs="仿宋"/>
                <w:b/>
                <w:color w:val="auto"/>
                <w:highlight w:val="none"/>
              </w:rPr>
              <w:t>售后服务</w:t>
            </w:r>
          </w:p>
          <w:p>
            <w:pPr>
              <w:widowControl/>
              <w:jc w:val="center"/>
              <w:rPr>
                <w:rFonts w:hint="eastAsia" w:ascii="仿宋" w:hAnsi="仿宋" w:eastAsia="仿宋" w:cs="仿宋"/>
                <w:color w:val="auto"/>
                <w:highlight w:val="none"/>
                <w:lang w:eastAsia="zh-CN"/>
              </w:rPr>
            </w:pPr>
            <w:r>
              <w:rPr>
                <w:rFonts w:hint="eastAsia" w:ascii="仿宋" w:hAnsi="仿宋" w:eastAsia="仿宋" w:cs="仿宋"/>
                <w:b/>
                <w:color w:val="auto"/>
                <w:highlight w:val="none"/>
                <w:lang w:eastAsia="zh-CN"/>
              </w:rPr>
              <w:t>（</w:t>
            </w:r>
            <w:r>
              <w:rPr>
                <w:rFonts w:hint="eastAsia" w:ascii="仿宋" w:hAnsi="仿宋" w:eastAsia="仿宋" w:cs="仿宋"/>
                <w:b/>
                <w:color w:val="auto"/>
                <w:highlight w:val="none"/>
                <w:lang w:val="en-US" w:eastAsia="zh-CN"/>
              </w:rPr>
              <w:t>0-6</w:t>
            </w:r>
            <w:r>
              <w:rPr>
                <w:rFonts w:hint="eastAsia" w:ascii="仿宋" w:hAnsi="仿宋" w:eastAsia="仿宋" w:cs="仿宋"/>
                <w:b/>
                <w:color w:val="auto"/>
                <w:highlight w:val="none"/>
                <w:lang w:eastAsia="zh-CN"/>
              </w:rPr>
              <w:t>）</w:t>
            </w:r>
          </w:p>
        </w:tc>
        <w:tc>
          <w:tcPr>
            <w:tcW w:w="6175" w:type="dxa"/>
            <w:vAlign w:val="center"/>
          </w:tcPr>
          <w:p>
            <w:pPr>
              <w:ind w:firstLine="480" w:firstLineChars="200"/>
              <w:rPr>
                <w:rFonts w:hint="eastAsia" w:ascii="仿宋" w:hAnsi="仿宋" w:eastAsia="仿宋" w:cs="仿宋"/>
                <w:color w:val="auto"/>
                <w:highlight w:val="none"/>
                <w:lang w:val="en-US" w:eastAsia="zh-CN"/>
              </w:rPr>
            </w:pPr>
            <w:r>
              <w:rPr>
                <w:rFonts w:hint="eastAsia" w:ascii="仿宋" w:hAnsi="仿宋" w:eastAsia="仿宋" w:cs="仿宋"/>
                <w:sz w:val="24"/>
                <w:szCs w:val="24"/>
                <w:highlight w:val="none"/>
                <w:lang w:val="en-US" w:eastAsia="zh-CN"/>
              </w:rPr>
              <w:t>售后服务方案包括售后服务体系、服务内容响应、售后服务质量、售后服务范围、日常技术维护力量及措施等。专家对合格投标人售后服务方案的完整、科学、合理等进行综合评价，根据所有投标人售后服务方案进行酌情对比打分，内容齐全得基本分1.8分，方案比较合理的加0.6分，方案全面合理的加1.2分，最高得3分，不提供的不得分。</w:t>
            </w:r>
          </w:p>
        </w:tc>
        <w:tc>
          <w:tcPr>
            <w:tcW w:w="960" w:type="dxa"/>
            <w:vAlign w:val="center"/>
          </w:tcPr>
          <w:p>
            <w:pPr>
              <w:widowControl/>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3分</w:t>
            </w:r>
          </w:p>
        </w:tc>
        <w:tc>
          <w:tcPr>
            <w:tcW w:w="960" w:type="dxa"/>
            <w:vAlign w:val="center"/>
          </w:tcPr>
          <w:p>
            <w:pPr>
              <w:widowControl/>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b/>
                <w:color w:val="auto"/>
                <w:kern w:val="2"/>
                <w:sz w:val="21"/>
                <w:szCs w:val="24"/>
                <w:highlight w:val="none"/>
                <w:lang w:val="en-US" w:eastAsia="zh-CN" w:bidi="ar-S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60" w:type="dxa"/>
            <w:vMerge w:val="continue"/>
            <w:vAlign w:val="center"/>
          </w:tcPr>
          <w:p>
            <w:pPr>
              <w:widowControl/>
              <w:jc w:val="center"/>
              <w:rPr>
                <w:rFonts w:hint="eastAsia" w:ascii="仿宋" w:hAnsi="仿宋" w:eastAsia="仿宋" w:cs="仿宋"/>
                <w:kern w:val="2"/>
                <w:sz w:val="24"/>
                <w:szCs w:val="24"/>
                <w:highlight w:val="none"/>
                <w:lang w:val="en-US" w:eastAsia="zh-CN" w:bidi="ar-SA"/>
              </w:rPr>
            </w:pPr>
          </w:p>
        </w:tc>
        <w:tc>
          <w:tcPr>
            <w:tcW w:w="1183" w:type="dxa"/>
            <w:vMerge w:val="continue"/>
          </w:tcPr>
          <w:p>
            <w:pPr>
              <w:widowControl/>
              <w:jc w:val="left"/>
              <w:rPr>
                <w:rFonts w:hint="eastAsia" w:ascii="仿宋" w:hAnsi="仿宋" w:eastAsia="仿宋" w:cs="仿宋"/>
                <w:b/>
                <w:color w:val="auto"/>
                <w:highlight w:val="none"/>
                <w:lang w:eastAsia="zh-CN"/>
              </w:rPr>
            </w:pPr>
          </w:p>
        </w:tc>
        <w:tc>
          <w:tcPr>
            <w:tcW w:w="6175" w:type="dxa"/>
            <w:vAlign w:val="center"/>
          </w:tcPr>
          <w:p>
            <w:pPr>
              <w:ind w:firstLine="480" w:firstLineChars="200"/>
              <w:rPr>
                <w:rFonts w:hint="eastAsia" w:ascii="仿宋" w:hAnsi="仿宋" w:eastAsia="仿宋" w:cs="仿宋"/>
                <w:color w:val="auto"/>
                <w:highlight w:val="none"/>
                <w:lang w:val="en-US" w:eastAsia="zh-CN"/>
              </w:rPr>
            </w:pPr>
            <w:r>
              <w:rPr>
                <w:rFonts w:hint="eastAsia" w:ascii="仿宋" w:hAnsi="仿宋" w:eastAsia="仿宋" w:cs="仿宋"/>
                <w:sz w:val="24"/>
                <w:szCs w:val="24"/>
                <w:highlight w:val="none"/>
                <w:lang w:val="en-US" w:eastAsia="zh-CN"/>
              </w:rPr>
              <w:t>免费维保期限至少三年，每增加一年加1分，最高3分。即免费维保四年得1分，五年得2分，六年得3分。</w:t>
            </w:r>
          </w:p>
        </w:tc>
        <w:tc>
          <w:tcPr>
            <w:tcW w:w="960" w:type="dxa"/>
            <w:vAlign w:val="center"/>
          </w:tcPr>
          <w:p>
            <w:pPr>
              <w:widowControl/>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3分</w:t>
            </w:r>
          </w:p>
        </w:tc>
        <w:tc>
          <w:tcPr>
            <w:tcW w:w="960" w:type="dxa"/>
            <w:vAlign w:val="center"/>
          </w:tcPr>
          <w:p>
            <w:pPr>
              <w:widowControl/>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b/>
                <w:color w:val="auto"/>
                <w:kern w:val="2"/>
                <w:sz w:val="21"/>
                <w:szCs w:val="24"/>
                <w:highlight w:val="none"/>
                <w:lang w:val="en-US" w:eastAsia="zh-CN" w:bidi="ar-SA"/>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3" w:hRule="atLeast"/>
        </w:trPr>
        <w:tc>
          <w:tcPr>
            <w:tcW w:w="560" w:type="dxa"/>
            <w:vAlign w:val="center"/>
          </w:tcPr>
          <w:p>
            <w:pPr>
              <w:widowControl/>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w:t>
            </w:r>
          </w:p>
        </w:tc>
        <w:tc>
          <w:tcPr>
            <w:tcW w:w="1183" w:type="dxa"/>
            <w:vAlign w:val="center"/>
          </w:tcPr>
          <w:p>
            <w:pPr>
              <w:widowControl/>
              <w:jc w:val="center"/>
              <w:rPr>
                <w:rFonts w:hint="eastAsia" w:ascii="仿宋" w:hAnsi="仿宋" w:eastAsia="仿宋" w:cs="仿宋"/>
                <w:b/>
                <w:color w:val="auto"/>
                <w:highlight w:val="none"/>
                <w:lang w:eastAsia="zh-CN"/>
              </w:rPr>
            </w:pPr>
            <w:r>
              <w:rPr>
                <w:rFonts w:hint="eastAsia" w:ascii="仿宋" w:hAnsi="仿宋" w:eastAsia="仿宋" w:cs="仿宋"/>
                <w:b/>
                <w:color w:val="auto"/>
                <w:highlight w:val="none"/>
                <w:lang w:eastAsia="zh-CN"/>
              </w:rPr>
              <w:t>价格分</w:t>
            </w:r>
          </w:p>
          <w:p>
            <w:pPr>
              <w:widowControl/>
              <w:jc w:val="center"/>
              <w:rPr>
                <w:rFonts w:hint="eastAsia" w:ascii="仿宋" w:hAnsi="仿宋" w:eastAsia="仿宋" w:cs="仿宋"/>
                <w:b/>
                <w:color w:val="auto"/>
                <w:highlight w:val="none"/>
                <w:lang w:val="en-US" w:eastAsia="zh-CN"/>
              </w:rPr>
            </w:pPr>
            <w:r>
              <w:rPr>
                <w:rFonts w:hint="eastAsia" w:ascii="仿宋" w:hAnsi="仿宋" w:eastAsia="仿宋" w:cs="仿宋"/>
                <w:b/>
                <w:color w:val="auto"/>
                <w:highlight w:val="none"/>
                <w:lang w:val="en-US" w:eastAsia="zh-CN"/>
              </w:rPr>
              <w:t>((0-30)</w:t>
            </w:r>
          </w:p>
          <w:p>
            <w:pPr>
              <w:pStyle w:val="30"/>
              <w:rPr>
                <w:rFonts w:hint="eastAsia" w:ascii="仿宋" w:hAnsi="仿宋" w:eastAsia="仿宋" w:cs="仿宋"/>
                <w:lang w:eastAsia="zh-CN"/>
              </w:rPr>
            </w:pPr>
          </w:p>
        </w:tc>
        <w:tc>
          <w:tcPr>
            <w:tcW w:w="6175" w:type="dxa"/>
            <w:vAlign w:val="center"/>
          </w:tcPr>
          <w:p>
            <w:pPr>
              <w:widowControl/>
              <w:ind w:firstLine="480" w:firstLineChars="200"/>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基准价为满足评标要求且投标价格最低的报价，投标报价得分=(基准价／投标报价)×30，四舍五入，保留两位小数。报价高于预算价的，为无效投标文件。</w:t>
            </w:r>
          </w:p>
          <w:p>
            <w:pPr>
              <w:rPr>
                <w:rFonts w:hint="eastAsia" w:ascii="仿宋" w:hAnsi="仿宋" w:eastAsia="仿宋" w:cs="仿宋"/>
                <w:color w:val="auto"/>
                <w:highlight w:val="none"/>
                <w:lang w:val="en-US" w:eastAsia="zh-CN"/>
              </w:rPr>
            </w:pPr>
            <w:r>
              <w:rPr>
                <w:rFonts w:hint="eastAsia" w:ascii="仿宋" w:hAnsi="仿宋" w:eastAsia="仿宋" w:cs="仿宋"/>
                <w:sz w:val="24"/>
                <w:szCs w:val="24"/>
                <w:highlight w:val="none"/>
                <w:lang w:eastAsia="zh-CN"/>
              </w:rPr>
              <w:t>属于小型和微型企业的，投标文件中投标人必须提供的《中小企业声明函》以及本单位、制造商（如有）“国家企业信用信息公示系统——小微企业名录”页面查询结果（查询时间为投标前一个月内，并加盖本单位公章），并在报价明细表中说明制造商情况（也可提供残疾人福利性单位声明函或提供由省级以上监狱管理局、戒毒管理局（含新疆生产建设兵团）出具的属于监狱企业的证明文件（格式自拟）。</w:t>
            </w:r>
          </w:p>
        </w:tc>
        <w:tc>
          <w:tcPr>
            <w:tcW w:w="960" w:type="dxa"/>
            <w:vAlign w:val="center"/>
          </w:tcPr>
          <w:p>
            <w:pPr>
              <w:widowControl/>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30分</w:t>
            </w:r>
          </w:p>
        </w:tc>
        <w:tc>
          <w:tcPr>
            <w:tcW w:w="960" w:type="dxa"/>
            <w:vAlign w:val="center"/>
          </w:tcPr>
          <w:p>
            <w:pPr>
              <w:widowControl/>
              <w:jc w:val="center"/>
              <w:rPr>
                <w:rFonts w:hint="eastAsia" w:ascii="仿宋" w:hAnsi="仿宋" w:eastAsia="仿宋" w:cs="仿宋"/>
                <w:kern w:val="2"/>
                <w:sz w:val="24"/>
                <w:szCs w:val="24"/>
                <w:highlight w:val="none"/>
                <w:lang w:val="en-US" w:eastAsia="zh-CN" w:bidi="ar-SA"/>
              </w:rPr>
            </w:pPr>
          </w:p>
        </w:tc>
      </w:tr>
    </w:tbl>
    <w:p>
      <w:pPr>
        <w:rPr>
          <w:rFonts w:hint="eastAsia" w:ascii="仿宋" w:hAnsi="仿宋" w:eastAsia="仿宋" w:cs="仿宋"/>
        </w:rPr>
      </w:pPr>
    </w:p>
    <w:p>
      <w:pPr>
        <w:snapToGrid w:val="0"/>
        <w:spacing w:line="360" w:lineRule="auto"/>
        <w:rPr>
          <w:rFonts w:hint="eastAsia" w:ascii="仿宋" w:hAnsi="仿宋" w:eastAsia="仿宋" w:cs="仿宋"/>
          <w:sz w:val="24"/>
        </w:rPr>
      </w:pPr>
      <w:r>
        <w:rPr>
          <w:rFonts w:hint="eastAsia" w:ascii="仿宋" w:hAnsi="仿宋" w:eastAsia="仿宋" w:cs="仿宋"/>
          <w:sz w:val="20"/>
          <w:szCs w:val="20"/>
          <w:shd w:val="clear" w:color="auto" w:fill="FFFFFF"/>
        </w:rPr>
        <w:t> *</w:t>
      </w:r>
      <w:r>
        <w:rPr>
          <w:rFonts w:hint="eastAsia" w:ascii="仿宋" w:hAnsi="仿宋" w:eastAsia="仿宋" w:cs="仿宋"/>
          <w:b/>
          <w:sz w:val="24"/>
        </w:rPr>
        <w:t>备注：</w:t>
      </w:r>
      <w:r>
        <w:rPr>
          <w:rFonts w:hint="eastAsia" w:ascii="仿宋" w:hAnsi="仿宋" w:eastAsia="仿宋" w:cs="仿宋"/>
          <w:sz w:val="24"/>
        </w:rPr>
        <w:t>投标人编制投标文件（商务技术文件部分）时，建议按此目录（序号和内容）提供评标标准相应的商务技术资料。</w:t>
      </w:r>
    </w:p>
    <w:p>
      <w:pPr>
        <w:snapToGrid/>
        <w:spacing w:line="360" w:lineRule="auto"/>
        <w:outlineLvl w:val="1"/>
        <w:rPr>
          <w:rFonts w:hint="eastAsia" w:ascii="仿宋" w:hAnsi="仿宋" w:eastAsia="仿宋" w:cs="仿宋"/>
          <w:b/>
          <w:sz w:val="36"/>
          <w:szCs w:val="36"/>
        </w:rPr>
      </w:pPr>
      <w:r>
        <w:rPr>
          <w:rFonts w:hint="eastAsia" w:ascii="仿宋" w:hAnsi="仿宋" w:eastAsia="仿宋" w:cs="仿宋"/>
          <w:b/>
          <w:sz w:val="36"/>
          <w:szCs w:val="36"/>
        </w:rPr>
        <w:t>一、评标方法</w:t>
      </w:r>
    </w:p>
    <w:p>
      <w:pPr>
        <w:adjustRightInd/>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outlineLvl w:val="1"/>
        <w:rPr>
          <w:rFonts w:hint="eastAsia" w:ascii="仿宋" w:hAnsi="仿宋" w:eastAsia="仿宋" w:cs="仿宋"/>
          <w:b/>
          <w:kern w:val="2"/>
          <w:sz w:val="36"/>
          <w:szCs w:val="36"/>
        </w:rPr>
      </w:pPr>
      <w:r>
        <w:rPr>
          <w:rFonts w:hint="eastAsia" w:ascii="仿宋" w:hAnsi="仿宋" w:eastAsia="仿宋" w:cs="仿宋"/>
          <w:b/>
          <w:sz w:val="36"/>
          <w:szCs w:val="36"/>
        </w:rPr>
        <w:t>二、评标标准</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rPr>
        <w:t xml:space="preserve"> </w:t>
      </w:r>
      <w:r>
        <w:rPr>
          <w:rFonts w:hint="eastAsia" w:ascii="仿宋" w:hAnsi="仿宋" w:eastAsia="仿宋" w:cs="仿宋"/>
          <w:b/>
          <w:sz w:val="24"/>
        </w:rPr>
        <w:t>评标标准：</w:t>
      </w:r>
      <w:r>
        <w:rPr>
          <w:rFonts w:hint="eastAsia" w:ascii="仿宋" w:hAnsi="仿宋" w:eastAsia="仿宋" w:cs="仿宋"/>
          <w:kern w:val="0"/>
          <w:sz w:val="24"/>
        </w:rPr>
        <w:t>见评标办法前附表。</w:t>
      </w:r>
    </w:p>
    <w:p>
      <w:pPr>
        <w:spacing w:line="360" w:lineRule="auto"/>
        <w:outlineLvl w:val="1"/>
        <w:rPr>
          <w:rFonts w:hint="eastAsia" w:ascii="仿宋" w:hAnsi="仿宋" w:eastAsia="仿宋" w:cs="仿宋"/>
          <w:b/>
          <w:sz w:val="36"/>
          <w:szCs w:val="36"/>
        </w:rPr>
      </w:pPr>
      <w:r>
        <w:rPr>
          <w:rFonts w:hint="eastAsia" w:ascii="仿宋" w:hAnsi="仿宋" w:eastAsia="仿宋" w:cs="仿宋"/>
          <w:b/>
          <w:sz w:val="36"/>
          <w:szCs w:val="36"/>
        </w:rPr>
        <w:t>三、评标程序</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kern w:val="0"/>
          <w:sz w:val="24"/>
        </w:rPr>
      </w:pPr>
      <w:r>
        <w:rPr>
          <w:rFonts w:hint="eastAsia" w:ascii="仿宋" w:hAnsi="仿宋" w:eastAsia="仿宋" w:cs="仿宋"/>
          <w:b/>
          <w:kern w:val="0"/>
          <w:sz w:val="24"/>
        </w:rPr>
        <w:t>3.4报价评审。</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3.4.1投标文件报价出现前后不一致的，按照下列规定修正：</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3.4.1.1投标文件中开标一览表(报价表)内容与投标文件中相应内容不一致的，以开标一览表(报价表)为准;</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3.4.1.2大写金额和小写金额不一致的，以大写金额为准;</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3.4.1.3单价金额小数点或者百分比有明显错位的，以开标一览表的总价为准，并修改单价;</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3.4.1.4总价金额与按单价汇总金额不一致的，以单价金额计算结果为准。</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3.4.1.5同时出现两种以上不一致的，按照3.4.1规定的顺序修正。修正后的报价按照财政部第87号令 《政府采购货物和服务招标投标管理办法》第五十一条第二款的规定经投标人确认后产生约束力。</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3.4.5对于未预留份额专门面向中小企业的政府采购货物项目，以及预留份额政府采购货物项目中的非预留部分标项，对小型和微型企业的投标报价给予10%-20%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 w:hAnsi="仿宋" w:eastAsia="仿宋" w:cs="仿宋"/>
          <w:b/>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sz w:val="32"/>
        </w:rPr>
      </w:pPr>
      <w:r>
        <w:rPr>
          <w:rFonts w:hint="eastAsia" w:ascii="仿宋" w:hAnsi="仿宋" w:eastAsia="仿宋" w:cs="仿宋"/>
          <w:b/>
          <w:sz w:val="32"/>
        </w:rPr>
        <w:t>四、评标中的其他事项</w:t>
      </w:r>
    </w:p>
    <w:p>
      <w:pPr>
        <w:pStyle w:val="31"/>
        <w:spacing w:before="0"/>
        <w:ind w:firstLine="551" w:firstLineChars="196"/>
        <w:rPr>
          <w:rFonts w:hint="eastAsia"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 w:val="24"/>
          <w:szCs w:val="24"/>
          <w:lang w:val="en-US" w:eastAsia="zh-CN" w:bidi="ar-SA"/>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7"/>
        <w:spacing w:line="360" w:lineRule="auto"/>
        <w:ind w:left="954" w:leftChars="226" w:hanging="479" w:firstLineChars="0"/>
        <w:rPr>
          <w:rFonts w:hint="eastAsia"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szCs w:val="21"/>
        </w:rPr>
        <w:t>有下列情形之一的，投标无效：</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4.2.7投标报价超过招标文件中规定的预算金额或者最高限价的;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4.2.9投标人对根据修正原则修正后的报价不确认的；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4.2.10投标人提供虚假材料投标的；</w:t>
      </w:r>
    </w:p>
    <w:p>
      <w:pPr>
        <w:spacing w:line="360" w:lineRule="auto"/>
        <w:ind w:firstLine="240" w:firstLineChars="100"/>
        <w:rPr>
          <w:rFonts w:hint="eastAsia" w:ascii="仿宋" w:hAnsi="仿宋" w:eastAsia="仿宋" w:cs="仿宋"/>
          <w:kern w:val="0"/>
          <w:sz w:val="24"/>
        </w:rPr>
      </w:pPr>
      <w:r>
        <w:rPr>
          <w:rFonts w:hint="eastAsia" w:ascii="仿宋" w:hAnsi="仿宋" w:eastAsia="仿宋" w:cs="仿宋"/>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4.2.12投标人仅提交备份投标文件，未在电子交易平台传输递交投标文件的，投标无效；</w:t>
      </w:r>
    </w:p>
    <w:p>
      <w:pPr>
        <w:spacing w:line="360" w:lineRule="auto"/>
        <w:ind w:firstLine="480"/>
        <w:rPr>
          <w:rFonts w:hint="eastAsia" w:ascii="仿宋" w:hAnsi="仿宋" w:eastAsia="仿宋" w:cs="仿宋"/>
          <w:kern w:val="0"/>
          <w:sz w:val="24"/>
          <w:lang w:val="en-US"/>
        </w:rPr>
      </w:pPr>
      <w:r>
        <w:rPr>
          <w:rFonts w:hint="eastAsia" w:ascii="仿宋" w:hAnsi="仿宋" w:eastAsia="仿宋" w:cs="仿宋"/>
          <w:kern w:val="0"/>
          <w:sz w:val="24"/>
          <w:lang w:val="en-US"/>
        </w:rPr>
        <w:t>4.2.13 投标文件不满足招标文件的其它实质性要求的；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4.2.14法律、法规、规章（适用本市的）及省级以上规范性文件（适用本市的）规定的其他无效情形。</w:t>
      </w:r>
    </w:p>
    <w:p>
      <w:pPr>
        <w:pStyle w:val="17"/>
        <w:snapToGrid w:val="0"/>
        <w:spacing w:line="360" w:lineRule="auto"/>
        <w:ind w:firstLine="472" w:firstLineChars="196"/>
        <w:rPr>
          <w:rFonts w:hint="eastAsia"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17"/>
        <w:snapToGrid w:val="0"/>
        <w:spacing w:line="360" w:lineRule="auto"/>
        <w:rPr>
          <w:rFonts w:hint="eastAsia" w:ascii="仿宋" w:hAnsi="仿宋" w:eastAsia="仿宋" w:cs="仿宋"/>
        </w:rPr>
      </w:pPr>
      <w:r>
        <w:rPr>
          <w:rFonts w:hint="eastAsia" w:ascii="仿宋" w:hAnsi="仿宋" w:eastAsia="仿宋" w:cs="仿宋"/>
        </w:rPr>
        <w:t>5.1符合专业条件的供应商或者对招标文件作实质响应的供应商不足3家的；</w:t>
      </w:r>
    </w:p>
    <w:p>
      <w:pPr>
        <w:pStyle w:val="17"/>
        <w:snapToGrid w:val="0"/>
        <w:spacing w:line="360" w:lineRule="auto"/>
        <w:rPr>
          <w:rFonts w:hint="eastAsia" w:ascii="仿宋" w:hAnsi="仿宋" w:eastAsia="仿宋" w:cs="仿宋"/>
        </w:rPr>
      </w:pPr>
      <w:r>
        <w:rPr>
          <w:rFonts w:hint="eastAsia" w:ascii="仿宋" w:hAnsi="仿宋" w:eastAsia="仿宋" w:cs="仿宋"/>
        </w:rPr>
        <w:t>5.2出现影响采购公正的违法、违规行为的；</w:t>
      </w:r>
    </w:p>
    <w:p>
      <w:pPr>
        <w:pStyle w:val="17"/>
        <w:snapToGrid w:val="0"/>
        <w:spacing w:line="360" w:lineRule="auto"/>
        <w:rPr>
          <w:rFonts w:hint="eastAsia" w:ascii="仿宋" w:hAnsi="仿宋" w:eastAsia="仿宋" w:cs="仿宋"/>
        </w:rPr>
      </w:pPr>
      <w:r>
        <w:rPr>
          <w:rFonts w:hint="eastAsia" w:ascii="仿宋" w:hAnsi="仿宋" w:eastAsia="仿宋" w:cs="仿宋"/>
        </w:rPr>
        <w:t>5.3投标人的报价均超过了采购预算，采购人不能支付的；</w:t>
      </w:r>
    </w:p>
    <w:p>
      <w:pPr>
        <w:pStyle w:val="17"/>
        <w:snapToGrid w:val="0"/>
        <w:spacing w:line="360" w:lineRule="auto"/>
        <w:rPr>
          <w:rFonts w:hint="eastAsia" w:ascii="仿宋" w:hAnsi="仿宋" w:eastAsia="仿宋" w:cs="仿宋"/>
        </w:rPr>
      </w:pPr>
      <w:r>
        <w:rPr>
          <w:rFonts w:hint="eastAsia" w:ascii="仿宋" w:hAnsi="仿宋" w:eastAsia="仿宋" w:cs="仿宋"/>
        </w:rPr>
        <w:t>5.4因重大变故，采购任务取消的。</w:t>
      </w:r>
    </w:p>
    <w:p>
      <w:pPr>
        <w:pStyle w:val="17"/>
        <w:snapToGrid w:val="0"/>
        <w:spacing w:line="360" w:lineRule="auto"/>
        <w:rPr>
          <w:rFonts w:hint="eastAsia" w:ascii="仿宋" w:hAnsi="仿宋" w:eastAsia="仿宋" w:cs="仿宋"/>
        </w:rPr>
      </w:pPr>
      <w:r>
        <w:rPr>
          <w:rFonts w:hint="eastAsia" w:ascii="仿宋" w:hAnsi="仿宋" w:eastAsia="仿宋" w:cs="仿宋"/>
        </w:rPr>
        <w:t>废标后，采购代理机构应当将废标理由通知所有投标人。</w:t>
      </w:r>
    </w:p>
    <w:p>
      <w:pPr>
        <w:pStyle w:val="17"/>
        <w:snapToGrid w:val="0"/>
        <w:spacing w:line="360" w:lineRule="auto"/>
        <w:ind w:firstLine="590" w:firstLineChars="245"/>
        <w:rPr>
          <w:rFonts w:hint="eastAsia"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17"/>
        <w:snapToGrid w:val="0"/>
        <w:spacing w:line="360" w:lineRule="auto"/>
        <w:ind w:firstLine="482"/>
        <w:rPr>
          <w:rFonts w:hint="eastAsia"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有政府采购法第七十一条、第七十二条规定的违法行为之一，影响或者可能影响中标结果的，依照下列规定处理：</w:t>
      </w:r>
    </w:p>
    <w:p>
      <w:pPr>
        <w:pStyle w:val="17"/>
        <w:snapToGrid w:val="0"/>
        <w:spacing w:line="360" w:lineRule="auto"/>
        <w:rPr>
          <w:rFonts w:hint="eastAsia" w:ascii="仿宋" w:hAnsi="仿宋" w:eastAsia="仿宋" w:cs="仿宋"/>
        </w:rPr>
      </w:pPr>
      <w:r>
        <w:rPr>
          <w:rFonts w:hint="eastAsia" w:ascii="仿宋" w:hAnsi="仿宋" w:eastAsia="仿宋" w:cs="仿宋"/>
        </w:rPr>
        <w:t>7.1未确定中标供应商的，终止本次政府采购活动，重新开展政府采购活动。</w:t>
      </w:r>
    </w:p>
    <w:p>
      <w:pPr>
        <w:pStyle w:val="17"/>
        <w:snapToGrid w:val="0"/>
        <w:spacing w:line="360" w:lineRule="auto"/>
        <w:rPr>
          <w:rFonts w:hint="eastAsia" w:ascii="仿宋" w:hAnsi="仿宋" w:eastAsia="仿宋" w:cs="仿宋"/>
        </w:rPr>
      </w:pPr>
      <w:r>
        <w:rPr>
          <w:rFonts w:hint="eastAsia" w:ascii="仿宋" w:hAnsi="仿宋" w:eastAsia="仿宋" w:cs="仿宋"/>
        </w:rPr>
        <w:t>7.2已确定中标供应商但尚未签订政府采购合同的，中标结果无效，从合格的中标候选人中另行确定中标供应商；没有合格的中标候选人的，重新开展政府采购活动。</w:t>
      </w:r>
    </w:p>
    <w:p>
      <w:pPr>
        <w:pStyle w:val="17"/>
        <w:snapToGrid w:val="0"/>
        <w:spacing w:line="360" w:lineRule="auto"/>
        <w:rPr>
          <w:rFonts w:hint="eastAsia" w:ascii="仿宋" w:hAnsi="仿宋" w:eastAsia="仿宋" w:cs="仿宋"/>
        </w:rPr>
      </w:pPr>
      <w:r>
        <w:rPr>
          <w:rFonts w:hint="eastAsia" w:ascii="仿宋" w:hAnsi="仿宋" w:eastAsia="仿宋" w:cs="仿宋"/>
        </w:rPr>
        <w:t>7.3政府采购合同已签订但尚未履行的，撤销合同，从合格的中标候选人中另行确定中标供应商；没有合格的中标候选人的，重新开展政府采购活动。</w:t>
      </w:r>
    </w:p>
    <w:p>
      <w:pPr>
        <w:pStyle w:val="17"/>
        <w:snapToGrid w:val="0"/>
        <w:spacing w:line="360" w:lineRule="auto"/>
        <w:rPr>
          <w:rFonts w:hint="eastAsia" w:ascii="仿宋" w:hAnsi="仿宋" w:eastAsia="仿宋" w:cs="仿宋"/>
        </w:rPr>
      </w:pPr>
      <w:r>
        <w:rPr>
          <w:rFonts w:hint="eastAsia" w:ascii="仿宋" w:hAnsi="仿宋" w:eastAsia="仿宋" w:cs="仿宋"/>
        </w:rPr>
        <w:t>7.4政府采购合同已经履行，给采购人、供应商造成损失的，由责任人承担赔偿责任。</w:t>
      </w:r>
    </w:p>
    <w:p>
      <w:pPr>
        <w:pStyle w:val="17"/>
        <w:snapToGrid w:val="0"/>
        <w:spacing w:line="360" w:lineRule="auto"/>
        <w:rPr>
          <w:rFonts w:hint="eastAsia" w:ascii="仿宋" w:hAnsi="仿宋" w:eastAsia="仿宋" w:cs="仿宋"/>
        </w:rPr>
      </w:pPr>
      <w:r>
        <w:rPr>
          <w:rFonts w:hint="eastAsia" w:ascii="仿宋" w:hAnsi="仿宋" w:eastAsia="仿宋" w:cs="仿宋"/>
        </w:rPr>
        <w:t>7.5政府采购当事人有其他违反政府采购法或者政府采购法实施条例等法律法规规定的行为，经改正后仍然影响或者可能影响中标结果或者依法被认定为中标无效的，依照7.1-7.4规定处理。</w:t>
      </w:r>
    </w:p>
    <w:p>
      <w:pPr>
        <w:pStyle w:val="31"/>
        <w:rPr>
          <w:rFonts w:hint="eastAsia" w:ascii="仿宋" w:hAnsi="仿宋" w:eastAsia="仿宋" w:cs="仿宋"/>
        </w:rPr>
      </w:pPr>
      <w:bookmarkStart w:id="382" w:name="第五部分"/>
      <w:bookmarkStart w:id="383" w:name="_Toc86217003"/>
    </w:p>
    <w:p>
      <w:pPr>
        <w:spacing w:line="360" w:lineRule="auto"/>
        <w:ind w:left="720" w:leftChars="343" w:firstLine="1084" w:firstLineChars="300"/>
        <w:outlineLvl w:val="0"/>
        <w:rPr>
          <w:rFonts w:hint="eastAsia" w:ascii="仿宋" w:hAnsi="仿宋" w:eastAsia="仿宋" w:cs="仿宋"/>
          <w:b/>
          <w:sz w:val="36"/>
          <w:szCs w:val="36"/>
        </w:rPr>
      </w:pPr>
      <w:r>
        <w:rPr>
          <w:rFonts w:hint="eastAsia" w:ascii="仿宋" w:hAnsi="仿宋" w:eastAsia="仿宋" w:cs="仿宋"/>
          <w:b/>
          <w:sz w:val="36"/>
          <w:szCs w:val="36"/>
        </w:rPr>
        <w:br w:type="page"/>
      </w:r>
      <w:r>
        <w:rPr>
          <w:rFonts w:hint="eastAsia" w:ascii="仿宋" w:hAnsi="仿宋" w:eastAsia="仿宋" w:cs="仿宋"/>
          <w:b/>
          <w:sz w:val="36"/>
          <w:szCs w:val="36"/>
        </w:rPr>
        <w:t>第五部分 拟签订的合同文本</w:t>
      </w:r>
    </w:p>
    <w:p>
      <w:pPr>
        <w:rPr>
          <w:rFonts w:hint="eastAsia"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spacing w:line="480" w:lineRule="auto"/>
        <w:jc w:val="center"/>
        <w:rPr>
          <w:rFonts w:hint="eastAsia" w:ascii="仿宋" w:hAnsi="仿宋" w:eastAsia="仿宋" w:cs="仿宋"/>
          <w:b/>
          <w:sz w:val="28"/>
          <w:szCs w:val="28"/>
        </w:rPr>
      </w:pPr>
    </w:p>
    <w:p>
      <w:pPr>
        <w:spacing w:line="480" w:lineRule="auto"/>
        <w:jc w:val="center"/>
        <w:rPr>
          <w:rFonts w:hint="eastAsia" w:ascii="仿宋" w:hAnsi="仿宋" w:eastAsia="仿宋" w:cs="仿宋"/>
          <w:b/>
          <w:sz w:val="24"/>
        </w:rPr>
      </w:pPr>
    </w:p>
    <w:p>
      <w:pPr>
        <w:spacing w:line="480" w:lineRule="auto"/>
        <w:jc w:val="center"/>
        <w:rPr>
          <w:rFonts w:hint="eastAsia" w:ascii="仿宋" w:hAnsi="仿宋" w:eastAsia="仿宋" w:cs="仿宋"/>
          <w:b/>
          <w:sz w:val="24"/>
        </w:rPr>
      </w:pPr>
    </w:p>
    <w:p>
      <w:pPr>
        <w:spacing w:line="480" w:lineRule="auto"/>
        <w:jc w:val="center"/>
        <w:rPr>
          <w:rFonts w:hint="eastAsia" w:ascii="仿宋" w:hAnsi="仿宋" w:eastAsia="仿宋" w:cs="仿宋"/>
          <w:b/>
          <w:sz w:val="36"/>
          <w:szCs w:val="36"/>
        </w:rPr>
      </w:pPr>
      <w:r>
        <w:rPr>
          <w:rFonts w:hint="eastAsia" w:ascii="仿宋" w:hAnsi="仿宋" w:eastAsia="仿宋" w:cs="仿宋"/>
          <w:b/>
          <w:sz w:val="36"/>
          <w:szCs w:val="36"/>
        </w:rPr>
        <w:t>政府采购合同参考范本</w:t>
      </w:r>
    </w:p>
    <w:p>
      <w:pPr>
        <w:spacing w:line="480" w:lineRule="auto"/>
        <w:jc w:val="center"/>
        <w:rPr>
          <w:rFonts w:hint="eastAsia" w:ascii="仿宋" w:hAnsi="仿宋" w:eastAsia="仿宋" w:cs="仿宋"/>
          <w:b/>
          <w:sz w:val="36"/>
          <w:szCs w:val="36"/>
        </w:rPr>
      </w:pPr>
      <w:r>
        <w:rPr>
          <w:rFonts w:hint="eastAsia" w:ascii="仿宋" w:hAnsi="仿宋" w:eastAsia="仿宋" w:cs="仿宋"/>
          <w:b/>
          <w:sz w:val="36"/>
          <w:szCs w:val="36"/>
        </w:rPr>
        <w:t>（货物类）</w:t>
      </w:r>
    </w:p>
    <w:p>
      <w:pPr>
        <w:pStyle w:val="41"/>
        <w:rPr>
          <w:rFonts w:hint="eastAsia" w:ascii="仿宋" w:hAnsi="仿宋" w:eastAsia="仿宋" w:cs="仿宋"/>
          <w:szCs w:val="24"/>
        </w:rPr>
      </w:pPr>
    </w:p>
    <w:p>
      <w:pPr>
        <w:pStyle w:val="41"/>
        <w:rPr>
          <w:rFonts w:hint="eastAsia" w:ascii="仿宋" w:hAnsi="仿宋" w:eastAsia="仿宋" w:cs="仿宋"/>
          <w:szCs w:val="24"/>
        </w:rPr>
      </w:pPr>
    </w:p>
    <w:p>
      <w:pPr>
        <w:pStyle w:val="41"/>
        <w:jc w:val="center"/>
        <w:rPr>
          <w:rFonts w:hint="eastAsia" w:ascii="仿宋" w:hAnsi="仿宋" w:eastAsia="仿宋" w:cs="仿宋"/>
          <w:szCs w:val="24"/>
        </w:rPr>
      </w:pPr>
    </w:p>
    <w:p>
      <w:pPr>
        <w:pStyle w:val="41"/>
        <w:ind w:firstLine="2843" w:firstLineChars="1180"/>
        <w:rPr>
          <w:rFonts w:hint="eastAsia" w:ascii="仿宋" w:hAnsi="仿宋" w:eastAsia="仿宋" w:cs="仿宋"/>
          <w:b/>
          <w:szCs w:val="24"/>
        </w:rPr>
      </w:pPr>
      <w:r>
        <w:rPr>
          <w:rFonts w:hint="eastAsia" w:ascii="仿宋" w:hAnsi="仿宋" w:eastAsia="仿宋" w:cs="仿宋"/>
          <w:b/>
          <w:szCs w:val="24"/>
        </w:rPr>
        <w:t>第一部分 合同书</w:t>
      </w:r>
    </w:p>
    <w:p>
      <w:pPr>
        <w:pStyle w:val="41"/>
        <w:rPr>
          <w:rFonts w:hint="eastAsia" w:ascii="仿宋" w:hAnsi="仿宋" w:eastAsia="仿宋" w:cs="仿宋"/>
          <w:szCs w:val="24"/>
        </w:rPr>
      </w:pPr>
    </w:p>
    <w:p>
      <w:pPr>
        <w:pStyle w:val="41"/>
        <w:rPr>
          <w:rFonts w:hint="eastAsia" w:ascii="仿宋" w:hAnsi="仿宋" w:eastAsia="仿宋" w:cs="仿宋"/>
          <w:szCs w:val="24"/>
        </w:rPr>
      </w:pP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42"/>
        <w:spacing w:before="120" w:line="22" w:lineRule="atLeast"/>
        <w:rPr>
          <w:rFonts w:hint="eastAsia" w:ascii="仿宋" w:hAnsi="仿宋" w:eastAsia="仿宋" w:cs="仿宋"/>
          <w:szCs w:val="24"/>
        </w:rPr>
      </w:pPr>
    </w:p>
    <w:p>
      <w:pPr>
        <w:pStyle w:val="42"/>
        <w:spacing w:before="120" w:line="22" w:lineRule="atLeast"/>
        <w:rPr>
          <w:rFonts w:hint="eastAsia" w:ascii="仿宋" w:hAnsi="仿宋" w:eastAsia="仿宋" w:cs="仿宋"/>
          <w:szCs w:val="24"/>
        </w:rPr>
      </w:pPr>
    </w:p>
    <w:p>
      <w:pPr>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jc w:val="left"/>
        <w:rPr>
          <w:rFonts w:hint="eastAsia" w:ascii="仿宋" w:hAnsi="仿宋" w:eastAsia="仿宋" w:cs="仿宋"/>
          <w:kern w:val="0"/>
          <w:sz w:val="24"/>
        </w:rPr>
        <w:sectPr>
          <w:headerReference r:id="rId3" w:type="default"/>
          <w:footerReference r:id="rId4" w:type="default"/>
          <w:pgSz w:w="11907" w:h="16840"/>
          <w:pgMar w:top="1474" w:right="1814" w:bottom="1474" w:left="1814" w:header="851" w:footer="851" w:gutter="0"/>
          <w:pgBorders>
            <w:top w:val="none" w:sz="0" w:space="0"/>
            <w:left w:val="none" w:sz="0" w:space="0"/>
            <w:bottom w:val="none" w:sz="0" w:space="0"/>
            <w:right w:val="none" w:sz="0" w:space="0"/>
          </w:pgBorders>
          <w:pgNumType w:fmt="decimal"/>
          <w:cols w:space="720" w:num="1"/>
        </w:sectPr>
      </w:pPr>
    </w:p>
    <w:p>
      <w:pPr>
        <w:spacing w:line="560" w:lineRule="exact"/>
        <w:ind w:firstLine="480" w:firstLineChars="200"/>
        <w:rPr>
          <w:rFonts w:hint="eastAsia" w:ascii="仿宋" w:hAnsi="仿宋" w:eastAsia="仿宋" w:cs="仿宋"/>
          <w:sz w:val="24"/>
        </w:rPr>
      </w:pPr>
      <w:r>
        <w:rPr>
          <w:rFonts w:hint="eastAsia" w:ascii="仿宋" w:hAnsi="仿宋" w:eastAsia="仿宋" w:cs="仿宋"/>
          <w:sz w:val="24"/>
          <w:u w:val="single"/>
          <w:lang w:val="zh-CN"/>
        </w:rPr>
        <w:t xml:space="preserve">        </w:t>
      </w:r>
      <w:r>
        <w:rPr>
          <w:rFonts w:hint="eastAsia" w:ascii="仿宋" w:hAnsi="仿宋" w:eastAsia="仿宋" w:cs="仿宋"/>
          <w:sz w:val="24"/>
          <w:lang w:val="zh-CN"/>
        </w:rPr>
        <w:t>年</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color w:val="0000FF"/>
          <w:sz w:val="24"/>
          <w:u w:val="single"/>
        </w:rPr>
        <w:t>（采购人）</w:t>
      </w:r>
      <w:r>
        <w:rPr>
          <w:rFonts w:hint="eastAsia" w:ascii="仿宋" w:hAnsi="仿宋" w:eastAsia="仿宋" w:cs="仿宋"/>
          <w:sz w:val="24"/>
          <w:u w:val="single"/>
        </w:rPr>
        <w:t xml:space="preserve">   </w:t>
      </w:r>
      <w:r>
        <w:rPr>
          <w:rFonts w:hint="eastAsia" w:ascii="仿宋" w:hAnsi="仿宋" w:eastAsia="仿宋" w:cs="仿宋"/>
          <w:sz w:val="24"/>
        </w:rPr>
        <w:t>以</w:t>
      </w:r>
      <w:r>
        <w:rPr>
          <w:rFonts w:hint="eastAsia" w:ascii="仿宋" w:hAnsi="仿宋" w:eastAsia="仿宋" w:cs="仿宋"/>
          <w:sz w:val="24"/>
          <w:u w:val="single"/>
        </w:rPr>
        <w:t xml:space="preserve">   （政府采购方式）  </w:t>
      </w:r>
      <w:r>
        <w:rPr>
          <w:rFonts w:hint="eastAsia" w:ascii="仿宋" w:hAnsi="仿宋" w:eastAsia="仿宋" w:cs="仿宋"/>
          <w:sz w:val="24"/>
        </w:rPr>
        <w:t>对</w:t>
      </w:r>
      <w:r>
        <w:rPr>
          <w:rFonts w:hint="eastAsia" w:ascii="仿宋" w:hAnsi="仿宋" w:eastAsia="仿宋" w:cs="仿宋"/>
          <w:sz w:val="24"/>
          <w:u w:val="single"/>
        </w:rPr>
        <w:t xml:space="preserve">   </w:t>
      </w:r>
      <w:r>
        <w:rPr>
          <w:rFonts w:hint="eastAsia" w:ascii="仿宋" w:hAnsi="仿宋" w:eastAsia="仿宋" w:cs="仿宋"/>
          <w:color w:val="0000FF"/>
          <w:sz w:val="24"/>
          <w:u w:val="single"/>
        </w:rPr>
        <w:t xml:space="preserve">（项目名称、编号）  </w:t>
      </w:r>
      <w:r>
        <w:rPr>
          <w:rFonts w:hint="eastAsia" w:ascii="仿宋" w:hAnsi="仿宋" w:eastAsia="仿宋" w:cs="仿宋"/>
          <w:sz w:val="24"/>
          <w:u w:val="single"/>
        </w:rPr>
        <w:t xml:space="preserve"> </w:t>
      </w:r>
      <w:r>
        <w:rPr>
          <w:rFonts w:hint="eastAsia" w:ascii="仿宋" w:hAnsi="仿宋" w:eastAsia="仿宋" w:cs="仿宋"/>
          <w:sz w:val="24"/>
        </w:rPr>
        <w:t>项目进行了采购。经</w:t>
      </w:r>
      <w:r>
        <w:rPr>
          <w:rFonts w:hint="eastAsia" w:ascii="仿宋" w:hAnsi="仿宋" w:eastAsia="仿宋" w:cs="仿宋"/>
          <w:sz w:val="24"/>
          <w:u w:val="single"/>
        </w:rPr>
        <w:t xml:space="preserve">   （相关评定主体名称）   </w:t>
      </w:r>
      <w:r>
        <w:rPr>
          <w:rFonts w:hint="eastAsia" w:ascii="仿宋" w:hAnsi="仿宋" w:eastAsia="仿宋" w:cs="仿宋"/>
          <w:sz w:val="24"/>
        </w:rPr>
        <w:t>评定，</w:t>
      </w:r>
      <w:r>
        <w:rPr>
          <w:rFonts w:hint="eastAsia" w:ascii="仿宋" w:hAnsi="仿宋" w:eastAsia="仿宋" w:cs="仿宋"/>
          <w:sz w:val="24"/>
          <w:u w:val="single"/>
        </w:rPr>
        <w:t xml:space="preserve">   （中标或者成交供应商名称）</w:t>
      </w:r>
      <w:r>
        <w:rPr>
          <w:rFonts w:hint="eastAsia" w:ascii="仿宋" w:hAnsi="仿宋" w:eastAsia="仿宋" w:cs="仿宋"/>
          <w:sz w:val="24"/>
        </w:rPr>
        <w:t>为该项目中标或者成交供应商。现于中标或者成交通知书发出之日起10个工作日内，按照采购文件等确定的事项签订本合同。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lang w:val="zh-CN"/>
        </w:rPr>
        <w:t>根据《中华人民共和国民法典》《中华人民共和国政府采购法》等相关法律法规之规定，按照平等、自愿、公平、诚实信用和绿色的原则，经</w:t>
      </w:r>
      <w:r>
        <w:rPr>
          <w:rFonts w:hint="eastAsia" w:ascii="仿宋" w:hAnsi="仿宋" w:eastAsia="仿宋" w:cs="仿宋"/>
          <w:sz w:val="24"/>
          <w:u w:val="single"/>
        </w:rPr>
        <w:t xml:space="preserve">   （采购人）   </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（中标或者成交供应商名称）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spacing w:line="560" w:lineRule="exact"/>
        <w:ind w:firstLine="482" w:firstLineChars="200"/>
        <w:outlineLvl w:val="0"/>
        <w:rPr>
          <w:rFonts w:hint="eastAsia" w:ascii="仿宋" w:hAnsi="仿宋" w:eastAsia="仿宋" w:cs="仿宋"/>
          <w:b/>
          <w:sz w:val="24"/>
        </w:rPr>
      </w:pPr>
      <w:bookmarkStart w:id="384" w:name="_Toc2232"/>
      <w:bookmarkStart w:id="385" w:name="_Toc24059"/>
      <w:bookmarkStart w:id="386" w:name="_Toc3029"/>
      <w:r>
        <w:rPr>
          <w:rFonts w:hint="eastAsia" w:ascii="仿宋" w:hAnsi="仿宋" w:eastAsia="仿宋" w:cs="仿宋"/>
          <w:b/>
          <w:sz w:val="24"/>
        </w:rPr>
        <w:t>1.1 合同组成部分</w:t>
      </w:r>
      <w:bookmarkEnd w:id="384"/>
      <w:bookmarkEnd w:id="385"/>
      <w:bookmarkEnd w:id="386"/>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1.1.1 本合同及其补充合同、变更协议；</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1.1.2 中标或者成交通知书；</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1.1.3 投标或者响应文件（含澄清或者说明文件）；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1.1.4 采购文件（含澄清或者修改文件）；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1.1.5 其他相关采购文件。</w:t>
      </w:r>
    </w:p>
    <w:p>
      <w:pPr>
        <w:spacing w:line="560" w:lineRule="exact"/>
        <w:ind w:firstLine="482" w:firstLineChars="200"/>
        <w:outlineLvl w:val="0"/>
        <w:rPr>
          <w:rFonts w:hint="eastAsia" w:ascii="仿宋" w:hAnsi="仿宋" w:eastAsia="仿宋" w:cs="仿宋"/>
          <w:b/>
          <w:sz w:val="24"/>
        </w:rPr>
      </w:pPr>
      <w:bookmarkStart w:id="387" w:name="_Toc21295"/>
      <w:bookmarkStart w:id="388" w:name="_Toc24300"/>
      <w:bookmarkStart w:id="389" w:name="_Toc27126"/>
      <w:r>
        <w:rPr>
          <w:rFonts w:hint="eastAsia" w:ascii="仿宋" w:hAnsi="仿宋" w:eastAsia="仿宋" w:cs="仿宋"/>
          <w:b/>
          <w:sz w:val="24"/>
        </w:rPr>
        <w:t>1.2 货物</w:t>
      </w:r>
      <w:bookmarkEnd w:id="387"/>
      <w:bookmarkEnd w:id="388"/>
      <w:bookmarkEnd w:id="389"/>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1.2.1 货物名称、品牌、规格型号、花色：</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1.2.2 货物数量：</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1.2.3 货物质量：</w:t>
      </w:r>
      <w:r>
        <w:rPr>
          <w:rFonts w:hint="eastAsia" w:ascii="仿宋" w:hAnsi="仿宋" w:eastAsia="仿宋" w:cs="仿宋"/>
          <w:sz w:val="24"/>
          <w:u w:val="single"/>
        </w:rPr>
        <w:t>　　　　　　　　　                      　      ；</w:t>
      </w:r>
    </w:p>
    <w:p>
      <w:pPr>
        <w:spacing w:line="560" w:lineRule="exact"/>
        <w:ind w:firstLine="482" w:firstLineChars="200"/>
        <w:outlineLvl w:val="0"/>
        <w:rPr>
          <w:rFonts w:hint="eastAsia" w:ascii="仿宋" w:hAnsi="仿宋" w:eastAsia="仿宋" w:cs="仿宋"/>
          <w:b/>
          <w:sz w:val="24"/>
        </w:rPr>
      </w:pPr>
      <w:bookmarkStart w:id="390" w:name="_Toc21551"/>
      <w:bookmarkStart w:id="391" w:name="_Toc23292"/>
      <w:bookmarkStart w:id="392" w:name="_Toc21631"/>
      <w:r>
        <w:rPr>
          <w:rFonts w:hint="eastAsia" w:ascii="仿宋" w:hAnsi="仿宋" w:eastAsia="仿宋" w:cs="仿宋"/>
          <w:b/>
          <w:sz w:val="24"/>
        </w:rPr>
        <w:t>1.3 价款</w:t>
      </w:r>
      <w:bookmarkEnd w:id="390"/>
      <w:bookmarkEnd w:id="391"/>
      <w:bookmarkEnd w:id="392"/>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本合同总价（含税）为：￥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元人民币）。</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分项价格：</w:t>
      </w:r>
    </w:p>
    <w:tbl>
      <w:tblPr>
        <w:tblStyle w:val="25"/>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43"/>
              <w:spacing w:line="56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3402" w:type="dxa"/>
            <w:vAlign w:val="center"/>
          </w:tcPr>
          <w:p>
            <w:pPr>
              <w:pStyle w:val="43"/>
              <w:spacing w:line="560" w:lineRule="exact"/>
              <w:ind w:firstLine="200"/>
              <w:jc w:val="center"/>
              <w:rPr>
                <w:rFonts w:hint="eastAsia" w:ascii="仿宋" w:hAnsi="仿宋" w:eastAsia="仿宋" w:cs="仿宋"/>
                <w:sz w:val="24"/>
                <w:szCs w:val="24"/>
              </w:rPr>
            </w:pPr>
            <w:r>
              <w:rPr>
                <w:rFonts w:hint="eastAsia" w:ascii="仿宋" w:hAnsi="仿宋" w:eastAsia="仿宋" w:cs="仿宋"/>
                <w:sz w:val="24"/>
                <w:szCs w:val="24"/>
              </w:rPr>
              <w:t>分项名称</w:t>
            </w:r>
          </w:p>
        </w:tc>
        <w:tc>
          <w:tcPr>
            <w:tcW w:w="2552" w:type="dxa"/>
            <w:vAlign w:val="center"/>
          </w:tcPr>
          <w:p>
            <w:pPr>
              <w:pStyle w:val="43"/>
              <w:spacing w:line="560" w:lineRule="exact"/>
              <w:jc w:val="center"/>
              <w:rPr>
                <w:rFonts w:hint="eastAsia" w:ascii="仿宋" w:hAnsi="仿宋" w:eastAsia="仿宋" w:cs="仿宋"/>
                <w:sz w:val="24"/>
                <w:szCs w:val="24"/>
              </w:rPr>
            </w:pPr>
            <w:r>
              <w:rPr>
                <w:rFonts w:hint="eastAsia" w:ascii="仿宋" w:hAnsi="仿宋" w:eastAsia="仿宋" w:cs="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43"/>
              <w:spacing w:line="560" w:lineRule="exact"/>
              <w:ind w:firstLine="200"/>
              <w:jc w:val="center"/>
              <w:rPr>
                <w:rFonts w:hint="eastAsia" w:ascii="仿宋" w:hAnsi="仿宋" w:eastAsia="仿宋" w:cs="仿宋"/>
                <w:sz w:val="24"/>
                <w:szCs w:val="24"/>
              </w:rPr>
            </w:pPr>
          </w:p>
        </w:tc>
        <w:tc>
          <w:tcPr>
            <w:tcW w:w="3402" w:type="dxa"/>
            <w:vAlign w:val="center"/>
          </w:tcPr>
          <w:p>
            <w:pPr>
              <w:pStyle w:val="43"/>
              <w:spacing w:line="560" w:lineRule="exact"/>
              <w:ind w:firstLine="200"/>
              <w:jc w:val="center"/>
              <w:rPr>
                <w:rFonts w:hint="eastAsia" w:ascii="仿宋" w:hAnsi="仿宋" w:eastAsia="仿宋" w:cs="仿宋"/>
                <w:sz w:val="24"/>
                <w:szCs w:val="24"/>
              </w:rPr>
            </w:pPr>
          </w:p>
        </w:tc>
        <w:tc>
          <w:tcPr>
            <w:tcW w:w="2552" w:type="dxa"/>
            <w:vAlign w:val="center"/>
          </w:tcPr>
          <w:p>
            <w:pPr>
              <w:pStyle w:val="43"/>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43"/>
              <w:spacing w:line="560" w:lineRule="exact"/>
              <w:ind w:firstLine="200"/>
              <w:jc w:val="center"/>
              <w:rPr>
                <w:rFonts w:hint="eastAsia" w:ascii="仿宋" w:hAnsi="仿宋" w:eastAsia="仿宋" w:cs="仿宋"/>
                <w:sz w:val="24"/>
                <w:szCs w:val="24"/>
              </w:rPr>
            </w:pPr>
          </w:p>
        </w:tc>
        <w:tc>
          <w:tcPr>
            <w:tcW w:w="3402" w:type="dxa"/>
            <w:vAlign w:val="center"/>
          </w:tcPr>
          <w:p>
            <w:pPr>
              <w:pStyle w:val="43"/>
              <w:spacing w:line="560" w:lineRule="exact"/>
              <w:ind w:firstLine="200"/>
              <w:jc w:val="center"/>
              <w:rPr>
                <w:rFonts w:hint="eastAsia" w:ascii="仿宋" w:hAnsi="仿宋" w:eastAsia="仿宋" w:cs="仿宋"/>
                <w:sz w:val="24"/>
                <w:szCs w:val="24"/>
              </w:rPr>
            </w:pPr>
          </w:p>
        </w:tc>
        <w:tc>
          <w:tcPr>
            <w:tcW w:w="2552" w:type="dxa"/>
            <w:vAlign w:val="center"/>
          </w:tcPr>
          <w:p>
            <w:pPr>
              <w:pStyle w:val="43"/>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43"/>
              <w:spacing w:line="560" w:lineRule="exact"/>
              <w:ind w:firstLine="200"/>
              <w:jc w:val="center"/>
              <w:rPr>
                <w:rFonts w:hint="eastAsia" w:ascii="仿宋" w:hAnsi="仿宋" w:eastAsia="仿宋" w:cs="仿宋"/>
                <w:sz w:val="24"/>
                <w:szCs w:val="24"/>
              </w:rPr>
            </w:pPr>
          </w:p>
        </w:tc>
        <w:tc>
          <w:tcPr>
            <w:tcW w:w="3402" w:type="dxa"/>
            <w:vAlign w:val="center"/>
          </w:tcPr>
          <w:p>
            <w:pPr>
              <w:pStyle w:val="43"/>
              <w:spacing w:line="560" w:lineRule="exact"/>
              <w:ind w:firstLine="200"/>
              <w:jc w:val="center"/>
              <w:rPr>
                <w:rFonts w:hint="eastAsia" w:ascii="仿宋" w:hAnsi="仿宋" w:eastAsia="仿宋" w:cs="仿宋"/>
                <w:sz w:val="24"/>
                <w:szCs w:val="24"/>
              </w:rPr>
            </w:pPr>
          </w:p>
        </w:tc>
        <w:tc>
          <w:tcPr>
            <w:tcW w:w="2552" w:type="dxa"/>
            <w:vAlign w:val="center"/>
          </w:tcPr>
          <w:p>
            <w:pPr>
              <w:pStyle w:val="43"/>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43"/>
              <w:spacing w:line="560" w:lineRule="exact"/>
              <w:ind w:firstLine="200"/>
              <w:jc w:val="center"/>
              <w:rPr>
                <w:rFonts w:hint="eastAsia" w:ascii="仿宋" w:hAnsi="仿宋" w:eastAsia="仿宋" w:cs="仿宋"/>
                <w:sz w:val="24"/>
                <w:szCs w:val="24"/>
              </w:rPr>
            </w:pPr>
          </w:p>
        </w:tc>
        <w:tc>
          <w:tcPr>
            <w:tcW w:w="3402" w:type="dxa"/>
            <w:vAlign w:val="center"/>
          </w:tcPr>
          <w:p>
            <w:pPr>
              <w:pStyle w:val="43"/>
              <w:spacing w:line="560" w:lineRule="exact"/>
              <w:ind w:firstLine="200"/>
              <w:jc w:val="center"/>
              <w:rPr>
                <w:rFonts w:hint="eastAsia" w:ascii="仿宋" w:hAnsi="仿宋" w:eastAsia="仿宋" w:cs="仿宋"/>
                <w:sz w:val="24"/>
                <w:szCs w:val="24"/>
              </w:rPr>
            </w:pPr>
          </w:p>
        </w:tc>
        <w:tc>
          <w:tcPr>
            <w:tcW w:w="2552" w:type="dxa"/>
            <w:vAlign w:val="center"/>
          </w:tcPr>
          <w:p>
            <w:pPr>
              <w:pStyle w:val="43"/>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43"/>
              <w:spacing w:line="560" w:lineRule="exact"/>
              <w:ind w:firstLine="200"/>
              <w:jc w:val="center"/>
              <w:rPr>
                <w:rFonts w:hint="eastAsia" w:ascii="仿宋" w:hAnsi="仿宋" w:eastAsia="仿宋" w:cs="仿宋"/>
                <w:sz w:val="24"/>
                <w:szCs w:val="24"/>
              </w:rPr>
            </w:pPr>
            <w:r>
              <w:rPr>
                <w:rFonts w:hint="eastAsia" w:ascii="仿宋" w:hAnsi="仿宋" w:eastAsia="仿宋" w:cs="仿宋"/>
                <w:sz w:val="24"/>
                <w:szCs w:val="24"/>
              </w:rPr>
              <w:t>总价</w:t>
            </w:r>
          </w:p>
        </w:tc>
        <w:tc>
          <w:tcPr>
            <w:tcW w:w="2552" w:type="dxa"/>
            <w:vAlign w:val="center"/>
          </w:tcPr>
          <w:p>
            <w:pPr>
              <w:pStyle w:val="43"/>
              <w:spacing w:line="560" w:lineRule="exact"/>
              <w:ind w:firstLine="200"/>
              <w:jc w:val="center"/>
              <w:rPr>
                <w:rFonts w:hint="eastAsia" w:ascii="仿宋" w:hAnsi="仿宋" w:eastAsia="仿宋" w:cs="仿宋"/>
                <w:sz w:val="24"/>
                <w:szCs w:val="24"/>
              </w:rPr>
            </w:pPr>
          </w:p>
        </w:tc>
      </w:tr>
    </w:tbl>
    <w:p>
      <w:pPr>
        <w:pStyle w:val="44"/>
        <w:spacing w:before="0" w:beforeAutospacing="0" w:after="0" w:afterAutospacing="0" w:line="360" w:lineRule="auto"/>
        <w:ind w:firstLine="480"/>
        <w:rPr>
          <w:rFonts w:hint="eastAsia" w:ascii="仿宋" w:hAnsi="仿宋" w:eastAsia="仿宋" w:cs="仿宋"/>
          <w:b/>
        </w:rPr>
      </w:pPr>
      <w:bookmarkStart w:id="393" w:name="_Toc1814"/>
      <w:bookmarkStart w:id="394" w:name="_Toc22618"/>
      <w:bookmarkStart w:id="395" w:name="_Toc10340"/>
      <w:r>
        <w:rPr>
          <w:rFonts w:hint="eastAsia" w:ascii="仿宋" w:hAnsi="仿宋" w:eastAsia="仿宋" w:cs="仿宋"/>
          <w:b/>
        </w:rPr>
        <w:t>1.4履约保证金</w:t>
      </w:r>
    </w:p>
    <w:p>
      <w:pPr>
        <w:pStyle w:val="44"/>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乙方</w:t>
      </w:r>
      <w:r>
        <w:rPr>
          <w:rFonts w:hint="eastAsia" w:ascii="仿宋" w:hAnsi="仿宋" w:eastAsia="仿宋" w:cs="仿宋"/>
          <w:u w:val="single"/>
        </w:rPr>
        <w:t xml:space="preserve">     </w:t>
      </w:r>
      <w:r>
        <w:rPr>
          <w:rFonts w:hint="eastAsia" w:ascii="仿宋" w:hAnsi="仿宋" w:eastAsia="仿宋" w:cs="仿宋"/>
        </w:rPr>
        <w:t>（是/否）需要支付履约保证金。若需要支付履约保证金的，则：</w:t>
      </w:r>
    </w:p>
    <w:p>
      <w:pPr>
        <w:spacing w:line="560" w:lineRule="exact"/>
        <w:ind w:firstLine="480" w:firstLineChars="200"/>
        <w:outlineLvl w:val="0"/>
        <w:rPr>
          <w:rFonts w:hint="eastAsia" w:ascii="仿宋" w:hAnsi="仿宋" w:eastAsia="仿宋" w:cs="仿宋"/>
          <w:kern w:val="0"/>
          <w:sz w:val="24"/>
        </w:rPr>
      </w:pPr>
      <w:r>
        <w:rPr>
          <w:rFonts w:hint="eastAsia" w:ascii="仿宋" w:hAnsi="仿宋" w:eastAsia="仿宋" w:cs="仿宋"/>
          <w:kern w:val="0"/>
          <w:sz w:val="24"/>
        </w:rPr>
        <w:t>1.4.1履约保证金的比例为合同金额的</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spacing w:line="560" w:lineRule="exact"/>
        <w:ind w:firstLine="480" w:firstLineChars="200"/>
        <w:outlineLvl w:val="0"/>
        <w:rPr>
          <w:rFonts w:hint="eastAsia" w:ascii="仿宋" w:hAnsi="仿宋" w:eastAsia="仿宋" w:cs="仿宋"/>
          <w:kern w:val="0"/>
          <w:sz w:val="24"/>
        </w:rPr>
      </w:pPr>
      <w:r>
        <w:rPr>
          <w:rFonts w:hint="eastAsia" w:ascii="仿宋" w:hAnsi="仿宋" w:eastAsia="仿宋" w:cs="仿宋"/>
          <w:kern w:val="0"/>
          <w:sz w:val="24"/>
        </w:rPr>
        <w:t>1.4.2履约保证金支付方式详见</w:t>
      </w:r>
      <w:r>
        <w:rPr>
          <w:rFonts w:hint="eastAsia" w:ascii="仿宋" w:hAnsi="仿宋" w:eastAsia="仿宋" w:cs="仿宋"/>
          <w:kern w:val="0"/>
          <w:sz w:val="24"/>
          <w:u w:val="single"/>
        </w:rPr>
        <w:t xml:space="preserve">    </w:t>
      </w:r>
      <w:r>
        <w:rPr>
          <w:rFonts w:hint="eastAsia" w:ascii="仿宋" w:hAnsi="仿宋" w:eastAsia="仿宋" w:cs="仿宋"/>
          <w:b/>
          <w:i/>
          <w:sz w:val="24"/>
          <w:u w:val="single"/>
        </w:rPr>
        <w:t>合同专用条款</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spacing w:line="240" w:lineRule="auto"/>
        <w:outlineLvl w:val="0"/>
        <w:rPr>
          <w:rFonts w:hint="eastAsia" w:ascii="仿宋" w:hAnsi="仿宋" w:eastAsia="仿宋" w:cs="仿宋"/>
          <w:kern w:val="0"/>
          <w:sz w:val="24"/>
          <w:lang w:val="en-US"/>
        </w:rPr>
      </w:pPr>
      <w:r>
        <w:rPr>
          <w:rFonts w:hint="eastAsia" w:ascii="仿宋" w:hAnsi="仿宋" w:eastAsia="仿宋" w:cs="仿宋"/>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240" w:lineRule="auto"/>
        <w:ind w:firstLine="480" w:firstLineChars="200"/>
        <w:outlineLvl w:val="0"/>
        <w:rPr>
          <w:rFonts w:hint="eastAsia" w:ascii="仿宋" w:hAnsi="仿宋" w:eastAsia="仿宋" w:cs="仿宋"/>
        </w:rPr>
      </w:pPr>
      <w:r>
        <w:rPr>
          <w:rFonts w:hint="eastAsia" w:ascii="仿宋" w:hAnsi="仿宋" w:eastAsia="仿宋" w:cs="仿宋"/>
          <w:kern w:val="0"/>
          <w:sz w:val="24"/>
        </w:rPr>
        <w:t>1.4.4 甲方在项目验收结束后及时退还履约保证金。甲方在项目通过验收之日起</w:t>
      </w:r>
      <w:r>
        <w:rPr>
          <w:rFonts w:hint="eastAsia" w:ascii="仿宋" w:hAnsi="仿宋" w:eastAsia="仿宋" w:cs="仿宋"/>
          <w:kern w:val="0"/>
          <w:sz w:val="24"/>
          <w:u w:val="single"/>
        </w:rPr>
        <w:t xml:space="preserve">       </w:t>
      </w:r>
      <w:r>
        <w:rPr>
          <w:rFonts w:hint="eastAsia" w:ascii="仿宋" w:hAnsi="仿宋" w:eastAsia="仿宋" w:cs="仿宋"/>
          <w:kern w:val="0"/>
          <w:sz w:val="24"/>
        </w:rPr>
        <w:t>个工作日内将履约保证金无息退还乙方，逾期退还的，乙方可要求甲方支付违约金，违约金按每迟延退还一日的应退还而未退还金额的</w:t>
      </w:r>
      <w:r>
        <w:rPr>
          <w:rFonts w:hint="eastAsia" w:ascii="仿宋" w:hAnsi="仿宋" w:eastAsia="仿宋" w:cs="仿宋"/>
          <w:kern w:val="0"/>
          <w:sz w:val="24"/>
          <w:u w:val="single"/>
        </w:rPr>
        <w:t xml:space="preserve">  0.05（可根据情况修改）</w:t>
      </w:r>
      <w:r>
        <w:rPr>
          <w:rFonts w:hint="eastAsia" w:ascii="仿宋" w:hAnsi="仿宋" w:eastAsia="仿宋" w:cs="仿宋"/>
          <w:sz w:val="24"/>
          <w:u w:val="single"/>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rPr>
        <w:t>%计算，最高限额为本合同履约保证金的</w:t>
      </w:r>
      <w:r>
        <w:rPr>
          <w:rFonts w:hint="eastAsia" w:ascii="仿宋" w:hAnsi="仿宋" w:eastAsia="仿宋" w:cs="仿宋"/>
          <w:kern w:val="0"/>
          <w:sz w:val="24"/>
          <w:u w:val="single"/>
        </w:rPr>
        <w:t xml:space="preserve">  20  </w:t>
      </w:r>
      <w:r>
        <w:rPr>
          <w:rFonts w:hint="eastAsia" w:ascii="仿宋" w:hAnsi="仿宋" w:eastAsia="仿宋" w:cs="仿宋"/>
          <w:kern w:val="0"/>
          <w:sz w:val="24"/>
        </w:rPr>
        <w:t xml:space="preserve"> %。</w:t>
      </w:r>
    </w:p>
    <w:p>
      <w:pPr>
        <w:spacing w:line="560" w:lineRule="exact"/>
        <w:ind w:firstLine="482" w:firstLineChars="200"/>
        <w:outlineLvl w:val="0"/>
        <w:rPr>
          <w:rFonts w:hint="eastAsia" w:ascii="仿宋" w:hAnsi="仿宋" w:eastAsia="仿宋" w:cs="仿宋"/>
          <w:b/>
          <w:sz w:val="24"/>
        </w:rPr>
      </w:pPr>
      <w:r>
        <w:rPr>
          <w:rFonts w:hint="eastAsia" w:ascii="仿宋" w:hAnsi="仿宋" w:eastAsia="仿宋" w:cs="仿宋"/>
          <w:b/>
          <w:sz w:val="24"/>
        </w:rPr>
        <w:t>1.5</w:t>
      </w:r>
      <w:bookmarkEnd w:id="393"/>
      <w:bookmarkEnd w:id="394"/>
      <w:bookmarkEnd w:id="395"/>
      <w:r>
        <w:rPr>
          <w:rFonts w:hint="eastAsia" w:ascii="仿宋" w:hAnsi="仿宋" w:eastAsia="仿宋" w:cs="仿宋"/>
          <w:b/>
          <w:sz w:val="24"/>
        </w:rPr>
        <w:t>预付款</w:t>
      </w:r>
    </w:p>
    <w:p>
      <w:pPr>
        <w:pStyle w:val="44"/>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甲方</w:t>
      </w:r>
      <w:r>
        <w:rPr>
          <w:rFonts w:hint="eastAsia" w:ascii="仿宋" w:hAnsi="仿宋" w:eastAsia="仿宋" w:cs="仿宋"/>
          <w:u w:val="single"/>
        </w:rPr>
        <w:t xml:space="preserve">     </w:t>
      </w:r>
      <w:r>
        <w:rPr>
          <w:rFonts w:hint="eastAsia" w:ascii="仿宋" w:hAnsi="仿宋" w:eastAsia="仿宋" w:cs="仿宋"/>
        </w:rPr>
        <w:t>（是/否）需要支付预付款。若需要支付预付款的，则：</w:t>
      </w:r>
    </w:p>
    <w:p>
      <w:pPr>
        <w:spacing w:line="560" w:lineRule="exact"/>
        <w:ind w:firstLine="480" w:firstLineChars="200"/>
        <w:rPr>
          <w:rFonts w:hint="eastAsia" w:ascii="仿宋" w:hAnsi="仿宋" w:eastAsia="仿宋" w:cs="仿宋"/>
          <w:kern w:val="0"/>
          <w:sz w:val="24"/>
        </w:rPr>
      </w:pPr>
      <w:r>
        <w:rPr>
          <w:rFonts w:hint="eastAsia" w:ascii="仿宋" w:hAnsi="仿宋" w:eastAsia="仿宋" w:cs="仿宋"/>
          <w:kern w:val="0"/>
          <w:sz w:val="24"/>
        </w:rPr>
        <w:t>1.5.1预付款比例、支付方式、时间详见</w:t>
      </w:r>
      <w:r>
        <w:rPr>
          <w:rFonts w:hint="eastAsia" w:ascii="仿宋" w:hAnsi="仿宋" w:eastAsia="仿宋" w:cs="仿宋"/>
          <w:kern w:val="0"/>
          <w:sz w:val="24"/>
          <w:u w:val="single"/>
        </w:rPr>
        <w:t xml:space="preserve">    </w:t>
      </w:r>
      <w:r>
        <w:rPr>
          <w:rFonts w:hint="eastAsia" w:ascii="仿宋" w:hAnsi="仿宋" w:eastAsia="仿宋" w:cs="仿宋"/>
          <w:b/>
          <w:i/>
          <w:sz w:val="24"/>
          <w:u w:val="single"/>
        </w:rPr>
        <w:t>合同专用条款</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pStyle w:val="44"/>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1.5.2预付款的扣回方式详见</w:t>
      </w:r>
      <w:r>
        <w:rPr>
          <w:rFonts w:hint="eastAsia" w:ascii="仿宋" w:hAnsi="仿宋" w:eastAsia="仿宋" w:cs="仿宋"/>
          <w:u w:val="single"/>
        </w:rPr>
        <w:t xml:space="preserve">    </w:t>
      </w:r>
      <w:r>
        <w:rPr>
          <w:rFonts w:hint="eastAsia" w:ascii="仿宋" w:hAnsi="仿宋" w:eastAsia="仿宋" w:cs="仿宋"/>
          <w:b/>
          <w:i/>
          <w:u w:val="single"/>
        </w:rPr>
        <w:t>合同专用条款</w:t>
      </w:r>
      <w:r>
        <w:rPr>
          <w:rFonts w:hint="eastAsia" w:ascii="仿宋" w:hAnsi="仿宋" w:eastAsia="仿宋" w:cs="仿宋"/>
          <w:u w:val="single"/>
        </w:rPr>
        <w:t xml:space="preserve">           </w:t>
      </w:r>
      <w:r>
        <w:rPr>
          <w:rFonts w:hint="eastAsia" w:ascii="仿宋" w:hAnsi="仿宋" w:eastAsia="仿宋" w:cs="仿宋"/>
        </w:rPr>
        <w:t>；</w:t>
      </w:r>
    </w:p>
    <w:p>
      <w:pPr>
        <w:pStyle w:val="44"/>
        <w:spacing w:before="0" w:beforeAutospacing="0" w:after="0" w:afterAutospacing="0" w:line="360" w:lineRule="auto"/>
        <w:ind w:firstLine="480"/>
        <w:rPr>
          <w:rFonts w:hint="eastAsia" w:ascii="仿宋" w:hAnsi="仿宋" w:eastAsia="仿宋" w:cs="仿宋"/>
          <w:u w:val="single"/>
        </w:rPr>
      </w:pPr>
      <w:r>
        <w:rPr>
          <w:rFonts w:hint="eastAsia" w:ascii="仿宋" w:hAnsi="仿宋" w:eastAsia="仿宋" w:cs="仿宋"/>
        </w:rPr>
        <w:t>1.5.3预付款的担保措施详见</w:t>
      </w:r>
      <w:r>
        <w:rPr>
          <w:rFonts w:hint="eastAsia" w:ascii="仿宋" w:hAnsi="仿宋" w:eastAsia="仿宋" w:cs="仿宋"/>
          <w:u w:val="single"/>
        </w:rPr>
        <w:t xml:space="preserve">    </w:t>
      </w:r>
      <w:r>
        <w:rPr>
          <w:rFonts w:hint="eastAsia" w:ascii="仿宋" w:hAnsi="仿宋" w:eastAsia="仿宋" w:cs="仿宋"/>
          <w:b/>
          <w:i/>
          <w:u w:val="single"/>
        </w:rPr>
        <w:t>合同专用条款</w:t>
      </w:r>
      <w:r>
        <w:rPr>
          <w:rFonts w:hint="eastAsia" w:ascii="仿宋" w:hAnsi="仿宋" w:eastAsia="仿宋" w:cs="仿宋"/>
          <w:u w:val="single"/>
        </w:rPr>
        <w:t xml:space="preserve">          </w:t>
      </w:r>
      <w:r>
        <w:rPr>
          <w:rFonts w:hint="eastAsia" w:ascii="仿宋" w:hAnsi="仿宋" w:eastAsia="仿宋" w:cs="仿宋"/>
        </w:rPr>
        <w:t>。</w:t>
      </w:r>
    </w:p>
    <w:p>
      <w:pPr>
        <w:pStyle w:val="44"/>
        <w:spacing w:before="0" w:beforeAutospacing="0" w:after="0" w:afterAutospacing="0" w:line="360" w:lineRule="auto"/>
        <w:ind w:firstLine="480"/>
        <w:rPr>
          <w:rFonts w:hint="eastAsia" w:ascii="仿宋" w:hAnsi="仿宋" w:eastAsia="仿宋" w:cs="仿宋"/>
          <w:b/>
          <w:bCs/>
        </w:rPr>
      </w:pPr>
      <w:r>
        <w:rPr>
          <w:rFonts w:hint="eastAsia" w:ascii="仿宋" w:hAnsi="仿宋" w:eastAsia="仿宋" w:cs="仿宋"/>
          <w:b/>
          <w:bCs/>
        </w:rPr>
        <w:t>1.6资金支付</w:t>
      </w:r>
    </w:p>
    <w:p>
      <w:pPr>
        <w:pStyle w:val="44"/>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hint="eastAsia" w:ascii="仿宋" w:hAnsi="仿宋" w:eastAsia="仿宋" w:cs="仿宋"/>
          <w:sz w:val="24"/>
        </w:rPr>
      </w:pPr>
      <w:r>
        <w:rPr>
          <w:rFonts w:hint="eastAsia" w:ascii="仿宋" w:hAnsi="仿宋" w:eastAsia="仿宋" w:cs="仿宋"/>
          <w:sz w:val="24"/>
        </w:rPr>
        <w:t>1.6.2资金支付的方式、时间和条件详见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396" w:name="_Toc32071"/>
      <w:bookmarkStart w:id="397" w:name="_Toc2846"/>
      <w:bookmarkStart w:id="398" w:name="_Toc19304"/>
      <w:r>
        <w:rPr>
          <w:rFonts w:hint="eastAsia" w:ascii="仿宋" w:hAnsi="仿宋" w:eastAsia="仿宋" w:cs="仿宋"/>
          <w:b/>
          <w:sz w:val="24"/>
        </w:rPr>
        <w:t>1.7货物交付期限、地点和方式</w:t>
      </w:r>
      <w:bookmarkEnd w:id="396"/>
      <w:bookmarkEnd w:id="397"/>
      <w:bookmarkEnd w:id="398"/>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1.7.1 交付期限：详见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1.7.2 交付地点：</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1.7.3 交付方式：</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399" w:name="_Toc21423"/>
      <w:bookmarkStart w:id="400" w:name="_Toc19554"/>
      <w:bookmarkStart w:id="401" w:name="_Toc27250"/>
      <w:r>
        <w:rPr>
          <w:rFonts w:hint="eastAsia" w:ascii="仿宋" w:hAnsi="仿宋" w:eastAsia="仿宋" w:cs="仿宋"/>
          <w:b/>
          <w:sz w:val="24"/>
        </w:rPr>
        <w:t>1.8违约责任</w:t>
      </w:r>
      <w:bookmarkEnd w:id="399"/>
      <w:bookmarkEnd w:id="400"/>
      <w:bookmarkEnd w:id="401"/>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1.8.1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sz w:val="24"/>
          <w:u w:val="single"/>
        </w:rPr>
        <w:t xml:space="preserve">  0.05</w:t>
      </w:r>
      <w:r>
        <w:rPr>
          <w:rFonts w:hint="eastAsia" w:ascii="仿宋" w:hAnsi="仿宋" w:eastAsia="仿宋" w:cs="仿宋"/>
          <w:kern w:val="0"/>
          <w:sz w:val="24"/>
          <w:u w:val="single"/>
        </w:rPr>
        <w:t>（可根据情况修改）</w:t>
      </w:r>
      <w:r>
        <w:rPr>
          <w:rFonts w:hint="eastAsia" w:ascii="仿宋" w:hAnsi="仿宋" w:eastAsia="仿宋" w:cs="仿宋"/>
          <w:sz w:val="24"/>
          <w:u w:val="single"/>
        </w:rPr>
        <w:t xml:space="preserve">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   </w:t>
      </w:r>
      <w:r>
        <w:rPr>
          <w:rFonts w:hint="eastAsia" w:ascii="仿宋" w:hAnsi="仿宋" w:eastAsia="仿宋" w:cs="仿宋"/>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1.8.2 除不可抗力外，如果甲方没有按照本合同约定的付款方式付款，那么乙方可要求甲方支付违约金，违约金按每迟延付款一日的应付而未付款的</w:t>
      </w:r>
      <w:r>
        <w:rPr>
          <w:rFonts w:hint="eastAsia" w:ascii="仿宋" w:hAnsi="仿宋" w:eastAsia="仿宋" w:cs="仿宋"/>
          <w:sz w:val="24"/>
          <w:u w:val="single"/>
        </w:rPr>
        <w:t xml:space="preserve"> 0.05</w:t>
      </w:r>
      <w:r>
        <w:rPr>
          <w:rFonts w:hint="eastAsia" w:ascii="仿宋" w:hAnsi="仿宋" w:eastAsia="仿宋" w:cs="仿宋"/>
          <w:kern w:val="0"/>
          <w:sz w:val="24"/>
          <w:u w:val="single"/>
        </w:rPr>
        <w:t>（可根据情况修改）</w:t>
      </w:r>
      <w:r>
        <w:rPr>
          <w:rFonts w:hint="eastAsia" w:ascii="仿宋" w:hAnsi="仿宋" w:eastAsia="仿宋" w:cs="仿宋"/>
          <w:sz w:val="24"/>
          <w:u w:val="single"/>
        </w:rPr>
        <w:t xml:space="preserve">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   </w:t>
      </w:r>
      <w:r>
        <w:rPr>
          <w:rFonts w:hint="eastAsia" w:ascii="仿宋" w:hAnsi="仿宋" w:eastAsia="仿宋" w:cs="仿宋"/>
          <w:sz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left="-420" w:leftChars="-200" w:right="-420" w:rightChars="-200" w:firstLine="960" w:firstLineChars="400"/>
        <w:rPr>
          <w:rFonts w:hint="eastAsia" w:ascii="仿宋" w:hAnsi="仿宋" w:eastAsia="仿宋" w:cs="仿宋"/>
        </w:rPr>
      </w:pPr>
      <w:r>
        <w:rPr>
          <w:rFonts w:hint="eastAsia" w:ascii="仿宋" w:hAnsi="仿宋" w:eastAsia="仿宋" w:cs="仿宋"/>
          <w:sz w:val="24"/>
        </w:rPr>
        <w:t>1.8.6违约责任</w:t>
      </w:r>
      <w:r>
        <w:rPr>
          <w:rFonts w:hint="eastAsia" w:ascii="仿宋" w:hAnsi="仿宋" w:eastAsia="仿宋" w:cs="仿宋"/>
          <w:b/>
          <w:i/>
          <w:sz w:val="24"/>
          <w:u w:val="single"/>
        </w:rPr>
        <w:t>合同专用条款</w:t>
      </w:r>
      <w:r>
        <w:rPr>
          <w:rFonts w:hint="eastAsia" w:ascii="仿宋" w:hAnsi="仿宋" w:eastAsia="仿宋" w:cs="仿宋"/>
          <w:sz w:val="24"/>
        </w:rPr>
        <w:t>另有约定的，从其约定。</w:t>
      </w:r>
    </w:p>
    <w:p>
      <w:pPr>
        <w:spacing w:line="560" w:lineRule="exact"/>
        <w:ind w:firstLine="482" w:firstLineChars="200"/>
        <w:outlineLvl w:val="0"/>
        <w:rPr>
          <w:rFonts w:hint="eastAsia" w:ascii="仿宋" w:hAnsi="仿宋" w:eastAsia="仿宋" w:cs="仿宋"/>
          <w:b/>
          <w:sz w:val="24"/>
        </w:rPr>
      </w:pPr>
      <w:bookmarkStart w:id="402" w:name="_Toc15583"/>
      <w:bookmarkStart w:id="403" w:name="_Toc28375"/>
      <w:bookmarkStart w:id="404" w:name="_Toc16021"/>
      <w:r>
        <w:rPr>
          <w:rFonts w:hint="eastAsia" w:ascii="仿宋" w:hAnsi="仿宋" w:eastAsia="仿宋" w:cs="仿宋"/>
          <w:b/>
          <w:sz w:val="24"/>
        </w:rPr>
        <w:t>1.9合同争议的解决</w:t>
      </w:r>
      <w:bookmarkEnd w:id="402"/>
      <w:bookmarkEnd w:id="403"/>
      <w:bookmarkEnd w:id="404"/>
    </w:p>
    <w:p>
      <w:pPr>
        <w:spacing w:line="560" w:lineRule="exact"/>
        <w:ind w:left="-61" w:leftChars="-29" w:right="-420" w:rightChars="-200" w:firstLine="240" w:firstLineChars="100"/>
        <w:rPr>
          <w:rFonts w:hint="eastAsia" w:ascii="仿宋" w:hAnsi="仿宋" w:eastAsia="仿宋" w:cs="仿宋"/>
          <w:sz w:val="24"/>
        </w:rPr>
      </w:pPr>
      <w:r>
        <w:rPr>
          <w:rFonts w:hint="eastAsia" w:ascii="仿宋" w:hAnsi="仿宋" w:eastAsia="仿宋" w:cs="仿宋"/>
          <w:sz w:val="24"/>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sz w:val="24"/>
          <w:u w:val="single"/>
        </w:rPr>
        <w:t xml:space="preserve">      </w:t>
      </w:r>
      <w:r>
        <w:rPr>
          <w:rFonts w:hint="eastAsia" w:ascii="仿宋" w:hAnsi="仿宋" w:eastAsia="仿宋" w:cs="仿宋"/>
          <w:sz w:val="24"/>
        </w:rPr>
        <w:t>条款规定的方式解决：</w:t>
      </w:r>
    </w:p>
    <w:p>
      <w:pPr>
        <w:spacing w:line="560" w:lineRule="exact"/>
        <w:ind w:left="-420" w:leftChars="-200" w:right="-420" w:rightChars="-200" w:firstLine="840" w:firstLineChars="350"/>
        <w:rPr>
          <w:rFonts w:hint="eastAsia" w:ascii="仿宋" w:hAnsi="仿宋" w:eastAsia="仿宋" w:cs="仿宋"/>
          <w:sz w:val="24"/>
        </w:rPr>
      </w:pPr>
      <w:r>
        <w:rPr>
          <w:rFonts w:hint="eastAsia" w:ascii="仿宋" w:hAnsi="仿宋" w:eastAsia="仿宋" w:cs="仿宋"/>
          <w:sz w:val="24"/>
        </w:rPr>
        <w:t>1.9.1 将争议提交</w:t>
      </w:r>
      <w:r>
        <w:rPr>
          <w:rFonts w:hint="eastAsia" w:ascii="仿宋" w:hAnsi="仿宋" w:eastAsia="仿宋" w:cs="仿宋"/>
          <w:b/>
          <w:i/>
          <w:sz w:val="24"/>
          <w:u w:val="single"/>
        </w:rPr>
        <w:t>合同专用条款</w:t>
      </w:r>
      <w:r>
        <w:rPr>
          <w:rFonts w:hint="eastAsia" w:ascii="仿宋" w:hAnsi="仿宋" w:eastAsia="仿宋" w:cs="仿宋"/>
          <w:sz w:val="24"/>
        </w:rPr>
        <w:t>仲裁委员会依申请仲裁时其现行有效的仲裁规则裁决；</w:t>
      </w:r>
    </w:p>
    <w:p>
      <w:pPr>
        <w:spacing w:line="560" w:lineRule="exact"/>
        <w:ind w:left="-420" w:leftChars="-200" w:right="-420" w:rightChars="-200" w:firstLine="840" w:firstLineChars="350"/>
        <w:rPr>
          <w:rFonts w:hint="eastAsia" w:ascii="仿宋" w:hAnsi="仿宋" w:eastAsia="仿宋" w:cs="仿宋"/>
          <w:sz w:val="24"/>
        </w:rPr>
      </w:pPr>
      <w:r>
        <w:rPr>
          <w:rFonts w:hint="eastAsia" w:ascii="仿宋" w:hAnsi="仿宋" w:eastAsia="仿宋" w:cs="仿宋"/>
          <w:sz w:val="24"/>
        </w:rPr>
        <w:t>1.9.2 向</w:t>
      </w:r>
      <w:r>
        <w:rPr>
          <w:rFonts w:hint="eastAsia" w:ascii="仿宋" w:hAnsi="仿宋" w:eastAsia="仿宋" w:cs="仿宋"/>
          <w:b/>
          <w:i/>
          <w:sz w:val="24"/>
          <w:u w:val="single"/>
        </w:rPr>
        <w:t>合同专用条款</w:t>
      </w:r>
      <w:r>
        <w:rPr>
          <w:rFonts w:hint="eastAsia" w:ascii="仿宋" w:hAnsi="仿宋" w:eastAsia="仿宋" w:cs="仿宋"/>
          <w:sz w:val="24"/>
        </w:rPr>
        <w:t>人民法院起诉。</w:t>
      </w:r>
    </w:p>
    <w:p>
      <w:pPr>
        <w:spacing w:line="560" w:lineRule="exact"/>
        <w:ind w:firstLine="482" w:firstLineChars="200"/>
        <w:outlineLvl w:val="0"/>
        <w:rPr>
          <w:rFonts w:hint="eastAsia" w:ascii="仿宋" w:hAnsi="仿宋" w:eastAsia="仿宋" w:cs="仿宋"/>
          <w:b/>
          <w:sz w:val="24"/>
        </w:rPr>
      </w:pPr>
      <w:bookmarkStart w:id="405" w:name="_Toc7245"/>
      <w:bookmarkStart w:id="406" w:name="_Toc11173"/>
      <w:bookmarkStart w:id="407" w:name="_Toc15322"/>
      <w:r>
        <w:rPr>
          <w:rFonts w:hint="eastAsia" w:ascii="仿宋" w:hAnsi="仿宋" w:eastAsia="仿宋" w:cs="仿宋"/>
          <w:b/>
          <w:sz w:val="24"/>
        </w:rPr>
        <w:t>2.0 合同生效</w:t>
      </w:r>
      <w:bookmarkEnd w:id="405"/>
      <w:bookmarkEnd w:id="406"/>
      <w:bookmarkEnd w:id="407"/>
    </w:p>
    <w:p>
      <w:pPr>
        <w:spacing w:line="560" w:lineRule="exact"/>
        <w:ind w:firstLine="480" w:firstLineChars="200"/>
        <w:rPr>
          <w:rFonts w:hint="eastAsia" w:ascii="仿宋" w:hAnsi="仿宋" w:eastAsia="仿宋" w:cs="仿宋"/>
          <w:b/>
          <w:sz w:val="24"/>
        </w:rPr>
      </w:pPr>
      <w:r>
        <w:rPr>
          <w:rFonts w:hint="eastAsia" w:ascii="仿宋" w:hAnsi="仿宋" w:eastAsia="仿宋" w:cs="仿宋"/>
          <w:sz w:val="24"/>
        </w:rPr>
        <w:t>本合同自双方当事人盖章签字时生效。</w:t>
      </w:r>
    </w:p>
    <w:p>
      <w:pPr>
        <w:autoSpaceDE w:val="0"/>
        <w:autoSpaceDN w:val="0"/>
        <w:spacing w:line="560" w:lineRule="exact"/>
        <w:rPr>
          <w:rFonts w:hint="eastAsia" w:ascii="仿宋" w:hAnsi="仿宋" w:eastAsia="仿宋" w:cs="仿宋"/>
          <w:sz w:val="24"/>
          <w:lang w:val="zh-CN"/>
        </w:rPr>
      </w:pP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b/>
          <w:sz w:val="24"/>
          <w:lang w:val="zh-CN"/>
        </w:rPr>
        <w:t>甲方</w:t>
      </w:r>
      <w:r>
        <w:rPr>
          <w:rFonts w:hint="eastAsia" w:ascii="仿宋" w:hAnsi="仿宋" w:eastAsia="仿宋" w:cs="仿宋"/>
          <w:sz w:val="24"/>
          <w:lang w:val="zh-CN"/>
        </w:rPr>
        <w:t xml:space="preserve">：                             </w:t>
      </w:r>
      <w:r>
        <w:rPr>
          <w:rFonts w:hint="eastAsia" w:ascii="仿宋" w:hAnsi="仿宋" w:eastAsia="仿宋" w:cs="仿宋"/>
          <w:b/>
          <w:sz w:val="24"/>
          <w:lang w:val="zh-CN"/>
        </w:rPr>
        <w:t xml:space="preserve">      乙方</w:t>
      </w:r>
      <w:r>
        <w:rPr>
          <w:rFonts w:hint="eastAsia" w:ascii="仿宋" w:hAnsi="仿宋" w:eastAsia="仿宋" w:cs="仿宋"/>
          <w:sz w:val="24"/>
          <w:lang w:val="zh-CN"/>
        </w:rPr>
        <w:t>：</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统一社会信用代码：                        统一社会信用代码或身份证号码：</w:t>
      </w:r>
    </w:p>
    <w:p>
      <w:pPr>
        <w:autoSpaceDE w:val="0"/>
        <w:autoSpaceDN w:val="0"/>
        <w:spacing w:line="560" w:lineRule="exact"/>
        <w:rPr>
          <w:rFonts w:hint="eastAsia" w:ascii="仿宋" w:hAnsi="仿宋" w:eastAsia="仿宋" w:cs="仿宋"/>
          <w:sz w:val="24"/>
          <w:lang w:val="zh-CN"/>
        </w:rPr>
      </w:pP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住所：                                   住所：</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法定代表人或                             法定代表人</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 xml:space="preserve">授权代表（签字）：                        或授权代表（签字）: </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联系人：                                 联系人：</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约定送达地址：                           约定送达地址：</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邮政编码：                               邮政编码：</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 xml:space="preserve">电话:                                    电话: </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传真:                                    传真:</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lang w:val="zh-CN"/>
        </w:rPr>
        <w:t>电子邮箱：                               电子邮箱：</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 xml:space="preserve">开户银行：                               开户银行：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 xml:space="preserve">开户名称：                               开户名称：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开户账号：</w:t>
      </w:r>
      <w:r>
        <w:rPr>
          <w:rFonts w:hint="eastAsia" w:ascii="仿宋" w:hAnsi="仿宋" w:eastAsia="仿宋" w:cs="仿宋"/>
          <w:sz w:val="24"/>
          <w:lang w:val="zh-CN"/>
        </w:rPr>
        <w:t xml:space="preserve">                               </w:t>
      </w:r>
      <w:r>
        <w:rPr>
          <w:rFonts w:hint="eastAsia" w:ascii="仿宋" w:hAnsi="仿宋" w:eastAsia="仿宋" w:cs="仿宋"/>
          <w:sz w:val="24"/>
        </w:rPr>
        <w:t>开户账号：</w: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sz w:val="24"/>
        </w:rPr>
      </w:pPr>
    </w:p>
    <w:p>
      <w:pPr>
        <w:pStyle w:val="41"/>
        <w:spacing w:line="560" w:lineRule="exact"/>
        <w:ind w:firstLine="482"/>
        <w:jc w:val="center"/>
        <w:rPr>
          <w:rFonts w:hint="eastAsia" w:ascii="仿宋" w:hAnsi="仿宋" w:eastAsia="仿宋" w:cs="仿宋"/>
          <w:b/>
          <w:szCs w:val="24"/>
        </w:rPr>
      </w:pPr>
      <w:r>
        <w:rPr>
          <w:rFonts w:hint="eastAsia" w:ascii="仿宋" w:hAnsi="仿宋" w:eastAsia="仿宋" w:cs="仿宋"/>
          <w:b/>
          <w:szCs w:val="24"/>
        </w:rPr>
        <w:t>第二部分 合同一般条款</w:t>
      </w:r>
    </w:p>
    <w:p>
      <w:pPr>
        <w:spacing w:line="560" w:lineRule="exact"/>
        <w:ind w:firstLine="482" w:firstLineChars="200"/>
        <w:outlineLvl w:val="0"/>
        <w:rPr>
          <w:rFonts w:hint="eastAsia" w:ascii="仿宋" w:hAnsi="仿宋" w:eastAsia="仿宋" w:cs="仿宋"/>
          <w:b/>
          <w:sz w:val="24"/>
        </w:rPr>
      </w:pPr>
      <w:bookmarkStart w:id="408" w:name="_Toc487900349"/>
      <w:bookmarkStart w:id="409" w:name="_Toc259093669"/>
      <w:bookmarkStart w:id="410" w:name="_Toc19614"/>
      <w:bookmarkStart w:id="411" w:name="_Ref467379094"/>
      <w:bookmarkStart w:id="412" w:name="_Ref467379101"/>
      <w:bookmarkStart w:id="413" w:name="_Ref467379214"/>
      <w:bookmarkStart w:id="414" w:name="_Toc279701240"/>
      <w:bookmarkStart w:id="415" w:name="_Toc16917"/>
      <w:bookmarkStart w:id="416" w:name="_Ref467378404"/>
      <w:bookmarkStart w:id="417" w:name="_Toc28763"/>
      <w:bookmarkStart w:id="418" w:name="_Ref467379205"/>
      <w:bookmarkStart w:id="419" w:name="_Ref467378463"/>
      <w:bookmarkStart w:id="420" w:name="_Ref467379195"/>
      <w:bookmarkStart w:id="421" w:name="_Ref467379109"/>
      <w:bookmarkStart w:id="422" w:name="_Ref467378499"/>
      <w:bookmarkStart w:id="423" w:name="_Ref467379225"/>
      <w:r>
        <w:rPr>
          <w:rFonts w:hint="eastAsia" w:ascii="仿宋" w:hAnsi="仿宋" w:eastAsia="仿宋" w:cs="仿宋"/>
          <w:b/>
          <w:sz w:val="24"/>
        </w:rPr>
        <w:t>2.1 定义</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本合同中的下列词语应按以下内容进行解释：</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2.1.2 “合同价”系指根据合同约定，中标或成交供应商在完全履行合同义务后，采购人应支付给中标或成交供应商的价格。</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2.1.3 “货物”系指中标或成交供应商根据合同约定应向采购人交付的一切各种形态和种类的物品，包括原材料、燃料、设备、机械、仪表、备件、计算机软件、产品等，并包括工具、手册等其他相关资料。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hint="eastAsia" w:ascii="仿宋" w:hAnsi="仿宋" w:eastAsia="仿宋" w:cs="仿宋"/>
          <w:sz w:val="24"/>
        </w:rPr>
      </w:pPr>
      <w:bookmarkStart w:id="424" w:name="_Ref467378840"/>
      <w:r>
        <w:rPr>
          <w:rFonts w:hint="eastAsia" w:ascii="仿宋" w:hAnsi="仿宋" w:eastAsia="仿宋" w:cs="仿宋"/>
          <w:sz w:val="24"/>
        </w:rPr>
        <w:t>2.1.4 “甲方”系指与中标或成交供应商签署合同的采购人</w:t>
      </w:r>
      <w:bookmarkEnd w:id="424"/>
      <w:r>
        <w:rPr>
          <w:rFonts w:hint="eastAsia" w:ascii="仿宋" w:hAnsi="仿宋" w:eastAsia="仿宋" w:cs="仿宋"/>
          <w:sz w:val="24"/>
        </w:rPr>
        <w:t>；采购人委托采购代理机构代表其与乙方签订合同的，采购人的授权委托书作为合同附件。</w:t>
      </w:r>
    </w:p>
    <w:p>
      <w:pPr>
        <w:spacing w:line="560" w:lineRule="exact"/>
        <w:ind w:firstLine="480" w:firstLineChars="200"/>
        <w:rPr>
          <w:rFonts w:hint="eastAsia" w:ascii="仿宋" w:hAnsi="仿宋" w:eastAsia="仿宋" w:cs="仿宋"/>
          <w:sz w:val="24"/>
        </w:rPr>
      </w:pPr>
      <w:bookmarkStart w:id="425" w:name="_Ref467379400"/>
      <w:r>
        <w:rPr>
          <w:rFonts w:hint="eastAsia" w:ascii="仿宋" w:hAnsi="仿宋" w:eastAsia="仿宋" w:cs="仿宋"/>
          <w:sz w:val="24"/>
        </w:rPr>
        <w:t>2.1.5 “乙方”系指根据合同约定交付货物的中标或成交供应商</w:t>
      </w:r>
      <w:bookmarkEnd w:id="425"/>
      <w:r>
        <w:rPr>
          <w:rFonts w:hint="eastAsia" w:ascii="仿宋" w:hAnsi="仿宋" w:eastAsia="仿宋" w:cs="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sz w:val="24"/>
        </w:rPr>
      </w:pPr>
      <w:bookmarkStart w:id="426" w:name="_Ref467379436"/>
      <w:r>
        <w:rPr>
          <w:rFonts w:hint="eastAsia" w:ascii="仿宋" w:hAnsi="仿宋" w:eastAsia="仿宋" w:cs="仿宋"/>
          <w:sz w:val="24"/>
        </w:rPr>
        <w:t>2.1.6 “现场”系指合同约定货物将要运至或者安装的地点。</w:t>
      </w:r>
      <w:bookmarkEnd w:id="426"/>
    </w:p>
    <w:p>
      <w:pPr>
        <w:spacing w:line="560" w:lineRule="exact"/>
        <w:ind w:firstLine="482" w:firstLineChars="200"/>
        <w:outlineLvl w:val="0"/>
        <w:rPr>
          <w:rFonts w:hint="eastAsia" w:ascii="仿宋" w:hAnsi="仿宋" w:eastAsia="仿宋" w:cs="仿宋"/>
          <w:b/>
          <w:sz w:val="24"/>
        </w:rPr>
      </w:pPr>
      <w:bookmarkStart w:id="427" w:name="_Toc13336"/>
      <w:bookmarkStart w:id="428" w:name="_Toc487900350"/>
      <w:bookmarkStart w:id="429" w:name="_Toc259093670"/>
      <w:bookmarkStart w:id="430" w:name="_Toc32504"/>
      <w:bookmarkStart w:id="431" w:name="_Toc27635"/>
      <w:bookmarkStart w:id="432" w:name="_Toc279701241"/>
      <w:r>
        <w:rPr>
          <w:rFonts w:hint="eastAsia" w:ascii="仿宋" w:hAnsi="仿宋" w:eastAsia="仿宋" w:cs="仿宋"/>
          <w:b/>
          <w:sz w:val="24"/>
        </w:rPr>
        <w:t>2.2 技术规范</w:t>
      </w:r>
      <w:bookmarkEnd w:id="427"/>
      <w:bookmarkEnd w:id="428"/>
      <w:bookmarkEnd w:id="429"/>
      <w:bookmarkEnd w:id="430"/>
      <w:bookmarkEnd w:id="431"/>
      <w:bookmarkEnd w:id="432"/>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仿宋" w:hAnsi="仿宋" w:eastAsia="仿宋" w:cs="仿宋"/>
          <w:b/>
          <w:sz w:val="24"/>
        </w:rPr>
      </w:pPr>
      <w:bookmarkStart w:id="433" w:name="_Toc9829"/>
      <w:bookmarkStart w:id="434" w:name="_Toc259093671"/>
      <w:bookmarkStart w:id="435" w:name="_Toc31634"/>
      <w:bookmarkStart w:id="436" w:name="_Toc27853"/>
      <w:bookmarkStart w:id="437" w:name="_Toc279701242"/>
      <w:bookmarkStart w:id="438" w:name="_Toc487900351"/>
      <w:r>
        <w:rPr>
          <w:rFonts w:hint="eastAsia" w:ascii="仿宋" w:hAnsi="仿宋" w:eastAsia="仿宋" w:cs="仿宋"/>
          <w:b/>
          <w:sz w:val="24"/>
        </w:rPr>
        <w:t>2.3 知识产权</w:t>
      </w:r>
      <w:bookmarkEnd w:id="433"/>
      <w:bookmarkEnd w:id="434"/>
      <w:bookmarkEnd w:id="435"/>
      <w:bookmarkEnd w:id="436"/>
      <w:bookmarkEnd w:id="437"/>
      <w:bookmarkEnd w:id="438"/>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2.3.2具有知识产权的计算机软件等货物的知识产权归属，详见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439" w:name="_Toc29149"/>
      <w:bookmarkStart w:id="440" w:name="_Toc11932"/>
      <w:bookmarkStart w:id="441" w:name="_Toc4194"/>
      <w:r>
        <w:rPr>
          <w:rFonts w:hint="eastAsia" w:ascii="仿宋" w:hAnsi="仿宋" w:eastAsia="仿宋" w:cs="仿宋"/>
          <w:b/>
          <w:sz w:val="24"/>
        </w:rPr>
        <w:t>2.4 包装和装运</w:t>
      </w:r>
      <w:bookmarkEnd w:id="439"/>
      <w:bookmarkEnd w:id="440"/>
      <w:bookmarkEnd w:id="441"/>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2.4.1除</w:t>
      </w:r>
      <w:r>
        <w:rPr>
          <w:rFonts w:hint="eastAsia" w:ascii="仿宋" w:hAnsi="仿宋" w:eastAsia="仿宋" w:cs="仿宋"/>
          <w:b/>
          <w:i/>
          <w:sz w:val="24"/>
          <w:u w:val="single"/>
        </w:rPr>
        <w:t>合同专用条款</w:t>
      </w:r>
      <w:r>
        <w:rPr>
          <w:rFonts w:hint="eastAsia" w:ascii="仿宋" w:hAnsi="仿宋" w:eastAsia="仿宋" w:cs="仿宋"/>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2.4.3 装运货物的要求和通知，详见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442" w:name="_Toc487900354"/>
      <w:bookmarkStart w:id="443" w:name="_Ref467379527"/>
      <w:bookmarkStart w:id="444" w:name="_Ref467379536"/>
      <w:bookmarkStart w:id="445" w:name="_Ref467379542"/>
      <w:bookmarkStart w:id="446" w:name="_Toc259093674"/>
      <w:bookmarkStart w:id="447" w:name="_Ref467378541"/>
      <w:bookmarkStart w:id="448" w:name="_Ref467378591"/>
      <w:bookmarkStart w:id="449" w:name="_Toc279701245"/>
      <w:bookmarkStart w:id="450" w:name="_Toc26182"/>
      <w:bookmarkStart w:id="451" w:name="_Toc19074"/>
      <w:bookmarkStart w:id="452" w:name="_Toc30272"/>
      <w:r>
        <w:rPr>
          <w:rFonts w:hint="eastAsia" w:ascii="仿宋" w:hAnsi="仿宋" w:eastAsia="仿宋" w:cs="仿宋"/>
          <w:b/>
          <w:sz w:val="24"/>
        </w:rPr>
        <w:t>2.</w:t>
      </w:r>
      <w:bookmarkEnd w:id="442"/>
      <w:bookmarkEnd w:id="443"/>
      <w:bookmarkEnd w:id="444"/>
      <w:bookmarkEnd w:id="445"/>
      <w:bookmarkEnd w:id="446"/>
      <w:bookmarkEnd w:id="447"/>
      <w:bookmarkEnd w:id="448"/>
      <w:bookmarkEnd w:id="449"/>
      <w:r>
        <w:rPr>
          <w:rFonts w:hint="eastAsia" w:ascii="仿宋" w:hAnsi="仿宋" w:eastAsia="仿宋" w:cs="仿宋"/>
          <w:b/>
          <w:sz w:val="24"/>
        </w:rPr>
        <w:t>5 履约检查和问题反馈</w:t>
      </w:r>
      <w:bookmarkEnd w:id="450"/>
      <w:bookmarkEnd w:id="451"/>
      <w:bookmarkEnd w:id="452"/>
    </w:p>
    <w:p>
      <w:pPr>
        <w:spacing w:line="560" w:lineRule="exact"/>
        <w:ind w:firstLine="480" w:firstLineChars="200"/>
        <w:rPr>
          <w:rFonts w:hint="eastAsia" w:ascii="仿宋" w:hAnsi="仿宋" w:eastAsia="仿宋" w:cs="仿宋"/>
          <w:sz w:val="24"/>
        </w:rPr>
      </w:pPr>
      <w:bookmarkStart w:id="453" w:name="_Ref467379657"/>
      <w:r>
        <w:rPr>
          <w:rFonts w:hint="eastAsia" w:ascii="仿宋" w:hAnsi="仿宋" w:eastAsia="仿宋" w:cs="仿宋"/>
          <w:sz w:val="24"/>
        </w:rPr>
        <w:t>2.5.1</w:t>
      </w:r>
      <w:bookmarkEnd w:id="453"/>
      <w:bookmarkStart w:id="454" w:name="_Toc186431854"/>
      <w:bookmarkStart w:id="455" w:name="_Toc259093676"/>
      <w:bookmarkStart w:id="456" w:name="_Toc279701247"/>
      <w:bookmarkStart w:id="457" w:name="_Ref467379793"/>
      <w:bookmarkStart w:id="458" w:name="_Ref467379807"/>
      <w:bookmarkStart w:id="459" w:name="_Toc487900357"/>
      <w:r>
        <w:rPr>
          <w:rFonts w:hint="eastAsia" w:ascii="仿宋" w:hAnsi="仿宋" w:eastAsia="仿宋" w:cs="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2.5.2 合同履行期间，甲方有权将履行过程中出现的问题反馈给乙方，双方当事人应以书面形式约定需要完善和改进的内容</w:t>
      </w:r>
      <w:bookmarkEnd w:id="454"/>
      <w:bookmarkStart w:id="460" w:name="_Toc186431855"/>
      <w:r>
        <w:rPr>
          <w:rFonts w:hint="eastAsia" w:ascii="仿宋" w:hAnsi="仿宋" w:eastAsia="仿宋" w:cs="仿宋"/>
          <w:sz w:val="24"/>
        </w:rPr>
        <w:t>。</w:t>
      </w:r>
    </w:p>
    <w:bookmarkEnd w:id="455"/>
    <w:bookmarkEnd w:id="456"/>
    <w:bookmarkEnd w:id="457"/>
    <w:bookmarkEnd w:id="458"/>
    <w:bookmarkEnd w:id="459"/>
    <w:bookmarkEnd w:id="460"/>
    <w:p>
      <w:pPr>
        <w:spacing w:line="560" w:lineRule="exact"/>
        <w:ind w:firstLine="482" w:firstLineChars="200"/>
        <w:outlineLvl w:val="0"/>
        <w:rPr>
          <w:rFonts w:hint="eastAsia" w:ascii="仿宋" w:hAnsi="仿宋" w:eastAsia="仿宋" w:cs="仿宋"/>
          <w:b/>
          <w:sz w:val="24"/>
        </w:rPr>
      </w:pPr>
      <w:bookmarkStart w:id="461" w:name="_Toc259093677"/>
      <w:bookmarkStart w:id="462" w:name="_Ref467379863"/>
      <w:bookmarkStart w:id="463" w:name="_Toc487900358"/>
      <w:bookmarkStart w:id="464" w:name="_Toc279701248"/>
      <w:bookmarkStart w:id="465" w:name="_Ref467379923"/>
      <w:bookmarkStart w:id="466" w:name="_Ref467379852"/>
      <w:bookmarkStart w:id="467" w:name="_Toc3225"/>
      <w:bookmarkStart w:id="468" w:name="_Toc774"/>
      <w:bookmarkStart w:id="469" w:name="_Toc16110"/>
      <w:r>
        <w:rPr>
          <w:rFonts w:hint="eastAsia" w:ascii="仿宋" w:hAnsi="仿宋" w:eastAsia="仿宋" w:cs="仿宋"/>
          <w:b/>
          <w:sz w:val="24"/>
        </w:rPr>
        <w:t>2.6 技术资料</w:t>
      </w:r>
      <w:bookmarkEnd w:id="461"/>
      <w:bookmarkEnd w:id="462"/>
      <w:bookmarkEnd w:id="463"/>
      <w:bookmarkEnd w:id="464"/>
      <w:bookmarkEnd w:id="465"/>
      <w:bookmarkEnd w:id="466"/>
      <w:r>
        <w:rPr>
          <w:rFonts w:hint="eastAsia" w:ascii="仿宋" w:hAnsi="仿宋" w:eastAsia="仿宋" w:cs="仿宋"/>
          <w:b/>
          <w:sz w:val="24"/>
        </w:rPr>
        <w:t>和保密义务</w:t>
      </w:r>
      <w:bookmarkEnd w:id="467"/>
      <w:bookmarkEnd w:id="468"/>
      <w:bookmarkEnd w:id="469"/>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2.6.2 乙方有义务妥善保管和保护由甲方提供的前款信息和资料等；</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cs="仿宋"/>
          <w:b/>
          <w:sz w:val="24"/>
        </w:rPr>
      </w:pPr>
      <w:bookmarkStart w:id="470" w:name="_Toc7860"/>
      <w:r>
        <w:rPr>
          <w:rFonts w:hint="eastAsia" w:ascii="仿宋" w:hAnsi="仿宋" w:eastAsia="仿宋" w:cs="仿宋"/>
          <w:b/>
          <w:sz w:val="24"/>
        </w:rPr>
        <w:t>2.7 质量保证</w:t>
      </w:r>
      <w:bookmarkEnd w:id="470"/>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2.7.1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仿宋" w:hAnsi="仿宋" w:eastAsia="仿宋" w:cs="仿宋"/>
          <w:b/>
          <w:sz w:val="24"/>
        </w:rPr>
      </w:pPr>
      <w:bookmarkStart w:id="471" w:name="_Toc17244"/>
      <w:bookmarkStart w:id="472" w:name="_Toc487900362"/>
      <w:bookmarkStart w:id="473" w:name="_Toc259093681"/>
      <w:bookmarkStart w:id="474" w:name="_Toc279701252"/>
      <w:r>
        <w:rPr>
          <w:rFonts w:hint="eastAsia" w:ascii="仿宋" w:hAnsi="仿宋" w:eastAsia="仿宋" w:cs="仿宋"/>
          <w:b/>
          <w:sz w:val="24"/>
        </w:rPr>
        <w:t>2.8 货物的风险负担</w:t>
      </w:r>
      <w:bookmarkEnd w:id="471"/>
    </w:p>
    <w:p>
      <w:pPr>
        <w:spacing w:line="560" w:lineRule="exact"/>
        <w:ind w:firstLine="480" w:firstLineChars="200"/>
        <w:rPr>
          <w:rFonts w:hint="eastAsia" w:ascii="仿宋" w:hAnsi="仿宋" w:eastAsia="仿宋" w:cs="仿宋"/>
          <w:b/>
          <w:sz w:val="24"/>
        </w:rPr>
      </w:pPr>
      <w:r>
        <w:rPr>
          <w:rFonts w:hint="eastAsia" w:ascii="仿宋" w:hAnsi="仿宋" w:eastAsia="仿宋" w:cs="仿宋"/>
          <w:sz w:val="24"/>
        </w:rPr>
        <w:t>货物或者在途货物或者交付给第一承运人后的货物毁损、灭失的风险负担详见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475" w:name="_Toc14055"/>
      <w:r>
        <w:rPr>
          <w:rFonts w:hint="eastAsia" w:ascii="仿宋" w:hAnsi="仿宋" w:eastAsia="仿宋" w:cs="仿宋"/>
          <w:b/>
          <w:sz w:val="24"/>
        </w:rPr>
        <w:t>2.9 延迟交货</w:t>
      </w:r>
      <w:bookmarkEnd w:id="472"/>
      <w:bookmarkEnd w:id="473"/>
      <w:bookmarkEnd w:id="474"/>
      <w:bookmarkEnd w:id="475"/>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甲乙双方签订合同后，乙方应按照合同约定履行合同义务，除不可抗力外，乙方不得延迟交货。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hint="eastAsia" w:ascii="仿宋" w:hAnsi="仿宋" w:eastAsia="仿宋" w:cs="仿宋"/>
          <w:b/>
          <w:sz w:val="24"/>
        </w:rPr>
      </w:pPr>
      <w:bookmarkStart w:id="476" w:name="_Toc7502"/>
      <w:bookmarkStart w:id="477" w:name="_Toc259093683"/>
      <w:bookmarkStart w:id="478" w:name="_Ref467378121"/>
      <w:bookmarkStart w:id="479" w:name="_Toc487900364"/>
      <w:bookmarkStart w:id="480" w:name="_Toc279701254"/>
      <w:r>
        <w:rPr>
          <w:rFonts w:hint="eastAsia" w:ascii="仿宋" w:hAnsi="仿宋" w:eastAsia="仿宋" w:cs="仿宋"/>
          <w:b/>
          <w:sz w:val="24"/>
        </w:rPr>
        <w:t>2.10 合同变更</w:t>
      </w:r>
      <w:bookmarkEnd w:id="476"/>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合同继续履行将损害国家利益和社会公共利益的，双方当事人应当以书面形式变更合同。有过错的一方应当承担赔偿责任，双方当事人都有过错的，各自承担相应的责任。</w:t>
      </w:r>
      <w:bookmarkStart w:id="481" w:name="_Toc259093688"/>
      <w:bookmarkStart w:id="482" w:name="_Toc487900369"/>
      <w:bookmarkStart w:id="483" w:name="_Toc279701259"/>
    </w:p>
    <w:p>
      <w:pPr>
        <w:spacing w:line="560" w:lineRule="exact"/>
        <w:ind w:firstLine="482" w:firstLineChars="200"/>
        <w:outlineLvl w:val="0"/>
        <w:rPr>
          <w:rFonts w:hint="eastAsia" w:ascii="仿宋" w:hAnsi="仿宋" w:eastAsia="仿宋" w:cs="仿宋"/>
          <w:b/>
          <w:sz w:val="24"/>
        </w:rPr>
      </w:pPr>
      <w:bookmarkStart w:id="484" w:name="_Toc15237"/>
      <w:bookmarkStart w:id="485" w:name="_Toc10366"/>
      <w:bookmarkStart w:id="486" w:name="_Toc22955"/>
      <w:r>
        <w:rPr>
          <w:rFonts w:hint="eastAsia" w:ascii="仿宋" w:hAnsi="仿宋" w:eastAsia="仿宋" w:cs="仿宋"/>
          <w:b/>
          <w:sz w:val="24"/>
        </w:rPr>
        <w:t>2.11 合同转让</w:t>
      </w:r>
      <w:bookmarkEnd w:id="481"/>
      <w:bookmarkEnd w:id="482"/>
      <w:bookmarkEnd w:id="483"/>
      <w:r>
        <w:rPr>
          <w:rFonts w:hint="eastAsia" w:ascii="仿宋" w:hAnsi="仿宋" w:eastAsia="仿宋" w:cs="仿宋"/>
          <w:b/>
          <w:sz w:val="24"/>
        </w:rPr>
        <w:t>和分包</w:t>
      </w:r>
      <w:bookmarkEnd w:id="484"/>
      <w:bookmarkEnd w:id="485"/>
      <w:bookmarkEnd w:id="486"/>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2.11.2乙方采取分包方式履行合同的，甲方可直接向分包供应商支付款项。</w:t>
      </w:r>
    </w:p>
    <w:p>
      <w:pPr>
        <w:spacing w:line="560" w:lineRule="exact"/>
        <w:ind w:firstLine="482" w:firstLineChars="200"/>
        <w:outlineLvl w:val="0"/>
        <w:rPr>
          <w:rFonts w:hint="eastAsia" w:ascii="仿宋" w:hAnsi="仿宋" w:eastAsia="仿宋" w:cs="仿宋"/>
          <w:b/>
          <w:sz w:val="24"/>
        </w:rPr>
      </w:pPr>
      <w:bookmarkStart w:id="487" w:name="_Toc14066"/>
      <w:bookmarkStart w:id="488" w:name="_Toc16508"/>
      <w:bookmarkStart w:id="489" w:name="_Toc13566"/>
      <w:r>
        <w:rPr>
          <w:rFonts w:hint="eastAsia" w:ascii="仿宋" w:hAnsi="仿宋" w:eastAsia="仿宋" w:cs="仿宋"/>
          <w:b/>
          <w:sz w:val="24"/>
        </w:rPr>
        <w:t>2.12 不可抗力</w:t>
      </w:r>
      <w:bookmarkEnd w:id="487"/>
      <w:bookmarkEnd w:id="488"/>
      <w:bookmarkEnd w:id="489"/>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2.12.2 因不可抗力致使不能实现合同目的的，当事人可以解除合同；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2.12.3 因不可抗力致使合同有变更必要的，双方当事人应在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约定时间内以书面形式变更合同；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2.12.4受不可抗力影响的一方在不可抗力发生后，应在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约定时间内以书面形式通知对方当事人，并在</w:t>
      </w:r>
      <w:r>
        <w:rPr>
          <w:rFonts w:hint="eastAsia" w:ascii="仿宋" w:hAnsi="仿宋" w:eastAsia="仿宋" w:cs="仿宋"/>
          <w:b/>
          <w:i/>
          <w:sz w:val="24"/>
          <w:u w:val="single"/>
        </w:rPr>
        <w:t>合同专用条款</w:t>
      </w:r>
      <w:r>
        <w:rPr>
          <w:rFonts w:hint="eastAsia" w:ascii="仿宋" w:hAnsi="仿宋" w:eastAsia="仿宋" w:cs="仿宋"/>
          <w:sz w:val="24"/>
        </w:rPr>
        <w:t>约定时间内，将有关部门出具的证明文件送达对方当事人。</w:t>
      </w:r>
    </w:p>
    <w:p>
      <w:pPr>
        <w:spacing w:line="560" w:lineRule="exact"/>
        <w:ind w:firstLine="482" w:firstLineChars="200"/>
        <w:outlineLvl w:val="0"/>
        <w:rPr>
          <w:rFonts w:hint="eastAsia" w:ascii="仿宋" w:hAnsi="仿宋" w:eastAsia="仿宋" w:cs="仿宋"/>
          <w:b/>
          <w:sz w:val="24"/>
        </w:rPr>
      </w:pPr>
      <w:bookmarkStart w:id="490" w:name="_Toc259093684"/>
      <w:bookmarkStart w:id="491" w:name="_Toc279701255"/>
      <w:bookmarkStart w:id="492" w:name="_Toc30676"/>
      <w:bookmarkStart w:id="493" w:name="_Toc487900365"/>
      <w:bookmarkStart w:id="494" w:name="_Toc6969"/>
      <w:bookmarkStart w:id="495" w:name="_Toc689"/>
      <w:r>
        <w:rPr>
          <w:rFonts w:hint="eastAsia" w:ascii="仿宋" w:hAnsi="仿宋" w:eastAsia="仿宋" w:cs="仿宋"/>
          <w:b/>
          <w:sz w:val="24"/>
        </w:rPr>
        <w:t>2.13 税费</w:t>
      </w:r>
      <w:bookmarkEnd w:id="490"/>
      <w:bookmarkEnd w:id="491"/>
      <w:bookmarkEnd w:id="492"/>
      <w:bookmarkEnd w:id="493"/>
      <w:bookmarkEnd w:id="494"/>
      <w:bookmarkEnd w:id="495"/>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与合同有关的一切税费，均按照中华人民共和国法律的相关规定。</w:t>
      </w:r>
    </w:p>
    <w:p>
      <w:pPr>
        <w:spacing w:line="560" w:lineRule="exact"/>
        <w:ind w:firstLine="482" w:firstLineChars="200"/>
        <w:outlineLvl w:val="0"/>
        <w:rPr>
          <w:rFonts w:hint="eastAsia" w:ascii="仿宋" w:hAnsi="仿宋" w:eastAsia="仿宋" w:cs="仿宋"/>
          <w:b/>
          <w:sz w:val="24"/>
        </w:rPr>
      </w:pPr>
      <w:bookmarkStart w:id="496" w:name="_Toc16959"/>
      <w:bookmarkStart w:id="497" w:name="_Toc259093687"/>
      <w:bookmarkStart w:id="498" w:name="_Toc8298"/>
      <w:bookmarkStart w:id="499" w:name="_Toc487900368"/>
      <w:bookmarkStart w:id="500" w:name="_Toc279701258"/>
      <w:bookmarkStart w:id="501" w:name="_Toc7102"/>
      <w:r>
        <w:rPr>
          <w:rFonts w:hint="eastAsia" w:ascii="仿宋" w:hAnsi="仿宋" w:eastAsia="仿宋" w:cs="仿宋"/>
          <w:b/>
          <w:sz w:val="24"/>
        </w:rPr>
        <w:t>2.14乙方破产</w:t>
      </w:r>
      <w:bookmarkEnd w:id="496"/>
      <w:bookmarkEnd w:id="497"/>
      <w:bookmarkEnd w:id="498"/>
      <w:bookmarkEnd w:id="499"/>
      <w:bookmarkEnd w:id="500"/>
      <w:bookmarkEnd w:id="501"/>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仿宋" w:hAnsi="仿宋" w:eastAsia="仿宋" w:cs="仿宋"/>
          <w:b/>
          <w:sz w:val="24"/>
        </w:rPr>
      </w:pPr>
      <w:bookmarkStart w:id="502" w:name="_Toc15387"/>
      <w:bookmarkStart w:id="503" w:name="_Toc29333"/>
      <w:bookmarkStart w:id="504" w:name="_Toc6134"/>
      <w:r>
        <w:rPr>
          <w:rFonts w:hint="eastAsia" w:ascii="仿宋" w:hAnsi="仿宋" w:eastAsia="仿宋" w:cs="仿宋"/>
          <w:b/>
          <w:sz w:val="24"/>
        </w:rPr>
        <w:t>2.15 合同中止、终止</w:t>
      </w:r>
      <w:bookmarkEnd w:id="502"/>
      <w:bookmarkEnd w:id="503"/>
      <w:bookmarkEnd w:id="504"/>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2.15.1 双方当事人不得擅自中止或者终止合同；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sz w:val="24"/>
        </w:rPr>
      </w:pPr>
      <w:bookmarkStart w:id="505" w:name="_Toc14563"/>
      <w:bookmarkStart w:id="506" w:name="_Toc1125"/>
      <w:bookmarkStart w:id="507" w:name="_Toc6596"/>
      <w:r>
        <w:rPr>
          <w:rFonts w:hint="eastAsia" w:ascii="仿宋" w:hAnsi="仿宋" w:eastAsia="仿宋" w:cs="仿宋"/>
          <w:b/>
          <w:sz w:val="24"/>
        </w:rPr>
        <w:t>2.16检验和验收</w:t>
      </w:r>
      <w:bookmarkEnd w:id="505"/>
      <w:bookmarkEnd w:id="506"/>
      <w:bookmarkEnd w:id="507"/>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2.16.1货物交付前，乙方应对货物的质量、数量等方面进行详细、全面的检验，并向甲方出具证明货物符合合同约定的文件；货物交付时，甲方在</w:t>
      </w:r>
      <w:r>
        <w:rPr>
          <w:rFonts w:hint="eastAsia" w:ascii="仿宋" w:hAnsi="仿宋" w:eastAsia="仿宋" w:cs="仿宋"/>
          <w:b/>
          <w:i/>
          <w:sz w:val="24"/>
          <w:u w:val="single"/>
        </w:rPr>
        <w:t>合同专用条款</w:t>
      </w:r>
      <w:r>
        <w:rPr>
          <w:rFonts w:hint="eastAsia" w:ascii="仿宋" w:hAnsi="仿宋" w:eastAsia="仿宋" w:cs="仿宋"/>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2.16.3 检验和验收标准、程序等具体内容以及前述验收书的效力详见</w:t>
      </w:r>
      <w:r>
        <w:rPr>
          <w:rFonts w:hint="eastAsia" w:ascii="仿宋" w:hAnsi="仿宋" w:eastAsia="仿宋" w:cs="仿宋"/>
          <w:b/>
          <w:i/>
          <w:sz w:val="24"/>
          <w:u w:val="single"/>
        </w:rPr>
        <w:t>合同专用条款</w:t>
      </w:r>
      <w:r>
        <w:rPr>
          <w:rFonts w:hint="eastAsia" w:ascii="仿宋" w:hAnsi="仿宋" w:eastAsia="仿宋" w:cs="仿宋"/>
          <w:i/>
          <w:sz w:val="24"/>
        </w:rPr>
        <w:t>。</w:t>
      </w:r>
    </w:p>
    <w:bookmarkEnd w:id="477"/>
    <w:bookmarkEnd w:id="478"/>
    <w:bookmarkEnd w:id="479"/>
    <w:bookmarkEnd w:id="480"/>
    <w:p>
      <w:pPr>
        <w:spacing w:line="560" w:lineRule="exact"/>
        <w:ind w:firstLine="482" w:firstLineChars="200"/>
        <w:outlineLvl w:val="0"/>
        <w:rPr>
          <w:rFonts w:hint="eastAsia" w:ascii="仿宋" w:hAnsi="仿宋" w:eastAsia="仿宋" w:cs="仿宋"/>
          <w:b/>
          <w:sz w:val="24"/>
        </w:rPr>
      </w:pPr>
      <w:bookmarkStart w:id="508" w:name="_Toc279701261"/>
      <w:bookmarkStart w:id="509" w:name="_Toc259093690"/>
      <w:bookmarkStart w:id="510" w:name="_Toc487900371"/>
      <w:bookmarkStart w:id="511" w:name="_Toc25182"/>
      <w:bookmarkStart w:id="512" w:name="_Toc19604"/>
      <w:bookmarkStart w:id="513" w:name="_Toc11284"/>
      <w:r>
        <w:rPr>
          <w:rFonts w:hint="eastAsia" w:ascii="仿宋" w:hAnsi="仿宋" w:eastAsia="仿宋" w:cs="仿宋"/>
          <w:b/>
          <w:sz w:val="24"/>
        </w:rPr>
        <w:t>2.17 通知</w:t>
      </w:r>
      <w:bookmarkEnd w:id="508"/>
      <w:bookmarkEnd w:id="509"/>
      <w:bookmarkEnd w:id="510"/>
      <w:r>
        <w:rPr>
          <w:rFonts w:hint="eastAsia" w:ascii="仿宋" w:hAnsi="仿宋" w:eastAsia="仿宋" w:cs="仿宋"/>
          <w:b/>
          <w:sz w:val="24"/>
        </w:rPr>
        <w:t>和送达</w:t>
      </w:r>
      <w:bookmarkEnd w:id="511"/>
      <w:bookmarkEnd w:id="512"/>
      <w:bookmarkEnd w:id="513"/>
    </w:p>
    <w:p>
      <w:pPr>
        <w:spacing w:line="560" w:lineRule="exact"/>
        <w:ind w:firstLine="480" w:firstLineChars="200"/>
        <w:rPr>
          <w:rFonts w:hint="eastAsia" w:ascii="仿宋" w:hAnsi="仿宋" w:eastAsia="仿宋" w:cs="仿宋"/>
          <w:sz w:val="24"/>
        </w:rPr>
      </w:pPr>
      <w:bookmarkStart w:id="514" w:name="_Toc6698"/>
      <w:bookmarkStart w:id="515" w:name="_Toc3135"/>
      <w:bookmarkStart w:id="516" w:name="_Toc279701262"/>
      <w:bookmarkStart w:id="517" w:name="_Toc487900372"/>
      <w:bookmarkStart w:id="518" w:name="_Toc259093691"/>
      <w:r>
        <w:rPr>
          <w:rFonts w:hint="eastAsia" w:ascii="仿宋" w:hAnsi="仿宋" w:eastAsia="仿宋" w:cs="仿宋"/>
          <w:sz w:val="24"/>
        </w:rPr>
        <w:t xml:space="preserve">2.17.1任何一方因履行合同而以合同第一部分尾部所列明的传真或电子邮件 </w:t>
      </w:r>
      <w:r>
        <w:rPr>
          <w:rFonts w:hint="eastAsia" w:ascii="仿宋" w:hAnsi="仿宋" w:eastAsia="仿宋" w:cs="仿宋"/>
          <w:sz w:val="24"/>
          <w:u w:val="single"/>
        </w:rPr>
        <w:t xml:space="preserve">       </w:t>
      </w:r>
      <w:r>
        <w:rPr>
          <w:rFonts w:hint="eastAsia" w:ascii="仿宋" w:hAnsi="仿宋" w:eastAsia="仿宋" w:cs="仿宋"/>
          <w:sz w:val="24"/>
        </w:rPr>
        <w:t>发出的所有通知、文件、材料，均视为已向对方当事人送达；任何一方变更上述送达方式或者地址的，应于</w:t>
      </w:r>
      <w:r>
        <w:rPr>
          <w:rFonts w:hint="eastAsia" w:ascii="仿宋" w:hAnsi="仿宋" w:eastAsia="仿宋" w:cs="仿宋"/>
          <w:sz w:val="24"/>
          <w:u w:val="single"/>
        </w:rPr>
        <w:t>3</w:t>
      </w:r>
      <w:r>
        <w:rPr>
          <w:rFonts w:hint="eastAsia" w:ascii="仿宋" w:hAnsi="仿宋" w:eastAsia="仿宋" w:cs="仿宋"/>
          <w:sz w:val="24"/>
        </w:rPr>
        <w:t>个工作日内书面通知对方当事人，在对方当事人收到有关变更通知之前，变更前的约定送达方式或者地址仍视为有效。</w:t>
      </w:r>
      <w:bookmarkEnd w:id="514"/>
      <w:bookmarkEnd w:id="515"/>
    </w:p>
    <w:p>
      <w:pPr>
        <w:spacing w:line="560" w:lineRule="exact"/>
        <w:ind w:firstLine="480" w:firstLineChars="200"/>
        <w:rPr>
          <w:rFonts w:hint="eastAsia" w:ascii="仿宋" w:hAnsi="仿宋" w:eastAsia="仿宋" w:cs="仿宋"/>
          <w:sz w:val="24"/>
        </w:rPr>
      </w:pPr>
      <w:bookmarkStart w:id="519" w:name="_Toc23128"/>
      <w:bookmarkStart w:id="520" w:name="_Toc23294"/>
      <w:r>
        <w:rPr>
          <w:rFonts w:hint="eastAsia" w:ascii="仿宋" w:hAnsi="仿宋" w:eastAsia="仿宋" w:cs="仿宋"/>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19"/>
      <w:bookmarkEnd w:id="520"/>
    </w:p>
    <w:p>
      <w:pPr>
        <w:spacing w:line="560" w:lineRule="exact"/>
        <w:ind w:firstLine="482" w:firstLineChars="200"/>
        <w:outlineLvl w:val="0"/>
        <w:rPr>
          <w:rFonts w:hint="eastAsia" w:ascii="仿宋" w:hAnsi="仿宋" w:eastAsia="仿宋" w:cs="仿宋"/>
          <w:b/>
          <w:sz w:val="24"/>
        </w:rPr>
      </w:pPr>
      <w:bookmarkStart w:id="521" w:name="_Toc30599"/>
      <w:bookmarkStart w:id="522" w:name="_Toc18540"/>
      <w:bookmarkStart w:id="523" w:name="_Toc4355"/>
      <w:r>
        <w:rPr>
          <w:rFonts w:hint="eastAsia" w:ascii="仿宋" w:hAnsi="仿宋" w:eastAsia="仿宋" w:cs="仿宋"/>
          <w:b/>
          <w:sz w:val="24"/>
        </w:rPr>
        <w:t>2.18 计量单位</w:t>
      </w:r>
      <w:bookmarkEnd w:id="516"/>
      <w:bookmarkEnd w:id="517"/>
      <w:bookmarkEnd w:id="518"/>
      <w:bookmarkEnd w:id="521"/>
      <w:bookmarkEnd w:id="522"/>
      <w:bookmarkEnd w:id="523"/>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除技术规范中另有规定外,合同的计量单位均使用国家法定计量单位。</w:t>
      </w:r>
    </w:p>
    <w:p>
      <w:pPr>
        <w:spacing w:line="560" w:lineRule="exact"/>
        <w:ind w:firstLine="482" w:firstLineChars="200"/>
        <w:outlineLvl w:val="0"/>
        <w:rPr>
          <w:rFonts w:hint="eastAsia" w:ascii="仿宋" w:hAnsi="仿宋" w:eastAsia="仿宋" w:cs="仿宋"/>
          <w:b/>
          <w:sz w:val="24"/>
        </w:rPr>
      </w:pPr>
      <w:bookmarkStart w:id="524" w:name="_Toc487900373"/>
      <w:bookmarkStart w:id="525" w:name="_Toc10330"/>
      <w:bookmarkStart w:id="526" w:name="_Toc279701263"/>
      <w:bookmarkStart w:id="527" w:name="_Toc18567"/>
      <w:bookmarkStart w:id="528" w:name="_Toc259093692"/>
      <w:bookmarkStart w:id="529" w:name="_Toc12773"/>
      <w:r>
        <w:rPr>
          <w:rFonts w:hint="eastAsia" w:ascii="仿宋" w:hAnsi="仿宋" w:eastAsia="仿宋" w:cs="仿宋"/>
          <w:b/>
          <w:sz w:val="24"/>
        </w:rPr>
        <w:t>2.19 合同使用的文字和适用的法律</w:t>
      </w:r>
      <w:bookmarkEnd w:id="524"/>
      <w:bookmarkEnd w:id="525"/>
      <w:bookmarkEnd w:id="526"/>
      <w:bookmarkEnd w:id="527"/>
      <w:bookmarkEnd w:id="528"/>
      <w:bookmarkEnd w:id="529"/>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2.19.1 合同使用汉语书就、变更和解释；</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2.19.2 合同适用中华人民共和国法律。</w:t>
      </w:r>
    </w:p>
    <w:p>
      <w:pPr>
        <w:spacing w:line="560" w:lineRule="exact"/>
        <w:ind w:firstLine="482" w:firstLineChars="200"/>
        <w:outlineLvl w:val="0"/>
        <w:rPr>
          <w:rFonts w:hint="eastAsia" w:ascii="仿宋" w:hAnsi="仿宋" w:eastAsia="仿宋" w:cs="仿宋"/>
          <w:b/>
          <w:sz w:val="24"/>
        </w:rPr>
      </w:pPr>
      <w:bookmarkStart w:id="530" w:name="_Toc6885"/>
      <w:bookmarkStart w:id="531" w:name="_Toc14001"/>
      <w:bookmarkStart w:id="532" w:name="_Toc19890"/>
      <w:r>
        <w:rPr>
          <w:rFonts w:hint="eastAsia" w:ascii="仿宋" w:hAnsi="仿宋" w:eastAsia="仿宋" w:cs="仿宋"/>
          <w:b/>
          <w:sz w:val="24"/>
        </w:rPr>
        <w:t>2.20 合同份数</w:t>
      </w:r>
      <w:bookmarkEnd w:id="530"/>
      <w:bookmarkEnd w:id="531"/>
      <w:bookmarkEnd w:id="532"/>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合同份数按</w:t>
      </w:r>
      <w:r>
        <w:rPr>
          <w:rFonts w:hint="eastAsia" w:ascii="仿宋" w:hAnsi="仿宋" w:eastAsia="仿宋" w:cs="仿宋"/>
          <w:b/>
          <w:i/>
          <w:sz w:val="24"/>
          <w:u w:val="single"/>
        </w:rPr>
        <w:t>合同专用条款</w:t>
      </w:r>
      <w:r>
        <w:rPr>
          <w:rFonts w:hint="eastAsia" w:ascii="仿宋" w:hAnsi="仿宋" w:eastAsia="仿宋" w:cs="仿宋"/>
          <w:sz w:val="24"/>
        </w:rPr>
        <w:t>规定，每份均具有同等法律效力。</w:t>
      </w:r>
    </w:p>
    <w:p>
      <w:pPr>
        <w:adjustRightInd/>
        <w:spacing w:line="360" w:lineRule="auto"/>
        <w:ind w:firstLine="2513" w:firstLineChars="1197"/>
        <w:outlineLvl w:val="0"/>
        <w:rPr>
          <w:rFonts w:hint="eastAsia" w:ascii="仿宋" w:hAnsi="仿宋" w:eastAsia="仿宋" w:cs="仿宋"/>
          <w:b/>
        </w:rPr>
      </w:pPr>
      <w:r>
        <w:rPr>
          <w:rFonts w:hint="eastAsia" w:ascii="仿宋" w:hAnsi="仿宋" w:eastAsia="仿宋" w:cs="仿宋"/>
          <w:kern w:val="0"/>
        </w:rPr>
        <w:br w:type="page"/>
      </w:r>
      <w:r>
        <w:rPr>
          <w:rFonts w:hint="eastAsia" w:ascii="仿宋" w:hAnsi="仿宋" w:eastAsia="仿宋" w:cs="仿宋"/>
          <w:b/>
          <w:sz w:val="32"/>
          <w:szCs w:val="20"/>
        </w:rPr>
        <w:t>合同专用条款</w:t>
      </w:r>
    </w:p>
    <w:p>
      <w:pPr>
        <w:spacing w:line="560" w:lineRule="exact"/>
        <w:ind w:left="-420" w:leftChars="-200" w:right="-420" w:rightChars="-200" w:firstLine="480" w:firstLineChars="200"/>
        <w:rPr>
          <w:rFonts w:hint="eastAsia" w:ascii="仿宋" w:hAnsi="仿宋" w:eastAsia="仿宋" w:cs="仿宋"/>
        </w:rPr>
      </w:pPr>
      <w:r>
        <w:rPr>
          <w:rFonts w:hint="eastAsia" w:ascii="仿宋" w:hAnsi="仿宋" w:eastAsia="仿宋" w:cs="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5"/>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49"/>
        <w:gridCol w:w="82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49" w:type="dxa"/>
            <w:tcBorders>
              <w:lef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条款号</w:t>
            </w:r>
          </w:p>
        </w:tc>
        <w:tc>
          <w:tcPr>
            <w:tcW w:w="8277"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rPr>
                <w:rFonts w:hint="eastAsia" w:ascii="仿宋" w:hAnsi="仿宋" w:eastAsia="仿宋" w:cs="仿宋"/>
                <w:color w:val="auto"/>
                <w:lang w:val="en-US" w:eastAsia="zh-CN"/>
              </w:rPr>
            </w:pPr>
            <w:r>
              <w:rPr>
                <w:rFonts w:hint="eastAsia" w:ascii="仿宋" w:hAnsi="仿宋" w:eastAsia="仿宋" w:cs="仿宋"/>
                <w:color w:val="auto"/>
                <w:lang w:val="en-US" w:eastAsia="zh-CN"/>
              </w:rPr>
              <w:t>1.5.1预付款</w:t>
            </w:r>
          </w:p>
        </w:tc>
        <w:tc>
          <w:tcPr>
            <w:tcW w:w="8277" w:type="dxa"/>
            <w:vAlign w:val="center"/>
          </w:tcPr>
          <w:p>
            <w:pPr>
              <w:rPr>
                <w:rFonts w:hint="eastAsia" w:ascii="仿宋" w:hAnsi="仿宋" w:eastAsia="仿宋" w:cs="仿宋"/>
                <w:color w:val="auto"/>
                <w:lang w:eastAsia="zh-CN"/>
              </w:rPr>
            </w:pPr>
            <w:r>
              <w:rPr>
                <w:rFonts w:hint="eastAsia" w:ascii="仿宋" w:hAnsi="仿宋" w:eastAsia="仿宋" w:cs="仿宋"/>
                <w:color w:val="auto"/>
              </w:rPr>
              <w:t>合同生效以及具备实施条件后</w:t>
            </w:r>
            <w:r>
              <w:rPr>
                <w:rFonts w:hint="eastAsia" w:ascii="仿宋" w:hAnsi="仿宋" w:eastAsia="仿宋" w:cs="仿宋"/>
                <w:color w:val="auto"/>
                <w:lang w:val="en-US" w:eastAsia="zh-CN"/>
              </w:rPr>
              <w:t>30</w:t>
            </w:r>
            <w:r>
              <w:rPr>
                <w:rFonts w:hint="eastAsia" w:ascii="仿宋" w:hAnsi="仿宋" w:eastAsia="仿宋" w:cs="仿宋"/>
                <w:color w:val="auto"/>
              </w:rPr>
              <w:t>个工作日内支付合同金额</w:t>
            </w:r>
            <w:r>
              <w:rPr>
                <w:rFonts w:hint="eastAsia" w:ascii="仿宋" w:hAnsi="仿宋" w:eastAsia="仿宋" w:cs="仿宋"/>
                <w:color w:val="auto"/>
                <w:lang w:val="en-US" w:eastAsia="zh-CN"/>
              </w:rPr>
              <w:t>4</w:t>
            </w:r>
            <w:r>
              <w:rPr>
                <w:rFonts w:hint="eastAsia" w:ascii="仿宋" w:hAnsi="仿宋" w:eastAsia="仿宋" w:cs="仿宋"/>
                <w:color w:val="auto"/>
              </w:rPr>
              <w:t>0%</w:t>
            </w:r>
            <w:r>
              <w:rPr>
                <w:rFonts w:hint="eastAsia" w:ascii="仿宋" w:hAnsi="仿宋" w:eastAsia="仿宋" w:cs="仿宋"/>
                <w:color w:val="auto"/>
                <w:lang w:eastAsia="zh-CN"/>
              </w:rPr>
              <w:t>的预付款。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44" w:hRule="atLeast"/>
        </w:trPr>
        <w:tc>
          <w:tcPr>
            <w:tcW w:w="849" w:type="dxa"/>
            <w:tcBorders>
              <w:left w:val="single" w:color="auto" w:sz="4" w:space="0"/>
            </w:tcBorders>
            <w:vAlign w:val="center"/>
          </w:tcPr>
          <w:p>
            <w:pPr>
              <w:rPr>
                <w:rFonts w:hint="eastAsia" w:ascii="仿宋" w:hAnsi="仿宋" w:eastAsia="仿宋" w:cs="仿宋"/>
                <w:color w:val="auto"/>
                <w:lang w:val="en-US" w:eastAsia="zh-CN"/>
              </w:rPr>
            </w:pPr>
            <w:r>
              <w:rPr>
                <w:rFonts w:hint="eastAsia" w:ascii="仿宋" w:hAnsi="仿宋" w:eastAsia="仿宋" w:cs="仿宋"/>
                <w:color w:val="auto"/>
                <w:lang w:val="en-US" w:eastAsia="zh-CN"/>
              </w:rPr>
              <w:t>1.6.2资金支付</w:t>
            </w:r>
          </w:p>
        </w:tc>
        <w:tc>
          <w:tcPr>
            <w:tcW w:w="8277" w:type="dxa"/>
            <w:vAlign w:val="center"/>
          </w:tcPr>
          <w:p>
            <w:pPr>
              <w:rPr>
                <w:rFonts w:hint="eastAsia" w:ascii="仿宋" w:hAnsi="仿宋" w:eastAsia="仿宋" w:cs="仿宋"/>
                <w:color w:val="auto"/>
                <w:lang w:val="en-US" w:eastAsia="zh-CN"/>
              </w:rPr>
            </w:pPr>
            <w:r>
              <w:rPr>
                <w:rFonts w:hint="eastAsia" w:ascii="仿宋" w:hAnsi="仿宋" w:eastAsia="仿宋" w:cs="仿宋"/>
                <w:color w:val="auto"/>
                <w:lang w:val="en-US" w:eastAsia="zh-CN"/>
              </w:rPr>
              <w:t>1.完成采购范围内软件开发、硬件设备部署、安装调试、系统集成，实现上线运行及验收后30个工作日内支付至合同金额的90%；</w:t>
            </w:r>
          </w:p>
          <w:p>
            <w:pPr>
              <w:rPr>
                <w:rFonts w:hint="eastAsia" w:ascii="仿宋" w:hAnsi="仿宋" w:eastAsia="仿宋" w:cs="仿宋"/>
                <w:color w:val="auto"/>
                <w:lang w:val="en-US" w:eastAsia="zh-CN"/>
              </w:rPr>
            </w:pPr>
            <w:r>
              <w:rPr>
                <w:rFonts w:hint="eastAsia" w:ascii="仿宋" w:hAnsi="仿宋" w:eastAsia="仿宋" w:cs="仿宋"/>
                <w:color w:val="auto"/>
                <w:lang w:val="en-US" w:eastAsia="zh-CN"/>
              </w:rPr>
              <w:t>2.通过验收后一年内付5%，剩余5%维保期结束后付清。</w:t>
            </w:r>
          </w:p>
          <w:p>
            <w:pPr>
              <w:rPr>
                <w:rFonts w:hint="eastAsia" w:ascii="仿宋" w:hAnsi="仿宋" w:eastAsia="仿宋" w:cs="仿宋"/>
                <w:color w:val="auto"/>
                <w:lang w:eastAsia="zh-CN"/>
              </w:rPr>
            </w:pPr>
            <w:r>
              <w:rPr>
                <w:rFonts w:hint="eastAsia" w:ascii="仿宋" w:hAnsi="仿宋" w:eastAsia="仿宋" w:cs="仿宋"/>
                <w:color w:val="auto"/>
                <w:lang w:val="en-US" w:eastAsia="zh-CN"/>
              </w:rPr>
              <w:t>3.付款前中标单位应按规定向采购人开具正规发票。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rPr>
              <w:t>1.7合同争议的解决</w:t>
            </w:r>
          </w:p>
        </w:tc>
        <w:tc>
          <w:tcPr>
            <w:tcW w:w="8277" w:type="dxa"/>
            <w:vAlign w:val="center"/>
          </w:tcPr>
          <w:p>
            <w:pP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rPr>
              <w:t>甲、乙双方在执行合同中所发生的一切争议，应通过协商解决。如协商不成，可向甲方所在地法院起诉。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rPr>
                <w:rFonts w:hint="eastAsia" w:ascii="仿宋" w:hAnsi="仿宋" w:eastAsia="仿宋" w:cs="仿宋"/>
                <w:color w:val="auto"/>
                <w:sz w:val="24"/>
              </w:rPr>
            </w:pPr>
            <w:r>
              <w:rPr>
                <w:rFonts w:hint="eastAsia" w:ascii="仿宋" w:hAnsi="仿宋" w:eastAsia="仿宋" w:cs="仿宋"/>
                <w:color w:val="auto"/>
              </w:rPr>
              <w:t>2.3知识产权</w:t>
            </w:r>
          </w:p>
        </w:tc>
        <w:tc>
          <w:tcPr>
            <w:tcW w:w="8277" w:type="dxa"/>
            <w:vAlign w:val="center"/>
          </w:tcPr>
          <w:p>
            <w:pPr>
              <w:rPr>
                <w:rFonts w:hint="eastAsia" w:ascii="仿宋" w:hAnsi="仿宋" w:eastAsia="仿宋" w:cs="仿宋"/>
                <w:color w:val="auto"/>
                <w:sz w:val="24"/>
              </w:rPr>
            </w:pPr>
            <w:r>
              <w:rPr>
                <w:rFonts w:hint="eastAsia" w:ascii="仿宋" w:hAnsi="仿宋" w:eastAsia="仿宋" w:cs="仿宋"/>
                <w:color w:val="auto"/>
              </w:rPr>
              <w:t>乙方应保证提供服务过程中不会侵犯任何第三方的知识产权，若存在知识产权纠纷，甲方不承担任何连带责任。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rPr>
                <w:rFonts w:hint="eastAsia" w:ascii="仿宋" w:hAnsi="仿宋" w:eastAsia="仿宋" w:cs="仿宋"/>
                <w:color w:val="auto"/>
                <w:sz w:val="24"/>
              </w:rPr>
            </w:pPr>
            <w:r>
              <w:rPr>
                <w:rFonts w:hint="eastAsia" w:ascii="仿宋" w:hAnsi="仿宋" w:eastAsia="仿宋" w:cs="仿宋"/>
                <w:color w:val="auto"/>
              </w:rPr>
              <w:t>2.5技术资料和保密义务</w:t>
            </w:r>
          </w:p>
        </w:tc>
        <w:tc>
          <w:tcPr>
            <w:tcW w:w="8277" w:type="dxa"/>
            <w:vAlign w:val="center"/>
          </w:tcPr>
          <w:p>
            <w:pPr>
              <w:rPr>
                <w:rFonts w:hint="eastAsia" w:ascii="仿宋" w:hAnsi="仿宋" w:eastAsia="仿宋" w:cs="仿宋"/>
                <w:color w:val="auto"/>
              </w:rPr>
            </w:pPr>
            <w:r>
              <w:rPr>
                <w:rFonts w:hint="eastAsia" w:ascii="仿宋" w:hAnsi="仿宋" w:eastAsia="仿宋" w:cs="仿宋"/>
                <w:color w:val="auto"/>
              </w:rPr>
              <w:t>（1）乙方对在工作过程中接触到的甲方的任何资料、文件、数据（无论是书面的还是电子的），以及对为甲方服务形成的任何交付物，负有为甲方保密的责任。未经甲方书面同意，乙方不得以任何方式向任何第三方提供或透露。</w:t>
            </w:r>
          </w:p>
          <w:p>
            <w:pPr>
              <w:rPr>
                <w:rFonts w:hint="eastAsia" w:ascii="仿宋" w:hAnsi="仿宋" w:eastAsia="仿宋" w:cs="仿宋"/>
                <w:color w:val="auto"/>
              </w:rPr>
            </w:pPr>
            <w:r>
              <w:rPr>
                <w:rFonts w:hint="eastAsia" w:ascii="仿宋" w:hAnsi="仿宋" w:eastAsia="仿宋" w:cs="仿宋"/>
                <w:color w:val="auto"/>
              </w:rPr>
              <w:t>（2）甲方向乙方提供的任何资料、文件和信息，在乙方服务结束后，乙方均应及时归还甲方，并永久删除电脑等存储设备上相关电子文档。</w:t>
            </w:r>
          </w:p>
          <w:p>
            <w:pPr>
              <w:rPr>
                <w:rFonts w:hint="eastAsia" w:ascii="仿宋" w:hAnsi="仿宋" w:eastAsia="仿宋" w:cs="仿宋"/>
                <w:color w:val="auto"/>
              </w:rPr>
            </w:pPr>
            <w:r>
              <w:rPr>
                <w:rFonts w:hint="eastAsia" w:ascii="仿宋" w:hAnsi="仿宋" w:eastAsia="仿宋" w:cs="仿宋"/>
                <w:color w:val="auto"/>
              </w:rPr>
              <w:t>（3）乙方人员违反上述保密规定，乙方应承担相应法律责任。</w:t>
            </w:r>
          </w:p>
          <w:p>
            <w:pPr>
              <w:rPr>
                <w:rFonts w:hint="eastAsia" w:ascii="仿宋" w:hAnsi="仿宋" w:eastAsia="仿宋" w:cs="仿宋"/>
                <w:color w:val="auto"/>
                <w:sz w:val="24"/>
              </w:rPr>
            </w:pPr>
            <w:r>
              <w:rPr>
                <w:rFonts w:hint="eastAsia" w:ascii="仿宋" w:hAnsi="仿宋" w:eastAsia="仿宋" w:cs="仿宋"/>
                <w:color w:val="auto"/>
              </w:rPr>
              <w:t>（4）以上条款在合同有效期结束后继续生效。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rPr>
                <w:rFonts w:hint="eastAsia" w:ascii="仿宋" w:hAnsi="仿宋" w:eastAsia="仿宋" w:cs="仿宋"/>
                <w:color w:val="auto"/>
                <w:sz w:val="24"/>
              </w:rPr>
            </w:pPr>
            <w:r>
              <w:rPr>
                <w:rFonts w:hint="eastAsia" w:ascii="仿宋" w:hAnsi="仿宋" w:eastAsia="仿宋" w:cs="仿宋"/>
                <w:color w:val="auto"/>
              </w:rPr>
              <w:t>2.20合同份数</w:t>
            </w:r>
          </w:p>
        </w:tc>
        <w:tc>
          <w:tcPr>
            <w:tcW w:w="8277" w:type="dxa"/>
            <w:vAlign w:val="center"/>
          </w:tcPr>
          <w:p>
            <w:pPr>
              <w:rPr>
                <w:rFonts w:hint="eastAsia" w:ascii="仿宋" w:hAnsi="仿宋" w:eastAsia="仿宋" w:cs="仿宋"/>
                <w:color w:val="auto"/>
                <w:sz w:val="24"/>
              </w:rPr>
            </w:pPr>
            <w:r>
              <w:rPr>
                <w:rFonts w:hint="eastAsia" w:ascii="仿宋" w:hAnsi="仿宋" w:eastAsia="仿宋" w:cs="仿宋"/>
                <w:color w:val="auto"/>
              </w:rPr>
              <w:t>本合同一式六份，甲、乙双方各执二份，采购代理机构执二份。</w:t>
            </w:r>
          </w:p>
        </w:tc>
      </w:tr>
    </w:tbl>
    <w:p>
      <w:pPr>
        <w:spacing w:line="360" w:lineRule="auto"/>
        <w:ind w:left="-420" w:leftChars="-200" w:right="-420" w:rightChars="-200" w:firstLine="480" w:firstLineChars="200"/>
        <w:rPr>
          <w:rFonts w:hint="eastAsia" w:ascii="仿宋" w:hAnsi="仿宋" w:eastAsia="仿宋" w:cs="仿宋"/>
          <w:sz w:val="24"/>
        </w:rPr>
      </w:pPr>
    </w:p>
    <w:p>
      <w:pPr>
        <w:spacing w:line="360" w:lineRule="auto"/>
        <w:ind w:left="-420" w:leftChars="-200" w:right="-420" w:rightChars="-200"/>
        <w:rPr>
          <w:rFonts w:hint="eastAsia" w:ascii="仿宋" w:hAnsi="仿宋" w:eastAsia="仿宋" w:cs="仿宋"/>
          <w:sz w:val="24"/>
        </w:rPr>
      </w:pPr>
    </w:p>
    <w:p>
      <w:pPr>
        <w:pStyle w:val="31"/>
        <w:rPr>
          <w:rFonts w:hint="eastAsia" w:ascii="仿宋" w:hAnsi="仿宋" w:eastAsia="仿宋" w:cs="仿宋"/>
        </w:rPr>
      </w:pPr>
    </w:p>
    <w:p>
      <w:pPr>
        <w:rPr>
          <w:rFonts w:hint="eastAsia" w:ascii="仿宋" w:hAnsi="仿宋" w:eastAsia="仿宋" w:cs="仿宋"/>
        </w:rPr>
      </w:pPr>
      <w:r>
        <w:rPr>
          <w:rFonts w:hint="eastAsia" w:ascii="仿宋" w:hAnsi="仿宋" w:eastAsia="仿宋" w:cs="仿宋"/>
        </w:rPr>
        <w:br w:type="page"/>
      </w:r>
    </w:p>
    <w:p>
      <w:pPr>
        <w:pStyle w:val="31"/>
        <w:rPr>
          <w:rFonts w:hint="eastAsia" w:ascii="仿宋" w:hAnsi="仿宋" w:eastAsia="仿宋" w:cs="仿宋"/>
        </w:rPr>
      </w:pPr>
    </w:p>
    <w:p>
      <w:pPr>
        <w:spacing w:line="360" w:lineRule="auto"/>
        <w:ind w:left="720" w:firstLine="723" w:firstLineChars="200"/>
        <w:outlineLvl w:val="0"/>
        <w:rPr>
          <w:rFonts w:hint="eastAsia" w:ascii="仿宋" w:hAnsi="仿宋" w:eastAsia="仿宋" w:cs="仿宋"/>
          <w:b/>
          <w:sz w:val="36"/>
          <w:szCs w:val="20"/>
        </w:rPr>
      </w:pPr>
      <w:r>
        <w:rPr>
          <w:rFonts w:hint="eastAsia" w:ascii="仿宋" w:hAnsi="仿宋" w:eastAsia="仿宋" w:cs="仿宋"/>
          <w:b/>
          <w:sz w:val="36"/>
          <w:szCs w:val="20"/>
        </w:rPr>
        <w:t>第六部分</w:t>
      </w:r>
      <w:bookmarkEnd w:id="382"/>
      <w:r>
        <w:rPr>
          <w:rFonts w:hint="eastAsia" w:ascii="仿宋" w:hAnsi="仿宋" w:eastAsia="仿宋" w:cs="仿宋"/>
          <w:b/>
          <w:sz w:val="36"/>
          <w:szCs w:val="20"/>
        </w:rPr>
        <w:t xml:space="preserve"> </w:t>
      </w:r>
      <w:bookmarkEnd w:id="383"/>
      <w:r>
        <w:rPr>
          <w:rFonts w:hint="eastAsia" w:ascii="仿宋" w:hAnsi="仿宋" w:eastAsia="仿宋" w:cs="仿宋"/>
          <w:b/>
          <w:sz w:val="36"/>
          <w:szCs w:val="20"/>
        </w:rPr>
        <w:t>应提交的有关格式范例</w:t>
      </w:r>
    </w:p>
    <w:p>
      <w:pPr>
        <w:pStyle w:val="31"/>
        <w:rPr>
          <w:rFonts w:hint="eastAsia" w:ascii="仿宋" w:hAnsi="仿宋" w:eastAsia="仿宋" w:cs="仿宋"/>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360" w:lineRule="auto"/>
        <w:rPr>
          <w:rFonts w:hint="eastAsia" w:ascii="仿宋" w:hAnsi="仿宋" w:eastAsia="仿宋" w:cs="仿宋"/>
          <w:sz w:val="24"/>
        </w:rPr>
      </w:pPr>
      <w:r>
        <w:rPr>
          <w:rFonts w:hint="eastAsia" w:ascii="仿宋" w:hAnsi="仿宋" w:eastAsia="仿宋" w:cs="仿宋"/>
          <w:snapToGrid w:val="0"/>
          <w:kern w:val="28"/>
          <w:sz w:val="24"/>
          <w:szCs w:val="20"/>
        </w:rPr>
        <w:t>（2）联合协议</w:t>
      </w:r>
      <w:r>
        <w:rPr>
          <w:rFonts w:hint="eastAsia" w:ascii="仿宋" w:hAnsi="仿宋" w:eastAsia="仿宋" w:cs="仿宋"/>
          <w:sz w:val="24"/>
        </w:rPr>
        <w:t>………………………………………………………………（页码）</w:t>
      </w:r>
    </w:p>
    <w:p>
      <w:pPr>
        <w:snapToGrid w:val="0"/>
        <w:spacing w:line="360" w:lineRule="auto"/>
        <w:rPr>
          <w:rFonts w:hint="eastAsia" w:ascii="仿宋" w:hAnsi="仿宋" w:eastAsia="仿宋" w:cs="仿宋"/>
          <w:sz w:val="24"/>
        </w:rPr>
      </w:pPr>
      <w:r>
        <w:rPr>
          <w:rFonts w:hint="eastAsia" w:ascii="仿宋" w:hAnsi="仿宋" w:eastAsia="仿宋" w:cs="仿宋"/>
          <w:sz w:val="24"/>
        </w:rPr>
        <w:t>（3）落实政府采购政策需满足的资格要求………………………………（页码）</w:t>
      </w:r>
    </w:p>
    <w:p>
      <w:pPr>
        <w:snapToGrid w:val="0"/>
        <w:spacing w:line="360" w:lineRule="auto"/>
        <w:rPr>
          <w:rFonts w:hint="eastAsia" w:ascii="仿宋" w:hAnsi="仿宋" w:eastAsia="仿宋" w:cs="仿宋"/>
          <w:sz w:val="24"/>
        </w:rPr>
      </w:pPr>
      <w:r>
        <w:rPr>
          <w:rFonts w:hint="eastAsia" w:ascii="仿宋" w:hAnsi="仿宋" w:eastAsia="仿宋" w:cs="仿宋"/>
          <w:sz w:val="24"/>
        </w:rPr>
        <w:t>（4）本项目的特定资格要求………………………………………………（页码）</w:t>
      </w:r>
    </w:p>
    <w:p>
      <w:pPr>
        <w:pStyle w:val="2"/>
        <w:ind w:left="0" w:leftChars="0" w:firstLine="0" w:firstLineChars="0"/>
        <w:rPr>
          <w:rFonts w:hint="eastAsia" w:ascii="仿宋" w:hAnsi="仿宋" w:eastAsia="仿宋" w:cs="仿宋"/>
        </w:rPr>
      </w:pP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w:t>
      </w:r>
      <w:r>
        <w:rPr>
          <w:rFonts w:hint="eastAsia" w:ascii="仿宋" w:hAnsi="仿宋" w:eastAsia="仿宋" w:cs="仿宋"/>
          <w:sz w:val="24"/>
          <w:lang w:val="en-US" w:eastAsia="zh-CN"/>
        </w:rPr>
        <w:t>有效的</w:t>
      </w:r>
      <w:r>
        <w:rPr>
          <w:rFonts w:hint="eastAsia" w:ascii="仿宋" w:hAnsi="仿宋" w:eastAsia="仿宋" w:cs="仿宋"/>
          <w:sz w:val="24"/>
          <w:lang w:val="zh-CN"/>
        </w:rPr>
        <w:t>营业执照(或事业法人登记证或其他工商等登记证明材料)副本彩色扫描件</w:t>
      </w:r>
      <w:r>
        <w:rPr>
          <w:rFonts w:hint="eastAsia" w:ascii="仿宋" w:hAnsi="仿宋" w:eastAsia="仿宋" w:cs="仿宋"/>
          <w:sz w:val="24"/>
        </w:rPr>
        <w:t>………………………………………………………………………………（页码）</w:t>
      </w:r>
    </w:p>
    <w:p>
      <w:pPr>
        <w:snapToGrid w:val="0"/>
        <w:spacing w:line="360" w:lineRule="auto"/>
        <w:rPr>
          <w:rFonts w:hint="eastAsia"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rPr>
        <w:t>政府采购活动现场确认声明书………………………………………（页码）</w:t>
      </w:r>
    </w:p>
    <w:p>
      <w:pPr>
        <w:snapToGrid w:val="0"/>
        <w:spacing w:line="360" w:lineRule="auto"/>
        <w:rPr>
          <w:rFonts w:hint="eastAsia" w:ascii="仿宋" w:hAnsi="仿宋" w:eastAsia="仿宋" w:cs="仿宋"/>
          <w:sz w:val="24"/>
        </w:rPr>
      </w:pPr>
    </w:p>
    <w:p>
      <w:pPr>
        <w:pStyle w:val="2"/>
        <w:rPr>
          <w:rFonts w:hint="eastAsia" w:ascii="仿宋" w:hAnsi="仿宋" w:eastAsia="仿宋" w:cs="仿宋"/>
          <w:sz w:val="24"/>
        </w:rPr>
      </w:pPr>
    </w:p>
    <w:p>
      <w:pPr>
        <w:pStyle w:val="4"/>
        <w:rPr>
          <w:rFonts w:hint="eastAsia" w:ascii="仿宋" w:hAnsi="仿宋" w:eastAsia="仿宋" w:cs="仿宋"/>
          <w:sz w:val="24"/>
        </w:rPr>
      </w:pPr>
    </w:p>
    <w:p>
      <w:pPr>
        <w:rPr>
          <w:rFonts w:hint="eastAsia"/>
        </w:rPr>
      </w:pPr>
    </w:p>
    <w:p>
      <w:pPr>
        <w:snapToGrid w:val="0"/>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 xml:space="preserve">  一、 符合参加政府采购活动应当具备的一般条件的承诺函</w:t>
      </w:r>
    </w:p>
    <w:p>
      <w:pPr>
        <w:snapToGrid w:val="0"/>
        <w:spacing w:line="360" w:lineRule="auto"/>
        <w:rPr>
          <w:rFonts w:hint="eastAsia" w:ascii="仿宋" w:hAnsi="仿宋" w:eastAsia="仿宋" w:cs="仿宋"/>
          <w:sz w:val="24"/>
        </w:rPr>
      </w:pPr>
      <w:r>
        <w:rPr>
          <w:rFonts w:hint="eastAsia" w:ascii="仿宋" w:hAnsi="仿宋" w:eastAsia="仿宋" w:cs="仿宋"/>
          <w:color w:val="0000FF"/>
          <w:sz w:val="24"/>
        </w:rPr>
        <w:t>（采购人）</w:t>
      </w:r>
      <w:r>
        <w:rPr>
          <w:rFonts w:hint="eastAsia" w:ascii="仿宋" w:hAnsi="仿宋" w:eastAsia="仿宋" w:cs="仿宋"/>
          <w:sz w:val="24"/>
        </w:rPr>
        <w:t>、（采购代理机构）：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我方参与</w:t>
      </w:r>
      <w:r>
        <w:rPr>
          <w:rFonts w:hint="eastAsia" w:ascii="仿宋" w:hAnsi="仿宋" w:eastAsia="仿宋" w:cs="仿宋"/>
          <w:color w:val="0000FF"/>
          <w:sz w:val="24"/>
        </w:rPr>
        <w:t>（项目名称）</w:t>
      </w:r>
      <w:r>
        <w:rPr>
          <w:rFonts w:hint="eastAsia" w:ascii="仿宋" w:hAnsi="仿宋" w:eastAsia="仿宋" w:cs="仿宋"/>
          <w:sz w:val="24"/>
        </w:rPr>
        <w:t>【招标编号：</w:t>
      </w:r>
      <w:r>
        <w:rPr>
          <w:rFonts w:hint="eastAsia" w:ascii="仿宋" w:hAnsi="仿宋" w:eastAsia="仿宋" w:cs="仿宋"/>
          <w:color w:val="0000FF"/>
          <w:sz w:val="24"/>
          <w:lang w:eastAsia="zh-CN"/>
        </w:rPr>
        <w:t>（</w:t>
      </w:r>
      <w:r>
        <w:rPr>
          <w:rFonts w:hint="eastAsia" w:ascii="仿宋" w:hAnsi="仿宋" w:eastAsia="仿宋" w:cs="仿宋"/>
          <w:color w:val="0000FF"/>
          <w:sz w:val="24"/>
          <w:lang w:val="en-US" w:eastAsia="zh-CN"/>
        </w:rPr>
        <w:t>项目编号</w:t>
      </w:r>
      <w:r>
        <w:rPr>
          <w:rFonts w:hint="eastAsia" w:ascii="仿宋" w:hAnsi="仿宋" w:eastAsia="仿宋" w:cs="仿宋"/>
          <w:color w:val="0000FF"/>
          <w:sz w:val="24"/>
          <w:lang w:eastAsia="zh-CN"/>
        </w:rPr>
        <w:t>）</w:t>
      </w:r>
      <w:r>
        <w:rPr>
          <w:rFonts w:hint="eastAsia" w:ascii="仿宋" w:hAnsi="仿宋" w:eastAsia="仿宋" w:cs="仿宋"/>
          <w:sz w:val="24"/>
        </w:rPr>
        <w:t>】政府采购活动，郑重承诺：</w:t>
      </w:r>
    </w:p>
    <w:p>
      <w:pPr>
        <w:snapToGrid w:val="0"/>
        <w:spacing w:line="360" w:lineRule="auto"/>
        <w:ind w:firstLine="360" w:firstLineChars="150"/>
        <w:rPr>
          <w:rFonts w:hint="eastAsia"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widowControl/>
        <w:spacing w:line="360" w:lineRule="auto"/>
        <w:ind w:firstLine="643" w:firstLineChars="200"/>
        <w:jc w:val="center"/>
        <w:rPr>
          <w:rFonts w:hint="eastAsia" w:ascii="仿宋" w:hAnsi="仿宋" w:eastAsia="仿宋" w:cs="仿宋"/>
          <w:b/>
          <w:kern w:val="0"/>
          <w:sz w:val="32"/>
          <w:szCs w:val="32"/>
        </w:rPr>
      </w:pPr>
    </w:p>
    <w:p>
      <w:pPr>
        <w:widowControl/>
        <w:spacing w:line="360" w:lineRule="auto"/>
        <w:ind w:firstLine="643" w:firstLineChars="200"/>
        <w:jc w:val="center"/>
        <w:rPr>
          <w:rFonts w:hint="eastAsia" w:ascii="仿宋" w:hAnsi="仿宋" w:eastAsia="仿宋" w:cs="仿宋"/>
          <w:b/>
          <w:kern w:val="0"/>
          <w:sz w:val="32"/>
          <w:szCs w:val="32"/>
        </w:rPr>
      </w:pPr>
      <w:r>
        <w:rPr>
          <w:rFonts w:hint="eastAsia" w:ascii="仿宋" w:hAnsi="仿宋" w:eastAsia="仿宋" w:cs="仿宋"/>
          <w:b/>
          <w:kern w:val="0"/>
          <w:sz w:val="32"/>
          <w:szCs w:val="32"/>
        </w:rPr>
        <w:t>二、联合协议</w:t>
      </w:r>
      <w:r>
        <w:rPr>
          <w:rFonts w:hint="eastAsia" w:ascii="仿宋" w:hAnsi="仿宋" w:eastAsia="仿宋" w:cs="仿宋"/>
          <w:b/>
          <w:color w:val="FF0000"/>
          <w:kern w:val="0"/>
          <w:sz w:val="32"/>
          <w:szCs w:val="32"/>
        </w:rPr>
        <w:t>（如果有）</w:t>
      </w:r>
    </w:p>
    <w:p>
      <w:pPr>
        <w:widowControl/>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rPr>
          <w:rFonts w:hint="eastAsia"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b/>
          <w:kern w:val="0"/>
          <w:sz w:val="32"/>
          <w:szCs w:val="32"/>
        </w:rPr>
        <w:t>三、落实政府采购政策需满足的资格要求</w:t>
      </w:r>
    </w:p>
    <w:p>
      <w:pPr>
        <w:spacing w:line="360" w:lineRule="auto"/>
        <w:rPr>
          <w:rFonts w:hint="eastAsia"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 xml:space="preserve">.专门面向中小企业，货物全部由符合政策要求的中小企业（或小微企业）制造的，提供相应的中小企业声明函（附件7）。 </w:t>
      </w:r>
    </w:p>
    <w:p>
      <w:pPr>
        <w:widowControl/>
        <w:spacing w:line="360" w:lineRule="auto"/>
        <w:ind w:firstLine="480"/>
        <w:jc w:val="left"/>
        <w:rPr>
          <w:rFonts w:hint="eastAsia" w:ascii="仿宋" w:hAnsi="仿宋" w:eastAsia="仿宋" w:cs="仿宋"/>
          <w:sz w:val="24"/>
        </w:rPr>
      </w:pPr>
    </w:p>
    <w:p>
      <w:pPr>
        <w:widowControl/>
        <w:spacing w:line="360" w:lineRule="auto"/>
        <w:ind w:firstLine="472" w:firstLineChars="196"/>
        <w:jc w:val="left"/>
        <w:rPr>
          <w:rFonts w:hint="eastAsia" w:ascii="仿宋" w:hAnsi="仿宋" w:eastAsia="仿宋" w:cs="仿宋"/>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要求以联合体形式参加的，提供联合协议（附件5）和中小企业声明函（附件7），联合协议中中小企业合同金额应当达到招标公告载明的比例；如果供应商本身提供所有标的均由中小企业制造的，</w:t>
      </w:r>
      <w:r>
        <w:rPr>
          <w:rFonts w:hint="eastAsia" w:ascii="仿宋" w:hAnsi="仿宋" w:eastAsia="仿宋" w:cs="仿宋"/>
          <w:spacing w:val="8"/>
          <w:kern w:val="0"/>
          <w:sz w:val="24"/>
        </w:rPr>
        <w:t>并相应达到了前述比例要求，</w:t>
      </w:r>
      <w:r>
        <w:rPr>
          <w:rFonts w:hint="eastAsia" w:ascii="仿宋" w:hAnsi="仿宋" w:eastAsia="仿宋" w:cs="仿宋"/>
          <w:sz w:val="24"/>
        </w:rPr>
        <w:t>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sz w:val="24"/>
        </w:rPr>
      </w:pPr>
      <w:r>
        <w:rPr>
          <w:rFonts w:hint="eastAsia" w:ascii="仿宋" w:hAnsi="仿宋" w:eastAsia="仿宋" w:cs="仿宋"/>
          <w:b/>
          <w:sz w:val="24"/>
        </w:rPr>
        <w:t xml:space="preserve">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C、</w:t>
      </w:r>
      <w:r>
        <w:rPr>
          <w:rFonts w:hint="eastAsia" w:ascii="仿宋" w:hAnsi="仿宋" w:eastAsia="仿宋" w:cs="仿宋"/>
          <w:sz w:val="24"/>
        </w:rPr>
        <w:t>要求合同分包的，提供分包意向协议（附件6）和中小企业声明函（附件7），分包意向协议中中小企业合同金额应当达到招标公告载明的比例；如果供应商本身提供所有标的均由中小企业制造的，</w:t>
      </w:r>
      <w:r>
        <w:rPr>
          <w:rFonts w:hint="eastAsia" w:ascii="仿宋" w:hAnsi="仿宋" w:eastAsia="仿宋" w:cs="仿宋"/>
          <w:spacing w:val="8"/>
          <w:kern w:val="0"/>
          <w:sz w:val="24"/>
        </w:rPr>
        <w:t>并相应达到了前述比例要求，</w:t>
      </w:r>
      <w:r>
        <w:rPr>
          <w:rFonts w:hint="eastAsia" w:ascii="仿宋" w:hAnsi="仿宋" w:eastAsia="仿宋" w:cs="仿宋"/>
          <w:sz w:val="24"/>
        </w:rPr>
        <w:t>视同符合了资格条件，无需再向中小企业分包，无需提供分包意向协议。</w:t>
      </w:r>
    </w:p>
    <w:p>
      <w:pPr>
        <w:widowControl/>
        <w:spacing w:line="360" w:lineRule="auto"/>
        <w:jc w:val="both"/>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r>
        <w:rPr>
          <w:rFonts w:hint="eastAsia" w:ascii="仿宋" w:hAnsi="仿宋" w:eastAsia="仿宋" w:cs="仿宋"/>
          <w:b/>
          <w:kern w:val="0"/>
          <w:sz w:val="32"/>
          <w:szCs w:val="32"/>
        </w:rPr>
        <w:t>四、本项目的特定资格要求</w:t>
      </w:r>
    </w:p>
    <w:p>
      <w:pPr>
        <w:spacing w:line="360" w:lineRule="auto"/>
        <w:jc w:val="center"/>
        <w:rPr>
          <w:rFonts w:hint="eastAsia"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pStyle w:val="2"/>
        <w:rPr>
          <w:rFonts w:hint="eastAsia" w:ascii="仿宋" w:hAnsi="仿宋" w:eastAsia="仿宋" w:cs="仿宋"/>
          <w:sz w:val="24"/>
        </w:rPr>
      </w:pPr>
    </w:p>
    <w:p>
      <w:pPr>
        <w:pStyle w:val="4"/>
        <w:rPr>
          <w:rFonts w:hint="eastAsia" w:ascii="仿宋" w:hAnsi="仿宋" w:eastAsia="仿宋" w:cs="仿宋"/>
          <w:sz w:val="24"/>
        </w:rPr>
      </w:pPr>
    </w:p>
    <w:p>
      <w:pPr>
        <w:rPr>
          <w:rFonts w:hint="eastAsia" w:ascii="仿宋" w:hAnsi="仿宋" w:eastAsia="仿宋" w:cs="仿宋"/>
          <w:sz w:val="24"/>
        </w:rPr>
      </w:pPr>
    </w:p>
    <w:p>
      <w:pPr>
        <w:pStyle w:val="2"/>
        <w:rPr>
          <w:rFonts w:hint="eastAsia" w:ascii="仿宋" w:hAnsi="仿宋" w:eastAsia="仿宋" w:cs="仿宋"/>
        </w:rPr>
      </w:pPr>
    </w:p>
    <w:p>
      <w:pPr>
        <w:widowControl/>
        <w:numPr>
          <w:ilvl w:val="0"/>
          <w:numId w:val="8"/>
        </w:numPr>
        <w:spacing w:line="360" w:lineRule="auto"/>
        <w:ind w:left="150"/>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有效的营业执照(或事业法人登记证或其他工商等登记证明材料)副本彩色扫描件</w:t>
      </w:r>
    </w:p>
    <w:p>
      <w:pPr>
        <w:spacing w:line="360" w:lineRule="auto"/>
        <w:jc w:val="center"/>
        <w:rPr>
          <w:rFonts w:hint="eastAsia" w:ascii="仿宋" w:hAnsi="仿宋" w:eastAsia="仿宋" w:cs="仿宋"/>
          <w:sz w:val="24"/>
          <w:lang w:val="zh-CN" w:eastAsia="zh-CN"/>
        </w:rPr>
      </w:pPr>
      <w:r>
        <w:rPr>
          <w:rFonts w:hint="eastAsia" w:ascii="仿宋" w:hAnsi="仿宋" w:eastAsia="仿宋" w:cs="仿宋"/>
          <w:sz w:val="24"/>
          <w:lang w:val="en-US" w:eastAsia="zh-CN"/>
        </w:rPr>
        <w:t>请扫描</w:t>
      </w:r>
      <w:r>
        <w:rPr>
          <w:rFonts w:hint="eastAsia" w:ascii="仿宋" w:hAnsi="仿宋" w:eastAsia="仿宋" w:cs="仿宋"/>
          <w:sz w:val="24"/>
          <w:lang w:val="zh-CN"/>
        </w:rPr>
        <w:t>营业执照(或事业法人登记证或其他工商等登记证明材料)彩色扫描件。</w:t>
      </w:r>
    </w:p>
    <w:p>
      <w:pPr>
        <w:snapToGrid w:val="0"/>
        <w:spacing w:line="360" w:lineRule="auto"/>
        <w:ind w:firstLine="840" w:firstLineChars="400"/>
        <w:rPr>
          <w:rFonts w:hint="eastAsia"/>
          <w:lang w:val="zh-CN"/>
        </w:rPr>
      </w:pPr>
    </w:p>
    <w:p>
      <w:pPr>
        <w:pStyle w:val="2"/>
        <w:numPr>
          <w:ilvl w:val="0"/>
          <w:numId w:val="0"/>
        </w:numPr>
        <w:rPr>
          <w:rFonts w:hint="eastAsia" w:ascii="仿宋" w:hAnsi="仿宋" w:eastAsia="仿宋" w:cs="仿宋"/>
          <w:lang w:val="en-US" w:eastAsia="zh-CN"/>
        </w:rPr>
      </w:pPr>
    </w:p>
    <w:p>
      <w:pPr>
        <w:rPr>
          <w:rFonts w:hint="eastAsia" w:ascii="仿宋" w:hAnsi="仿宋" w:eastAsia="仿宋" w:cs="仿宋"/>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br w:type="page"/>
      </w:r>
      <w:r>
        <w:rPr>
          <w:rFonts w:hint="eastAsia" w:ascii="仿宋" w:hAnsi="仿宋" w:eastAsia="仿宋" w:cs="仿宋"/>
          <w:b/>
          <w:kern w:val="0"/>
          <w:sz w:val="32"/>
          <w:szCs w:val="32"/>
          <w:lang w:val="en-US" w:eastAsia="zh-CN"/>
        </w:rPr>
        <w:t>六</w:t>
      </w:r>
      <w:r>
        <w:rPr>
          <w:rFonts w:hint="eastAsia" w:ascii="仿宋" w:hAnsi="仿宋" w:eastAsia="仿宋" w:cs="仿宋"/>
          <w:b/>
          <w:kern w:val="0"/>
          <w:sz w:val="32"/>
          <w:szCs w:val="32"/>
        </w:rPr>
        <w:t>、政府采购活动现场确认声明书</w:t>
      </w:r>
    </w:p>
    <w:p>
      <w:pPr>
        <w:spacing w:line="360" w:lineRule="auto"/>
        <w:rPr>
          <w:rFonts w:hint="eastAsia" w:ascii="仿宋" w:hAnsi="仿宋" w:eastAsia="仿宋" w:cs="仿宋"/>
          <w:b/>
          <w:bCs/>
          <w:color w:val="000000"/>
          <w:sz w:val="22"/>
          <w:szCs w:val="22"/>
        </w:rPr>
      </w:pPr>
      <w:r>
        <w:rPr>
          <w:rFonts w:hint="eastAsia" w:ascii="仿宋" w:hAnsi="仿宋" w:eastAsia="仿宋" w:cs="仿宋"/>
          <w:b/>
          <w:bCs/>
          <w:color w:val="000000"/>
          <w:sz w:val="22"/>
          <w:szCs w:val="22"/>
        </w:rPr>
        <w:t>（注：授权代表参与投标模板）</w:t>
      </w:r>
    </w:p>
    <w:p>
      <w:pPr>
        <w:spacing w:line="360" w:lineRule="auto"/>
        <w:jc w:val="center"/>
        <w:rPr>
          <w:rFonts w:hint="eastAsia" w:ascii="仿宋" w:hAnsi="仿宋" w:eastAsia="仿宋" w:cs="仿宋"/>
          <w:color w:val="000000"/>
          <w:sz w:val="32"/>
          <w:szCs w:val="32"/>
        </w:rPr>
      </w:pPr>
      <w:r>
        <w:rPr>
          <w:rFonts w:hint="eastAsia" w:ascii="仿宋" w:hAnsi="仿宋" w:eastAsia="仿宋" w:cs="仿宋"/>
          <w:color w:val="000000"/>
          <w:sz w:val="32"/>
          <w:szCs w:val="32"/>
        </w:rPr>
        <w:t>政府采购活动现场确认声明书</w:t>
      </w:r>
    </w:p>
    <w:p>
      <w:pPr>
        <w:pStyle w:val="51"/>
        <w:widowControl w:val="0"/>
        <w:snapToGrid w:val="0"/>
        <w:jc w:val="both"/>
        <w:rPr>
          <w:rFonts w:hint="eastAsia" w:ascii="仿宋" w:hAnsi="仿宋" w:eastAsia="仿宋" w:cs="仿宋"/>
          <w:b/>
          <w:color w:val="000000"/>
          <w:sz w:val="28"/>
          <w:szCs w:val="21"/>
        </w:rPr>
      </w:pPr>
      <w:r>
        <w:rPr>
          <w:rFonts w:hint="eastAsia" w:ascii="仿宋" w:hAnsi="仿宋" w:eastAsia="仿宋" w:cs="仿宋"/>
          <w:color w:val="000000"/>
          <w:kern w:val="0"/>
          <w:sz w:val="28"/>
        </w:rPr>
        <w:t xml:space="preserve"> </w:t>
      </w:r>
      <w:r>
        <w:rPr>
          <w:rFonts w:hint="eastAsia" w:ascii="仿宋" w:hAnsi="仿宋" w:eastAsia="仿宋" w:cs="仿宋"/>
          <w:color w:val="000000"/>
          <w:kern w:val="0"/>
          <w:sz w:val="28"/>
          <w:u w:val="single"/>
        </w:rPr>
        <w:t xml:space="preserve">                      </w:t>
      </w:r>
      <w:r>
        <w:rPr>
          <w:rFonts w:hint="eastAsia" w:ascii="仿宋" w:hAnsi="仿宋" w:eastAsia="仿宋" w:cs="仿宋"/>
          <w:color w:val="000000"/>
          <w:kern w:val="0"/>
          <w:sz w:val="28"/>
          <w:szCs w:val="21"/>
        </w:rPr>
        <w:t>（采购组织机构名称）：</w:t>
      </w:r>
    </w:p>
    <w:p>
      <w:pPr>
        <w:pStyle w:val="51"/>
        <w:widowControl w:val="0"/>
        <w:snapToGrid w:val="0"/>
        <w:ind w:firstLine="584" w:firstLineChars="200"/>
        <w:jc w:val="both"/>
        <w:rPr>
          <w:rFonts w:hint="eastAsia" w:ascii="仿宋" w:hAnsi="仿宋" w:eastAsia="仿宋" w:cs="仿宋"/>
          <w:color w:val="000000"/>
          <w:spacing w:val="6"/>
          <w:sz w:val="28"/>
          <w:szCs w:val="21"/>
        </w:rPr>
      </w:pPr>
      <w:r>
        <w:rPr>
          <w:rFonts w:hint="eastAsia" w:ascii="仿宋" w:hAnsi="仿宋" w:eastAsia="仿宋" w:cs="仿宋"/>
          <w:color w:val="000000"/>
          <w:spacing w:val="6"/>
          <w:sz w:val="28"/>
          <w:szCs w:val="21"/>
        </w:rPr>
        <w:t>本人经由</w:t>
      </w:r>
      <w:r>
        <w:rPr>
          <w:rFonts w:hint="eastAsia" w:ascii="仿宋" w:hAnsi="仿宋" w:eastAsia="仿宋" w:cs="仿宋"/>
          <w:color w:val="000000"/>
          <w:spacing w:val="6"/>
          <w:sz w:val="28"/>
          <w:szCs w:val="21"/>
          <w:u w:val="single"/>
        </w:rPr>
        <w:t xml:space="preserve">                  （单位）</w:t>
      </w:r>
      <w:r>
        <w:rPr>
          <w:rFonts w:hint="eastAsia" w:ascii="仿宋" w:hAnsi="仿宋" w:eastAsia="仿宋" w:cs="仿宋"/>
          <w:color w:val="000000"/>
          <w:spacing w:val="6"/>
          <w:sz w:val="28"/>
          <w:szCs w:val="21"/>
        </w:rPr>
        <w:t>负责人</w:t>
      </w:r>
      <w:r>
        <w:rPr>
          <w:rFonts w:hint="eastAsia" w:ascii="仿宋" w:hAnsi="仿宋" w:eastAsia="仿宋" w:cs="仿宋"/>
          <w:color w:val="000000"/>
          <w:spacing w:val="6"/>
          <w:sz w:val="28"/>
          <w:szCs w:val="21"/>
          <w:u w:val="single"/>
        </w:rPr>
        <w:t xml:space="preserve">        （姓名）</w:t>
      </w:r>
      <w:r>
        <w:rPr>
          <w:rFonts w:hint="eastAsia" w:ascii="仿宋" w:hAnsi="仿宋" w:eastAsia="仿宋" w:cs="仿宋"/>
          <w:color w:val="000000"/>
          <w:spacing w:val="6"/>
          <w:sz w:val="28"/>
          <w:szCs w:val="21"/>
        </w:rPr>
        <w:t>合法授权参加</w:t>
      </w:r>
      <w:r>
        <w:rPr>
          <w:rFonts w:hint="eastAsia" w:ascii="仿宋" w:hAnsi="仿宋" w:eastAsia="仿宋" w:cs="仿宋"/>
          <w:color w:val="000000"/>
          <w:spacing w:val="6"/>
          <w:sz w:val="28"/>
          <w:szCs w:val="21"/>
          <w:u w:val="single"/>
        </w:rPr>
        <w:t xml:space="preserve">                </w:t>
      </w:r>
      <w:r>
        <w:rPr>
          <w:rFonts w:hint="eastAsia" w:ascii="仿宋" w:hAnsi="仿宋" w:eastAsia="仿宋" w:cs="仿宋"/>
          <w:color w:val="000000"/>
          <w:spacing w:val="6"/>
          <w:sz w:val="28"/>
          <w:szCs w:val="21"/>
        </w:rPr>
        <w:t>项目（编号：</w:t>
      </w:r>
      <w:r>
        <w:rPr>
          <w:rFonts w:hint="eastAsia" w:ascii="仿宋" w:hAnsi="仿宋" w:eastAsia="仿宋" w:cs="仿宋"/>
          <w:color w:val="000000"/>
          <w:spacing w:val="6"/>
          <w:sz w:val="28"/>
          <w:szCs w:val="21"/>
          <w:u w:val="single"/>
        </w:rPr>
        <w:t xml:space="preserve">        </w:t>
      </w:r>
      <w:r>
        <w:rPr>
          <w:rFonts w:hint="eastAsia" w:ascii="仿宋" w:hAnsi="仿宋" w:eastAsia="仿宋" w:cs="仿宋"/>
          <w:color w:val="000000"/>
          <w:spacing w:val="6"/>
          <w:sz w:val="28"/>
          <w:szCs w:val="21"/>
        </w:rPr>
        <w:t xml:space="preserve">）政府采购活动，经与本单位法人代表（负责人）联系确认，现就有关公平竞争事项郑重声明如下： </w:t>
      </w:r>
    </w:p>
    <w:p>
      <w:pPr>
        <w:pStyle w:val="52"/>
        <w:widowControl/>
        <w:numPr>
          <w:ilvl w:val="0"/>
          <w:numId w:val="9"/>
        </w:numPr>
        <w:snapToGrid w:val="0"/>
        <w:ind w:firstLine="529" w:firstLineChars="189"/>
        <w:rPr>
          <w:rFonts w:hint="eastAsia" w:ascii="仿宋" w:hAnsi="仿宋" w:eastAsia="仿宋" w:cs="仿宋"/>
          <w:color w:val="000000"/>
          <w:kern w:val="0"/>
          <w:sz w:val="28"/>
          <w:szCs w:val="21"/>
        </w:rPr>
      </w:pPr>
      <w:r>
        <w:rPr>
          <w:rFonts w:hint="eastAsia" w:ascii="仿宋" w:hAnsi="仿宋" w:eastAsia="仿宋" w:cs="仿宋"/>
          <w:color w:val="000000"/>
          <w:kern w:val="0"/>
          <w:sz w:val="28"/>
          <w:szCs w:val="21"/>
        </w:rPr>
        <w:t>本单位与采购人之间 □不存在利害关系 □存在下列利害关系</w:t>
      </w:r>
      <w:r>
        <w:rPr>
          <w:rFonts w:hint="eastAsia" w:ascii="仿宋" w:hAnsi="仿宋" w:eastAsia="仿宋" w:cs="仿宋"/>
          <w:color w:val="000000"/>
          <w:kern w:val="0"/>
          <w:sz w:val="28"/>
          <w:szCs w:val="21"/>
          <w:u w:val="single"/>
        </w:rPr>
        <w:t xml:space="preserve">           </w:t>
      </w:r>
      <w:r>
        <w:rPr>
          <w:rFonts w:hint="eastAsia" w:ascii="仿宋" w:hAnsi="仿宋" w:eastAsia="仿宋" w:cs="仿宋"/>
          <w:color w:val="000000"/>
          <w:kern w:val="0"/>
          <w:sz w:val="28"/>
          <w:szCs w:val="21"/>
        </w:rPr>
        <w:t>：</w:t>
      </w:r>
    </w:p>
    <w:p>
      <w:pPr>
        <w:pStyle w:val="52"/>
        <w:widowControl/>
        <w:snapToGrid w:val="0"/>
        <w:rPr>
          <w:rFonts w:hint="eastAsia" w:ascii="仿宋" w:hAnsi="仿宋" w:eastAsia="仿宋" w:cs="仿宋"/>
          <w:color w:val="000000"/>
          <w:kern w:val="0"/>
          <w:sz w:val="28"/>
          <w:szCs w:val="21"/>
        </w:rPr>
      </w:pPr>
      <w:r>
        <w:rPr>
          <w:rFonts w:hint="eastAsia" w:ascii="仿宋" w:hAnsi="仿宋" w:eastAsia="仿宋" w:cs="仿宋"/>
          <w:color w:val="000000"/>
          <w:kern w:val="0"/>
          <w:sz w:val="28"/>
          <w:szCs w:val="21"/>
        </w:rPr>
        <w:t xml:space="preserve">  A.投资关系    B.行政隶属关系    C.业务指导关系</w:t>
      </w:r>
    </w:p>
    <w:p>
      <w:pPr>
        <w:pStyle w:val="52"/>
        <w:widowControl/>
        <w:snapToGrid w:val="0"/>
        <w:rPr>
          <w:rFonts w:hint="eastAsia" w:ascii="仿宋" w:hAnsi="仿宋" w:eastAsia="仿宋" w:cs="仿宋"/>
          <w:color w:val="000000"/>
          <w:kern w:val="0"/>
          <w:sz w:val="28"/>
          <w:szCs w:val="21"/>
        </w:rPr>
      </w:pPr>
      <w:r>
        <w:rPr>
          <w:rFonts w:hint="eastAsia" w:ascii="仿宋" w:hAnsi="仿宋" w:eastAsia="仿宋" w:cs="仿宋"/>
          <w:color w:val="000000"/>
          <w:kern w:val="0"/>
          <w:sz w:val="28"/>
          <w:szCs w:val="21"/>
        </w:rPr>
        <w:t xml:space="preserve">  D.其他可能</w:t>
      </w:r>
      <w:r>
        <w:rPr>
          <w:rFonts w:hint="eastAsia" w:ascii="仿宋" w:hAnsi="仿宋" w:eastAsia="仿宋" w:cs="仿宋"/>
          <w:color w:val="000000"/>
          <w:sz w:val="28"/>
          <w:szCs w:val="21"/>
        </w:rPr>
        <w:t>影响采购公正的</w:t>
      </w:r>
      <w:r>
        <w:rPr>
          <w:rFonts w:hint="eastAsia" w:ascii="仿宋" w:hAnsi="仿宋" w:eastAsia="仿宋" w:cs="仿宋"/>
          <w:color w:val="000000"/>
          <w:kern w:val="0"/>
          <w:sz w:val="28"/>
          <w:szCs w:val="21"/>
        </w:rPr>
        <w:t>利害关系</w:t>
      </w:r>
      <w:r>
        <w:rPr>
          <w:rFonts w:hint="eastAsia" w:ascii="仿宋" w:hAnsi="仿宋" w:eastAsia="仿宋" w:cs="仿宋"/>
          <w:color w:val="000000"/>
          <w:kern w:val="0"/>
          <w:sz w:val="28"/>
          <w:szCs w:val="21"/>
          <w:u w:val="single"/>
        </w:rPr>
        <w:t xml:space="preserve">（如有，请如实说明）                 </w:t>
      </w:r>
      <w:r>
        <w:rPr>
          <w:rFonts w:hint="eastAsia" w:ascii="仿宋" w:hAnsi="仿宋" w:eastAsia="仿宋" w:cs="仿宋"/>
          <w:color w:val="000000"/>
          <w:kern w:val="0"/>
          <w:sz w:val="28"/>
          <w:szCs w:val="21"/>
        </w:rPr>
        <w:t>。</w:t>
      </w:r>
    </w:p>
    <w:p>
      <w:pPr>
        <w:pStyle w:val="52"/>
        <w:widowControl/>
        <w:snapToGrid w:val="0"/>
        <w:rPr>
          <w:rFonts w:hint="eastAsia" w:ascii="仿宋" w:hAnsi="仿宋" w:eastAsia="仿宋" w:cs="仿宋"/>
          <w:color w:val="000000"/>
          <w:kern w:val="0"/>
          <w:sz w:val="28"/>
          <w:szCs w:val="21"/>
        </w:rPr>
      </w:pPr>
      <w:r>
        <w:rPr>
          <w:rFonts w:hint="eastAsia" w:ascii="仿宋" w:hAnsi="仿宋" w:eastAsia="仿宋" w:cs="仿宋"/>
          <w:color w:val="000000"/>
          <w:spacing w:val="6"/>
          <w:sz w:val="28"/>
          <w:szCs w:val="21"/>
        </w:rPr>
        <w:t xml:space="preserve">  二、</w:t>
      </w:r>
      <w:r>
        <w:rPr>
          <w:rFonts w:hint="eastAsia" w:ascii="仿宋" w:hAnsi="仿宋" w:eastAsia="仿宋" w:cs="仿宋"/>
          <w:color w:val="000000"/>
          <w:kern w:val="0"/>
          <w:sz w:val="28"/>
          <w:szCs w:val="21"/>
        </w:rPr>
        <w:t>现已清楚知道参加本项目采购活动的其他所有供应商名称，本单位 □与其他所有供应商之间均不存在利害关系 □与</w:t>
      </w:r>
      <w:r>
        <w:rPr>
          <w:rFonts w:hint="eastAsia" w:ascii="仿宋" w:hAnsi="仿宋" w:eastAsia="仿宋" w:cs="仿宋"/>
          <w:color w:val="000000"/>
          <w:kern w:val="0"/>
          <w:sz w:val="28"/>
          <w:szCs w:val="21"/>
          <w:u w:val="single"/>
        </w:rPr>
        <w:t xml:space="preserve">           （供应商名称）</w:t>
      </w:r>
      <w:r>
        <w:rPr>
          <w:rFonts w:hint="eastAsia" w:ascii="仿宋" w:hAnsi="仿宋" w:eastAsia="仿宋" w:cs="仿宋"/>
          <w:color w:val="000000"/>
          <w:kern w:val="0"/>
          <w:sz w:val="28"/>
          <w:szCs w:val="21"/>
        </w:rPr>
        <w:t>之间存在下列利害关系</w:t>
      </w:r>
      <w:r>
        <w:rPr>
          <w:rFonts w:hint="eastAsia" w:ascii="仿宋" w:hAnsi="仿宋" w:eastAsia="仿宋" w:cs="仿宋"/>
          <w:color w:val="000000"/>
          <w:kern w:val="0"/>
          <w:sz w:val="28"/>
          <w:szCs w:val="21"/>
          <w:u w:val="single"/>
        </w:rPr>
        <w:t xml:space="preserve">          </w:t>
      </w:r>
      <w:r>
        <w:rPr>
          <w:rFonts w:hint="eastAsia" w:ascii="仿宋" w:hAnsi="仿宋" w:eastAsia="仿宋" w:cs="仿宋"/>
          <w:color w:val="000000"/>
          <w:kern w:val="0"/>
          <w:sz w:val="28"/>
          <w:szCs w:val="21"/>
        </w:rPr>
        <w:t>：</w:t>
      </w:r>
    </w:p>
    <w:p>
      <w:pPr>
        <w:pStyle w:val="51"/>
        <w:widowControl w:val="0"/>
        <w:snapToGrid w:val="0"/>
        <w:jc w:val="both"/>
        <w:rPr>
          <w:rFonts w:hint="eastAsia" w:ascii="仿宋" w:hAnsi="仿宋" w:eastAsia="仿宋" w:cs="仿宋"/>
          <w:color w:val="000000"/>
          <w:kern w:val="0"/>
          <w:sz w:val="28"/>
          <w:szCs w:val="21"/>
        </w:rPr>
      </w:pPr>
      <w:r>
        <w:rPr>
          <w:rFonts w:hint="eastAsia" w:ascii="仿宋" w:hAnsi="仿宋" w:eastAsia="仿宋" w:cs="仿宋"/>
          <w:color w:val="000000"/>
          <w:kern w:val="0"/>
          <w:sz w:val="28"/>
          <w:szCs w:val="21"/>
        </w:rPr>
        <w:t xml:space="preserve">  A.法定代表人或负责人或实际控制人是同一人</w:t>
      </w:r>
    </w:p>
    <w:p>
      <w:pPr>
        <w:pStyle w:val="51"/>
        <w:widowControl w:val="0"/>
        <w:snapToGrid w:val="0"/>
        <w:jc w:val="both"/>
        <w:rPr>
          <w:rFonts w:hint="eastAsia" w:ascii="仿宋" w:hAnsi="仿宋" w:eastAsia="仿宋" w:cs="仿宋"/>
          <w:color w:val="000000"/>
          <w:spacing w:val="6"/>
          <w:sz w:val="28"/>
          <w:szCs w:val="21"/>
        </w:rPr>
      </w:pPr>
      <w:r>
        <w:rPr>
          <w:rFonts w:hint="eastAsia" w:ascii="仿宋" w:hAnsi="仿宋" w:eastAsia="仿宋" w:cs="仿宋"/>
          <w:color w:val="000000"/>
          <w:kern w:val="0"/>
          <w:sz w:val="28"/>
          <w:szCs w:val="21"/>
        </w:rPr>
        <w:t xml:space="preserve">  B.法定代表人或负责人或实际控制人是夫妻关系</w:t>
      </w:r>
    </w:p>
    <w:p>
      <w:pPr>
        <w:pStyle w:val="51"/>
        <w:widowControl w:val="0"/>
        <w:snapToGrid w:val="0"/>
        <w:jc w:val="both"/>
        <w:rPr>
          <w:rFonts w:hint="eastAsia" w:ascii="仿宋" w:hAnsi="仿宋" w:eastAsia="仿宋" w:cs="仿宋"/>
          <w:color w:val="000000"/>
          <w:spacing w:val="6"/>
          <w:sz w:val="28"/>
          <w:szCs w:val="21"/>
        </w:rPr>
      </w:pPr>
      <w:r>
        <w:rPr>
          <w:rFonts w:hint="eastAsia" w:ascii="仿宋" w:hAnsi="仿宋" w:eastAsia="仿宋" w:cs="仿宋"/>
          <w:color w:val="000000"/>
          <w:kern w:val="0"/>
          <w:sz w:val="28"/>
          <w:szCs w:val="21"/>
        </w:rPr>
        <w:t xml:space="preserve">  C.法定代表人或负责人或实际控制人是直系血亲关系</w:t>
      </w:r>
    </w:p>
    <w:p>
      <w:pPr>
        <w:pStyle w:val="51"/>
        <w:widowControl w:val="0"/>
        <w:snapToGrid w:val="0"/>
        <w:jc w:val="both"/>
        <w:rPr>
          <w:rFonts w:hint="eastAsia" w:ascii="仿宋" w:hAnsi="仿宋" w:eastAsia="仿宋" w:cs="仿宋"/>
          <w:color w:val="000000"/>
          <w:spacing w:val="6"/>
          <w:sz w:val="28"/>
          <w:szCs w:val="21"/>
        </w:rPr>
      </w:pPr>
      <w:r>
        <w:rPr>
          <w:rFonts w:hint="eastAsia" w:ascii="仿宋" w:hAnsi="仿宋" w:eastAsia="仿宋" w:cs="仿宋"/>
          <w:color w:val="000000"/>
          <w:kern w:val="0"/>
          <w:sz w:val="28"/>
          <w:szCs w:val="21"/>
        </w:rPr>
        <w:t xml:space="preserve">  D.法定代表人或负责人或实际控制人存在三代以内旁系血亲关系</w:t>
      </w:r>
    </w:p>
    <w:p>
      <w:pPr>
        <w:pStyle w:val="51"/>
        <w:widowControl w:val="0"/>
        <w:snapToGrid w:val="0"/>
        <w:jc w:val="both"/>
        <w:rPr>
          <w:rFonts w:hint="eastAsia" w:ascii="仿宋" w:hAnsi="仿宋" w:eastAsia="仿宋" w:cs="仿宋"/>
          <w:color w:val="000000"/>
          <w:kern w:val="0"/>
          <w:sz w:val="28"/>
          <w:szCs w:val="21"/>
        </w:rPr>
      </w:pPr>
      <w:r>
        <w:rPr>
          <w:rFonts w:hint="eastAsia" w:ascii="仿宋" w:hAnsi="仿宋" w:eastAsia="仿宋" w:cs="仿宋"/>
          <w:color w:val="000000"/>
          <w:kern w:val="0"/>
          <w:sz w:val="28"/>
          <w:szCs w:val="21"/>
        </w:rPr>
        <w:t xml:space="preserve">  E.法定代表人或负责人或实际控制人存在近姻亲关系</w:t>
      </w:r>
    </w:p>
    <w:p>
      <w:pPr>
        <w:pStyle w:val="51"/>
        <w:widowControl w:val="0"/>
        <w:snapToGrid w:val="0"/>
        <w:jc w:val="both"/>
        <w:rPr>
          <w:rFonts w:hint="eastAsia" w:ascii="仿宋" w:hAnsi="仿宋" w:eastAsia="仿宋" w:cs="仿宋"/>
          <w:color w:val="000000"/>
          <w:kern w:val="0"/>
          <w:sz w:val="28"/>
          <w:szCs w:val="21"/>
        </w:rPr>
      </w:pPr>
      <w:r>
        <w:rPr>
          <w:rFonts w:hint="eastAsia" w:ascii="仿宋" w:hAnsi="仿宋" w:eastAsia="仿宋" w:cs="仿宋"/>
          <w:color w:val="000000"/>
          <w:kern w:val="0"/>
          <w:sz w:val="28"/>
          <w:szCs w:val="21"/>
        </w:rPr>
        <w:t xml:space="preserve">  F.法定代表人或负责人或实际控制人存在股份控制或实际控制关系</w:t>
      </w:r>
    </w:p>
    <w:p>
      <w:pPr>
        <w:pStyle w:val="51"/>
        <w:widowControl w:val="0"/>
        <w:snapToGrid w:val="0"/>
        <w:jc w:val="both"/>
        <w:rPr>
          <w:rFonts w:hint="eastAsia" w:ascii="仿宋" w:hAnsi="仿宋" w:eastAsia="仿宋" w:cs="仿宋"/>
          <w:color w:val="000000"/>
          <w:kern w:val="0"/>
          <w:sz w:val="28"/>
          <w:szCs w:val="21"/>
        </w:rPr>
      </w:pPr>
      <w:r>
        <w:rPr>
          <w:rFonts w:hint="eastAsia" w:ascii="仿宋" w:hAnsi="仿宋" w:eastAsia="仿宋" w:cs="仿宋"/>
          <w:color w:val="000000"/>
          <w:kern w:val="0"/>
          <w:sz w:val="28"/>
          <w:szCs w:val="21"/>
        </w:rPr>
        <w:t xml:space="preserve">  G.存在共同直接或间接投资设立子公司、联营企业和合营企业情况</w:t>
      </w:r>
    </w:p>
    <w:p>
      <w:pPr>
        <w:pStyle w:val="51"/>
        <w:widowControl w:val="0"/>
        <w:snapToGrid w:val="0"/>
        <w:jc w:val="both"/>
        <w:rPr>
          <w:rFonts w:hint="eastAsia" w:ascii="仿宋" w:hAnsi="仿宋" w:eastAsia="仿宋" w:cs="仿宋"/>
          <w:color w:val="000000"/>
          <w:sz w:val="28"/>
          <w:szCs w:val="21"/>
        </w:rPr>
      </w:pPr>
      <w:r>
        <w:rPr>
          <w:rFonts w:hint="eastAsia" w:ascii="仿宋" w:hAnsi="仿宋" w:eastAsia="仿宋" w:cs="仿宋"/>
          <w:color w:val="000000"/>
          <w:kern w:val="0"/>
          <w:sz w:val="28"/>
          <w:szCs w:val="21"/>
        </w:rPr>
        <w:t xml:space="preserve">  H.存在分级代理或代销关系、同一生产制造商关系、</w:t>
      </w:r>
      <w:r>
        <w:rPr>
          <w:rFonts w:hint="eastAsia" w:ascii="仿宋" w:hAnsi="仿宋" w:eastAsia="仿宋" w:cs="仿宋"/>
          <w:color w:val="000000"/>
          <w:sz w:val="28"/>
          <w:szCs w:val="21"/>
        </w:rPr>
        <w:t>管理关系、重要业务（占主营业务收入50%以上）或重要财务往来关系（如融资）等其他实质性控制关系</w:t>
      </w:r>
    </w:p>
    <w:p>
      <w:pPr>
        <w:pStyle w:val="51"/>
        <w:widowControl w:val="0"/>
        <w:snapToGrid w:val="0"/>
        <w:jc w:val="both"/>
        <w:rPr>
          <w:rFonts w:hint="eastAsia" w:ascii="仿宋" w:hAnsi="仿宋" w:eastAsia="仿宋" w:cs="仿宋"/>
          <w:color w:val="000000"/>
          <w:spacing w:val="6"/>
          <w:sz w:val="28"/>
          <w:szCs w:val="21"/>
        </w:rPr>
      </w:pPr>
      <w:r>
        <w:rPr>
          <w:rFonts w:hint="eastAsia" w:ascii="仿宋" w:hAnsi="仿宋" w:eastAsia="仿宋" w:cs="仿宋"/>
          <w:color w:val="000000"/>
          <w:sz w:val="28"/>
          <w:szCs w:val="21"/>
        </w:rPr>
        <w:t xml:space="preserve">    I</w:t>
      </w:r>
      <w:r>
        <w:rPr>
          <w:rFonts w:hint="eastAsia" w:ascii="仿宋" w:hAnsi="仿宋" w:eastAsia="仿宋" w:cs="仿宋"/>
          <w:color w:val="000000"/>
          <w:kern w:val="0"/>
          <w:sz w:val="28"/>
          <w:szCs w:val="21"/>
        </w:rPr>
        <w:t>.</w:t>
      </w:r>
      <w:r>
        <w:rPr>
          <w:rFonts w:hint="eastAsia" w:ascii="仿宋" w:hAnsi="仿宋" w:eastAsia="仿宋" w:cs="仿宋"/>
          <w:color w:val="000000"/>
          <w:sz w:val="28"/>
          <w:szCs w:val="21"/>
        </w:rPr>
        <w:t>其他利害关系情况</w:t>
      </w:r>
      <w:r>
        <w:rPr>
          <w:rFonts w:hint="eastAsia" w:ascii="仿宋" w:hAnsi="仿宋" w:eastAsia="仿宋" w:cs="仿宋"/>
          <w:color w:val="000000"/>
          <w:sz w:val="28"/>
          <w:szCs w:val="21"/>
          <w:u w:val="single"/>
        </w:rPr>
        <w:t xml:space="preserve">                              </w:t>
      </w:r>
      <w:r>
        <w:rPr>
          <w:rFonts w:hint="eastAsia" w:ascii="仿宋" w:hAnsi="仿宋" w:eastAsia="仿宋" w:cs="仿宋"/>
          <w:color w:val="000000"/>
          <w:kern w:val="0"/>
          <w:sz w:val="28"/>
          <w:szCs w:val="21"/>
        </w:rPr>
        <w:t>。</w:t>
      </w:r>
    </w:p>
    <w:p>
      <w:pPr>
        <w:pStyle w:val="52"/>
        <w:widowControl/>
        <w:numPr>
          <w:ilvl w:val="0"/>
          <w:numId w:val="10"/>
        </w:numPr>
        <w:snapToGrid w:val="0"/>
        <w:ind w:firstLine="529" w:firstLineChars="189"/>
        <w:rPr>
          <w:rFonts w:hint="eastAsia" w:ascii="仿宋" w:hAnsi="仿宋" w:eastAsia="仿宋" w:cs="仿宋"/>
          <w:color w:val="000000"/>
          <w:kern w:val="0"/>
          <w:sz w:val="28"/>
          <w:szCs w:val="21"/>
        </w:rPr>
      </w:pPr>
      <w:r>
        <w:rPr>
          <w:rFonts w:hint="eastAsia" w:ascii="仿宋" w:hAnsi="仿宋" w:eastAsia="仿宋" w:cs="仿宋"/>
          <w:color w:val="000000"/>
          <w:sz w:val="28"/>
          <w:szCs w:val="21"/>
        </w:rPr>
        <w:t>现已清楚知道并</w:t>
      </w:r>
      <w:r>
        <w:rPr>
          <w:rFonts w:hint="eastAsia" w:ascii="仿宋" w:hAnsi="仿宋" w:eastAsia="仿宋" w:cs="仿宋"/>
          <w:color w:val="000000"/>
          <w:kern w:val="0"/>
          <w:sz w:val="28"/>
          <w:szCs w:val="21"/>
        </w:rPr>
        <w:t>严格遵守政府采购法律法规和现场纪律。</w:t>
      </w:r>
    </w:p>
    <w:p>
      <w:pPr>
        <w:pStyle w:val="52"/>
        <w:widowControl/>
        <w:numPr>
          <w:ilvl w:val="0"/>
          <w:numId w:val="10"/>
        </w:numPr>
        <w:snapToGrid w:val="0"/>
        <w:ind w:firstLine="529" w:firstLineChars="189"/>
        <w:rPr>
          <w:rFonts w:hint="eastAsia" w:ascii="仿宋" w:hAnsi="仿宋" w:eastAsia="仿宋" w:cs="仿宋"/>
          <w:color w:val="000000"/>
          <w:kern w:val="0"/>
          <w:sz w:val="28"/>
          <w:szCs w:val="21"/>
        </w:rPr>
      </w:pPr>
      <w:r>
        <w:rPr>
          <w:rFonts w:hint="eastAsia" w:ascii="仿宋" w:hAnsi="仿宋" w:eastAsia="仿宋" w:cs="仿宋"/>
          <w:color w:val="000000"/>
          <w:kern w:val="0"/>
          <w:sz w:val="28"/>
          <w:szCs w:val="21"/>
        </w:rPr>
        <w:t>我发现</w:t>
      </w:r>
      <w:r>
        <w:rPr>
          <w:rFonts w:hint="eastAsia" w:ascii="仿宋" w:hAnsi="仿宋" w:eastAsia="仿宋" w:cs="仿宋"/>
          <w:color w:val="000000"/>
          <w:kern w:val="0"/>
          <w:sz w:val="28"/>
          <w:szCs w:val="21"/>
          <w:u w:val="single"/>
        </w:rPr>
        <w:t xml:space="preserve">                    </w:t>
      </w:r>
      <w:r>
        <w:rPr>
          <w:rFonts w:hint="eastAsia" w:ascii="仿宋" w:hAnsi="仿宋" w:eastAsia="仿宋" w:cs="仿宋"/>
          <w:color w:val="000000"/>
          <w:kern w:val="0"/>
          <w:sz w:val="28"/>
          <w:szCs w:val="21"/>
        </w:rPr>
        <w:t>供应商之间存在或可能存在上述第二条第</w:t>
      </w:r>
      <w:r>
        <w:rPr>
          <w:rFonts w:hint="eastAsia" w:ascii="仿宋" w:hAnsi="仿宋" w:eastAsia="仿宋" w:cs="仿宋"/>
          <w:color w:val="000000"/>
          <w:kern w:val="0"/>
          <w:sz w:val="28"/>
          <w:szCs w:val="21"/>
          <w:u w:val="single"/>
        </w:rPr>
        <w:t xml:space="preserve">        </w:t>
      </w:r>
      <w:r>
        <w:rPr>
          <w:rFonts w:hint="eastAsia" w:ascii="仿宋" w:hAnsi="仿宋" w:eastAsia="仿宋" w:cs="仿宋"/>
          <w:color w:val="000000"/>
          <w:kern w:val="0"/>
          <w:sz w:val="28"/>
          <w:szCs w:val="21"/>
        </w:rPr>
        <w:t>项利害关系。</w:t>
      </w:r>
    </w:p>
    <w:p>
      <w:pPr>
        <w:pStyle w:val="51"/>
        <w:widowControl w:val="0"/>
        <w:snapToGrid w:val="0"/>
        <w:ind w:firstLine="560" w:firstLineChars="200"/>
        <w:jc w:val="both"/>
        <w:rPr>
          <w:rFonts w:hint="eastAsia" w:ascii="仿宋" w:hAnsi="仿宋" w:eastAsia="仿宋" w:cs="仿宋"/>
          <w:color w:val="000000"/>
          <w:sz w:val="28"/>
          <w:szCs w:val="21"/>
          <w:lang w:eastAsia="zh-CN"/>
        </w:rPr>
      </w:pPr>
      <w:r>
        <w:rPr>
          <w:rFonts w:hint="eastAsia" w:ascii="仿宋" w:hAnsi="仿宋" w:eastAsia="仿宋" w:cs="仿宋"/>
          <w:color w:val="000000"/>
          <w:sz w:val="28"/>
          <w:szCs w:val="21"/>
        </w:rPr>
        <w:t xml:space="preserve">                                </w:t>
      </w:r>
      <w:r>
        <w:rPr>
          <w:rFonts w:hint="eastAsia" w:ascii="仿宋" w:hAnsi="仿宋" w:eastAsia="仿宋" w:cs="仿宋"/>
          <w:color w:val="000000"/>
          <w:sz w:val="28"/>
          <w:szCs w:val="21"/>
          <w:lang w:val="en-US" w:eastAsia="zh-CN"/>
        </w:rPr>
        <w:t>投标人名称</w:t>
      </w:r>
      <w:r>
        <w:rPr>
          <w:rFonts w:hint="eastAsia" w:ascii="仿宋" w:hAnsi="仿宋" w:eastAsia="仿宋" w:cs="仿宋"/>
          <w:color w:val="000000"/>
          <w:sz w:val="28"/>
          <w:szCs w:val="21"/>
        </w:rPr>
        <w:t>（</w:t>
      </w:r>
      <w:r>
        <w:rPr>
          <w:rFonts w:hint="eastAsia" w:ascii="仿宋" w:hAnsi="仿宋" w:eastAsia="仿宋" w:cs="仿宋"/>
          <w:color w:val="000000"/>
          <w:sz w:val="28"/>
          <w:szCs w:val="21"/>
          <w:lang w:val="en-US" w:eastAsia="zh-CN"/>
        </w:rPr>
        <w:t>电子签名</w:t>
      </w:r>
      <w:r>
        <w:rPr>
          <w:rFonts w:hint="eastAsia" w:ascii="仿宋" w:hAnsi="仿宋" w:eastAsia="仿宋" w:cs="仿宋"/>
          <w:color w:val="000000"/>
          <w:sz w:val="28"/>
          <w:szCs w:val="21"/>
        </w:rPr>
        <w:t>）</w:t>
      </w:r>
      <w:r>
        <w:rPr>
          <w:rFonts w:hint="eastAsia" w:ascii="仿宋" w:hAnsi="仿宋" w:eastAsia="仿宋" w:cs="仿宋"/>
          <w:color w:val="000000"/>
          <w:sz w:val="28"/>
          <w:szCs w:val="21"/>
          <w:lang w:eastAsia="zh-CN"/>
        </w:rPr>
        <w:t>：</w:t>
      </w:r>
    </w:p>
    <w:p>
      <w:pPr>
        <w:rPr>
          <w:rFonts w:hint="eastAsia" w:ascii="仿宋" w:hAnsi="仿宋" w:eastAsia="仿宋" w:cs="仿宋"/>
          <w:color w:val="000000"/>
          <w:sz w:val="28"/>
          <w:szCs w:val="21"/>
        </w:rPr>
      </w:pPr>
      <w:r>
        <w:rPr>
          <w:rFonts w:hint="eastAsia" w:ascii="仿宋" w:hAnsi="仿宋" w:eastAsia="仿宋" w:cs="仿宋"/>
          <w:color w:val="000000"/>
          <w:sz w:val="28"/>
          <w:szCs w:val="21"/>
        </w:rPr>
        <w:t xml:space="preserve">                                    年  月  日</w:t>
      </w:r>
    </w:p>
    <w:p>
      <w:pPr>
        <w:pStyle w:val="3"/>
        <w:rPr>
          <w:rFonts w:hint="eastAsia" w:ascii="仿宋" w:hAnsi="仿宋" w:eastAsia="仿宋" w:cs="仿宋"/>
          <w:color w:val="000000"/>
          <w:sz w:val="28"/>
        </w:rPr>
      </w:pPr>
    </w:p>
    <w:p>
      <w:pPr>
        <w:rPr>
          <w:rFonts w:hint="eastAsia" w:ascii="仿宋" w:hAnsi="仿宋" w:eastAsia="仿宋" w:cs="仿宋"/>
          <w:b/>
          <w:bCs/>
          <w:color w:val="000000"/>
          <w:sz w:val="22"/>
          <w:szCs w:val="22"/>
        </w:rPr>
      </w:pPr>
      <w:r>
        <w:rPr>
          <w:rFonts w:hint="eastAsia" w:ascii="仿宋" w:hAnsi="仿宋" w:eastAsia="仿宋" w:cs="仿宋"/>
          <w:b/>
          <w:bCs/>
          <w:color w:val="000000"/>
          <w:sz w:val="22"/>
          <w:szCs w:val="22"/>
        </w:rPr>
        <w:br w:type="page"/>
      </w:r>
    </w:p>
    <w:p>
      <w:pPr>
        <w:pStyle w:val="3"/>
        <w:rPr>
          <w:rFonts w:hint="eastAsia" w:ascii="仿宋" w:hAnsi="仿宋" w:eastAsia="仿宋" w:cs="仿宋"/>
        </w:rPr>
      </w:pPr>
    </w:p>
    <w:p>
      <w:pPr>
        <w:spacing w:line="360" w:lineRule="auto"/>
        <w:rPr>
          <w:rFonts w:hint="eastAsia" w:ascii="仿宋" w:hAnsi="仿宋" w:eastAsia="仿宋" w:cs="仿宋"/>
          <w:color w:val="000000"/>
          <w:sz w:val="32"/>
          <w:szCs w:val="32"/>
        </w:rPr>
      </w:pPr>
      <w:r>
        <w:rPr>
          <w:rFonts w:hint="eastAsia" w:ascii="仿宋" w:hAnsi="仿宋" w:eastAsia="仿宋" w:cs="仿宋"/>
          <w:b/>
          <w:bCs/>
          <w:color w:val="000000"/>
          <w:sz w:val="22"/>
          <w:szCs w:val="22"/>
        </w:rPr>
        <w:t>（注：法定代表人参与投标模板）</w:t>
      </w:r>
    </w:p>
    <w:p>
      <w:pPr>
        <w:pStyle w:val="51"/>
        <w:widowControl w:val="0"/>
        <w:snapToGrid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政府采购活动现场确认声明书</w:t>
      </w:r>
    </w:p>
    <w:p>
      <w:pPr>
        <w:pStyle w:val="51"/>
        <w:widowControl w:val="0"/>
        <w:snapToGrid w:val="0"/>
        <w:jc w:val="both"/>
        <w:rPr>
          <w:rFonts w:hint="eastAsia" w:ascii="仿宋" w:hAnsi="仿宋" w:eastAsia="仿宋" w:cs="仿宋"/>
          <w:b/>
          <w:color w:val="000000"/>
          <w:sz w:val="28"/>
          <w:szCs w:val="21"/>
        </w:rPr>
      </w:pPr>
      <w:r>
        <w:rPr>
          <w:rFonts w:hint="eastAsia" w:ascii="仿宋" w:hAnsi="仿宋" w:eastAsia="仿宋" w:cs="仿宋"/>
          <w:color w:val="000000"/>
          <w:kern w:val="0"/>
          <w:sz w:val="28"/>
        </w:rPr>
        <w:t xml:space="preserve">  </w:t>
      </w:r>
      <w:r>
        <w:rPr>
          <w:rFonts w:hint="eastAsia" w:ascii="仿宋" w:hAnsi="仿宋" w:eastAsia="仿宋" w:cs="仿宋"/>
          <w:color w:val="000000"/>
          <w:kern w:val="0"/>
          <w:sz w:val="28"/>
          <w:u w:val="single"/>
        </w:rPr>
        <w:t xml:space="preserve">                      </w:t>
      </w:r>
      <w:r>
        <w:rPr>
          <w:rFonts w:hint="eastAsia" w:ascii="仿宋" w:hAnsi="仿宋" w:eastAsia="仿宋" w:cs="仿宋"/>
          <w:color w:val="000000"/>
          <w:kern w:val="0"/>
          <w:sz w:val="28"/>
          <w:szCs w:val="21"/>
        </w:rPr>
        <w:t>（采购组织机构名称）：</w:t>
      </w:r>
    </w:p>
    <w:p>
      <w:pPr>
        <w:pStyle w:val="51"/>
        <w:snapToGrid w:val="0"/>
        <w:ind w:firstLine="584" w:firstLineChars="200"/>
        <w:rPr>
          <w:rFonts w:hint="eastAsia" w:ascii="仿宋" w:hAnsi="仿宋" w:eastAsia="仿宋" w:cs="仿宋"/>
          <w:color w:val="000000"/>
          <w:spacing w:val="6"/>
          <w:sz w:val="28"/>
          <w:szCs w:val="21"/>
          <w:u w:val="single"/>
        </w:rPr>
      </w:pPr>
      <w:r>
        <w:rPr>
          <w:rFonts w:hint="eastAsia" w:ascii="仿宋" w:hAnsi="仿宋" w:eastAsia="仿宋" w:cs="仿宋"/>
          <w:color w:val="000000"/>
          <w:spacing w:val="6"/>
          <w:sz w:val="28"/>
          <w:szCs w:val="21"/>
        </w:rPr>
        <w:t>本人为</w:t>
      </w:r>
      <w:r>
        <w:rPr>
          <w:rFonts w:hint="eastAsia" w:ascii="仿宋" w:hAnsi="仿宋" w:eastAsia="仿宋" w:cs="仿宋"/>
          <w:color w:val="000000"/>
          <w:spacing w:val="6"/>
          <w:sz w:val="28"/>
          <w:szCs w:val="21"/>
          <w:u w:val="single"/>
        </w:rPr>
        <w:t xml:space="preserve">                  （单位）</w:t>
      </w:r>
      <w:r>
        <w:rPr>
          <w:rFonts w:hint="eastAsia" w:ascii="仿宋" w:hAnsi="仿宋" w:eastAsia="仿宋" w:cs="仿宋"/>
          <w:color w:val="000000"/>
          <w:spacing w:val="6"/>
          <w:sz w:val="28"/>
          <w:szCs w:val="21"/>
        </w:rPr>
        <w:t>法人代表参加</w:t>
      </w:r>
      <w:r>
        <w:rPr>
          <w:rFonts w:hint="eastAsia" w:ascii="仿宋" w:hAnsi="仿宋" w:eastAsia="仿宋" w:cs="仿宋"/>
          <w:color w:val="000000"/>
          <w:spacing w:val="6"/>
          <w:sz w:val="28"/>
          <w:szCs w:val="21"/>
          <w:u w:val="single"/>
        </w:rPr>
        <w:t xml:space="preserve">                </w:t>
      </w:r>
      <w:r>
        <w:rPr>
          <w:rFonts w:hint="eastAsia" w:ascii="仿宋" w:hAnsi="仿宋" w:eastAsia="仿宋" w:cs="仿宋"/>
          <w:color w:val="000000"/>
          <w:spacing w:val="6"/>
          <w:sz w:val="28"/>
          <w:szCs w:val="21"/>
        </w:rPr>
        <w:t>项目（编号：</w:t>
      </w:r>
      <w:r>
        <w:rPr>
          <w:rFonts w:hint="eastAsia" w:ascii="仿宋" w:hAnsi="仿宋" w:eastAsia="仿宋" w:cs="仿宋"/>
          <w:color w:val="000000"/>
          <w:spacing w:val="6"/>
          <w:sz w:val="28"/>
          <w:szCs w:val="21"/>
          <w:u w:val="single"/>
        </w:rPr>
        <w:t xml:space="preserve">        </w:t>
      </w:r>
      <w:r>
        <w:rPr>
          <w:rFonts w:hint="eastAsia" w:ascii="仿宋" w:hAnsi="仿宋" w:eastAsia="仿宋" w:cs="仿宋"/>
          <w:color w:val="000000"/>
          <w:spacing w:val="6"/>
          <w:sz w:val="28"/>
          <w:szCs w:val="21"/>
        </w:rPr>
        <w:t xml:space="preserve">）政府采购活动，经本法人代表（负责人）确认，现就有关公平竞争事项郑重声明如下： </w:t>
      </w:r>
    </w:p>
    <w:p>
      <w:pPr>
        <w:pStyle w:val="52"/>
        <w:widowControl/>
        <w:numPr>
          <w:ilvl w:val="0"/>
          <w:numId w:val="9"/>
        </w:numPr>
        <w:snapToGrid w:val="0"/>
        <w:ind w:firstLine="529" w:firstLineChars="189"/>
        <w:rPr>
          <w:rFonts w:hint="eastAsia" w:ascii="仿宋" w:hAnsi="仿宋" w:eastAsia="仿宋" w:cs="仿宋"/>
          <w:color w:val="000000"/>
          <w:kern w:val="0"/>
          <w:sz w:val="28"/>
          <w:szCs w:val="21"/>
        </w:rPr>
      </w:pPr>
      <w:r>
        <w:rPr>
          <w:rFonts w:hint="eastAsia" w:ascii="仿宋" w:hAnsi="仿宋" w:eastAsia="仿宋" w:cs="仿宋"/>
          <w:color w:val="000000"/>
          <w:kern w:val="0"/>
          <w:sz w:val="28"/>
          <w:szCs w:val="21"/>
        </w:rPr>
        <w:t>本单位与采购人之间 □不存在利害关系 □存在下列利害关系</w:t>
      </w:r>
      <w:r>
        <w:rPr>
          <w:rFonts w:hint="eastAsia" w:ascii="仿宋" w:hAnsi="仿宋" w:eastAsia="仿宋" w:cs="仿宋"/>
          <w:color w:val="000000"/>
          <w:kern w:val="0"/>
          <w:sz w:val="28"/>
          <w:szCs w:val="21"/>
          <w:u w:val="single"/>
        </w:rPr>
        <w:t xml:space="preserve">           </w:t>
      </w:r>
      <w:r>
        <w:rPr>
          <w:rFonts w:hint="eastAsia" w:ascii="仿宋" w:hAnsi="仿宋" w:eastAsia="仿宋" w:cs="仿宋"/>
          <w:color w:val="000000"/>
          <w:kern w:val="0"/>
          <w:sz w:val="28"/>
          <w:szCs w:val="21"/>
        </w:rPr>
        <w:t>：</w:t>
      </w:r>
    </w:p>
    <w:p>
      <w:pPr>
        <w:pStyle w:val="52"/>
        <w:widowControl/>
        <w:snapToGrid w:val="0"/>
        <w:rPr>
          <w:rFonts w:hint="eastAsia" w:ascii="仿宋" w:hAnsi="仿宋" w:eastAsia="仿宋" w:cs="仿宋"/>
          <w:color w:val="000000"/>
          <w:kern w:val="0"/>
          <w:sz w:val="28"/>
          <w:szCs w:val="21"/>
        </w:rPr>
      </w:pPr>
      <w:r>
        <w:rPr>
          <w:rFonts w:hint="eastAsia" w:ascii="仿宋" w:hAnsi="仿宋" w:eastAsia="仿宋" w:cs="仿宋"/>
          <w:color w:val="000000"/>
          <w:kern w:val="0"/>
          <w:sz w:val="28"/>
          <w:szCs w:val="21"/>
        </w:rPr>
        <w:t xml:space="preserve">  A.投资关系    B.行政隶属关系    C.业务指导关系</w:t>
      </w:r>
    </w:p>
    <w:p>
      <w:pPr>
        <w:pStyle w:val="52"/>
        <w:widowControl/>
        <w:snapToGrid w:val="0"/>
        <w:rPr>
          <w:rFonts w:hint="eastAsia" w:ascii="仿宋" w:hAnsi="仿宋" w:eastAsia="仿宋" w:cs="仿宋"/>
          <w:color w:val="000000"/>
          <w:kern w:val="0"/>
          <w:sz w:val="28"/>
          <w:szCs w:val="21"/>
        </w:rPr>
      </w:pPr>
      <w:r>
        <w:rPr>
          <w:rFonts w:hint="eastAsia" w:ascii="仿宋" w:hAnsi="仿宋" w:eastAsia="仿宋" w:cs="仿宋"/>
          <w:color w:val="000000"/>
          <w:kern w:val="0"/>
          <w:sz w:val="28"/>
          <w:szCs w:val="21"/>
        </w:rPr>
        <w:t xml:space="preserve">  D.其他可能</w:t>
      </w:r>
      <w:r>
        <w:rPr>
          <w:rFonts w:hint="eastAsia" w:ascii="仿宋" w:hAnsi="仿宋" w:eastAsia="仿宋" w:cs="仿宋"/>
          <w:color w:val="000000"/>
          <w:sz w:val="28"/>
          <w:szCs w:val="21"/>
        </w:rPr>
        <w:t>影响采购公正的</w:t>
      </w:r>
      <w:r>
        <w:rPr>
          <w:rFonts w:hint="eastAsia" w:ascii="仿宋" w:hAnsi="仿宋" w:eastAsia="仿宋" w:cs="仿宋"/>
          <w:color w:val="000000"/>
          <w:kern w:val="0"/>
          <w:sz w:val="28"/>
          <w:szCs w:val="21"/>
        </w:rPr>
        <w:t>利害关系</w:t>
      </w:r>
      <w:r>
        <w:rPr>
          <w:rFonts w:hint="eastAsia" w:ascii="仿宋" w:hAnsi="仿宋" w:eastAsia="仿宋" w:cs="仿宋"/>
          <w:color w:val="000000"/>
          <w:kern w:val="0"/>
          <w:sz w:val="28"/>
          <w:szCs w:val="21"/>
          <w:u w:val="single"/>
        </w:rPr>
        <w:t xml:space="preserve">（如有，请如实说明）                 </w:t>
      </w:r>
      <w:r>
        <w:rPr>
          <w:rFonts w:hint="eastAsia" w:ascii="仿宋" w:hAnsi="仿宋" w:eastAsia="仿宋" w:cs="仿宋"/>
          <w:color w:val="000000"/>
          <w:kern w:val="0"/>
          <w:sz w:val="28"/>
          <w:szCs w:val="21"/>
        </w:rPr>
        <w:t>。</w:t>
      </w:r>
    </w:p>
    <w:p>
      <w:pPr>
        <w:pStyle w:val="52"/>
        <w:widowControl/>
        <w:snapToGrid w:val="0"/>
        <w:rPr>
          <w:rFonts w:hint="eastAsia" w:ascii="仿宋" w:hAnsi="仿宋" w:eastAsia="仿宋" w:cs="仿宋"/>
          <w:color w:val="000000"/>
          <w:kern w:val="0"/>
          <w:sz w:val="28"/>
          <w:szCs w:val="21"/>
        </w:rPr>
      </w:pPr>
      <w:r>
        <w:rPr>
          <w:rFonts w:hint="eastAsia" w:ascii="仿宋" w:hAnsi="仿宋" w:eastAsia="仿宋" w:cs="仿宋"/>
          <w:color w:val="000000"/>
          <w:spacing w:val="6"/>
          <w:sz w:val="28"/>
          <w:szCs w:val="21"/>
        </w:rPr>
        <w:t xml:space="preserve">  二、</w:t>
      </w:r>
      <w:r>
        <w:rPr>
          <w:rFonts w:hint="eastAsia" w:ascii="仿宋" w:hAnsi="仿宋" w:eastAsia="仿宋" w:cs="仿宋"/>
          <w:color w:val="000000"/>
          <w:kern w:val="0"/>
          <w:sz w:val="28"/>
          <w:szCs w:val="21"/>
        </w:rPr>
        <w:t>现已清楚知道参加本项目采购活动的其他所有供应商名称，本单位 □与其他所有供应商之间均不存在利害关系 □与</w:t>
      </w:r>
      <w:r>
        <w:rPr>
          <w:rFonts w:hint="eastAsia" w:ascii="仿宋" w:hAnsi="仿宋" w:eastAsia="仿宋" w:cs="仿宋"/>
          <w:color w:val="000000"/>
          <w:kern w:val="0"/>
          <w:sz w:val="28"/>
          <w:szCs w:val="21"/>
          <w:u w:val="single"/>
        </w:rPr>
        <w:t xml:space="preserve">           （供应商名称）</w:t>
      </w:r>
      <w:r>
        <w:rPr>
          <w:rFonts w:hint="eastAsia" w:ascii="仿宋" w:hAnsi="仿宋" w:eastAsia="仿宋" w:cs="仿宋"/>
          <w:color w:val="000000"/>
          <w:kern w:val="0"/>
          <w:sz w:val="28"/>
          <w:szCs w:val="21"/>
        </w:rPr>
        <w:t>之间存在下列利害关系</w:t>
      </w:r>
      <w:r>
        <w:rPr>
          <w:rFonts w:hint="eastAsia" w:ascii="仿宋" w:hAnsi="仿宋" w:eastAsia="仿宋" w:cs="仿宋"/>
          <w:color w:val="000000"/>
          <w:kern w:val="0"/>
          <w:sz w:val="28"/>
          <w:szCs w:val="21"/>
          <w:u w:val="single"/>
        </w:rPr>
        <w:t xml:space="preserve">          </w:t>
      </w:r>
      <w:r>
        <w:rPr>
          <w:rFonts w:hint="eastAsia" w:ascii="仿宋" w:hAnsi="仿宋" w:eastAsia="仿宋" w:cs="仿宋"/>
          <w:color w:val="000000"/>
          <w:kern w:val="0"/>
          <w:sz w:val="28"/>
          <w:szCs w:val="21"/>
        </w:rPr>
        <w:t>：</w:t>
      </w:r>
    </w:p>
    <w:p>
      <w:pPr>
        <w:pStyle w:val="51"/>
        <w:widowControl w:val="0"/>
        <w:snapToGrid w:val="0"/>
        <w:jc w:val="both"/>
        <w:rPr>
          <w:rFonts w:hint="eastAsia" w:ascii="仿宋" w:hAnsi="仿宋" w:eastAsia="仿宋" w:cs="仿宋"/>
          <w:color w:val="000000"/>
          <w:kern w:val="0"/>
          <w:sz w:val="28"/>
          <w:szCs w:val="21"/>
        </w:rPr>
      </w:pPr>
      <w:r>
        <w:rPr>
          <w:rFonts w:hint="eastAsia" w:ascii="仿宋" w:hAnsi="仿宋" w:eastAsia="仿宋" w:cs="仿宋"/>
          <w:color w:val="000000"/>
          <w:kern w:val="0"/>
          <w:sz w:val="28"/>
          <w:szCs w:val="21"/>
        </w:rPr>
        <w:t xml:space="preserve">  A.法定代表人或负责人或实际控制人是同一人</w:t>
      </w:r>
    </w:p>
    <w:p>
      <w:pPr>
        <w:pStyle w:val="51"/>
        <w:widowControl w:val="0"/>
        <w:snapToGrid w:val="0"/>
        <w:jc w:val="both"/>
        <w:rPr>
          <w:rFonts w:hint="eastAsia" w:ascii="仿宋" w:hAnsi="仿宋" w:eastAsia="仿宋" w:cs="仿宋"/>
          <w:color w:val="000000"/>
          <w:spacing w:val="6"/>
          <w:sz w:val="28"/>
          <w:szCs w:val="21"/>
        </w:rPr>
      </w:pPr>
      <w:r>
        <w:rPr>
          <w:rFonts w:hint="eastAsia" w:ascii="仿宋" w:hAnsi="仿宋" w:eastAsia="仿宋" w:cs="仿宋"/>
          <w:color w:val="000000"/>
          <w:kern w:val="0"/>
          <w:sz w:val="28"/>
          <w:szCs w:val="21"/>
        </w:rPr>
        <w:t xml:space="preserve">  B.法定代表人或负责人或实际控制人是夫妻关系</w:t>
      </w:r>
    </w:p>
    <w:p>
      <w:pPr>
        <w:pStyle w:val="51"/>
        <w:widowControl w:val="0"/>
        <w:snapToGrid w:val="0"/>
        <w:jc w:val="both"/>
        <w:rPr>
          <w:rFonts w:hint="eastAsia" w:ascii="仿宋" w:hAnsi="仿宋" w:eastAsia="仿宋" w:cs="仿宋"/>
          <w:color w:val="000000"/>
          <w:spacing w:val="6"/>
          <w:sz w:val="28"/>
          <w:szCs w:val="21"/>
        </w:rPr>
      </w:pPr>
      <w:r>
        <w:rPr>
          <w:rFonts w:hint="eastAsia" w:ascii="仿宋" w:hAnsi="仿宋" w:eastAsia="仿宋" w:cs="仿宋"/>
          <w:color w:val="000000"/>
          <w:kern w:val="0"/>
          <w:sz w:val="28"/>
          <w:szCs w:val="21"/>
        </w:rPr>
        <w:t xml:space="preserve">  C.法定代表人或负责人或实际控制人是直系血亲关系</w:t>
      </w:r>
    </w:p>
    <w:p>
      <w:pPr>
        <w:pStyle w:val="51"/>
        <w:widowControl w:val="0"/>
        <w:snapToGrid w:val="0"/>
        <w:jc w:val="both"/>
        <w:rPr>
          <w:rFonts w:hint="eastAsia" w:ascii="仿宋" w:hAnsi="仿宋" w:eastAsia="仿宋" w:cs="仿宋"/>
          <w:color w:val="000000"/>
          <w:spacing w:val="6"/>
          <w:sz w:val="28"/>
          <w:szCs w:val="21"/>
        </w:rPr>
      </w:pPr>
      <w:r>
        <w:rPr>
          <w:rFonts w:hint="eastAsia" w:ascii="仿宋" w:hAnsi="仿宋" w:eastAsia="仿宋" w:cs="仿宋"/>
          <w:color w:val="000000"/>
          <w:kern w:val="0"/>
          <w:sz w:val="28"/>
          <w:szCs w:val="21"/>
        </w:rPr>
        <w:t xml:space="preserve">  D.法定代表人或负责人或实际控制人存在三代以内旁系血亲关系</w:t>
      </w:r>
    </w:p>
    <w:p>
      <w:pPr>
        <w:pStyle w:val="51"/>
        <w:widowControl w:val="0"/>
        <w:snapToGrid w:val="0"/>
        <w:jc w:val="both"/>
        <w:rPr>
          <w:rFonts w:hint="eastAsia" w:ascii="仿宋" w:hAnsi="仿宋" w:eastAsia="仿宋" w:cs="仿宋"/>
          <w:color w:val="000000"/>
          <w:kern w:val="0"/>
          <w:sz w:val="28"/>
          <w:szCs w:val="21"/>
        </w:rPr>
      </w:pPr>
      <w:r>
        <w:rPr>
          <w:rFonts w:hint="eastAsia" w:ascii="仿宋" w:hAnsi="仿宋" w:eastAsia="仿宋" w:cs="仿宋"/>
          <w:color w:val="000000"/>
          <w:kern w:val="0"/>
          <w:sz w:val="28"/>
          <w:szCs w:val="21"/>
        </w:rPr>
        <w:t xml:space="preserve">  E.法定代表人或负责人或实际控制人存在近姻亲关系</w:t>
      </w:r>
    </w:p>
    <w:p>
      <w:pPr>
        <w:pStyle w:val="51"/>
        <w:widowControl w:val="0"/>
        <w:snapToGrid w:val="0"/>
        <w:jc w:val="both"/>
        <w:rPr>
          <w:rFonts w:hint="eastAsia" w:ascii="仿宋" w:hAnsi="仿宋" w:eastAsia="仿宋" w:cs="仿宋"/>
          <w:color w:val="000000"/>
          <w:kern w:val="0"/>
          <w:sz w:val="28"/>
          <w:szCs w:val="21"/>
        </w:rPr>
      </w:pPr>
      <w:r>
        <w:rPr>
          <w:rFonts w:hint="eastAsia" w:ascii="仿宋" w:hAnsi="仿宋" w:eastAsia="仿宋" w:cs="仿宋"/>
          <w:color w:val="000000"/>
          <w:kern w:val="0"/>
          <w:sz w:val="28"/>
          <w:szCs w:val="21"/>
        </w:rPr>
        <w:t xml:space="preserve">  F.法定代表人或负责人或实际控制人存在股份控制或实际控制关系</w:t>
      </w:r>
    </w:p>
    <w:p>
      <w:pPr>
        <w:pStyle w:val="51"/>
        <w:widowControl w:val="0"/>
        <w:snapToGrid w:val="0"/>
        <w:jc w:val="both"/>
        <w:rPr>
          <w:rFonts w:hint="eastAsia" w:ascii="仿宋" w:hAnsi="仿宋" w:eastAsia="仿宋" w:cs="仿宋"/>
          <w:color w:val="000000"/>
          <w:kern w:val="0"/>
          <w:sz w:val="28"/>
          <w:szCs w:val="21"/>
        </w:rPr>
      </w:pPr>
      <w:r>
        <w:rPr>
          <w:rFonts w:hint="eastAsia" w:ascii="仿宋" w:hAnsi="仿宋" w:eastAsia="仿宋" w:cs="仿宋"/>
          <w:color w:val="000000"/>
          <w:kern w:val="0"/>
          <w:sz w:val="28"/>
          <w:szCs w:val="21"/>
        </w:rPr>
        <w:t xml:space="preserve">  G.存在共同直接或间接投资设立子公司、联营企业和合营企业情况</w:t>
      </w:r>
    </w:p>
    <w:p>
      <w:pPr>
        <w:pStyle w:val="51"/>
        <w:widowControl w:val="0"/>
        <w:snapToGrid w:val="0"/>
        <w:jc w:val="both"/>
        <w:rPr>
          <w:rFonts w:hint="eastAsia" w:ascii="仿宋" w:hAnsi="仿宋" w:eastAsia="仿宋" w:cs="仿宋"/>
          <w:color w:val="000000"/>
          <w:sz w:val="28"/>
          <w:szCs w:val="21"/>
        </w:rPr>
      </w:pPr>
      <w:r>
        <w:rPr>
          <w:rFonts w:hint="eastAsia" w:ascii="仿宋" w:hAnsi="仿宋" w:eastAsia="仿宋" w:cs="仿宋"/>
          <w:color w:val="000000"/>
          <w:kern w:val="0"/>
          <w:sz w:val="28"/>
          <w:szCs w:val="21"/>
        </w:rPr>
        <w:t xml:space="preserve">  H.存在分级代理或代销关系、同一生产制造商关系、</w:t>
      </w:r>
      <w:r>
        <w:rPr>
          <w:rFonts w:hint="eastAsia" w:ascii="仿宋" w:hAnsi="仿宋" w:eastAsia="仿宋" w:cs="仿宋"/>
          <w:color w:val="000000"/>
          <w:sz w:val="28"/>
          <w:szCs w:val="21"/>
        </w:rPr>
        <w:t>管理关系、重要业务（占主营业务收入50%以上）或重要财务往来关系（如融资）等其他实质性控制关系</w:t>
      </w:r>
    </w:p>
    <w:p>
      <w:pPr>
        <w:pStyle w:val="51"/>
        <w:widowControl w:val="0"/>
        <w:snapToGrid w:val="0"/>
        <w:jc w:val="both"/>
        <w:rPr>
          <w:rFonts w:hint="eastAsia" w:ascii="仿宋" w:hAnsi="仿宋" w:eastAsia="仿宋" w:cs="仿宋"/>
          <w:color w:val="000000"/>
          <w:spacing w:val="6"/>
          <w:sz w:val="28"/>
          <w:szCs w:val="21"/>
        </w:rPr>
      </w:pPr>
      <w:r>
        <w:rPr>
          <w:rFonts w:hint="eastAsia" w:ascii="仿宋" w:hAnsi="仿宋" w:eastAsia="仿宋" w:cs="仿宋"/>
          <w:color w:val="000000"/>
          <w:sz w:val="28"/>
          <w:szCs w:val="21"/>
        </w:rPr>
        <w:t xml:space="preserve">    I</w:t>
      </w:r>
      <w:r>
        <w:rPr>
          <w:rFonts w:hint="eastAsia" w:ascii="仿宋" w:hAnsi="仿宋" w:eastAsia="仿宋" w:cs="仿宋"/>
          <w:color w:val="000000"/>
          <w:kern w:val="0"/>
          <w:sz w:val="28"/>
          <w:szCs w:val="21"/>
        </w:rPr>
        <w:t>.</w:t>
      </w:r>
      <w:r>
        <w:rPr>
          <w:rFonts w:hint="eastAsia" w:ascii="仿宋" w:hAnsi="仿宋" w:eastAsia="仿宋" w:cs="仿宋"/>
          <w:color w:val="000000"/>
          <w:sz w:val="28"/>
          <w:szCs w:val="21"/>
        </w:rPr>
        <w:t>其他利害关系情况</w:t>
      </w:r>
      <w:r>
        <w:rPr>
          <w:rFonts w:hint="eastAsia" w:ascii="仿宋" w:hAnsi="仿宋" w:eastAsia="仿宋" w:cs="仿宋"/>
          <w:color w:val="000000"/>
          <w:sz w:val="28"/>
          <w:szCs w:val="21"/>
          <w:u w:val="single"/>
        </w:rPr>
        <w:t xml:space="preserve">                              </w:t>
      </w:r>
      <w:r>
        <w:rPr>
          <w:rFonts w:hint="eastAsia" w:ascii="仿宋" w:hAnsi="仿宋" w:eastAsia="仿宋" w:cs="仿宋"/>
          <w:color w:val="000000"/>
          <w:kern w:val="0"/>
          <w:sz w:val="28"/>
          <w:szCs w:val="21"/>
        </w:rPr>
        <w:t>。</w:t>
      </w:r>
    </w:p>
    <w:p>
      <w:pPr>
        <w:pStyle w:val="52"/>
        <w:widowControl/>
        <w:numPr>
          <w:ilvl w:val="0"/>
          <w:numId w:val="10"/>
        </w:numPr>
        <w:snapToGrid w:val="0"/>
        <w:ind w:firstLine="529" w:firstLineChars="189"/>
        <w:rPr>
          <w:rFonts w:hint="eastAsia" w:ascii="仿宋" w:hAnsi="仿宋" w:eastAsia="仿宋" w:cs="仿宋"/>
          <w:color w:val="000000"/>
          <w:kern w:val="0"/>
          <w:sz w:val="28"/>
          <w:szCs w:val="21"/>
        </w:rPr>
      </w:pPr>
      <w:r>
        <w:rPr>
          <w:rFonts w:hint="eastAsia" w:ascii="仿宋" w:hAnsi="仿宋" w:eastAsia="仿宋" w:cs="仿宋"/>
          <w:color w:val="000000"/>
          <w:sz w:val="28"/>
          <w:szCs w:val="21"/>
        </w:rPr>
        <w:t>现已清楚知道并</w:t>
      </w:r>
      <w:r>
        <w:rPr>
          <w:rFonts w:hint="eastAsia" w:ascii="仿宋" w:hAnsi="仿宋" w:eastAsia="仿宋" w:cs="仿宋"/>
          <w:color w:val="000000"/>
          <w:kern w:val="0"/>
          <w:sz w:val="28"/>
          <w:szCs w:val="21"/>
        </w:rPr>
        <w:t>严格遵守政府采购法律法规和现场纪律。</w:t>
      </w:r>
    </w:p>
    <w:p>
      <w:pPr>
        <w:pStyle w:val="52"/>
        <w:widowControl/>
        <w:numPr>
          <w:ilvl w:val="0"/>
          <w:numId w:val="10"/>
        </w:numPr>
        <w:snapToGrid w:val="0"/>
        <w:ind w:firstLine="529" w:firstLineChars="189"/>
        <w:rPr>
          <w:rFonts w:hint="eastAsia" w:ascii="仿宋" w:hAnsi="仿宋" w:eastAsia="仿宋" w:cs="仿宋"/>
          <w:color w:val="000000"/>
          <w:kern w:val="0"/>
          <w:sz w:val="28"/>
          <w:szCs w:val="21"/>
        </w:rPr>
      </w:pPr>
      <w:r>
        <w:rPr>
          <w:rFonts w:hint="eastAsia" w:ascii="仿宋" w:hAnsi="仿宋" w:eastAsia="仿宋" w:cs="仿宋"/>
          <w:color w:val="000000"/>
          <w:kern w:val="0"/>
          <w:sz w:val="28"/>
          <w:szCs w:val="21"/>
        </w:rPr>
        <w:t>我发现</w:t>
      </w:r>
      <w:r>
        <w:rPr>
          <w:rFonts w:hint="eastAsia" w:ascii="仿宋" w:hAnsi="仿宋" w:eastAsia="仿宋" w:cs="仿宋"/>
          <w:color w:val="000000"/>
          <w:kern w:val="0"/>
          <w:sz w:val="28"/>
          <w:szCs w:val="21"/>
          <w:u w:val="single"/>
        </w:rPr>
        <w:t xml:space="preserve">                    </w:t>
      </w:r>
      <w:r>
        <w:rPr>
          <w:rFonts w:hint="eastAsia" w:ascii="仿宋" w:hAnsi="仿宋" w:eastAsia="仿宋" w:cs="仿宋"/>
          <w:color w:val="000000"/>
          <w:kern w:val="0"/>
          <w:sz w:val="28"/>
          <w:szCs w:val="21"/>
        </w:rPr>
        <w:t>供应商之间存在或可能存在上述第二条第</w:t>
      </w:r>
      <w:r>
        <w:rPr>
          <w:rFonts w:hint="eastAsia" w:ascii="仿宋" w:hAnsi="仿宋" w:eastAsia="仿宋" w:cs="仿宋"/>
          <w:color w:val="000000"/>
          <w:kern w:val="0"/>
          <w:sz w:val="28"/>
          <w:szCs w:val="21"/>
          <w:u w:val="single"/>
        </w:rPr>
        <w:t xml:space="preserve">        </w:t>
      </w:r>
      <w:r>
        <w:rPr>
          <w:rFonts w:hint="eastAsia" w:ascii="仿宋" w:hAnsi="仿宋" w:eastAsia="仿宋" w:cs="仿宋"/>
          <w:color w:val="000000"/>
          <w:kern w:val="0"/>
          <w:sz w:val="28"/>
          <w:szCs w:val="21"/>
        </w:rPr>
        <w:t>项利害关系。</w:t>
      </w:r>
    </w:p>
    <w:p>
      <w:pPr>
        <w:pStyle w:val="51"/>
        <w:widowControl w:val="0"/>
        <w:snapToGrid w:val="0"/>
        <w:ind w:firstLine="560" w:firstLineChars="200"/>
        <w:jc w:val="both"/>
        <w:rPr>
          <w:rFonts w:hint="eastAsia" w:ascii="仿宋" w:hAnsi="仿宋" w:eastAsia="仿宋" w:cs="仿宋"/>
          <w:color w:val="000000"/>
          <w:sz w:val="28"/>
          <w:szCs w:val="21"/>
          <w:lang w:eastAsia="zh-CN"/>
        </w:rPr>
      </w:pPr>
      <w:r>
        <w:rPr>
          <w:rFonts w:hint="eastAsia" w:ascii="仿宋" w:hAnsi="仿宋" w:eastAsia="仿宋" w:cs="仿宋"/>
          <w:color w:val="000000"/>
          <w:sz w:val="28"/>
          <w:szCs w:val="21"/>
        </w:rPr>
        <w:t xml:space="preserve">                                </w:t>
      </w:r>
      <w:r>
        <w:rPr>
          <w:rFonts w:hint="eastAsia" w:ascii="仿宋" w:hAnsi="仿宋" w:eastAsia="仿宋" w:cs="仿宋"/>
          <w:color w:val="000000"/>
          <w:sz w:val="28"/>
          <w:szCs w:val="21"/>
          <w:lang w:val="en-US" w:eastAsia="zh-CN"/>
        </w:rPr>
        <w:t>投标人名称</w:t>
      </w:r>
      <w:r>
        <w:rPr>
          <w:rFonts w:hint="eastAsia" w:ascii="仿宋" w:hAnsi="仿宋" w:eastAsia="仿宋" w:cs="仿宋"/>
          <w:color w:val="000000"/>
          <w:sz w:val="28"/>
          <w:szCs w:val="21"/>
        </w:rPr>
        <w:t>（</w:t>
      </w:r>
      <w:r>
        <w:rPr>
          <w:rFonts w:hint="eastAsia" w:ascii="仿宋" w:hAnsi="仿宋" w:eastAsia="仿宋" w:cs="仿宋"/>
          <w:color w:val="000000"/>
          <w:sz w:val="28"/>
          <w:szCs w:val="21"/>
          <w:lang w:val="en-US" w:eastAsia="zh-CN"/>
        </w:rPr>
        <w:t>电子签名</w:t>
      </w:r>
      <w:r>
        <w:rPr>
          <w:rFonts w:hint="eastAsia" w:ascii="仿宋" w:hAnsi="仿宋" w:eastAsia="仿宋" w:cs="仿宋"/>
          <w:color w:val="000000"/>
          <w:sz w:val="28"/>
          <w:szCs w:val="21"/>
        </w:rPr>
        <w:t>）</w:t>
      </w:r>
      <w:r>
        <w:rPr>
          <w:rFonts w:hint="eastAsia" w:ascii="仿宋" w:hAnsi="仿宋" w:eastAsia="仿宋" w:cs="仿宋"/>
          <w:color w:val="000000"/>
          <w:sz w:val="28"/>
          <w:szCs w:val="21"/>
          <w:lang w:eastAsia="zh-CN"/>
        </w:rPr>
        <w:t>：</w:t>
      </w:r>
    </w:p>
    <w:p>
      <w:pPr>
        <w:pStyle w:val="51"/>
        <w:widowControl w:val="0"/>
        <w:snapToGrid w:val="0"/>
        <w:ind w:firstLine="560" w:firstLineChars="200"/>
        <w:jc w:val="both"/>
        <w:rPr>
          <w:rFonts w:hint="eastAsia" w:ascii="仿宋" w:hAnsi="仿宋" w:eastAsia="仿宋" w:cs="仿宋"/>
          <w:color w:val="000000"/>
          <w:sz w:val="28"/>
          <w:szCs w:val="21"/>
        </w:rPr>
      </w:pPr>
    </w:p>
    <w:p>
      <w:pPr>
        <w:spacing w:line="360" w:lineRule="auto"/>
        <w:jc w:val="center"/>
        <w:rPr>
          <w:rFonts w:hint="eastAsia" w:ascii="仿宋" w:hAnsi="仿宋" w:eastAsia="仿宋" w:cs="仿宋"/>
          <w:color w:val="000000"/>
          <w:sz w:val="28"/>
          <w:szCs w:val="21"/>
          <w:lang w:val="en-US" w:eastAsia="zh-CN"/>
        </w:rPr>
      </w:pPr>
      <w:r>
        <w:rPr>
          <w:rFonts w:hint="eastAsia" w:ascii="仿宋" w:hAnsi="仿宋" w:eastAsia="仿宋" w:cs="仿宋"/>
          <w:color w:val="000000"/>
          <w:sz w:val="28"/>
          <w:szCs w:val="21"/>
        </w:rPr>
        <w:t xml:space="preserve">                                    年  月 </w:t>
      </w:r>
      <w:r>
        <w:rPr>
          <w:rFonts w:hint="eastAsia" w:ascii="仿宋" w:hAnsi="仿宋" w:eastAsia="仿宋" w:cs="仿宋"/>
          <w:color w:val="000000"/>
          <w:sz w:val="28"/>
          <w:szCs w:val="21"/>
          <w:lang w:val="en-US" w:eastAsia="zh-CN"/>
        </w:rPr>
        <w:t xml:space="preserve">  日</w:t>
      </w:r>
    </w:p>
    <w:p>
      <w:pPr>
        <w:pStyle w:val="3"/>
        <w:rPr>
          <w:rFonts w:hint="eastAsia" w:ascii="仿宋" w:hAnsi="仿宋" w:eastAsia="仿宋" w:cs="仿宋"/>
          <w:color w:val="000000"/>
          <w:sz w:val="28"/>
        </w:rPr>
      </w:pPr>
    </w:p>
    <w:p>
      <w:pPr>
        <w:rPr>
          <w:rFonts w:hint="eastAsia" w:ascii="仿宋" w:hAnsi="仿宋" w:eastAsia="仿宋" w:cs="仿宋"/>
        </w:rPr>
        <w:sectPr>
          <w:headerReference r:id="rId6" w:type="first"/>
          <w:footerReference r:id="rId8" w:type="first"/>
          <w:headerReference r:id="rId5" w:type="default"/>
          <w:footerReference r:id="rId7" w:type="default"/>
          <w:pgSz w:w="11906" w:h="16838"/>
          <w:pgMar w:top="1276" w:right="1418" w:bottom="1247" w:left="1418" w:header="851" w:footer="992" w:gutter="0"/>
          <w:cols w:space="720" w:num="1"/>
          <w:titlePg/>
          <w:docGrid w:linePitch="312" w:charSpace="0"/>
        </w:sectPr>
      </w:pPr>
    </w:p>
    <w:p>
      <w:pPr>
        <w:widowControl/>
        <w:adjustRightInd/>
        <w:jc w:val="left"/>
        <w:rPr>
          <w:rFonts w:hint="eastAsia" w:ascii="仿宋" w:hAnsi="仿宋" w:eastAsia="仿宋" w:cs="仿宋"/>
          <w:b/>
          <w:kern w:val="0"/>
          <w:sz w:val="32"/>
          <w:szCs w:val="32"/>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商务技术文件部分</w:t>
      </w:r>
    </w:p>
    <w:p>
      <w:pPr>
        <w:bidi w:val="0"/>
        <w:jc w:val="center"/>
        <w:rPr>
          <w:rFonts w:hint="eastAsia" w:ascii="仿宋" w:hAnsi="仿宋" w:eastAsia="仿宋" w:cs="仿宋"/>
        </w:rPr>
      </w:pPr>
      <w:r>
        <w:rPr>
          <w:rFonts w:hint="eastAsia" w:ascii="仿宋" w:hAnsi="仿宋" w:eastAsia="仿宋" w:cs="仿宋"/>
        </w:rPr>
        <w:t>目录</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（1）投标函</w:t>
      </w:r>
      <w:r>
        <w:rPr>
          <w:rFonts w:hint="eastAsia" w:ascii="仿宋" w:hAnsi="仿宋" w:eastAsia="仿宋" w:cs="仿宋"/>
        </w:rPr>
        <w:t>…………………………………………………………………………………（页码）</w:t>
      </w: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（3）分包意向协议</w:t>
      </w:r>
      <w:r>
        <w:rPr>
          <w:rFonts w:hint="eastAsia" w:ascii="仿宋" w:hAnsi="仿宋" w:eastAsia="仿宋" w:cs="仿宋"/>
        </w:rPr>
        <w:t>…………………………………………………………………………（页码）</w:t>
      </w:r>
    </w:p>
    <w:p>
      <w:pPr>
        <w:snapToGrid w:val="0"/>
        <w:spacing w:line="360" w:lineRule="auto"/>
        <w:ind w:firstLine="480" w:firstLineChars="200"/>
        <w:rPr>
          <w:rFonts w:hint="eastAsia" w:ascii="仿宋" w:hAnsi="仿宋" w:eastAsia="仿宋" w:cs="仿宋"/>
        </w:rPr>
      </w:pPr>
      <w:r>
        <w:rPr>
          <w:rFonts w:hint="eastAsia" w:ascii="仿宋" w:hAnsi="仿宋" w:eastAsia="仿宋" w:cs="仿宋"/>
          <w:sz w:val="24"/>
        </w:rPr>
        <w:t>（4）符合性审查资料</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（5）评标标准相应的商务技术资料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r>
        <w:rPr>
          <w:rFonts w:hint="eastAsia" w:ascii="仿宋" w:hAnsi="仿宋" w:eastAsia="仿宋" w:cs="仿宋"/>
          <w:sz w:val="24"/>
        </w:rPr>
        <w:t>（6）投标标的清单</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r>
        <w:rPr>
          <w:rFonts w:hint="eastAsia" w:ascii="仿宋" w:hAnsi="仿宋" w:eastAsia="仿宋" w:cs="仿宋"/>
          <w:sz w:val="24"/>
        </w:rPr>
        <w:t>（7）商务技术偏离表</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bidi w:val="0"/>
        <w:rPr>
          <w:rFonts w:hint="eastAsia" w:ascii="仿宋" w:hAnsi="仿宋" w:eastAsia="仿宋" w:cs="仿宋"/>
        </w:rPr>
      </w:pPr>
    </w:p>
    <w:p>
      <w:pPr>
        <w:bidi w:val="0"/>
        <w:rPr>
          <w:rFonts w:hint="eastAsia" w:ascii="仿宋" w:hAnsi="仿宋" w:eastAsia="仿宋" w:cs="仿宋"/>
        </w:rPr>
      </w:pPr>
    </w:p>
    <w:p>
      <w:pPr>
        <w:widowControl/>
        <w:adjustRightInd/>
        <w:jc w:val="left"/>
        <w:rPr>
          <w:rFonts w:hint="eastAsia"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ind w:firstLine="3855" w:firstLineChars="1200"/>
        <w:outlineLvl w:val="1"/>
        <w:rPr>
          <w:rFonts w:hint="eastAsia"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auto"/>
        <w:rPr>
          <w:rFonts w:hint="eastAsia" w:ascii="仿宋" w:hAnsi="仿宋" w:eastAsia="仿宋" w:cs="仿宋"/>
          <w:sz w:val="24"/>
        </w:rPr>
      </w:pPr>
      <w:r>
        <w:rPr>
          <w:rFonts w:hint="eastAsia" w:ascii="仿宋" w:hAnsi="仿宋" w:eastAsia="仿宋" w:cs="仿宋"/>
          <w:color w:val="0000FF"/>
          <w:sz w:val="24"/>
        </w:rPr>
        <w:t>（采购人）</w:t>
      </w:r>
      <w:r>
        <w:rPr>
          <w:rFonts w:hint="eastAsia" w:ascii="仿宋" w:hAnsi="仿宋" w:eastAsia="仿宋" w:cs="仿宋"/>
          <w:sz w:val="24"/>
        </w:rPr>
        <w:t>、（采购代理机构）：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我方参加你方组织的</w:t>
      </w:r>
      <w:r>
        <w:rPr>
          <w:rFonts w:hint="eastAsia" w:ascii="仿宋" w:hAnsi="仿宋" w:eastAsia="仿宋" w:cs="仿宋"/>
          <w:color w:val="0000FF"/>
          <w:sz w:val="24"/>
        </w:rPr>
        <w:t>（项目名称）</w:t>
      </w:r>
      <w:r>
        <w:rPr>
          <w:rFonts w:hint="eastAsia" w:ascii="仿宋" w:hAnsi="仿宋" w:eastAsia="仿宋" w:cs="仿宋"/>
          <w:sz w:val="24"/>
        </w:rPr>
        <w:t>【招标编号：</w:t>
      </w:r>
      <w:r>
        <w:rPr>
          <w:rFonts w:hint="eastAsia" w:ascii="仿宋" w:hAnsi="仿宋" w:eastAsia="仿宋" w:cs="仿宋"/>
          <w:color w:val="FF0000"/>
          <w:sz w:val="24"/>
        </w:rPr>
        <w:t>（采购编号）</w:t>
      </w:r>
      <w:r>
        <w:rPr>
          <w:rFonts w:hint="eastAsia" w:ascii="仿宋" w:hAnsi="仿宋" w:eastAsia="仿宋" w:cs="仿宋"/>
          <w:sz w:val="24"/>
        </w:rPr>
        <w:t>】招标的有关活动，并对此项目进行投标。为此：</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2、我方的投标文件包括以下内容：</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2.1资格文件：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2.1.1承诺函；</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2.1.2</w:t>
      </w:r>
      <w:r>
        <w:rPr>
          <w:rFonts w:hint="eastAsia" w:ascii="仿宋" w:hAnsi="仿宋" w:eastAsia="仿宋" w:cs="仿宋"/>
          <w:snapToGrid w:val="0"/>
          <w:kern w:val="28"/>
          <w:sz w:val="24"/>
          <w:szCs w:val="20"/>
        </w:rPr>
        <w:t>联合协议</w:t>
      </w:r>
      <w:r>
        <w:rPr>
          <w:rFonts w:hint="eastAsia" w:ascii="仿宋" w:hAnsi="仿宋" w:eastAsia="仿宋" w:cs="仿宋"/>
          <w:snapToGrid w:val="0"/>
          <w:color w:val="FF0000"/>
          <w:kern w:val="28"/>
          <w:sz w:val="24"/>
          <w:szCs w:val="20"/>
        </w:rPr>
        <w:t>（如果有)</w:t>
      </w:r>
      <w:r>
        <w:rPr>
          <w:rFonts w:hint="eastAsia" w:ascii="仿宋" w:hAnsi="仿宋" w:eastAsia="仿宋" w:cs="仿宋"/>
          <w:snapToGrid w:val="0"/>
          <w:kern w:val="28"/>
          <w:sz w:val="24"/>
          <w:szCs w:val="20"/>
        </w:rPr>
        <w:t>；</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2.1.3落实政府采购政策需满足的资格要求</w:t>
      </w:r>
      <w:r>
        <w:rPr>
          <w:rFonts w:hint="eastAsia" w:ascii="仿宋" w:hAnsi="仿宋" w:eastAsia="仿宋" w:cs="仿宋"/>
          <w:snapToGrid w:val="0"/>
          <w:color w:val="FF0000"/>
          <w:kern w:val="28"/>
          <w:sz w:val="24"/>
          <w:szCs w:val="20"/>
        </w:rPr>
        <w:t>（如果有）</w:t>
      </w:r>
      <w:r>
        <w:rPr>
          <w:rFonts w:hint="eastAsia" w:ascii="仿宋" w:hAnsi="仿宋" w:eastAsia="仿宋" w:cs="仿宋"/>
          <w:sz w:val="24"/>
        </w:rPr>
        <w:t>；</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2.1.4本项目的特定资格要求</w:t>
      </w:r>
      <w:r>
        <w:rPr>
          <w:rFonts w:hint="eastAsia" w:ascii="仿宋" w:hAnsi="仿宋" w:eastAsia="仿宋" w:cs="仿宋"/>
          <w:snapToGrid w:val="0"/>
          <w:color w:val="FF0000"/>
          <w:kern w:val="28"/>
          <w:sz w:val="24"/>
          <w:szCs w:val="20"/>
        </w:rPr>
        <w:t>（如果有）</w:t>
      </w:r>
      <w:r>
        <w:rPr>
          <w:rFonts w:hint="eastAsia" w:ascii="仿宋" w:hAnsi="仿宋" w:eastAsia="仿宋" w:cs="仿宋"/>
          <w:sz w:val="24"/>
        </w:rPr>
        <w:t>。</w:t>
      </w:r>
    </w:p>
    <w:p>
      <w:pPr>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en-US" w:eastAsia="zh-CN"/>
        </w:rPr>
        <w:t>2.1.5</w:t>
      </w:r>
      <w:r>
        <w:rPr>
          <w:rFonts w:hint="eastAsia" w:ascii="仿宋" w:hAnsi="仿宋" w:eastAsia="仿宋" w:cs="仿宋"/>
          <w:sz w:val="24"/>
          <w:lang w:val="zh-CN"/>
        </w:rPr>
        <w:t>营业执照(或事业法人登记证或其他工商等登记证明材料)彩色扫描件；</w:t>
      </w:r>
    </w:p>
    <w:p>
      <w:pPr>
        <w:pStyle w:val="2"/>
        <w:ind w:firstLine="960" w:firstLineChars="400"/>
        <w:rPr>
          <w:rFonts w:hint="eastAsia"/>
        </w:rPr>
      </w:pPr>
      <w:r>
        <w:rPr>
          <w:rFonts w:hint="eastAsia" w:ascii="仿宋" w:hAnsi="仿宋" w:eastAsia="仿宋" w:cs="仿宋"/>
          <w:sz w:val="24"/>
          <w:lang w:val="en-US" w:eastAsia="zh-CN"/>
        </w:rPr>
        <w:t>2.1.6</w:t>
      </w:r>
      <w:r>
        <w:rPr>
          <w:rFonts w:hint="eastAsia" w:ascii="仿宋" w:hAnsi="仿宋" w:eastAsia="仿宋" w:cs="仿宋"/>
          <w:sz w:val="24"/>
          <w:lang w:val="zh-CN"/>
        </w:rPr>
        <w:t>政府采购活动现场确认声明书；</w:t>
      </w:r>
    </w:p>
    <w:p>
      <w:pPr>
        <w:snapToGrid w:val="0"/>
        <w:spacing w:line="360" w:lineRule="auto"/>
        <w:ind w:left="210" w:leftChars="100" w:firstLine="480" w:firstLineChars="200"/>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2.2.3分包意向协议</w:t>
      </w:r>
      <w:r>
        <w:rPr>
          <w:rFonts w:hint="eastAsia" w:ascii="仿宋" w:hAnsi="仿宋" w:eastAsia="仿宋" w:cs="仿宋"/>
          <w:snapToGrid w:val="0"/>
          <w:color w:val="FF0000"/>
          <w:kern w:val="28"/>
          <w:sz w:val="24"/>
          <w:szCs w:val="20"/>
        </w:rPr>
        <w:t>（如果有）</w:t>
      </w:r>
      <w:r>
        <w:rPr>
          <w:rFonts w:hint="eastAsia" w:ascii="仿宋" w:hAnsi="仿宋" w:eastAsia="仿宋" w:cs="仿宋"/>
          <w:sz w:val="24"/>
        </w:rPr>
        <w:t>；</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2.2.4符合性审查资料；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2.2.5评标标准相应的商务技术资料；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2.2.6投标标的清单；</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2.2.7商务技术偏离表；</w:t>
      </w:r>
    </w:p>
    <w:p>
      <w:pPr>
        <w:snapToGrid w:val="0"/>
        <w:spacing w:line="360" w:lineRule="auto"/>
        <w:ind w:left="420" w:leftChars="200" w:firstLine="480" w:firstLineChars="200"/>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2.3.1开标一览表（报价表）；</w:t>
      </w:r>
    </w:p>
    <w:p>
      <w:pPr>
        <w:snapToGrid w:val="0"/>
        <w:spacing w:line="360" w:lineRule="auto"/>
        <w:ind w:left="420" w:leftChars="200" w:firstLine="480" w:firstLineChars="200"/>
        <w:rPr>
          <w:rFonts w:hint="eastAsia" w:ascii="仿宋" w:hAnsi="仿宋" w:eastAsia="仿宋" w:cs="仿宋"/>
          <w:color w:val="FF0000"/>
          <w:sz w:val="24"/>
        </w:rPr>
      </w:pPr>
      <w:r>
        <w:rPr>
          <w:rFonts w:hint="eastAsia" w:ascii="仿宋" w:hAnsi="仿宋" w:eastAsia="仿宋" w:cs="仿宋"/>
          <w:color w:val="FF0000"/>
          <w:sz w:val="24"/>
        </w:rPr>
        <w:t>2.3.2中小企业声明函（如果有）。</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4、如我方中标，我方承诺：</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3600" w:firstLineChars="1500"/>
        <w:rPr>
          <w:rFonts w:hint="eastAsia"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hint="eastAsia"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hint="eastAsia" w:ascii="仿宋" w:hAnsi="仿宋" w:eastAsia="仿宋" w:cs="仿宋"/>
          <w:kern w:val="0"/>
          <w:sz w:val="24"/>
          <w:u w:val="single"/>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widowControl/>
        <w:adjustRightInd/>
        <w:jc w:val="left"/>
        <w:rPr>
          <w:rFonts w:hint="eastAsia"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outlineLvl w:val="1"/>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hint="eastAsia" w:ascii="仿宋" w:hAnsi="仿宋" w:eastAsia="仿宋" w:cs="仿宋"/>
          <w:sz w:val="24"/>
        </w:rPr>
      </w:pPr>
      <w:r>
        <w:rPr>
          <w:rFonts w:hint="eastAsia" w:ascii="仿宋" w:hAnsi="仿宋" w:eastAsia="仿宋" w:cs="仿宋"/>
          <w:sz w:val="24"/>
        </w:rPr>
        <w:t xml:space="preserve">                                </w:t>
      </w:r>
    </w:p>
    <w:p>
      <w:pPr>
        <w:snapToGrid w:val="0"/>
        <w:spacing w:line="360" w:lineRule="auto"/>
        <w:ind w:firstLine="2872" w:firstLineChars="894"/>
        <w:rPr>
          <w:rFonts w:hint="eastAsia" w:ascii="仿宋" w:hAnsi="仿宋" w:eastAsia="仿宋" w:cs="仿宋"/>
        </w:rPr>
      </w:pPr>
      <w:r>
        <w:rPr>
          <w:rFonts w:hint="eastAsia" w:ascii="仿宋" w:hAnsi="仿宋" w:eastAsia="仿宋" w:cs="仿宋"/>
          <w:b/>
          <w:kern w:val="0"/>
          <w:sz w:val="32"/>
          <w:szCs w:val="32"/>
          <w:lang w:val="zh-CN"/>
        </w:rPr>
        <w:t>授权委托书（适用于非联合体投标）</w:t>
      </w:r>
      <w:r>
        <w:rPr>
          <w:rFonts w:hint="eastAsia" w:ascii="仿宋" w:hAnsi="仿宋" w:eastAsia="仿宋" w:cs="仿宋"/>
        </w:rPr>
        <w:t xml:space="preserve">                               </w:t>
      </w:r>
    </w:p>
    <w:p>
      <w:pPr>
        <w:snapToGrid w:val="0"/>
        <w:spacing w:line="360" w:lineRule="auto"/>
        <w:rPr>
          <w:rFonts w:hint="eastAsia" w:ascii="仿宋" w:hAnsi="仿宋" w:eastAsia="仿宋" w:cs="仿宋"/>
          <w:kern w:val="0"/>
          <w:sz w:val="24"/>
        </w:rPr>
      </w:pPr>
      <w:r>
        <w:rPr>
          <w:rFonts w:hint="eastAsia" w:ascii="仿宋" w:hAnsi="仿宋" w:eastAsia="仿宋" w:cs="仿宋"/>
          <w:color w:val="0000FF"/>
          <w:sz w:val="24"/>
        </w:rPr>
        <w:t>（采购人）</w:t>
      </w:r>
      <w:r>
        <w:rPr>
          <w:rFonts w:hint="eastAsia" w:ascii="仿宋" w:hAnsi="仿宋" w:eastAsia="仿宋" w:cs="仿宋"/>
          <w:sz w:val="24"/>
        </w:rPr>
        <w:t>、（采购代理机构）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color w:val="0000FF"/>
          <w:sz w:val="24"/>
        </w:rPr>
        <w:t>（项目名称）</w:t>
      </w:r>
      <w:r>
        <w:rPr>
          <w:rFonts w:hint="eastAsia" w:ascii="仿宋" w:hAnsi="仿宋" w:eastAsia="仿宋" w:cs="仿宋"/>
          <w:sz w:val="24"/>
        </w:rPr>
        <w:t>【招标编号：</w:t>
      </w:r>
      <w:r>
        <w:rPr>
          <w:rFonts w:hint="eastAsia" w:ascii="仿宋" w:hAnsi="仿宋" w:eastAsia="仿宋" w:cs="仿宋"/>
          <w:color w:val="FF0000"/>
          <w:sz w:val="24"/>
        </w:rPr>
        <w:t>（采购编号）</w:t>
      </w:r>
      <w:r>
        <w:rPr>
          <w:rFonts w:hint="eastAsia" w:ascii="仿宋" w:hAnsi="仿宋" w:eastAsia="仿宋" w:cs="仿宋"/>
          <w:sz w:val="24"/>
        </w:rPr>
        <w:t>】</w:t>
      </w:r>
      <w:r>
        <w:rPr>
          <w:rFonts w:hint="eastAsia" w:ascii="仿宋" w:hAnsi="仿宋" w:eastAsia="仿宋" w:cs="仿宋"/>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lang w:val="zh-CN"/>
        </w:rPr>
        <w:t xml:space="preserve">      </w:t>
      </w:r>
      <w:r>
        <w:rPr>
          <w:rFonts w:hint="eastAsia" w:ascii="仿宋" w:hAnsi="仿宋" w:eastAsia="仿宋" w:cs="仿宋"/>
          <w:b/>
          <w:kern w:val="0"/>
          <w:sz w:val="32"/>
          <w:szCs w:val="32"/>
        </w:rPr>
        <w:t xml:space="preserve"> </w:t>
      </w:r>
      <w:r>
        <w:rPr>
          <w:rFonts w:hint="eastAsia" w:ascii="仿宋" w:hAnsi="仿宋" w:eastAsia="仿宋" w:cs="仿宋"/>
          <w:b/>
          <w:kern w:val="0"/>
          <w:sz w:val="32"/>
          <w:szCs w:val="32"/>
          <w:lang w:val="zh-CN"/>
        </w:rPr>
        <w:t>授权委托书（适用于联合体投标）</w:t>
      </w:r>
    </w:p>
    <w:p>
      <w:pPr>
        <w:snapToGrid w:val="0"/>
        <w:spacing w:line="360" w:lineRule="auto"/>
        <w:rPr>
          <w:rFonts w:hint="eastAsia" w:ascii="仿宋" w:hAnsi="仿宋" w:eastAsia="仿宋" w:cs="仿宋"/>
          <w:kern w:val="0"/>
          <w:sz w:val="24"/>
        </w:rPr>
      </w:pPr>
      <w:r>
        <w:rPr>
          <w:rFonts w:hint="eastAsia" w:ascii="仿宋" w:hAnsi="仿宋" w:eastAsia="仿宋" w:cs="仿宋"/>
          <w:color w:val="0000FF"/>
          <w:sz w:val="24"/>
        </w:rPr>
        <w:t>（采购人）</w:t>
      </w:r>
      <w:r>
        <w:rPr>
          <w:rFonts w:hint="eastAsia" w:ascii="仿宋" w:hAnsi="仿宋" w:eastAsia="仿宋" w:cs="仿宋"/>
          <w:sz w:val="24"/>
        </w:rPr>
        <w:t>、（采购代理机构）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color w:val="0000FF"/>
          <w:sz w:val="24"/>
        </w:rPr>
        <w:t>（项目名称）</w:t>
      </w:r>
      <w:r>
        <w:rPr>
          <w:rFonts w:hint="eastAsia" w:ascii="仿宋" w:hAnsi="仿宋" w:eastAsia="仿宋" w:cs="仿宋"/>
          <w:sz w:val="24"/>
        </w:rPr>
        <w:t>【招标编号：</w:t>
      </w:r>
      <w:r>
        <w:rPr>
          <w:rFonts w:hint="eastAsia" w:ascii="仿宋" w:hAnsi="仿宋" w:eastAsia="仿宋" w:cs="仿宋"/>
          <w:color w:val="FF0000"/>
          <w:sz w:val="24"/>
        </w:rPr>
        <w:t>（采购编号）</w:t>
      </w:r>
      <w:r>
        <w:rPr>
          <w:rFonts w:hint="eastAsia" w:ascii="仿宋" w:hAnsi="仿宋" w:eastAsia="仿宋" w:cs="仿宋"/>
          <w:sz w:val="24"/>
        </w:rPr>
        <w:t>】</w:t>
      </w:r>
      <w:r>
        <w:rPr>
          <w:rFonts w:hint="eastAsia" w:ascii="仿宋" w:hAnsi="仿宋" w:eastAsia="仿宋" w:cs="仿宋"/>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spacing w:line="360" w:lineRule="auto"/>
        <w:jc w:val="center"/>
        <w:rPr>
          <w:rFonts w:hint="eastAsia"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45"/>
        <w:spacing w:line="360" w:lineRule="auto"/>
        <w:rPr>
          <w:rFonts w:hint="eastAsia" w:ascii="仿宋" w:hAnsi="仿宋" w:eastAsia="仿宋" w:cs="仿宋"/>
          <w:bCs/>
          <w:sz w:val="24"/>
        </w:rPr>
      </w:pPr>
      <w:r>
        <w:rPr>
          <w:rFonts w:hint="eastAsia" w:ascii="仿宋" w:hAnsi="仿宋" w:eastAsia="仿宋" w:cs="仿宋"/>
          <w:bCs/>
          <w:sz w:val="24"/>
        </w:rPr>
        <w:t>身份证件扫描件：</w:t>
      </w:r>
    </w:p>
    <w:tbl>
      <w:tblPr>
        <w:tblStyle w:val="2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45"/>
              <w:adjustRightInd w:val="0"/>
              <w:spacing w:line="360" w:lineRule="auto"/>
              <w:rPr>
                <w:rFonts w:hint="eastAsia" w:ascii="仿宋" w:hAnsi="仿宋" w:eastAsia="仿宋" w:cs="仿宋"/>
                <w:bCs/>
                <w:sz w:val="24"/>
                <w:szCs w:val="21"/>
              </w:rPr>
            </w:pPr>
            <w:r>
              <w:rPr>
                <w:rFonts w:hint="eastAsia" w:ascii="仿宋" w:hAnsi="仿宋" w:eastAsia="仿宋" w:cs="仿宋"/>
                <w:bCs/>
                <w:sz w:val="24"/>
                <w:szCs w:val="21"/>
              </w:rPr>
              <w:t>正面：                                 反面：</w:t>
            </w:r>
          </w:p>
          <w:p>
            <w:pPr>
              <w:pStyle w:val="45"/>
              <w:adjustRightInd w:val="0"/>
              <w:spacing w:line="360" w:lineRule="auto"/>
              <w:rPr>
                <w:rFonts w:hint="eastAsia" w:ascii="仿宋" w:hAnsi="仿宋" w:eastAsia="仿宋" w:cs="仿宋"/>
                <w:bCs/>
                <w:sz w:val="24"/>
                <w:szCs w:val="21"/>
              </w:rPr>
            </w:pPr>
          </w:p>
        </w:tc>
      </w:tr>
    </w:tbl>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snapToGrid w:val="0"/>
        <w:spacing w:line="360" w:lineRule="auto"/>
        <w:ind w:right="480"/>
        <w:rPr>
          <w:rFonts w:hint="eastAsia" w:ascii="仿宋" w:hAnsi="仿宋" w:eastAsia="仿宋" w:cs="仿宋"/>
          <w:b/>
          <w:kern w:val="0"/>
          <w:sz w:val="32"/>
          <w:szCs w:val="32"/>
        </w:rPr>
        <w:sectPr>
          <w:headerReference r:id="rId10" w:type="first"/>
          <w:footerReference r:id="rId12" w:type="first"/>
          <w:headerReference r:id="rId9" w:type="default"/>
          <w:footerReference r:id="rId11" w:type="default"/>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snapToGrid w:val="0"/>
        <w:spacing w:line="360" w:lineRule="auto"/>
        <w:jc w:val="center"/>
        <w:outlineLvl w:val="1"/>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三、分包意向协议</w:t>
      </w:r>
      <w:r>
        <w:rPr>
          <w:rFonts w:hint="eastAsia" w:ascii="仿宋" w:hAnsi="仿宋" w:eastAsia="仿宋" w:cs="仿宋"/>
          <w:b/>
          <w:color w:val="FF0000"/>
          <w:kern w:val="0"/>
          <w:sz w:val="32"/>
          <w:szCs w:val="32"/>
          <w:lang w:val="zh-CN"/>
        </w:rPr>
        <w:t>（如果有）</w:t>
      </w:r>
    </w:p>
    <w:p>
      <w:pPr>
        <w:widowControl/>
        <w:spacing w:line="360" w:lineRule="auto"/>
        <w:ind w:firstLine="120" w:firstLineChars="50"/>
        <w:jc w:val="left"/>
        <w:rPr>
          <w:rFonts w:hint="eastAsia" w:ascii="仿宋" w:hAnsi="仿宋" w:eastAsia="仿宋" w:cs="仿宋"/>
          <w:sz w:val="24"/>
        </w:rPr>
      </w:pPr>
      <w:bookmarkStart w:id="533" w:name="_Hlk101169080"/>
      <w:r>
        <w:rPr>
          <w:rFonts w:hint="eastAsia" w:ascii="仿宋" w:hAnsi="仿宋" w:eastAsia="仿宋" w:cs="仿宋"/>
          <w:sz w:val="24"/>
        </w:rPr>
        <w:t>[</w:t>
      </w:r>
      <w:r>
        <w:rPr>
          <w:rFonts w:hint="eastAsia" w:ascii="仿宋" w:hAnsi="仿宋" w:eastAsia="仿宋" w:cs="仿宋"/>
          <w:b/>
          <w:sz w:val="24"/>
        </w:rPr>
        <w:t>中标后以分包方式履行合同的，提供分包意向协议(附件6)；采购人不同意分包或者投标人中标后不以分包方式履行合同的，则不需要提供。</w:t>
      </w:r>
      <w:r>
        <w:rPr>
          <w:rFonts w:hint="eastAsia" w:ascii="仿宋" w:hAnsi="仿宋" w:eastAsia="仿宋" w:cs="仿宋"/>
          <w:sz w:val="24"/>
        </w:rPr>
        <w:t>]</w:t>
      </w:r>
    </w:p>
    <w:bookmarkEnd w:id="533"/>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lang w:val="en-US"/>
        </w:rPr>
      </w:pPr>
    </w:p>
    <w:p>
      <w:pPr>
        <w:bidi w:val="0"/>
        <w:rPr>
          <w:rFonts w:hint="eastAsia" w:ascii="仿宋" w:hAnsi="仿宋" w:eastAsia="仿宋" w:cs="仿宋"/>
        </w:rPr>
      </w:pPr>
    </w:p>
    <w:p>
      <w:pPr>
        <w:bidi w:val="0"/>
        <w:rPr>
          <w:rFonts w:hint="eastAsia" w:ascii="仿宋" w:hAnsi="仿宋" w:eastAsia="仿宋" w:cs="仿宋"/>
          <w:lang w:val="en-US"/>
        </w:rPr>
      </w:pPr>
    </w:p>
    <w:p>
      <w:pPr>
        <w:jc w:val="center"/>
        <w:rPr>
          <w:rFonts w:hint="eastAsia" w:ascii="仿宋" w:hAnsi="仿宋" w:eastAsia="仿宋" w:cs="仿宋"/>
          <w:b/>
          <w:kern w:val="0"/>
          <w:sz w:val="32"/>
          <w:szCs w:val="32"/>
        </w:rPr>
      </w:pPr>
    </w:p>
    <w:p>
      <w:pPr>
        <w:snapToGrid w:val="0"/>
        <w:spacing w:line="360" w:lineRule="auto"/>
        <w:jc w:val="center"/>
        <w:outlineLvl w:val="1"/>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四、符合性审查资料</w:t>
      </w:r>
    </w:p>
    <w:p>
      <w:pPr>
        <w:jc w:val="center"/>
        <w:rPr>
          <w:rFonts w:hint="eastAsia" w:ascii="仿宋" w:hAnsi="仿宋" w:eastAsia="仿宋" w:cs="仿宋"/>
          <w:b/>
          <w:kern w:val="0"/>
          <w:sz w:val="32"/>
          <w:szCs w:val="32"/>
        </w:rPr>
      </w:pPr>
    </w:p>
    <w:tbl>
      <w:tblPr>
        <w:tblStyle w:val="2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序号</w:t>
            </w:r>
          </w:p>
        </w:tc>
        <w:tc>
          <w:tcPr>
            <w:tcW w:w="4991"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实质性要求</w:t>
            </w:r>
          </w:p>
        </w:tc>
        <w:tc>
          <w:tcPr>
            <w:tcW w:w="2551"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需要提供的符合性审查资料</w:t>
            </w:r>
          </w:p>
        </w:tc>
        <w:tc>
          <w:tcPr>
            <w:tcW w:w="1418"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投标文件中的</w:t>
            </w:r>
          </w:p>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投标文件按照招标文件要求签署、盖章。</w:t>
            </w:r>
          </w:p>
        </w:tc>
        <w:tc>
          <w:tcPr>
            <w:tcW w:w="2551" w:type="dxa"/>
            <w:vAlign w:val="center"/>
          </w:tcPr>
          <w:p>
            <w:pPr>
              <w:rPr>
                <w:rFonts w:hint="eastAsia" w:ascii="仿宋" w:hAnsi="仿宋" w:eastAsia="仿宋" w:cs="仿宋"/>
                <w:sz w:val="24"/>
              </w:rPr>
            </w:pPr>
            <w:r>
              <w:rPr>
                <w:rFonts w:hint="eastAsia" w:ascii="仿宋" w:hAnsi="仿宋" w:eastAsia="仿宋" w:cs="仿宋"/>
                <w:sz w:val="24"/>
              </w:rPr>
              <w:t>需要使用电子签名或者签字盖章的投标文件的组成部分</w:t>
            </w:r>
          </w:p>
        </w:tc>
        <w:tc>
          <w:tcPr>
            <w:tcW w:w="1418" w:type="dxa"/>
          </w:tcPr>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见投标文件</w:t>
            </w:r>
          </w:p>
          <w:p>
            <w:pPr>
              <w:rPr>
                <w:rFonts w:hint="eastAsia"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51" w:type="dxa"/>
            <w:vAlign w:val="center"/>
          </w:tcPr>
          <w:p>
            <w:pPr>
              <w:rPr>
                <w:rFonts w:hint="eastAsia" w:ascii="仿宋" w:hAnsi="仿宋" w:eastAsia="仿宋" w:cs="仿宋"/>
                <w:sz w:val="24"/>
              </w:rPr>
            </w:pPr>
            <w:r>
              <w:rPr>
                <w:rFonts w:hint="eastAsia" w:ascii="仿宋" w:hAnsi="仿宋" w:eastAsia="仿宋" w:cs="仿宋"/>
                <w:sz w:val="24"/>
              </w:rPr>
              <w:t>投标函</w:t>
            </w:r>
          </w:p>
        </w:tc>
        <w:tc>
          <w:tcPr>
            <w:tcW w:w="1418" w:type="dxa"/>
          </w:tcPr>
          <w:p>
            <w:pPr>
              <w:rPr>
                <w:rFonts w:hint="eastAsia"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sz w:val="24"/>
              </w:rPr>
            </w:pPr>
            <w:r>
              <w:rPr>
                <w:rFonts w:hint="eastAsia" w:ascii="仿宋" w:hAnsi="仿宋" w:eastAsia="仿宋" w:cs="仿宋"/>
                <w:sz w:val="24"/>
              </w:rPr>
              <w:t>3</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投标文件满足招标文件的其它实质性要求。</w:t>
            </w:r>
          </w:p>
        </w:tc>
        <w:tc>
          <w:tcPr>
            <w:tcW w:w="2551" w:type="dxa"/>
            <w:vAlign w:val="center"/>
          </w:tcPr>
          <w:p>
            <w:pPr>
              <w:rPr>
                <w:rFonts w:hint="eastAsia" w:ascii="仿宋" w:hAnsi="仿宋" w:eastAsia="仿宋" w:cs="仿宋"/>
                <w:sz w:val="24"/>
              </w:rPr>
            </w:pPr>
            <w:r>
              <w:rPr>
                <w:rFonts w:hint="eastAsia" w:ascii="仿宋" w:hAnsi="仿宋" w:eastAsia="仿宋" w:cs="仿宋"/>
                <w:kern w:val="0"/>
                <w:sz w:val="24"/>
              </w:rPr>
              <w:t>招标文件其它实质性要求相应的材料（“▲” 系指实质性要求条款，招标文件无其它实质性要求的，无需提供）</w:t>
            </w:r>
          </w:p>
        </w:tc>
        <w:tc>
          <w:tcPr>
            <w:tcW w:w="1418" w:type="dxa"/>
          </w:tcPr>
          <w:p>
            <w:pPr>
              <w:rPr>
                <w:rFonts w:hint="eastAsia"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bl>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 xml:space="preserve">            </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widowControl/>
        <w:adjustRightInd/>
        <w:jc w:val="left"/>
        <w:rPr>
          <w:rFonts w:hint="eastAsia"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jc w:val="center"/>
        <w:outlineLvl w:val="1"/>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五、评标标准相应的商务技术资料</w:t>
      </w:r>
    </w:p>
    <w:p>
      <w:pPr>
        <w:snapToGrid w:val="0"/>
        <w:spacing w:line="360" w:lineRule="auto"/>
        <w:jc w:val="left"/>
        <w:rPr>
          <w:rFonts w:hint="eastAsia"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snapToGrid w:val="0"/>
        <w:spacing w:line="360" w:lineRule="auto"/>
        <w:jc w:val="center"/>
        <w:outlineLvl w:val="1"/>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六、投标标的清单</w:t>
      </w:r>
    </w:p>
    <w:tbl>
      <w:tblPr>
        <w:tblStyle w:val="25"/>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369"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名称</w:t>
            </w:r>
          </w:p>
        </w:tc>
        <w:tc>
          <w:tcPr>
            <w:tcW w:w="1114" w:type="dxa"/>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品牌（如果有）</w:t>
            </w:r>
          </w:p>
        </w:tc>
        <w:tc>
          <w:tcPr>
            <w:tcW w:w="1260"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规格型号</w:t>
            </w:r>
          </w:p>
        </w:tc>
        <w:tc>
          <w:tcPr>
            <w:tcW w:w="2775"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数量</w:t>
            </w:r>
          </w:p>
        </w:tc>
        <w:tc>
          <w:tcPr>
            <w:tcW w:w="1673"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369" w:type="dxa"/>
            <w:vAlign w:val="center"/>
          </w:tcPr>
          <w:p>
            <w:pPr>
              <w:snapToGrid w:val="0"/>
              <w:spacing w:line="360" w:lineRule="auto"/>
              <w:jc w:val="center"/>
              <w:rPr>
                <w:rFonts w:hint="eastAsia" w:ascii="仿宋" w:hAnsi="仿宋" w:eastAsia="仿宋" w:cs="仿宋"/>
                <w:sz w:val="24"/>
              </w:rPr>
            </w:pPr>
          </w:p>
        </w:tc>
        <w:tc>
          <w:tcPr>
            <w:tcW w:w="1114" w:type="dxa"/>
            <w:vAlign w:val="center"/>
          </w:tcPr>
          <w:p>
            <w:pPr>
              <w:snapToGrid w:val="0"/>
              <w:spacing w:line="360" w:lineRule="auto"/>
              <w:jc w:val="center"/>
              <w:rPr>
                <w:rFonts w:hint="eastAsia" w:ascii="仿宋" w:hAnsi="仿宋" w:eastAsia="仿宋" w:cs="仿宋"/>
                <w:sz w:val="24"/>
              </w:rPr>
            </w:pPr>
          </w:p>
        </w:tc>
        <w:tc>
          <w:tcPr>
            <w:tcW w:w="1260" w:type="dxa"/>
            <w:vAlign w:val="center"/>
          </w:tcPr>
          <w:p>
            <w:pPr>
              <w:snapToGrid w:val="0"/>
              <w:spacing w:line="360" w:lineRule="auto"/>
              <w:jc w:val="center"/>
              <w:rPr>
                <w:rFonts w:hint="eastAsia" w:ascii="仿宋" w:hAnsi="仿宋" w:eastAsia="仿宋" w:cs="仿宋"/>
                <w:sz w:val="24"/>
              </w:rPr>
            </w:pPr>
          </w:p>
        </w:tc>
        <w:tc>
          <w:tcPr>
            <w:tcW w:w="2775" w:type="dxa"/>
            <w:vAlign w:val="center"/>
          </w:tcPr>
          <w:p>
            <w:pPr>
              <w:spacing w:line="360" w:lineRule="auto"/>
              <w:jc w:val="center"/>
              <w:rPr>
                <w:rFonts w:hint="eastAsia" w:ascii="仿宋" w:hAnsi="仿宋" w:eastAsia="仿宋" w:cs="仿宋"/>
                <w:sz w:val="24"/>
              </w:rPr>
            </w:pPr>
          </w:p>
        </w:tc>
        <w:tc>
          <w:tcPr>
            <w:tcW w:w="1673"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369" w:type="dxa"/>
            <w:vAlign w:val="center"/>
          </w:tcPr>
          <w:p>
            <w:pPr>
              <w:snapToGrid w:val="0"/>
              <w:spacing w:line="360" w:lineRule="auto"/>
              <w:jc w:val="center"/>
              <w:rPr>
                <w:rFonts w:hint="eastAsia" w:ascii="仿宋" w:hAnsi="仿宋" w:eastAsia="仿宋" w:cs="仿宋"/>
                <w:sz w:val="24"/>
              </w:rPr>
            </w:pPr>
          </w:p>
        </w:tc>
        <w:tc>
          <w:tcPr>
            <w:tcW w:w="1114" w:type="dxa"/>
            <w:vAlign w:val="center"/>
          </w:tcPr>
          <w:p>
            <w:pPr>
              <w:snapToGrid w:val="0"/>
              <w:spacing w:line="360" w:lineRule="auto"/>
              <w:jc w:val="center"/>
              <w:rPr>
                <w:rFonts w:hint="eastAsia" w:ascii="仿宋" w:hAnsi="仿宋" w:eastAsia="仿宋" w:cs="仿宋"/>
                <w:sz w:val="24"/>
              </w:rPr>
            </w:pPr>
          </w:p>
        </w:tc>
        <w:tc>
          <w:tcPr>
            <w:tcW w:w="1260" w:type="dxa"/>
            <w:vAlign w:val="center"/>
          </w:tcPr>
          <w:p>
            <w:pPr>
              <w:snapToGrid w:val="0"/>
              <w:spacing w:line="360" w:lineRule="auto"/>
              <w:jc w:val="center"/>
              <w:rPr>
                <w:rFonts w:hint="eastAsia" w:ascii="仿宋" w:hAnsi="仿宋" w:eastAsia="仿宋" w:cs="仿宋"/>
                <w:sz w:val="24"/>
              </w:rPr>
            </w:pPr>
          </w:p>
        </w:tc>
        <w:tc>
          <w:tcPr>
            <w:tcW w:w="2775" w:type="dxa"/>
            <w:vAlign w:val="center"/>
          </w:tcPr>
          <w:p>
            <w:pPr>
              <w:spacing w:line="360" w:lineRule="auto"/>
              <w:jc w:val="center"/>
              <w:rPr>
                <w:rFonts w:hint="eastAsia" w:ascii="仿宋" w:hAnsi="仿宋" w:eastAsia="仿宋" w:cs="仿宋"/>
                <w:sz w:val="24"/>
              </w:rPr>
            </w:pPr>
          </w:p>
        </w:tc>
        <w:tc>
          <w:tcPr>
            <w:tcW w:w="1673"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w:t>
            </w:r>
          </w:p>
        </w:tc>
        <w:tc>
          <w:tcPr>
            <w:tcW w:w="1369" w:type="dxa"/>
            <w:vAlign w:val="center"/>
          </w:tcPr>
          <w:p>
            <w:pPr>
              <w:snapToGrid w:val="0"/>
              <w:spacing w:line="360" w:lineRule="auto"/>
              <w:jc w:val="center"/>
              <w:rPr>
                <w:rFonts w:hint="eastAsia" w:ascii="仿宋" w:hAnsi="仿宋" w:eastAsia="仿宋" w:cs="仿宋"/>
                <w:sz w:val="24"/>
              </w:rPr>
            </w:pPr>
          </w:p>
        </w:tc>
        <w:tc>
          <w:tcPr>
            <w:tcW w:w="1114" w:type="dxa"/>
            <w:vAlign w:val="center"/>
          </w:tcPr>
          <w:p>
            <w:pPr>
              <w:snapToGrid w:val="0"/>
              <w:spacing w:line="360" w:lineRule="auto"/>
              <w:jc w:val="center"/>
              <w:rPr>
                <w:rFonts w:hint="eastAsia" w:ascii="仿宋" w:hAnsi="仿宋" w:eastAsia="仿宋" w:cs="仿宋"/>
                <w:sz w:val="24"/>
              </w:rPr>
            </w:pPr>
          </w:p>
        </w:tc>
        <w:tc>
          <w:tcPr>
            <w:tcW w:w="1260" w:type="dxa"/>
            <w:vAlign w:val="center"/>
          </w:tcPr>
          <w:p>
            <w:pPr>
              <w:snapToGrid w:val="0"/>
              <w:spacing w:line="360" w:lineRule="auto"/>
              <w:jc w:val="center"/>
              <w:rPr>
                <w:rFonts w:hint="eastAsia" w:ascii="仿宋" w:hAnsi="仿宋" w:eastAsia="仿宋" w:cs="仿宋"/>
                <w:sz w:val="24"/>
              </w:rPr>
            </w:pPr>
          </w:p>
        </w:tc>
        <w:tc>
          <w:tcPr>
            <w:tcW w:w="2775" w:type="dxa"/>
            <w:vAlign w:val="center"/>
          </w:tcPr>
          <w:p>
            <w:pPr>
              <w:spacing w:line="360" w:lineRule="auto"/>
              <w:jc w:val="center"/>
              <w:rPr>
                <w:rFonts w:hint="eastAsia" w:ascii="仿宋" w:hAnsi="仿宋" w:eastAsia="仿宋" w:cs="仿宋"/>
                <w:sz w:val="24"/>
              </w:rPr>
            </w:pPr>
          </w:p>
        </w:tc>
        <w:tc>
          <w:tcPr>
            <w:tcW w:w="1673" w:type="dxa"/>
            <w:vAlign w:val="center"/>
          </w:tcPr>
          <w:p>
            <w:pPr>
              <w:spacing w:line="360" w:lineRule="auto"/>
              <w:jc w:val="center"/>
              <w:rPr>
                <w:rFonts w:hint="eastAsia" w:ascii="仿宋" w:hAnsi="仿宋" w:eastAsia="仿宋" w:cs="仿宋"/>
                <w:sz w:val="24"/>
              </w:rPr>
            </w:pPr>
          </w:p>
        </w:tc>
      </w:tr>
    </w:tbl>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snapToGrid w:val="0"/>
        <w:spacing w:line="360" w:lineRule="auto"/>
        <w:jc w:val="center"/>
        <w:outlineLvl w:val="1"/>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七、商务技术偏离表</w:t>
      </w:r>
    </w:p>
    <w:tbl>
      <w:tblPr>
        <w:tblStyle w:val="2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sz w:val="24"/>
              </w:rPr>
            </w:pPr>
            <w:r>
              <w:rPr>
                <w:rFonts w:hint="eastAsia" w:ascii="仿宋" w:hAnsi="仿宋" w:eastAsia="仿宋" w:cs="仿宋"/>
                <w:b/>
                <w:bCs/>
                <w:sz w:val="24"/>
              </w:rPr>
              <w:t>序号</w:t>
            </w:r>
          </w:p>
        </w:tc>
        <w:tc>
          <w:tcPr>
            <w:tcW w:w="3683" w:type="dxa"/>
          </w:tcPr>
          <w:p>
            <w:pPr>
              <w:jc w:val="center"/>
              <w:rPr>
                <w:rFonts w:hint="eastAsia" w:ascii="仿宋" w:hAnsi="仿宋" w:eastAsia="仿宋" w:cs="仿宋"/>
                <w:b/>
                <w:bCs/>
                <w:sz w:val="24"/>
              </w:rPr>
            </w:pPr>
            <w:r>
              <w:rPr>
                <w:rFonts w:hint="eastAsia" w:ascii="仿宋" w:hAnsi="仿宋" w:eastAsia="仿宋" w:cs="仿宋"/>
                <w:b/>
                <w:bCs/>
                <w:sz w:val="24"/>
              </w:rPr>
              <w:t>招标文件章节及具体内容</w:t>
            </w:r>
          </w:p>
        </w:tc>
        <w:tc>
          <w:tcPr>
            <w:tcW w:w="3546" w:type="dxa"/>
          </w:tcPr>
          <w:p>
            <w:pPr>
              <w:jc w:val="center"/>
              <w:rPr>
                <w:rFonts w:hint="eastAsia"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hint="eastAsia"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1</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2</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bl>
    <w:p>
      <w:pPr>
        <w:jc w:val="left"/>
        <w:rPr>
          <w:rFonts w:hint="eastAsia"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jc w:val="center"/>
        <w:rPr>
          <w:rFonts w:hint="eastAsia" w:ascii="仿宋" w:hAnsi="仿宋" w:eastAsia="仿宋" w:cs="仿宋"/>
          <w:b/>
          <w:kern w:val="0"/>
          <w:sz w:val="32"/>
          <w:szCs w:val="32"/>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widowControl/>
        <w:adjustRightInd/>
        <w:jc w:val="left"/>
        <w:rPr>
          <w:rFonts w:hint="eastAsia" w:ascii="仿宋" w:hAnsi="仿宋" w:eastAsia="仿宋" w:cs="仿宋"/>
          <w:b/>
          <w:bCs/>
          <w:sz w:val="32"/>
          <w:szCs w:val="32"/>
        </w:rPr>
      </w:pPr>
      <w:r>
        <w:rPr>
          <w:rFonts w:hint="eastAsia" w:ascii="仿宋" w:hAnsi="仿宋" w:eastAsia="仿宋" w:cs="仿宋"/>
          <w:b/>
          <w:bCs/>
          <w:sz w:val="32"/>
          <w:szCs w:val="32"/>
        </w:rPr>
        <w:br w:type="page"/>
      </w:r>
    </w:p>
    <w:p>
      <w:pPr>
        <w:snapToGrid w:val="0"/>
        <w:spacing w:line="360" w:lineRule="auto"/>
        <w:jc w:val="center"/>
        <w:outlineLvl w:val="1"/>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八、政府采购供应商廉洁自律承诺书</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kern w:val="0"/>
          <w:sz w:val="24"/>
        </w:rPr>
      </w:pPr>
      <w:r>
        <w:rPr>
          <w:rFonts w:hint="eastAsia" w:ascii="仿宋" w:hAnsi="仿宋" w:eastAsia="仿宋" w:cs="仿宋"/>
          <w:color w:val="0000FF"/>
          <w:sz w:val="24"/>
        </w:rPr>
        <w:t>（采购人）</w:t>
      </w:r>
      <w:r>
        <w:rPr>
          <w:rFonts w:hint="eastAsia" w:ascii="仿宋" w:hAnsi="仿宋" w:eastAsia="仿宋" w:cs="仿宋"/>
          <w:sz w:val="24"/>
        </w:rPr>
        <w:t>、（采购代理机构）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hint="eastAsia"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hint="eastAsia" w:ascii="仿宋" w:hAnsi="仿宋" w:eastAsia="仿宋" w:cs="仿宋"/>
          <w:b/>
          <w:bCs/>
          <w:sz w:val="24"/>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spacing w:line="360" w:lineRule="auto"/>
        <w:jc w:val="center"/>
        <w:rPr>
          <w:rFonts w:hint="eastAsia" w:ascii="仿宋" w:hAnsi="仿宋" w:eastAsia="仿宋" w:cs="仿宋"/>
          <w:b/>
          <w:bCs/>
          <w:sz w:val="24"/>
        </w:rPr>
        <w:sectPr>
          <w:headerReference r:id="rId14" w:type="first"/>
          <w:footerReference r:id="rId16" w:type="first"/>
          <w:headerReference r:id="rId13" w:type="default"/>
          <w:footerReference r:id="rId15" w:type="default"/>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报价文件部分</w:t>
      </w:r>
    </w:p>
    <w:p>
      <w:pPr>
        <w:bidi w:val="0"/>
        <w:jc w:val="center"/>
        <w:rPr>
          <w:rFonts w:hint="eastAsia" w:ascii="仿宋" w:hAnsi="仿宋" w:eastAsia="仿宋" w:cs="仿宋"/>
        </w:rPr>
      </w:pPr>
      <w:r>
        <w:rPr>
          <w:rFonts w:hint="eastAsia" w:ascii="仿宋" w:hAnsi="仿宋" w:eastAsia="仿宋" w:cs="仿宋"/>
        </w:rPr>
        <w:t>目录</w:t>
      </w:r>
    </w:p>
    <w:p>
      <w:pPr>
        <w:bidi w:val="0"/>
        <w:rPr>
          <w:rFonts w:hint="eastAsia" w:ascii="仿宋" w:hAnsi="仿宋" w:eastAsia="仿宋" w:cs="仿宋"/>
        </w:rPr>
      </w:pPr>
    </w:p>
    <w:p>
      <w:pPr>
        <w:pStyle w:val="31"/>
        <w:bidi w:val="0"/>
        <w:ind w:left="0" w:leftChars="0" w:firstLine="0" w:firstLineChars="0"/>
        <w:outlineLvl w:val="0"/>
        <w:rPr>
          <w:rFonts w:hint="eastAsia" w:ascii="仿宋" w:hAnsi="仿宋" w:eastAsia="仿宋" w:cs="仿宋"/>
        </w:rPr>
      </w:pPr>
      <w:r>
        <w:rPr>
          <w:rFonts w:hint="eastAsia" w:ascii="仿宋" w:hAnsi="仿宋" w:eastAsia="仿宋" w:cs="仿宋"/>
        </w:rPr>
        <w:t>（1）开标一览表（报价表）………………………………………（页码）</w:t>
      </w:r>
    </w:p>
    <w:p>
      <w:pPr>
        <w:pStyle w:val="31"/>
        <w:bidi w:val="0"/>
        <w:ind w:left="0" w:leftChars="0" w:firstLine="0" w:firstLineChars="0"/>
        <w:outlineLvl w:val="0"/>
        <w:rPr>
          <w:rFonts w:hint="eastAsia" w:ascii="仿宋" w:hAnsi="仿宋" w:eastAsia="仿宋" w:cs="仿宋"/>
        </w:rPr>
      </w:pPr>
      <w:r>
        <w:rPr>
          <w:rFonts w:hint="eastAsia" w:ascii="仿宋" w:hAnsi="仿宋" w:eastAsia="仿宋" w:cs="仿宋"/>
        </w:rPr>
        <w:t>（2）中小企业声明函………………………………………………（页码）</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pStyle w:val="47"/>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sectPr>
          <w:headerReference r:id="rId18" w:type="first"/>
          <w:footerReference r:id="rId20" w:type="first"/>
          <w:headerReference r:id="rId17" w:type="default"/>
          <w:footerReference r:id="rId19" w:type="default"/>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pStyle w:val="47"/>
        <w:keepNext w:val="0"/>
        <w:pageBreakBefore w:val="0"/>
        <w:tabs>
          <w:tab w:val="clear" w:pos="720"/>
        </w:tabs>
        <w:snapToGrid w:val="0"/>
        <w:spacing w:before="120" w:after="120"/>
        <w:ind w:firstLine="643"/>
        <w:outlineLvl w:val="9"/>
        <w:rPr>
          <w:rFonts w:hint="eastAsia" w:ascii="仿宋" w:hAnsi="仿宋" w:eastAsia="仿宋" w:cs="仿宋"/>
          <w:kern w:val="2"/>
          <w:sz w:val="32"/>
          <w:szCs w:val="32"/>
          <w:lang w:eastAsia="zh-CN"/>
        </w:rPr>
      </w:pPr>
    </w:p>
    <w:p>
      <w:pPr>
        <w:pStyle w:val="47"/>
        <w:keepNext w:val="0"/>
        <w:pageBreakBefore w:val="0"/>
        <w:tabs>
          <w:tab w:val="clear" w:pos="720"/>
        </w:tabs>
        <w:snapToGrid w:val="0"/>
        <w:spacing w:before="120" w:after="120"/>
        <w:ind w:firstLine="643"/>
        <w:outlineLvl w:val="0"/>
        <w:rPr>
          <w:rFonts w:hint="eastAsia" w:ascii="仿宋" w:hAnsi="仿宋" w:eastAsia="仿宋" w:cs="仿宋"/>
          <w:kern w:val="2"/>
          <w:sz w:val="32"/>
          <w:szCs w:val="32"/>
        </w:rPr>
      </w:pPr>
      <w:r>
        <w:rPr>
          <w:rFonts w:hint="eastAsia" w:ascii="仿宋" w:hAnsi="仿宋" w:eastAsia="仿宋" w:cs="仿宋"/>
          <w:kern w:val="2"/>
          <w:sz w:val="32"/>
          <w:szCs w:val="32"/>
        </w:rPr>
        <w:t>一、开标一览表（报价表）</w:t>
      </w:r>
    </w:p>
    <w:p>
      <w:pPr>
        <w:snapToGrid w:val="0"/>
        <w:spacing w:line="360" w:lineRule="auto"/>
        <w:rPr>
          <w:rFonts w:hint="eastAsia" w:ascii="仿宋" w:hAnsi="仿宋" w:eastAsia="仿宋" w:cs="仿宋"/>
          <w:kern w:val="0"/>
          <w:sz w:val="24"/>
        </w:rPr>
      </w:pPr>
      <w:r>
        <w:rPr>
          <w:rFonts w:hint="eastAsia" w:ascii="仿宋" w:hAnsi="仿宋" w:eastAsia="仿宋" w:cs="仿宋"/>
          <w:color w:val="0000FF"/>
          <w:sz w:val="24"/>
        </w:rPr>
        <w:t>（采购人）</w:t>
      </w:r>
      <w:r>
        <w:rPr>
          <w:rFonts w:hint="eastAsia" w:ascii="仿宋" w:hAnsi="仿宋" w:eastAsia="仿宋" w:cs="仿宋"/>
          <w:sz w:val="24"/>
        </w:rPr>
        <w:t>、（采购代理机构）</w:t>
      </w:r>
      <w:r>
        <w:rPr>
          <w:rFonts w:hint="eastAsia" w:ascii="仿宋" w:hAnsi="仿宋" w:eastAsia="仿宋" w:cs="仿宋"/>
          <w:kern w:val="0"/>
          <w:sz w:val="24"/>
          <w:lang w:val="zh-CN"/>
        </w:rPr>
        <w:t>：</w:t>
      </w:r>
    </w:p>
    <w:p>
      <w:pPr>
        <w:snapToGrid w:val="0"/>
        <w:spacing w:line="360" w:lineRule="auto"/>
        <w:ind w:firstLine="482"/>
        <w:rPr>
          <w:rFonts w:hint="eastAsia"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0000FF"/>
          <w:sz w:val="24"/>
        </w:rPr>
        <w:t>（项目名称）</w:t>
      </w:r>
      <w:r>
        <w:rPr>
          <w:rFonts w:hint="eastAsia" w:ascii="仿宋" w:hAnsi="仿宋" w:eastAsia="仿宋" w:cs="仿宋"/>
          <w:kern w:val="0"/>
          <w:sz w:val="24"/>
          <w:lang w:val="zh-CN"/>
        </w:rPr>
        <w:t>【招标编号：</w:t>
      </w:r>
      <w:r>
        <w:rPr>
          <w:rFonts w:hint="eastAsia" w:ascii="仿宋" w:hAnsi="仿宋" w:eastAsia="仿宋" w:cs="仿宋"/>
          <w:color w:val="FF0000"/>
          <w:sz w:val="24"/>
        </w:rPr>
        <w:t>（采购编号）</w:t>
      </w:r>
      <w:r>
        <w:rPr>
          <w:rFonts w:hint="eastAsia" w:ascii="仿宋" w:hAnsi="仿宋" w:eastAsia="仿宋" w:cs="仿宋"/>
          <w:sz w:val="24"/>
        </w:rPr>
        <w:t>】的实施</w:t>
      </w:r>
      <w:r>
        <w:rPr>
          <w:rFonts w:hint="eastAsia" w:ascii="仿宋" w:hAnsi="仿宋" w:eastAsia="仿宋" w:cs="仿宋"/>
          <w:kern w:val="0"/>
          <w:sz w:val="24"/>
          <w:lang w:val="zh-CN"/>
        </w:rPr>
        <w:t>。</w:t>
      </w:r>
    </w:p>
    <w:p>
      <w:pPr>
        <w:spacing w:line="360" w:lineRule="auto"/>
        <w:jc w:val="center"/>
        <w:rPr>
          <w:rFonts w:hint="eastAsia" w:ascii="仿宋" w:hAnsi="仿宋" w:eastAsia="仿宋" w:cs="仿宋"/>
          <w:b/>
          <w:kern w:val="0"/>
          <w:sz w:val="24"/>
          <w:lang w:val="zh-CN"/>
        </w:rPr>
      </w:pPr>
      <w:r>
        <w:rPr>
          <w:rFonts w:hint="eastAsia" w:ascii="仿宋" w:hAnsi="仿宋" w:eastAsia="仿宋" w:cs="仿宋"/>
          <w:b/>
          <w:kern w:val="0"/>
          <w:sz w:val="24"/>
          <w:lang w:val="zh-CN"/>
        </w:rPr>
        <w:t>开标一览表（报价表）(单位均为人民币元)</w:t>
      </w:r>
    </w:p>
    <w:tbl>
      <w:tblPr>
        <w:tblStyle w:val="25"/>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992"/>
        <w:gridCol w:w="1701"/>
        <w:gridCol w:w="1417"/>
        <w:gridCol w:w="851"/>
        <w:gridCol w:w="992"/>
        <w:gridCol w:w="99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710"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992"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名称</w:t>
            </w:r>
          </w:p>
        </w:tc>
        <w:tc>
          <w:tcPr>
            <w:tcW w:w="1701" w:type="dxa"/>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品牌（如果有）</w:t>
            </w:r>
          </w:p>
        </w:tc>
        <w:tc>
          <w:tcPr>
            <w:tcW w:w="1417"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规格型号</w:t>
            </w:r>
          </w:p>
        </w:tc>
        <w:tc>
          <w:tcPr>
            <w:tcW w:w="851"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数量</w:t>
            </w:r>
          </w:p>
        </w:tc>
        <w:tc>
          <w:tcPr>
            <w:tcW w:w="992"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单价</w:t>
            </w:r>
          </w:p>
        </w:tc>
        <w:tc>
          <w:tcPr>
            <w:tcW w:w="992"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合计</w:t>
            </w:r>
          </w:p>
        </w:tc>
        <w:tc>
          <w:tcPr>
            <w:tcW w:w="1701" w:type="dxa"/>
            <w:vAlign w:val="center"/>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备注（如果有）</w:t>
            </w:r>
          </w:p>
          <w:p>
            <w:pPr>
              <w:spacing w:line="360" w:lineRule="auto"/>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10" w:type="dxa"/>
            <w:vAlign w:val="center"/>
          </w:tcPr>
          <w:p>
            <w:pPr>
              <w:spacing w:line="360" w:lineRule="auto"/>
              <w:jc w:val="center"/>
              <w:rPr>
                <w:rFonts w:hint="eastAsia" w:ascii="仿宋" w:hAnsi="仿宋" w:eastAsia="仿宋" w:cs="仿宋"/>
                <w:color w:val="0000FF"/>
                <w:sz w:val="24"/>
              </w:rPr>
            </w:pPr>
          </w:p>
        </w:tc>
        <w:tc>
          <w:tcPr>
            <w:tcW w:w="992" w:type="dxa"/>
            <w:vAlign w:val="center"/>
          </w:tcPr>
          <w:p>
            <w:pPr>
              <w:snapToGrid w:val="0"/>
              <w:spacing w:line="360" w:lineRule="auto"/>
              <w:jc w:val="center"/>
              <w:rPr>
                <w:rFonts w:hint="eastAsia" w:ascii="仿宋" w:hAnsi="仿宋" w:eastAsia="仿宋" w:cs="仿宋"/>
                <w:color w:val="0000FF"/>
                <w:sz w:val="24"/>
              </w:rPr>
            </w:pPr>
          </w:p>
        </w:tc>
        <w:tc>
          <w:tcPr>
            <w:tcW w:w="1701" w:type="dxa"/>
            <w:vAlign w:val="center"/>
          </w:tcPr>
          <w:p>
            <w:pPr>
              <w:snapToGrid w:val="0"/>
              <w:spacing w:line="360" w:lineRule="auto"/>
              <w:jc w:val="center"/>
              <w:rPr>
                <w:rFonts w:hint="eastAsia" w:ascii="仿宋" w:hAnsi="仿宋" w:eastAsia="仿宋" w:cs="仿宋"/>
                <w:color w:val="0000FF"/>
                <w:sz w:val="24"/>
              </w:rPr>
            </w:pPr>
          </w:p>
        </w:tc>
        <w:tc>
          <w:tcPr>
            <w:tcW w:w="1417" w:type="dxa"/>
            <w:vAlign w:val="center"/>
          </w:tcPr>
          <w:p>
            <w:pPr>
              <w:snapToGrid w:val="0"/>
              <w:spacing w:line="360" w:lineRule="auto"/>
              <w:jc w:val="center"/>
              <w:rPr>
                <w:rFonts w:hint="eastAsia" w:ascii="仿宋" w:hAnsi="仿宋" w:eastAsia="仿宋" w:cs="仿宋"/>
                <w:color w:val="0000FF"/>
                <w:sz w:val="24"/>
              </w:rPr>
            </w:pPr>
          </w:p>
        </w:tc>
        <w:tc>
          <w:tcPr>
            <w:tcW w:w="851" w:type="dxa"/>
            <w:vAlign w:val="center"/>
          </w:tcPr>
          <w:p>
            <w:pPr>
              <w:snapToGrid w:val="0"/>
              <w:spacing w:line="360" w:lineRule="auto"/>
              <w:jc w:val="center"/>
              <w:rPr>
                <w:rFonts w:hint="eastAsia" w:ascii="仿宋" w:hAnsi="仿宋" w:eastAsia="仿宋" w:cs="仿宋"/>
                <w:color w:val="0000FF"/>
                <w:sz w:val="24"/>
              </w:rPr>
            </w:pPr>
          </w:p>
        </w:tc>
        <w:tc>
          <w:tcPr>
            <w:tcW w:w="992" w:type="dxa"/>
            <w:vAlign w:val="center"/>
          </w:tcPr>
          <w:p>
            <w:pPr>
              <w:spacing w:line="360" w:lineRule="auto"/>
              <w:jc w:val="center"/>
              <w:rPr>
                <w:rFonts w:hint="eastAsia" w:ascii="仿宋" w:hAnsi="仿宋" w:eastAsia="仿宋" w:cs="仿宋"/>
                <w:color w:val="0000FF"/>
                <w:sz w:val="24"/>
              </w:rPr>
            </w:pPr>
          </w:p>
        </w:tc>
        <w:tc>
          <w:tcPr>
            <w:tcW w:w="992" w:type="dxa"/>
            <w:vAlign w:val="center"/>
          </w:tcPr>
          <w:p>
            <w:pPr>
              <w:spacing w:line="360" w:lineRule="auto"/>
              <w:jc w:val="center"/>
              <w:rPr>
                <w:rFonts w:hint="eastAsia" w:ascii="仿宋" w:hAnsi="仿宋" w:eastAsia="仿宋" w:cs="仿宋"/>
                <w:color w:val="0000FF"/>
                <w:sz w:val="24"/>
              </w:rPr>
            </w:pPr>
          </w:p>
        </w:tc>
        <w:tc>
          <w:tcPr>
            <w:tcW w:w="1701" w:type="dxa"/>
            <w:vAlign w:val="center"/>
          </w:tcPr>
          <w:p>
            <w:pPr>
              <w:spacing w:line="360" w:lineRule="auto"/>
              <w:jc w:val="center"/>
              <w:rPr>
                <w:rFonts w:hint="eastAsia" w:ascii="仿宋" w:hAnsi="仿宋" w:eastAsia="仿宋" w:cs="仿宋"/>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10" w:type="dxa"/>
            <w:vAlign w:val="center"/>
          </w:tcPr>
          <w:p>
            <w:pPr>
              <w:spacing w:line="360" w:lineRule="auto"/>
              <w:jc w:val="center"/>
              <w:rPr>
                <w:rFonts w:hint="eastAsia" w:ascii="仿宋" w:hAnsi="仿宋" w:eastAsia="仿宋" w:cs="仿宋"/>
                <w:color w:val="0000FF"/>
                <w:sz w:val="24"/>
              </w:rPr>
            </w:pPr>
          </w:p>
        </w:tc>
        <w:tc>
          <w:tcPr>
            <w:tcW w:w="992" w:type="dxa"/>
            <w:vAlign w:val="center"/>
          </w:tcPr>
          <w:p>
            <w:pPr>
              <w:snapToGrid w:val="0"/>
              <w:spacing w:line="360" w:lineRule="auto"/>
              <w:jc w:val="center"/>
              <w:rPr>
                <w:rFonts w:hint="eastAsia" w:ascii="仿宋" w:hAnsi="仿宋" w:eastAsia="仿宋" w:cs="仿宋"/>
                <w:color w:val="0000FF"/>
                <w:sz w:val="24"/>
              </w:rPr>
            </w:pPr>
          </w:p>
        </w:tc>
        <w:tc>
          <w:tcPr>
            <w:tcW w:w="1701" w:type="dxa"/>
            <w:vAlign w:val="center"/>
          </w:tcPr>
          <w:p>
            <w:pPr>
              <w:snapToGrid w:val="0"/>
              <w:spacing w:line="360" w:lineRule="auto"/>
              <w:jc w:val="center"/>
              <w:rPr>
                <w:rFonts w:hint="eastAsia" w:ascii="仿宋" w:hAnsi="仿宋" w:eastAsia="仿宋" w:cs="仿宋"/>
                <w:color w:val="0000FF"/>
                <w:sz w:val="24"/>
              </w:rPr>
            </w:pPr>
          </w:p>
        </w:tc>
        <w:tc>
          <w:tcPr>
            <w:tcW w:w="1417" w:type="dxa"/>
            <w:vAlign w:val="center"/>
          </w:tcPr>
          <w:p>
            <w:pPr>
              <w:snapToGrid w:val="0"/>
              <w:spacing w:line="360" w:lineRule="auto"/>
              <w:jc w:val="center"/>
              <w:rPr>
                <w:rFonts w:hint="eastAsia" w:ascii="仿宋" w:hAnsi="仿宋" w:eastAsia="仿宋" w:cs="仿宋"/>
                <w:color w:val="0000FF"/>
                <w:sz w:val="24"/>
              </w:rPr>
            </w:pPr>
          </w:p>
        </w:tc>
        <w:tc>
          <w:tcPr>
            <w:tcW w:w="851" w:type="dxa"/>
            <w:vAlign w:val="center"/>
          </w:tcPr>
          <w:p>
            <w:pPr>
              <w:snapToGrid w:val="0"/>
              <w:spacing w:line="360" w:lineRule="auto"/>
              <w:jc w:val="center"/>
              <w:rPr>
                <w:rFonts w:hint="eastAsia" w:ascii="仿宋" w:hAnsi="仿宋" w:eastAsia="仿宋" w:cs="仿宋"/>
                <w:color w:val="0000FF"/>
                <w:sz w:val="24"/>
              </w:rPr>
            </w:pPr>
          </w:p>
        </w:tc>
        <w:tc>
          <w:tcPr>
            <w:tcW w:w="992" w:type="dxa"/>
            <w:vAlign w:val="center"/>
          </w:tcPr>
          <w:p>
            <w:pPr>
              <w:spacing w:line="360" w:lineRule="auto"/>
              <w:jc w:val="center"/>
              <w:rPr>
                <w:rFonts w:hint="eastAsia" w:ascii="仿宋" w:hAnsi="仿宋" w:eastAsia="仿宋" w:cs="仿宋"/>
                <w:color w:val="0000FF"/>
                <w:sz w:val="24"/>
              </w:rPr>
            </w:pPr>
          </w:p>
        </w:tc>
        <w:tc>
          <w:tcPr>
            <w:tcW w:w="992" w:type="dxa"/>
            <w:vAlign w:val="center"/>
          </w:tcPr>
          <w:p>
            <w:pPr>
              <w:spacing w:line="360" w:lineRule="auto"/>
              <w:jc w:val="center"/>
              <w:rPr>
                <w:rFonts w:hint="eastAsia" w:ascii="仿宋" w:hAnsi="仿宋" w:eastAsia="仿宋" w:cs="仿宋"/>
                <w:color w:val="0000FF"/>
                <w:sz w:val="24"/>
              </w:rPr>
            </w:pPr>
          </w:p>
        </w:tc>
        <w:tc>
          <w:tcPr>
            <w:tcW w:w="1701" w:type="dxa"/>
            <w:vAlign w:val="center"/>
          </w:tcPr>
          <w:p>
            <w:pPr>
              <w:spacing w:line="360" w:lineRule="auto"/>
              <w:jc w:val="center"/>
              <w:rPr>
                <w:rFonts w:hint="eastAsia" w:ascii="仿宋" w:hAnsi="仿宋" w:eastAsia="仿宋" w:cs="仿宋"/>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10" w:type="dxa"/>
            <w:vAlign w:val="center"/>
          </w:tcPr>
          <w:p>
            <w:pPr>
              <w:spacing w:line="360" w:lineRule="auto"/>
              <w:jc w:val="center"/>
              <w:rPr>
                <w:rFonts w:hint="eastAsia" w:ascii="仿宋" w:hAnsi="仿宋" w:eastAsia="仿宋" w:cs="仿宋"/>
                <w:color w:val="0000FF"/>
                <w:sz w:val="24"/>
              </w:rPr>
            </w:pPr>
          </w:p>
        </w:tc>
        <w:tc>
          <w:tcPr>
            <w:tcW w:w="992" w:type="dxa"/>
            <w:vAlign w:val="center"/>
          </w:tcPr>
          <w:p>
            <w:pPr>
              <w:snapToGrid w:val="0"/>
              <w:spacing w:line="360" w:lineRule="auto"/>
              <w:jc w:val="center"/>
              <w:rPr>
                <w:rFonts w:hint="eastAsia" w:ascii="仿宋" w:hAnsi="仿宋" w:eastAsia="仿宋" w:cs="仿宋"/>
                <w:color w:val="0000FF"/>
                <w:sz w:val="24"/>
              </w:rPr>
            </w:pPr>
          </w:p>
        </w:tc>
        <w:tc>
          <w:tcPr>
            <w:tcW w:w="1701" w:type="dxa"/>
            <w:vAlign w:val="center"/>
          </w:tcPr>
          <w:p>
            <w:pPr>
              <w:snapToGrid w:val="0"/>
              <w:spacing w:line="360" w:lineRule="auto"/>
              <w:jc w:val="center"/>
              <w:rPr>
                <w:rFonts w:hint="eastAsia" w:ascii="仿宋" w:hAnsi="仿宋" w:eastAsia="仿宋" w:cs="仿宋"/>
                <w:color w:val="0000FF"/>
                <w:sz w:val="24"/>
              </w:rPr>
            </w:pPr>
          </w:p>
        </w:tc>
        <w:tc>
          <w:tcPr>
            <w:tcW w:w="1417" w:type="dxa"/>
            <w:vAlign w:val="center"/>
          </w:tcPr>
          <w:p>
            <w:pPr>
              <w:snapToGrid w:val="0"/>
              <w:spacing w:line="360" w:lineRule="auto"/>
              <w:jc w:val="center"/>
              <w:rPr>
                <w:rFonts w:hint="eastAsia" w:ascii="仿宋" w:hAnsi="仿宋" w:eastAsia="仿宋" w:cs="仿宋"/>
                <w:color w:val="0000FF"/>
                <w:sz w:val="24"/>
              </w:rPr>
            </w:pPr>
          </w:p>
        </w:tc>
        <w:tc>
          <w:tcPr>
            <w:tcW w:w="851" w:type="dxa"/>
            <w:vAlign w:val="center"/>
          </w:tcPr>
          <w:p>
            <w:pPr>
              <w:snapToGrid w:val="0"/>
              <w:spacing w:line="360" w:lineRule="auto"/>
              <w:jc w:val="center"/>
              <w:rPr>
                <w:rFonts w:hint="eastAsia" w:ascii="仿宋" w:hAnsi="仿宋" w:eastAsia="仿宋" w:cs="仿宋"/>
                <w:color w:val="0000FF"/>
                <w:sz w:val="24"/>
              </w:rPr>
            </w:pPr>
          </w:p>
        </w:tc>
        <w:tc>
          <w:tcPr>
            <w:tcW w:w="992" w:type="dxa"/>
            <w:vAlign w:val="center"/>
          </w:tcPr>
          <w:p>
            <w:pPr>
              <w:spacing w:line="360" w:lineRule="auto"/>
              <w:jc w:val="center"/>
              <w:rPr>
                <w:rFonts w:hint="eastAsia" w:ascii="仿宋" w:hAnsi="仿宋" w:eastAsia="仿宋" w:cs="仿宋"/>
                <w:color w:val="0000FF"/>
                <w:sz w:val="24"/>
              </w:rPr>
            </w:pPr>
          </w:p>
        </w:tc>
        <w:tc>
          <w:tcPr>
            <w:tcW w:w="992" w:type="dxa"/>
            <w:vAlign w:val="center"/>
          </w:tcPr>
          <w:p>
            <w:pPr>
              <w:spacing w:line="360" w:lineRule="auto"/>
              <w:jc w:val="center"/>
              <w:rPr>
                <w:rFonts w:hint="eastAsia" w:ascii="仿宋" w:hAnsi="仿宋" w:eastAsia="仿宋" w:cs="仿宋"/>
                <w:color w:val="0000FF"/>
                <w:sz w:val="24"/>
              </w:rPr>
            </w:pPr>
          </w:p>
        </w:tc>
        <w:tc>
          <w:tcPr>
            <w:tcW w:w="1701" w:type="dxa"/>
            <w:vAlign w:val="center"/>
          </w:tcPr>
          <w:p>
            <w:pPr>
              <w:spacing w:line="360" w:lineRule="auto"/>
              <w:jc w:val="center"/>
              <w:rPr>
                <w:rFonts w:hint="eastAsia" w:ascii="仿宋" w:hAnsi="仿宋" w:eastAsia="仿宋" w:cs="仿宋"/>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10" w:type="dxa"/>
            <w:vAlign w:val="center"/>
          </w:tcPr>
          <w:p>
            <w:pPr>
              <w:spacing w:line="360" w:lineRule="auto"/>
              <w:jc w:val="center"/>
              <w:rPr>
                <w:rFonts w:hint="eastAsia" w:ascii="仿宋" w:hAnsi="仿宋" w:eastAsia="仿宋" w:cs="仿宋"/>
                <w:sz w:val="24"/>
              </w:rPr>
            </w:pPr>
          </w:p>
        </w:tc>
        <w:tc>
          <w:tcPr>
            <w:tcW w:w="992" w:type="dxa"/>
            <w:vAlign w:val="center"/>
          </w:tcPr>
          <w:p>
            <w:pPr>
              <w:snapToGrid w:val="0"/>
              <w:spacing w:line="360" w:lineRule="auto"/>
              <w:jc w:val="center"/>
              <w:rPr>
                <w:rFonts w:hint="eastAsia" w:ascii="仿宋" w:hAnsi="仿宋" w:eastAsia="仿宋" w:cs="仿宋"/>
                <w:sz w:val="24"/>
              </w:rPr>
            </w:pPr>
          </w:p>
        </w:tc>
        <w:tc>
          <w:tcPr>
            <w:tcW w:w="1701" w:type="dxa"/>
            <w:vAlign w:val="center"/>
          </w:tcPr>
          <w:p>
            <w:pPr>
              <w:snapToGrid w:val="0"/>
              <w:spacing w:line="360" w:lineRule="auto"/>
              <w:jc w:val="center"/>
              <w:rPr>
                <w:rFonts w:hint="eastAsia" w:ascii="仿宋" w:hAnsi="仿宋" w:eastAsia="仿宋" w:cs="仿宋"/>
                <w:sz w:val="24"/>
              </w:rPr>
            </w:pPr>
          </w:p>
        </w:tc>
        <w:tc>
          <w:tcPr>
            <w:tcW w:w="1417" w:type="dxa"/>
            <w:vAlign w:val="center"/>
          </w:tcPr>
          <w:p>
            <w:pPr>
              <w:snapToGrid w:val="0"/>
              <w:spacing w:line="360" w:lineRule="auto"/>
              <w:jc w:val="center"/>
              <w:rPr>
                <w:rFonts w:hint="eastAsia" w:ascii="仿宋" w:hAnsi="仿宋" w:eastAsia="仿宋" w:cs="仿宋"/>
                <w:sz w:val="24"/>
              </w:rPr>
            </w:pPr>
          </w:p>
        </w:tc>
        <w:tc>
          <w:tcPr>
            <w:tcW w:w="851" w:type="dxa"/>
            <w:vAlign w:val="center"/>
          </w:tcPr>
          <w:p>
            <w:pPr>
              <w:snapToGrid w:val="0"/>
              <w:spacing w:line="360" w:lineRule="auto"/>
              <w:jc w:val="center"/>
              <w:rPr>
                <w:rFonts w:hint="eastAsia" w:ascii="仿宋" w:hAnsi="仿宋" w:eastAsia="仿宋" w:cs="仿宋"/>
                <w:sz w:val="24"/>
              </w:rPr>
            </w:pPr>
          </w:p>
        </w:tc>
        <w:tc>
          <w:tcPr>
            <w:tcW w:w="992" w:type="dxa"/>
            <w:vAlign w:val="center"/>
          </w:tcPr>
          <w:p>
            <w:pPr>
              <w:spacing w:line="360" w:lineRule="auto"/>
              <w:jc w:val="center"/>
              <w:rPr>
                <w:rFonts w:hint="eastAsia" w:ascii="仿宋" w:hAnsi="仿宋" w:eastAsia="仿宋" w:cs="仿宋"/>
                <w:sz w:val="24"/>
              </w:rPr>
            </w:pPr>
          </w:p>
        </w:tc>
        <w:tc>
          <w:tcPr>
            <w:tcW w:w="992" w:type="dxa"/>
            <w:vAlign w:val="center"/>
          </w:tcPr>
          <w:p>
            <w:pPr>
              <w:spacing w:line="360" w:lineRule="auto"/>
              <w:jc w:val="center"/>
              <w:rPr>
                <w:rFonts w:hint="eastAsia" w:ascii="仿宋" w:hAnsi="仿宋" w:eastAsia="仿宋" w:cs="仿宋"/>
                <w:sz w:val="24"/>
              </w:rPr>
            </w:pPr>
          </w:p>
        </w:tc>
        <w:tc>
          <w:tcPr>
            <w:tcW w:w="1701"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10" w:type="dxa"/>
            <w:vAlign w:val="center"/>
          </w:tcPr>
          <w:p>
            <w:pPr>
              <w:spacing w:line="360" w:lineRule="auto"/>
              <w:jc w:val="center"/>
              <w:rPr>
                <w:rFonts w:hint="eastAsia" w:ascii="仿宋" w:hAnsi="仿宋" w:eastAsia="仿宋" w:cs="仿宋"/>
                <w:sz w:val="24"/>
              </w:rPr>
            </w:pPr>
          </w:p>
        </w:tc>
        <w:tc>
          <w:tcPr>
            <w:tcW w:w="992" w:type="dxa"/>
            <w:vAlign w:val="center"/>
          </w:tcPr>
          <w:p>
            <w:pPr>
              <w:snapToGrid w:val="0"/>
              <w:spacing w:line="360" w:lineRule="auto"/>
              <w:jc w:val="center"/>
              <w:rPr>
                <w:rFonts w:hint="eastAsia" w:ascii="仿宋" w:hAnsi="仿宋" w:eastAsia="仿宋" w:cs="仿宋"/>
                <w:sz w:val="24"/>
              </w:rPr>
            </w:pPr>
          </w:p>
        </w:tc>
        <w:tc>
          <w:tcPr>
            <w:tcW w:w="1701" w:type="dxa"/>
            <w:vAlign w:val="center"/>
          </w:tcPr>
          <w:p>
            <w:pPr>
              <w:snapToGrid w:val="0"/>
              <w:spacing w:line="360" w:lineRule="auto"/>
              <w:jc w:val="center"/>
              <w:rPr>
                <w:rFonts w:hint="eastAsia" w:ascii="仿宋" w:hAnsi="仿宋" w:eastAsia="仿宋" w:cs="仿宋"/>
                <w:sz w:val="24"/>
              </w:rPr>
            </w:pPr>
          </w:p>
        </w:tc>
        <w:tc>
          <w:tcPr>
            <w:tcW w:w="1417" w:type="dxa"/>
            <w:vAlign w:val="center"/>
          </w:tcPr>
          <w:p>
            <w:pPr>
              <w:snapToGrid w:val="0"/>
              <w:spacing w:line="360" w:lineRule="auto"/>
              <w:jc w:val="center"/>
              <w:rPr>
                <w:rFonts w:hint="eastAsia" w:ascii="仿宋" w:hAnsi="仿宋" w:eastAsia="仿宋" w:cs="仿宋"/>
                <w:sz w:val="24"/>
              </w:rPr>
            </w:pPr>
          </w:p>
        </w:tc>
        <w:tc>
          <w:tcPr>
            <w:tcW w:w="851" w:type="dxa"/>
            <w:vAlign w:val="center"/>
          </w:tcPr>
          <w:p>
            <w:pPr>
              <w:snapToGrid w:val="0"/>
              <w:spacing w:line="360" w:lineRule="auto"/>
              <w:jc w:val="center"/>
              <w:rPr>
                <w:rFonts w:hint="eastAsia" w:ascii="仿宋" w:hAnsi="仿宋" w:eastAsia="仿宋" w:cs="仿宋"/>
                <w:sz w:val="24"/>
              </w:rPr>
            </w:pPr>
          </w:p>
        </w:tc>
        <w:tc>
          <w:tcPr>
            <w:tcW w:w="992" w:type="dxa"/>
            <w:vAlign w:val="center"/>
          </w:tcPr>
          <w:p>
            <w:pPr>
              <w:spacing w:line="360" w:lineRule="auto"/>
              <w:jc w:val="center"/>
              <w:rPr>
                <w:rFonts w:hint="eastAsia" w:ascii="仿宋" w:hAnsi="仿宋" w:eastAsia="仿宋" w:cs="仿宋"/>
                <w:sz w:val="24"/>
              </w:rPr>
            </w:pPr>
          </w:p>
        </w:tc>
        <w:tc>
          <w:tcPr>
            <w:tcW w:w="992" w:type="dxa"/>
            <w:vAlign w:val="center"/>
          </w:tcPr>
          <w:p>
            <w:pPr>
              <w:spacing w:line="360" w:lineRule="auto"/>
              <w:jc w:val="center"/>
              <w:rPr>
                <w:rFonts w:hint="eastAsia" w:ascii="仿宋" w:hAnsi="仿宋" w:eastAsia="仿宋" w:cs="仿宋"/>
                <w:sz w:val="24"/>
              </w:rPr>
            </w:pPr>
          </w:p>
        </w:tc>
        <w:tc>
          <w:tcPr>
            <w:tcW w:w="1701"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4820" w:type="dxa"/>
            <w:gridSpan w:val="4"/>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投标报价（小写）</w:t>
            </w:r>
          </w:p>
        </w:tc>
        <w:tc>
          <w:tcPr>
            <w:tcW w:w="4536" w:type="dxa"/>
            <w:gridSpan w:val="4"/>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4820" w:type="dxa"/>
            <w:gridSpan w:val="4"/>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投标报价（大写）</w:t>
            </w:r>
          </w:p>
        </w:tc>
        <w:tc>
          <w:tcPr>
            <w:tcW w:w="4536" w:type="dxa"/>
            <w:gridSpan w:val="4"/>
            <w:vAlign w:val="center"/>
          </w:tcPr>
          <w:p>
            <w:pPr>
              <w:spacing w:line="360" w:lineRule="auto"/>
              <w:jc w:val="center"/>
              <w:rPr>
                <w:rFonts w:hint="eastAsia" w:ascii="仿宋" w:hAnsi="仿宋" w:eastAsia="仿宋" w:cs="仿宋"/>
                <w:sz w:val="24"/>
              </w:rPr>
            </w:pPr>
          </w:p>
        </w:tc>
      </w:tr>
    </w:tbl>
    <w:p>
      <w:pPr>
        <w:snapToGrid w:val="0"/>
        <w:spacing w:line="360" w:lineRule="auto"/>
        <w:ind w:left="480"/>
        <w:rPr>
          <w:rFonts w:hint="eastAsia" w:ascii="仿宋" w:hAnsi="仿宋" w:eastAsia="仿宋" w:cs="仿宋"/>
          <w:b/>
          <w:kern w:val="0"/>
          <w:sz w:val="24"/>
          <w:lang w:val="zh-CN"/>
        </w:rPr>
      </w:pPr>
      <w:r>
        <w:rPr>
          <w:rFonts w:hint="eastAsia" w:ascii="仿宋" w:hAnsi="仿宋" w:eastAsia="仿宋" w:cs="仿宋"/>
          <w:b/>
          <w:kern w:val="0"/>
          <w:sz w:val="24"/>
          <w:lang w:val="zh-CN"/>
        </w:rPr>
        <w:t>注：</w:t>
      </w:r>
    </w:p>
    <w:p>
      <w:pPr>
        <w:spacing w:line="360" w:lineRule="auto"/>
        <w:ind w:left="-2" w:leftChars="-1"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1、投标人需按本表格式填写</w:t>
      </w:r>
      <w:r>
        <w:rPr>
          <w:rFonts w:hint="eastAsia" w:ascii="仿宋" w:hAnsi="仿宋" w:eastAsia="仿宋" w:cs="仿宋"/>
          <w:b/>
          <w:kern w:val="0"/>
          <w:sz w:val="24"/>
          <w:lang w:val="zh-CN"/>
        </w:rPr>
        <w:t>，</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kern w:val="0"/>
          <w:sz w:val="24"/>
          <w:lang w:val="zh-CN"/>
        </w:rPr>
        <w:t>。</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w:t>
      </w:r>
      <w:r>
        <w:rPr>
          <w:rFonts w:hint="eastAsia" w:ascii="仿宋" w:hAnsi="仿宋" w:eastAsia="仿宋" w:cs="仿宋"/>
          <w:kern w:val="0"/>
          <w:sz w:val="24"/>
          <w:lang w:val="zh-CN"/>
        </w:rPr>
        <w:t>，</w:t>
      </w:r>
      <w:r>
        <w:rPr>
          <w:rFonts w:hint="eastAsia" w:ascii="仿宋" w:hAnsi="仿宋" w:eastAsia="仿宋" w:cs="仿宋"/>
          <w:b/>
          <w:kern w:val="0"/>
          <w:sz w:val="24"/>
          <w:lang w:val="zh-CN"/>
        </w:rPr>
        <w:t>不得出现“0元”“免费赠送”等形式的无偿报价，</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b/>
          <w:kern w:val="0"/>
          <w:sz w:val="24"/>
          <w:lang w:val="zh-CN"/>
        </w:rPr>
        <w:t>；采购内容未包含在《开标一览表（报价表）》名称栏中，投标人不能作出合理解释的，</w:t>
      </w:r>
      <w:r>
        <w:rPr>
          <w:rFonts w:hint="eastAsia" w:ascii="仿宋" w:hAnsi="仿宋" w:eastAsia="仿宋" w:cs="仿宋"/>
          <w:b/>
          <w:kern w:val="0"/>
          <w:sz w:val="24"/>
        </w:rPr>
        <w:t>视为</w:t>
      </w:r>
      <w:r>
        <w:rPr>
          <w:rFonts w:hint="eastAsia" w:ascii="仿宋" w:hAnsi="仿宋" w:eastAsia="仿宋" w:cs="仿宋"/>
          <w:b/>
          <w:sz w:val="24"/>
        </w:rPr>
        <w:t>投标文件含有采购人不能接受的附加条件的，投标无效。</w:t>
      </w:r>
    </w:p>
    <w:p>
      <w:pPr>
        <w:snapToGrid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hint="eastAsia" w:ascii="仿宋" w:hAnsi="仿宋" w:eastAsia="仿宋" w:cs="仿宋"/>
          <w:color w:val="FF0000"/>
          <w:kern w:val="0"/>
          <w:sz w:val="24"/>
          <w:lang w:val="zh-CN"/>
        </w:rPr>
      </w:pPr>
      <w:r>
        <w:rPr>
          <w:rFonts w:hint="eastAsia" w:ascii="仿宋" w:hAnsi="仿宋" w:eastAsia="仿宋" w:cs="仿宋"/>
          <w:color w:val="FF0000"/>
          <w:kern w:val="0"/>
          <w:sz w:val="24"/>
          <w:szCs w:val="22"/>
          <w:lang w:val="zh-CN"/>
        </w:rPr>
        <w:t>4、</w:t>
      </w:r>
      <w:r>
        <w:rPr>
          <w:rFonts w:hint="eastAsia" w:ascii="仿宋" w:hAnsi="仿宋" w:eastAsia="仿宋" w:cs="仿宋"/>
          <w:color w:val="FF0000"/>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rPr>
          <w:rFonts w:hint="eastAsia" w:ascii="仿宋" w:hAnsi="仿宋" w:eastAsia="仿宋" w:cs="仿宋"/>
          <w:b/>
          <w:bCs/>
          <w:color w:val="FF0000"/>
          <w:sz w:val="30"/>
          <w:szCs w:val="30"/>
          <w:lang w:val="en-US" w:eastAsia="zh-CN"/>
        </w:rPr>
      </w:pPr>
      <w:r>
        <w:rPr>
          <w:rFonts w:hint="eastAsia" w:ascii="仿宋" w:hAnsi="仿宋" w:eastAsia="仿宋" w:cs="仿宋"/>
          <w:b/>
          <w:bCs/>
          <w:color w:val="FF0000"/>
          <w:sz w:val="30"/>
          <w:szCs w:val="30"/>
          <w:lang w:val="en-US" w:eastAsia="zh-CN"/>
        </w:rPr>
        <w:t>报价明细表必须包含项目</w:t>
      </w:r>
    </w:p>
    <w:tbl>
      <w:tblPr>
        <w:tblStyle w:val="25"/>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3316"/>
        <w:gridCol w:w="1044"/>
        <w:gridCol w:w="3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shd w:val="clear" w:color="auto" w:fill="auto"/>
            <w:noWrap/>
            <w:vAlign w:val="center"/>
          </w:tcPr>
          <w:p>
            <w:pPr>
              <w:rPr>
                <w:rFonts w:hint="eastAsia" w:ascii="仿宋" w:hAnsi="仿宋" w:eastAsia="仿宋" w:cs="仿宋"/>
              </w:rPr>
            </w:pPr>
            <w:r>
              <w:rPr>
                <w:rFonts w:hint="eastAsia" w:ascii="仿宋" w:hAnsi="仿宋" w:eastAsia="仿宋" w:cs="仿宋"/>
              </w:rPr>
              <w:t>序号</w:t>
            </w:r>
          </w:p>
        </w:tc>
        <w:tc>
          <w:tcPr>
            <w:tcW w:w="3316" w:type="dxa"/>
            <w:shd w:val="clear" w:color="auto" w:fill="auto"/>
            <w:noWrap/>
            <w:vAlign w:val="center"/>
          </w:tcPr>
          <w:p>
            <w:pPr>
              <w:rPr>
                <w:rFonts w:hint="eastAsia" w:ascii="仿宋" w:hAnsi="仿宋" w:eastAsia="仿宋" w:cs="仿宋"/>
              </w:rPr>
            </w:pPr>
            <w:r>
              <w:rPr>
                <w:rFonts w:hint="eastAsia" w:ascii="仿宋" w:hAnsi="仿宋" w:eastAsia="仿宋" w:cs="仿宋"/>
              </w:rPr>
              <w:t>名称</w:t>
            </w:r>
          </w:p>
        </w:tc>
        <w:tc>
          <w:tcPr>
            <w:tcW w:w="1044" w:type="dxa"/>
            <w:shd w:val="clear" w:color="auto" w:fill="auto"/>
            <w:noWrap/>
            <w:vAlign w:val="center"/>
          </w:tcPr>
          <w:p>
            <w:pPr>
              <w:rPr>
                <w:rFonts w:hint="eastAsia" w:ascii="仿宋" w:hAnsi="仿宋" w:eastAsia="仿宋" w:cs="仿宋"/>
              </w:rPr>
            </w:pPr>
            <w:r>
              <w:rPr>
                <w:rFonts w:hint="eastAsia" w:ascii="仿宋" w:hAnsi="仿宋" w:eastAsia="仿宋" w:cs="仿宋"/>
              </w:rPr>
              <w:t>数量</w:t>
            </w:r>
          </w:p>
        </w:tc>
        <w:tc>
          <w:tcPr>
            <w:tcW w:w="3301" w:type="dxa"/>
            <w:shd w:val="clear" w:color="auto" w:fill="auto"/>
            <w:noWrap/>
            <w:vAlign w:val="center"/>
          </w:tcPr>
          <w:p>
            <w:pPr>
              <w:rPr>
                <w:rFonts w:hint="eastAsia" w:ascii="仿宋" w:hAnsi="仿宋" w:eastAsia="仿宋" w:cs="仿宋"/>
              </w:rPr>
            </w:pPr>
            <w:r>
              <w:rPr>
                <w:rFonts w:hint="eastAsia" w:ascii="仿宋" w:hAnsi="仿宋"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961" w:type="dxa"/>
            <w:gridSpan w:val="2"/>
            <w:shd w:val="clear" w:color="auto" w:fill="auto"/>
            <w:noWrap/>
            <w:vAlign w:val="center"/>
          </w:tcPr>
          <w:p>
            <w:pPr>
              <w:rPr>
                <w:rFonts w:hint="eastAsia" w:ascii="仿宋" w:hAnsi="仿宋" w:eastAsia="仿宋" w:cs="仿宋"/>
              </w:rPr>
            </w:pPr>
            <w:r>
              <w:rPr>
                <w:rFonts w:hint="eastAsia" w:ascii="仿宋" w:hAnsi="仿宋" w:eastAsia="仿宋" w:cs="仿宋"/>
              </w:rPr>
              <w:t>一、网络部分</w:t>
            </w:r>
          </w:p>
        </w:tc>
        <w:tc>
          <w:tcPr>
            <w:tcW w:w="1044" w:type="dxa"/>
            <w:shd w:val="clear" w:color="auto" w:fill="auto"/>
            <w:noWrap/>
            <w:vAlign w:val="center"/>
          </w:tcPr>
          <w:p>
            <w:pPr>
              <w:rPr>
                <w:rFonts w:hint="eastAsia" w:ascii="仿宋" w:hAnsi="仿宋" w:eastAsia="仿宋" w:cs="仿宋"/>
              </w:rPr>
            </w:pPr>
          </w:p>
        </w:tc>
        <w:tc>
          <w:tcPr>
            <w:tcW w:w="3301" w:type="dxa"/>
            <w:shd w:val="clear" w:color="auto" w:fill="auto"/>
            <w:noWrap/>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shd w:val="clear" w:color="auto" w:fill="auto"/>
          </w:tcPr>
          <w:p>
            <w:pPr>
              <w:numPr>
                <w:ilvl w:val="0"/>
                <w:numId w:val="11"/>
              </w:numPr>
              <w:jc w:val="center"/>
              <w:rPr>
                <w:rFonts w:hint="eastAsia" w:ascii="仿宋" w:hAnsi="仿宋" w:eastAsia="仿宋" w:cs="仿宋"/>
              </w:rPr>
            </w:pPr>
          </w:p>
        </w:tc>
        <w:tc>
          <w:tcPr>
            <w:tcW w:w="3316" w:type="dxa"/>
            <w:shd w:val="clear" w:color="auto" w:fill="auto"/>
          </w:tcPr>
          <w:p>
            <w:pPr>
              <w:rPr>
                <w:rFonts w:hint="eastAsia" w:ascii="仿宋" w:hAnsi="仿宋" w:eastAsia="仿宋" w:cs="仿宋"/>
              </w:rPr>
            </w:pPr>
            <w:r>
              <w:rPr>
                <w:rFonts w:hint="eastAsia" w:ascii="仿宋" w:hAnsi="仿宋" w:eastAsia="仿宋" w:cs="仿宋"/>
                <w:lang w:eastAsia="zh-CN"/>
              </w:rPr>
              <w:t>核心网</w:t>
            </w:r>
            <w:r>
              <w:rPr>
                <w:rFonts w:hint="eastAsia" w:ascii="仿宋" w:hAnsi="仿宋" w:eastAsia="仿宋" w:cs="仿宋"/>
              </w:rPr>
              <w:t>核心交换机</w:t>
            </w:r>
          </w:p>
        </w:tc>
        <w:tc>
          <w:tcPr>
            <w:tcW w:w="1044" w:type="dxa"/>
            <w:shd w:val="clear" w:color="auto" w:fill="auto"/>
          </w:tcPr>
          <w:p>
            <w:pPr>
              <w:rPr>
                <w:rFonts w:hint="eastAsia" w:ascii="仿宋" w:hAnsi="仿宋" w:eastAsia="仿宋" w:cs="仿宋"/>
                <w:lang w:val="en-US" w:eastAsia="zh-CN"/>
              </w:rPr>
            </w:pPr>
            <w:r>
              <w:rPr>
                <w:rFonts w:hint="eastAsia" w:ascii="仿宋" w:hAnsi="仿宋" w:eastAsia="仿宋" w:cs="仿宋"/>
              </w:rPr>
              <w:t>2</w:t>
            </w:r>
            <w:r>
              <w:rPr>
                <w:rFonts w:hint="eastAsia" w:ascii="仿宋" w:hAnsi="仿宋" w:eastAsia="仿宋" w:cs="仿宋"/>
                <w:lang w:val="en-US" w:eastAsia="zh-CN"/>
              </w:rPr>
              <w:t>套</w:t>
            </w:r>
          </w:p>
        </w:tc>
        <w:tc>
          <w:tcPr>
            <w:tcW w:w="3301" w:type="dxa"/>
            <w:shd w:val="clear" w:color="auto" w:fill="auto"/>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shd w:val="clear" w:color="auto" w:fill="auto"/>
          </w:tcPr>
          <w:p>
            <w:pPr>
              <w:numPr>
                <w:ilvl w:val="0"/>
                <w:numId w:val="11"/>
              </w:numPr>
              <w:jc w:val="center"/>
              <w:rPr>
                <w:rFonts w:hint="eastAsia" w:ascii="仿宋" w:hAnsi="仿宋" w:eastAsia="仿宋" w:cs="仿宋"/>
              </w:rPr>
            </w:pPr>
          </w:p>
        </w:tc>
        <w:tc>
          <w:tcPr>
            <w:tcW w:w="3316" w:type="dxa"/>
            <w:shd w:val="clear" w:color="auto" w:fill="auto"/>
          </w:tcPr>
          <w:p>
            <w:pPr>
              <w:rPr>
                <w:rFonts w:hint="eastAsia" w:ascii="仿宋" w:hAnsi="仿宋" w:eastAsia="仿宋" w:cs="仿宋"/>
              </w:rPr>
            </w:pPr>
            <w:r>
              <w:rPr>
                <w:rFonts w:hint="eastAsia" w:ascii="仿宋" w:hAnsi="仿宋" w:eastAsia="仿宋" w:cs="仿宋"/>
              </w:rPr>
              <w:t>核心交换机A</w:t>
            </w:r>
          </w:p>
        </w:tc>
        <w:tc>
          <w:tcPr>
            <w:tcW w:w="1044" w:type="dxa"/>
            <w:shd w:val="clear" w:color="auto" w:fill="auto"/>
          </w:tcPr>
          <w:p>
            <w:pPr>
              <w:rPr>
                <w:rFonts w:hint="eastAsia" w:ascii="仿宋" w:hAnsi="仿宋" w:eastAsia="仿宋" w:cs="仿宋"/>
                <w:lang w:val="en-US" w:eastAsia="zh-CN"/>
              </w:rPr>
            </w:pPr>
            <w:r>
              <w:rPr>
                <w:rFonts w:hint="eastAsia" w:ascii="仿宋" w:hAnsi="仿宋" w:eastAsia="仿宋" w:cs="仿宋"/>
              </w:rPr>
              <w:t>1</w:t>
            </w:r>
            <w:r>
              <w:rPr>
                <w:rFonts w:hint="eastAsia" w:ascii="仿宋" w:hAnsi="仿宋" w:eastAsia="仿宋" w:cs="仿宋"/>
                <w:lang w:val="en-US" w:eastAsia="zh-CN"/>
              </w:rPr>
              <w:t>套</w:t>
            </w:r>
          </w:p>
        </w:tc>
        <w:tc>
          <w:tcPr>
            <w:tcW w:w="3301" w:type="dxa"/>
            <w:shd w:val="clear" w:color="auto" w:fill="auto"/>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shd w:val="clear" w:color="auto" w:fill="auto"/>
          </w:tcPr>
          <w:p>
            <w:pPr>
              <w:numPr>
                <w:ilvl w:val="0"/>
                <w:numId w:val="11"/>
              </w:numPr>
              <w:jc w:val="center"/>
              <w:rPr>
                <w:rFonts w:hint="eastAsia" w:ascii="仿宋" w:hAnsi="仿宋" w:eastAsia="仿宋" w:cs="仿宋"/>
              </w:rPr>
            </w:pPr>
          </w:p>
        </w:tc>
        <w:tc>
          <w:tcPr>
            <w:tcW w:w="3316" w:type="dxa"/>
            <w:shd w:val="clear" w:color="auto" w:fill="auto"/>
          </w:tcPr>
          <w:p>
            <w:pPr>
              <w:rPr>
                <w:rFonts w:hint="eastAsia" w:ascii="仿宋" w:hAnsi="仿宋" w:eastAsia="仿宋" w:cs="仿宋"/>
              </w:rPr>
            </w:pPr>
            <w:r>
              <w:rPr>
                <w:rFonts w:hint="eastAsia" w:ascii="仿宋" w:hAnsi="仿宋" w:eastAsia="仿宋" w:cs="仿宋"/>
              </w:rPr>
              <w:t>核心交换机B</w:t>
            </w:r>
          </w:p>
        </w:tc>
        <w:tc>
          <w:tcPr>
            <w:tcW w:w="1044" w:type="dxa"/>
            <w:shd w:val="clear" w:color="auto" w:fill="auto"/>
          </w:tcPr>
          <w:p>
            <w:pPr>
              <w:rPr>
                <w:rFonts w:hint="eastAsia" w:ascii="仿宋" w:hAnsi="仿宋" w:eastAsia="仿宋" w:cs="仿宋"/>
              </w:rPr>
            </w:pPr>
            <w:r>
              <w:rPr>
                <w:rFonts w:hint="eastAsia" w:ascii="仿宋" w:hAnsi="仿宋" w:eastAsia="仿宋" w:cs="仿宋"/>
              </w:rPr>
              <w:t>1</w:t>
            </w:r>
            <w:r>
              <w:rPr>
                <w:rFonts w:hint="eastAsia" w:ascii="仿宋" w:hAnsi="仿宋" w:eastAsia="仿宋" w:cs="仿宋"/>
                <w:lang w:val="en-US" w:eastAsia="zh-CN"/>
              </w:rPr>
              <w:t>套</w:t>
            </w:r>
          </w:p>
        </w:tc>
        <w:tc>
          <w:tcPr>
            <w:tcW w:w="3301" w:type="dxa"/>
            <w:shd w:val="clear" w:color="auto" w:fill="auto"/>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shd w:val="clear" w:color="auto" w:fill="auto"/>
          </w:tcPr>
          <w:p>
            <w:pPr>
              <w:numPr>
                <w:ilvl w:val="0"/>
                <w:numId w:val="11"/>
              </w:numPr>
              <w:jc w:val="center"/>
              <w:rPr>
                <w:rFonts w:hint="eastAsia" w:ascii="仿宋" w:hAnsi="仿宋" w:eastAsia="仿宋" w:cs="仿宋"/>
              </w:rPr>
            </w:pPr>
          </w:p>
        </w:tc>
        <w:tc>
          <w:tcPr>
            <w:tcW w:w="3316" w:type="dxa"/>
            <w:tcBorders>
              <w:bottom w:val="single" w:color="000000" w:themeColor="text1" w:sz="4" w:space="0"/>
            </w:tcBorders>
            <w:shd w:val="clear" w:color="auto" w:fill="auto"/>
          </w:tcPr>
          <w:p>
            <w:pPr>
              <w:rPr>
                <w:rFonts w:hint="eastAsia" w:ascii="仿宋" w:hAnsi="仿宋" w:eastAsia="仿宋" w:cs="仿宋"/>
              </w:rPr>
            </w:pPr>
            <w:r>
              <w:rPr>
                <w:rFonts w:hint="eastAsia" w:ascii="仿宋" w:hAnsi="仿宋" w:eastAsia="仿宋" w:cs="仿宋"/>
              </w:rPr>
              <w:t>接入交换机</w:t>
            </w:r>
          </w:p>
        </w:tc>
        <w:tc>
          <w:tcPr>
            <w:tcW w:w="1044" w:type="dxa"/>
            <w:tcBorders>
              <w:bottom w:val="single" w:color="000000" w:themeColor="text1" w:sz="4" w:space="0"/>
            </w:tcBorders>
            <w:shd w:val="clear" w:color="auto" w:fill="auto"/>
          </w:tcPr>
          <w:p>
            <w:pPr>
              <w:rPr>
                <w:rFonts w:hint="eastAsia" w:ascii="仿宋" w:hAnsi="仿宋" w:eastAsia="仿宋" w:cs="仿宋"/>
                <w:lang w:val="en-US" w:eastAsia="zh-CN"/>
              </w:rPr>
            </w:pPr>
            <w:r>
              <w:rPr>
                <w:rFonts w:hint="eastAsia" w:ascii="仿宋" w:hAnsi="仿宋" w:eastAsia="仿宋" w:cs="仿宋"/>
              </w:rPr>
              <w:t>140</w:t>
            </w:r>
            <w:r>
              <w:rPr>
                <w:rFonts w:hint="eastAsia" w:ascii="仿宋" w:hAnsi="仿宋" w:eastAsia="仿宋" w:cs="仿宋"/>
                <w:lang w:val="en-US" w:eastAsia="zh-CN"/>
              </w:rPr>
              <w:t>台</w:t>
            </w:r>
          </w:p>
        </w:tc>
        <w:tc>
          <w:tcPr>
            <w:tcW w:w="3301" w:type="dxa"/>
            <w:tcBorders>
              <w:bottom w:val="single" w:color="000000" w:themeColor="text1" w:sz="4" w:space="0"/>
            </w:tcBorders>
            <w:shd w:val="clear" w:color="auto" w:fill="auto"/>
          </w:tcPr>
          <w:p>
            <w:pP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tcBorders>
              <w:right w:val="single" w:color="000000" w:themeColor="text1" w:sz="4" w:space="0"/>
            </w:tcBorders>
            <w:shd w:val="clear" w:color="auto" w:fill="auto"/>
          </w:tcPr>
          <w:p>
            <w:pPr>
              <w:numPr>
                <w:ilvl w:val="0"/>
                <w:numId w:val="11"/>
              </w:numPr>
              <w:jc w:val="center"/>
              <w:rPr>
                <w:rFonts w:hint="eastAsia" w:ascii="仿宋" w:hAnsi="仿宋" w:eastAsia="仿宋" w:cs="仿宋"/>
              </w:rPr>
            </w:pPr>
          </w:p>
        </w:tc>
        <w:tc>
          <w:tcPr>
            <w:tcW w:w="33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top"/>
          </w:tcPr>
          <w:p>
            <w:pPr>
              <w:rPr>
                <w:rFonts w:hint="eastAsia" w:ascii="仿宋" w:hAnsi="仿宋" w:eastAsia="仿宋" w:cs="仿宋"/>
              </w:rPr>
            </w:pPr>
            <w:r>
              <w:rPr>
                <w:rFonts w:hint="eastAsia" w:ascii="仿宋" w:hAnsi="仿宋" w:eastAsia="仿宋" w:cs="仿宋"/>
              </w:rPr>
              <w:t>汇聚交换机A</w:t>
            </w:r>
          </w:p>
        </w:tc>
        <w:tc>
          <w:tcPr>
            <w:tcW w:w="10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top"/>
          </w:tcPr>
          <w:p>
            <w:pPr>
              <w:rPr>
                <w:rFonts w:hint="eastAsia" w:ascii="仿宋" w:hAnsi="仿宋" w:eastAsia="仿宋" w:cs="仿宋"/>
                <w:lang w:val="en-US" w:eastAsia="zh-CN"/>
              </w:rPr>
            </w:pPr>
            <w:r>
              <w:rPr>
                <w:rFonts w:hint="eastAsia" w:ascii="仿宋" w:hAnsi="仿宋" w:eastAsia="仿宋" w:cs="仿宋"/>
                <w:lang w:val="en-US" w:eastAsia="zh-CN"/>
              </w:rPr>
              <w:t>12台</w:t>
            </w:r>
          </w:p>
        </w:tc>
        <w:tc>
          <w:tcPr>
            <w:tcW w:w="33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top"/>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tcBorders>
              <w:right w:val="single" w:color="000000" w:themeColor="text1" w:sz="4" w:space="0"/>
            </w:tcBorders>
            <w:shd w:val="clear" w:color="auto" w:fill="auto"/>
          </w:tcPr>
          <w:p>
            <w:pPr>
              <w:numPr>
                <w:ilvl w:val="0"/>
                <w:numId w:val="11"/>
              </w:numPr>
              <w:jc w:val="center"/>
              <w:rPr>
                <w:rFonts w:hint="eastAsia" w:ascii="仿宋" w:hAnsi="仿宋" w:eastAsia="仿宋" w:cs="仿宋"/>
              </w:rPr>
            </w:pPr>
          </w:p>
        </w:tc>
        <w:tc>
          <w:tcPr>
            <w:tcW w:w="33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top"/>
          </w:tcPr>
          <w:p>
            <w:pPr>
              <w:rPr>
                <w:rFonts w:hint="eastAsia" w:ascii="仿宋" w:hAnsi="仿宋" w:eastAsia="仿宋" w:cs="仿宋"/>
              </w:rPr>
            </w:pPr>
            <w:r>
              <w:rPr>
                <w:rFonts w:hint="eastAsia" w:ascii="仿宋" w:hAnsi="仿宋" w:eastAsia="仿宋" w:cs="仿宋"/>
              </w:rPr>
              <w:t>汇聚交换机B</w:t>
            </w:r>
          </w:p>
        </w:tc>
        <w:tc>
          <w:tcPr>
            <w:tcW w:w="10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top"/>
          </w:tcPr>
          <w:p>
            <w:pPr>
              <w:rPr>
                <w:rFonts w:hint="eastAsia" w:ascii="仿宋" w:hAnsi="仿宋" w:eastAsia="仿宋" w:cs="仿宋"/>
                <w:lang w:val="en-US" w:eastAsia="zh-CN"/>
              </w:rPr>
            </w:pPr>
            <w:r>
              <w:rPr>
                <w:rFonts w:hint="eastAsia" w:ascii="仿宋" w:hAnsi="仿宋" w:eastAsia="仿宋" w:cs="仿宋"/>
                <w:lang w:val="en-US" w:eastAsia="zh-CN"/>
              </w:rPr>
              <w:t>8台</w:t>
            </w:r>
          </w:p>
        </w:tc>
        <w:tc>
          <w:tcPr>
            <w:tcW w:w="33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top"/>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shd w:val="clear" w:color="auto" w:fill="auto"/>
          </w:tcPr>
          <w:p>
            <w:pPr>
              <w:numPr>
                <w:ilvl w:val="0"/>
                <w:numId w:val="11"/>
              </w:numPr>
              <w:jc w:val="center"/>
              <w:rPr>
                <w:rFonts w:hint="eastAsia" w:ascii="仿宋" w:hAnsi="仿宋" w:eastAsia="仿宋" w:cs="仿宋"/>
              </w:rPr>
            </w:pPr>
          </w:p>
        </w:tc>
        <w:tc>
          <w:tcPr>
            <w:tcW w:w="3316" w:type="dxa"/>
            <w:tcBorders>
              <w:top w:val="single" w:color="000000" w:themeColor="text1" w:sz="4" w:space="0"/>
            </w:tcBorders>
            <w:shd w:val="clear" w:color="auto" w:fill="auto"/>
          </w:tcPr>
          <w:p>
            <w:pPr>
              <w:rPr>
                <w:rFonts w:hint="eastAsia" w:ascii="仿宋" w:hAnsi="仿宋" w:eastAsia="仿宋" w:cs="仿宋"/>
              </w:rPr>
            </w:pPr>
            <w:r>
              <w:rPr>
                <w:rFonts w:hint="eastAsia" w:ascii="仿宋" w:hAnsi="仿宋" w:eastAsia="仿宋" w:cs="仿宋"/>
                <w:lang w:eastAsia="zh-CN"/>
              </w:rPr>
              <w:t>核心网</w:t>
            </w:r>
            <w:r>
              <w:rPr>
                <w:rFonts w:hint="eastAsia" w:ascii="仿宋" w:hAnsi="仿宋" w:eastAsia="仿宋" w:cs="仿宋"/>
              </w:rPr>
              <w:t>防火墙</w:t>
            </w:r>
          </w:p>
        </w:tc>
        <w:tc>
          <w:tcPr>
            <w:tcW w:w="1044" w:type="dxa"/>
            <w:tcBorders>
              <w:top w:val="single" w:color="000000" w:themeColor="text1" w:sz="4" w:space="0"/>
            </w:tcBorders>
            <w:shd w:val="clear" w:color="auto" w:fill="auto"/>
          </w:tcPr>
          <w:p>
            <w:pPr>
              <w:rPr>
                <w:rFonts w:hint="eastAsia" w:ascii="仿宋" w:hAnsi="仿宋" w:eastAsia="仿宋" w:cs="仿宋"/>
                <w:lang w:val="en-US" w:eastAsia="zh-CN"/>
              </w:rPr>
            </w:pPr>
            <w:r>
              <w:rPr>
                <w:rFonts w:hint="eastAsia" w:ascii="仿宋" w:hAnsi="仿宋" w:eastAsia="仿宋" w:cs="仿宋"/>
              </w:rPr>
              <w:t>2</w:t>
            </w:r>
            <w:r>
              <w:rPr>
                <w:rFonts w:hint="eastAsia" w:ascii="仿宋" w:hAnsi="仿宋" w:eastAsia="仿宋" w:cs="仿宋"/>
                <w:lang w:val="en-US" w:eastAsia="zh-CN"/>
              </w:rPr>
              <w:t>台</w:t>
            </w:r>
          </w:p>
        </w:tc>
        <w:tc>
          <w:tcPr>
            <w:tcW w:w="3301" w:type="dxa"/>
            <w:tcBorders>
              <w:top w:val="single" w:color="000000" w:themeColor="text1" w:sz="4" w:space="0"/>
            </w:tcBorders>
            <w:shd w:val="clear" w:color="auto" w:fill="auto"/>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5" w:type="dxa"/>
            <w:shd w:val="clear" w:color="auto" w:fill="auto"/>
          </w:tcPr>
          <w:p>
            <w:pPr>
              <w:numPr>
                <w:ilvl w:val="0"/>
                <w:numId w:val="11"/>
              </w:numPr>
              <w:jc w:val="center"/>
              <w:rPr>
                <w:rFonts w:hint="eastAsia" w:ascii="仿宋" w:hAnsi="仿宋" w:eastAsia="仿宋" w:cs="仿宋"/>
              </w:rPr>
            </w:pPr>
          </w:p>
        </w:tc>
        <w:tc>
          <w:tcPr>
            <w:tcW w:w="3316" w:type="dxa"/>
            <w:shd w:val="clear" w:color="auto" w:fill="auto"/>
          </w:tcPr>
          <w:p>
            <w:pPr>
              <w:rPr>
                <w:rFonts w:hint="eastAsia" w:ascii="仿宋" w:hAnsi="仿宋" w:eastAsia="仿宋" w:cs="仿宋"/>
                <w:lang w:val="en-US" w:eastAsia="zh-CN"/>
              </w:rPr>
            </w:pPr>
            <w:r>
              <w:rPr>
                <w:rFonts w:hint="eastAsia" w:ascii="仿宋" w:hAnsi="仿宋" w:eastAsia="仿宋" w:cs="仿宋"/>
              </w:rPr>
              <w:t>万兆光模块</w:t>
            </w:r>
            <w:r>
              <w:rPr>
                <w:rFonts w:hint="eastAsia" w:ascii="仿宋" w:hAnsi="仿宋" w:eastAsia="仿宋" w:cs="仿宋"/>
                <w:lang w:eastAsia="zh-CN"/>
              </w:rPr>
              <w:t>（</w:t>
            </w:r>
            <w:r>
              <w:rPr>
                <w:rFonts w:hint="eastAsia" w:ascii="仿宋" w:hAnsi="仿宋" w:eastAsia="仿宋" w:cs="仿宋"/>
              </w:rPr>
              <w:t>对应公里数</w:t>
            </w:r>
            <w:r>
              <w:rPr>
                <w:rFonts w:hint="eastAsia" w:ascii="仿宋" w:hAnsi="仿宋" w:eastAsia="仿宋" w:cs="仿宋"/>
                <w:lang w:val="en-US" w:eastAsia="zh-CN"/>
              </w:rPr>
              <w:t>按实）</w:t>
            </w:r>
          </w:p>
        </w:tc>
        <w:tc>
          <w:tcPr>
            <w:tcW w:w="1044" w:type="dxa"/>
            <w:shd w:val="clear" w:color="auto" w:fill="auto"/>
          </w:tcPr>
          <w:p>
            <w:pPr>
              <w:rPr>
                <w:rFonts w:hint="eastAsia" w:ascii="仿宋" w:hAnsi="仿宋" w:eastAsia="仿宋" w:cs="仿宋"/>
                <w:lang w:val="en-US" w:eastAsia="zh-CN"/>
              </w:rPr>
            </w:pPr>
            <w:r>
              <w:rPr>
                <w:rFonts w:hint="eastAsia" w:ascii="仿宋" w:hAnsi="仿宋" w:eastAsia="仿宋" w:cs="仿宋"/>
              </w:rPr>
              <w:t>400</w:t>
            </w:r>
            <w:r>
              <w:rPr>
                <w:rFonts w:hint="eastAsia" w:ascii="仿宋" w:hAnsi="仿宋" w:eastAsia="仿宋" w:cs="仿宋"/>
                <w:lang w:val="en-US" w:eastAsia="zh-CN"/>
              </w:rPr>
              <w:t>个</w:t>
            </w:r>
          </w:p>
        </w:tc>
        <w:tc>
          <w:tcPr>
            <w:tcW w:w="3301" w:type="dxa"/>
            <w:shd w:val="clear" w:color="auto" w:fill="auto"/>
          </w:tcPr>
          <w:p>
            <w:pPr>
              <w:bidi w:val="0"/>
              <w:rPr>
                <w:rFonts w:hint="eastAsia" w:ascii="仿宋" w:hAnsi="仿宋" w:eastAsia="仿宋" w:cs="仿宋"/>
                <w:lang w:val="en-US" w:eastAsia="zh-CN"/>
              </w:rPr>
            </w:pPr>
            <w:r>
              <w:rPr>
                <w:rFonts w:hint="eastAsia" w:ascii="仿宋" w:hAnsi="仿宋" w:eastAsia="仿宋" w:cs="仿宋"/>
                <w:lang w:val="en-US" w:eastAsia="zh-CN"/>
              </w:rPr>
              <w:t>请投标人自行统计数量，并在本表自行调整，中标后不予调整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645" w:type="dxa"/>
            <w:shd w:val="clear" w:color="auto" w:fill="auto"/>
          </w:tcPr>
          <w:p>
            <w:pPr>
              <w:numPr>
                <w:ilvl w:val="0"/>
                <w:numId w:val="11"/>
              </w:numPr>
              <w:jc w:val="center"/>
              <w:rPr>
                <w:rFonts w:hint="eastAsia" w:ascii="仿宋" w:hAnsi="仿宋" w:eastAsia="仿宋" w:cs="仿宋"/>
              </w:rPr>
            </w:pPr>
          </w:p>
        </w:tc>
        <w:tc>
          <w:tcPr>
            <w:tcW w:w="3316" w:type="dxa"/>
            <w:shd w:val="clear" w:color="auto" w:fill="auto"/>
          </w:tcPr>
          <w:p>
            <w:pPr>
              <w:rPr>
                <w:rFonts w:hint="eastAsia" w:ascii="仿宋" w:hAnsi="仿宋" w:eastAsia="仿宋" w:cs="仿宋"/>
                <w:lang w:eastAsia="zh-CN"/>
              </w:rPr>
            </w:pPr>
            <w:r>
              <w:rPr>
                <w:rFonts w:hint="eastAsia" w:ascii="仿宋" w:hAnsi="仿宋" w:eastAsia="仿宋" w:cs="仿宋"/>
              </w:rPr>
              <w:t>万</w:t>
            </w:r>
            <w:r>
              <w:rPr>
                <w:rFonts w:hint="eastAsia" w:ascii="仿宋" w:hAnsi="仿宋" w:eastAsia="仿宋" w:cs="仿宋"/>
                <w:lang w:val="en-US" w:eastAsia="zh-CN"/>
              </w:rPr>
              <w:t>兆</w:t>
            </w:r>
            <w:r>
              <w:rPr>
                <w:rFonts w:hint="eastAsia" w:ascii="仿宋" w:hAnsi="仿宋" w:eastAsia="仿宋" w:cs="仿宋"/>
              </w:rPr>
              <w:t>光纤网卡</w:t>
            </w:r>
            <w:r>
              <w:rPr>
                <w:rFonts w:hint="eastAsia" w:ascii="仿宋" w:hAnsi="仿宋" w:eastAsia="仿宋" w:cs="仿宋"/>
                <w:lang w:eastAsia="zh-CN"/>
              </w:rPr>
              <w:t>（</w:t>
            </w:r>
            <w:r>
              <w:rPr>
                <w:rFonts w:hint="eastAsia" w:ascii="仿宋" w:hAnsi="仿宋" w:eastAsia="仿宋" w:cs="仿宋"/>
                <w:lang w:val="en-US" w:eastAsia="zh-CN"/>
              </w:rPr>
              <w:t>所有服务器及放射科设备使用</w:t>
            </w:r>
            <w:r>
              <w:rPr>
                <w:rFonts w:hint="eastAsia" w:ascii="仿宋" w:hAnsi="仿宋" w:eastAsia="仿宋" w:cs="仿宋"/>
                <w:lang w:eastAsia="zh-CN"/>
              </w:rPr>
              <w:t>）</w:t>
            </w:r>
          </w:p>
        </w:tc>
        <w:tc>
          <w:tcPr>
            <w:tcW w:w="1044" w:type="dxa"/>
            <w:shd w:val="clear" w:color="auto" w:fill="auto"/>
          </w:tcPr>
          <w:p>
            <w:pPr>
              <w:rPr>
                <w:rFonts w:hint="eastAsia" w:ascii="仿宋" w:hAnsi="仿宋" w:eastAsia="仿宋" w:cs="仿宋"/>
                <w:lang w:eastAsia="zh-CN"/>
              </w:rPr>
            </w:pPr>
            <w:r>
              <w:rPr>
                <w:rFonts w:hint="eastAsia" w:ascii="仿宋" w:hAnsi="仿宋" w:eastAsia="仿宋" w:cs="仿宋"/>
              </w:rPr>
              <w:t>100</w:t>
            </w:r>
            <w:r>
              <w:rPr>
                <w:rFonts w:hint="eastAsia" w:ascii="仿宋" w:hAnsi="仿宋" w:eastAsia="仿宋" w:cs="仿宋"/>
                <w:lang w:val="en-US" w:eastAsia="zh-CN"/>
              </w:rPr>
              <w:t>个</w:t>
            </w:r>
          </w:p>
        </w:tc>
        <w:tc>
          <w:tcPr>
            <w:tcW w:w="3301" w:type="dxa"/>
            <w:shd w:val="clear" w:color="auto" w:fill="auto"/>
          </w:tcPr>
          <w:p>
            <w:pPr>
              <w:rPr>
                <w:rFonts w:hint="eastAsia" w:ascii="仿宋" w:hAnsi="仿宋" w:eastAsia="仿宋" w:cs="仿宋"/>
                <w:lang w:val="en-US"/>
              </w:rPr>
            </w:pPr>
            <w:r>
              <w:rPr>
                <w:rFonts w:hint="eastAsia" w:ascii="仿宋" w:hAnsi="仿宋" w:eastAsia="仿宋" w:cs="仿宋"/>
                <w:lang w:val="en-US" w:eastAsia="zh-CN"/>
              </w:rPr>
              <w:t>投标人如认为需要分类型报价的，可另行附表或备注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961" w:type="dxa"/>
            <w:gridSpan w:val="2"/>
            <w:shd w:val="clear" w:color="auto" w:fill="auto"/>
          </w:tcPr>
          <w:p>
            <w:pPr>
              <w:rPr>
                <w:rFonts w:hint="eastAsia" w:ascii="仿宋" w:hAnsi="仿宋" w:eastAsia="仿宋" w:cs="仿宋"/>
              </w:rPr>
            </w:pPr>
            <w:r>
              <w:rPr>
                <w:rFonts w:hint="eastAsia" w:ascii="仿宋" w:hAnsi="仿宋" w:eastAsia="仿宋" w:cs="仿宋"/>
              </w:rPr>
              <w:t>二、网络安全部分</w:t>
            </w:r>
          </w:p>
        </w:tc>
        <w:tc>
          <w:tcPr>
            <w:tcW w:w="1044" w:type="dxa"/>
            <w:shd w:val="clear" w:color="auto" w:fill="auto"/>
          </w:tcPr>
          <w:p>
            <w:pPr>
              <w:rPr>
                <w:rFonts w:hint="eastAsia" w:ascii="仿宋" w:hAnsi="仿宋" w:eastAsia="仿宋" w:cs="仿宋"/>
              </w:rPr>
            </w:pPr>
          </w:p>
        </w:tc>
        <w:tc>
          <w:tcPr>
            <w:tcW w:w="3301" w:type="dxa"/>
            <w:shd w:val="clear" w:color="auto" w:fill="auto"/>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shd w:val="clear" w:color="auto" w:fill="auto"/>
            <w:noWrap/>
            <w:vAlign w:val="bottom"/>
          </w:tcPr>
          <w:p>
            <w:pPr>
              <w:numPr>
                <w:ilvl w:val="0"/>
                <w:numId w:val="12"/>
              </w:numPr>
              <w:jc w:val="center"/>
              <w:rPr>
                <w:rFonts w:hint="eastAsia" w:ascii="仿宋" w:hAnsi="仿宋" w:eastAsia="仿宋" w:cs="仿宋"/>
              </w:rPr>
            </w:pPr>
          </w:p>
        </w:tc>
        <w:tc>
          <w:tcPr>
            <w:tcW w:w="3316" w:type="dxa"/>
            <w:shd w:val="clear" w:color="auto" w:fill="auto"/>
          </w:tcPr>
          <w:p>
            <w:pPr>
              <w:rPr>
                <w:rFonts w:hint="eastAsia" w:ascii="仿宋" w:hAnsi="仿宋" w:eastAsia="仿宋" w:cs="仿宋"/>
              </w:rPr>
            </w:pPr>
            <w:r>
              <w:rPr>
                <w:rFonts w:hint="eastAsia" w:ascii="仿宋" w:hAnsi="仿宋" w:eastAsia="仿宋" w:cs="仿宋"/>
                <w:lang w:eastAsia="zh-CN"/>
              </w:rPr>
              <w:t>核心网</w:t>
            </w:r>
            <w:r>
              <w:rPr>
                <w:rFonts w:hint="eastAsia" w:ascii="仿宋" w:hAnsi="仿宋" w:eastAsia="仿宋" w:cs="仿宋"/>
              </w:rPr>
              <w:t>边界防火墙</w:t>
            </w:r>
          </w:p>
        </w:tc>
        <w:tc>
          <w:tcPr>
            <w:tcW w:w="1044" w:type="dxa"/>
            <w:shd w:val="clear" w:color="auto" w:fill="auto"/>
          </w:tcPr>
          <w:p>
            <w:pPr>
              <w:rPr>
                <w:rFonts w:hint="eastAsia" w:ascii="仿宋" w:hAnsi="仿宋" w:eastAsia="仿宋" w:cs="仿宋"/>
                <w:lang w:val="en-US" w:eastAsia="zh-CN"/>
              </w:rPr>
            </w:pPr>
            <w:r>
              <w:rPr>
                <w:rFonts w:hint="eastAsia" w:ascii="仿宋" w:hAnsi="仿宋" w:eastAsia="仿宋" w:cs="仿宋"/>
                <w:lang w:val="en-US" w:eastAsia="zh-CN"/>
              </w:rPr>
              <w:t>2台</w:t>
            </w:r>
          </w:p>
        </w:tc>
        <w:tc>
          <w:tcPr>
            <w:tcW w:w="3301" w:type="dxa"/>
            <w:shd w:val="clear" w:color="auto" w:fill="auto"/>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shd w:val="clear" w:color="auto" w:fill="auto"/>
            <w:noWrap/>
            <w:vAlign w:val="bottom"/>
          </w:tcPr>
          <w:p>
            <w:pPr>
              <w:numPr>
                <w:ilvl w:val="0"/>
                <w:numId w:val="12"/>
              </w:numPr>
              <w:jc w:val="center"/>
              <w:rPr>
                <w:rFonts w:hint="eastAsia" w:ascii="仿宋" w:hAnsi="仿宋" w:eastAsia="仿宋" w:cs="仿宋"/>
              </w:rPr>
            </w:pPr>
          </w:p>
        </w:tc>
        <w:tc>
          <w:tcPr>
            <w:tcW w:w="3316" w:type="dxa"/>
            <w:shd w:val="clear" w:color="auto" w:fill="auto"/>
          </w:tcPr>
          <w:p>
            <w:pPr>
              <w:rPr>
                <w:rFonts w:hint="eastAsia" w:ascii="仿宋" w:hAnsi="仿宋" w:eastAsia="仿宋" w:cs="仿宋"/>
              </w:rPr>
            </w:pPr>
            <w:r>
              <w:rPr>
                <w:rFonts w:hint="eastAsia" w:ascii="仿宋" w:hAnsi="仿宋" w:eastAsia="仿宋" w:cs="仿宋"/>
              </w:rPr>
              <w:t>医共体出口防火墙</w:t>
            </w:r>
          </w:p>
        </w:tc>
        <w:tc>
          <w:tcPr>
            <w:tcW w:w="1044" w:type="dxa"/>
            <w:shd w:val="clear" w:color="auto" w:fill="auto"/>
          </w:tcPr>
          <w:p>
            <w:pPr>
              <w:rPr>
                <w:rFonts w:hint="eastAsia" w:ascii="仿宋" w:hAnsi="仿宋" w:eastAsia="仿宋" w:cs="仿宋"/>
              </w:rPr>
            </w:pPr>
            <w:r>
              <w:rPr>
                <w:rFonts w:hint="eastAsia" w:ascii="仿宋" w:hAnsi="仿宋" w:eastAsia="仿宋" w:cs="仿宋"/>
              </w:rPr>
              <w:t>3</w:t>
            </w:r>
            <w:r>
              <w:rPr>
                <w:rFonts w:hint="eastAsia" w:ascii="仿宋" w:hAnsi="仿宋" w:eastAsia="仿宋" w:cs="仿宋"/>
                <w:lang w:val="en-US" w:eastAsia="zh-CN"/>
              </w:rPr>
              <w:t>台</w:t>
            </w:r>
          </w:p>
        </w:tc>
        <w:tc>
          <w:tcPr>
            <w:tcW w:w="3301" w:type="dxa"/>
            <w:shd w:val="clear" w:color="auto" w:fill="auto"/>
          </w:tcPr>
          <w:p>
            <w:pP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shd w:val="clear" w:color="auto" w:fill="auto"/>
            <w:noWrap/>
            <w:vAlign w:val="bottom"/>
          </w:tcPr>
          <w:p>
            <w:pPr>
              <w:numPr>
                <w:ilvl w:val="0"/>
                <w:numId w:val="12"/>
              </w:numPr>
              <w:jc w:val="center"/>
              <w:rPr>
                <w:rFonts w:hint="eastAsia" w:ascii="仿宋" w:hAnsi="仿宋" w:eastAsia="仿宋" w:cs="仿宋"/>
              </w:rPr>
            </w:pPr>
          </w:p>
        </w:tc>
        <w:tc>
          <w:tcPr>
            <w:tcW w:w="3316" w:type="dxa"/>
            <w:shd w:val="clear" w:color="auto" w:fill="auto"/>
          </w:tcPr>
          <w:p>
            <w:pPr>
              <w:rPr>
                <w:rFonts w:hint="eastAsia" w:ascii="仿宋" w:hAnsi="仿宋" w:eastAsia="仿宋" w:cs="仿宋"/>
              </w:rPr>
            </w:pPr>
            <w:r>
              <w:rPr>
                <w:rFonts w:hint="eastAsia" w:ascii="仿宋" w:hAnsi="仿宋" w:eastAsia="仿宋" w:cs="仿宋"/>
              </w:rPr>
              <w:t>医共体数据中心防火墙</w:t>
            </w:r>
          </w:p>
        </w:tc>
        <w:tc>
          <w:tcPr>
            <w:tcW w:w="1044" w:type="dxa"/>
            <w:shd w:val="clear" w:color="auto" w:fill="auto"/>
          </w:tcPr>
          <w:p>
            <w:pPr>
              <w:rPr>
                <w:rFonts w:hint="eastAsia" w:ascii="仿宋" w:hAnsi="仿宋" w:eastAsia="仿宋" w:cs="仿宋"/>
              </w:rPr>
            </w:pPr>
            <w:r>
              <w:rPr>
                <w:rFonts w:hint="eastAsia" w:ascii="仿宋" w:hAnsi="仿宋" w:eastAsia="仿宋" w:cs="仿宋"/>
                <w:lang w:val="en-US" w:eastAsia="zh-CN"/>
              </w:rPr>
              <w:t>2台</w:t>
            </w:r>
          </w:p>
        </w:tc>
        <w:tc>
          <w:tcPr>
            <w:tcW w:w="3301" w:type="dxa"/>
            <w:shd w:val="clear" w:color="auto" w:fill="auto"/>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shd w:val="clear" w:color="auto" w:fill="auto"/>
            <w:noWrap/>
            <w:vAlign w:val="bottom"/>
          </w:tcPr>
          <w:p>
            <w:pPr>
              <w:numPr>
                <w:ilvl w:val="0"/>
                <w:numId w:val="12"/>
              </w:numPr>
              <w:jc w:val="center"/>
              <w:rPr>
                <w:rFonts w:hint="eastAsia" w:ascii="仿宋" w:hAnsi="仿宋" w:eastAsia="仿宋" w:cs="仿宋"/>
              </w:rPr>
            </w:pPr>
          </w:p>
        </w:tc>
        <w:tc>
          <w:tcPr>
            <w:tcW w:w="3316" w:type="dxa"/>
            <w:shd w:val="clear" w:color="auto" w:fill="auto"/>
          </w:tcPr>
          <w:p>
            <w:pPr>
              <w:rPr>
                <w:rFonts w:hint="eastAsia" w:ascii="仿宋" w:hAnsi="仿宋" w:eastAsia="仿宋" w:cs="仿宋"/>
              </w:rPr>
            </w:pPr>
            <w:r>
              <w:rPr>
                <w:rFonts w:hint="eastAsia" w:ascii="仿宋" w:hAnsi="仿宋" w:eastAsia="仿宋" w:cs="仿宋"/>
              </w:rPr>
              <w:t>态势感知平台</w:t>
            </w:r>
          </w:p>
        </w:tc>
        <w:tc>
          <w:tcPr>
            <w:tcW w:w="1044" w:type="dxa"/>
            <w:shd w:val="clear" w:color="auto" w:fill="auto"/>
          </w:tcPr>
          <w:p>
            <w:pPr>
              <w:rPr>
                <w:rFonts w:hint="eastAsia" w:ascii="仿宋" w:hAnsi="仿宋" w:eastAsia="仿宋" w:cs="仿宋"/>
                <w:lang w:val="en-US" w:eastAsia="zh-CN"/>
              </w:rPr>
            </w:pPr>
            <w:r>
              <w:rPr>
                <w:rFonts w:hint="eastAsia" w:ascii="仿宋" w:hAnsi="仿宋" w:eastAsia="仿宋" w:cs="仿宋"/>
              </w:rPr>
              <w:t>1</w:t>
            </w:r>
            <w:r>
              <w:rPr>
                <w:rFonts w:hint="eastAsia" w:ascii="仿宋" w:hAnsi="仿宋" w:eastAsia="仿宋" w:cs="仿宋"/>
                <w:lang w:val="en-US" w:eastAsia="zh-CN"/>
              </w:rPr>
              <w:t>套</w:t>
            </w:r>
          </w:p>
        </w:tc>
        <w:tc>
          <w:tcPr>
            <w:tcW w:w="3301" w:type="dxa"/>
            <w:shd w:val="clear" w:color="auto" w:fill="auto"/>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shd w:val="clear" w:color="auto" w:fill="auto"/>
            <w:noWrap/>
            <w:vAlign w:val="bottom"/>
          </w:tcPr>
          <w:p>
            <w:pPr>
              <w:numPr>
                <w:ilvl w:val="0"/>
                <w:numId w:val="12"/>
              </w:numPr>
              <w:jc w:val="center"/>
              <w:rPr>
                <w:rFonts w:hint="eastAsia" w:ascii="仿宋" w:hAnsi="仿宋" w:eastAsia="仿宋" w:cs="仿宋"/>
              </w:rPr>
            </w:pPr>
          </w:p>
        </w:tc>
        <w:tc>
          <w:tcPr>
            <w:tcW w:w="3316" w:type="dxa"/>
            <w:shd w:val="clear" w:color="auto" w:fill="auto"/>
          </w:tcPr>
          <w:p>
            <w:pPr>
              <w:rPr>
                <w:rFonts w:hint="eastAsia" w:ascii="仿宋" w:hAnsi="仿宋" w:eastAsia="仿宋" w:cs="仿宋"/>
              </w:rPr>
            </w:pPr>
            <w:r>
              <w:rPr>
                <w:rFonts w:hint="eastAsia" w:ascii="仿宋" w:hAnsi="仿宋" w:eastAsia="仿宋" w:cs="仿宋"/>
              </w:rPr>
              <w:t>深度威胁发现系统（探针）</w:t>
            </w:r>
          </w:p>
        </w:tc>
        <w:tc>
          <w:tcPr>
            <w:tcW w:w="1044" w:type="dxa"/>
            <w:shd w:val="clear" w:color="auto" w:fill="auto"/>
          </w:tcPr>
          <w:p>
            <w:pPr>
              <w:rPr>
                <w:rFonts w:hint="eastAsia" w:ascii="仿宋" w:hAnsi="仿宋" w:eastAsia="仿宋" w:cs="仿宋"/>
                <w:lang w:val="en-US" w:eastAsia="zh-CN"/>
              </w:rPr>
            </w:pPr>
            <w:r>
              <w:rPr>
                <w:rFonts w:hint="eastAsia" w:ascii="仿宋" w:hAnsi="仿宋" w:eastAsia="仿宋" w:cs="仿宋"/>
              </w:rPr>
              <w:t>3</w:t>
            </w:r>
            <w:r>
              <w:rPr>
                <w:rFonts w:hint="eastAsia" w:ascii="仿宋" w:hAnsi="仿宋" w:eastAsia="仿宋" w:cs="仿宋"/>
                <w:lang w:val="en-US" w:eastAsia="zh-CN"/>
              </w:rPr>
              <w:t>套</w:t>
            </w:r>
          </w:p>
        </w:tc>
        <w:tc>
          <w:tcPr>
            <w:tcW w:w="3301" w:type="dxa"/>
            <w:shd w:val="clear" w:color="auto" w:fill="auto"/>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shd w:val="clear" w:color="auto" w:fill="auto"/>
            <w:noWrap/>
            <w:vAlign w:val="bottom"/>
          </w:tcPr>
          <w:p>
            <w:pPr>
              <w:numPr>
                <w:ilvl w:val="0"/>
                <w:numId w:val="12"/>
              </w:numPr>
              <w:jc w:val="center"/>
              <w:rPr>
                <w:rFonts w:hint="eastAsia" w:ascii="仿宋" w:hAnsi="仿宋" w:eastAsia="仿宋" w:cs="仿宋"/>
              </w:rPr>
            </w:pPr>
          </w:p>
        </w:tc>
        <w:tc>
          <w:tcPr>
            <w:tcW w:w="3316" w:type="dxa"/>
            <w:shd w:val="clear" w:color="auto" w:fill="auto"/>
          </w:tcPr>
          <w:p>
            <w:pPr>
              <w:rPr>
                <w:rFonts w:hint="eastAsia" w:ascii="仿宋" w:hAnsi="仿宋" w:eastAsia="仿宋" w:cs="仿宋"/>
              </w:rPr>
            </w:pPr>
            <w:r>
              <w:rPr>
                <w:rFonts w:hint="eastAsia" w:ascii="仿宋" w:hAnsi="仿宋" w:eastAsia="仿宋" w:cs="仿宋"/>
              </w:rPr>
              <w:t>准入控制系统</w:t>
            </w:r>
          </w:p>
        </w:tc>
        <w:tc>
          <w:tcPr>
            <w:tcW w:w="1044" w:type="dxa"/>
            <w:shd w:val="clear" w:color="auto" w:fill="auto"/>
          </w:tcPr>
          <w:p>
            <w:pPr>
              <w:rPr>
                <w:rFonts w:hint="eastAsia" w:ascii="仿宋" w:hAnsi="仿宋" w:eastAsia="仿宋" w:cs="仿宋"/>
              </w:rPr>
            </w:pPr>
            <w:r>
              <w:rPr>
                <w:rFonts w:hint="eastAsia" w:ascii="仿宋" w:hAnsi="仿宋" w:eastAsia="仿宋" w:cs="仿宋"/>
              </w:rPr>
              <w:t>1</w:t>
            </w:r>
            <w:r>
              <w:rPr>
                <w:rFonts w:hint="eastAsia" w:ascii="仿宋" w:hAnsi="仿宋" w:eastAsia="仿宋" w:cs="仿宋"/>
                <w:lang w:val="en-US" w:eastAsia="zh-CN"/>
              </w:rPr>
              <w:t>套</w:t>
            </w:r>
          </w:p>
        </w:tc>
        <w:tc>
          <w:tcPr>
            <w:tcW w:w="3301" w:type="dxa"/>
            <w:shd w:val="clear" w:color="auto" w:fill="auto"/>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shd w:val="clear" w:color="auto" w:fill="auto"/>
            <w:noWrap/>
            <w:vAlign w:val="bottom"/>
          </w:tcPr>
          <w:p>
            <w:pPr>
              <w:numPr>
                <w:ilvl w:val="0"/>
                <w:numId w:val="12"/>
              </w:numPr>
              <w:jc w:val="center"/>
              <w:rPr>
                <w:rFonts w:hint="eastAsia" w:ascii="仿宋" w:hAnsi="仿宋" w:eastAsia="仿宋" w:cs="仿宋"/>
              </w:rPr>
            </w:pPr>
          </w:p>
        </w:tc>
        <w:tc>
          <w:tcPr>
            <w:tcW w:w="3316" w:type="dxa"/>
            <w:shd w:val="clear" w:color="auto" w:fill="auto"/>
          </w:tcPr>
          <w:p>
            <w:pPr>
              <w:rPr>
                <w:rFonts w:hint="eastAsia" w:ascii="仿宋" w:hAnsi="仿宋" w:eastAsia="仿宋" w:cs="仿宋"/>
              </w:rPr>
            </w:pPr>
            <w:r>
              <w:rPr>
                <w:rFonts w:hint="eastAsia" w:ascii="仿宋" w:hAnsi="仿宋" w:eastAsia="仿宋" w:cs="仿宋"/>
              </w:rPr>
              <w:t>堡垒机</w:t>
            </w:r>
          </w:p>
        </w:tc>
        <w:tc>
          <w:tcPr>
            <w:tcW w:w="1044" w:type="dxa"/>
            <w:shd w:val="clear" w:color="auto" w:fill="auto"/>
          </w:tcPr>
          <w:p>
            <w:pPr>
              <w:rPr>
                <w:rFonts w:hint="eastAsia" w:ascii="仿宋" w:hAnsi="仿宋" w:eastAsia="仿宋" w:cs="仿宋"/>
              </w:rPr>
            </w:pPr>
            <w:r>
              <w:rPr>
                <w:rFonts w:hint="eastAsia" w:ascii="仿宋" w:hAnsi="仿宋" w:eastAsia="仿宋" w:cs="仿宋"/>
              </w:rPr>
              <w:t>3</w:t>
            </w:r>
            <w:r>
              <w:rPr>
                <w:rFonts w:hint="eastAsia" w:ascii="仿宋" w:hAnsi="仿宋" w:eastAsia="仿宋" w:cs="仿宋"/>
                <w:lang w:val="en-US" w:eastAsia="zh-CN"/>
              </w:rPr>
              <w:t>套</w:t>
            </w:r>
          </w:p>
        </w:tc>
        <w:tc>
          <w:tcPr>
            <w:tcW w:w="3301" w:type="dxa"/>
            <w:shd w:val="clear" w:color="auto" w:fill="auto"/>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shd w:val="clear" w:color="auto" w:fill="auto"/>
            <w:noWrap/>
            <w:vAlign w:val="bottom"/>
          </w:tcPr>
          <w:p>
            <w:pPr>
              <w:numPr>
                <w:ilvl w:val="0"/>
                <w:numId w:val="12"/>
              </w:numPr>
              <w:jc w:val="center"/>
              <w:rPr>
                <w:rFonts w:hint="eastAsia" w:ascii="仿宋" w:hAnsi="仿宋" w:eastAsia="仿宋" w:cs="仿宋"/>
              </w:rPr>
            </w:pPr>
          </w:p>
        </w:tc>
        <w:tc>
          <w:tcPr>
            <w:tcW w:w="3316" w:type="dxa"/>
            <w:shd w:val="clear" w:color="auto" w:fill="auto"/>
          </w:tcPr>
          <w:p>
            <w:pPr>
              <w:rPr>
                <w:rFonts w:hint="eastAsia" w:ascii="仿宋" w:hAnsi="仿宋" w:eastAsia="仿宋" w:cs="仿宋"/>
              </w:rPr>
            </w:pPr>
            <w:r>
              <w:rPr>
                <w:rFonts w:hint="eastAsia" w:ascii="仿宋" w:hAnsi="仿宋" w:eastAsia="仿宋" w:cs="仿宋"/>
              </w:rPr>
              <w:t>日志审计系统</w:t>
            </w:r>
          </w:p>
        </w:tc>
        <w:tc>
          <w:tcPr>
            <w:tcW w:w="1044" w:type="dxa"/>
            <w:shd w:val="clear" w:color="auto" w:fill="auto"/>
          </w:tcPr>
          <w:p>
            <w:pPr>
              <w:rPr>
                <w:rFonts w:hint="eastAsia" w:ascii="仿宋" w:hAnsi="仿宋" w:eastAsia="仿宋" w:cs="仿宋"/>
              </w:rPr>
            </w:pPr>
            <w:r>
              <w:rPr>
                <w:rFonts w:hint="eastAsia" w:ascii="仿宋" w:hAnsi="仿宋" w:eastAsia="仿宋" w:cs="仿宋"/>
              </w:rPr>
              <w:t>1</w:t>
            </w:r>
            <w:r>
              <w:rPr>
                <w:rFonts w:hint="eastAsia" w:ascii="仿宋" w:hAnsi="仿宋" w:eastAsia="仿宋" w:cs="仿宋"/>
                <w:lang w:val="en-US" w:eastAsia="zh-CN"/>
              </w:rPr>
              <w:t>套</w:t>
            </w:r>
          </w:p>
        </w:tc>
        <w:tc>
          <w:tcPr>
            <w:tcW w:w="3301" w:type="dxa"/>
            <w:shd w:val="clear" w:color="auto" w:fill="auto"/>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shd w:val="clear" w:color="auto" w:fill="auto"/>
            <w:noWrap/>
            <w:vAlign w:val="bottom"/>
          </w:tcPr>
          <w:p>
            <w:pPr>
              <w:numPr>
                <w:ilvl w:val="0"/>
                <w:numId w:val="12"/>
              </w:numPr>
              <w:jc w:val="center"/>
              <w:rPr>
                <w:rFonts w:hint="eastAsia" w:ascii="仿宋" w:hAnsi="仿宋" w:eastAsia="仿宋" w:cs="仿宋"/>
              </w:rPr>
            </w:pPr>
          </w:p>
        </w:tc>
        <w:tc>
          <w:tcPr>
            <w:tcW w:w="3316" w:type="dxa"/>
            <w:shd w:val="clear" w:color="auto" w:fill="auto"/>
          </w:tcPr>
          <w:p>
            <w:pPr>
              <w:rPr>
                <w:rFonts w:hint="eastAsia" w:ascii="仿宋" w:hAnsi="仿宋" w:eastAsia="仿宋" w:cs="仿宋"/>
              </w:rPr>
            </w:pPr>
            <w:r>
              <w:rPr>
                <w:rFonts w:hint="eastAsia" w:ascii="仿宋" w:hAnsi="仿宋" w:eastAsia="仿宋" w:cs="仿宋"/>
              </w:rPr>
              <w:t>终端安全管控平台升级</w:t>
            </w:r>
          </w:p>
        </w:tc>
        <w:tc>
          <w:tcPr>
            <w:tcW w:w="1044" w:type="dxa"/>
            <w:shd w:val="clear" w:color="auto" w:fill="auto"/>
          </w:tcPr>
          <w:p>
            <w:pPr>
              <w:rPr>
                <w:rFonts w:hint="eastAsia" w:ascii="仿宋" w:hAnsi="仿宋" w:eastAsia="仿宋" w:cs="仿宋"/>
              </w:rPr>
            </w:pPr>
            <w:r>
              <w:rPr>
                <w:rFonts w:hint="eastAsia" w:ascii="仿宋" w:hAnsi="仿宋" w:eastAsia="仿宋" w:cs="仿宋"/>
              </w:rPr>
              <w:t>1</w:t>
            </w:r>
            <w:r>
              <w:rPr>
                <w:rFonts w:hint="eastAsia" w:ascii="仿宋" w:hAnsi="仿宋" w:eastAsia="仿宋" w:cs="仿宋"/>
                <w:lang w:val="en-US" w:eastAsia="zh-CN"/>
              </w:rPr>
              <w:t>套</w:t>
            </w:r>
          </w:p>
        </w:tc>
        <w:tc>
          <w:tcPr>
            <w:tcW w:w="3301" w:type="dxa"/>
            <w:shd w:val="clear" w:color="auto" w:fill="auto"/>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shd w:val="clear" w:color="auto" w:fill="auto"/>
            <w:noWrap/>
            <w:vAlign w:val="bottom"/>
          </w:tcPr>
          <w:p>
            <w:pPr>
              <w:numPr>
                <w:ilvl w:val="0"/>
                <w:numId w:val="12"/>
              </w:numPr>
              <w:jc w:val="center"/>
              <w:rPr>
                <w:rFonts w:hint="eastAsia" w:ascii="仿宋" w:hAnsi="仿宋" w:eastAsia="仿宋" w:cs="仿宋"/>
              </w:rPr>
            </w:pPr>
          </w:p>
        </w:tc>
        <w:tc>
          <w:tcPr>
            <w:tcW w:w="3316" w:type="dxa"/>
            <w:shd w:val="clear" w:color="auto" w:fill="auto"/>
          </w:tcPr>
          <w:p>
            <w:pPr>
              <w:rPr>
                <w:rFonts w:hint="eastAsia" w:ascii="仿宋" w:hAnsi="仿宋" w:eastAsia="仿宋" w:cs="仿宋"/>
              </w:rPr>
            </w:pPr>
            <w:r>
              <w:rPr>
                <w:rFonts w:hint="eastAsia" w:ascii="仿宋" w:hAnsi="仿宋" w:eastAsia="仿宋" w:cs="仿宋"/>
              </w:rPr>
              <w:t>网闸</w:t>
            </w:r>
          </w:p>
        </w:tc>
        <w:tc>
          <w:tcPr>
            <w:tcW w:w="1044" w:type="dxa"/>
            <w:shd w:val="clear" w:color="auto" w:fill="auto"/>
          </w:tcPr>
          <w:p>
            <w:pPr>
              <w:rPr>
                <w:rFonts w:hint="eastAsia" w:ascii="仿宋" w:hAnsi="仿宋" w:eastAsia="仿宋" w:cs="仿宋"/>
              </w:rPr>
            </w:pPr>
            <w:r>
              <w:rPr>
                <w:rFonts w:hint="eastAsia" w:ascii="仿宋" w:hAnsi="仿宋" w:eastAsia="仿宋" w:cs="仿宋"/>
              </w:rPr>
              <w:t>2</w:t>
            </w:r>
            <w:r>
              <w:rPr>
                <w:rFonts w:hint="eastAsia" w:ascii="仿宋" w:hAnsi="仿宋" w:eastAsia="仿宋" w:cs="仿宋"/>
                <w:lang w:val="en-US" w:eastAsia="zh-CN"/>
              </w:rPr>
              <w:t>套</w:t>
            </w:r>
          </w:p>
        </w:tc>
        <w:tc>
          <w:tcPr>
            <w:tcW w:w="3301" w:type="dxa"/>
            <w:shd w:val="clear" w:color="auto" w:fill="auto"/>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shd w:val="clear" w:color="auto" w:fill="auto"/>
            <w:noWrap/>
            <w:vAlign w:val="bottom"/>
          </w:tcPr>
          <w:p>
            <w:pPr>
              <w:numPr>
                <w:ilvl w:val="0"/>
                <w:numId w:val="12"/>
              </w:numPr>
              <w:jc w:val="center"/>
              <w:rPr>
                <w:rFonts w:hint="eastAsia" w:ascii="仿宋" w:hAnsi="仿宋" w:eastAsia="仿宋" w:cs="仿宋"/>
              </w:rPr>
            </w:pPr>
          </w:p>
        </w:tc>
        <w:tc>
          <w:tcPr>
            <w:tcW w:w="3316" w:type="dxa"/>
            <w:shd w:val="clear" w:color="auto" w:fill="auto"/>
          </w:tcPr>
          <w:p>
            <w:pPr>
              <w:rPr>
                <w:rFonts w:hint="eastAsia" w:ascii="仿宋" w:hAnsi="仿宋" w:eastAsia="仿宋" w:cs="仿宋"/>
              </w:rPr>
            </w:pPr>
            <w:r>
              <w:rPr>
                <w:rFonts w:hint="eastAsia" w:ascii="仿宋" w:hAnsi="仿宋" w:eastAsia="仿宋" w:cs="仿宋"/>
              </w:rPr>
              <w:t>漏洞扫描系统</w:t>
            </w:r>
          </w:p>
        </w:tc>
        <w:tc>
          <w:tcPr>
            <w:tcW w:w="1044" w:type="dxa"/>
            <w:shd w:val="clear" w:color="auto" w:fill="auto"/>
          </w:tcPr>
          <w:p>
            <w:pPr>
              <w:rPr>
                <w:rFonts w:hint="eastAsia" w:ascii="仿宋" w:hAnsi="仿宋" w:eastAsia="仿宋" w:cs="仿宋"/>
              </w:rPr>
            </w:pPr>
            <w:r>
              <w:rPr>
                <w:rFonts w:hint="eastAsia" w:ascii="仿宋" w:hAnsi="仿宋" w:eastAsia="仿宋" w:cs="仿宋"/>
              </w:rPr>
              <w:t>1</w:t>
            </w:r>
            <w:r>
              <w:rPr>
                <w:rFonts w:hint="eastAsia" w:ascii="仿宋" w:hAnsi="仿宋" w:eastAsia="仿宋" w:cs="仿宋"/>
                <w:lang w:val="en-US" w:eastAsia="zh-CN"/>
              </w:rPr>
              <w:t>套</w:t>
            </w:r>
          </w:p>
        </w:tc>
        <w:tc>
          <w:tcPr>
            <w:tcW w:w="3301" w:type="dxa"/>
            <w:shd w:val="clear" w:color="auto" w:fill="auto"/>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shd w:val="clear" w:color="auto" w:fill="auto"/>
            <w:noWrap/>
            <w:vAlign w:val="bottom"/>
          </w:tcPr>
          <w:p>
            <w:pPr>
              <w:numPr>
                <w:ilvl w:val="0"/>
                <w:numId w:val="12"/>
              </w:numPr>
              <w:jc w:val="center"/>
              <w:rPr>
                <w:rFonts w:hint="eastAsia" w:ascii="仿宋" w:hAnsi="仿宋" w:eastAsia="仿宋" w:cs="仿宋"/>
              </w:rPr>
            </w:pPr>
          </w:p>
        </w:tc>
        <w:tc>
          <w:tcPr>
            <w:tcW w:w="3316" w:type="dxa"/>
            <w:shd w:val="clear" w:color="auto" w:fill="auto"/>
          </w:tcPr>
          <w:p>
            <w:pPr>
              <w:rPr>
                <w:rFonts w:hint="eastAsia" w:ascii="仿宋" w:hAnsi="仿宋" w:eastAsia="仿宋" w:cs="仿宋"/>
              </w:rPr>
            </w:pPr>
            <w:r>
              <w:rPr>
                <w:rFonts w:hint="eastAsia" w:ascii="仿宋" w:hAnsi="仿宋" w:eastAsia="仿宋" w:cs="仿宋"/>
              </w:rPr>
              <w:t>网络改造</w:t>
            </w:r>
          </w:p>
        </w:tc>
        <w:tc>
          <w:tcPr>
            <w:tcW w:w="1044" w:type="dxa"/>
            <w:shd w:val="clear" w:color="auto" w:fill="auto"/>
          </w:tcPr>
          <w:p>
            <w:pPr>
              <w:rPr>
                <w:rFonts w:hint="eastAsia" w:ascii="仿宋" w:hAnsi="仿宋" w:eastAsia="仿宋" w:cs="仿宋"/>
                <w:lang w:val="en-US" w:eastAsia="zh-CN"/>
              </w:rPr>
            </w:pPr>
            <w:r>
              <w:rPr>
                <w:rFonts w:hint="eastAsia" w:ascii="仿宋" w:hAnsi="仿宋" w:eastAsia="仿宋" w:cs="仿宋"/>
              </w:rPr>
              <w:t>1</w:t>
            </w:r>
            <w:r>
              <w:rPr>
                <w:rFonts w:hint="eastAsia" w:ascii="仿宋" w:hAnsi="仿宋" w:eastAsia="仿宋" w:cs="仿宋"/>
                <w:lang w:val="en-US" w:eastAsia="zh-CN"/>
              </w:rPr>
              <w:t>项</w:t>
            </w:r>
          </w:p>
        </w:tc>
        <w:tc>
          <w:tcPr>
            <w:tcW w:w="3301" w:type="dxa"/>
            <w:shd w:val="clear" w:color="auto" w:fill="auto"/>
          </w:tcPr>
          <w:p>
            <w:pPr>
              <w:rPr>
                <w:rFonts w:hint="eastAsia" w:ascii="仿宋" w:hAnsi="仿宋" w:eastAsia="仿宋" w:cs="仿宋"/>
                <w:lang w:val="en-US" w:eastAsia="zh-CN"/>
              </w:rPr>
            </w:pPr>
            <w:r>
              <w:rPr>
                <w:rFonts w:hint="eastAsia" w:ascii="仿宋" w:hAnsi="仿宋" w:eastAsia="仿宋" w:cs="仿宋"/>
                <w:lang w:val="en-US" w:eastAsia="zh-CN"/>
              </w:rPr>
              <w:t>投标人如认为需要分机构报价的，可另行附表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shd w:val="clear" w:color="auto" w:fill="auto"/>
            <w:noWrap/>
            <w:vAlign w:val="bottom"/>
          </w:tcPr>
          <w:p>
            <w:pPr>
              <w:numPr>
                <w:ilvl w:val="0"/>
                <w:numId w:val="12"/>
              </w:numPr>
              <w:jc w:val="center"/>
              <w:rPr>
                <w:rFonts w:hint="eastAsia" w:ascii="仿宋" w:hAnsi="仿宋" w:eastAsia="仿宋" w:cs="仿宋"/>
              </w:rPr>
            </w:pPr>
          </w:p>
        </w:tc>
        <w:tc>
          <w:tcPr>
            <w:tcW w:w="3316" w:type="dxa"/>
            <w:shd w:val="clear" w:color="auto" w:fill="auto"/>
          </w:tcPr>
          <w:p>
            <w:pPr>
              <w:rPr>
                <w:rFonts w:hint="eastAsia" w:ascii="仿宋" w:hAnsi="仿宋" w:eastAsia="仿宋" w:cs="仿宋"/>
                <w:lang w:eastAsia="zh-CN"/>
              </w:rPr>
            </w:pPr>
            <w:r>
              <w:rPr>
                <w:rFonts w:hint="eastAsia" w:ascii="仿宋" w:hAnsi="仿宋" w:eastAsia="仿宋" w:cs="仿宋"/>
                <w:lang w:val="en-US" w:eastAsia="zh-CN"/>
              </w:rPr>
              <w:t>VPN设备</w:t>
            </w:r>
          </w:p>
        </w:tc>
        <w:tc>
          <w:tcPr>
            <w:tcW w:w="1044" w:type="dxa"/>
            <w:shd w:val="clear" w:color="auto" w:fill="auto"/>
          </w:tcPr>
          <w:p>
            <w:pPr>
              <w:rPr>
                <w:rFonts w:hint="eastAsia" w:ascii="仿宋" w:hAnsi="仿宋" w:eastAsia="仿宋" w:cs="仿宋"/>
                <w:lang w:val="en-US" w:eastAsia="zh-CN"/>
              </w:rPr>
            </w:pPr>
            <w:r>
              <w:rPr>
                <w:rFonts w:hint="eastAsia" w:ascii="仿宋" w:hAnsi="仿宋" w:eastAsia="仿宋" w:cs="仿宋"/>
                <w:lang w:val="en-US" w:eastAsia="zh-CN"/>
              </w:rPr>
              <w:t>2套</w:t>
            </w:r>
          </w:p>
        </w:tc>
        <w:tc>
          <w:tcPr>
            <w:tcW w:w="3301" w:type="dxa"/>
            <w:shd w:val="clear" w:color="auto" w:fill="auto"/>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961" w:type="dxa"/>
            <w:gridSpan w:val="2"/>
            <w:shd w:val="clear" w:color="auto" w:fill="auto"/>
            <w:noWrap/>
            <w:vAlign w:val="bottom"/>
          </w:tcPr>
          <w:p>
            <w:pPr>
              <w:rPr>
                <w:rFonts w:hint="eastAsia" w:ascii="仿宋" w:hAnsi="仿宋" w:eastAsia="仿宋" w:cs="仿宋"/>
              </w:rPr>
            </w:pPr>
            <w:r>
              <w:rPr>
                <w:rFonts w:hint="eastAsia" w:ascii="仿宋" w:hAnsi="仿宋" w:eastAsia="仿宋" w:cs="仿宋"/>
              </w:rPr>
              <w:t>三、网络及安全管理软件部分</w:t>
            </w:r>
          </w:p>
        </w:tc>
        <w:tc>
          <w:tcPr>
            <w:tcW w:w="1044" w:type="dxa"/>
            <w:shd w:val="clear" w:color="auto" w:fill="auto"/>
            <w:noWrap/>
            <w:vAlign w:val="bottom"/>
          </w:tcPr>
          <w:p>
            <w:pPr>
              <w:rPr>
                <w:rFonts w:hint="eastAsia" w:ascii="仿宋" w:hAnsi="仿宋" w:eastAsia="仿宋" w:cs="仿宋"/>
              </w:rPr>
            </w:pPr>
          </w:p>
        </w:tc>
        <w:tc>
          <w:tcPr>
            <w:tcW w:w="3301" w:type="dxa"/>
            <w:shd w:val="clear" w:color="auto" w:fill="auto"/>
            <w:noWrap/>
            <w:vAlign w:val="bottom"/>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shd w:val="clear" w:color="auto" w:fill="auto"/>
            <w:noWrap/>
            <w:vAlign w:val="bottom"/>
          </w:tcPr>
          <w:p>
            <w:pPr>
              <w:numPr>
                <w:ilvl w:val="0"/>
                <w:numId w:val="13"/>
              </w:numPr>
              <w:jc w:val="center"/>
              <w:rPr>
                <w:rFonts w:hint="eastAsia" w:ascii="仿宋" w:hAnsi="仿宋" w:eastAsia="仿宋" w:cs="仿宋"/>
              </w:rPr>
            </w:pPr>
          </w:p>
        </w:tc>
        <w:tc>
          <w:tcPr>
            <w:tcW w:w="3316" w:type="dxa"/>
            <w:shd w:val="clear" w:color="auto" w:fill="auto"/>
          </w:tcPr>
          <w:p>
            <w:pPr>
              <w:rPr>
                <w:rFonts w:hint="eastAsia" w:ascii="仿宋" w:hAnsi="仿宋" w:eastAsia="仿宋" w:cs="仿宋"/>
              </w:rPr>
            </w:pPr>
            <w:r>
              <w:rPr>
                <w:rFonts w:hint="eastAsia" w:ascii="仿宋" w:hAnsi="仿宋" w:eastAsia="仿宋" w:cs="仿宋"/>
              </w:rPr>
              <w:t>网络安全服务系统</w:t>
            </w:r>
          </w:p>
        </w:tc>
        <w:tc>
          <w:tcPr>
            <w:tcW w:w="1044" w:type="dxa"/>
            <w:shd w:val="clear" w:color="auto" w:fill="auto"/>
          </w:tcPr>
          <w:p>
            <w:pPr>
              <w:rPr>
                <w:rFonts w:hint="eastAsia" w:ascii="仿宋" w:hAnsi="仿宋" w:eastAsia="仿宋" w:cs="仿宋"/>
                <w:lang w:val="en-US" w:eastAsia="zh-CN"/>
              </w:rPr>
            </w:pPr>
            <w:r>
              <w:rPr>
                <w:rFonts w:hint="eastAsia" w:ascii="仿宋" w:hAnsi="仿宋" w:eastAsia="仿宋" w:cs="仿宋"/>
              </w:rPr>
              <w:t>1</w:t>
            </w:r>
            <w:r>
              <w:rPr>
                <w:rFonts w:hint="eastAsia" w:ascii="仿宋" w:hAnsi="仿宋" w:eastAsia="仿宋" w:cs="仿宋"/>
                <w:lang w:val="en-US" w:eastAsia="zh-CN"/>
              </w:rPr>
              <w:t>套</w:t>
            </w:r>
          </w:p>
        </w:tc>
        <w:tc>
          <w:tcPr>
            <w:tcW w:w="3301" w:type="dxa"/>
            <w:shd w:val="clear" w:color="auto" w:fill="auto"/>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shd w:val="clear" w:color="auto" w:fill="auto"/>
            <w:noWrap/>
            <w:vAlign w:val="bottom"/>
          </w:tcPr>
          <w:p>
            <w:pPr>
              <w:numPr>
                <w:ilvl w:val="0"/>
                <w:numId w:val="13"/>
              </w:numPr>
              <w:jc w:val="center"/>
              <w:rPr>
                <w:rFonts w:hint="eastAsia" w:ascii="仿宋" w:hAnsi="仿宋" w:eastAsia="仿宋" w:cs="仿宋"/>
              </w:rPr>
            </w:pPr>
          </w:p>
        </w:tc>
        <w:tc>
          <w:tcPr>
            <w:tcW w:w="3316" w:type="dxa"/>
            <w:shd w:val="clear" w:color="auto" w:fill="auto"/>
          </w:tcPr>
          <w:p>
            <w:pPr>
              <w:rPr>
                <w:rFonts w:hint="eastAsia" w:ascii="仿宋" w:hAnsi="仿宋" w:eastAsia="仿宋" w:cs="仿宋"/>
              </w:rPr>
            </w:pPr>
            <w:r>
              <w:rPr>
                <w:rFonts w:hint="eastAsia" w:ascii="仿宋" w:hAnsi="仿宋" w:eastAsia="仿宋" w:cs="仿宋"/>
              </w:rPr>
              <w:t>IT综合运维管理系统</w:t>
            </w:r>
          </w:p>
        </w:tc>
        <w:tc>
          <w:tcPr>
            <w:tcW w:w="1044" w:type="dxa"/>
            <w:shd w:val="clear" w:color="auto" w:fill="auto"/>
          </w:tcPr>
          <w:p>
            <w:pPr>
              <w:rPr>
                <w:rFonts w:hint="eastAsia" w:ascii="仿宋" w:hAnsi="仿宋" w:eastAsia="仿宋" w:cs="仿宋"/>
                <w:lang w:val="en-US" w:eastAsia="zh-CN"/>
              </w:rPr>
            </w:pPr>
            <w:r>
              <w:rPr>
                <w:rFonts w:hint="eastAsia" w:ascii="仿宋" w:hAnsi="仿宋" w:eastAsia="仿宋" w:cs="仿宋"/>
              </w:rPr>
              <w:t>1</w:t>
            </w:r>
            <w:r>
              <w:rPr>
                <w:rFonts w:hint="eastAsia" w:ascii="仿宋" w:hAnsi="仿宋" w:eastAsia="仿宋" w:cs="仿宋"/>
                <w:lang w:val="en-US" w:eastAsia="zh-CN"/>
              </w:rPr>
              <w:t>套</w:t>
            </w:r>
          </w:p>
        </w:tc>
        <w:tc>
          <w:tcPr>
            <w:tcW w:w="3301" w:type="dxa"/>
            <w:shd w:val="clear" w:color="auto" w:fill="auto"/>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961" w:type="dxa"/>
            <w:gridSpan w:val="2"/>
            <w:shd w:val="clear" w:color="auto" w:fill="auto"/>
            <w:noWrap/>
            <w:vAlign w:val="bottom"/>
          </w:tcPr>
          <w:p>
            <w:pPr>
              <w:rPr>
                <w:rFonts w:hint="eastAsia" w:ascii="仿宋" w:hAnsi="仿宋" w:eastAsia="仿宋" w:cs="仿宋"/>
              </w:rPr>
            </w:pPr>
            <w:r>
              <w:rPr>
                <w:rFonts w:hint="eastAsia" w:ascii="仿宋" w:hAnsi="仿宋" w:eastAsia="仿宋" w:cs="仿宋"/>
              </w:rPr>
              <w:t>四、网络及安全服务</w:t>
            </w:r>
          </w:p>
        </w:tc>
        <w:tc>
          <w:tcPr>
            <w:tcW w:w="1044" w:type="dxa"/>
            <w:shd w:val="clear" w:color="auto" w:fill="auto"/>
            <w:noWrap/>
            <w:vAlign w:val="bottom"/>
          </w:tcPr>
          <w:p>
            <w:pPr>
              <w:rPr>
                <w:rFonts w:hint="eastAsia" w:ascii="仿宋" w:hAnsi="仿宋" w:eastAsia="仿宋" w:cs="仿宋"/>
              </w:rPr>
            </w:pPr>
          </w:p>
        </w:tc>
        <w:tc>
          <w:tcPr>
            <w:tcW w:w="3301" w:type="dxa"/>
            <w:shd w:val="clear" w:color="auto" w:fill="auto"/>
            <w:noWrap/>
            <w:vAlign w:val="bottom"/>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shd w:val="clear" w:color="auto" w:fill="auto"/>
            <w:noWrap/>
            <w:vAlign w:val="bottom"/>
          </w:tcPr>
          <w:p>
            <w:pPr>
              <w:numPr>
                <w:ilvl w:val="0"/>
                <w:numId w:val="14"/>
              </w:numPr>
              <w:jc w:val="center"/>
              <w:rPr>
                <w:rFonts w:hint="eastAsia" w:ascii="仿宋" w:hAnsi="仿宋" w:eastAsia="仿宋" w:cs="仿宋"/>
              </w:rPr>
            </w:pPr>
          </w:p>
        </w:tc>
        <w:tc>
          <w:tcPr>
            <w:tcW w:w="3316" w:type="dxa"/>
            <w:shd w:val="clear" w:color="auto" w:fill="auto"/>
          </w:tcPr>
          <w:p>
            <w:pPr>
              <w:rPr>
                <w:rFonts w:hint="eastAsia" w:ascii="仿宋" w:hAnsi="仿宋" w:eastAsia="仿宋" w:cs="仿宋"/>
              </w:rPr>
            </w:pPr>
            <w:r>
              <w:rPr>
                <w:rFonts w:hint="eastAsia" w:ascii="仿宋" w:hAnsi="仿宋" w:eastAsia="仿宋" w:cs="仿宋"/>
              </w:rPr>
              <w:t>驻点运维</w:t>
            </w:r>
          </w:p>
        </w:tc>
        <w:tc>
          <w:tcPr>
            <w:tcW w:w="1044" w:type="dxa"/>
            <w:shd w:val="clear" w:color="auto" w:fill="auto"/>
          </w:tcPr>
          <w:p>
            <w:pPr>
              <w:rPr>
                <w:rFonts w:hint="eastAsia" w:ascii="仿宋" w:hAnsi="仿宋" w:eastAsia="仿宋" w:cs="仿宋"/>
                <w:lang w:val="en-US" w:eastAsia="zh-CN"/>
              </w:rPr>
            </w:pPr>
            <w:r>
              <w:rPr>
                <w:rFonts w:hint="eastAsia" w:ascii="仿宋" w:hAnsi="仿宋" w:eastAsia="仿宋" w:cs="仿宋"/>
              </w:rPr>
              <w:t>1</w:t>
            </w:r>
            <w:r>
              <w:rPr>
                <w:rFonts w:hint="eastAsia" w:ascii="仿宋" w:hAnsi="仿宋" w:eastAsia="仿宋" w:cs="仿宋"/>
                <w:lang w:val="en-US" w:eastAsia="zh-CN"/>
              </w:rPr>
              <w:t>项</w:t>
            </w:r>
          </w:p>
        </w:tc>
        <w:tc>
          <w:tcPr>
            <w:tcW w:w="3301" w:type="dxa"/>
            <w:shd w:val="clear" w:color="auto" w:fill="auto"/>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shd w:val="clear" w:color="auto" w:fill="auto"/>
            <w:noWrap/>
            <w:vAlign w:val="bottom"/>
          </w:tcPr>
          <w:p>
            <w:pPr>
              <w:numPr>
                <w:ilvl w:val="0"/>
                <w:numId w:val="14"/>
              </w:numPr>
              <w:jc w:val="center"/>
              <w:rPr>
                <w:rFonts w:hint="eastAsia" w:ascii="仿宋" w:hAnsi="仿宋" w:eastAsia="仿宋" w:cs="仿宋"/>
              </w:rPr>
            </w:pPr>
          </w:p>
        </w:tc>
        <w:tc>
          <w:tcPr>
            <w:tcW w:w="3316" w:type="dxa"/>
            <w:shd w:val="clear" w:color="auto" w:fill="auto"/>
          </w:tcPr>
          <w:p>
            <w:pPr>
              <w:rPr>
                <w:rFonts w:hint="eastAsia" w:ascii="仿宋" w:hAnsi="仿宋" w:eastAsia="仿宋" w:cs="仿宋"/>
              </w:rPr>
            </w:pPr>
            <w:r>
              <w:rPr>
                <w:rFonts w:hint="eastAsia" w:ascii="仿宋" w:hAnsi="仿宋" w:eastAsia="仿宋" w:cs="仿宋"/>
              </w:rPr>
              <w:t>信息资产服务</w:t>
            </w:r>
          </w:p>
        </w:tc>
        <w:tc>
          <w:tcPr>
            <w:tcW w:w="1044" w:type="dxa"/>
            <w:shd w:val="clear" w:color="auto" w:fill="auto"/>
          </w:tcPr>
          <w:p>
            <w:pPr>
              <w:rPr>
                <w:rFonts w:hint="eastAsia" w:ascii="仿宋" w:hAnsi="仿宋" w:eastAsia="仿宋" w:cs="仿宋"/>
                <w:lang w:val="en-US" w:eastAsia="zh-CN"/>
              </w:rPr>
            </w:pPr>
            <w:r>
              <w:rPr>
                <w:rFonts w:hint="eastAsia" w:ascii="仿宋" w:hAnsi="仿宋" w:eastAsia="仿宋" w:cs="仿宋"/>
              </w:rPr>
              <w:t>1</w:t>
            </w:r>
            <w:r>
              <w:rPr>
                <w:rFonts w:hint="eastAsia" w:ascii="仿宋" w:hAnsi="仿宋" w:eastAsia="仿宋" w:cs="仿宋"/>
                <w:lang w:val="en-US" w:eastAsia="zh-CN"/>
              </w:rPr>
              <w:t>项</w:t>
            </w:r>
          </w:p>
        </w:tc>
        <w:tc>
          <w:tcPr>
            <w:tcW w:w="3301" w:type="dxa"/>
            <w:shd w:val="clear" w:color="auto" w:fill="auto"/>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shd w:val="clear" w:color="auto" w:fill="auto"/>
            <w:noWrap/>
            <w:vAlign w:val="bottom"/>
          </w:tcPr>
          <w:p>
            <w:pPr>
              <w:numPr>
                <w:ilvl w:val="0"/>
                <w:numId w:val="14"/>
              </w:numPr>
              <w:jc w:val="center"/>
              <w:rPr>
                <w:rFonts w:hint="eastAsia" w:ascii="仿宋" w:hAnsi="仿宋" w:eastAsia="仿宋" w:cs="仿宋"/>
              </w:rPr>
            </w:pPr>
          </w:p>
        </w:tc>
        <w:tc>
          <w:tcPr>
            <w:tcW w:w="3316" w:type="dxa"/>
            <w:shd w:val="clear" w:color="auto" w:fill="auto"/>
          </w:tcPr>
          <w:p>
            <w:pPr>
              <w:rPr>
                <w:rFonts w:hint="eastAsia" w:ascii="仿宋" w:hAnsi="仿宋" w:eastAsia="仿宋" w:cs="仿宋"/>
              </w:rPr>
            </w:pPr>
            <w:r>
              <w:rPr>
                <w:rFonts w:hint="eastAsia" w:ascii="仿宋" w:hAnsi="仿宋" w:eastAsia="仿宋" w:cs="仿宋"/>
              </w:rPr>
              <w:t>漏扫及分析整改服务</w:t>
            </w:r>
          </w:p>
        </w:tc>
        <w:tc>
          <w:tcPr>
            <w:tcW w:w="1044" w:type="dxa"/>
            <w:shd w:val="clear" w:color="auto" w:fill="auto"/>
          </w:tcPr>
          <w:p>
            <w:pPr>
              <w:rPr>
                <w:rFonts w:hint="eastAsia" w:ascii="仿宋" w:hAnsi="仿宋" w:eastAsia="仿宋" w:cs="仿宋"/>
                <w:lang w:val="en-US" w:eastAsia="zh-CN"/>
              </w:rPr>
            </w:pPr>
            <w:r>
              <w:rPr>
                <w:rFonts w:hint="eastAsia" w:ascii="仿宋" w:hAnsi="仿宋" w:eastAsia="仿宋" w:cs="仿宋"/>
              </w:rPr>
              <w:t>1</w:t>
            </w:r>
            <w:r>
              <w:rPr>
                <w:rFonts w:hint="eastAsia" w:ascii="仿宋" w:hAnsi="仿宋" w:eastAsia="仿宋" w:cs="仿宋"/>
                <w:lang w:val="en-US" w:eastAsia="zh-CN"/>
              </w:rPr>
              <w:t>项</w:t>
            </w:r>
          </w:p>
        </w:tc>
        <w:tc>
          <w:tcPr>
            <w:tcW w:w="3301" w:type="dxa"/>
            <w:shd w:val="clear" w:color="auto" w:fill="auto"/>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shd w:val="clear" w:color="auto" w:fill="auto"/>
            <w:noWrap/>
            <w:vAlign w:val="bottom"/>
          </w:tcPr>
          <w:p>
            <w:pPr>
              <w:numPr>
                <w:ilvl w:val="0"/>
                <w:numId w:val="14"/>
              </w:numPr>
              <w:jc w:val="center"/>
              <w:rPr>
                <w:rFonts w:hint="eastAsia" w:ascii="仿宋" w:hAnsi="仿宋" w:eastAsia="仿宋" w:cs="仿宋"/>
              </w:rPr>
            </w:pPr>
          </w:p>
        </w:tc>
        <w:tc>
          <w:tcPr>
            <w:tcW w:w="3316" w:type="dxa"/>
            <w:shd w:val="clear" w:color="auto" w:fill="auto"/>
          </w:tcPr>
          <w:p>
            <w:pPr>
              <w:rPr>
                <w:rFonts w:hint="eastAsia" w:ascii="仿宋" w:hAnsi="仿宋" w:eastAsia="仿宋" w:cs="仿宋"/>
              </w:rPr>
            </w:pPr>
            <w:r>
              <w:rPr>
                <w:rFonts w:hint="eastAsia" w:ascii="仿宋" w:hAnsi="仿宋" w:eastAsia="仿宋" w:cs="仿宋"/>
              </w:rPr>
              <w:t>基线建立及核查服务</w:t>
            </w:r>
          </w:p>
        </w:tc>
        <w:tc>
          <w:tcPr>
            <w:tcW w:w="1044" w:type="dxa"/>
            <w:shd w:val="clear" w:color="auto" w:fill="auto"/>
          </w:tcPr>
          <w:p>
            <w:pPr>
              <w:rPr>
                <w:rFonts w:hint="eastAsia" w:ascii="仿宋" w:hAnsi="仿宋" w:eastAsia="仿宋" w:cs="仿宋"/>
                <w:lang w:val="en-US" w:eastAsia="zh-CN"/>
              </w:rPr>
            </w:pPr>
            <w:r>
              <w:rPr>
                <w:rFonts w:hint="eastAsia" w:ascii="仿宋" w:hAnsi="仿宋" w:eastAsia="仿宋" w:cs="仿宋"/>
              </w:rPr>
              <w:t>1</w:t>
            </w:r>
            <w:r>
              <w:rPr>
                <w:rFonts w:hint="eastAsia" w:ascii="仿宋" w:hAnsi="仿宋" w:eastAsia="仿宋" w:cs="仿宋"/>
                <w:lang w:val="en-US" w:eastAsia="zh-CN"/>
              </w:rPr>
              <w:t>项</w:t>
            </w:r>
          </w:p>
        </w:tc>
        <w:tc>
          <w:tcPr>
            <w:tcW w:w="3301" w:type="dxa"/>
            <w:shd w:val="clear" w:color="auto" w:fill="auto"/>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shd w:val="clear" w:color="auto" w:fill="auto"/>
            <w:noWrap/>
            <w:vAlign w:val="bottom"/>
          </w:tcPr>
          <w:p>
            <w:pPr>
              <w:numPr>
                <w:ilvl w:val="0"/>
                <w:numId w:val="14"/>
              </w:numPr>
              <w:jc w:val="center"/>
              <w:rPr>
                <w:rFonts w:hint="eastAsia" w:ascii="仿宋" w:hAnsi="仿宋" w:eastAsia="仿宋" w:cs="仿宋"/>
              </w:rPr>
            </w:pPr>
          </w:p>
        </w:tc>
        <w:tc>
          <w:tcPr>
            <w:tcW w:w="3316" w:type="dxa"/>
            <w:shd w:val="clear" w:color="auto" w:fill="auto"/>
          </w:tcPr>
          <w:p>
            <w:pPr>
              <w:rPr>
                <w:rFonts w:hint="eastAsia" w:ascii="仿宋" w:hAnsi="仿宋" w:eastAsia="仿宋" w:cs="仿宋"/>
              </w:rPr>
            </w:pPr>
            <w:r>
              <w:rPr>
                <w:rFonts w:hint="eastAsia" w:ascii="仿宋" w:hAnsi="仿宋" w:eastAsia="仿宋" w:cs="仿宋"/>
              </w:rPr>
              <w:t>应用响应</w:t>
            </w:r>
          </w:p>
        </w:tc>
        <w:tc>
          <w:tcPr>
            <w:tcW w:w="1044" w:type="dxa"/>
            <w:shd w:val="clear" w:color="auto" w:fill="auto"/>
          </w:tcPr>
          <w:p>
            <w:pPr>
              <w:rPr>
                <w:rFonts w:hint="eastAsia" w:ascii="仿宋" w:hAnsi="仿宋" w:eastAsia="仿宋" w:cs="仿宋"/>
                <w:lang w:val="en-US" w:eastAsia="zh-CN"/>
              </w:rPr>
            </w:pPr>
            <w:r>
              <w:rPr>
                <w:rFonts w:hint="eastAsia" w:ascii="仿宋" w:hAnsi="仿宋" w:eastAsia="仿宋" w:cs="仿宋"/>
              </w:rPr>
              <w:t>1</w:t>
            </w:r>
            <w:r>
              <w:rPr>
                <w:rFonts w:hint="eastAsia" w:ascii="仿宋" w:hAnsi="仿宋" w:eastAsia="仿宋" w:cs="仿宋"/>
                <w:lang w:val="en-US" w:eastAsia="zh-CN"/>
              </w:rPr>
              <w:t>项</w:t>
            </w:r>
          </w:p>
        </w:tc>
        <w:tc>
          <w:tcPr>
            <w:tcW w:w="3301" w:type="dxa"/>
            <w:shd w:val="clear" w:color="auto" w:fill="auto"/>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shd w:val="clear" w:color="auto" w:fill="auto"/>
            <w:noWrap/>
            <w:vAlign w:val="bottom"/>
          </w:tcPr>
          <w:p>
            <w:pPr>
              <w:numPr>
                <w:ilvl w:val="0"/>
                <w:numId w:val="14"/>
              </w:numPr>
              <w:jc w:val="center"/>
              <w:rPr>
                <w:rFonts w:hint="eastAsia" w:ascii="仿宋" w:hAnsi="仿宋" w:eastAsia="仿宋" w:cs="仿宋"/>
              </w:rPr>
            </w:pPr>
          </w:p>
        </w:tc>
        <w:tc>
          <w:tcPr>
            <w:tcW w:w="3316" w:type="dxa"/>
            <w:shd w:val="clear" w:color="auto" w:fill="auto"/>
          </w:tcPr>
          <w:p>
            <w:pPr>
              <w:rPr>
                <w:rFonts w:hint="eastAsia" w:ascii="仿宋" w:hAnsi="仿宋" w:eastAsia="仿宋" w:cs="仿宋"/>
              </w:rPr>
            </w:pPr>
            <w:r>
              <w:rPr>
                <w:rFonts w:hint="eastAsia" w:ascii="仿宋" w:hAnsi="仿宋" w:eastAsia="仿宋" w:cs="仿宋"/>
              </w:rPr>
              <w:t>安全培训</w:t>
            </w:r>
          </w:p>
        </w:tc>
        <w:tc>
          <w:tcPr>
            <w:tcW w:w="1044" w:type="dxa"/>
            <w:shd w:val="clear" w:color="auto" w:fill="auto"/>
          </w:tcPr>
          <w:p>
            <w:pPr>
              <w:rPr>
                <w:rFonts w:hint="eastAsia" w:ascii="仿宋" w:hAnsi="仿宋" w:eastAsia="仿宋" w:cs="仿宋"/>
                <w:lang w:val="en-US" w:eastAsia="zh-CN"/>
              </w:rPr>
            </w:pPr>
            <w:r>
              <w:rPr>
                <w:rFonts w:hint="eastAsia" w:ascii="仿宋" w:hAnsi="仿宋" w:eastAsia="仿宋" w:cs="仿宋"/>
              </w:rPr>
              <w:t>1</w:t>
            </w:r>
            <w:r>
              <w:rPr>
                <w:rFonts w:hint="eastAsia" w:ascii="仿宋" w:hAnsi="仿宋" w:eastAsia="仿宋" w:cs="仿宋"/>
                <w:lang w:val="en-US" w:eastAsia="zh-CN"/>
              </w:rPr>
              <w:t>项</w:t>
            </w:r>
          </w:p>
        </w:tc>
        <w:tc>
          <w:tcPr>
            <w:tcW w:w="3301" w:type="dxa"/>
            <w:shd w:val="clear" w:color="auto" w:fill="auto"/>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shd w:val="clear" w:color="auto" w:fill="auto"/>
            <w:noWrap/>
            <w:vAlign w:val="bottom"/>
          </w:tcPr>
          <w:p>
            <w:pPr>
              <w:numPr>
                <w:ilvl w:val="0"/>
                <w:numId w:val="14"/>
              </w:numPr>
              <w:jc w:val="center"/>
              <w:rPr>
                <w:rFonts w:hint="eastAsia" w:ascii="仿宋" w:hAnsi="仿宋" w:eastAsia="仿宋" w:cs="仿宋"/>
              </w:rPr>
            </w:pPr>
          </w:p>
        </w:tc>
        <w:tc>
          <w:tcPr>
            <w:tcW w:w="3316" w:type="dxa"/>
            <w:shd w:val="clear" w:color="auto" w:fill="auto"/>
          </w:tcPr>
          <w:p>
            <w:pPr>
              <w:rPr>
                <w:rFonts w:hint="eastAsia" w:ascii="仿宋" w:hAnsi="仿宋" w:eastAsia="仿宋" w:cs="仿宋"/>
              </w:rPr>
            </w:pPr>
            <w:r>
              <w:rPr>
                <w:rFonts w:hint="eastAsia" w:ascii="仿宋" w:hAnsi="仿宋" w:eastAsia="仿宋" w:cs="仿宋"/>
              </w:rPr>
              <w:t>重保及演练保障</w:t>
            </w:r>
          </w:p>
        </w:tc>
        <w:tc>
          <w:tcPr>
            <w:tcW w:w="1044" w:type="dxa"/>
            <w:shd w:val="clear" w:color="auto" w:fill="auto"/>
          </w:tcPr>
          <w:p>
            <w:pPr>
              <w:rPr>
                <w:rFonts w:hint="eastAsia" w:ascii="仿宋" w:hAnsi="仿宋" w:eastAsia="仿宋" w:cs="仿宋"/>
                <w:lang w:val="en-US" w:eastAsia="zh-CN"/>
              </w:rPr>
            </w:pPr>
            <w:r>
              <w:rPr>
                <w:rFonts w:hint="eastAsia" w:ascii="仿宋" w:hAnsi="仿宋" w:eastAsia="仿宋" w:cs="仿宋"/>
              </w:rPr>
              <w:t>1</w:t>
            </w:r>
            <w:r>
              <w:rPr>
                <w:rFonts w:hint="eastAsia" w:ascii="仿宋" w:hAnsi="仿宋" w:eastAsia="仿宋" w:cs="仿宋"/>
                <w:lang w:val="en-US" w:eastAsia="zh-CN"/>
              </w:rPr>
              <w:t>项</w:t>
            </w:r>
          </w:p>
        </w:tc>
        <w:tc>
          <w:tcPr>
            <w:tcW w:w="3301" w:type="dxa"/>
            <w:shd w:val="clear" w:color="auto" w:fill="auto"/>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961" w:type="dxa"/>
            <w:gridSpan w:val="2"/>
            <w:shd w:val="clear" w:color="auto" w:fill="auto"/>
            <w:noWrap/>
            <w:vAlign w:val="bottom"/>
          </w:tcPr>
          <w:p>
            <w:pPr>
              <w:rPr>
                <w:rFonts w:hint="eastAsia" w:ascii="仿宋" w:hAnsi="仿宋" w:eastAsia="仿宋" w:cs="仿宋"/>
                <w:lang w:val="en-US" w:eastAsia="zh-CN"/>
              </w:rPr>
            </w:pPr>
            <w:r>
              <w:rPr>
                <w:rFonts w:hint="eastAsia" w:ascii="仿宋" w:hAnsi="仿宋" w:eastAsia="仿宋" w:cs="仿宋"/>
                <w:lang w:val="en-US" w:eastAsia="zh-CN"/>
              </w:rPr>
              <w:t>五、网络链路服务</w:t>
            </w:r>
          </w:p>
        </w:tc>
        <w:tc>
          <w:tcPr>
            <w:tcW w:w="1044" w:type="dxa"/>
            <w:shd w:val="clear" w:color="auto" w:fill="auto"/>
            <w:noWrap/>
            <w:vAlign w:val="bottom"/>
          </w:tcPr>
          <w:p>
            <w:pPr>
              <w:rPr>
                <w:rFonts w:hint="eastAsia" w:ascii="仿宋" w:hAnsi="仿宋" w:eastAsia="仿宋" w:cs="仿宋"/>
                <w:lang w:val="en-US" w:eastAsia="zh-CN"/>
              </w:rPr>
            </w:pPr>
          </w:p>
        </w:tc>
        <w:tc>
          <w:tcPr>
            <w:tcW w:w="3301" w:type="dxa"/>
            <w:shd w:val="clear" w:color="auto" w:fill="auto"/>
            <w:noWrap/>
            <w:vAlign w:val="bottom"/>
          </w:tcPr>
          <w:p>
            <w:pP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shd w:val="clear" w:color="auto" w:fill="auto"/>
            <w:noWrap/>
            <w:vAlign w:val="bottom"/>
          </w:tcPr>
          <w:p>
            <w:pPr>
              <w:numPr>
                <w:ilvl w:val="0"/>
                <w:numId w:val="15"/>
              </w:numPr>
              <w:jc w:val="center"/>
              <w:rPr>
                <w:rFonts w:hint="eastAsia" w:ascii="仿宋" w:hAnsi="仿宋" w:eastAsia="仿宋" w:cs="仿宋"/>
              </w:rPr>
            </w:pPr>
          </w:p>
        </w:tc>
        <w:tc>
          <w:tcPr>
            <w:tcW w:w="3316" w:type="dxa"/>
            <w:shd w:val="clear" w:color="auto" w:fill="auto"/>
          </w:tcPr>
          <w:p>
            <w:pPr>
              <w:rPr>
                <w:rFonts w:hint="eastAsia" w:ascii="仿宋" w:hAnsi="仿宋" w:eastAsia="仿宋" w:cs="仿宋"/>
                <w:lang w:val="en-US" w:eastAsia="zh-CN"/>
              </w:rPr>
            </w:pPr>
            <w:r>
              <w:rPr>
                <w:rFonts w:hint="eastAsia" w:ascii="仿宋" w:hAnsi="仿宋" w:eastAsia="仿宋" w:cs="仿宋"/>
                <w:lang w:val="en-US" w:eastAsia="zh-CN"/>
              </w:rPr>
              <w:t>具体见网络链路服务部分</w:t>
            </w:r>
          </w:p>
        </w:tc>
        <w:tc>
          <w:tcPr>
            <w:tcW w:w="1044" w:type="dxa"/>
            <w:shd w:val="clear" w:color="auto" w:fill="auto"/>
          </w:tcPr>
          <w:p>
            <w:pPr>
              <w:rPr>
                <w:rFonts w:hint="eastAsia" w:ascii="仿宋" w:hAnsi="仿宋" w:eastAsia="仿宋" w:cs="仿宋"/>
                <w:lang w:val="en-US" w:eastAsia="zh-CN"/>
              </w:rPr>
            </w:pPr>
            <w:r>
              <w:rPr>
                <w:rFonts w:hint="eastAsia" w:ascii="仿宋" w:hAnsi="仿宋" w:eastAsia="仿宋" w:cs="仿宋"/>
                <w:lang w:val="en-US" w:eastAsia="zh-CN"/>
              </w:rPr>
              <w:t>1项</w:t>
            </w:r>
          </w:p>
        </w:tc>
        <w:tc>
          <w:tcPr>
            <w:tcW w:w="3301" w:type="dxa"/>
            <w:shd w:val="clear" w:color="auto" w:fill="auto"/>
          </w:tcPr>
          <w:p>
            <w:pPr>
              <w:rPr>
                <w:rFonts w:hint="eastAsia" w:ascii="仿宋" w:hAnsi="仿宋" w:eastAsia="仿宋" w:cs="仿宋"/>
                <w:lang w:val="en-US" w:eastAsia="zh-CN"/>
              </w:rPr>
            </w:pPr>
            <w:r>
              <w:rPr>
                <w:rFonts w:hint="eastAsia" w:ascii="仿宋" w:hAnsi="仿宋" w:eastAsia="仿宋" w:cs="仿宋"/>
                <w:lang w:val="en-US" w:eastAsia="zh-CN"/>
              </w:rPr>
              <w:t>要求提供明细链路报价表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shd w:val="clear" w:color="auto" w:fill="auto"/>
            <w:noWrap/>
            <w:vAlign w:val="bottom"/>
          </w:tcPr>
          <w:p>
            <w:pPr>
              <w:numPr>
                <w:ilvl w:val="0"/>
                <w:numId w:val="0"/>
              </w:numPr>
              <w:tabs>
                <w:tab w:val="left" w:pos="0"/>
              </w:tabs>
              <w:ind w:leftChars="0"/>
              <w:jc w:val="both"/>
              <w:rPr>
                <w:rFonts w:hint="eastAsia" w:ascii="仿宋" w:hAnsi="仿宋" w:eastAsia="仿宋" w:cs="仿宋"/>
              </w:rPr>
            </w:pPr>
          </w:p>
        </w:tc>
        <w:tc>
          <w:tcPr>
            <w:tcW w:w="3316" w:type="dxa"/>
            <w:shd w:val="clear" w:color="auto" w:fill="auto"/>
          </w:tcPr>
          <w:p>
            <w:pPr>
              <w:rPr>
                <w:rFonts w:hint="eastAsia" w:ascii="仿宋" w:hAnsi="仿宋" w:eastAsia="仿宋" w:cs="仿宋"/>
                <w:lang w:val="en-US" w:eastAsia="zh-CN"/>
              </w:rPr>
            </w:pPr>
          </w:p>
        </w:tc>
        <w:tc>
          <w:tcPr>
            <w:tcW w:w="1044" w:type="dxa"/>
            <w:shd w:val="clear" w:color="auto" w:fill="auto"/>
          </w:tcPr>
          <w:p>
            <w:pPr>
              <w:rPr>
                <w:rFonts w:hint="eastAsia" w:ascii="仿宋" w:hAnsi="仿宋" w:eastAsia="仿宋" w:cs="仿宋"/>
                <w:lang w:val="en-US" w:eastAsia="zh-CN"/>
              </w:rPr>
            </w:pPr>
          </w:p>
        </w:tc>
        <w:tc>
          <w:tcPr>
            <w:tcW w:w="3301" w:type="dxa"/>
            <w:shd w:val="clear" w:color="auto" w:fill="auto"/>
          </w:tcPr>
          <w:p>
            <w:pP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45" w:type="dxa"/>
            <w:shd w:val="clear" w:color="auto" w:fill="auto"/>
            <w:noWrap/>
            <w:vAlign w:val="bottom"/>
          </w:tcPr>
          <w:p>
            <w:pPr>
              <w:numPr>
                <w:ilvl w:val="0"/>
                <w:numId w:val="0"/>
              </w:numPr>
              <w:tabs>
                <w:tab w:val="left" w:pos="0"/>
              </w:tabs>
              <w:ind w:leftChars="0"/>
              <w:jc w:val="both"/>
              <w:rPr>
                <w:rFonts w:hint="eastAsia" w:ascii="仿宋" w:hAnsi="仿宋" w:eastAsia="仿宋" w:cs="仿宋"/>
              </w:rPr>
            </w:pPr>
          </w:p>
        </w:tc>
        <w:tc>
          <w:tcPr>
            <w:tcW w:w="3316" w:type="dxa"/>
            <w:shd w:val="clear" w:color="auto" w:fill="auto"/>
          </w:tcPr>
          <w:p>
            <w:pPr>
              <w:rPr>
                <w:rFonts w:hint="eastAsia" w:ascii="仿宋" w:hAnsi="仿宋" w:eastAsia="仿宋" w:cs="仿宋"/>
                <w:lang w:val="en-US" w:eastAsia="zh-CN"/>
              </w:rPr>
            </w:pPr>
            <w:r>
              <w:rPr>
                <w:rFonts w:hint="eastAsia" w:ascii="仿宋" w:hAnsi="仿宋" w:eastAsia="仿宋" w:cs="仿宋"/>
                <w:lang w:val="en-US" w:eastAsia="zh-CN"/>
              </w:rPr>
              <w:t>总计</w:t>
            </w:r>
          </w:p>
        </w:tc>
        <w:tc>
          <w:tcPr>
            <w:tcW w:w="1044" w:type="dxa"/>
            <w:shd w:val="clear" w:color="auto" w:fill="auto"/>
          </w:tcPr>
          <w:p>
            <w:pPr>
              <w:rPr>
                <w:rFonts w:hint="eastAsia" w:ascii="仿宋" w:hAnsi="仿宋" w:eastAsia="仿宋" w:cs="仿宋"/>
                <w:lang w:val="en-US" w:eastAsia="zh-CN"/>
              </w:rPr>
            </w:pPr>
          </w:p>
        </w:tc>
        <w:tc>
          <w:tcPr>
            <w:tcW w:w="3301" w:type="dxa"/>
            <w:shd w:val="clear" w:color="auto" w:fill="auto"/>
          </w:tcPr>
          <w:p>
            <w:pPr>
              <w:rPr>
                <w:rFonts w:hint="eastAsia" w:ascii="仿宋" w:hAnsi="仿宋" w:eastAsia="仿宋" w:cs="仿宋"/>
                <w:lang w:val="en-US" w:eastAsia="zh-CN"/>
              </w:rPr>
            </w:pPr>
          </w:p>
        </w:tc>
      </w:tr>
    </w:tbl>
    <w:p>
      <w:pPr>
        <w:rPr>
          <w:rFonts w:hint="eastAsia" w:ascii="仿宋" w:hAnsi="仿宋" w:eastAsia="仿宋" w:cs="仿宋"/>
          <w:lang w:val="en-US" w:eastAsia="zh-CN"/>
        </w:rPr>
      </w:pPr>
    </w:p>
    <w:p>
      <w:pPr>
        <w:pStyle w:val="30"/>
        <w:rPr>
          <w:rFonts w:hint="eastAsia" w:ascii="仿宋" w:hAnsi="仿宋" w:eastAsia="仿宋" w:cs="仿宋"/>
          <w:lang w:val="zh-CN"/>
        </w:rPr>
      </w:pPr>
    </w:p>
    <w:p>
      <w:pPr>
        <w:pStyle w:val="47"/>
        <w:keepNext w:val="0"/>
        <w:pageBreakBefore w:val="0"/>
        <w:tabs>
          <w:tab w:val="clear" w:pos="720"/>
        </w:tabs>
        <w:snapToGrid w:val="0"/>
        <w:spacing w:before="120" w:after="120"/>
        <w:ind w:firstLine="643"/>
        <w:outlineLvl w:val="0"/>
        <w:rPr>
          <w:rFonts w:hint="eastAsia" w:ascii="仿宋" w:hAnsi="仿宋" w:eastAsia="仿宋" w:cs="仿宋"/>
          <w:color w:val="FF0000"/>
          <w:sz w:val="32"/>
          <w:szCs w:val="32"/>
        </w:rPr>
      </w:pPr>
      <w:r>
        <w:rPr>
          <w:rFonts w:hint="eastAsia" w:ascii="仿宋" w:hAnsi="仿宋" w:eastAsia="仿宋" w:cs="仿宋"/>
          <w:color w:val="FF0000"/>
          <w:kern w:val="2"/>
          <w:sz w:val="32"/>
          <w:szCs w:val="32"/>
        </w:rPr>
        <w:br w:type="page"/>
      </w:r>
      <w:r>
        <w:rPr>
          <w:rFonts w:hint="eastAsia" w:ascii="仿宋" w:hAnsi="仿宋" w:eastAsia="仿宋" w:cs="仿宋"/>
          <w:kern w:val="2"/>
          <w:sz w:val="32"/>
          <w:szCs w:val="32"/>
        </w:rPr>
        <w:t>二、中小企业声明函</w:t>
      </w:r>
      <w:bookmarkStart w:id="534" w:name="_Hlk101259491"/>
      <w:r>
        <w:rPr>
          <w:rFonts w:hint="eastAsia" w:ascii="仿宋" w:hAnsi="仿宋" w:eastAsia="仿宋" w:cs="仿宋"/>
          <w:kern w:val="2"/>
          <w:sz w:val="32"/>
          <w:szCs w:val="32"/>
        </w:rPr>
        <w:t>（如果有）</w:t>
      </w:r>
      <w:bookmarkEnd w:id="534"/>
    </w:p>
    <w:p>
      <w:pPr>
        <w:widowControl/>
        <w:spacing w:line="360" w:lineRule="auto"/>
        <w:ind w:firstLine="120" w:firstLineChars="50"/>
        <w:jc w:val="left"/>
        <w:rPr>
          <w:rFonts w:hint="eastAsia" w:ascii="仿宋" w:hAnsi="仿宋" w:eastAsia="仿宋" w:cs="仿宋"/>
          <w:b/>
          <w:color w:val="FF0000"/>
          <w:sz w:val="24"/>
        </w:rPr>
      </w:pPr>
      <w:r>
        <w:rPr>
          <w:rFonts w:hint="eastAsia" w:ascii="仿宋" w:hAnsi="仿宋" w:eastAsia="仿宋" w:cs="仿宋"/>
          <w:b/>
          <w:color w:val="FF0000"/>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47"/>
        <w:keepNext w:val="0"/>
        <w:pageBreakBefore w:val="0"/>
        <w:tabs>
          <w:tab w:val="clear" w:pos="720"/>
        </w:tabs>
        <w:snapToGrid w:val="0"/>
        <w:spacing w:before="120" w:after="120"/>
        <w:ind w:firstLine="643"/>
        <w:outlineLvl w:val="9"/>
        <w:rPr>
          <w:rFonts w:hint="eastAsia" w:ascii="仿宋" w:hAnsi="仿宋" w:eastAsia="仿宋" w:cs="仿宋"/>
          <w:b w:val="0"/>
          <w:color w:val="FF0000"/>
          <w:sz w:val="32"/>
          <w:szCs w:val="32"/>
        </w:rPr>
      </w:pPr>
    </w:p>
    <w:p>
      <w:pPr>
        <w:rPr>
          <w:rFonts w:hint="eastAsia" w:ascii="仿宋" w:hAnsi="仿宋" w:eastAsia="仿宋" w:cs="仿宋"/>
          <w:b/>
          <w:kern w:val="0"/>
          <w:sz w:val="36"/>
          <w:szCs w:val="36"/>
        </w:rPr>
      </w:pPr>
      <w:bookmarkStart w:id="535" w:name="_Toc465665161"/>
      <w:r>
        <w:rPr>
          <w:rFonts w:hint="eastAsia" w:ascii="仿宋" w:hAnsi="仿宋" w:eastAsia="仿宋" w:cs="仿宋"/>
          <w:b/>
          <w:kern w:val="0"/>
          <w:sz w:val="36"/>
          <w:szCs w:val="36"/>
        </w:rPr>
        <w:br w:type="page"/>
      </w:r>
    </w:p>
    <w:p>
      <w:pPr>
        <w:spacing w:line="360" w:lineRule="auto"/>
        <w:jc w:val="left"/>
        <w:outlineLvl w:val="0"/>
        <w:rPr>
          <w:rFonts w:hint="eastAsia" w:ascii="仿宋" w:hAnsi="仿宋" w:eastAsia="仿宋" w:cs="仿宋"/>
          <w:b/>
          <w:kern w:val="0"/>
          <w:sz w:val="36"/>
          <w:szCs w:val="36"/>
        </w:rPr>
      </w:pPr>
      <w:r>
        <w:rPr>
          <w:rFonts w:hint="eastAsia" w:ascii="仿宋" w:hAnsi="仿宋" w:eastAsia="仿宋" w:cs="仿宋"/>
          <w:b/>
          <w:kern w:val="0"/>
          <w:sz w:val="36"/>
          <w:szCs w:val="36"/>
        </w:rPr>
        <w:t>附件</w:t>
      </w:r>
      <w:bookmarkEnd w:id="535"/>
    </w:p>
    <w:p>
      <w:pPr>
        <w:spacing w:line="360" w:lineRule="auto"/>
        <w:outlineLvl w:val="0"/>
        <w:rPr>
          <w:rFonts w:hint="eastAsia" w:ascii="仿宋" w:hAnsi="仿宋" w:eastAsia="仿宋" w:cs="仿宋"/>
          <w:b/>
          <w:spacing w:val="6"/>
          <w:sz w:val="32"/>
          <w:szCs w:val="32"/>
        </w:rPr>
      </w:pPr>
      <w:r>
        <w:rPr>
          <w:rFonts w:hint="eastAsia" w:ascii="仿宋" w:hAnsi="仿宋" w:eastAsia="仿宋" w:cs="仿宋"/>
          <w:b/>
          <w:spacing w:val="6"/>
          <w:sz w:val="32"/>
          <w:szCs w:val="32"/>
        </w:rPr>
        <w:t>附件1：残疾人福利性单位声明函</w:t>
      </w:r>
    </w:p>
    <w:p>
      <w:pPr>
        <w:spacing w:line="360" w:lineRule="auto"/>
        <w:jc w:val="center"/>
        <w:rPr>
          <w:rFonts w:hint="eastAsia" w:ascii="仿宋" w:hAnsi="仿宋" w:eastAsia="仿宋" w:cs="仿宋"/>
          <w:b/>
          <w:spacing w:val="6"/>
          <w:sz w:val="32"/>
          <w:szCs w:val="32"/>
        </w:rPr>
      </w:pPr>
      <w:bookmarkStart w:id="536" w:name="OLE_LINK14"/>
      <w:bookmarkStart w:id="537" w:name="OLE_LINK13"/>
      <w:r>
        <w:rPr>
          <w:rFonts w:hint="eastAsia" w:ascii="仿宋" w:hAnsi="仿宋" w:eastAsia="仿宋" w:cs="仿宋"/>
          <w:b/>
          <w:spacing w:val="6"/>
          <w:sz w:val="32"/>
          <w:szCs w:val="32"/>
        </w:rPr>
        <w:t>残疾人福利性单位声明函</w:t>
      </w:r>
    </w:p>
    <w:bookmarkEnd w:id="536"/>
    <w:bookmarkEnd w:id="537"/>
    <w:p>
      <w:pPr>
        <w:spacing w:line="360" w:lineRule="auto"/>
        <w:rPr>
          <w:rFonts w:hint="eastAsia" w:ascii="仿宋" w:hAnsi="仿宋" w:eastAsia="仿宋" w:cs="仿宋"/>
          <w:b/>
          <w:spacing w:val="6"/>
          <w:sz w:val="30"/>
          <w:szCs w:val="30"/>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仿宋"/>
          <w:color w:val="0000FF"/>
          <w:sz w:val="24"/>
          <w:u w:val="single"/>
        </w:rPr>
        <w:t>（采购人）</w:t>
      </w:r>
      <w:r>
        <w:rPr>
          <w:rFonts w:hint="eastAsia" w:ascii="仿宋" w:hAnsi="仿宋" w:eastAsia="仿宋" w:cs="仿宋"/>
          <w:sz w:val="24"/>
        </w:rPr>
        <w:t>_单位的_</w:t>
      </w:r>
      <w:r>
        <w:rPr>
          <w:rFonts w:hint="eastAsia" w:ascii="仿宋" w:hAnsi="仿宋" w:eastAsia="仿宋" w:cs="仿宋"/>
          <w:color w:val="0000FF"/>
          <w:sz w:val="24"/>
          <w:u w:val="single"/>
        </w:rPr>
        <w:t>（项目名称）</w:t>
      </w:r>
      <w:r>
        <w:rPr>
          <w:rFonts w:hint="eastAsia" w:ascii="仿宋" w:hAnsi="仿宋" w:eastAsia="仿宋" w:cs="仿宋"/>
          <w:color w:val="0000FF"/>
          <w:sz w:val="24"/>
        </w:rPr>
        <w:t>_</w:t>
      </w:r>
      <w:r>
        <w:rPr>
          <w:rFonts w:hint="eastAsia" w:ascii="仿宋" w:hAnsi="仿宋" w:eastAsia="仿宋" w:cs="仿宋"/>
          <w:sz w:val="24"/>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hint="eastAsia" w:ascii="仿宋" w:hAnsi="仿宋" w:eastAsia="仿宋" w:cs="仿宋"/>
          <w:sz w:val="24"/>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jc w:val="left"/>
        <w:outlineLvl w:val="0"/>
        <w:rPr>
          <w:rFonts w:hint="eastAsia"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Lines="100" w:line="360" w:lineRule="auto"/>
        <w:rPr>
          <w:rFonts w:hint="eastAsia"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hint="eastAsia" w:ascii="仿宋" w:hAnsi="仿宋" w:eastAsia="仿宋" w:cs="仿宋"/>
          <w:sz w:val="24"/>
        </w:rPr>
      </w:pPr>
      <w:r>
        <w:rPr>
          <w:rFonts w:hint="eastAsia" w:ascii="仿宋" w:hAnsi="仿宋" w:eastAsia="仿宋" w:cs="仿宋"/>
          <w:sz w:val="24"/>
        </w:rPr>
        <w:t>……</w:t>
      </w:r>
    </w:p>
    <w:p>
      <w:pPr>
        <w:snapToGrid w:val="0"/>
        <w:spacing w:line="360" w:lineRule="auto"/>
        <w:rPr>
          <w:rFonts w:hint="eastAsia"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jc w:val="center"/>
        <w:rPr>
          <w:rFonts w:hint="eastAsia" w:ascii="仿宋" w:hAnsi="仿宋" w:eastAsia="仿宋" w:cs="仿宋"/>
          <w:b/>
          <w:bCs/>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sz w:val="30"/>
          <w:szCs w:val="30"/>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rPr>
          <w:rFonts w:hint="eastAsia" w:ascii="仿宋" w:hAnsi="仿宋" w:eastAsia="仿宋" w:cs="仿宋"/>
          <w:b/>
          <w:spacing w:val="6"/>
          <w:sz w:val="32"/>
          <w:szCs w:val="32"/>
        </w:rPr>
      </w:pPr>
      <w:r>
        <w:rPr>
          <w:rFonts w:hint="eastAsia" w:ascii="仿宋" w:hAnsi="仿宋" w:eastAsia="仿宋" w:cs="仿宋"/>
          <w:b/>
          <w:spacing w:val="6"/>
          <w:sz w:val="32"/>
          <w:szCs w:val="32"/>
        </w:rPr>
        <w:br w:type="page"/>
      </w:r>
    </w:p>
    <w:p>
      <w:pPr>
        <w:bidi w:val="0"/>
        <w:rPr>
          <w:rFonts w:hint="eastAsia" w:ascii="仿宋" w:hAnsi="仿宋" w:eastAsia="仿宋" w:cs="仿宋"/>
        </w:rPr>
      </w:pPr>
    </w:p>
    <w:p>
      <w:pPr>
        <w:spacing w:line="360" w:lineRule="auto"/>
        <w:jc w:val="left"/>
        <w:outlineLvl w:val="0"/>
        <w:rPr>
          <w:rFonts w:hint="eastAsia"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hint="eastAsia" w:ascii="仿宋" w:hAnsi="仿宋" w:eastAsia="仿宋" w:cs="仿宋"/>
          <w:sz w:val="24"/>
        </w:rPr>
      </w:pPr>
      <w:r>
        <w:rPr>
          <w:rFonts w:hint="eastAsia" w:ascii="仿宋" w:hAnsi="仿宋" w:eastAsia="仿宋" w:cs="仿宋"/>
          <w:sz w:val="24"/>
        </w:rPr>
        <w:t>一、投诉相关主体基本情况</w:t>
      </w:r>
    </w:p>
    <w:p>
      <w:pPr>
        <w:spacing w:line="360" w:lineRule="auto"/>
        <w:rPr>
          <w:rFonts w:hint="eastAsia"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hint="eastAsia"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hint="eastAsia"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被投诉人2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二、投诉项目基本情况</w:t>
      </w:r>
    </w:p>
    <w:p>
      <w:pPr>
        <w:spacing w:line="360" w:lineRule="auto"/>
        <w:rPr>
          <w:rFonts w:hint="eastAsia"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hint="eastAsia"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hint="eastAsia" w:ascii="仿宋" w:hAnsi="仿宋" w:eastAsia="仿宋" w:cs="仿宋"/>
          <w:sz w:val="24"/>
        </w:rPr>
      </w:pPr>
      <w:r>
        <w:rPr>
          <w:rFonts w:hint="eastAsia" w:ascii="仿宋" w:hAnsi="仿宋" w:eastAsia="仿宋" w:cs="仿宋"/>
          <w:sz w:val="24"/>
        </w:rPr>
        <w:t>四、投诉事项具体内容</w:t>
      </w:r>
    </w:p>
    <w:p>
      <w:pPr>
        <w:spacing w:line="360" w:lineRule="auto"/>
        <w:rPr>
          <w:rFonts w:hint="eastAsia"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投诉事项2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rPr>
      </w:pPr>
      <w:r>
        <w:rPr>
          <w:rFonts w:hint="eastAsia" w:ascii="仿宋" w:hAnsi="仿宋" w:eastAsia="仿宋" w:cs="仿宋"/>
          <w:sz w:val="24"/>
        </w:rPr>
        <w:t>五、与投诉事项相关的投诉请求</w:t>
      </w:r>
    </w:p>
    <w:p>
      <w:pPr>
        <w:spacing w:line="360" w:lineRule="auto"/>
        <w:rPr>
          <w:rFonts w:hint="eastAsia" w:ascii="仿宋" w:hAnsi="仿宋" w:eastAsia="仿宋" w:cs="仿宋"/>
          <w:sz w:val="24"/>
          <w:u w:val="single"/>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hint="eastAsia"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rPr>
          <w:rFonts w:hint="eastAsia" w:ascii="仿宋" w:hAnsi="仿宋" w:eastAsia="仿宋" w:cs="仿宋"/>
          <w:b/>
          <w:sz w:val="24"/>
        </w:rPr>
      </w:pPr>
      <w:r>
        <w:rPr>
          <w:rFonts w:hint="eastAsia" w:ascii="仿宋" w:hAnsi="仿宋" w:eastAsia="仿宋" w:cs="仿宋"/>
          <w:b/>
          <w:sz w:val="24"/>
        </w:rPr>
        <w:br w:type="page"/>
      </w:r>
    </w:p>
    <w:p>
      <w:pPr>
        <w:autoSpaceDE w:val="0"/>
        <w:autoSpaceDN w:val="0"/>
        <w:jc w:val="center"/>
        <w:outlineLvl w:val="0"/>
        <w:rPr>
          <w:rFonts w:hint="eastAsia" w:ascii="仿宋" w:hAnsi="仿宋" w:eastAsia="仿宋" w:cs="仿宋"/>
          <w:b/>
          <w:bCs/>
          <w:sz w:val="32"/>
          <w:szCs w:val="32"/>
        </w:rPr>
      </w:pPr>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p>
    <w:p>
      <w:pPr>
        <w:spacing w:line="360" w:lineRule="auto"/>
        <w:rPr>
          <w:rFonts w:hint="eastAsia" w:ascii="仿宋" w:hAnsi="仿宋" w:eastAsia="仿宋" w:cs="仿宋"/>
          <w:color w:val="0000FF"/>
          <w:sz w:val="24"/>
          <w:u w:val="single"/>
        </w:rPr>
      </w:pPr>
    </w:p>
    <w:p>
      <w:pPr>
        <w:spacing w:line="360" w:lineRule="auto"/>
        <w:rPr>
          <w:rFonts w:hint="eastAsia" w:ascii="仿宋" w:hAnsi="仿宋" w:eastAsia="仿宋" w:cs="仿宋"/>
          <w:sz w:val="24"/>
        </w:rPr>
      </w:pPr>
      <w:r>
        <w:rPr>
          <w:rFonts w:hint="eastAsia" w:ascii="仿宋" w:hAnsi="仿宋" w:eastAsia="仿宋" w:cs="仿宋"/>
          <w:color w:val="0000FF"/>
          <w:sz w:val="24"/>
          <w:u w:val="single"/>
        </w:rPr>
        <w:t>（采购人）</w:t>
      </w:r>
      <w:r>
        <w:rPr>
          <w:rFonts w:hint="eastAsia" w:ascii="仿宋" w:hAnsi="仿宋" w:eastAsia="仿宋" w:cs="仿宋"/>
          <w:sz w:val="24"/>
          <w:u w:val="single"/>
        </w:rPr>
        <w:t>、（采购代理机构）：</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kern w:val="0"/>
          <w:sz w:val="24"/>
          <w:u w:val="single"/>
          <w:lang w:val="zh-CN"/>
        </w:rPr>
        <w:t xml:space="preserve">                         </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w:t>
      </w:r>
      <w:r>
        <w:rPr>
          <w:rFonts w:hint="eastAsia" w:ascii="仿宋" w:hAnsi="仿宋" w:eastAsia="仿宋" w:cs="仿宋"/>
          <w:color w:val="0000FF"/>
          <w:sz w:val="24"/>
        </w:rPr>
        <w:t>（项目名称）</w:t>
      </w:r>
      <w:r>
        <w:rPr>
          <w:rFonts w:hint="eastAsia" w:ascii="仿宋" w:hAnsi="仿宋" w:eastAsia="仿宋" w:cs="仿宋"/>
          <w:sz w:val="24"/>
        </w:rPr>
        <w:t>【招标编号：</w:t>
      </w:r>
      <w:r>
        <w:rPr>
          <w:rFonts w:hint="eastAsia" w:ascii="仿宋" w:hAnsi="仿宋" w:eastAsia="仿宋" w:cs="仿宋"/>
          <w:color w:val="FF0000"/>
          <w:sz w:val="24"/>
        </w:rPr>
        <w:t>（采购编号）</w:t>
      </w:r>
      <w:r>
        <w:rPr>
          <w:rFonts w:hint="eastAsia" w:ascii="仿宋" w:hAnsi="仿宋" w:eastAsia="仿宋" w:cs="仿宋"/>
          <w:sz w:val="24"/>
        </w:rPr>
        <w:t>】</w:t>
      </w:r>
      <w:r>
        <w:rPr>
          <w:rFonts w:hint="eastAsia" w:ascii="仿宋" w:hAnsi="仿宋" w:eastAsia="仿宋" w:cs="仿宋"/>
          <w:bCs/>
          <w:sz w:val="24"/>
        </w:rPr>
        <w:t>投标活动中作如下说明：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特此说明。</w:t>
      </w: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right="480" w:firstLine="4080" w:firstLineChars="1700"/>
        <w:rPr>
          <w:rFonts w:hint="eastAsia" w:ascii="仿宋" w:hAnsi="仿宋" w:eastAsia="仿宋" w:cs="仿宋"/>
          <w:sz w:val="24"/>
        </w:rPr>
      </w:pPr>
      <w:r>
        <w:rPr>
          <w:rFonts w:hint="eastAsia" w:ascii="仿宋" w:hAnsi="仿宋" w:eastAsia="仿宋" w:cs="仿宋"/>
          <w:sz w:val="24"/>
        </w:rPr>
        <w:t>投标单位（法定名称章）：</w:t>
      </w:r>
    </w:p>
    <w:p>
      <w:pPr>
        <w:ind w:right="1440" w:firstLine="494"/>
        <w:jc w:val="center"/>
        <w:rPr>
          <w:rFonts w:hint="eastAsia" w:ascii="仿宋" w:hAnsi="仿宋" w:eastAsia="仿宋" w:cs="仿宋"/>
          <w:sz w:val="24"/>
        </w:rPr>
      </w:pPr>
      <w:r>
        <w:rPr>
          <w:rFonts w:hint="eastAsia" w:ascii="仿宋" w:hAnsi="仿宋" w:eastAsia="仿宋" w:cs="仿宋"/>
          <w:sz w:val="24"/>
        </w:rPr>
        <w:t xml:space="preserve">                              日期：       年     月     日</w:t>
      </w:r>
    </w:p>
    <w:p>
      <w:pPr>
        <w:rPr>
          <w:rFonts w:hint="eastAsia" w:ascii="仿宋" w:hAnsi="仿宋" w:eastAsia="仿宋" w:cs="仿宋"/>
          <w:sz w:val="24"/>
        </w:rPr>
      </w:pPr>
      <w:r>
        <w:rPr>
          <w:rFonts w:hint="eastAsia" w:ascii="仿宋" w:hAnsi="仿宋" w:eastAsia="仿宋" w:cs="仿宋"/>
          <w:b/>
          <w:bCs/>
          <w:sz w:val="24"/>
        </w:rPr>
        <w:t>附：</w:t>
      </w:r>
    </w:p>
    <w:p>
      <w:pPr>
        <w:spacing w:line="360" w:lineRule="auto"/>
        <w:rPr>
          <w:rFonts w:hint="eastAsia" w:ascii="仿宋" w:hAnsi="仿宋" w:eastAsia="仿宋" w:cs="仿宋"/>
          <w:bCs/>
          <w:sz w:val="24"/>
        </w:rPr>
      </w:pPr>
      <w:r>
        <w:rPr>
          <w:rFonts w:hint="eastAsia" w:ascii="仿宋" w:hAnsi="仿宋" w:eastAsia="仿宋" w:cs="仿宋"/>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CLdjqN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仿宋" w:hAnsi="仿宋" w:eastAsia="仿宋" w:cs="仿宋"/>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仿宋" w:hAnsi="仿宋" w:eastAsia="仿宋" w:cs="仿宋"/>
          <w:sz w:val="24"/>
        </w:rPr>
        <w:t>投标单位法定名称章（印模）                投标单位“XX专用章”（印模）</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rPr>
          <w:rFonts w:hint="eastAsia" w:ascii="仿宋" w:hAnsi="仿宋" w:eastAsia="仿宋" w:cs="仿宋"/>
          <w:b/>
          <w:spacing w:val="6"/>
          <w:sz w:val="32"/>
          <w:szCs w:val="32"/>
        </w:rPr>
      </w:pPr>
      <w:r>
        <w:rPr>
          <w:rFonts w:hint="eastAsia" w:ascii="仿宋" w:hAnsi="仿宋" w:eastAsia="仿宋" w:cs="仿宋"/>
          <w:b/>
          <w:spacing w:val="6"/>
          <w:sz w:val="32"/>
          <w:szCs w:val="32"/>
        </w:rPr>
        <w:br w:type="page"/>
      </w:r>
    </w:p>
    <w:p>
      <w:pPr>
        <w:snapToGrid w:val="0"/>
        <w:spacing w:line="360" w:lineRule="auto"/>
        <w:jc w:val="center"/>
        <w:outlineLvl w:val="0"/>
        <w:rPr>
          <w:rFonts w:hint="eastAsia" w:ascii="仿宋" w:hAnsi="仿宋" w:eastAsia="仿宋" w:cs="仿宋"/>
          <w:b/>
          <w:kern w:val="0"/>
          <w:sz w:val="32"/>
          <w:szCs w:val="32"/>
        </w:rPr>
      </w:pPr>
      <w:r>
        <w:rPr>
          <w:rFonts w:hint="eastAsia" w:ascii="仿宋" w:hAnsi="仿宋" w:eastAsia="仿宋" w:cs="仿宋"/>
          <w:b/>
          <w:kern w:val="0"/>
          <w:sz w:val="32"/>
          <w:szCs w:val="32"/>
        </w:rPr>
        <w:t>附件5：联合协议</w:t>
      </w:r>
    </w:p>
    <w:p>
      <w:pPr>
        <w:widowControl/>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color w:val="0000FF"/>
          <w:sz w:val="24"/>
        </w:rPr>
        <w:t>（项目名称）</w:t>
      </w:r>
      <w:r>
        <w:rPr>
          <w:rFonts w:hint="eastAsia" w:ascii="仿宋" w:hAnsi="仿宋" w:eastAsia="仿宋" w:cs="仿宋"/>
          <w:sz w:val="24"/>
        </w:rPr>
        <w:t>【招标编号：</w:t>
      </w:r>
      <w:r>
        <w:rPr>
          <w:rFonts w:hint="eastAsia" w:ascii="仿宋" w:hAnsi="仿宋" w:eastAsia="仿宋" w:cs="仿宋"/>
          <w:color w:val="FF0000"/>
          <w:sz w:val="24"/>
        </w:rPr>
        <w:t>（采购编号）</w:t>
      </w:r>
      <w:r>
        <w:rPr>
          <w:rFonts w:hint="eastAsia" w:ascii="仿宋" w:hAnsi="仿宋" w:eastAsia="仿宋" w:cs="仿宋"/>
          <w:sz w:val="24"/>
        </w:rPr>
        <w:t>】</w:t>
      </w:r>
      <w:r>
        <w:rPr>
          <w:rFonts w:hint="eastAsia" w:ascii="仿宋" w:hAnsi="仿宋" w:eastAsia="仿宋" w:cs="仿宋"/>
          <w:kern w:val="0"/>
          <w:sz w:val="24"/>
          <w:lang w:val="zh-CN"/>
        </w:rPr>
        <w:t xml:space="preserve">投标。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三、本次联合投标中，分工如下：</w:t>
      </w:r>
    </w:p>
    <w:p>
      <w:pPr>
        <w:snapToGrid w:val="0"/>
        <w:spacing w:line="360" w:lineRule="auto"/>
        <w:ind w:firstLine="576"/>
        <w:rPr>
          <w:rFonts w:hint="eastAsia" w:ascii="仿宋" w:hAnsi="仿宋" w:eastAsia="仿宋" w:cs="仿宋"/>
          <w:kern w:val="0"/>
          <w:sz w:val="24"/>
          <w:lang w:val="zh-CN"/>
        </w:rPr>
      </w:pPr>
      <w:bookmarkStart w:id="538" w:name="_Hlk101134295"/>
      <w:r>
        <w:rPr>
          <w:rFonts w:hint="eastAsia" w:ascii="仿宋" w:hAnsi="仿宋" w:eastAsia="仿宋" w:cs="仿宋"/>
          <w:kern w:val="0"/>
          <w:sz w:val="24"/>
          <w:u w:val="single"/>
        </w:rPr>
        <w:t>（联合体成员1）</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（联合体成员2）</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w:t>
      </w:r>
    </w:p>
    <w:bookmarkEnd w:id="538"/>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四、联合体成员中小企业合同份额。</w:t>
      </w:r>
    </w:p>
    <w:p>
      <w:pPr>
        <w:snapToGrid w:val="0"/>
        <w:spacing w:line="360" w:lineRule="auto"/>
        <w:ind w:firstLine="576"/>
        <w:rPr>
          <w:rFonts w:hint="eastAsia" w:ascii="仿宋" w:hAnsi="仿宋" w:eastAsia="仿宋" w:cs="仿宋"/>
          <w:b/>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u w:val="single"/>
        </w:rPr>
        <w:t>（联合体成员X,……）</w:t>
      </w:r>
      <w:r>
        <w:rPr>
          <w:rFonts w:hint="eastAsia" w:ascii="仿宋" w:hAnsi="仿宋" w:eastAsia="仿宋" w:cs="仿宋"/>
          <w:kern w:val="0"/>
          <w:sz w:val="24"/>
        </w:rPr>
        <w:t>提供的全部货物由小微企业制造，其合同份额占到合同总金额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kern w:val="0"/>
          <w:sz w:val="24"/>
          <w:lang w:val="zh-CN"/>
        </w:rPr>
        <w:t>……。</w:t>
      </w:r>
      <w:r>
        <w:rPr>
          <w:rFonts w:hint="eastAsia" w:ascii="仿宋" w:hAnsi="仿宋" w:eastAsia="仿宋" w:cs="仿宋"/>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sz w:val="24"/>
        </w:rPr>
        <w:t>2、中小企业合同金额达到</w:t>
      </w:r>
      <w:r>
        <w:rPr>
          <w:rFonts w:hint="eastAsia" w:ascii="仿宋" w:hAnsi="仿宋" w:eastAsia="仿宋" w:cs="仿宋"/>
          <w:sz w:val="24"/>
          <w:u w:val="single"/>
        </w:rPr>
        <w:t xml:space="preserve">  </w:t>
      </w:r>
      <w:r>
        <w:rPr>
          <w:rFonts w:hint="eastAsia" w:ascii="仿宋" w:hAnsi="仿宋" w:eastAsia="仿宋" w:cs="仿宋"/>
          <w:sz w:val="24"/>
        </w:rPr>
        <w:t>%，其中小微企业合同金额达到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right="960"/>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jc w:val="right"/>
        <w:rPr>
          <w:rFonts w:hint="eastAsia" w:ascii="仿宋" w:hAnsi="仿宋" w:eastAsia="仿宋" w:cs="仿宋"/>
          <w:kern w:val="0"/>
          <w:sz w:val="24"/>
          <w:lang w:val="zh-CN"/>
        </w:rPr>
      </w:pPr>
      <w:r>
        <w:rPr>
          <w:rFonts w:hint="eastAsia" w:ascii="仿宋" w:hAnsi="仿宋" w:eastAsia="仿宋" w:cs="仿宋"/>
          <w:kern w:val="0"/>
          <w:sz w:val="24"/>
          <w:lang w:val="zh-CN"/>
        </w:rPr>
        <w:t>日期：  年  月   日</w:t>
      </w: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rPr>
          <w:rFonts w:hint="eastAsia" w:ascii="仿宋" w:hAnsi="仿宋" w:eastAsia="仿宋" w:cs="仿宋"/>
          <w:b/>
          <w:spacing w:val="6"/>
          <w:sz w:val="32"/>
          <w:szCs w:val="32"/>
        </w:rPr>
      </w:pPr>
      <w:r>
        <w:rPr>
          <w:rFonts w:hint="eastAsia" w:ascii="仿宋" w:hAnsi="仿宋" w:eastAsia="仿宋" w:cs="仿宋"/>
          <w:b/>
          <w:spacing w:val="6"/>
          <w:sz w:val="32"/>
          <w:szCs w:val="32"/>
        </w:rPr>
        <w:br w:type="page"/>
      </w:r>
    </w:p>
    <w:p>
      <w:pPr>
        <w:snapToGrid w:val="0"/>
        <w:spacing w:line="360" w:lineRule="auto"/>
        <w:jc w:val="center"/>
        <w:outlineLvl w:val="0"/>
        <w:rPr>
          <w:rFonts w:hint="eastAsia" w:ascii="仿宋" w:hAnsi="仿宋" w:eastAsia="仿宋" w:cs="仿宋"/>
          <w:b/>
          <w:kern w:val="0"/>
          <w:sz w:val="32"/>
          <w:szCs w:val="32"/>
        </w:rPr>
      </w:pPr>
      <w:r>
        <w:rPr>
          <w:rFonts w:hint="eastAsia" w:ascii="仿宋" w:hAnsi="仿宋" w:eastAsia="仿宋" w:cs="仿宋"/>
          <w:b/>
          <w:kern w:val="0"/>
          <w:sz w:val="32"/>
          <w:szCs w:val="32"/>
        </w:rPr>
        <w:t>附件6：分包意向协议</w:t>
      </w:r>
    </w:p>
    <w:p>
      <w:pPr>
        <w:widowControl/>
        <w:spacing w:line="360" w:lineRule="auto"/>
        <w:ind w:firstLine="120" w:firstLineChars="50"/>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color w:val="0000FF"/>
          <w:sz w:val="24"/>
        </w:rPr>
        <w:t>（项目名称）</w:t>
      </w:r>
      <w:r>
        <w:rPr>
          <w:rFonts w:hint="eastAsia" w:ascii="仿宋" w:hAnsi="仿宋" w:eastAsia="仿宋" w:cs="仿宋"/>
          <w:sz w:val="24"/>
        </w:rPr>
        <w:t>【招标编号：</w:t>
      </w:r>
      <w:r>
        <w:rPr>
          <w:rFonts w:hint="eastAsia" w:ascii="仿宋" w:hAnsi="仿宋" w:eastAsia="仿宋" w:cs="仿宋"/>
          <w:color w:val="FF0000"/>
          <w:sz w:val="24"/>
        </w:rPr>
        <w:t>（采购编号）</w:t>
      </w:r>
      <w:r>
        <w:rPr>
          <w:rFonts w:hint="eastAsia" w:ascii="仿宋" w:hAnsi="仿宋" w:eastAsia="仿宋" w:cs="仿宋"/>
          <w:sz w:val="24"/>
        </w:rPr>
        <w:t>】</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w:t>
      </w:r>
      <w:r>
        <w:rPr>
          <w:rFonts w:hint="eastAsia" w:ascii="仿宋" w:hAnsi="仿宋" w:eastAsia="仿宋" w:cs="仿宋"/>
          <w:kern w:val="0"/>
          <w:sz w:val="24"/>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bidi w:val="0"/>
        <w:rPr>
          <w:rFonts w:hint="eastAsia" w:ascii="仿宋" w:hAnsi="仿宋" w:eastAsia="仿宋" w:cs="仿宋"/>
        </w:rPr>
      </w:pPr>
      <w:r>
        <w:rPr>
          <w:rFonts w:hint="eastAsia" w:ascii="仿宋" w:hAnsi="仿宋" w:eastAsia="仿宋" w:cs="仿宋"/>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二、分包供应商中小企业合同份额</w:t>
      </w:r>
    </w:p>
    <w:p>
      <w:pPr>
        <w:snapToGrid w:val="0"/>
        <w:spacing w:line="360" w:lineRule="auto"/>
        <w:ind w:firstLine="576"/>
        <w:rPr>
          <w:rFonts w:hint="eastAsia" w:ascii="仿宋" w:hAnsi="仿宋" w:eastAsia="仿宋" w:cs="仿宋"/>
          <w:b/>
          <w:kern w:val="0"/>
          <w:sz w:val="24"/>
          <w:lang w:val="zh-CN"/>
        </w:rPr>
      </w:pPr>
      <w:r>
        <w:rPr>
          <w:rFonts w:hint="eastAsia" w:ascii="仿宋" w:hAnsi="仿宋" w:eastAsia="仿宋" w:cs="仿宋"/>
          <w:kern w:val="0"/>
          <w:sz w:val="24"/>
        </w:rPr>
        <w:t>1、</w:t>
      </w:r>
      <w:r>
        <w:rPr>
          <w:rFonts w:hint="eastAsia" w:ascii="仿宋" w:hAnsi="仿宋" w:eastAsia="仿宋" w:cs="仿宋"/>
          <w:kern w:val="0"/>
          <w:sz w:val="24"/>
          <w:u w:val="single"/>
        </w:rPr>
        <w:t>（分包供应商X,……）提供的货物全部由小微企业制造，</w:t>
      </w:r>
      <w:r>
        <w:rPr>
          <w:rFonts w:hint="eastAsia" w:ascii="仿宋" w:hAnsi="仿宋" w:eastAsia="仿宋" w:cs="仿宋"/>
          <w:kern w:val="0"/>
          <w:sz w:val="24"/>
        </w:rPr>
        <w:t>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pacing w:line="360" w:lineRule="auto"/>
        <w:ind w:firstLine="480" w:firstLineChars="200"/>
        <w:rPr>
          <w:rFonts w:hint="eastAsia" w:ascii="仿宋" w:hAnsi="仿宋" w:eastAsia="仿宋" w:cs="仿宋"/>
          <w:b/>
          <w:bCs/>
          <w:kern w:val="0"/>
          <w:sz w:val="24"/>
          <w:lang w:val="zh-CN"/>
        </w:rPr>
      </w:pPr>
      <w:r>
        <w:rPr>
          <w:rFonts w:hint="eastAsia" w:ascii="仿宋" w:hAnsi="仿宋" w:eastAsia="仿宋" w:cs="仿宋"/>
          <w:sz w:val="24"/>
        </w:rPr>
        <w:t>2、</w:t>
      </w:r>
      <w:bookmarkStart w:id="539" w:name="_Hlk101133173"/>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%，其中小微企业合同金额达到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要求合同分包形式参加的项目或采购包，供应商按招标文件第一部分招标公告申请人的资格要求中规定的</w:t>
      </w:r>
      <w:r>
        <w:rPr>
          <w:rFonts w:hint="eastAsia" w:ascii="仿宋" w:hAnsi="仿宋" w:eastAsia="仿宋" w:cs="仿宋"/>
          <w:b/>
          <w:kern w:val="0"/>
          <w:sz w:val="24"/>
          <w:lang w:val="zh-CN"/>
        </w:rPr>
        <w:t>分包意向协议</w:t>
      </w:r>
      <w:r>
        <w:rPr>
          <w:rFonts w:hint="eastAsia" w:ascii="仿宋" w:hAnsi="仿宋" w:eastAsia="仿宋" w:cs="仿宋"/>
          <w:b/>
          <w:bCs/>
          <w:sz w:val="24"/>
        </w:rPr>
        <w:t>中中小企业、小微企业合同金额应当达到的比例要求填写。</w:t>
      </w:r>
      <w:r>
        <w:rPr>
          <w:rFonts w:hint="eastAsia" w:ascii="仿宋" w:hAnsi="仿宋" w:eastAsia="仿宋" w:cs="仿宋"/>
          <w:b/>
          <w:bCs/>
          <w:kern w:val="0"/>
          <w:sz w:val="24"/>
          <w:lang w:val="zh-CN"/>
        </w:rPr>
        <w:t>）</w:t>
      </w:r>
      <w:bookmarkEnd w:id="539"/>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三、分包工作履行期限、地点、方式</w:t>
      </w:r>
    </w:p>
    <w:p>
      <w:pPr>
        <w:snapToGrid w:val="0"/>
        <w:spacing w:line="360" w:lineRule="auto"/>
        <w:ind w:firstLine="576"/>
        <w:rPr>
          <w:rFonts w:hint="eastAsia" w:ascii="仿宋" w:hAnsi="仿宋" w:eastAsia="仿宋" w:cs="仿宋"/>
          <w:u w:val="single"/>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四、质量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五、价款或者报酬</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kern w:val="0"/>
          <w:sz w:val="24"/>
          <w:lang w:val="zh-CN"/>
        </w:rPr>
        <w:t>六、违约责任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七、争议解决的办法</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58" w:leftChars="342" w:hanging="5040" w:hangingChars="2100"/>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w:t>
      </w:r>
    </w:p>
    <w:p>
      <w:pPr>
        <w:snapToGrid w:val="0"/>
        <w:spacing w:line="360" w:lineRule="auto"/>
        <w:jc w:val="right"/>
        <w:rPr>
          <w:rFonts w:hint="eastAsia" w:ascii="仿宋" w:hAnsi="仿宋" w:eastAsia="仿宋" w:cs="仿宋"/>
          <w:kern w:val="0"/>
          <w:sz w:val="24"/>
          <w:lang w:val="zh-CN"/>
        </w:rPr>
      </w:pPr>
      <w:r>
        <w:rPr>
          <w:rFonts w:hint="eastAsia" w:ascii="仿宋" w:hAnsi="仿宋" w:eastAsia="仿宋" w:cs="仿宋"/>
          <w:kern w:val="0"/>
          <w:sz w:val="24"/>
          <w:lang w:val="zh-CN"/>
        </w:rPr>
        <w:t>分包供应商名称(电子签名/公章)：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widowControl/>
        <w:adjustRightInd/>
        <w:jc w:val="left"/>
        <w:rPr>
          <w:rFonts w:hint="eastAsia"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outlineLvl w:val="0"/>
        <w:rPr>
          <w:rFonts w:hint="eastAsia" w:ascii="仿宋" w:hAnsi="仿宋" w:eastAsia="仿宋" w:cs="仿宋"/>
          <w:b/>
          <w:kern w:val="0"/>
          <w:sz w:val="44"/>
          <w:szCs w:val="44"/>
        </w:rPr>
      </w:pPr>
      <w:r>
        <w:rPr>
          <w:rFonts w:hint="eastAsia" w:ascii="仿宋" w:hAnsi="仿宋" w:eastAsia="仿宋" w:cs="仿宋"/>
          <w:b/>
          <w:kern w:val="0"/>
          <w:sz w:val="44"/>
          <w:szCs w:val="44"/>
        </w:rPr>
        <w:t>附件7：中小企业声明函</w:t>
      </w:r>
    </w:p>
    <w:p>
      <w:pPr>
        <w:spacing w:line="360" w:lineRule="auto"/>
        <w:jc w:val="center"/>
        <w:rPr>
          <w:rFonts w:hint="eastAsia" w:ascii="仿宋" w:hAnsi="仿宋" w:eastAsia="仿宋" w:cs="仿宋"/>
          <w:sz w:val="24"/>
          <w:u w:val="single"/>
        </w:rPr>
      </w:pP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中小企业声明函（货物）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本公司（联合体）郑重声明，根据《政府采购促进中小企业发展管理办法》（财库﹝2020﹞46 号）的规定，本公司（联合体）参加 </w:t>
      </w:r>
      <w:r>
        <w:rPr>
          <w:rFonts w:hint="eastAsia" w:ascii="仿宋" w:hAnsi="仿宋" w:eastAsia="仿宋" w:cs="仿宋"/>
          <w:color w:val="0000FF"/>
          <w:sz w:val="24"/>
          <w:u w:val="single"/>
        </w:rPr>
        <w:t>（采购人）</w:t>
      </w:r>
      <w:r>
        <w:rPr>
          <w:rFonts w:hint="eastAsia" w:ascii="仿宋" w:hAnsi="仿宋" w:eastAsia="仿宋" w:cs="仿宋"/>
          <w:sz w:val="24"/>
          <w:u w:val="single"/>
        </w:rPr>
        <w:t xml:space="preserve"> </w:t>
      </w:r>
      <w:r>
        <w:rPr>
          <w:rFonts w:hint="eastAsia" w:ascii="仿宋" w:hAnsi="仿宋" w:eastAsia="仿宋" w:cs="仿宋"/>
          <w:sz w:val="24"/>
        </w:rPr>
        <w:t xml:space="preserve">的 </w:t>
      </w:r>
      <w:r>
        <w:rPr>
          <w:rFonts w:hint="eastAsia" w:ascii="仿宋" w:hAnsi="仿宋" w:eastAsia="仿宋" w:cs="仿宋"/>
          <w:color w:val="0000FF"/>
          <w:sz w:val="24"/>
          <w:u w:val="single"/>
        </w:rPr>
        <w:t>（项目名称）</w:t>
      </w:r>
      <w:r>
        <w:rPr>
          <w:rFonts w:hint="eastAsia" w:ascii="仿宋" w:hAnsi="仿宋" w:eastAsia="仿宋" w:cs="仿宋"/>
          <w:sz w:val="24"/>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color w:val="0000FF"/>
          <w:sz w:val="24"/>
          <w:u w:val="single"/>
        </w:rPr>
        <w:t>（标的名称）</w:t>
      </w:r>
      <w:r>
        <w:rPr>
          <w:rFonts w:hint="eastAsia" w:ascii="仿宋" w:hAnsi="仿宋" w:eastAsia="仿宋" w:cs="仿宋"/>
          <w:sz w:val="24"/>
        </w:rPr>
        <w:t xml:space="preserve"> ，属于</w:t>
      </w:r>
      <w:r>
        <w:rPr>
          <w:rFonts w:hint="eastAsia" w:ascii="仿宋" w:hAnsi="仿宋" w:eastAsia="仿宋" w:cs="仿宋"/>
          <w:color w:val="0000FF"/>
          <w:sz w:val="24"/>
        </w:rPr>
        <w:t xml:space="preserve"> </w:t>
      </w:r>
      <w:r>
        <w:rPr>
          <w:rFonts w:hint="eastAsia" w:ascii="仿宋" w:hAnsi="仿宋" w:eastAsia="仿宋" w:cs="仿宋"/>
          <w:color w:val="0000FF"/>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rPr>
        <w:t xml:space="preserve"> </w:t>
      </w:r>
      <w:r>
        <w:rPr>
          <w:rFonts w:hint="eastAsia" w:ascii="仿宋" w:hAnsi="仿宋" w:eastAsia="仿宋" w:cs="仿宋"/>
          <w:color w:val="0000FF"/>
          <w:sz w:val="24"/>
          <w:u w:val="single"/>
        </w:rPr>
        <w:t>（标的名称）</w:t>
      </w:r>
      <w:r>
        <w:rPr>
          <w:rFonts w:hint="eastAsia" w:ascii="仿宋" w:hAnsi="仿宋" w:eastAsia="仿宋" w:cs="仿宋"/>
          <w:sz w:val="24"/>
        </w:rPr>
        <w:t xml:space="preserve"> ，属于 </w:t>
      </w:r>
      <w:r>
        <w:rPr>
          <w:rFonts w:hint="eastAsia" w:ascii="仿宋" w:hAnsi="仿宋" w:eastAsia="仿宋" w:cs="仿宋"/>
          <w:color w:val="0000FF"/>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pacing w:line="360" w:lineRule="auto"/>
        <w:jc w:val="left"/>
        <w:rPr>
          <w:rFonts w:hint="eastAsia" w:ascii="仿宋" w:hAnsi="仿宋" w:eastAsia="仿宋" w:cs="仿宋"/>
          <w:sz w:val="18"/>
          <w:szCs w:val="18"/>
        </w:rPr>
      </w:pPr>
      <w:r>
        <w:rPr>
          <w:rFonts w:hint="eastAsia" w:ascii="仿宋" w:hAnsi="仿宋" w:eastAsia="仿宋" w:cs="仿宋"/>
          <w:sz w:val="18"/>
          <w:szCs w:val="18"/>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sz w:val="24"/>
        </w:rPr>
      </w:pPr>
      <w:r>
        <w:rPr>
          <w:rFonts w:hint="eastAsia" w:ascii="仿宋" w:hAnsi="仿宋" w:eastAsia="仿宋" w:cs="仿宋"/>
          <w:sz w:val="24"/>
        </w:rPr>
        <w:t>注：</w:t>
      </w:r>
    </w:p>
    <w:p>
      <w:pPr>
        <w:spacing w:line="360" w:lineRule="auto"/>
        <w:ind w:right="420" w:firstLine="480" w:firstLineChars="200"/>
        <w:rPr>
          <w:rFonts w:hint="eastAsia" w:ascii="仿宋" w:hAnsi="仿宋" w:eastAsia="仿宋" w:cs="仿宋"/>
          <w:sz w:val="24"/>
        </w:rPr>
      </w:pPr>
      <w:r>
        <w:rPr>
          <w:rFonts w:hint="eastAsia" w:ascii="仿宋" w:hAnsi="仿宋" w:eastAsia="仿宋" w:cs="仿宋"/>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hint="eastAsia" w:ascii="仿宋" w:hAnsi="仿宋" w:eastAsia="仿宋" w:cs="仿宋"/>
          <w:sz w:val="24"/>
        </w:rPr>
      </w:pPr>
      <w:r>
        <w:rPr>
          <w:rFonts w:hint="eastAsia" w:ascii="仿宋" w:hAnsi="仿宋" w:eastAsia="仿宋" w:cs="仿宋"/>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hint="eastAsia" w:ascii="仿宋" w:hAnsi="仿宋" w:eastAsia="仿宋" w:cs="仿宋"/>
        </w:rPr>
      </w:pPr>
    </w:p>
    <w:p>
      <w:pPr>
        <w:rPr>
          <w:rFonts w:hint="eastAsia" w:ascii="仿宋" w:hAnsi="仿宋" w:eastAsia="仿宋" w:cs="仿宋"/>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126</w:t>
    </w:r>
    <w:r>
      <w:rPr>
        <w:rFonts w:hint="eastAsia"/>
        <w:lang w:eastAsia="zh-CN"/>
      </w:rPr>
      <w:fldChar w:fldCharType="end"/>
    </w:r>
    <w:r>
      <w:rPr>
        <w:rFonts w:hint="eastAsia"/>
        <w:lang w:eastAsia="zh-CN"/>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ascii="仿宋_GB2312" w:eastAsia="仿宋_GB2312"/>
      </w:rPr>
    </w:pP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ascii="仿宋_GB2312" w:eastAsia="仿宋_GB2312"/>
      </w:rPr>
    </w:pP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ascii="仿宋_GB2312" w:eastAsia="仿宋_GB2312"/>
      </w:rPr>
    </w:pP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ascii="仿宋_GB2312" w:eastAsia="仿宋_GB2312"/>
      </w:rPr>
    </w:pP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hint="eastAsia" w:ascii="仿宋_GB2312" w:eastAsia="仿宋_GB2312"/>
        <w:lang w:eastAsia="zh-CN"/>
      </w:rPr>
    </w:pPr>
    <w:r>
      <w:rPr>
        <w:rFonts w:hint="eastAsia" w:ascii="仿宋_GB2312" w:eastAsia="仿宋_GB2312"/>
        <w:lang w:eastAsia="zh-CN"/>
      </w:rPr>
      <w:t xml:space="preserve">第 </w:t>
    </w:r>
    <w:r>
      <w:rPr>
        <w:rFonts w:hint="eastAsia" w:ascii="仿宋_GB2312" w:eastAsia="仿宋_GB2312"/>
        <w:lang w:eastAsia="zh-CN"/>
      </w:rPr>
      <w:fldChar w:fldCharType="begin"/>
    </w:r>
    <w:r>
      <w:rPr>
        <w:rFonts w:hint="eastAsia" w:ascii="仿宋_GB2312" w:eastAsia="仿宋_GB2312"/>
        <w:lang w:eastAsia="zh-CN"/>
      </w:rPr>
      <w:instrText xml:space="preserve"> PAGE  \* MERGEFORMAT </w:instrText>
    </w:r>
    <w:r>
      <w:rPr>
        <w:rFonts w:hint="eastAsia" w:ascii="仿宋_GB2312" w:eastAsia="仿宋_GB2312"/>
        <w:lang w:eastAsia="zh-CN"/>
      </w:rPr>
      <w:fldChar w:fldCharType="separate"/>
    </w:r>
    <w:r>
      <w:rPr>
        <w:rFonts w:hint="eastAsia" w:ascii="仿宋_GB2312" w:eastAsia="仿宋_GB2312"/>
        <w:lang w:eastAsia="zh-CN"/>
      </w:rPr>
      <w:t>110</w:t>
    </w:r>
    <w:r>
      <w:rPr>
        <w:rFonts w:hint="eastAsia" w:ascii="仿宋_GB2312" w:eastAsia="仿宋_GB2312"/>
        <w:lang w:eastAsia="zh-CN"/>
      </w:rPr>
      <w:fldChar w:fldCharType="end"/>
    </w:r>
    <w:r>
      <w:rPr>
        <w:rFonts w:hint="eastAsia" w:ascii="仿宋_GB2312" w:eastAsia="仿宋_GB2312"/>
        <w:lang w:eastAsia="zh-CN"/>
      </w:rPr>
      <w:t xml:space="preserve"> 页 共 </w:t>
    </w:r>
    <w:r>
      <w:rPr>
        <w:rFonts w:hint="eastAsia" w:ascii="仿宋_GB2312" w:eastAsia="仿宋_GB2312"/>
        <w:lang w:eastAsia="zh-CN"/>
      </w:rPr>
      <w:fldChar w:fldCharType="begin"/>
    </w:r>
    <w:r>
      <w:rPr>
        <w:rFonts w:hint="eastAsia" w:ascii="仿宋_GB2312" w:eastAsia="仿宋_GB2312"/>
        <w:lang w:eastAsia="zh-CN"/>
      </w:rPr>
      <w:instrText xml:space="preserve"> NUMPAGES  \* MERGEFORMAT </w:instrText>
    </w:r>
    <w:r>
      <w:rPr>
        <w:rFonts w:hint="eastAsia" w:ascii="仿宋_GB2312" w:eastAsia="仿宋_GB2312"/>
        <w:lang w:eastAsia="zh-CN"/>
      </w:rPr>
      <w:fldChar w:fldCharType="separate"/>
    </w:r>
    <w:r>
      <w:rPr>
        <w:rFonts w:hint="eastAsia" w:ascii="仿宋_GB2312" w:eastAsia="仿宋_GB2312"/>
        <w:lang w:eastAsia="zh-CN"/>
      </w:rPr>
      <w:t>126</w:t>
    </w:r>
    <w:r>
      <w:rPr>
        <w:rFonts w:hint="eastAsia" w:ascii="仿宋_GB2312" w:eastAsia="仿宋_GB2312"/>
        <w:lang w:eastAsia="zh-CN"/>
      </w:rPr>
      <w:fldChar w:fldCharType="end"/>
    </w:r>
    <w:r>
      <w:rPr>
        <w:rFonts w:hint="eastAsia" w:ascii="仿宋_GB2312" w:eastAsia="仿宋_GB2312"/>
        <w:lang w:eastAsia="zh-CN"/>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ascii="仿宋_GB2312" w:eastAsia="仿宋_GB2312"/>
      </w:rPr>
    </w:pP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int="eastAsia" w:eastAsiaTheme="minorEastAsia"/>
        <w:lang w:val="en-US" w:eastAsia="zh-CN"/>
      </w:rPr>
    </w:pPr>
    <w:r>
      <w:rPr>
        <w:rFonts w:hint="eastAsia"/>
      </w:rPr>
      <w:t>江山市</w:t>
    </w:r>
    <w:r>
      <w:rPr>
        <w:rFonts w:hint="eastAsia"/>
        <w:lang w:eastAsia="zh-CN"/>
      </w:rPr>
      <w:t>人民医院自助设备</w:t>
    </w:r>
    <w:r>
      <w:rPr>
        <w:rFonts w:hint="eastAsia"/>
      </w:rPr>
      <w:t>采购</w:t>
    </w:r>
    <w:r>
      <w:rPr>
        <w:rFonts w:hint="eastAsia"/>
        <w:lang w:val="en-US" w:eastAsia="zh-CN"/>
      </w:rPr>
      <w:t>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rPr>
        <w:rFonts w:ascii="仿宋_GB2312" w:eastAsia="仿宋_GB2312"/>
        <w:b/>
        <w:i/>
        <w:u w:val="single"/>
      </w:rPr>
    </w:pPr>
    <w:r>
      <w:t></w:t>
    </w:r>
    <w:r>
      <w:rPr>
        <w:rFonts w:hint="eastAsia"/>
      </w:rPr>
      <w:t xml:space="preserve">                                             </w:t>
    </w:r>
    <w:r>
      <w:t>政府采购公开招标文件</w:t>
    </w:r>
  </w:p>
  <w:p>
    <w:pPr>
      <w:rPr>
        <w:rFonts w:ascii="仿宋_GB2312" w:eastAsia="仿宋_GB2312"/>
        <w:b/>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t></w:t>
    </w:r>
    <w:r>
      <w:rPr>
        <w:rFonts w:hint="eastAsia"/>
      </w:rPr>
      <w:t xml:space="preserve">         </w:t>
    </w:r>
  </w:p>
  <w:p>
    <w:pPr>
      <w:pStyle w:val="22"/>
    </w:pPr>
    <w:r>
      <w:rPr>
        <w:rFonts w:hint="eastAsia"/>
      </w:rPr>
      <w:t xml:space="preserve">                                                         </w:t>
    </w:r>
    <w:r>
      <w:t>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ascii="仿宋_GB2312"/>
        <w:b/>
        <w:i/>
        <w:u w:val="single"/>
      </w:rPr>
    </w:pPr>
    <w:r>
      <w:rPr>
        <w:rFonts w:hint="eastAsia"/>
      </w:rPr>
      <w:t>江山市卫生健康系统网络及安全建设采购项目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t xml:space="preserve">         </w:t>
    </w:r>
  </w:p>
  <w:p>
    <w:pPr>
      <w:pStyle w:val="22"/>
    </w:pPr>
    <w:r>
      <w:t xml:space="preserve">                                  2023</w:t>
    </w:r>
    <w:r>
      <w:rPr>
        <w:rFonts w:hint="eastAsia"/>
      </w:rPr>
      <w:t>年江山市创建全国文明城市城区交通科技设施提升改造项目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ascii="仿宋_GB2312"/>
        <w:b/>
        <w:i/>
        <w:u w:val="single"/>
      </w:rPr>
    </w:pPr>
    <w:r>
      <w:t>                 2023</w:t>
    </w:r>
    <w:r>
      <w:rPr>
        <w:rFonts w:hint="eastAsia"/>
      </w:rPr>
      <w:t>年江山市创建全国文明城市城区交通科技设施提升改造项目</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w:t>                                    2023</w:t>
    </w:r>
    <w:r>
      <w:rPr>
        <w:rFonts w:hint="eastAsia"/>
      </w:rPr>
      <w:t>年江山市创建全国文明城市城区交通科技设施提升改造项目</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rFonts w:ascii="仿宋_GB2312"/>
        <w:b/>
        <w:i/>
        <w:u w:val="single"/>
      </w:rPr>
    </w:pPr>
    <w:r>
      <w:t xml:space="preserve">  2023</w:t>
    </w:r>
    <w:r>
      <w:rPr>
        <w:rFonts w:hint="eastAsia"/>
      </w:rPr>
      <w:t>年江山市创建全国文明城市城区交通科技设施提升改造项目</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w:t xml:space="preserve">                                     2023</w:t>
    </w:r>
    <w:r>
      <w:rPr>
        <w:rFonts w:hint="eastAsia"/>
      </w:rPr>
      <w:t>年江山市创建全国文明城市城区交通科技设施提升改造项目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EF70EE"/>
    <w:multiLevelType w:val="singleLevel"/>
    <w:tmpl w:val="98EF70EE"/>
    <w:lvl w:ilvl="0" w:tentative="0">
      <w:start w:val="1"/>
      <w:numFmt w:val="decimal"/>
      <w:lvlText w:val="%1."/>
      <w:lvlJc w:val="left"/>
      <w:pPr>
        <w:tabs>
          <w:tab w:val="left" w:pos="312"/>
        </w:tabs>
      </w:pPr>
    </w:lvl>
  </w:abstractNum>
  <w:abstractNum w:abstractNumId="1">
    <w:nsid w:val="9E5EAE59"/>
    <w:multiLevelType w:val="singleLevel"/>
    <w:tmpl w:val="9E5EAE59"/>
    <w:lvl w:ilvl="0" w:tentative="0">
      <w:start w:val="1"/>
      <w:numFmt w:val="decimal"/>
      <w:suff w:val="nothing"/>
      <w:lvlText w:val="%1"/>
      <w:lvlJc w:val="center"/>
      <w:pPr>
        <w:tabs>
          <w:tab w:val="left" w:pos="0"/>
        </w:tabs>
        <w:ind w:left="0" w:firstLine="0"/>
      </w:pPr>
      <w:rPr>
        <w:rFonts w:hint="default"/>
      </w:rPr>
    </w:lvl>
  </w:abstractNum>
  <w:abstractNum w:abstractNumId="2">
    <w:nsid w:val="A11B268A"/>
    <w:multiLevelType w:val="multilevel"/>
    <w:tmpl w:val="A11B268A"/>
    <w:lvl w:ilvl="0" w:tentative="0">
      <w:start w:val="1"/>
      <w:numFmt w:val="decimal"/>
      <w:pStyle w:val="5"/>
      <w:lvlText w:val="%1."/>
      <w:lvlJc w:val="left"/>
      <w:pPr>
        <w:ind w:left="432" w:hanging="432"/>
      </w:pPr>
      <w:rPr>
        <w:rFonts w:hint="default"/>
      </w:rPr>
    </w:lvl>
    <w:lvl w:ilvl="1" w:tentative="0">
      <w:start w:val="1"/>
      <w:numFmt w:val="decimal"/>
      <w:pStyle w:val="6"/>
      <w:lvlText w:val="%1.%2."/>
      <w:lvlJc w:val="left"/>
      <w:pPr>
        <w:ind w:left="575" w:hanging="575"/>
      </w:pPr>
      <w:rPr>
        <w:rFonts w:hint="default"/>
      </w:rPr>
    </w:lvl>
    <w:lvl w:ilvl="2" w:tentative="0">
      <w:start w:val="1"/>
      <w:numFmt w:val="decimal"/>
      <w:pStyle w:val="7"/>
      <w:lvlText w:val="%1.%2.%3."/>
      <w:lvlJc w:val="left"/>
      <w:pPr>
        <w:ind w:left="720" w:hanging="720"/>
      </w:pPr>
      <w:rPr>
        <w:rFonts w:hint="default"/>
      </w:rPr>
    </w:lvl>
    <w:lvl w:ilvl="3" w:tentative="0">
      <w:start w:val="1"/>
      <w:numFmt w:val="decimal"/>
      <w:pStyle w:val="9"/>
      <w:lvlText w:val="%1.%2.%3.%4."/>
      <w:lvlJc w:val="left"/>
      <w:pPr>
        <w:ind w:left="864" w:hanging="864"/>
      </w:pPr>
      <w:rPr>
        <w:rFonts w:hint="default"/>
      </w:rPr>
    </w:lvl>
    <w:lvl w:ilvl="4" w:tentative="0">
      <w:start w:val="1"/>
      <w:numFmt w:val="decimal"/>
      <w:pStyle w:val="10"/>
      <w:lvlText w:val="%1.%2.%3.%4.%5."/>
      <w:lvlJc w:val="left"/>
      <w:pPr>
        <w:ind w:left="1008" w:hanging="1008"/>
      </w:pPr>
      <w:rPr>
        <w:rFonts w:hint="default"/>
      </w:rPr>
    </w:lvl>
    <w:lvl w:ilvl="5" w:tentative="0">
      <w:start w:val="1"/>
      <w:numFmt w:val="decimal"/>
      <w:pStyle w:val="11"/>
      <w:lvlText w:val="%1.%2.%3.%4.%5.%6."/>
      <w:lvlJc w:val="left"/>
      <w:pPr>
        <w:ind w:left="1151" w:hanging="1151"/>
      </w:pPr>
      <w:rPr>
        <w:rFonts w:hint="default"/>
      </w:rPr>
    </w:lvl>
    <w:lvl w:ilvl="6" w:tentative="0">
      <w:start w:val="1"/>
      <w:numFmt w:val="decimal"/>
      <w:pStyle w:val="12"/>
      <w:lvlText w:val="%1.%2.%3.%4.%5.%6.%7."/>
      <w:lvlJc w:val="left"/>
      <w:pPr>
        <w:ind w:left="1296" w:hanging="1296"/>
      </w:pPr>
      <w:rPr>
        <w:rFonts w:hint="default"/>
      </w:rPr>
    </w:lvl>
    <w:lvl w:ilvl="7" w:tentative="0">
      <w:start w:val="1"/>
      <w:numFmt w:val="decimal"/>
      <w:pStyle w:val="13"/>
      <w:lvlText w:val="%1.%2.%3.%4.%5.%6.%7.%8."/>
      <w:lvlJc w:val="left"/>
      <w:pPr>
        <w:ind w:left="1440" w:hanging="1440"/>
      </w:pPr>
      <w:rPr>
        <w:rFonts w:hint="default"/>
      </w:rPr>
    </w:lvl>
    <w:lvl w:ilvl="8" w:tentative="0">
      <w:start w:val="1"/>
      <w:numFmt w:val="decimal"/>
      <w:pStyle w:val="14"/>
      <w:lvlText w:val="%1.%2.%3.%4.%5.%6.%7.%8.%9."/>
      <w:lvlJc w:val="left"/>
      <w:pPr>
        <w:ind w:left="1583" w:hanging="1583"/>
      </w:pPr>
      <w:rPr>
        <w:rFonts w:hint="default"/>
      </w:rPr>
    </w:lvl>
  </w:abstractNum>
  <w:abstractNum w:abstractNumId="3">
    <w:nsid w:val="D0B0CDF9"/>
    <w:multiLevelType w:val="singleLevel"/>
    <w:tmpl w:val="D0B0CDF9"/>
    <w:lvl w:ilvl="0" w:tentative="0">
      <w:start w:val="1"/>
      <w:numFmt w:val="decimal"/>
      <w:suff w:val="nothing"/>
      <w:lvlText w:val="%1、"/>
      <w:lvlJc w:val="left"/>
    </w:lvl>
  </w:abstractNum>
  <w:abstractNum w:abstractNumId="4">
    <w:nsid w:val="DFB6BD9E"/>
    <w:multiLevelType w:val="singleLevel"/>
    <w:tmpl w:val="DFB6BD9E"/>
    <w:lvl w:ilvl="0" w:tentative="0">
      <w:start w:val="5"/>
      <w:numFmt w:val="chineseCounting"/>
      <w:suff w:val="nothing"/>
      <w:lvlText w:val="%1、"/>
      <w:lvlJc w:val="left"/>
      <w:rPr>
        <w:rFonts w:hint="eastAsia"/>
      </w:rPr>
    </w:lvl>
  </w:abstractNum>
  <w:abstractNum w:abstractNumId="5">
    <w:nsid w:val="E56E9C3F"/>
    <w:multiLevelType w:val="singleLevel"/>
    <w:tmpl w:val="E56E9C3F"/>
    <w:lvl w:ilvl="0" w:tentative="0">
      <w:start w:val="3"/>
      <w:numFmt w:val="chineseCounting"/>
      <w:suff w:val="space"/>
      <w:lvlText w:val="第%1部分"/>
      <w:lvlJc w:val="left"/>
      <w:rPr>
        <w:rFonts w:hint="eastAsia"/>
      </w:rPr>
    </w:lvl>
  </w:abstractNum>
  <w:abstractNum w:abstractNumId="6">
    <w:nsid w:val="0D5078C9"/>
    <w:multiLevelType w:val="singleLevel"/>
    <w:tmpl w:val="0D5078C9"/>
    <w:lvl w:ilvl="0" w:tentative="0">
      <w:start w:val="4"/>
      <w:numFmt w:val="chineseCounting"/>
      <w:suff w:val="space"/>
      <w:lvlText w:val="第%1部分"/>
      <w:lvlJc w:val="left"/>
      <w:rPr>
        <w:rFonts w:hint="eastAsia"/>
      </w:rPr>
    </w:lvl>
  </w:abstractNum>
  <w:abstractNum w:abstractNumId="7">
    <w:nsid w:val="26E210EC"/>
    <w:multiLevelType w:val="singleLevel"/>
    <w:tmpl w:val="26E210EC"/>
    <w:lvl w:ilvl="0" w:tentative="0">
      <w:start w:val="1"/>
      <w:numFmt w:val="decimal"/>
      <w:suff w:val="nothing"/>
      <w:lvlText w:val="%1"/>
      <w:lvlJc w:val="center"/>
      <w:pPr>
        <w:tabs>
          <w:tab w:val="left" w:pos="0"/>
        </w:tabs>
        <w:ind w:left="0" w:firstLine="0"/>
      </w:pPr>
      <w:rPr>
        <w:rFonts w:hint="default"/>
      </w:rPr>
    </w:lvl>
  </w:abstractNum>
  <w:abstractNum w:abstractNumId="8">
    <w:nsid w:val="46D815C7"/>
    <w:multiLevelType w:val="singleLevel"/>
    <w:tmpl w:val="46D815C7"/>
    <w:lvl w:ilvl="0" w:tentative="0">
      <w:start w:val="1"/>
      <w:numFmt w:val="decimal"/>
      <w:suff w:val="nothing"/>
      <w:lvlText w:val="%1"/>
      <w:lvlJc w:val="center"/>
      <w:pPr>
        <w:tabs>
          <w:tab w:val="left" w:pos="0"/>
        </w:tabs>
        <w:ind w:left="0" w:firstLine="0"/>
      </w:pPr>
      <w:rPr>
        <w:rFonts w:hint="default"/>
      </w:rPr>
    </w:lvl>
  </w:abstractNum>
  <w:abstractNum w:abstractNumId="9">
    <w:nsid w:val="4B60FB4E"/>
    <w:multiLevelType w:val="singleLevel"/>
    <w:tmpl w:val="4B60FB4E"/>
    <w:lvl w:ilvl="0" w:tentative="0">
      <w:start w:val="1"/>
      <w:numFmt w:val="decimal"/>
      <w:lvlText w:val="%1."/>
      <w:lvlJc w:val="left"/>
      <w:pPr>
        <w:ind w:left="425" w:hanging="425"/>
      </w:pPr>
      <w:rPr>
        <w:rFonts w:hint="default"/>
      </w:rPr>
    </w:lvl>
  </w:abstractNum>
  <w:abstractNum w:abstractNumId="10">
    <w:nsid w:val="51C454A1"/>
    <w:multiLevelType w:val="singleLevel"/>
    <w:tmpl w:val="51C454A1"/>
    <w:lvl w:ilvl="0" w:tentative="0">
      <w:start w:val="1"/>
      <w:numFmt w:val="decimal"/>
      <w:suff w:val="nothing"/>
      <w:lvlText w:val="%1"/>
      <w:lvlJc w:val="center"/>
      <w:pPr>
        <w:tabs>
          <w:tab w:val="left" w:pos="0"/>
        </w:tabs>
        <w:ind w:left="0" w:firstLine="0"/>
      </w:pPr>
      <w:rPr>
        <w:rFonts w:hint="default"/>
      </w:rPr>
    </w:lvl>
  </w:abstractNum>
  <w:abstractNum w:abstractNumId="11">
    <w:nsid w:val="54F403B5"/>
    <w:multiLevelType w:val="singleLevel"/>
    <w:tmpl w:val="54F403B5"/>
    <w:lvl w:ilvl="0" w:tentative="0">
      <w:start w:val="1"/>
      <w:numFmt w:val="chineseCounting"/>
      <w:suff w:val="nothing"/>
      <w:lvlText w:val="%1、"/>
      <w:lvlJc w:val="left"/>
    </w:lvl>
  </w:abstractNum>
  <w:abstractNum w:abstractNumId="12">
    <w:nsid w:val="557FD3DA"/>
    <w:multiLevelType w:val="singleLevel"/>
    <w:tmpl w:val="557FD3DA"/>
    <w:lvl w:ilvl="0" w:tentative="0">
      <w:start w:val="3"/>
      <w:numFmt w:val="chineseCounting"/>
      <w:suff w:val="nothing"/>
      <w:lvlText w:val="%1、"/>
      <w:lvlJc w:val="left"/>
    </w:lvl>
  </w:abstractNum>
  <w:abstractNum w:abstractNumId="13">
    <w:nsid w:val="6232D1A4"/>
    <w:multiLevelType w:val="singleLevel"/>
    <w:tmpl w:val="6232D1A4"/>
    <w:lvl w:ilvl="0" w:tentative="0">
      <w:start w:val="1"/>
      <w:numFmt w:val="decimal"/>
      <w:suff w:val="nothing"/>
      <w:lvlText w:val="%1"/>
      <w:lvlJc w:val="center"/>
      <w:pPr>
        <w:tabs>
          <w:tab w:val="left" w:pos="0"/>
        </w:tabs>
        <w:ind w:left="0" w:firstLine="0"/>
      </w:pPr>
      <w:rPr>
        <w:rFonts w:hint="default"/>
      </w:rPr>
    </w:lvl>
  </w:abstractNum>
  <w:abstractNum w:abstractNumId="14">
    <w:nsid w:val="7E333B28"/>
    <w:multiLevelType w:val="multilevel"/>
    <w:tmpl w:val="7E333B28"/>
    <w:lvl w:ilvl="0" w:tentative="0">
      <w:start w:val="1"/>
      <w:numFmt w:val="bullet"/>
      <w:pStyle w:val="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14"/>
  </w:num>
  <w:num w:numId="3">
    <w:abstractNumId w:val="5"/>
  </w:num>
  <w:num w:numId="4">
    <w:abstractNumId w:val="9"/>
  </w:num>
  <w:num w:numId="5">
    <w:abstractNumId w:val="0"/>
  </w:num>
  <w:num w:numId="6">
    <w:abstractNumId w:val="3"/>
  </w:num>
  <w:num w:numId="7">
    <w:abstractNumId w:val="6"/>
  </w:num>
  <w:num w:numId="8">
    <w:abstractNumId w:val="4"/>
  </w:num>
  <w:num w:numId="9">
    <w:abstractNumId w:val="11"/>
  </w:num>
  <w:num w:numId="10">
    <w:abstractNumId w:val="12"/>
  </w:num>
  <w:num w:numId="11">
    <w:abstractNumId w:val="7"/>
  </w:num>
  <w:num w:numId="12">
    <w:abstractNumId w:val="1"/>
  </w:num>
  <w:num w:numId="13">
    <w:abstractNumId w:val="13"/>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dlZmYxNDM3ODc4MzMxMzc1ZGUxMWIzOTY5MGYyNmQifQ=="/>
  </w:docVars>
  <w:rsids>
    <w:rsidRoot w:val="6E690A81"/>
    <w:rsid w:val="00363D07"/>
    <w:rsid w:val="004B5933"/>
    <w:rsid w:val="006809F3"/>
    <w:rsid w:val="008C5F93"/>
    <w:rsid w:val="00AD427F"/>
    <w:rsid w:val="00CF7AB4"/>
    <w:rsid w:val="00EB34F7"/>
    <w:rsid w:val="011774E7"/>
    <w:rsid w:val="011A4B8E"/>
    <w:rsid w:val="02AE2FB8"/>
    <w:rsid w:val="032C0495"/>
    <w:rsid w:val="047A1553"/>
    <w:rsid w:val="04BE47D1"/>
    <w:rsid w:val="04C161E1"/>
    <w:rsid w:val="04E060D1"/>
    <w:rsid w:val="04E23B71"/>
    <w:rsid w:val="057C51C1"/>
    <w:rsid w:val="065C7D3C"/>
    <w:rsid w:val="071A7F76"/>
    <w:rsid w:val="072136D7"/>
    <w:rsid w:val="07535594"/>
    <w:rsid w:val="07CC6242"/>
    <w:rsid w:val="08890B46"/>
    <w:rsid w:val="08E02CF4"/>
    <w:rsid w:val="09027D9C"/>
    <w:rsid w:val="09B7453F"/>
    <w:rsid w:val="09C45E8C"/>
    <w:rsid w:val="0A3B1993"/>
    <w:rsid w:val="0A514B30"/>
    <w:rsid w:val="0A841200"/>
    <w:rsid w:val="0AB70E0E"/>
    <w:rsid w:val="0ACE7AAA"/>
    <w:rsid w:val="0AEE46BB"/>
    <w:rsid w:val="0B140899"/>
    <w:rsid w:val="0C4709BD"/>
    <w:rsid w:val="0C7122B7"/>
    <w:rsid w:val="0C8D389A"/>
    <w:rsid w:val="0C974508"/>
    <w:rsid w:val="0C9E3972"/>
    <w:rsid w:val="0CC455A1"/>
    <w:rsid w:val="0D333775"/>
    <w:rsid w:val="0DCA6A87"/>
    <w:rsid w:val="0E0E0C36"/>
    <w:rsid w:val="0ED34044"/>
    <w:rsid w:val="0EEE23EB"/>
    <w:rsid w:val="0F605E0E"/>
    <w:rsid w:val="0FB7029B"/>
    <w:rsid w:val="10230C0F"/>
    <w:rsid w:val="10481D40"/>
    <w:rsid w:val="10DC4AFA"/>
    <w:rsid w:val="10F47C93"/>
    <w:rsid w:val="11051D90"/>
    <w:rsid w:val="113C139E"/>
    <w:rsid w:val="11401837"/>
    <w:rsid w:val="11697B32"/>
    <w:rsid w:val="11B050DA"/>
    <w:rsid w:val="11B10F7B"/>
    <w:rsid w:val="122D202B"/>
    <w:rsid w:val="12363305"/>
    <w:rsid w:val="124D05B2"/>
    <w:rsid w:val="127F1BFD"/>
    <w:rsid w:val="13D46ACA"/>
    <w:rsid w:val="13DF2601"/>
    <w:rsid w:val="141E6821"/>
    <w:rsid w:val="14212A1E"/>
    <w:rsid w:val="14590CB5"/>
    <w:rsid w:val="145933C1"/>
    <w:rsid w:val="147C2843"/>
    <w:rsid w:val="14AC55FB"/>
    <w:rsid w:val="14BF6750"/>
    <w:rsid w:val="1516613B"/>
    <w:rsid w:val="154C5CC3"/>
    <w:rsid w:val="159E7511"/>
    <w:rsid w:val="166B1213"/>
    <w:rsid w:val="1685036C"/>
    <w:rsid w:val="16EF1302"/>
    <w:rsid w:val="16F474AC"/>
    <w:rsid w:val="1708381A"/>
    <w:rsid w:val="18182DD0"/>
    <w:rsid w:val="18235D22"/>
    <w:rsid w:val="18384678"/>
    <w:rsid w:val="185A1741"/>
    <w:rsid w:val="19193365"/>
    <w:rsid w:val="19567AA8"/>
    <w:rsid w:val="19701FF1"/>
    <w:rsid w:val="1997728D"/>
    <w:rsid w:val="1A5A3C17"/>
    <w:rsid w:val="1AD42B36"/>
    <w:rsid w:val="1AE62B6F"/>
    <w:rsid w:val="1AF252AA"/>
    <w:rsid w:val="1B14351B"/>
    <w:rsid w:val="1B79423E"/>
    <w:rsid w:val="1B7A1AC5"/>
    <w:rsid w:val="1BAD272D"/>
    <w:rsid w:val="1C7807EC"/>
    <w:rsid w:val="1C7D2D34"/>
    <w:rsid w:val="1CBB46FB"/>
    <w:rsid w:val="1CCC1443"/>
    <w:rsid w:val="1D021FF2"/>
    <w:rsid w:val="1D6C6882"/>
    <w:rsid w:val="1DF057AD"/>
    <w:rsid w:val="1EA017A1"/>
    <w:rsid w:val="1FD213D1"/>
    <w:rsid w:val="200959DC"/>
    <w:rsid w:val="201065F1"/>
    <w:rsid w:val="20356FF4"/>
    <w:rsid w:val="204843E1"/>
    <w:rsid w:val="20794FB0"/>
    <w:rsid w:val="207F24FE"/>
    <w:rsid w:val="20B73FA8"/>
    <w:rsid w:val="21066384"/>
    <w:rsid w:val="2134609B"/>
    <w:rsid w:val="216C4CE7"/>
    <w:rsid w:val="21F005B1"/>
    <w:rsid w:val="22915500"/>
    <w:rsid w:val="23285878"/>
    <w:rsid w:val="2343646E"/>
    <w:rsid w:val="249E194B"/>
    <w:rsid w:val="24B23DED"/>
    <w:rsid w:val="25A22686"/>
    <w:rsid w:val="25A37B3C"/>
    <w:rsid w:val="25E77502"/>
    <w:rsid w:val="269C6A07"/>
    <w:rsid w:val="27982943"/>
    <w:rsid w:val="27B51F8C"/>
    <w:rsid w:val="27E92C20"/>
    <w:rsid w:val="280A3E22"/>
    <w:rsid w:val="280F0242"/>
    <w:rsid w:val="284D0AD7"/>
    <w:rsid w:val="28900339"/>
    <w:rsid w:val="289A69EE"/>
    <w:rsid w:val="289C616C"/>
    <w:rsid w:val="28AF3336"/>
    <w:rsid w:val="28DC1B0F"/>
    <w:rsid w:val="28F1185F"/>
    <w:rsid w:val="2A0F72DA"/>
    <w:rsid w:val="2A3F1628"/>
    <w:rsid w:val="2A7140D7"/>
    <w:rsid w:val="2A941378"/>
    <w:rsid w:val="2ABA75DD"/>
    <w:rsid w:val="2B717551"/>
    <w:rsid w:val="2BCC64C2"/>
    <w:rsid w:val="2C6C1B13"/>
    <w:rsid w:val="2D467FC7"/>
    <w:rsid w:val="2DBB3D97"/>
    <w:rsid w:val="2DC10FB9"/>
    <w:rsid w:val="2DE13412"/>
    <w:rsid w:val="2EC7083F"/>
    <w:rsid w:val="2F5A7949"/>
    <w:rsid w:val="2F73040E"/>
    <w:rsid w:val="2FA36DAB"/>
    <w:rsid w:val="2FA77DE6"/>
    <w:rsid w:val="30045245"/>
    <w:rsid w:val="30545524"/>
    <w:rsid w:val="30942045"/>
    <w:rsid w:val="30CD52EE"/>
    <w:rsid w:val="30DA43D5"/>
    <w:rsid w:val="317343CB"/>
    <w:rsid w:val="3174360B"/>
    <w:rsid w:val="319E740E"/>
    <w:rsid w:val="32032183"/>
    <w:rsid w:val="32273F03"/>
    <w:rsid w:val="32462FC3"/>
    <w:rsid w:val="326F6D70"/>
    <w:rsid w:val="32FB284D"/>
    <w:rsid w:val="335B4738"/>
    <w:rsid w:val="33880316"/>
    <w:rsid w:val="34120D94"/>
    <w:rsid w:val="342314F3"/>
    <w:rsid w:val="342361E3"/>
    <w:rsid w:val="34526A0F"/>
    <w:rsid w:val="34573E43"/>
    <w:rsid w:val="347D68A3"/>
    <w:rsid w:val="34DB2264"/>
    <w:rsid w:val="34F244DD"/>
    <w:rsid w:val="35102805"/>
    <w:rsid w:val="35661D15"/>
    <w:rsid w:val="3587110B"/>
    <w:rsid w:val="35A112F5"/>
    <w:rsid w:val="35C027BC"/>
    <w:rsid w:val="36080E6F"/>
    <w:rsid w:val="363239B8"/>
    <w:rsid w:val="367276D8"/>
    <w:rsid w:val="36F87EC2"/>
    <w:rsid w:val="36FD748D"/>
    <w:rsid w:val="38080B06"/>
    <w:rsid w:val="385508BA"/>
    <w:rsid w:val="38571092"/>
    <w:rsid w:val="386E1CBF"/>
    <w:rsid w:val="387E68E3"/>
    <w:rsid w:val="38CF0AE5"/>
    <w:rsid w:val="391E3AF3"/>
    <w:rsid w:val="393561FE"/>
    <w:rsid w:val="397074FA"/>
    <w:rsid w:val="398123AB"/>
    <w:rsid w:val="3996428C"/>
    <w:rsid w:val="399A5EEC"/>
    <w:rsid w:val="39B45A5E"/>
    <w:rsid w:val="39C70DA1"/>
    <w:rsid w:val="3A7A5DD2"/>
    <w:rsid w:val="3AA13A9A"/>
    <w:rsid w:val="3AA205FE"/>
    <w:rsid w:val="3AA527FB"/>
    <w:rsid w:val="3AF475E2"/>
    <w:rsid w:val="3B203D14"/>
    <w:rsid w:val="3B781E88"/>
    <w:rsid w:val="3BAB7DCA"/>
    <w:rsid w:val="3BB371B9"/>
    <w:rsid w:val="3C413FBA"/>
    <w:rsid w:val="3C484AED"/>
    <w:rsid w:val="3D896531"/>
    <w:rsid w:val="3DC54EA1"/>
    <w:rsid w:val="3DE43F5B"/>
    <w:rsid w:val="3E297D35"/>
    <w:rsid w:val="3E297E8A"/>
    <w:rsid w:val="3E731B5C"/>
    <w:rsid w:val="3E7B7A0E"/>
    <w:rsid w:val="3EAD557D"/>
    <w:rsid w:val="40785288"/>
    <w:rsid w:val="40B76023"/>
    <w:rsid w:val="420E612C"/>
    <w:rsid w:val="42377244"/>
    <w:rsid w:val="42ED72B5"/>
    <w:rsid w:val="42F15360"/>
    <w:rsid w:val="42F33317"/>
    <w:rsid w:val="431C5CEF"/>
    <w:rsid w:val="433F7215"/>
    <w:rsid w:val="44330653"/>
    <w:rsid w:val="44743879"/>
    <w:rsid w:val="44EE7CAA"/>
    <w:rsid w:val="44F87FC2"/>
    <w:rsid w:val="4519691F"/>
    <w:rsid w:val="45875F5B"/>
    <w:rsid w:val="45CF6D2F"/>
    <w:rsid w:val="45E968AE"/>
    <w:rsid w:val="46D2111C"/>
    <w:rsid w:val="47337EF7"/>
    <w:rsid w:val="47AF0DEA"/>
    <w:rsid w:val="47C140B6"/>
    <w:rsid w:val="481F574C"/>
    <w:rsid w:val="484D24C8"/>
    <w:rsid w:val="48AD4771"/>
    <w:rsid w:val="49282819"/>
    <w:rsid w:val="49A63FE7"/>
    <w:rsid w:val="49B453C5"/>
    <w:rsid w:val="4A215D7E"/>
    <w:rsid w:val="4A894B7E"/>
    <w:rsid w:val="4AB26D9F"/>
    <w:rsid w:val="4B037A78"/>
    <w:rsid w:val="4B304FE9"/>
    <w:rsid w:val="4B59627B"/>
    <w:rsid w:val="4B862DBA"/>
    <w:rsid w:val="4B8C2979"/>
    <w:rsid w:val="4BE45EAF"/>
    <w:rsid w:val="4C006B67"/>
    <w:rsid w:val="4C1143D6"/>
    <w:rsid w:val="4C5A0601"/>
    <w:rsid w:val="4C8E20D5"/>
    <w:rsid w:val="4CBE1CFC"/>
    <w:rsid w:val="4D5416D0"/>
    <w:rsid w:val="4E0D2485"/>
    <w:rsid w:val="4E211092"/>
    <w:rsid w:val="4E30671B"/>
    <w:rsid w:val="4E58190B"/>
    <w:rsid w:val="4FA43AC7"/>
    <w:rsid w:val="4FC745FE"/>
    <w:rsid w:val="4FFE65BF"/>
    <w:rsid w:val="50A94B07"/>
    <w:rsid w:val="513871C7"/>
    <w:rsid w:val="516C042E"/>
    <w:rsid w:val="51705A46"/>
    <w:rsid w:val="517318B1"/>
    <w:rsid w:val="518C7861"/>
    <w:rsid w:val="51A44F17"/>
    <w:rsid w:val="51F96A2E"/>
    <w:rsid w:val="52016566"/>
    <w:rsid w:val="52186495"/>
    <w:rsid w:val="52374D22"/>
    <w:rsid w:val="52BB0A46"/>
    <w:rsid w:val="52C03F1F"/>
    <w:rsid w:val="530E1F42"/>
    <w:rsid w:val="532C42DF"/>
    <w:rsid w:val="534C2819"/>
    <w:rsid w:val="535E4FE2"/>
    <w:rsid w:val="53795C2A"/>
    <w:rsid w:val="53A37138"/>
    <w:rsid w:val="53AB0F6E"/>
    <w:rsid w:val="53AF6D67"/>
    <w:rsid w:val="53CE638A"/>
    <w:rsid w:val="54403DE1"/>
    <w:rsid w:val="54A87156"/>
    <w:rsid w:val="54AB44EE"/>
    <w:rsid w:val="54BE58BC"/>
    <w:rsid w:val="557F173A"/>
    <w:rsid w:val="55C776C9"/>
    <w:rsid w:val="55CB4D49"/>
    <w:rsid w:val="55F56B0C"/>
    <w:rsid w:val="56001BC2"/>
    <w:rsid w:val="56177734"/>
    <w:rsid w:val="56263CED"/>
    <w:rsid w:val="5633572C"/>
    <w:rsid w:val="56E70351"/>
    <w:rsid w:val="56EF03BB"/>
    <w:rsid w:val="57256098"/>
    <w:rsid w:val="572C653A"/>
    <w:rsid w:val="57D96270"/>
    <w:rsid w:val="58810AB9"/>
    <w:rsid w:val="589F4E35"/>
    <w:rsid w:val="58DD1951"/>
    <w:rsid w:val="58E548AF"/>
    <w:rsid w:val="59532B4F"/>
    <w:rsid w:val="5A027F7B"/>
    <w:rsid w:val="5A986041"/>
    <w:rsid w:val="5B226BF4"/>
    <w:rsid w:val="5B357962"/>
    <w:rsid w:val="5B3901E7"/>
    <w:rsid w:val="5B6856B4"/>
    <w:rsid w:val="5B874CC6"/>
    <w:rsid w:val="5B982366"/>
    <w:rsid w:val="5BB45B97"/>
    <w:rsid w:val="5BFA12BA"/>
    <w:rsid w:val="5C0A439F"/>
    <w:rsid w:val="5C237D57"/>
    <w:rsid w:val="5C267259"/>
    <w:rsid w:val="5C2A6DE9"/>
    <w:rsid w:val="5C8667F0"/>
    <w:rsid w:val="5C8F1004"/>
    <w:rsid w:val="5CA10F30"/>
    <w:rsid w:val="5CB55DB6"/>
    <w:rsid w:val="5CF47720"/>
    <w:rsid w:val="5CF53562"/>
    <w:rsid w:val="5CFA4304"/>
    <w:rsid w:val="5D8C26D2"/>
    <w:rsid w:val="5D9C49CF"/>
    <w:rsid w:val="5DF306AC"/>
    <w:rsid w:val="5E7039B3"/>
    <w:rsid w:val="5F3A11EB"/>
    <w:rsid w:val="5F605D19"/>
    <w:rsid w:val="5F676464"/>
    <w:rsid w:val="60020E58"/>
    <w:rsid w:val="6031043C"/>
    <w:rsid w:val="61E55313"/>
    <w:rsid w:val="62170EC4"/>
    <w:rsid w:val="62173D7C"/>
    <w:rsid w:val="622E51D0"/>
    <w:rsid w:val="63172BFA"/>
    <w:rsid w:val="633A6392"/>
    <w:rsid w:val="63701D80"/>
    <w:rsid w:val="6374265A"/>
    <w:rsid w:val="638F4CA1"/>
    <w:rsid w:val="639A406C"/>
    <w:rsid w:val="63A15F70"/>
    <w:rsid w:val="63D94234"/>
    <w:rsid w:val="64727319"/>
    <w:rsid w:val="64762261"/>
    <w:rsid w:val="64C65AB3"/>
    <w:rsid w:val="65A839F7"/>
    <w:rsid w:val="65C3251B"/>
    <w:rsid w:val="663329DF"/>
    <w:rsid w:val="66C772D9"/>
    <w:rsid w:val="66D44D2D"/>
    <w:rsid w:val="671D459D"/>
    <w:rsid w:val="67322A50"/>
    <w:rsid w:val="67754FCE"/>
    <w:rsid w:val="681C52EE"/>
    <w:rsid w:val="683A0F87"/>
    <w:rsid w:val="68402E01"/>
    <w:rsid w:val="685B7FC0"/>
    <w:rsid w:val="68EE420A"/>
    <w:rsid w:val="69556B9C"/>
    <w:rsid w:val="69693ABA"/>
    <w:rsid w:val="6AB14CED"/>
    <w:rsid w:val="6B940518"/>
    <w:rsid w:val="6BA832EC"/>
    <w:rsid w:val="6C174873"/>
    <w:rsid w:val="6C2C0443"/>
    <w:rsid w:val="6C9C3985"/>
    <w:rsid w:val="6C9D3934"/>
    <w:rsid w:val="6D5A42C8"/>
    <w:rsid w:val="6E2B2F7A"/>
    <w:rsid w:val="6E450460"/>
    <w:rsid w:val="6E690A81"/>
    <w:rsid w:val="6EAD4452"/>
    <w:rsid w:val="6EE91E83"/>
    <w:rsid w:val="6FA16431"/>
    <w:rsid w:val="6FF61212"/>
    <w:rsid w:val="700D088C"/>
    <w:rsid w:val="70C24659"/>
    <w:rsid w:val="70E739B7"/>
    <w:rsid w:val="710D3F2B"/>
    <w:rsid w:val="711C13B3"/>
    <w:rsid w:val="712942F6"/>
    <w:rsid w:val="7152390C"/>
    <w:rsid w:val="715F1D13"/>
    <w:rsid w:val="717A17FD"/>
    <w:rsid w:val="71B93211"/>
    <w:rsid w:val="71F30E5E"/>
    <w:rsid w:val="71F378A9"/>
    <w:rsid w:val="723D74EA"/>
    <w:rsid w:val="725F0611"/>
    <w:rsid w:val="727D53CE"/>
    <w:rsid w:val="72BF6EEC"/>
    <w:rsid w:val="734473AA"/>
    <w:rsid w:val="73640717"/>
    <w:rsid w:val="737279AD"/>
    <w:rsid w:val="742E31E4"/>
    <w:rsid w:val="7434207E"/>
    <w:rsid w:val="7460410B"/>
    <w:rsid w:val="746758E9"/>
    <w:rsid w:val="74985177"/>
    <w:rsid w:val="74BB05E1"/>
    <w:rsid w:val="74D70F6A"/>
    <w:rsid w:val="760F7F8E"/>
    <w:rsid w:val="76CE4B5E"/>
    <w:rsid w:val="77A87A7D"/>
    <w:rsid w:val="77C05BE8"/>
    <w:rsid w:val="78777D67"/>
    <w:rsid w:val="7967361A"/>
    <w:rsid w:val="79DA12F4"/>
    <w:rsid w:val="79EC5711"/>
    <w:rsid w:val="79EF5474"/>
    <w:rsid w:val="7A837D92"/>
    <w:rsid w:val="7B143534"/>
    <w:rsid w:val="7B604399"/>
    <w:rsid w:val="7BAD0751"/>
    <w:rsid w:val="7BAE72C0"/>
    <w:rsid w:val="7BB55E60"/>
    <w:rsid w:val="7BB660DE"/>
    <w:rsid w:val="7BF666A1"/>
    <w:rsid w:val="7C0D34E1"/>
    <w:rsid w:val="7C6636F0"/>
    <w:rsid w:val="7C944727"/>
    <w:rsid w:val="7D566BA5"/>
    <w:rsid w:val="7D8A3347"/>
    <w:rsid w:val="7E421B6C"/>
    <w:rsid w:val="7E66016C"/>
    <w:rsid w:val="7F0006C2"/>
    <w:rsid w:val="7F033440"/>
    <w:rsid w:val="7F2954BC"/>
    <w:rsid w:val="7F375D95"/>
    <w:rsid w:val="7F423EB1"/>
    <w:rsid w:val="7F937BF4"/>
    <w:rsid w:val="7FB62A7B"/>
    <w:rsid w:val="7FCB0747"/>
    <w:rsid w:val="7FDB6994"/>
    <w:rsid w:val="7FE83E3E"/>
    <w:rsid w:val="7FF405F6"/>
    <w:rsid w:val="FCF70D6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numPr>
        <w:ilvl w:val="0"/>
        <w:numId w:val="1"/>
      </w:numPr>
      <w:ind w:left="431" w:hanging="431"/>
      <w:outlineLvl w:val="0"/>
    </w:pPr>
    <w:rPr>
      <w:rFonts w:eastAsia="黑体"/>
      <w:b/>
      <w:kern w:val="44"/>
      <w:sz w:val="36"/>
    </w:rPr>
  </w:style>
  <w:style w:type="paragraph" w:styleId="6">
    <w:name w:val="heading 2"/>
    <w:basedOn w:val="1"/>
    <w:next w:val="1"/>
    <w:link w:val="32"/>
    <w:unhideWhenUsed/>
    <w:qFormat/>
    <w:uiPriority w:val="0"/>
    <w:pPr>
      <w:keepNext/>
      <w:keepLines/>
      <w:numPr>
        <w:ilvl w:val="1"/>
        <w:numId w:val="1"/>
      </w:numPr>
      <w:ind w:left="573" w:hanging="573"/>
      <w:outlineLvl w:val="1"/>
    </w:pPr>
    <w:rPr>
      <w:rFonts w:ascii="Arial" w:hAnsi="Arial" w:eastAsia="黑体"/>
      <w:b/>
      <w:sz w:val="32"/>
    </w:rPr>
  </w:style>
  <w:style w:type="paragraph" w:styleId="7">
    <w:name w:val="heading 3"/>
    <w:basedOn w:val="1"/>
    <w:next w:val="8"/>
    <w:unhideWhenUsed/>
    <w:qFormat/>
    <w:uiPriority w:val="0"/>
    <w:pPr>
      <w:keepNext/>
      <w:keepLines/>
      <w:numPr>
        <w:ilvl w:val="2"/>
        <w:numId w:val="1"/>
      </w:numPr>
      <w:outlineLvl w:val="2"/>
    </w:pPr>
    <w:rPr>
      <w:rFonts w:eastAsia="仿宋_GB2312"/>
      <w:b/>
      <w:sz w:val="32"/>
    </w:rPr>
  </w:style>
  <w:style w:type="paragraph" w:styleId="9">
    <w:name w:val="heading 4"/>
    <w:basedOn w:val="1"/>
    <w:next w:val="1"/>
    <w:unhideWhenUsed/>
    <w:qFormat/>
    <w:uiPriority w:val="0"/>
    <w:pPr>
      <w:keepNext/>
      <w:keepLines/>
      <w:numPr>
        <w:ilvl w:val="3"/>
        <w:numId w:val="1"/>
      </w:numPr>
      <w:ind w:left="862" w:hanging="862"/>
      <w:outlineLvl w:val="3"/>
    </w:pPr>
    <w:rPr>
      <w:rFonts w:ascii="Arial" w:hAnsi="Arial" w:eastAsia="黑体"/>
      <w:sz w:val="28"/>
    </w:rPr>
  </w:style>
  <w:style w:type="paragraph" w:styleId="10">
    <w:name w:val="heading 5"/>
    <w:basedOn w:val="1"/>
    <w:next w:val="1"/>
    <w:semiHidden/>
    <w:unhideWhenUsed/>
    <w:qFormat/>
    <w:uiPriority w:val="0"/>
    <w:pPr>
      <w:keepNext/>
      <w:keepLines/>
      <w:numPr>
        <w:ilvl w:val="4"/>
        <w:numId w:val="1"/>
      </w:numPr>
      <w:spacing w:before="280" w:after="290" w:line="372" w:lineRule="auto"/>
      <w:outlineLvl w:val="4"/>
    </w:pPr>
    <w:rPr>
      <w:b/>
      <w:sz w:val="28"/>
    </w:rPr>
  </w:style>
  <w:style w:type="paragraph" w:styleId="11">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12">
    <w:name w:val="heading 7"/>
    <w:basedOn w:val="1"/>
    <w:next w:val="1"/>
    <w:semiHidden/>
    <w:unhideWhenUsed/>
    <w:qFormat/>
    <w:uiPriority w:val="0"/>
    <w:pPr>
      <w:keepNext/>
      <w:keepLines/>
      <w:numPr>
        <w:ilvl w:val="6"/>
        <w:numId w:val="1"/>
      </w:numPr>
      <w:spacing w:before="240" w:after="64" w:line="317" w:lineRule="auto"/>
      <w:outlineLvl w:val="6"/>
    </w:pPr>
    <w:rPr>
      <w:b/>
      <w:sz w:val="24"/>
    </w:rPr>
  </w:style>
  <w:style w:type="paragraph" w:styleId="13">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4">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99"/>
    <w:pPr>
      <w:ind w:firstLine="420"/>
    </w:pPr>
    <w:rPr>
      <w:rFonts w:hAnsi="Times New Roman" w:cs="Times New Roman"/>
      <w:szCs w:val="20"/>
    </w:rPr>
  </w:style>
  <w:style w:type="paragraph" w:styleId="3">
    <w:name w:val="Body Text"/>
    <w:basedOn w:val="1"/>
    <w:next w:val="2"/>
    <w:qFormat/>
    <w:uiPriority w:val="99"/>
    <w:pPr>
      <w:autoSpaceDE w:val="0"/>
      <w:autoSpaceDN w:val="0"/>
      <w:spacing w:line="360" w:lineRule="auto"/>
    </w:pPr>
    <w:rPr>
      <w:rFonts w:ascii="宋体" w:hAnsi="Arial" w:cs="Arial"/>
      <w:sz w:val="24"/>
      <w:szCs w:val="21"/>
      <w:lang w:val="zh-CN"/>
    </w:rPr>
  </w:style>
  <w:style w:type="paragraph" w:styleId="4">
    <w:name w:val="toc 6"/>
    <w:basedOn w:val="1"/>
    <w:next w:val="1"/>
    <w:qFormat/>
    <w:uiPriority w:val="99"/>
    <w:pPr>
      <w:ind w:left="2100" w:leftChars="1000"/>
    </w:pPr>
  </w:style>
  <w:style w:type="paragraph" w:customStyle="1" w:styleId="8">
    <w:name w:val="正文-2字符首行缩进"/>
    <w:basedOn w:val="1"/>
    <w:qFormat/>
    <w:uiPriority w:val="0"/>
    <w:pPr>
      <w:spacing w:line="360" w:lineRule="auto"/>
      <w:ind w:firstLine="200"/>
    </w:pPr>
    <w:rPr>
      <w:rFonts w:ascii="仿宋_GB2312" w:hAnsi="Calibri" w:cs="Times New Roman"/>
      <w:kern w:val="0"/>
      <w:sz w:val="28"/>
      <w:szCs w:val="22"/>
    </w:rPr>
  </w:style>
  <w:style w:type="paragraph" w:styleId="15">
    <w:name w:val="Normal Indent"/>
    <w:basedOn w:val="1"/>
    <w:next w:val="1"/>
    <w:unhideWhenUsed/>
    <w:qFormat/>
    <w:uiPriority w:val="99"/>
    <w:pPr>
      <w:ind w:firstLine="200" w:firstLineChars="200"/>
      <w:jc w:val="left"/>
    </w:pPr>
  </w:style>
  <w:style w:type="paragraph" w:styleId="16">
    <w:name w:val="annotation text"/>
    <w:basedOn w:val="1"/>
    <w:link w:val="36"/>
    <w:qFormat/>
    <w:uiPriority w:val="0"/>
    <w:pPr>
      <w:jc w:val="left"/>
    </w:pPr>
  </w:style>
  <w:style w:type="paragraph" w:styleId="17">
    <w:name w:val="Body Text Indent"/>
    <w:basedOn w:val="1"/>
    <w:next w:val="1"/>
    <w:qFormat/>
    <w:uiPriority w:val="99"/>
    <w:pPr>
      <w:spacing w:line="480" w:lineRule="exact"/>
      <w:ind w:firstLine="480" w:firstLineChars="200"/>
    </w:pPr>
    <w:rPr>
      <w:rFonts w:ascii="宋体" w:hAnsi="宋体"/>
      <w:sz w:val="24"/>
    </w:rPr>
  </w:style>
  <w:style w:type="paragraph" w:styleId="18">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19">
    <w:name w:val="Plain Text"/>
    <w:basedOn w:val="1"/>
    <w:qFormat/>
    <w:uiPriority w:val="99"/>
    <w:rPr>
      <w:rFonts w:ascii="宋体" w:hAnsi="Courier New" w:cs="Arial"/>
      <w:szCs w:val="21"/>
    </w:rPr>
  </w:style>
  <w:style w:type="paragraph" w:styleId="20">
    <w:name w:val="footer"/>
    <w:basedOn w:val="1"/>
    <w:link w:val="35"/>
    <w:qFormat/>
    <w:uiPriority w:val="0"/>
    <w:pPr>
      <w:tabs>
        <w:tab w:val="center" w:pos="4153"/>
        <w:tab w:val="right" w:pos="8306"/>
      </w:tabs>
      <w:snapToGrid w:val="0"/>
      <w:jc w:val="left"/>
    </w:pPr>
    <w:rPr>
      <w:sz w:val="18"/>
      <w:szCs w:val="18"/>
    </w:rPr>
  </w:style>
  <w:style w:type="paragraph" w:styleId="21">
    <w:name w:val="envelope return"/>
    <w:basedOn w:val="1"/>
    <w:qFormat/>
    <w:uiPriority w:val="0"/>
    <w:pPr>
      <w:snapToGrid w:val="0"/>
    </w:pPr>
    <w:rPr>
      <w:rFonts w:ascii="Arial" w:hAnsi="Arial" w:cs="Arial"/>
    </w:rPr>
  </w:style>
  <w:style w:type="paragraph" w:styleId="22">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2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4">
    <w:name w:val="annotation subject"/>
    <w:basedOn w:val="16"/>
    <w:next w:val="16"/>
    <w:link w:val="37"/>
    <w:qFormat/>
    <w:uiPriority w:val="0"/>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Hyperlink"/>
    <w:basedOn w:val="27"/>
    <w:qFormat/>
    <w:uiPriority w:val="0"/>
    <w:rPr>
      <w:color w:val="0000FF"/>
      <w:u w:val="single"/>
    </w:rPr>
  </w:style>
  <w:style w:type="character" w:styleId="29">
    <w:name w:val="annotation reference"/>
    <w:basedOn w:val="27"/>
    <w:qFormat/>
    <w:uiPriority w:val="0"/>
    <w:rPr>
      <w:sz w:val="21"/>
      <w:szCs w:val="21"/>
    </w:rPr>
  </w:style>
  <w:style w:type="paragraph" w:customStyle="1" w:styleId="30">
    <w:name w:val="正文 "/>
    <w:basedOn w:val="1"/>
    <w:qFormat/>
    <w:uiPriority w:val="0"/>
    <w:pPr>
      <w:adjustRightInd w:val="0"/>
      <w:spacing w:line="318" w:lineRule="atLeast"/>
      <w:ind w:left="369" w:firstLine="369"/>
      <w:textAlignment w:val="baseline"/>
    </w:pPr>
    <w:rPr>
      <w:rFonts w:hint="eastAsia" w:ascii="宋体" w:hAnsi="Times New Roman"/>
    </w:rPr>
  </w:style>
  <w:style w:type="paragraph" w:customStyle="1" w:styleId="31">
    <w:name w:val="正文2"/>
    <w:basedOn w:val="1"/>
    <w:link w:val="48"/>
    <w:qFormat/>
    <w:uiPriority w:val="0"/>
    <w:pPr>
      <w:ind w:firstLine="640" w:firstLineChars="200"/>
    </w:pPr>
    <w:rPr>
      <w:rFonts w:eastAsia="仿宋_GB2312"/>
      <w:sz w:val="28"/>
      <w:lang w:val="zh-CN"/>
    </w:rPr>
  </w:style>
  <w:style w:type="character" w:customStyle="1" w:styleId="32">
    <w:name w:val="标题 2 字符"/>
    <w:link w:val="6"/>
    <w:qFormat/>
    <w:uiPriority w:val="0"/>
    <w:rPr>
      <w:rFonts w:ascii="Arial" w:hAnsi="Arial" w:eastAsia="黑体"/>
      <w:b/>
      <w:sz w:val="32"/>
    </w:rPr>
  </w:style>
  <w:style w:type="paragraph" w:styleId="33">
    <w:name w:val="List Paragraph"/>
    <w:basedOn w:val="1"/>
    <w:qFormat/>
    <w:uiPriority w:val="34"/>
    <w:pPr>
      <w:ind w:firstLine="420" w:firstLineChars="200"/>
    </w:pPr>
  </w:style>
  <w:style w:type="character" w:customStyle="1" w:styleId="34">
    <w:name w:val="页眉 字符"/>
    <w:basedOn w:val="27"/>
    <w:link w:val="22"/>
    <w:qFormat/>
    <w:uiPriority w:val="0"/>
    <w:rPr>
      <w:rFonts w:asciiTheme="minorHAnsi" w:hAnsiTheme="minorHAnsi" w:eastAsiaTheme="minorEastAsia" w:cstheme="minorBidi"/>
      <w:kern w:val="2"/>
      <w:sz w:val="18"/>
      <w:szCs w:val="18"/>
    </w:rPr>
  </w:style>
  <w:style w:type="character" w:customStyle="1" w:styleId="35">
    <w:name w:val="页脚 字符"/>
    <w:basedOn w:val="27"/>
    <w:link w:val="20"/>
    <w:qFormat/>
    <w:uiPriority w:val="0"/>
    <w:rPr>
      <w:rFonts w:asciiTheme="minorHAnsi" w:hAnsiTheme="minorHAnsi" w:eastAsiaTheme="minorEastAsia" w:cstheme="minorBidi"/>
      <w:kern w:val="2"/>
      <w:sz w:val="18"/>
      <w:szCs w:val="18"/>
    </w:rPr>
  </w:style>
  <w:style w:type="character" w:customStyle="1" w:styleId="36">
    <w:name w:val="批注文字 字符"/>
    <w:basedOn w:val="27"/>
    <w:link w:val="16"/>
    <w:qFormat/>
    <w:uiPriority w:val="0"/>
    <w:rPr>
      <w:rFonts w:asciiTheme="minorHAnsi" w:hAnsiTheme="minorHAnsi" w:eastAsiaTheme="minorEastAsia" w:cstheme="minorBidi"/>
      <w:kern w:val="2"/>
      <w:sz w:val="21"/>
      <w:szCs w:val="24"/>
    </w:rPr>
  </w:style>
  <w:style w:type="character" w:customStyle="1" w:styleId="37">
    <w:name w:val="批注主题 字符"/>
    <w:basedOn w:val="36"/>
    <w:link w:val="24"/>
    <w:qFormat/>
    <w:uiPriority w:val="0"/>
    <w:rPr>
      <w:rFonts w:asciiTheme="minorHAnsi" w:hAnsiTheme="minorHAnsi" w:eastAsiaTheme="minorEastAsia" w:cstheme="minorBidi"/>
      <w:b/>
      <w:bCs/>
      <w:kern w:val="2"/>
      <w:sz w:val="21"/>
      <w:szCs w:val="24"/>
    </w:rPr>
  </w:style>
  <w:style w:type="paragraph" w:customStyle="1" w:styleId="38">
    <w:name w:val="列表内容"/>
    <w:basedOn w:val="1"/>
    <w:qFormat/>
    <w:uiPriority w:val="0"/>
    <w:pPr>
      <w:numPr>
        <w:ilvl w:val="0"/>
        <w:numId w:val="2"/>
      </w:numPr>
      <w:spacing w:before="46" w:beforeLines="15" w:after="46" w:afterLines="15" w:line="260" w:lineRule="exact"/>
    </w:pPr>
    <w:rPr>
      <w:rFonts w:ascii="Verdana" w:hAnsi="Verdana"/>
      <w:szCs w:val="18"/>
    </w:rPr>
  </w:style>
  <w:style w:type="paragraph" w:customStyle="1" w:styleId="39">
    <w:name w:val="trs_edito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0">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
    <w:name w:val="正文缩进1"/>
    <w:basedOn w:val="1"/>
    <w:next w:val="17"/>
    <w:qFormat/>
    <w:uiPriority w:val="99"/>
    <w:pPr>
      <w:autoSpaceDE w:val="0"/>
      <w:autoSpaceDN w:val="0"/>
      <w:snapToGrid w:val="0"/>
      <w:spacing w:after="120" w:line="360" w:lineRule="auto"/>
      <w:ind w:left="420" w:leftChars="200" w:firstLine="480" w:firstLineChars="200"/>
    </w:pPr>
    <w:rPr>
      <w:sz w:val="24"/>
      <w:szCs w:val="21"/>
    </w:rPr>
  </w:style>
  <w:style w:type="paragraph" w:customStyle="1" w:styleId="42">
    <w:name w:val="索引 11"/>
    <w:basedOn w:val="1"/>
    <w:next w:val="1"/>
    <w:qFormat/>
    <w:uiPriority w:val="99"/>
    <w:pPr>
      <w:adjustRightInd/>
      <w:spacing w:line="360" w:lineRule="auto"/>
    </w:pPr>
    <w:rPr>
      <w:rFonts w:ascii="仿宋_GB2312" w:eastAsia="仿宋_GB2312"/>
      <w:sz w:val="24"/>
      <w:szCs w:val="20"/>
    </w:rPr>
  </w:style>
  <w:style w:type="paragraph" w:customStyle="1" w:styleId="43">
    <w:name w:val="纯文本1"/>
    <w:basedOn w:val="1"/>
    <w:qFormat/>
    <w:uiPriority w:val="99"/>
    <w:pPr>
      <w:adjustRightInd/>
    </w:pPr>
    <w:rPr>
      <w:rFonts w:ascii="宋体" w:hAnsi="Courier New"/>
      <w:kern w:val="0"/>
      <w:sz w:val="20"/>
      <w:szCs w:val="20"/>
    </w:rPr>
  </w:style>
  <w:style w:type="paragraph" w:customStyle="1" w:styleId="44">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5">
    <w:name w:val="纯文本_0_0"/>
    <w:basedOn w:val="46"/>
    <w:qFormat/>
    <w:uiPriority w:val="99"/>
    <w:rPr>
      <w:rFonts w:ascii="宋体" w:hAnsi="Courier New"/>
      <w:szCs w:val="20"/>
    </w:rPr>
  </w:style>
  <w:style w:type="paragraph" w:customStyle="1" w:styleId="46">
    <w:name w:val="正文_1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character" w:customStyle="1" w:styleId="48">
    <w:name w:val="正文2 Char"/>
    <w:link w:val="31"/>
    <w:qFormat/>
    <w:uiPriority w:val="0"/>
    <w:rPr>
      <w:rFonts w:eastAsia="仿宋_GB2312"/>
      <w:sz w:val="28"/>
      <w:lang w:val="zh-CN"/>
    </w:rPr>
  </w:style>
  <w:style w:type="paragraph" w:customStyle="1" w:styleId="49">
    <w:name w:val="正文1"/>
    <w:basedOn w:val="18"/>
    <w:next w:val="1"/>
    <w:qFormat/>
    <w:uiPriority w:val="0"/>
    <w:pPr>
      <w:ind w:left="0" w:leftChars="0" w:firstLine="480" w:firstLineChars="200"/>
    </w:pPr>
    <w:rPr>
      <w:rFonts w:ascii="仿宋_GB2312" w:hAnsi="Courier New" w:eastAsia="仿宋_GB2312"/>
      <w:kern w:val="28"/>
      <w:sz w:val="24"/>
    </w:rPr>
  </w:style>
  <w:style w:type="paragraph" w:customStyle="1" w:styleId="50">
    <w:name w:val="DAS正文"/>
    <w:basedOn w:val="1"/>
    <w:qFormat/>
    <w:uiPriority w:val="0"/>
    <w:pPr>
      <w:tabs>
        <w:tab w:val="left" w:pos="1200"/>
      </w:tabs>
      <w:spacing w:line="360" w:lineRule="exact"/>
      <w:ind w:left="-17" w:leftChars="-8" w:right="181" w:firstLine="632" w:firstLineChars="300"/>
    </w:pPr>
    <w:rPr>
      <w:rFonts w:ascii="Verdana" w:hAnsi="Verdana"/>
      <w:b/>
      <w:bCs/>
      <w:szCs w:val="21"/>
    </w:rPr>
  </w:style>
  <w:style w:type="paragraph" w:customStyle="1" w:styleId="51">
    <w:name w:val="Plain Text"/>
    <w:basedOn w:val="52"/>
    <w:qFormat/>
    <w:uiPriority w:val="0"/>
    <w:pPr>
      <w:widowControl/>
      <w:jc w:val="left"/>
    </w:pPr>
    <w:rPr>
      <w:rFonts w:ascii="宋体" w:hAnsi="Courier New"/>
    </w:rPr>
  </w:style>
  <w:style w:type="paragraph" w:customStyle="1" w:styleId="52">
    <w:name w:val="Normal"/>
    <w:qFormat/>
    <w:uiPriority w:val="0"/>
    <w:pPr>
      <w:widowControl w:val="0"/>
      <w:jc w:val="both"/>
    </w:pPr>
    <w:rPr>
      <w:rFonts w:hint="eastAsia"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83</Pages>
  <Words>41342</Words>
  <Characters>44180</Characters>
  <Lines>464</Lines>
  <Paragraphs>130</Paragraphs>
  <TotalTime>5</TotalTime>
  <ScaleCrop>false</ScaleCrop>
  <LinksUpToDate>false</LinksUpToDate>
  <CharactersWithSpaces>49543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2023-07-24T18:42:00Z</dcterms:created>
  <dc:creator>MY</dc:creator>
  <cp:lastModifiedBy>衢州联腾工程咨询有限公司</cp:lastModifiedBy>
  <cp:lastPrinted>2023-08-03T19:08:00Z</cp:lastPrinted>
  <dcterms:modified xsi:type="dcterms:W3CDTF">2023-10-16T07:11:06Z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06AA0B1FBC184A14BBBD914FA6852BC5_13</vt:lpwstr>
  </property>
</Properties>
</file>