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rPr>
          <w:rFonts w:hint="eastAsia" w:ascii="宋体" w:hAnsi="宋体"/>
          <w:b/>
          <w:sz w:val="52"/>
          <w:szCs w:val="52"/>
          <w:lang w:eastAsia="zh-CN"/>
        </w:rPr>
      </w:pPr>
    </w:p>
    <w:p>
      <w:pPr>
        <w:pStyle w:val="11"/>
        <w:rPr>
          <w:rFonts w:hint="eastAsia" w:ascii="宋体" w:hAnsi="宋体"/>
          <w:b/>
          <w:sz w:val="52"/>
          <w:szCs w:val="52"/>
          <w:lang w:eastAsia="zh-CN"/>
        </w:rPr>
      </w:pPr>
      <w:r>
        <w:rPr>
          <w:rFonts w:hint="eastAsia" w:ascii="宋体" w:hAnsi="宋体"/>
          <w:b/>
          <w:sz w:val="52"/>
          <w:szCs w:val="52"/>
          <w:lang w:eastAsia="zh-CN"/>
        </w:rPr>
        <w:t>江山市教育技术中心课桌椅采购项目</w:t>
      </w:r>
    </w:p>
    <w:p>
      <w:pPr>
        <w:rPr>
          <w:rFonts w:hint="eastAsia"/>
          <w:lang w:eastAsia="zh-CN"/>
        </w:rPr>
      </w:pPr>
    </w:p>
    <w:p>
      <w:pPr>
        <w:spacing w:line="600" w:lineRule="exact"/>
        <w:ind w:left="-141" w:leftChars="-67" w:right="-170" w:rightChars="-81"/>
        <w:jc w:val="center"/>
        <w:rPr>
          <w:rFonts w:hint="eastAsia" w:ascii="宋体" w:hAnsi="宋体" w:eastAsia="宋体"/>
          <w:bCs/>
          <w:sz w:val="40"/>
          <w:szCs w:val="40"/>
          <w:lang w:eastAsia="zh-CN"/>
        </w:rPr>
      </w:pPr>
      <w:r>
        <w:rPr>
          <w:rFonts w:hint="eastAsia" w:ascii="宋体" w:hAnsi="宋体"/>
          <w:bCs/>
          <w:sz w:val="40"/>
          <w:szCs w:val="40"/>
        </w:rPr>
        <w:t>项目编号：</w:t>
      </w:r>
      <w:r>
        <w:rPr>
          <w:rFonts w:hint="eastAsia" w:ascii="宋体" w:hAnsi="宋体"/>
          <w:bCs/>
          <w:sz w:val="40"/>
          <w:szCs w:val="40"/>
          <w:lang w:eastAsia="zh-CN"/>
        </w:rPr>
        <w:t>JSS2021D036Q</w:t>
      </w:r>
    </w:p>
    <w:p>
      <w:pPr>
        <w:spacing w:line="600" w:lineRule="exact"/>
        <w:ind w:left="-141" w:leftChars="-67" w:right="-170" w:rightChars="-81"/>
        <w:jc w:val="center"/>
        <w:rPr>
          <w:rFonts w:hint="eastAsia" w:ascii="宋体" w:hAnsi="宋体"/>
          <w:bCs/>
          <w:sz w:val="40"/>
          <w:szCs w:val="40"/>
        </w:rPr>
      </w:pPr>
    </w:p>
    <w:p>
      <w:pPr>
        <w:spacing w:after="100" w:afterAutospacing="1" w:line="880" w:lineRule="exact"/>
        <w:ind w:right="-108"/>
        <w:jc w:val="center"/>
        <w:rPr>
          <w:rFonts w:hint="eastAsia" w:ascii="宋体" w:hAnsi="宋体"/>
          <w:b/>
          <w:spacing w:val="40"/>
          <w:sz w:val="84"/>
          <w:szCs w:val="84"/>
        </w:rPr>
      </w:pPr>
      <w:r>
        <w:rPr>
          <w:rFonts w:hint="eastAsia" w:ascii="宋体" w:hAnsi="宋体"/>
          <w:b/>
          <w:spacing w:val="40"/>
          <w:sz w:val="84"/>
          <w:szCs w:val="84"/>
        </w:rPr>
        <w:t>公</w:t>
      </w:r>
    </w:p>
    <w:p>
      <w:pPr>
        <w:spacing w:after="100" w:afterAutospacing="1" w:line="880" w:lineRule="exact"/>
        <w:ind w:right="-108"/>
        <w:jc w:val="center"/>
        <w:rPr>
          <w:rFonts w:hint="eastAsia" w:ascii="宋体" w:hAnsi="宋体"/>
          <w:b/>
          <w:spacing w:val="40"/>
          <w:sz w:val="84"/>
          <w:szCs w:val="84"/>
        </w:rPr>
      </w:pPr>
      <w:r>
        <w:rPr>
          <w:rFonts w:hint="eastAsia" w:ascii="宋体" w:hAnsi="宋体"/>
          <w:b/>
          <w:spacing w:val="40"/>
          <w:sz w:val="84"/>
          <w:szCs w:val="84"/>
        </w:rPr>
        <w:t>开</w:t>
      </w:r>
    </w:p>
    <w:p>
      <w:pPr>
        <w:spacing w:after="100" w:afterAutospacing="1" w:line="880" w:lineRule="exact"/>
        <w:ind w:right="-108"/>
        <w:jc w:val="center"/>
        <w:rPr>
          <w:rFonts w:hint="eastAsia" w:ascii="宋体" w:hAnsi="宋体"/>
          <w:b/>
          <w:spacing w:val="40"/>
          <w:sz w:val="84"/>
          <w:szCs w:val="84"/>
        </w:rPr>
      </w:pPr>
      <w:r>
        <w:rPr>
          <w:rFonts w:hint="eastAsia" w:ascii="宋体" w:hAnsi="宋体"/>
          <w:b/>
          <w:spacing w:val="40"/>
          <w:sz w:val="84"/>
          <w:szCs w:val="84"/>
        </w:rPr>
        <w:t>招</w:t>
      </w:r>
    </w:p>
    <w:p>
      <w:pPr>
        <w:spacing w:after="100" w:afterAutospacing="1" w:line="880" w:lineRule="exact"/>
        <w:ind w:right="-108"/>
        <w:jc w:val="center"/>
        <w:rPr>
          <w:rFonts w:hint="eastAsia" w:ascii="宋体" w:hAnsi="宋体"/>
          <w:b/>
          <w:spacing w:val="40"/>
          <w:sz w:val="84"/>
          <w:szCs w:val="84"/>
        </w:rPr>
      </w:pPr>
      <w:r>
        <w:rPr>
          <w:rFonts w:hint="eastAsia" w:ascii="宋体" w:hAnsi="宋体"/>
          <w:b/>
          <w:spacing w:val="40"/>
          <w:sz w:val="84"/>
          <w:szCs w:val="84"/>
        </w:rPr>
        <w:t>标</w:t>
      </w:r>
    </w:p>
    <w:p>
      <w:pPr>
        <w:spacing w:after="100" w:afterAutospacing="1" w:line="880" w:lineRule="exact"/>
        <w:ind w:right="-108"/>
        <w:jc w:val="center"/>
        <w:rPr>
          <w:rFonts w:hint="eastAsia" w:ascii="宋体" w:hAnsi="宋体"/>
          <w:b/>
          <w:spacing w:val="40"/>
          <w:sz w:val="84"/>
          <w:szCs w:val="84"/>
        </w:rPr>
      </w:pPr>
      <w:r>
        <w:rPr>
          <w:rFonts w:hint="eastAsia" w:ascii="宋体" w:hAnsi="宋体"/>
          <w:b/>
          <w:spacing w:val="40"/>
          <w:sz w:val="84"/>
          <w:szCs w:val="84"/>
        </w:rPr>
        <w:t>文</w:t>
      </w:r>
    </w:p>
    <w:p>
      <w:pPr>
        <w:spacing w:after="100" w:afterAutospacing="1" w:line="880" w:lineRule="exact"/>
        <w:ind w:right="-108"/>
        <w:jc w:val="center"/>
        <w:rPr>
          <w:rFonts w:hint="eastAsia" w:ascii="宋体" w:hAnsi="宋体"/>
          <w:b/>
          <w:spacing w:val="40"/>
          <w:sz w:val="84"/>
          <w:szCs w:val="84"/>
        </w:rPr>
      </w:pPr>
      <w:r>
        <w:rPr>
          <w:rFonts w:hint="eastAsia" w:ascii="宋体" w:hAnsi="宋体"/>
          <w:b/>
          <w:spacing w:val="40"/>
          <w:sz w:val="84"/>
          <w:szCs w:val="84"/>
        </w:rPr>
        <w:t>件</w:t>
      </w:r>
    </w:p>
    <w:p>
      <w:pPr>
        <w:tabs>
          <w:tab w:val="left" w:pos="10440"/>
        </w:tabs>
        <w:spacing w:line="500" w:lineRule="exact"/>
        <w:ind w:right="25" w:rightChars="12"/>
        <w:rPr>
          <w:rFonts w:hint="eastAsia" w:ascii="宋体" w:hAnsi="宋体" w:eastAsia="宋体"/>
          <w:bCs/>
          <w:sz w:val="36"/>
          <w:szCs w:val="36"/>
          <w:lang w:eastAsia="zh-CN"/>
        </w:rPr>
      </w:pPr>
      <w:r>
        <w:rPr>
          <w:rFonts w:hint="eastAsia" w:ascii="宋体" w:hAnsi="宋体"/>
          <w:b/>
          <w:sz w:val="36"/>
          <w:szCs w:val="36"/>
        </w:rPr>
        <w:t xml:space="preserve">       </w:t>
      </w:r>
      <w:r>
        <w:rPr>
          <w:rFonts w:hint="eastAsia" w:ascii="宋体" w:hAnsi="宋体"/>
          <w:bCs/>
          <w:sz w:val="36"/>
          <w:szCs w:val="36"/>
        </w:rPr>
        <w:t>委托单位:</w:t>
      </w:r>
      <w:r>
        <w:rPr>
          <w:rFonts w:hint="eastAsia" w:ascii="宋体" w:hAnsi="宋体"/>
          <w:bCs/>
          <w:sz w:val="36"/>
          <w:szCs w:val="36"/>
          <w:lang w:val="en-US" w:eastAsia="zh-CN"/>
        </w:rPr>
        <w:t xml:space="preserve"> </w:t>
      </w:r>
      <w:r>
        <w:rPr>
          <w:rFonts w:hint="eastAsia" w:ascii="宋体" w:hAnsi="宋体"/>
          <w:bCs/>
          <w:sz w:val="36"/>
          <w:szCs w:val="36"/>
          <w:lang w:eastAsia="zh-CN"/>
        </w:rPr>
        <w:t>江山市教育技术中心</w:t>
      </w:r>
    </w:p>
    <w:p>
      <w:pPr>
        <w:spacing w:line="500" w:lineRule="exact"/>
        <w:ind w:right="25" w:rightChars="12" w:firstLine="1242" w:firstLineChars="345"/>
        <w:rPr>
          <w:rFonts w:hint="eastAsia" w:ascii="宋体" w:hAnsi="宋体"/>
          <w:bCs/>
          <w:sz w:val="36"/>
          <w:szCs w:val="36"/>
        </w:rPr>
      </w:pPr>
      <w:r>
        <w:rPr>
          <w:rFonts w:hint="eastAsia" w:ascii="宋体" w:hAnsi="宋体"/>
          <w:bCs/>
          <w:sz w:val="36"/>
          <w:szCs w:val="36"/>
        </w:rPr>
        <w:t>备案单位：江山市财政局</w:t>
      </w:r>
      <w:r>
        <w:rPr>
          <w:rFonts w:ascii="宋体" w:hAnsi="宋体"/>
          <w:bCs/>
          <w:sz w:val="36"/>
          <w:szCs w:val="36"/>
        </w:rPr>
        <w:tab/>
      </w:r>
    </w:p>
    <w:p>
      <w:pPr>
        <w:spacing w:line="500" w:lineRule="exact"/>
        <w:ind w:right="531" w:rightChars="253" w:firstLine="1242" w:firstLineChars="345"/>
        <w:rPr>
          <w:rFonts w:hint="eastAsia" w:ascii="宋体" w:hAnsi="宋体"/>
          <w:bCs/>
          <w:sz w:val="36"/>
          <w:szCs w:val="36"/>
        </w:rPr>
      </w:pPr>
      <w:r>
        <w:rPr>
          <w:rFonts w:hint="eastAsia" w:ascii="宋体" w:hAnsi="宋体"/>
          <w:bCs/>
          <w:sz w:val="36"/>
          <w:szCs w:val="36"/>
        </w:rPr>
        <w:t>代理机构：江山市政府采购中心</w:t>
      </w:r>
    </w:p>
    <w:p>
      <w:pPr>
        <w:snapToGrid w:val="0"/>
        <w:spacing w:line="600" w:lineRule="exact"/>
        <w:jc w:val="center"/>
        <w:rPr>
          <w:rFonts w:ascii="宋体" w:hAnsi="宋体"/>
          <w:sz w:val="24"/>
          <w:szCs w:val="24"/>
        </w:rPr>
      </w:pPr>
      <w:r>
        <w:rPr>
          <w:rFonts w:hint="eastAsia" w:ascii="宋体" w:hAnsi="宋体"/>
          <w:b/>
          <w:sz w:val="24"/>
        </w:rPr>
        <w:t xml:space="preserve">  </w:t>
      </w:r>
      <w:r>
        <w:rPr>
          <w:rFonts w:hint="eastAsia" w:ascii="宋体" w:hAnsi="宋体"/>
          <w:sz w:val="24"/>
          <w:szCs w:val="24"/>
        </w:rPr>
        <w:t>起草人：王磊         审核人：薛娜楠</w:t>
      </w:r>
    </w:p>
    <w:p>
      <w:pPr>
        <w:snapToGrid w:val="0"/>
        <w:ind w:right="-158"/>
        <w:jc w:val="center"/>
        <w:rPr>
          <w:rFonts w:hint="eastAsia" w:ascii="宋体" w:hAnsi="宋体" w:cs="宋体"/>
          <w:bCs/>
          <w:sz w:val="32"/>
          <w:szCs w:val="32"/>
        </w:rPr>
      </w:pPr>
      <w:r>
        <w:rPr>
          <w:rFonts w:hint="eastAsia" w:ascii="宋体" w:hAnsi="宋体" w:cs="宋体"/>
          <w:bCs/>
          <w:sz w:val="32"/>
          <w:szCs w:val="32"/>
        </w:rPr>
        <w:t>二零二</w:t>
      </w:r>
      <w:r>
        <w:rPr>
          <w:rFonts w:hint="eastAsia" w:ascii="宋体" w:hAnsi="宋体" w:cs="宋体"/>
          <w:bCs/>
          <w:sz w:val="32"/>
          <w:szCs w:val="32"/>
          <w:lang w:val="en-US" w:eastAsia="zh-CN"/>
        </w:rPr>
        <w:t>一</w:t>
      </w:r>
      <w:r>
        <w:rPr>
          <w:rFonts w:hint="eastAsia" w:ascii="宋体" w:hAnsi="宋体" w:cs="宋体"/>
          <w:bCs/>
          <w:sz w:val="32"/>
          <w:szCs w:val="32"/>
        </w:rPr>
        <w:t>年</w:t>
      </w:r>
      <w:r>
        <w:rPr>
          <w:rFonts w:hint="eastAsia" w:ascii="宋体" w:hAnsi="宋体" w:cs="宋体"/>
          <w:bCs/>
          <w:sz w:val="32"/>
          <w:szCs w:val="32"/>
          <w:lang w:val="en-US" w:eastAsia="zh-CN"/>
        </w:rPr>
        <w:t>四</w:t>
      </w:r>
      <w:r>
        <w:rPr>
          <w:rFonts w:hint="eastAsia" w:ascii="宋体" w:hAnsi="宋体" w:cs="宋体"/>
          <w:bCs/>
          <w:sz w:val="32"/>
          <w:szCs w:val="32"/>
        </w:rPr>
        <w:t>月</w:t>
      </w:r>
    </w:p>
    <w:p>
      <w:pPr>
        <w:pStyle w:val="5"/>
        <w:spacing w:line="240" w:lineRule="auto"/>
        <w:jc w:val="center"/>
        <w:rPr>
          <w:rStyle w:val="18"/>
          <w:rFonts w:hint="eastAsia" w:ascii="宋体" w:hAnsi="宋体"/>
          <w:b/>
          <w:bCs/>
        </w:rPr>
        <w:sectPr>
          <w:headerReference r:id="rId3" w:type="default"/>
          <w:footerReference r:id="rId4" w:type="default"/>
          <w:pgSz w:w="11906" w:h="16838"/>
          <w:pgMar w:top="1440" w:right="1644" w:bottom="1440" w:left="1644" w:header="851" w:footer="992" w:gutter="0"/>
          <w:cols w:space="720" w:num="1"/>
          <w:docGrid w:linePitch="312" w:charSpace="0"/>
        </w:sectPr>
      </w:pPr>
    </w:p>
    <w:p>
      <w:pPr>
        <w:spacing w:line="360" w:lineRule="auto"/>
        <w:jc w:val="center"/>
        <w:rPr>
          <w:rFonts w:ascii="宋体" w:hAnsi="宋体"/>
          <w:b/>
          <w:bCs/>
          <w:sz w:val="32"/>
          <w:szCs w:val="32"/>
        </w:rPr>
      </w:pPr>
      <w:bookmarkStart w:id="0" w:name="_Toc23084_WPSOffice_Type2"/>
      <w:r>
        <w:rPr>
          <w:rFonts w:ascii="宋体" w:hAnsi="宋体"/>
          <w:b/>
          <w:bCs/>
          <w:sz w:val="32"/>
          <w:szCs w:val="32"/>
        </w:rPr>
        <w:t>目录</w:t>
      </w:r>
    </w:p>
    <w:p>
      <w:pPr>
        <w:pStyle w:val="19"/>
        <w:tabs>
          <w:tab w:val="right" w:leader="dot" w:pos="8618"/>
        </w:tabs>
        <w:spacing w:line="276" w:lineRule="auto"/>
        <w:rPr>
          <w:rFonts w:ascii="宋体" w:hAnsi="宋体"/>
          <w:sz w:val="28"/>
        </w:rPr>
      </w:pPr>
      <w:r>
        <w:rPr>
          <w:rFonts w:ascii="宋体" w:hAnsi="宋体"/>
          <w:b/>
          <w:bCs/>
          <w:sz w:val="28"/>
        </w:rPr>
        <w:fldChar w:fldCharType="begin"/>
      </w:r>
      <w:r>
        <w:rPr>
          <w:rFonts w:ascii="宋体" w:hAnsi="宋体"/>
          <w:sz w:val="28"/>
        </w:rPr>
        <w:instrText xml:space="preserve"> HYPERLINK \l _Toc20678_WPSOffice_Level1 </w:instrText>
      </w:r>
      <w:r>
        <w:rPr>
          <w:rFonts w:ascii="宋体" w:hAnsi="宋体"/>
          <w:b/>
          <w:bCs/>
          <w:sz w:val="28"/>
        </w:rPr>
        <w:fldChar w:fldCharType="separate"/>
      </w:r>
      <w:r>
        <w:rPr>
          <w:rFonts w:hint="eastAsia" w:ascii="宋体" w:hAnsi="宋体"/>
          <w:b/>
          <w:bCs/>
          <w:sz w:val="28"/>
        </w:rPr>
        <w:t>第一章 招标公告</w:t>
      </w:r>
      <w:r>
        <w:rPr>
          <w:rFonts w:ascii="宋体" w:hAnsi="宋体"/>
          <w:b/>
          <w:bCs/>
          <w:sz w:val="28"/>
        </w:rPr>
        <w:tab/>
      </w:r>
      <w:bookmarkStart w:id="1" w:name="_Toc20678_WPSOffice_Level1Page"/>
      <w:r>
        <w:rPr>
          <w:rFonts w:ascii="宋体" w:hAnsi="宋体"/>
          <w:b/>
          <w:bCs/>
          <w:sz w:val="28"/>
        </w:rPr>
        <w:t>4</w:t>
      </w:r>
      <w:bookmarkEnd w:id="1"/>
      <w:r>
        <w:rPr>
          <w:rFonts w:ascii="宋体" w:hAnsi="宋体"/>
          <w:b/>
          <w:bCs/>
          <w:sz w:val="28"/>
        </w:rPr>
        <w:fldChar w:fldCharType="end"/>
      </w:r>
    </w:p>
    <w:p>
      <w:pPr>
        <w:pStyle w:val="19"/>
        <w:tabs>
          <w:tab w:val="right" w:leader="dot" w:pos="8618"/>
        </w:tabs>
        <w:spacing w:line="276" w:lineRule="auto"/>
        <w:rPr>
          <w:rFonts w:ascii="宋体" w:hAnsi="宋体"/>
          <w:sz w:val="28"/>
        </w:rPr>
      </w:pPr>
      <w:r>
        <w:rPr>
          <w:rFonts w:ascii="宋体" w:hAnsi="宋体"/>
          <w:b/>
          <w:bCs/>
          <w:sz w:val="28"/>
        </w:rPr>
        <w:fldChar w:fldCharType="begin"/>
      </w:r>
      <w:r>
        <w:rPr>
          <w:rFonts w:ascii="宋体" w:hAnsi="宋体"/>
          <w:sz w:val="28"/>
        </w:rPr>
        <w:instrText xml:space="preserve"> HYPERLINK \l _Toc30577_WPSOffice_Level1 </w:instrText>
      </w:r>
      <w:r>
        <w:rPr>
          <w:rFonts w:ascii="宋体" w:hAnsi="宋体"/>
          <w:b/>
          <w:bCs/>
          <w:sz w:val="28"/>
        </w:rPr>
        <w:fldChar w:fldCharType="separate"/>
      </w:r>
      <w:r>
        <w:rPr>
          <w:rFonts w:hint="eastAsia" w:ascii="宋体" w:hAnsi="宋体"/>
          <w:b/>
          <w:bCs/>
          <w:sz w:val="28"/>
        </w:rPr>
        <w:t>第二章 投标须知前附表及投标须知</w:t>
      </w:r>
      <w:r>
        <w:rPr>
          <w:rFonts w:ascii="宋体" w:hAnsi="宋体"/>
          <w:b/>
          <w:bCs/>
          <w:sz w:val="28"/>
        </w:rPr>
        <w:tab/>
      </w:r>
      <w:bookmarkStart w:id="2" w:name="_Toc30577_WPSOffice_Level1Page"/>
      <w:r>
        <w:rPr>
          <w:rFonts w:ascii="宋体" w:hAnsi="宋体"/>
          <w:b/>
          <w:bCs/>
          <w:sz w:val="28"/>
        </w:rPr>
        <w:t>8</w:t>
      </w:r>
      <w:bookmarkEnd w:id="2"/>
      <w:r>
        <w:rPr>
          <w:rFonts w:ascii="宋体" w:hAnsi="宋体"/>
          <w:b/>
          <w:bCs/>
          <w:sz w:val="28"/>
        </w:rPr>
        <w:fldChar w:fldCharType="end"/>
      </w:r>
    </w:p>
    <w:p>
      <w:pPr>
        <w:pStyle w:val="20"/>
        <w:tabs>
          <w:tab w:val="right" w:leader="dot" w:pos="8618"/>
        </w:tabs>
        <w:spacing w:line="276" w:lineRule="auto"/>
        <w:ind w:left="420"/>
        <w:rPr>
          <w:rFonts w:ascii="宋体" w:hAnsi="宋体"/>
          <w:sz w:val="28"/>
        </w:rPr>
      </w:pPr>
      <w:r>
        <w:rPr>
          <w:rFonts w:ascii="宋体" w:hAnsi="宋体"/>
          <w:sz w:val="28"/>
        </w:rPr>
        <w:fldChar w:fldCharType="begin"/>
      </w:r>
      <w:r>
        <w:rPr>
          <w:rFonts w:ascii="宋体" w:hAnsi="宋体"/>
          <w:sz w:val="28"/>
        </w:rPr>
        <w:instrText xml:space="preserve"> HYPERLINK \l _Toc1522_WPSOffice_Level2 </w:instrText>
      </w:r>
      <w:r>
        <w:rPr>
          <w:rFonts w:ascii="宋体" w:hAnsi="宋体"/>
          <w:sz w:val="28"/>
        </w:rPr>
        <w:fldChar w:fldCharType="separate"/>
      </w:r>
      <w:r>
        <w:rPr>
          <w:rFonts w:hint="eastAsia" w:ascii="宋体" w:hAnsi="宋体"/>
          <w:sz w:val="28"/>
        </w:rPr>
        <w:t>一、 投标须知前附表</w:t>
      </w:r>
      <w:r>
        <w:rPr>
          <w:rFonts w:ascii="宋体" w:hAnsi="宋体"/>
          <w:sz w:val="28"/>
        </w:rPr>
        <w:tab/>
      </w:r>
      <w:bookmarkStart w:id="3" w:name="_Toc1522_WPSOffice_Level2Page"/>
      <w:r>
        <w:rPr>
          <w:rFonts w:ascii="宋体" w:hAnsi="宋体"/>
          <w:sz w:val="28"/>
        </w:rPr>
        <w:t>8</w:t>
      </w:r>
      <w:bookmarkEnd w:id="3"/>
      <w:r>
        <w:rPr>
          <w:rFonts w:ascii="宋体" w:hAnsi="宋体"/>
          <w:sz w:val="28"/>
        </w:rPr>
        <w:fldChar w:fldCharType="end"/>
      </w:r>
    </w:p>
    <w:p>
      <w:pPr>
        <w:pStyle w:val="20"/>
        <w:tabs>
          <w:tab w:val="right" w:leader="dot" w:pos="8618"/>
        </w:tabs>
        <w:spacing w:line="276" w:lineRule="auto"/>
        <w:ind w:left="420"/>
        <w:rPr>
          <w:rFonts w:ascii="宋体" w:hAnsi="宋体"/>
          <w:sz w:val="28"/>
        </w:rPr>
      </w:pPr>
      <w:r>
        <w:rPr>
          <w:rFonts w:ascii="宋体" w:hAnsi="宋体"/>
          <w:sz w:val="28"/>
        </w:rPr>
        <w:fldChar w:fldCharType="begin"/>
      </w:r>
      <w:r>
        <w:rPr>
          <w:rFonts w:ascii="宋体" w:hAnsi="宋体"/>
          <w:sz w:val="28"/>
        </w:rPr>
        <w:instrText xml:space="preserve"> HYPERLINK \l _Toc21205_WPSOffice_Level2 </w:instrText>
      </w:r>
      <w:r>
        <w:rPr>
          <w:rFonts w:ascii="宋体" w:hAnsi="宋体"/>
          <w:sz w:val="28"/>
        </w:rPr>
        <w:fldChar w:fldCharType="separate"/>
      </w:r>
      <w:r>
        <w:rPr>
          <w:rFonts w:ascii="宋体" w:hAnsi="宋体"/>
          <w:sz w:val="28"/>
        </w:rPr>
        <w:t xml:space="preserve">二、 </w:t>
      </w:r>
      <w:r>
        <w:rPr>
          <w:rFonts w:hint="eastAsia" w:ascii="宋体" w:hAnsi="宋体"/>
          <w:sz w:val="28"/>
        </w:rPr>
        <w:t>投标须知</w:t>
      </w:r>
      <w:r>
        <w:rPr>
          <w:rFonts w:ascii="宋体" w:hAnsi="宋体"/>
          <w:sz w:val="28"/>
        </w:rPr>
        <w:tab/>
      </w:r>
      <w:bookmarkStart w:id="4" w:name="_Toc21205_WPSOffice_Level2Page"/>
      <w:r>
        <w:rPr>
          <w:rFonts w:ascii="宋体" w:hAnsi="宋体"/>
          <w:sz w:val="28"/>
        </w:rPr>
        <w:t>10</w:t>
      </w:r>
      <w:bookmarkEnd w:id="4"/>
      <w:r>
        <w:rPr>
          <w:rFonts w:ascii="宋体" w:hAnsi="宋体"/>
          <w:sz w:val="28"/>
        </w:rPr>
        <w:fldChar w:fldCharType="end"/>
      </w:r>
    </w:p>
    <w:p>
      <w:pPr>
        <w:pStyle w:val="20"/>
        <w:tabs>
          <w:tab w:val="right" w:leader="dot" w:pos="8618"/>
        </w:tabs>
        <w:spacing w:line="276" w:lineRule="auto"/>
        <w:ind w:left="420"/>
        <w:rPr>
          <w:rFonts w:ascii="宋体" w:hAnsi="宋体"/>
          <w:sz w:val="28"/>
        </w:rPr>
      </w:pPr>
      <w:r>
        <w:rPr>
          <w:rFonts w:ascii="宋体" w:hAnsi="宋体"/>
          <w:sz w:val="28"/>
        </w:rPr>
        <w:fldChar w:fldCharType="begin"/>
      </w:r>
      <w:r>
        <w:rPr>
          <w:rFonts w:ascii="宋体" w:hAnsi="宋体"/>
          <w:sz w:val="28"/>
        </w:rPr>
        <w:instrText xml:space="preserve"> HYPERLINK \l _Toc875_WPSOffice_Level2 </w:instrText>
      </w:r>
      <w:r>
        <w:rPr>
          <w:rFonts w:ascii="宋体" w:hAnsi="宋体"/>
          <w:sz w:val="28"/>
        </w:rPr>
        <w:fldChar w:fldCharType="separate"/>
      </w:r>
      <w:r>
        <w:rPr>
          <w:rFonts w:ascii="宋体" w:hAnsi="宋体"/>
          <w:sz w:val="28"/>
        </w:rPr>
        <w:t xml:space="preserve">三、 </w:t>
      </w:r>
      <w:r>
        <w:rPr>
          <w:rFonts w:hint="eastAsia" w:ascii="宋体" w:hAnsi="宋体"/>
          <w:sz w:val="28"/>
        </w:rPr>
        <w:t>招标文件说明</w:t>
      </w:r>
      <w:r>
        <w:rPr>
          <w:rFonts w:ascii="宋体" w:hAnsi="宋体"/>
          <w:sz w:val="28"/>
        </w:rPr>
        <w:tab/>
      </w:r>
      <w:bookmarkStart w:id="5" w:name="_Toc875_WPSOffice_Level2Page"/>
      <w:r>
        <w:rPr>
          <w:rFonts w:ascii="宋体" w:hAnsi="宋体"/>
          <w:sz w:val="28"/>
        </w:rPr>
        <w:t>10</w:t>
      </w:r>
      <w:bookmarkEnd w:id="5"/>
      <w:r>
        <w:rPr>
          <w:rFonts w:ascii="宋体" w:hAnsi="宋体"/>
          <w:sz w:val="28"/>
        </w:rPr>
        <w:fldChar w:fldCharType="end"/>
      </w:r>
    </w:p>
    <w:p>
      <w:pPr>
        <w:pStyle w:val="20"/>
        <w:tabs>
          <w:tab w:val="right" w:leader="dot" w:pos="8618"/>
        </w:tabs>
        <w:spacing w:line="276" w:lineRule="auto"/>
        <w:ind w:left="420"/>
        <w:rPr>
          <w:rFonts w:ascii="宋体" w:hAnsi="宋体"/>
          <w:sz w:val="28"/>
        </w:rPr>
      </w:pPr>
      <w:r>
        <w:rPr>
          <w:rFonts w:ascii="宋体" w:hAnsi="宋体"/>
          <w:sz w:val="28"/>
        </w:rPr>
        <w:fldChar w:fldCharType="begin"/>
      </w:r>
      <w:r>
        <w:rPr>
          <w:rFonts w:ascii="宋体" w:hAnsi="宋体"/>
          <w:sz w:val="28"/>
        </w:rPr>
        <w:instrText xml:space="preserve"> HYPERLINK \l _Toc27288_WPSOffice_Level2 </w:instrText>
      </w:r>
      <w:r>
        <w:rPr>
          <w:rFonts w:ascii="宋体" w:hAnsi="宋体"/>
          <w:sz w:val="28"/>
        </w:rPr>
        <w:fldChar w:fldCharType="separate"/>
      </w:r>
      <w:r>
        <w:rPr>
          <w:rFonts w:hint="eastAsia" w:ascii="宋体" w:hAnsi="宋体"/>
          <w:sz w:val="28"/>
        </w:rPr>
        <w:t>四、投标文件的编制</w:t>
      </w:r>
      <w:r>
        <w:rPr>
          <w:rFonts w:ascii="宋体" w:hAnsi="宋体"/>
          <w:sz w:val="28"/>
        </w:rPr>
        <w:tab/>
      </w:r>
      <w:bookmarkStart w:id="6" w:name="_Toc27288_WPSOffice_Level2Page"/>
      <w:r>
        <w:rPr>
          <w:rFonts w:ascii="宋体" w:hAnsi="宋体"/>
          <w:sz w:val="28"/>
        </w:rPr>
        <w:t>11</w:t>
      </w:r>
      <w:bookmarkEnd w:id="6"/>
      <w:r>
        <w:rPr>
          <w:rFonts w:ascii="宋体" w:hAnsi="宋体"/>
          <w:sz w:val="28"/>
        </w:rPr>
        <w:fldChar w:fldCharType="end"/>
      </w:r>
    </w:p>
    <w:p>
      <w:pPr>
        <w:pStyle w:val="20"/>
        <w:tabs>
          <w:tab w:val="right" w:leader="dot" w:pos="8618"/>
        </w:tabs>
        <w:spacing w:line="276" w:lineRule="auto"/>
        <w:ind w:left="420"/>
        <w:rPr>
          <w:rFonts w:ascii="宋体" w:hAnsi="宋体"/>
          <w:sz w:val="28"/>
        </w:rPr>
      </w:pPr>
      <w:r>
        <w:rPr>
          <w:rFonts w:ascii="宋体" w:hAnsi="宋体"/>
          <w:sz w:val="28"/>
        </w:rPr>
        <w:fldChar w:fldCharType="begin"/>
      </w:r>
      <w:r>
        <w:rPr>
          <w:rFonts w:ascii="宋体" w:hAnsi="宋体"/>
          <w:sz w:val="28"/>
        </w:rPr>
        <w:instrText xml:space="preserve"> HYPERLINK \l _Toc20018_WPSOffice_Level2 </w:instrText>
      </w:r>
      <w:r>
        <w:rPr>
          <w:rFonts w:ascii="宋体" w:hAnsi="宋体"/>
          <w:sz w:val="28"/>
        </w:rPr>
        <w:fldChar w:fldCharType="separate"/>
      </w:r>
      <w:r>
        <w:rPr>
          <w:rFonts w:ascii="宋体" w:hAnsi="宋体"/>
          <w:sz w:val="28"/>
        </w:rPr>
        <w:t xml:space="preserve">五、 </w:t>
      </w:r>
      <w:r>
        <w:rPr>
          <w:rFonts w:hint="eastAsia" w:ascii="宋体" w:hAnsi="宋体"/>
          <w:sz w:val="28"/>
        </w:rPr>
        <w:t>投标文件的签署及规定</w:t>
      </w:r>
      <w:r>
        <w:rPr>
          <w:rFonts w:ascii="宋体" w:hAnsi="宋体"/>
          <w:sz w:val="28"/>
        </w:rPr>
        <w:tab/>
      </w:r>
      <w:bookmarkStart w:id="7" w:name="_Toc20018_WPSOffice_Level2Page"/>
      <w:r>
        <w:rPr>
          <w:rFonts w:ascii="宋体" w:hAnsi="宋体"/>
          <w:sz w:val="28"/>
        </w:rPr>
        <w:t>13</w:t>
      </w:r>
      <w:bookmarkEnd w:id="7"/>
      <w:r>
        <w:rPr>
          <w:rFonts w:ascii="宋体" w:hAnsi="宋体"/>
          <w:sz w:val="28"/>
        </w:rPr>
        <w:fldChar w:fldCharType="end"/>
      </w:r>
    </w:p>
    <w:p>
      <w:pPr>
        <w:pStyle w:val="20"/>
        <w:tabs>
          <w:tab w:val="right" w:leader="dot" w:pos="8618"/>
        </w:tabs>
        <w:spacing w:line="276" w:lineRule="auto"/>
        <w:ind w:left="420"/>
        <w:rPr>
          <w:rFonts w:ascii="宋体" w:hAnsi="宋体"/>
          <w:sz w:val="28"/>
        </w:rPr>
      </w:pPr>
      <w:r>
        <w:rPr>
          <w:rFonts w:ascii="宋体" w:hAnsi="宋体"/>
          <w:sz w:val="28"/>
        </w:rPr>
        <w:fldChar w:fldCharType="begin"/>
      </w:r>
      <w:r>
        <w:rPr>
          <w:rFonts w:ascii="宋体" w:hAnsi="宋体"/>
          <w:sz w:val="28"/>
        </w:rPr>
        <w:instrText xml:space="preserve"> HYPERLINK \l _Toc3125_WPSOffice_Level2 </w:instrText>
      </w:r>
      <w:r>
        <w:rPr>
          <w:rFonts w:ascii="宋体" w:hAnsi="宋体"/>
          <w:sz w:val="28"/>
        </w:rPr>
        <w:fldChar w:fldCharType="separate"/>
      </w:r>
      <w:r>
        <w:rPr>
          <w:rFonts w:ascii="宋体" w:hAnsi="宋体"/>
          <w:sz w:val="28"/>
        </w:rPr>
        <w:t xml:space="preserve">六、 </w:t>
      </w:r>
      <w:r>
        <w:rPr>
          <w:rFonts w:hint="eastAsia" w:ascii="宋体" w:hAnsi="宋体"/>
          <w:sz w:val="28"/>
        </w:rPr>
        <w:t>投标文件的递交</w:t>
      </w:r>
      <w:r>
        <w:rPr>
          <w:rFonts w:ascii="宋体" w:hAnsi="宋体"/>
          <w:sz w:val="28"/>
        </w:rPr>
        <w:tab/>
      </w:r>
      <w:bookmarkStart w:id="8" w:name="_Toc3125_WPSOffice_Level2Page"/>
      <w:r>
        <w:rPr>
          <w:rFonts w:ascii="宋体" w:hAnsi="宋体"/>
          <w:sz w:val="28"/>
        </w:rPr>
        <w:t>14</w:t>
      </w:r>
      <w:bookmarkEnd w:id="8"/>
      <w:r>
        <w:rPr>
          <w:rFonts w:ascii="宋体" w:hAnsi="宋体"/>
          <w:sz w:val="28"/>
        </w:rPr>
        <w:fldChar w:fldCharType="end"/>
      </w:r>
    </w:p>
    <w:p>
      <w:pPr>
        <w:pStyle w:val="20"/>
        <w:tabs>
          <w:tab w:val="right" w:leader="dot" w:pos="8618"/>
        </w:tabs>
        <w:spacing w:line="276" w:lineRule="auto"/>
        <w:ind w:left="420"/>
        <w:rPr>
          <w:rFonts w:ascii="宋体" w:hAnsi="宋体"/>
          <w:sz w:val="28"/>
        </w:rPr>
      </w:pPr>
      <w:r>
        <w:rPr>
          <w:rFonts w:ascii="宋体" w:hAnsi="宋体"/>
          <w:sz w:val="28"/>
        </w:rPr>
        <w:fldChar w:fldCharType="begin"/>
      </w:r>
      <w:r>
        <w:rPr>
          <w:rFonts w:ascii="宋体" w:hAnsi="宋体"/>
          <w:sz w:val="28"/>
        </w:rPr>
        <w:instrText xml:space="preserve"> HYPERLINK \l _Toc15142_WPSOffice_Level2 </w:instrText>
      </w:r>
      <w:r>
        <w:rPr>
          <w:rFonts w:ascii="宋体" w:hAnsi="宋体"/>
          <w:sz w:val="28"/>
        </w:rPr>
        <w:fldChar w:fldCharType="separate"/>
      </w:r>
      <w:r>
        <w:rPr>
          <w:rFonts w:ascii="宋体" w:hAnsi="宋体"/>
          <w:sz w:val="28"/>
        </w:rPr>
        <w:t xml:space="preserve">七、 </w:t>
      </w:r>
      <w:r>
        <w:rPr>
          <w:rFonts w:hint="eastAsia" w:ascii="宋体" w:hAnsi="宋体"/>
          <w:sz w:val="28"/>
        </w:rPr>
        <w:t>投标无效的情形</w:t>
      </w:r>
      <w:r>
        <w:rPr>
          <w:rFonts w:ascii="宋体" w:hAnsi="宋体"/>
          <w:sz w:val="28"/>
        </w:rPr>
        <w:tab/>
      </w:r>
      <w:bookmarkStart w:id="9" w:name="_Toc15142_WPSOffice_Level2Page"/>
      <w:r>
        <w:rPr>
          <w:rFonts w:ascii="宋体" w:hAnsi="宋体"/>
          <w:sz w:val="28"/>
        </w:rPr>
        <w:t>14</w:t>
      </w:r>
      <w:bookmarkEnd w:id="9"/>
      <w:r>
        <w:rPr>
          <w:rFonts w:ascii="宋体" w:hAnsi="宋体"/>
          <w:sz w:val="28"/>
        </w:rPr>
        <w:fldChar w:fldCharType="end"/>
      </w:r>
    </w:p>
    <w:p>
      <w:pPr>
        <w:pStyle w:val="20"/>
        <w:tabs>
          <w:tab w:val="right" w:leader="dot" w:pos="8618"/>
        </w:tabs>
        <w:spacing w:line="276" w:lineRule="auto"/>
        <w:ind w:left="420"/>
        <w:rPr>
          <w:rFonts w:ascii="宋体" w:hAnsi="宋体"/>
          <w:sz w:val="28"/>
        </w:rPr>
      </w:pPr>
      <w:r>
        <w:rPr>
          <w:rFonts w:ascii="宋体" w:hAnsi="宋体"/>
          <w:sz w:val="28"/>
        </w:rPr>
        <w:fldChar w:fldCharType="begin"/>
      </w:r>
      <w:r>
        <w:rPr>
          <w:rFonts w:ascii="宋体" w:hAnsi="宋体"/>
          <w:sz w:val="28"/>
        </w:rPr>
        <w:instrText xml:space="preserve"> HYPERLINK \l _Toc18709_WPSOffice_Level2 </w:instrText>
      </w:r>
      <w:r>
        <w:rPr>
          <w:rFonts w:ascii="宋体" w:hAnsi="宋体"/>
          <w:sz w:val="28"/>
        </w:rPr>
        <w:fldChar w:fldCharType="separate"/>
      </w:r>
      <w:r>
        <w:rPr>
          <w:rFonts w:ascii="宋体" w:hAnsi="宋体"/>
          <w:sz w:val="28"/>
        </w:rPr>
        <w:t xml:space="preserve">八、 </w:t>
      </w:r>
      <w:r>
        <w:rPr>
          <w:rFonts w:hint="eastAsia" w:ascii="宋体" w:hAnsi="宋体"/>
          <w:sz w:val="28"/>
        </w:rPr>
        <w:t>废标的情形</w:t>
      </w:r>
      <w:r>
        <w:rPr>
          <w:rFonts w:ascii="宋体" w:hAnsi="宋体"/>
          <w:sz w:val="28"/>
        </w:rPr>
        <w:tab/>
      </w:r>
      <w:bookmarkStart w:id="10" w:name="_Toc18709_WPSOffice_Level2Page"/>
      <w:r>
        <w:rPr>
          <w:rFonts w:ascii="宋体" w:hAnsi="宋体"/>
          <w:sz w:val="28"/>
        </w:rPr>
        <w:t>15</w:t>
      </w:r>
      <w:bookmarkEnd w:id="10"/>
      <w:r>
        <w:rPr>
          <w:rFonts w:ascii="宋体" w:hAnsi="宋体"/>
          <w:sz w:val="28"/>
        </w:rPr>
        <w:fldChar w:fldCharType="end"/>
      </w:r>
    </w:p>
    <w:p>
      <w:pPr>
        <w:pStyle w:val="20"/>
        <w:tabs>
          <w:tab w:val="right" w:leader="dot" w:pos="8618"/>
        </w:tabs>
        <w:spacing w:line="276" w:lineRule="auto"/>
        <w:ind w:left="420"/>
        <w:rPr>
          <w:rFonts w:ascii="宋体" w:hAnsi="宋体"/>
          <w:sz w:val="28"/>
        </w:rPr>
      </w:pPr>
      <w:r>
        <w:rPr>
          <w:rFonts w:ascii="宋体" w:hAnsi="宋体"/>
          <w:sz w:val="28"/>
        </w:rPr>
        <w:fldChar w:fldCharType="begin"/>
      </w:r>
      <w:r>
        <w:rPr>
          <w:rFonts w:ascii="宋体" w:hAnsi="宋体"/>
          <w:sz w:val="28"/>
        </w:rPr>
        <w:instrText xml:space="preserve"> HYPERLINK \l _Toc3568_WPSOffice_Level2 </w:instrText>
      </w:r>
      <w:r>
        <w:rPr>
          <w:rFonts w:ascii="宋体" w:hAnsi="宋体"/>
          <w:sz w:val="28"/>
        </w:rPr>
        <w:fldChar w:fldCharType="separate"/>
      </w:r>
      <w:r>
        <w:rPr>
          <w:rFonts w:ascii="宋体" w:hAnsi="宋体"/>
          <w:sz w:val="28"/>
        </w:rPr>
        <w:t xml:space="preserve">九、 </w:t>
      </w:r>
      <w:r>
        <w:rPr>
          <w:rFonts w:hint="eastAsia" w:ascii="宋体" w:hAnsi="宋体"/>
          <w:sz w:val="28"/>
        </w:rPr>
        <w:t>开标和评标</w:t>
      </w:r>
      <w:r>
        <w:rPr>
          <w:rFonts w:ascii="宋体" w:hAnsi="宋体"/>
          <w:sz w:val="28"/>
        </w:rPr>
        <w:tab/>
      </w:r>
      <w:bookmarkStart w:id="11" w:name="_Toc3568_WPSOffice_Level2Page"/>
      <w:r>
        <w:rPr>
          <w:rFonts w:ascii="宋体" w:hAnsi="宋体"/>
          <w:sz w:val="28"/>
        </w:rPr>
        <w:t>15</w:t>
      </w:r>
      <w:bookmarkEnd w:id="11"/>
      <w:r>
        <w:rPr>
          <w:rFonts w:ascii="宋体" w:hAnsi="宋体"/>
          <w:sz w:val="28"/>
        </w:rPr>
        <w:fldChar w:fldCharType="end"/>
      </w:r>
    </w:p>
    <w:p>
      <w:pPr>
        <w:pStyle w:val="20"/>
        <w:tabs>
          <w:tab w:val="right" w:leader="dot" w:pos="8618"/>
        </w:tabs>
        <w:spacing w:line="276" w:lineRule="auto"/>
        <w:ind w:left="420"/>
        <w:rPr>
          <w:rFonts w:ascii="宋体" w:hAnsi="宋体"/>
          <w:sz w:val="28"/>
        </w:rPr>
      </w:pPr>
      <w:r>
        <w:rPr>
          <w:rFonts w:ascii="宋体" w:hAnsi="宋体"/>
          <w:sz w:val="28"/>
        </w:rPr>
        <w:fldChar w:fldCharType="begin"/>
      </w:r>
      <w:r>
        <w:rPr>
          <w:rFonts w:ascii="宋体" w:hAnsi="宋体"/>
          <w:sz w:val="28"/>
        </w:rPr>
        <w:instrText xml:space="preserve"> HYPERLINK \l _Toc30361_WPSOffice_Level2 </w:instrText>
      </w:r>
      <w:r>
        <w:rPr>
          <w:rFonts w:ascii="宋体" w:hAnsi="宋体"/>
          <w:sz w:val="28"/>
        </w:rPr>
        <w:fldChar w:fldCharType="separate"/>
      </w:r>
      <w:r>
        <w:rPr>
          <w:rFonts w:ascii="宋体" w:hAnsi="宋体"/>
          <w:sz w:val="28"/>
        </w:rPr>
        <w:t xml:space="preserve">十、 </w:t>
      </w:r>
      <w:r>
        <w:rPr>
          <w:rFonts w:hint="eastAsia" w:ascii="宋体" w:hAnsi="宋体"/>
          <w:sz w:val="28"/>
        </w:rPr>
        <w:t>授予合同</w:t>
      </w:r>
      <w:r>
        <w:rPr>
          <w:rFonts w:ascii="宋体" w:hAnsi="宋体"/>
          <w:sz w:val="28"/>
        </w:rPr>
        <w:tab/>
      </w:r>
      <w:bookmarkStart w:id="12" w:name="_Toc30361_WPSOffice_Level2Page"/>
      <w:r>
        <w:rPr>
          <w:rFonts w:ascii="宋体" w:hAnsi="宋体"/>
          <w:sz w:val="28"/>
        </w:rPr>
        <w:t>16</w:t>
      </w:r>
      <w:bookmarkEnd w:id="12"/>
      <w:r>
        <w:rPr>
          <w:rFonts w:ascii="宋体" w:hAnsi="宋体"/>
          <w:sz w:val="28"/>
        </w:rPr>
        <w:fldChar w:fldCharType="end"/>
      </w:r>
    </w:p>
    <w:p>
      <w:pPr>
        <w:pStyle w:val="20"/>
        <w:tabs>
          <w:tab w:val="right" w:leader="dot" w:pos="8618"/>
        </w:tabs>
        <w:spacing w:line="276" w:lineRule="auto"/>
        <w:ind w:left="420"/>
        <w:rPr>
          <w:rFonts w:ascii="宋体" w:hAnsi="宋体"/>
          <w:sz w:val="28"/>
        </w:rPr>
      </w:pPr>
      <w:r>
        <w:rPr>
          <w:rFonts w:ascii="宋体" w:hAnsi="宋体"/>
          <w:sz w:val="28"/>
        </w:rPr>
        <w:fldChar w:fldCharType="begin"/>
      </w:r>
      <w:r>
        <w:rPr>
          <w:rFonts w:ascii="宋体" w:hAnsi="宋体"/>
          <w:sz w:val="28"/>
        </w:rPr>
        <w:instrText xml:space="preserve"> HYPERLINK \l _Toc19807_WPSOffice_Level2 </w:instrText>
      </w:r>
      <w:r>
        <w:rPr>
          <w:rFonts w:ascii="宋体" w:hAnsi="宋体"/>
          <w:sz w:val="28"/>
        </w:rPr>
        <w:fldChar w:fldCharType="separate"/>
      </w:r>
      <w:r>
        <w:rPr>
          <w:rFonts w:ascii="宋体" w:hAnsi="宋体"/>
          <w:sz w:val="28"/>
        </w:rPr>
        <w:t xml:space="preserve">十一、 </w:t>
      </w:r>
      <w:r>
        <w:rPr>
          <w:rFonts w:hint="eastAsia" w:ascii="宋体" w:hAnsi="宋体"/>
          <w:sz w:val="28"/>
        </w:rPr>
        <w:t>法律责任</w:t>
      </w:r>
      <w:r>
        <w:rPr>
          <w:rFonts w:ascii="宋体" w:hAnsi="宋体"/>
          <w:sz w:val="28"/>
        </w:rPr>
        <w:tab/>
      </w:r>
      <w:bookmarkStart w:id="13" w:name="_Toc19807_WPSOffice_Level2Page"/>
      <w:r>
        <w:rPr>
          <w:rFonts w:ascii="宋体" w:hAnsi="宋体"/>
          <w:sz w:val="28"/>
        </w:rPr>
        <w:t>16</w:t>
      </w:r>
      <w:bookmarkEnd w:id="13"/>
      <w:r>
        <w:rPr>
          <w:rFonts w:ascii="宋体" w:hAnsi="宋体"/>
          <w:sz w:val="28"/>
        </w:rPr>
        <w:fldChar w:fldCharType="end"/>
      </w:r>
    </w:p>
    <w:p>
      <w:pPr>
        <w:pStyle w:val="20"/>
        <w:tabs>
          <w:tab w:val="right" w:leader="dot" w:pos="8618"/>
        </w:tabs>
        <w:spacing w:line="276" w:lineRule="auto"/>
        <w:ind w:left="420"/>
        <w:rPr>
          <w:rFonts w:ascii="宋体" w:hAnsi="宋体"/>
          <w:sz w:val="28"/>
        </w:rPr>
      </w:pPr>
      <w:r>
        <w:rPr>
          <w:rFonts w:ascii="宋体" w:hAnsi="宋体"/>
          <w:sz w:val="28"/>
        </w:rPr>
        <w:fldChar w:fldCharType="begin"/>
      </w:r>
      <w:r>
        <w:rPr>
          <w:rFonts w:ascii="宋体" w:hAnsi="宋体"/>
          <w:sz w:val="28"/>
        </w:rPr>
        <w:instrText xml:space="preserve"> HYPERLINK \l _Toc13182_WPSOffice_Level2 </w:instrText>
      </w:r>
      <w:r>
        <w:rPr>
          <w:rFonts w:ascii="宋体" w:hAnsi="宋体"/>
          <w:sz w:val="28"/>
        </w:rPr>
        <w:fldChar w:fldCharType="separate"/>
      </w:r>
      <w:r>
        <w:rPr>
          <w:rFonts w:ascii="宋体" w:hAnsi="宋体"/>
          <w:sz w:val="28"/>
        </w:rPr>
        <w:t xml:space="preserve">十二、 </w:t>
      </w:r>
      <w:r>
        <w:rPr>
          <w:rFonts w:hint="eastAsia" w:ascii="宋体" w:hAnsi="宋体"/>
          <w:sz w:val="28"/>
        </w:rPr>
        <w:t>其他</w:t>
      </w:r>
      <w:r>
        <w:rPr>
          <w:rFonts w:ascii="宋体" w:hAnsi="宋体"/>
          <w:sz w:val="28"/>
        </w:rPr>
        <w:tab/>
      </w:r>
      <w:bookmarkStart w:id="14" w:name="_Toc13182_WPSOffice_Level2Page"/>
      <w:r>
        <w:rPr>
          <w:rFonts w:ascii="宋体" w:hAnsi="宋体"/>
          <w:sz w:val="28"/>
        </w:rPr>
        <w:t>17</w:t>
      </w:r>
      <w:bookmarkEnd w:id="14"/>
      <w:r>
        <w:rPr>
          <w:rFonts w:ascii="宋体" w:hAnsi="宋体"/>
          <w:sz w:val="28"/>
        </w:rPr>
        <w:fldChar w:fldCharType="end"/>
      </w:r>
    </w:p>
    <w:p>
      <w:pPr>
        <w:pStyle w:val="19"/>
        <w:tabs>
          <w:tab w:val="right" w:leader="dot" w:pos="8618"/>
        </w:tabs>
        <w:spacing w:line="276" w:lineRule="auto"/>
        <w:rPr>
          <w:rFonts w:ascii="宋体" w:hAnsi="宋体"/>
          <w:sz w:val="28"/>
        </w:rPr>
      </w:pPr>
      <w:r>
        <w:rPr>
          <w:rFonts w:ascii="宋体" w:hAnsi="宋体"/>
          <w:b/>
          <w:bCs/>
          <w:sz w:val="28"/>
        </w:rPr>
        <w:fldChar w:fldCharType="begin"/>
      </w:r>
      <w:r>
        <w:rPr>
          <w:rFonts w:ascii="宋体" w:hAnsi="宋体"/>
          <w:sz w:val="28"/>
        </w:rPr>
        <w:instrText xml:space="preserve"> HYPERLINK \l _Toc11195_WPSOffice_Level1 </w:instrText>
      </w:r>
      <w:r>
        <w:rPr>
          <w:rFonts w:ascii="宋体" w:hAnsi="宋体"/>
          <w:b/>
          <w:bCs/>
          <w:sz w:val="28"/>
        </w:rPr>
        <w:fldChar w:fldCharType="separate"/>
      </w:r>
      <w:r>
        <w:rPr>
          <w:rFonts w:hint="eastAsia" w:ascii="宋体" w:hAnsi="宋体"/>
          <w:b/>
          <w:bCs/>
          <w:sz w:val="28"/>
        </w:rPr>
        <w:t>第三章 采购内容及要求</w:t>
      </w:r>
      <w:r>
        <w:rPr>
          <w:rFonts w:ascii="宋体" w:hAnsi="宋体"/>
          <w:b/>
          <w:bCs/>
          <w:sz w:val="28"/>
        </w:rPr>
        <w:tab/>
      </w:r>
      <w:bookmarkStart w:id="15" w:name="_Toc11195_WPSOffice_Level1Page"/>
      <w:r>
        <w:rPr>
          <w:rFonts w:ascii="宋体" w:hAnsi="宋体"/>
          <w:b/>
          <w:bCs/>
          <w:sz w:val="28"/>
        </w:rPr>
        <w:t>18</w:t>
      </w:r>
      <w:bookmarkEnd w:id="15"/>
      <w:r>
        <w:rPr>
          <w:rFonts w:ascii="宋体" w:hAnsi="宋体"/>
          <w:b/>
          <w:bCs/>
          <w:sz w:val="28"/>
        </w:rPr>
        <w:fldChar w:fldCharType="end"/>
      </w:r>
    </w:p>
    <w:p>
      <w:pPr>
        <w:pStyle w:val="19"/>
        <w:tabs>
          <w:tab w:val="right" w:leader="dot" w:pos="8618"/>
        </w:tabs>
        <w:spacing w:line="276" w:lineRule="auto"/>
        <w:rPr>
          <w:rFonts w:ascii="宋体" w:hAnsi="宋体"/>
          <w:sz w:val="28"/>
        </w:rPr>
      </w:pPr>
      <w:r>
        <w:rPr>
          <w:rFonts w:ascii="宋体" w:hAnsi="宋体"/>
          <w:b/>
          <w:bCs/>
          <w:sz w:val="28"/>
        </w:rPr>
        <w:fldChar w:fldCharType="begin"/>
      </w:r>
      <w:r>
        <w:rPr>
          <w:rFonts w:ascii="宋体" w:hAnsi="宋体"/>
          <w:sz w:val="28"/>
        </w:rPr>
        <w:instrText xml:space="preserve"> HYPERLINK \l _Toc23993_WPSOffice_Level1 </w:instrText>
      </w:r>
      <w:r>
        <w:rPr>
          <w:rFonts w:ascii="宋体" w:hAnsi="宋体"/>
          <w:b/>
          <w:bCs/>
          <w:sz w:val="28"/>
        </w:rPr>
        <w:fldChar w:fldCharType="separate"/>
      </w:r>
      <w:r>
        <w:rPr>
          <w:rFonts w:hint="eastAsia" w:ascii="宋体" w:hAnsi="宋体"/>
          <w:b/>
          <w:bCs/>
          <w:sz w:val="28"/>
        </w:rPr>
        <w:t>第四章  评标办法及开评标程序</w:t>
      </w:r>
      <w:r>
        <w:rPr>
          <w:rFonts w:ascii="宋体" w:hAnsi="宋体"/>
          <w:b/>
          <w:bCs/>
          <w:sz w:val="28"/>
        </w:rPr>
        <w:tab/>
      </w:r>
      <w:bookmarkStart w:id="16" w:name="_Toc23993_WPSOffice_Level1Page"/>
      <w:r>
        <w:rPr>
          <w:rFonts w:ascii="宋体" w:hAnsi="宋体"/>
          <w:b/>
          <w:bCs/>
          <w:sz w:val="28"/>
        </w:rPr>
        <w:t>24</w:t>
      </w:r>
      <w:bookmarkEnd w:id="16"/>
      <w:r>
        <w:rPr>
          <w:rFonts w:ascii="宋体" w:hAnsi="宋体"/>
          <w:b/>
          <w:bCs/>
          <w:sz w:val="28"/>
        </w:rPr>
        <w:fldChar w:fldCharType="end"/>
      </w:r>
    </w:p>
    <w:p>
      <w:pPr>
        <w:pStyle w:val="20"/>
        <w:tabs>
          <w:tab w:val="right" w:leader="dot" w:pos="8618"/>
        </w:tabs>
        <w:spacing w:line="276" w:lineRule="auto"/>
        <w:ind w:left="420"/>
        <w:rPr>
          <w:rFonts w:ascii="宋体" w:hAnsi="宋体"/>
          <w:sz w:val="28"/>
        </w:rPr>
      </w:pPr>
      <w:r>
        <w:rPr>
          <w:rFonts w:ascii="宋体" w:hAnsi="宋体"/>
          <w:sz w:val="28"/>
        </w:rPr>
        <w:fldChar w:fldCharType="begin"/>
      </w:r>
      <w:r>
        <w:rPr>
          <w:rFonts w:ascii="宋体" w:hAnsi="宋体"/>
          <w:sz w:val="28"/>
        </w:rPr>
        <w:instrText xml:space="preserve"> HYPERLINK \l _Toc9896_WPSOffice_Level2 </w:instrText>
      </w:r>
      <w:r>
        <w:rPr>
          <w:rFonts w:ascii="宋体" w:hAnsi="宋体"/>
          <w:sz w:val="28"/>
        </w:rPr>
        <w:fldChar w:fldCharType="separate"/>
      </w:r>
      <w:r>
        <w:rPr>
          <w:rFonts w:ascii="宋体" w:hAnsi="宋体"/>
          <w:sz w:val="28"/>
        </w:rPr>
        <w:t xml:space="preserve">一、 </w:t>
      </w:r>
      <w:r>
        <w:rPr>
          <w:rFonts w:hint="eastAsia" w:ascii="宋体" w:hAnsi="宋体"/>
          <w:sz w:val="28"/>
        </w:rPr>
        <w:t>评标委员会的组成</w:t>
      </w:r>
      <w:r>
        <w:rPr>
          <w:rFonts w:ascii="宋体" w:hAnsi="宋体"/>
          <w:sz w:val="28"/>
        </w:rPr>
        <w:tab/>
      </w:r>
      <w:bookmarkStart w:id="17" w:name="_Toc9896_WPSOffice_Level2Page"/>
      <w:r>
        <w:rPr>
          <w:rFonts w:ascii="宋体" w:hAnsi="宋体"/>
          <w:sz w:val="28"/>
        </w:rPr>
        <w:t>24</w:t>
      </w:r>
      <w:bookmarkEnd w:id="17"/>
      <w:r>
        <w:rPr>
          <w:rFonts w:ascii="宋体" w:hAnsi="宋体"/>
          <w:sz w:val="28"/>
        </w:rPr>
        <w:fldChar w:fldCharType="end"/>
      </w:r>
    </w:p>
    <w:p>
      <w:pPr>
        <w:pStyle w:val="20"/>
        <w:tabs>
          <w:tab w:val="right" w:leader="dot" w:pos="8618"/>
        </w:tabs>
        <w:spacing w:line="276" w:lineRule="auto"/>
        <w:ind w:left="420"/>
        <w:rPr>
          <w:rFonts w:ascii="宋体" w:hAnsi="宋体"/>
          <w:sz w:val="28"/>
        </w:rPr>
      </w:pPr>
      <w:r>
        <w:rPr>
          <w:rFonts w:ascii="宋体" w:hAnsi="宋体"/>
          <w:sz w:val="28"/>
        </w:rPr>
        <w:fldChar w:fldCharType="begin"/>
      </w:r>
      <w:r>
        <w:rPr>
          <w:rFonts w:ascii="宋体" w:hAnsi="宋体"/>
          <w:sz w:val="28"/>
        </w:rPr>
        <w:instrText xml:space="preserve"> HYPERLINK \l _Toc7768_WPSOffice_Level2 </w:instrText>
      </w:r>
      <w:r>
        <w:rPr>
          <w:rFonts w:ascii="宋体" w:hAnsi="宋体"/>
          <w:sz w:val="28"/>
        </w:rPr>
        <w:fldChar w:fldCharType="separate"/>
      </w:r>
      <w:r>
        <w:rPr>
          <w:rFonts w:ascii="宋体" w:hAnsi="宋体"/>
          <w:sz w:val="28"/>
        </w:rPr>
        <w:t xml:space="preserve">二、 </w:t>
      </w:r>
      <w:r>
        <w:rPr>
          <w:rFonts w:hint="eastAsia" w:ascii="宋体" w:hAnsi="宋体"/>
          <w:sz w:val="28"/>
        </w:rPr>
        <w:t>评标原则</w:t>
      </w:r>
      <w:r>
        <w:rPr>
          <w:rFonts w:ascii="宋体" w:hAnsi="宋体"/>
          <w:sz w:val="28"/>
        </w:rPr>
        <w:tab/>
      </w:r>
      <w:bookmarkStart w:id="18" w:name="_Toc7768_WPSOffice_Level2Page"/>
      <w:r>
        <w:rPr>
          <w:rFonts w:ascii="宋体" w:hAnsi="宋体"/>
          <w:sz w:val="28"/>
        </w:rPr>
        <w:t>24</w:t>
      </w:r>
      <w:bookmarkEnd w:id="18"/>
      <w:r>
        <w:rPr>
          <w:rFonts w:ascii="宋体" w:hAnsi="宋体"/>
          <w:sz w:val="28"/>
        </w:rPr>
        <w:fldChar w:fldCharType="end"/>
      </w:r>
    </w:p>
    <w:p>
      <w:pPr>
        <w:pStyle w:val="20"/>
        <w:tabs>
          <w:tab w:val="right" w:leader="dot" w:pos="8618"/>
        </w:tabs>
        <w:spacing w:line="276" w:lineRule="auto"/>
        <w:ind w:left="420"/>
        <w:rPr>
          <w:rFonts w:ascii="宋体" w:hAnsi="宋体"/>
          <w:sz w:val="28"/>
        </w:rPr>
      </w:pPr>
      <w:r>
        <w:rPr>
          <w:rFonts w:ascii="宋体" w:hAnsi="宋体"/>
          <w:sz w:val="28"/>
        </w:rPr>
        <w:fldChar w:fldCharType="begin"/>
      </w:r>
      <w:r>
        <w:rPr>
          <w:rFonts w:ascii="宋体" w:hAnsi="宋体"/>
          <w:sz w:val="28"/>
        </w:rPr>
        <w:instrText xml:space="preserve"> HYPERLINK \l _Toc24319_WPSOffice_Level2 </w:instrText>
      </w:r>
      <w:r>
        <w:rPr>
          <w:rFonts w:ascii="宋体" w:hAnsi="宋体"/>
          <w:sz w:val="28"/>
        </w:rPr>
        <w:fldChar w:fldCharType="separate"/>
      </w:r>
      <w:r>
        <w:rPr>
          <w:rFonts w:ascii="宋体" w:hAnsi="宋体"/>
          <w:sz w:val="28"/>
        </w:rPr>
        <w:t xml:space="preserve">三、 </w:t>
      </w:r>
      <w:r>
        <w:rPr>
          <w:rFonts w:hint="eastAsia" w:ascii="宋体" w:hAnsi="宋体"/>
          <w:sz w:val="28"/>
        </w:rPr>
        <w:t>注意事项</w:t>
      </w:r>
      <w:r>
        <w:rPr>
          <w:rFonts w:ascii="宋体" w:hAnsi="宋体"/>
          <w:sz w:val="28"/>
        </w:rPr>
        <w:tab/>
      </w:r>
      <w:bookmarkStart w:id="19" w:name="_Toc24319_WPSOffice_Level2Page"/>
      <w:r>
        <w:rPr>
          <w:rFonts w:ascii="宋体" w:hAnsi="宋体"/>
          <w:sz w:val="28"/>
        </w:rPr>
        <w:t>24</w:t>
      </w:r>
      <w:bookmarkEnd w:id="19"/>
      <w:r>
        <w:rPr>
          <w:rFonts w:ascii="宋体" w:hAnsi="宋体"/>
          <w:sz w:val="28"/>
        </w:rPr>
        <w:fldChar w:fldCharType="end"/>
      </w:r>
    </w:p>
    <w:p>
      <w:pPr>
        <w:pStyle w:val="20"/>
        <w:tabs>
          <w:tab w:val="right" w:leader="dot" w:pos="8618"/>
        </w:tabs>
        <w:spacing w:line="276" w:lineRule="auto"/>
        <w:ind w:left="420"/>
        <w:rPr>
          <w:rFonts w:ascii="宋体" w:hAnsi="宋体"/>
          <w:sz w:val="28"/>
        </w:rPr>
      </w:pPr>
      <w:r>
        <w:rPr>
          <w:rFonts w:ascii="宋体" w:hAnsi="宋体"/>
          <w:sz w:val="28"/>
        </w:rPr>
        <w:fldChar w:fldCharType="begin"/>
      </w:r>
      <w:r>
        <w:rPr>
          <w:rFonts w:ascii="宋体" w:hAnsi="宋体"/>
          <w:sz w:val="28"/>
        </w:rPr>
        <w:instrText xml:space="preserve"> HYPERLINK \l _Toc2134_WPSOffice_Level2 </w:instrText>
      </w:r>
      <w:r>
        <w:rPr>
          <w:rFonts w:ascii="宋体" w:hAnsi="宋体"/>
          <w:sz w:val="28"/>
        </w:rPr>
        <w:fldChar w:fldCharType="separate"/>
      </w:r>
      <w:r>
        <w:rPr>
          <w:rFonts w:ascii="宋体" w:hAnsi="宋体"/>
          <w:sz w:val="28"/>
        </w:rPr>
        <w:t xml:space="preserve">四、 </w:t>
      </w:r>
      <w:r>
        <w:rPr>
          <w:rFonts w:hint="eastAsia" w:ascii="宋体" w:hAnsi="宋体"/>
          <w:sz w:val="28"/>
        </w:rPr>
        <w:t>评分标准</w:t>
      </w:r>
      <w:r>
        <w:rPr>
          <w:rFonts w:ascii="宋体" w:hAnsi="宋体"/>
          <w:sz w:val="28"/>
        </w:rPr>
        <w:tab/>
      </w:r>
      <w:bookmarkStart w:id="20" w:name="_Toc2134_WPSOffice_Level2Page"/>
      <w:r>
        <w:rPr>
          <w:rFonts w:ascii="宋体" w:hAnsi="宋体"/>
          <w:sz w:val="28"/>
        </w:rPr>
        <w:t>24</w:t>
      </w:r>
      <w:bookmarkEnd w:id="20"/>
      <w:r>
        <w:rPr>
          <w:rFonts w:ascii="宋体" w:hAnsi="宋体"/>
          <w:sz w:val="28"/>
        </w:rPr>
        <w:fldChar w:fldCharType="end"/>
      </w:r>
    </w:p>
    <w:p>
      <w:pPr>
        <w:pStyle w:val="20"/>
        <w:tabs>
          <w:tab w:val="right" w:leader="dot" w:pos="8618"/>
        </w:tabs>
        <w:spacing w:line="276" w:lineRule="auto"/>
        <w:ind w:left="420"/>
        <w:rPr>
          <w:rFonts w:ascii="宋体" w:hAnsi="宋体"/>
          <w:sz w:val="28"/>
        </w:rPr>
      </w:pPr>
      <w:r>
        <w:rPr>
          <w:rFonts w:ascii="宋体" w:hAnsi="宋体"/>
          <w:sz w:val="28"/>
        </w:rPr>
        <w:fldChar w:fldCharType="begin"/>
      </w:r>
      <w:r>
        <w:rPr>
          <w:rFonts w:ascii="宋体" w:hAnsi="宋体"/>
          <w:sz w:val="28"/>
        </w:rPr>
        <w:instrText xml:space="preserve"> HYPERLINK \l _Toc25366_WPSOffice_Level2 </w:instrText>
      </w:r>
      <w:r>
        <w:rPr>
          <w:rFonts w:ascii="宋体" w:hAnsi="宋体"/>
          <w:sz w:val="28"/>
        </w:rPr>
        <w:fldChar w:fldCharType="separate"/>
      </w:r>
      <w:r>
        <w:rPr>
          <w:rFonts w:ascii="宋体" w:hAnsi="宋体"/>
          <w:sz w:val="28"/>
        </w:rPr>
        <w:t xml:space="preserve">五、 </w:t>
      </w:r>
      <w:r>
        <w:rPr>
          <w:rFonts w:hint="eastAsia" w:ascii="宋体" w:hAnsi="宋体"/>
          <w:sz w:val="28"/>
        </w:rPr>
        <w:t>开评标程序</w:t>
      </w:r>
      <w:r>
        <w:rPr>
          <w:rFonts w:ascii="宋体" w:hAnsi="宋体"/>
          <w:sz w:val="28"/>
        </w:rPr>
        <w:tab/>
      </w:r>
      <w:bookmarkStart w:id="21" w:name="_Toc25366_WPSOffice_Level2Page"/>
      <w:r>
        <w:rPr>
          <w:rFonts w:ascii="宋体" w:hAnsi="宋体"/>
          <w:sz w:val="28"/>
        </w:rPr>
        <w:t>26</w:t>
      </w:r>
      <w:bookmarkEnd w:id="21"/>
      <w:r>
        <w:rPr>
          <w:rFonts w:ascii="宋体" w:hAnsi="宋体"/>
          <w:sz w:val="28"/>
        </w:rPr>
        <w:fldChar w:fldCharType="end"/>
      </w:r>
    </w:p>
    <w:p>
      <w:pPr>
        <w:pStyle w:val="19"/>
        <w:tabs>
          <w:tab w:val="right" w:leader="dot" w:pos="8618"/>
        </w:tabs>
        <w:spacing w:line="276" w:lineRule="auto"/>
        <w:rPr>
          <w:rFonts w:ascii="宋体" w:hAnsi="宋体"/>
          <w:sz w:val="28"/>
        </w:rPr>
      </w:pPr>
      <w:r>
        <w:rPr>
          <w:rFonts w:ascii="宋体" w:hAnsi="宋体"/>
          <w:b/>
          <w:bCs/>
          <w:sz w:val="28"/>
        </w:rPr>
        <w:fldChar w:fldCharType="begin"/>
      </w:r>
      <w:r>
        <w:rPr>
          <w:rFonts w:ascii="宋体" w:hAnsi="宋体"/>
          <w:sz w:val="28"/>
        </w:rPr>
        <w:instrText xml:space="preserve"> HYPERLINK \l _Toc17529_WPSOffice_Level1 </w:instrText>
      </w:r>
      <w:r>
        <w:rPr>
          <w:rFonts w:ascii="宋体" w:hAnsi="宋体"/>
          <w:b/>
          <w:bCs/>
          <w:sz w:val="28"/>
        </w:rPr>
        <w:fldChar w:fldCharType="separate"/>
      </w:r>
      <w:r>
        <w:rPr>
          <w:rFonts w:hint="eastAsia" w:ascii="宋体" w:hAnsi="宋体"/>
          <w:b/>
          <w:bCs/>
          <w:sz w:val="28"/>
        </w:rPr>
        <w:t>第五章  合同草案</w:t>
      </w:r>
      <w:r>
        <w:rPr>
          <w:rFonts w:ascii="宋体" w:hAnsi="宋体"/>
          <w:b/>
          <w:bCs/>
          <w:sz w:val="28"/>
        </w:rPr>
        <w:tab/>
      </w:r>
      <w:bookmarkStart w:id="22" w:name="_Toc17529_WPSOffice_Level1Page"/>
      <w:r>
        <w:rPr>
          <w:rFonts w:ascii="宋体" w:hAnsi="宋体"/>
          <w:b/>
          <w:bCs/>
          <w:sz w:val="28"/>
        </w:rPr>
        <w:t>27</w:t>
      </w:r>
      <w:bookmarkEnd w:id="22"/>
      <w:r>
        <w:rPr>
          <w:rFonts w:ascii="宋体" w:hAnsi="宋体"/>
          <w:b/>
          <w:bCs/>
          <w:sz w:val="28"/>
        </w:rPr>
        <w:fldChar w:fldCharType="end"/>
      </w:r>
    </w:p>
    <w:p>
      <w:pPr>
        <w:pStyle w:val="19"/>
        <w:tabs>
          <w:tab w:val="right" w:leader="dot" w:pos="8618"/>
        </w:tabs>
        <w:spacing w:line="276" w:lineRule="auto"/>
        <w:rPr>
          <w:rFonts w:ascii="宋体" w:hAnsi="宋体"/>
          <w:sz w:val="28"/>
        </w:rPr>
      </w:pPr>
      <w:r>
        <w:rPr>
          <w:rFonts w:ascii="宋体" w:hAnsi="宋体"/>
          <w:b/>
          <w:bCs/>
          <w:sz w:val="28"/>
        </w:rPr>
        <w:fldChar w:fldCharType="begin"/>
      </w:r>
      <w:r>
        <w:rPr>
          <w:rFonts w:ascii="宋体" w:hAnsi="宋体"/>
          <w:sz w:val="28"/>
        </w:rPr>
        <w:instrText xml:space="preserve"> HYPERLINK \l _Toc23499_WPSOffice_Level1 </w:instrText>
      </w:r>
      <w:r>
        <w:rPr>
          <w:rFonts w:ascii="宋体" w:hAnsi="宋体"/>
          <w:b/>
          <w:bCs/>
          <w:sz w:val="28"/>
        </w:rPr>
        <w:fldChar w:fldCharType="separate"/>
      </w:r>
      <w:r>
        <w:rPr>
          <w:rFonts w:hint="eastAsia" w:ascii="宋体" w:hAnsi="宋体"/>
          <w:b/>
          <w:bCs/>
          <w:sz w:val="28"/>
        </w:rPr>
        <w:t>第六章  应提交的有关格式范例</w:t>
      </w:r>
      <w:r>
        <w:rPr>
          <w:rFonts w:ascii="宋体" w:hAnsi="宋体"/>
          <w:b/>
          <w:bCs/>
          <w:sz w:val="28"/>
        </w:rPr>
        <w:tab/>
      </w:r>
      <w:bookmarkStart w:id="23" w:name="_Toc23499_WPSOffice_Level1Page"/>
      <w:r>
        <w:rPr>
          <w:rFonts w:ascii="宋体" w:hAnsi="宋体"/>
          <w:b/>
          <w:bCs/>
          <w:sz w:val="28"/>
        </w:rPr>
        <w:t>30</w:t>
      </w:r>
      <w:bookmarkEnd w:id="23"/>
      <w:r>
        <w:rPr>
          <w:rFonts w:ascii="宋体" w:hAnsi="宋体"/>
          <w:b/>
          <w:bCs/>
          <w:sz w:val="28"/>
        </w:rPr>
        <w:fldChar w:fldCharType="end"/>
      </w:r>
    </w:p>
    <w:p>
      <w:pPr>
        <w:pStyle w:val="20"/>
        <w:tabs>
          <w:tab w:val="right" w:leader="dot" w:pos="8618"/>
        </w:tabs>
        <w:spacing w:line="276" w:lineRule="auto"/>
        <w:ind w:left="420"/>
        <w:rPr>
          <w:rFonts w:ascii="宋体" w:hAnsi="宋体"/>
          <w:sz w:val="28"/>
        </w:rPr>
      </w:pPr>
      <w:r>
        <w:rPr>
          <w:rFonts w:ascii="宋体" w:hAnsi="宋体"/>
          <w:sz w:val="28"/>
        </w:rPr>
        <w:fldChar w:fldCharType="begin"/>
      </w:r>
      <w:r>
        <w:rPr>
          <w:rFonts w:ascii="宋体" w:hAnsi="宋体"/>
          <w:sz w:val="28"/>
        </w:rPr>
        <w:instrText xml:space="preserve"> HYPERLINK \l _Toc7286_WPSOffice_Level2 </w:instrText>
      </w:r>
      <w:r>
        <w:rPr>
          <w:rFonts w:ascii="宋体" w:hAnsi="宋体"/>
          <w:sz w:val="28"/>
        </w:rPr>
        <w:fldChar w:fldCharType="separate"/>
      </w:r>
      <w:r>
        <w:rPr>
          <w:rFonts w:hint="eastAsia" w:ascii="宋体" w:hAnsi="宋体"/>
          <w:sz w:val="28"/>
        </w:rPr>
        <w:t>一、投标文件封面</w:t>
      </w:r>
      <w:r>
        <w:rPr>
          <w:rFonts w:ascii="宋体" w:hAnsi="宋体"/>
          <w:sz w:val="28"/>
        </w:rPr>
        <w:tab/>
      </w:r>
      <w:bookmarkStart w:id="24" w:name="_Toc7286_WPSOffice_Level2Page"/>
      <w:r>
        <w:rPr>
          <w:rFonts w:ascii="宋体" w:hAnsi="宋体"/>
          <w:sz w:val="28"/>
        </w:rPr>
        <w:t>30</w:t>
      </w:r>
      <w:bookmarkEnd w:id="24"/>
      <w:r>
        <w:rPr>
          <w:rFonts w:ascii="宋体" w:hAnsi="宋体"/>
          <w:sz w:val="28"/>
        </w:rPr>
        <w:fldChar w:fldCharType="end"/>
      </w:r>
    </w:p>
    <w:p>
      <w:pPr>
        <w:pStyle w:val="20"/>
        <w:tabs>
          <w:tab w:val="right" w:leader="dot" w:pos="8618"/>
        </w:tabs>
        <w:spacing w:line="276" w:lineRule="auto"/>
        <w:ind w:left="420"/>
        <w:rPr>
          <w:rFonts w:ascii="宋体" w:hAnsi="宋体"/>
          <w:sz w:val="28"/>
        </w:rPr>
      </w:pPr>
      <w:r>
        <w:rPr>
          <w:rFonts w:ascii="宋体" w:hAnsi="宋体"/>
          <w:sz w:val="28"/>
        </w:rPr>
        <w:fldChar w:fldCharType="begin"/>
      </w:r>
      <w:r>
        <w:rPr>
          <w:rFonts w:ascii="宋体" w:hAnsi="宋体"/>
          <w:sz w:val="28"/>
        </w:rPr>
        <w:instrText xml:space="preserve"> HYPERLINK \l _Toc31326_WPSOffice_Level2 </w:instrText>
      </w:r>
      <w:r>
        <w:rPr>
          <w:rFonts w:ascii="宋体" w:hAnsi="宋体"/>
          <w:sz w:val="28"/>
        </w:rPr>
        <w:fldChar w:fldCharType="separate"/>
      </w:r>
      <w:r>
        <w:rPr>
          <w:rFonts w:ascii="宋体" w:hAnsi="宋体"/>
          <w:sz w:val="28"/>
        </w:rPr>
        <w:t xml:space="preserve">二、 </w:t>
      </w:r>
      <w:r>
        <w:rPr>
          <w:rFonts w:hint="eastAsia" w:ascii="宋体" w:hAnsi="宋体"/>
          <w:sz w:val="28"/>
        </w:rPr>
        <w:t>资信文件格式</w:t>
      </w:r>
      <w:r>
        <w:rPr>
          <w:rFonts w:ascii="宋体" w:hAnsi="宋体"/>
          <w:sz w:val="28"/>
        </w:rPr>
        <w:tab/>
      </w:r>
      <w:bookmarkStart w:id="25" w:name="_Toc31326_WPSOffice_Level2Page"/>
      <w:r>
        <w:rPr>
          <w:rFonts w:ascii="宋体" w:hAnsi="宋体"/>
          <w:sz w:val="28"/>
        </w:rPr>
        <w:t>31</w:t>
      </w:r>
      <w:bookmarkEnd w:id="25"/>
      <w:r>
        <w:rPr>
          <w:rFonts w:ascii="宋体" w:hAnsi="宋体"/>
          <w:sz w:val="28"/>
        </w:rPr>
        <w:fldChar w:fldCharType="end"/>
      </w:r>
    </w:p>
    <w:p>
      <w:pPr>
        <w:pStyle w:val="20"/>
        <w:tabs>
          <w:tab w:val="right" w:leader="dot" w:pos="8618"/>
        </w:tabs>
        <w:spacing w:line="276" w:lineRule="auto"/>
        <w:ind w:left="420"/>
        <w:rPr>
          <w:rFonts w:ascii="宋体" w:hAnsi="宋体"/>
          <w:sz w:val="28"/>
        </w:rPr>
      </w:pPr>
      <w:r>
        <w:rPr>
          <w:rFonts w:ascii="宋体" w:hAnsi="宋体"/>
          <w:sz w:val="28"/>
        </w:rPr>
        <w:fldChar w:fldCharType="begin"/>
      </w:r>
      <w:r>
        <w:rPr>
          <w:rFonts w:ascii="宋体" w:hAnsi="宋体"/>
          <w:sz w:val="28"/>
        </w:rPr>
        <w:instrText xml:space="preserve"> HYPERLINK \l _Toc17686_WPSOffice_Level2 </w:instrText>
      </w:r>
      <w:r>
        <w:rPr>
          <w:rFonts w:ascii="宋体" w:hAnsi="宋体"/>
          <w:sz w:val="28"/>
        </w:rPr>
        <w:fldChar w:fldCharType="separate"/>
      </w:r>
      <w:r>
        <w:rPr>
          <w:rFonts w:hint="eastAsia" w:ascii="宋体" w:hAnsi="宋体"/>
          <w:sz w:val="28"/>
        </w:rPr>
        <w:t>三、技术文件格式</w:t>
      </w:r>
      <w:r>
        <w:rPr>
          <w:rFonts w:ascii="宋体" w:hAnsi="宋体"/>
          <w:sz w:val="28"/>
        </w:rPr>
        <w:tab/>
      </w:r>
      <w:bookmarkStart w:id="26" w:name="_Toc17686_WPSOffice_Level2Page"/>
      <w:r>
        <w:rPr>
          <w:rFonts w:ascii="宋体" w:hAnsi="宋体"/>
          <w:sz w:val="28"/>
        </w:rPr>
        <w:t>40</w:t>
      </w:r>
      <w:bookmarkEnd w:id="26"/>
      <w:r>
        <w:rPr>
          <w:rFonts w:ascii="宋体" w:hAnsi="宋体"/>
          <w:sz w:val="28"/>
        </w:rPr>
        <w:fldChar w:fldCharType="end"/>
      </w:r>
    </w:p>
    <w:p>
      <w:pPr>
        <w:pStyle w:val="20"/>
        <w:tabs>
          <w:tab w:val="right" w:leader="dot" w:pos="8618"/>
        </w:tabs>
        <w:spacing w:line="276" w:lineRule="auto"/>
        <w:ind w:left="420"/>
        <w:rPr>
          <w:rFonts w:ascii="宋体" w:hAnsi="宋体"/>
          <w:sz w:val="28"/>
        </w:rPr>
      </w:pPr>
      <w:r>
        <w:rPr>
          <w:rFonts w:ascii="宋体" w:hAnsi="宋体"/>
          <w:sz w:val="28"/>
        </w:rPr>
        <w:fldChar w:fldCharType="begin"/>
      </w:r>
      <w:r>
        <w:rPr>
          <w:rFonts w:ascii="宋体" w:hAnsi="宋体"/>
          <w:sz w:val="28"/>
        </w:rPr>
        <w:instrText xml:space="preserve"> HYPERLINK \l _Toc6273_WPSOffice_Level2 </w:instrText>
      </w:r>
      <w:r>
        <w:rPr>
          <w:rFonts w:ascii="宋体" w:hAnsi="宋体"/>
          <w:sz w:val="28"/>
        </w:rPr>
        <w:fldChar w:fldCharType="separate"/>
      </w:r>
      <w:r>
        <w:rPr>
          <w:rFonts w:hint="eastAsia" w:ascii="宋体" w:hAnsi="宋体"/>
          <w:sz w:val="28"/>
        </w:rPr>
        <w:t>四、商务文件格式</w:t>
      </w:r>
      <w:r>
        <w:rPr>
          <w:rFonts w:ascii="宋体" w:hAnsi="宋体"/>
          <w:sz w:val="28"/>
        </w:rPr>
        <w:tab/>
      </w:r>
      <w:bookmarkStart w:id="27" w:name="_Toc6273_WPSOffice_Level2Page"/>
      <w:r>
        <w:rPr>
          <w:rFonts w:ascii="宋体" w:hAnsi="宋体"/>
          <w:sz w:val="28"/>
        </w:rPr>
        <w:t>42</w:t>
      </w:r>
      <w:bookmarkEnd w:id="27"/>
      <w:r>
        <w:rPr>
          <w:rFonts w:ascii="宋体" w:hAnsi="宋体"/>
          <w:sz w:val="28"/>
        </w:rPr>
        <w:fldChar w:fldCharType="end"/>
      </w:r>
      <w:bookmarkEnd w:id="0"/>
    </w:p>
    <w:p>
      <w:pPr>
        <w:pStyle w:val="5"/>
        <w:spacing w:line="360" w:lineRule="auto"/>
        <w:jc w:val="center"/>
        <w:rPr>
          <w:rStyle w:val="18"/>
          <w:rFonts w:hint="eastAsia" w:ascii="宋体" w:hAnsi="宋体"/>
          <w:b/>
          <w:bCs/>
        </w:rPr>
        <w:sectPr>
          <w:pgSz w:w="11906" w:h="16838"/>
          <w:pgMar w:top="1440" w:right="1644" w:bottom="1440" w:left="1644" w:header="851" w:footer="992" w:gutter="0"/>
          <w:cols w:space="720" w:num="1"/>
          <w:docGrid w:linePitch="312" w:charSpace="0"/>
        </w:sectPr>
      </w:pPr>
    </w:p>
    <w:p>
      <w:pPr>
        <w:pStyle w:val="5"/>
        <w:spacing w:line="240" w:lineRule="auto"/>
        <w:jc w:val="center"/>
        <w:rPr>
          <w:rFonts w:hint="eastAsia" w:ascii="宋体" w:hAnsi="宋体" w:cs="宋体"/>
          <w:b w:val="0"/>
          <w:szCs w:val="28"/>
        </w:rPr>
      </w:pPr>
      <w:bookmarkStart w:id="28" w:name="_Toc20678_WPSOffice_Level1"/>
      <w:r>
        <w:rPr>
          <w:rStyle w:val="18"/>
          <w:rFonts w:hint="eastAsia" w:ascii="宋体" w:hAnsi="宋体"/>
          <w:b/>
          <w:bCs/>
        </w:rPr>
        <w:t>第一章 招标公告</w:t>
      </w:r>
      <w:bookmarkEnd w:id="28"/>
    </w:p>
    <w:p>
      <w:pPr>
        <w:spacing w:line="340" w:lineRule="exact"/>
        <w:jc w:val="center"/>
        <w:rPr>
          <w:rFonts w:hint="eastAsia" w:ascii="宋体" w:hAnsi="宋体"/>
          <w:color w:val="FF0000"/>
          <w:sz w:val="24"/>
          <w:szCs w:val="24"/>
        </w:rPr>
      </w:pPr>
      <w:bookmarkStart w:id="29" w:name="_Toc13732_WPSOffice_Level2"/>
      <w:r>
        <w:rPr>
          <w:rFonts w:hint="eastAsia" w:ascii="宋体" w:hAnsi="宋体"/>
          <w:sz w:val="24"/>
          <w:szCs w:val="24"/>
        </w:rPr>
        <w:t>公告日期：2021年</w:t>
      </w:r>
      <w:r>
        <w:rPr>
          <w:rFonts w:hint="eastAsia" w:ascii="宋体" w:hAnsi="宋体" w:cs="宋体"/>
          <w:sz w:val="24"/>
          <w:szCs w:val="24"/>
          <w:lang w:val="en-US" w:eastAsia="zh-CN"/>
        </w:rPr>
        <w:t>4</w:t>
      </w:r>
      <w:r>
        <w:rPr>
          <w:rFonts w:hint="eastAsia" w:ascii="宋体" w:hAnsi="宋体" w:cs="宋体"/>
          <w:sz w:val="24"/>
          <w:szCs w:val="24"/>
        </w:rPr>
        <w:t>月</w:t>
      </w:r>
      <w:r>
        <w:rPr>
          <w:rFonts w:hint="eastAsia" w:ascii="宋体" w:hAnsi="宋体" w:cs="宋体"/>
          <w:sz w:val="24"/>
          <w:szCs w:val="24"/>
          <w:lang w:val="en-US" w:eastAsia="zh-CN"/>
        </w:rPr>
        <w:t>29</w:t>
      </w:r>
      <w:r>
        <w:rPr>
          <w:rFonts w:hint="eastAsia" w:ascii="宋体" w:hAnsi="宋体" w:cs="宋体"/>
          <w:sz w:val="24"/>
          <w:szCs w:val="24"/>
        </w:rPr>
        <w:t>日</w:t>
      </w:r>
      <w:bookmarkEnd w:id="29"/>
    </w:p>
    <w:p>
      <w:pPr>
        <w:spacing w:line="340" w:lineRule="exact"/>
        <w:jc w:val="left"/>
        <w:rPr>
          <w:rFonts w:hint="eastAsia" w:ascii="宋体" w:hAnsi="宋体"/>
          <w:sz w:val="24"/>
          <w:szCs w:val="24"/>
        </w:rPr>
      </w:pPr>
      <w:r>
        <w:rPr>
          <w:rFonts w:hint="eastAsia" w:ascii="宋体" w:hAnsi="宋体" w:cs="宋体"/>
          <w:sz w:val="24"/>
          <w:szCs w:val="24"/>
        </w:rPr>
        <w:t xml:space="preserve">    根据《中华人民共和国政府采购法》</w:t>
      </w:r>
      <w:r>
        <w:rPr>
          <w:rFonts w:hint="eastAsia" w:ascii="宋体" w:hAnsi="宋体"/>
          <w:sz w:val="24"/>
          <w:szCs w:val="24"/>
        </w:rPr>
        <w:t>等有关规定。江山市政府采购中心受</w:t>
      </w:r>
      <w:r>
        <w:rPr>
          <w:rFonts w:hint="eastAsia" w:ascii="宋体" w:hAnsi="宋体"/>
          <w:sz w:val="24"/>
          <w:szCs w:val="24"/>
          <w:lang w:eastAsia="zh-CN"/>
        </w:rPr>
        <w:t>江山市教育技术中心</w:t>
      </w:r>
      <w:r>
        <w:rPr>
          <w:rFonts w:hint="eastAsia" w:ascii="宋体" w:hAnsi="宋体"/>
          <w:sz w:val="24"/>
          <w:szCs w:val="24"/>
        </w:rPr>
        <w:t>委托，现</w:t>
      </w:r>
      <w:r>
        <w:rPr>
          <w:rFonts w:ascii="宋体" w:hAnsi="宋体"/>
          <w:sz w:val="24"/>
          <w:szCs w:val="24"/>
        </w:rPr>
        <w:t>就</w:t>
      </w:r>
      <w:r>
        <w:rPr>
          <w:rFonts w:hint="eastAsia" w:ascii="宋体" w:hAnsi="宋体"/>
          <w:sz w:val="24"/>
          <w:szCs w:val="24"/>
        </w:rPr>
        <w:t>江山市教育技术中心课桌椅采购项目</w:t>
      </w:r>
      <w:r>
        <w:rPr>
          <w:rFonts w:ascii="宋体" w:hAnsi="宋体"/>
          <w:sz w:val="24"/>
          <w:szCs w:val="24"/>
        </w:rPr>
        <w:t>进行</w:t>
      </w:r>
      <w:r>
        <w:rPr>
          <w:rFonts w:hint="eastAsia" w:ascii="宋体" w:hAnsi="宋体"/>
          <w:sz w:val="24"/>
          <w:szCs w:val="24"/>
        </w:rPr>
        <w:t>公开招标</w:t>
      </w:r>
      <w:r>
        <w:rPr>
          <w:rFonts w:hint="eastAsia" w:ascii="宋体" w:hAnsi="宋体" w:cs="宋体"/>
          <w:sz w:val="24"/>
          <w:szCs w:val="24"/>
        </w:rPr>
        <w:t>，欢</w:t>
      </w:r>
      <w:r>
        <w:rPr>
          <w:rFonts w:hint="eastAsia" w:ascii="宋体" w:hAnsi="宋体"/>
          <w:sz w:val="24"/>
          <w:szCs w:val="24"/>
        </w:rPr>
        <w:t>迎国内合格的供应商前来投标。</w:t>
      </w:r>
    </w:p>
    <w:p>
      <w:pPr>
        <w:snapToGrid w:val="0"/>
        <w:spacing w:line="340" w:lineRule="exact"/>
        <w:ind w:firstLine="472" w:firstLineChars="196"/>
        <w:rPr>
          <w:rFonts w:hint="eastAsia" w:ascii="宋体" w:hAnsi="宋体" w:eastAsia="宋体"/>
          <w:b/>
          <w:sz w:val="24"/>
          <w:szCs w:val="24"/>
          <w:lang w:eastAsia="zh-CN"/>
        </w:rPr>
      </w:pPr>
      <w:r>
        <w:rPr>
          <w:rFonts w:hint="eastAsia" w:ascii="宋体" w:hAnsi="宋体"/>
          <w:b/>
          <w:sz w:val="24"/>
          <w:szCs w:val="24"/>
        </w:rPr>
        <w:t>一、</w:t>
      </w:r>
      <w:r>
        <w:rPr>
          <w:rFonts w:ascii="宋体" w:hAnsi="宋体"/>
          <w:b/>
          <w:sz w:val="24"/>
          <w:szCs w:val="24"/>
        </w:rPr>
        <w:t>招标</w:t>
      </w:r>
      <w:r>
        <w:rPr>
          <w:rFonts w:hint="eastAsia" w:ascii="宋体" w:hAnsi="宋体"/>
          <w:b/>
          <w:sz w:val="24"/>
          <w:szCs w:val="24"/>
        </w:rPr>
        <w:t>项目编号：</w:t>
      </w:r>
      <w:r>
        <w:rPr>
          <w:rFonts w:hint="eastAsia" w:ascii="宋体" w:hAnsi="宋体"/>
          <w:bCs/>
          <w:sz w:val="24"/>
          <w:szCs w:val="24"/>
        </w:rPr>
        <w:t xml:space="preserve"> </w:t>
      </w:r>
      <w:r>
        <w:rPr>
          <w:rFonts w:hint="eastAsia" w:ascii="宋体" w:hAnsi="宋体"/>
          <w:bCs/>
          <w:sz w:val="24"/>
          <w:szCs w:val="24"/>
          <w:lang w:eastAsia="zh-CN"/>
        </w:rPr>
        <w:t>JSS2021D036Q</w:t>
      </w:r>
    </w:p>
    <w:p>
      <w:pPr>
        <w:snapToGrid w:val="0"/>
        <w:spacing w:line="340" w:lineRule="exact"/>
        <w:ind w:firstLine="482" w:firstLineChars="200"/>
        <w:rPr>
          <w:rFonts w:hint="eastAsia" w:ascii="宋体" w:hAnsi="宋体"/>
          <w:sz w:val="24"/>
          <w:szCs w:val="24"/>
        </w:rPr>
      </w:pPr>
      <w:r>
        <w:rPr>
          <w:rFonts w:hint="eastAsia" w:ascii="宋体" w:hAnsi="宋体"/>
          <w:b/>
          <w:sz w:val="24"/>
          <w:szCs w:val="24"/>
        </w:rPr>
        <w:t>二、采购组织类型：</w:t>
      </w:r>
      <w:r>
        <w:rPr>
          <w:rFonts w:hint="eastAsia" w:ascii="宋体" w:hAnsi="宋体"/>
          <w:sz w:val="24"/>
          <w:szCs w:val="24"/>
        </w:rPr>
        <w:t xml:space="preserve">政府集中采购-委托本级集采 </w:t>
      </w:r>
    </w:p>
    <w:p>
      <w:pPr>
        <w:snapToGrid w:val="0"/>
        <w:spacing w:line="340" w:lineRule="exact"/>
        <w:ind w:firstLine="482" w:firstLineChars="200"/>
        <w:rPr>
          <w:rFonts w:hint="eastAsia" w:ascii="宋体" w:hAnsi="宋体"/>
          <w:b/>
          <w:sz w:val="24"/>
          <w:szCs w:val="24"/>
        </w:rPr>
      </w:pPr>
      <w:r>
        <w:rPr>
          <w:rFonts w:hint="eastAsia" w:ascii="宋体" w:hAnsi="宋体"/>
          <w:b/>
          <w:sz w:val="24"/>
          <w:szCs w:val="24"/>
        </w:rPr>
        <w:t>三、</w:t>
      </w:r>
      <w:r>
        <w:rPr>
          <w:rFonts w:ascii="宋体" w:hAnsi="宋体"/>
          <w:b/>
          <w:sz w:val="24"/>
          <w:szCs w:val="24"/>
        </w:rPr>
        <w:t>招标</w:t>
      </w:r>
      <w:r>
        <w:rPr>
          <w:rFonts w:hint="eastAsia" w:ascii="宋体" w:hAnsi="宋体"/>
          <w:b/>
          <w:sz w:val="24"/>
          <w:szCs w:val="24"/>
        </w:rPr>
        <w:t>项目概况:</w:t>
      </w:r>
    </w:p>
    <w:tbl>
      <w:tblPr>
        <w:tblStyle w:val="13"/>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451"/>
        <w:gridCol w:w="2689"/>
        <w:gridCol w:w="902"/>
        <w:gridCol w:w="243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8" w:hRule="atLeast"/>
          <w:jc w:val="center"/>
        </w:trPr>
        <w:tc>
          <w:tcPr>
            <w:tcW w:w="2451" w:type="dxa"/>
            <w:tcBorders>
              <w:top w:val="single" w:color="auto" w:sz="4" w:space="0"/>
              <w:bottom w:val="single" w:color="auto" w:sz="4" w:space="0"/>
              <w:right w:val="single" w:color="auto" w:sz="4" w:space="0"/>
            </w:tcBorders>
            <w:noWrap w:val="0"/>
            <w:vAlign w:val="center"/>
          </w:tcPr>
          <w:p>
            <w:pPr>
              <w:jc w:val="center"/>
              <w:rPr>
                <w:rFonts w:ascii="宋体" w:hAnsi="宋体"/>
                <w:sz w:val="24"/>
                <w:szCs w:val="24"/>
              </w:rPr>
            </w:pPr>
            <w:r>
              <w:rPr>
                <w:rFonts w:hint="eastAsia" w:ascii="宋体" w:hAnsi="宋体"/>
                <w:sz w:val="24"/>
                <w:szCs w:val="24"/>
              </w:rPr>
              <w:t>项目名称</w:t>
            </w:r>
          </w:p>
        </w:tc>
        <w:tc>
          <w:tcPr>
            <w:tcW w:w="268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szCs w:val="24"/>
              </w:rPr>
            </w:pPr>
            <w:r>
              <w:rPr>
                <w:rFonts w:hint="eastAsia" w:ascii="宋体" w:hAnsi="宋体"/>
                <w:sz w:val="24"/>
                <w:szCs w:val="24"/>
              </w:rPr>
              <w:t>采购内容</w:t>
            </w:r>
          </w:p>
        </w:tc>
        <w:tc>
          <w:tcPr>
            <w:tcW w:w="90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szCs w:val="24"/>
              </w:rPr>
            </w:pPr>
            <w:r>
              <w:rPr>
                <w:rFonts w:hint="eastAsia" w:ascii="宋体" w:hAnsi="宋体"/>
                <w:sz w:val="24"/>
                <w:szCs w:val="24"/>
              </w:rPr>
              <w:t>数量</w:t>
            </w:r>
          </w:p>
        </w:tc>
        <w:tc>
          <w:tcPr>
            <w:tcW w:w="243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szCs w:val="24"/>
              </w:rPr>
            </w:pPr>
            <w:r>
              <w:rPr>
                <w:rFonts w:hint="eastAsia" w:ascii="宋体" w:hAnsi="宋体"/>
                <w:sz w:val="24"/>
                <w:szCs w:val="24"/>
              </w:rPr>
              <w:t>预算总价（</w:t>
            </w:r>
            <w:r>
              <w:rPr>
                <w:rFonts w:hint="eastAsia" w:ascii="宋体" w:hAnsi="宋体"/>
                <w:sz w:val="24"/>
                <w:szCs w:val="24"/>
                <w:lang w:val="en-US" w:eastAsia="zh-CN"/>
              </w:rPr>
              <w:t>万</w:t>
            </w:r>
            <w:r>
              <w:rPr>
                <w:rFonts w:hint="eastAsia" w:ascii="宋体" w:hAnsi="宋体"/>
                <w:sz w:val="24"/>
                <w:szCs w:val="24"/>
              </w:rPr>
              <w:t>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5" w:hRule="atLeast"/>
          <w:jc w:val="center"/>
        </w:trPr>
        <w:tc>
          <w:tcPr>
            <w:tcW w:w="2451" w:type="dxa"/>
            <w:tcBorders>
              <w:top w:val="single" w:color="auto" w:sz="4" w:space="0"/>
              <w:bottom w:val="single" w:color="auto" w:sz="4" w:space="0"/>
              <w:right w:val="single" w:color="auto" w:sz="4" w:space="0"/>
            </w:tcBorders>
            <w:noWrap w:val="0"/>
            <w:vAlign w:val="center"/>
          </w:tcPr>
          <w:p>
            <w:pPr>
              <w:widowControl/>
              <w:jc w:val="center"/>
              <w:outlineLvl w:val="1"/>
              <w:rPr>
                <w:rFonts w:hint="eastAsia" w:ascii="宋体" w:hAnsi="宋体" w:cs="宋体"/>
                <w:sz w:val="24"/>
                <w:szCs w:val="24"/>
              </w:rPr>
            </w:pPr>
            <w:r>
              <w:rPr>
                <w:rFonts w:hint="eastAsia" w:ascii="宋体" w:hAnsi="宋体" w:cs="宋体"/>
                <w:sz w:val="24"/>
                <w:szCs w:val="24"/>
              </w:rPr>
              <w:t>教育技术中心课桌椅采购</w:t>
            </w:r>
          </w:p>
        </w:tc>
        <w:tc>
          <w:tcPr>
            <w:tcW w:w="268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sz w:val="24"/>
                <w:szCs w:val="24"/>
              </w:rPr>
            </w:pPr>
            <w:r>
              <w:rPr>
                <w:rFonts w:hint="eastAsia" w:ascii="宋体" w:hAnsi="宋体" w:cs="宋体"/>
                <w:sz w:val="24"/>
                <w:szCs w:val="24"/>
              </w:rPr>
              <w:t>详见第三章</w:t>
            </w:r>
          </w:p>
        </w:tc>
        <w:tc>
          <w:tcPr>
            <w:tcW w:w="90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sz w:val="24"/>
                <w:szCs w:val="24"/>
              </w:rPr>
            </w:pPr>
            <w:r>
              <w:rPr>
                <w:rFonts w:hint="eastAsia" w:ascii="宋体" w:hAnsi="宋体" w:cs="宋体"/>
                <w:sz w:val="24"/>
                <w:szCs w:val="24"/>
              </w:rPr>
              <w:t>1项</w:t>
            </w:r>
          </w:p>
        </w:tc>
        <w:tc>
          <w:tcPr>
            <w:tcW w:w="243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4"/>
                <w:szCs w:val="24"/>
                <w:lang w:eastAsia="zh-CN"/>
              </w:rPr>
            </w:pPr>
            <w:r>
              <w:rPr>
                <w:rFonts w:hint="eastAsia" w:ascii="宋体" w:hAnsi="宋体"/>
                <w:sz w:val="24"/>
                <w:szCs w:val="24"/>
                <w:lang w:eastAsia="zh-CN"/>
              </w:rPr>
              <w:t>748.23</w:t>
            </w:r>
          </w:p>
        </w:tc>
      </w:tr>
    </w:tbl>
    <w:p>
      <w:pPr>
        <w:snapToGrid w:val="0"/>
        <w:spacing w:line="340" w:lineRule="exact"/>
        <w:ind w:firstLine="236" w:firstLineChars="98"/>
        <w:rPr>
          <w:rFonts w:hint="eastAsia" w:ascii="宋体" w:hAnsi="宋体"/>
          <w:b/>
          <w:sz w:val="24"/>
          <w:szCs w:val="24"/>
        </w:rPr>
      </w:pPr>
      <w:r>
        <w:rPr>
          <w:rFonts w:hint="eastAsia" w:ascii="宋体" w:hAnsi="宋体"/>
          <w:b/>
          <w:sz w:val="24"/>
          <w:szCs w:val="24"/>
        </w:rPr>
        <w:t xml:space="preserve">  注：详细要求见招标文件第三章。</w:t>
      </w:r>
    </w:p>
    <w:p>
      <w:pPr>
        <w:spacing w:line="340" w:lineRule="exact"/>
        <w:ind w:firstLine="482" w:firstLineChars="200"/>
        <w:rPr>
          <w:rFonts w:hint="eastAsia" w:ascii="宋体" w:hAnsi="宋体" w:cs="宋体"/>
          <w:b/>
          <w:sz w:val="24"/>
          <w:szCs w:val="24"/>
        </w:rPr>
      </w:pPr>
      <w:r>
        <w:rPr>
          <w:rFonts w:hint="eastAsia" w:ascii="宋体" w:hAnsi="宋体" w:cs="宋体"/>
          <w:b/>
          <w:sz w:val="24"/>
          <w:szCs w:val="24"/>
        </w:rPr>
        <w:t>四、投标供应商资格要求:</w:t>
      </w:r>
    </w:p>
    <w:p>
      <w:pPr>
        <w:spacing w:line="500" w:lineRule="exact"/>
        <w:ind w:firstLine="480" w:firstLineChars="200"/>
        <w:rPr>
          <w:rFonts w:hint="eastAsia" w:ascii="宋体" w:hAnsi="宋体" w:cs="宋体"/>
          <w:sz w:val="24"/>
          <w:szCs w:val="24"/>
        </w:rPr>
      </w:pPr>
      <w:r>
        <w:rPr>
          <w:rFonts w:hint="eastAsia" w:ascii="宋体" w:hAnsi="宋体" w:cs="宋体"/>
          <w:sz w:val="24"/>
          <w:szCs w:val="24"/>
        </w:rPr>
        <w:t>1.符合《中华人民共和国政府采购法》第二十二条要求,且必须为未被列入“信用中国”网站(www.creditchina.gov.cn)、中国政府采购网(www.ccgp.gov.cn)渠道信用记录失信被执行人、重大税收违法案件当事人名单、政府采购严重违法失信行为记录名单的投标人。</w:t>
      </w:r>
    </w:p>
    <w:p>
      <w:pPr>
        <w:spacing w:line="500" w:lineRule="exact"/>
        <w:ind w:firstLine="480" w:firstLineChars="200"/>
        <w:rPr>
          <w:rFonts w:hint="eastAsia" w:ascii="宋体" w:hAnsi="宋体" w:cs="宋体"/>
          <w:sz w:val="24"/>
          <w:szCs w:val="24"/>
        </w:rPr>
      </w:pPr>
      <w:r>
        <w:rPr>
          <w:rFonts w:hint="eastAsia" w:ascii="宋体" w:hAnsi="宋体" w:cs="宋体"/>
          <w:sz w:val="24"/>
          <w:szCs w:val="24"/>
        </w:rPr>
        <w:t>2.在中华人民共和国境内注册，能承担本项目的投标人,分公司参与投标的，需提供总公司授权书。</w:t>
      </w:r>
    </w:p>
    <w:p>
      <w:pPr>
        <w:spacing w:line="500" w:lineRule="exact"/>
        <w:ind w:firstLine="480" w:firstLineChars="200"/>
        <w:rPr>
          <w:rFonts w:hint="eastAsia" w:ascii="宋体" w:hAnsi="宋体" w:cs="宋体"/>
          <w:sz w:val="24"/>
          <w:szCs w:val="24"/>
        </w:rPr>
      </w:pPr>
      <w:r>
        <w:rPr>
          <w:rFonts w:hint="eastAsia" w:ascii="宋体" w:hAnsi="宋体" w:cs="宋体"/>
          <w:sz w:val="24"/>
          <w:szCs w:val="24"/>
        </w:rPr>
        <w:t>3.单位负责人为同一人或者存在直接控股、管理关系的不同投标人，不得参加同一合同项下的政府采购活动。</w:t>
      </w:r>
    </w:p>
    <w:p>
      <w:pPr>
        <w:spacing w:line="500" w:lineRule="exact"/>
        <w:ind w:firstLine="480" w:firstLineChars="200"/>
        <w:rPr>
          <w:rFonts w:hint="eastAsia" w:ascii="宋体" w:hAnsi="宋体" w:cs="宋体"/>
          <w:color w:val="000000"/>
          <w:sz w:val="24"/>
          <w:szCs w:val="24"/>
        </w:rPr>
      </w:pPr>
      <w:r>
        <w:rPr>
          <w:rFonts w:hint="eastAsia" w:ascii="宋体" w:hAnsi="宋体" w:cs="宋体"/>
          <w:sz w:val="24"/>
          <w:szCs w:val="24"/>
        </w:rPr>
        <w:t>4.为采购项目提供整体设计、规范编制或者项目管理、监理、检测等服务的投标</w:t>
      </w:r>
      <w:r>
        <w:rPr>
          <w:rFonts w:hint="eastAsia" w:ascii="宋体" w:hAnsi="宋体" w:cs="宋体"/>
          <w:color w:val="000000"/>
          <w:sz w:val="24"/>
          <w:szCs w:val="24"/>
        </w:rPr>
        <w:t>人，不得参加此项目的采购活动。</w:t>
      </w:r>
    </w:p>
    <w:p>
      <w:pPr>
        <w:spacing w:line="500" w:lineRule="exact"/>
        <w:ind w:firstLine="480" w:firstLineChars="200"/>
        <w:rPr>
          <w:rFonts w:hint="eastAsia" w:ascii="宋体" w:hAnsi="宋体" w:cs="宋体"/>
          <w:color w:val="000000"/>
          <w:sz w:val="24"/>
          <w:szCs w:val="24"/>
        </w:rPr>
      </w:pPr>
      <w:r>
        <w:rPr>
          <w:rFonts w:hint="eastAsia" w:ascii="宋体" w:hAnsi="宋体" w:cs="宋体"/>
          <w:color w:val="000000"/>
          <w:sz w:val="24"/>
          <w:szCs w:val="24"/>
        </w:rPr>
        <w:t>5.本项目谢绝联合体投标。</w:t>
      </w:r>
    </w:p>
    <w:p>
      <w:pPr>
        <w:spacing w:line="340" w:lineRule="exact"/>
        <w:ind w:firstLine="482" w:firstLineChars="200"/>
        <w:rPr>
          <w:rFonts w:hint="eastAsia" w:ascii="宋体" w:hAnsi="宋体" w:cs="宋体"/>
          <w:b/>
          <w:color w:val="000000"/>
          <w:sz w:val="24"/>
          <w:szCs w:val="24"/>
        </w:rPr>
      </w:pPr>
      <w:r>
        <w:rPr>
          <w:rFonts w:hint="eastAsia" w:ascii="宋体" w:hAnsi="宋体" w:cs="宋体"/>
          <w:b/>
          <w:color w:val="000000"/>
          <w:sz w:val="24"/>
          <w:szCs w:val="24"/>
        </w:rPr>
        <w:t>五、获取招标文件方式</w:t>
      </w:r>
    </w:p>
    <w:p>
      <w:pPr>
        <w:spacing w:line="360" w:lineRule="auto"/>
        <w:ind w:firstLine="480" w:firstLineChars="200"/>
        <w:rPr>
          <w:rFonts w:hint="eastAsia" w:ascii="宋体" w:hAnsi="宋体" w:cs="宋体"/>
          <w:bCs/>
          <w:color w:val="000000"/>
          <w:sz w:val="24"/>
          <w:szCs w:val="24"/>
        </w:rPr>
      </w:pPr>
      <w:r>
        <w:rPr>
          <w:rFonts w:hint="eastAsia" w:ascii="宋体" w:hAnsi="宋体" w:cs="宋体"/>
          <w:bCs/>
          <w:color w:val="000000"/>
          <w:sz w:val="24"/>
          <w:szCs w:val="24"/>
        </w:rPr>
        <w:t>1.报名时间：公告发布之日起至投标文件递交截止时间前。</w:t>
      </w:r>
    </w:p>
    <w:p>
      <w:pPr>
        <w:spacing w:line="360" w:lineRule="auto"/>
        <w:ind w:firstLine="480" w:firstLineChars="200"/>
        <w:rPr>
          <w:rFonts w:hint="eastAsia" w:ascii="宋体" w:hAnsi="宋体" w:cs="宋体"/>
          <w:bCs/>
          <w:color w:val="000000"/>
          <w:sz w:val="24"/>
          <w:szCs w:val="24"/>
        </w:rPr>
      </w:pPr>
      <w:r>
        <w:rPr>
          <w:rFonts w:hint="eastAsia" w:ascii="宋体" w:hAnsi="宋体" w:cs="宋体"/>
          <w:bCs/>
          <w:color w:val="000000"/>
          <w:sz w:val="24"/>
          <w:szCs w:val="24"/>
        </w:rPr>
        <w:t>2．本项目采用网上报名，不接受现场报名，未经网上报名，其投标文件将被拒绝。已在浙江省政府采购网注册的正式供应商可以登陆https://login.zcygov.cn/login进行网上报名。</w:t>
      </w:r>
    </w:p>
    <w:p>
      <w:pPr>
        <w:spacing w:line="360" w:lineRule="auto"/>
        <w:ind w:firstLine="480" w:firstLineChars="200"/>
        <w:rPr>
          <w:rFonts w:hint="eastAsia" w:ascii="宋体" w:hAnsi="宋体" w:cs="宋体"/>
          <w:bCs/>
          <w:color w:val="000000"/>
          <w:sz w:val="24"/>
          <w:szCs w:val="24"/>
        </w:rPr>
      </w:pPr>
      <w:r>
        <w:rPr>
          <w:rFonts w:hint="eastAsia" w:ascii="宋体" w:hAnsi="宋体" w:cs="宋体"/>
          <w:bCs/>
          <w:color w:val="000000"/>
          <w:sz w:val="24"/>
          <w:szCs w:val="24"/>
        </w:rPr>
        <w:t>3．采购文件由投标人在浙江政府采购网（www.zjzfcg.gov.cn）或衢州市公共资源交易网（</w:t>
      </w:r>
      <w:r>
        <w:rPr>
          <w:rFonts w:hint="eastAsia" w:ascii="宋体" w:hAnsi="宋体" w:cs="宋体"/>
          <w:bCs/>
          <w:color w:val="000000"/>
          <w:sz w:val="24"/>
          <w:szCs w:val="24"/>
          <w:lang w:eastAsia="zh-CN"/>
        </w:rPr>
        <w:t>http://ggzy.qz.gov.cn/</w:t>
      </w:r>
      <w:r>
        <w:rPr>
          <w:rFonts w:hint="eastAsia" w:ascii="宋体" w:hAnsi="宋体" w:cs="宋体"/>
          <w:bCs/>
          <w:color w:val="000000"/>
          <w:sz w:val="24"/>
          <w:szCs w:val="24"/>
        </w:rPr>
        <w:t>）免费下载。</w:t>
      </w:r>
    </w:p>
    <w:p>
      <w:pPr>
        <w:widowControl/>
        <w:snapToGrid w:val="0"/>
        <w:spacing w:line="460" w:lineRule="exact"/>
        <w:ind w:left="851"/>
        <w:rPr>
          <w:rFonts w:hint="eastAsia" w:ascii="宋体" w:hAnsi="宋体" w:cs="宋体"/>
          <w:color w:val="000000"/>
          <w:sz w:val="24"/>
          <w:szCs w:val="24"/>
        </w:rPr>
      </w:pPr>
      <w:r>
        <w:rPr>
          <w:rFonts w:hint="eastAsia" w:ascii="宋体" w:hAnsi="宋体" w:cs="宋体"/>
          <w:b/>
          <w:color w:val="000000"/>
          <w:sz w:val="24"/>
          <w:szCs w:val="24"/>
        </w:rPr>
        <w:t>六、投标说明</w:t>
      </w:r>
    </w:p>
    <w:p>
      <w:pPr>
        <w:pStyle w:val="8"/>
        <w:wordWrap w:val="0"/>
        <w:adjustRightInd w:val="0"/>
        <w:snapToGrid w:val="0"/>
        <w:spacing w:before="120" w:after="120" w:line="500" w:lineRule="exact"/>
        <w:ind w:firstLine="480" w:firstLineChars="200"/>
        <w:rPr>
          <w:rFonts w:hint="eastAsia" w:hAnsi="宋体" w:cs="宋体"/>
          <w:bCs/>
          <w:color w:val="000000"/>
          <w:sz w:val="24"/>
          <w:szCs w:val="24"/>
        </w:rPr>
      </w:pPr>
      <w:r>
        <w:rPr>
          <w:rFonts w:hint="eastAsia" w:hAnsi="宋体" w:cs="宋体"/>
          <w:bCs/>
          <w:color w:val="000000"/>
          <w:sz w:val="24"/>
          <w:szCs w:val="24"/>
        </w:rPr>
        <w:t>1、本项目实行电子投标，应按照本项目招标文件和政采云平台的要求编制、加密并递交投标文件。供应商在使用系统进行投标的过程中遇到涉及平台使用的任何问题，可致电政采云平台技术支持热线咨询，联系方式：400-881-7190。</w:t>
      </w:r>
    </w:p>
    <w:p>
      <w:pPr>
        <w:pStyle w:val="8"/>
        <w:wordWrap w:val="0"/>
        <w:adjustRightInd w:val="0"/>
        <w:snapToGrid w:val="0"/>
        <w:spacing w:before="120" w:after="120" w:line="500" w:lineRule="exact"/>
        <w:ind w:firstLine="480" w:firstLineChars="200"/>
        <w:rPr>
          <w:rFonts w:hint="eastAsia" w:hAnsi="宋体" w:cs="宋体"/>
          <w:bCs/>
          <w:color w:val="000000"/>
          <w:sz w:val="24"/>
          <w:szCs w:val="24"/>
        </w:rPr>
      </w:pPr>
      <w:r>
        <w:rPr>
          <w:rFonts w:hint="eastAsia" w:hAnsi="宋体" w:cs="宋体"/>
          <w:bCs/>
          <w:color w:val="000000"/>
          <w:sz w:val="24"/>
          <w:szCs w:val="24"/>
        </w:rPr>
        <w:t>2、投标人应在开标前完成CA数字证书办理。（办理流程详见</w:t>
      </w:r>
      <w:r>
        <w:rPr>
          <w:rFonts w:hint="eastAsia" w:hAnsi="宋体" w:cs="宋体"/>
          <w:bCs/>
          <w:color w:val="000000"/>
          <w:sz w:val="24"/>
          <w:szCs w:val="24"/>
        </w:rPr>
        <w:fldChar w:fldCharType="begin"/>
      </w:r>
      <w:r>
        <w:rPr>
          <w:rFonts w:hint="eastAsia" w:hAnsi="宋体" w:cs="宋体"/>
          <w:bCs/>
          <w:color w:val="000000"/>
          <w:sz w:val="24"/>
          <w:szCs w:val="24"/>
        </w:rPr>
        <w:instrText xml:space="preserve"> HYPERLINK "http://www.zjzfcg.gov.cn/bidClientTemplate/2019-05-27/12945.html" </w:instrText>
      </w:r>
      <w:r>
        <w:rPr>
          <w:rFonts w:hint="eastAsia" w:hAnsi="宋体" w:cs="宋体"/>
          <w:bCs/>
          <w:color w:val="000000"/>
          <w:sz w:val="24"/>
          <w:szCs w:val="24"/>
        </w:rPr>
        <w:fldChar w:fldCharType="separate"/>
      </w:r>
      <w:r>
        <w:rPr>
          <w:rFonts w:hint="eastAsia" w:hAnsi="宋体" w:cs="宋体"/>
          <w:bCs/>
          <w:color w:val="000000"/>
          <w:sz w:val="24"/>
          <w:szCs w:val="24"/>
        </w:rPr>
        <w:t>http://www.zjzfcg.gov.cn/bidClientTemplate/2019-05</w:t>
      </w:r>
      <w:bookmarkStart w:id="30" w:name="_Hlt12345974"/>
      <w:bookmarkStart w:id="31" w:name="_Hlt12345973"/>
      <w:r>
        <w:rPr>
          <w:rFonts w:hint="eastAsia" w:hAnsi="宋体" w:cs="宋体"/>
          <w:bCs/>
          <w:color w:val="000000"/>
          <w:sz w:val="24"/>
          <w:szCs w:val="24"/>
        </w:rPr>
        <w:t>-</w:t>
      </w:r>
      <w:bookmarkEnd w:id="30"/>
      <w:bookmarkEnd w:id="31"/>
      <w:r>
        <w:rPr>
          <w:rFonts w:hint="eastAsia" w:hAnsi="宋体" w:cs="宋体"/>
          <w:bCs/>
          <w:color w:val="000000"/>
          <w:sz w:val="24"/>
          <w:szCs w:val="24"/>
        </w:rPr>
        <w:t>27/12945.html</w:t>
      </w:r>
      <w:r>
        <w:rPr>
          <w:rFonts w:hint="eastAsia" w:hAnsi="宋体" w:cs="宋体"/>
          <w:bCs/>
          <w:color w:val="000000"/>
          <w:sz w:val="24"/>
          <w:szCs w:val="24"/>
        </w:rPr>
        <w:fldChar w:fldCharType="end"/>
      </w:r>
      <w:r>
        <w:rPr>
          <w:rFonts w:hint="eastAsia" w:hAnsi="宋体" w:cs="宋体"/>
          <w:bCs/>
          <w:color w:val="000000"/>
          <w:sz w:val="24"/>
          <w:szCs w:val="24"/>
        </w:rPr>
        <w:t>）。完成CA数字证书办理预计一周左右，建议各投标人抓紧时间办理。</w:t>
      </w:r>
    </w:p>
    <w:p>
      <w:pPr>
        <w:wordWrap w:val="0"/>
        <w:snapToGrid w:val="0"/>
        <w:spacing w:line="460" w:lineRule="exact"/>
        <w:ind w:firstLine="480" w:firstLineChars="200"/>
        <w:rPr>
          <w:rFonts w:hint="eastAsia" w:ascii="宋体" w:hAnsi="宋体" w:cs="宋体"/>
          <w:bCs/>
          <w:color w:val="000000"/>
          <w:sz w:val="24"/>
          <w:szCs w:val="24"/>
        </w:rPr>
      </w:pPr>
      <w:r>
        <w:rPr>
          <w:rFonts w:hint="eastAsia" w:ascii="宋体" w:hAnsi="宋体" w:cs="宋体"/>
          <w:bCs/>
          <w:color w:val="000000"/>
          <w:sz w:val="24"/>
          <w:szCs w:val="24"/>
        </w:rPr>
        <w:t>3、投标人通过政采云平台电子投标工具制作投标文件，电子投标工具请供应商自行前往浙江省政府采购网下载并安装，（下载网址：</w:t>
      </w:r>
      <w:r>
        <w:rPr>
          <w:rFonts w:hint="eastAsia" w:ascii="宋体" w:hAnsi="宋体" w:cs="宋体"/>
          <w:bCs/>
          <w:color w:val="000000"/>
          <w:sz w:val="24"/>
          <w:szCs w:val="24"/>
        </w:rPr>
        <w:fldChar w:fldCharType="begin"/>
      </w:r>
      <w:r>
        <w:rPr>
          <w:rFonts w:hint="eastAsia" w:ascii="宋体" w:hAnsi="宋体" w:cs="宋体"/>
          <w:bCs/>
          <w:color w:val="000000"/>
          <w:sz w:val="24"/>
          <w:szCs w:val="24"/>
        </w:rPr>
        <w:instrText xml:space="preserve"> HYPERLINK "http://www.zjzfcg.gov.cn/bidClientTemplate/2019-05-27/12946.html" </w:instrText>
      </w:r>
      <w:r>
        <w:rPr>
          <w:rFonts w:hint="eastAsia" w:ascii="宋体" w:hAnsi="宋体" w:cs="宋体"/>
          <w:bCs/>
          <w:color w:val="000000"/>
          <w:sz w:val="24"/>
          <w:szCs w:val="24"/>
        </w:rPr>
        <w:fldChar w:fldCharType="separate"/>
      </w:r>
      <w:r>
        <w:rPr>
          <w:rFonts w:hint="eastAsia" w:ascii="宋体" w:hAnsi="宋体" w:cs="宋体"/>
          <w:bCs/>
          <w:color w:val="000000"/>
          <w:sz w:val="24"/>
          <w:szCs w:val="24"/>
        </w:rPr>
        <w:t>http://www.zjzfcg.gov.cn/bidClient</w:t>
      </w:r>
      <w:bookmarkStart w:id="32" w:name="_Hlt12346068"/>
      <w:r>
        <w:rPr>
          <w:rFonts w:hint="eastAsia" w:ascii="宋体" w:hAnsi="宋体" w:cs="宋体"/>
          <w:bCs/>
          <w:color w:val="000000"/>
          <w:sz w:val="24"/>
          <w:szCs w:val="24"/>
        </w:rPr>
        <w:t>T</w:t>
      </w:r>
      <w:bookmarkEnd w:id="32"/>
      <w:r>
        <w:rPr>
          <w:rFonts w:hint="eastAsia" w:ascii="宋体" w:hAnsi="宋体" w:cs="宋体"/>
          <w:bCs/>
          <w:color w:val="000000"/>
          <w:sz w:val="24"/>
          <w:szCs w:val="24"/>
        </w:rPr>
        <w:t>emplate/2019-05-27/12946.html</w:t>
      </w:r>
      <w:r>
        <w:rPr>
          <w:rFonts w:hint="eastAsia" w:ascii="宋体" w:hAnsi="宋体" w:cs="宋体"/>
          <w:bCs/>
          <w:color w:val="000000"/>
          <w:sz w:val="24"/>
          <w:szCs w:val="24"/>
        </w:rPr>
        <w:fldChar w:fldCharType="end"/>
      </w:r>
      <w:r>
        <w:rPr>
          <w:rFonts w:hint="eastAsia" w:ascii="宋体" w:hAnsi="宋体" w:cs="宋体"/>
          <w:bCs/>
          <w:color w:val="000000"/>
          <w:sz w:val="24"/>
          <w:szCs w:val="24"/>
        </w:rPr>
        <w:t>），电子投标具体流程文档详见网址：</w:t>
      </w:r>
      <w:r>
        <w:rPr>
          <w:rFonts w:hint="eastAsia" w:ascii="宋体" w:hAnsi="宋体" w:cs="宋体"/>
          <w:bCs/>
          <w:color w:val="000000"/>
          <w:sz w:val="24"/>
          <w:szCs w:val="24"/>
        </w:rPr>
        <w:fldChar w:fldCharType="begin"/>
      </w:r>
      <w:r>
        <w:rPr>
          <w:rFonts w:hint="eastAsia" w:ascii="宋体" w:hAnsi="宋体" w:cs="宋体"/>
          <w:bCs/>
          <w:color w:val="000000"/>
          <w:sz w:val="24"/>
          <w:szCs w:val="24"/>
        </w:rPr>
        <w:instrText xml:space="preserve"> HYPERLINK "https://help.zcygov.cn/web/site_2/2018/12-28/2573.html。" </w:instrText>
      </w:r>
      <w:r>
        <w:rPr>
          <w:rFonts w:hint="eastAsia" w:ascii="宋体" w:hAnsi="宋体" w:cs="宋体"/>
          <w:bCs/>
          <w:color w:val="000000"/>
          <w:sz w:val="24"/>
          <w:szCs w:val="24"/>
        </w:rPr>
        <w:fldChar w:fldCharType="separate"/>
      </w:r>
      <w:r>
        <w:rPr>
          <w:rStyle w:val="17"/>
          <w:rFonts w:hint="eastAsia" w:ascii="宋体" w:hAnsi="宋体" w:cs="宋体"/>
          <w:bCs/>
          <w:color w:val="000000"/>
          <w:sz w:val="24"/>
          <w:szCs w:val="24"/>
        </w:rPr>
        <w:t>https://help.zcygov.cn/web/site_2/2018/12-28/2573.html。</w:t>
      </w:r>
      <w:r>
        <w:rPr>
          <w:rFonts w:hint="eastAsia" w:ascii="宋体" w:hAnsi="宋体" w:cs="宋体"/>
          <w:bCs/>
          <w:color w:val="000000"/>
          <w:sz w:val="24"/>
          <w:szCs w:val="24"/>
        </w:rPr>
        <w:fldChar w:fldCharType="end"/>
      </w:r>
    </w:p>
    <w:p>
      <w:pPr>
        <w:widowControl/>
        <w:snapToGrid w:val="0"/>
        <w:spacing w:line="460" w:lineRule="exact"/>
        <w:jc w:val="left"/>
        <w:rPr>
          <w:rFonts w:hint="eastAsia" w:ascii="宋体" w:hAnsi="宋体" w:cs="宋体"/>
          <w:b/>
          <w:bCs/>
          <w:color w:val="000000"/>
          <w:sz w:val="24"/>
          <w:szCs w:val="24"/>
        </w:rPr>
      </w:pPr>
      <w:r>
        <w:rPr>
          <w:rFonts w:hint="eastAsia" w:ascii="宋体" w:hAnsi="宋体" w:cs="宋体"/>
          <w:b/>
          <w:bCs/>
          <w:color w:val="000000"/>
          <w:sz w:val="24"/>
          <w:szCs w:val="24"/>
        </w:rPr>
        <w:t>七、招标文件提交截止时间：</w:t>
      </w:r>
      <w:r>
        <w:rPr>
          <w:rFonts w:hint="eastAsia" w:ascii="宋体" w:hAnsi="宋体" w:cs="宋体"/>
          <w:b/>
          <w:bCs/>
          <w:color w:val="000000"/>
          <w:sz w:val="24"/>
          <w:szCs w:val="24"/>
          <w:lang w:eastAsia="zh-CN"/>
        </w:rPr>
        <w:t>2021年5月20日</w:t>
      </w:r>
      <w:r>
        <w:rPr>
          <w:rFonts w:hint="eastAsia" w:ascii="宋体" w:hAnsi="宋体" w:cs="宋体"/>
          <w:b/>
          <w:bCs/>
          <w:color w:val="000000"/>
          <w:sz w:val="24"/>
          <w:szCs w:val="24"/>
        </w:rPr>
        <w:t>9:00</w:t>
      </w:r>
    </w:p>
    <w:p>
      <w:pPr>
        <w:pStyle w:val="8"/>
        <w:adjustRightInd w:val="0"/>
        <w:snapToGrid w:val="0"/>
        <w:spacing w:before="120" w:after="120" w:line="500" w:lineRule="exact"/>
        <w:ind w:firstLine="480" w:firstLineChars="200"/>
        <w:rPr>
          <w:rFonts w:hint="eastAsia" w:hAnsi="宋体" w:cs="宋体"/>
          <w:bCs/>
          <w:color w:val="000000"/>
          <w:sz w:val="24"/>
          <w:szCs w:val="24"/>
        </w:rPr>
      </w:pPr>
      <w:r>
        <w:rPr>
          <w:rFonts w:hint="eastAsia" w:hAnsi="宋体" w:cs="宋体"/>
          <w:bCs/>
          <w:color w:val="000000"/>
          <w:sz w:val="24"/>
          <w:szCs w:val="24"/>
        </w:rPr>
        <w:t>投标人应当在投标截止时间前完成电子投标文件的传输递交，投标截止时间前可以补充、修改或者撤回电子投标文件。补充或者修改电子投标文件的，应当先行撤回原文件，补充、修改后重新传输递交。投标截止时间前未完成传输的，视为撤回投标文件。投标人应当在投标截止时间前将装有电子备份加密投标文件以电子邮件方式传送至江山市政府采购中心邮箱(13567016767@163.com)，逾期传输将被拒收。如投标人未在投标截止时间前完成电子投标文件的传输递交，其电子备份投标文件也将视为无效。</w:t>
      </w:r>
    </w:p>
    <w:p>
      <w:pPr>
        <w:pStyle w:val="8"/>
        <w:adjustRightInd w:val="0"/>
        <w:snapToGrid w:val="0"/>
        <w:spacing w:before="120" w:after="120" w:line="500" w:lineRule="exact"/>
        <w:ind w:firstLine="480" w:firstLineChars="200"/>
        <w:rPr>
          <w:rFonts w:hint="eastAsia" w:hAnsi="宋体" w:cs="宋体"/>
          <w:bCs/>
          <w:color w:val="000000"/>
          <w:sz w:val="24"/>
          <w:szCs w:val="24"/>
        </w:rPr>
      </w:pPr>
      <w:r>
        <w:rPr>
          <w:rFonts w:hint="eastAsia" w:hAnsi="宋体" w:cs="宋体"/>
          <w:bCs/>
          <w:color w:val="000000"/>
          <w:sz w:val="24"/>
          <w:szCs w:val="24"/>
        </w:rPr>
        <w:t>备注:为确保采购项目顺利实施，避免因政采云上电子投标文件解密失败导致投标方投标无效，投标方可在</w:t>
      </w:r>
      <w:r>
        <w:rPr>
          <w:rFonts w:hint="eastAsia" w:hAnsi="宋体" w:cs="宋体"/>
          <w:bCs/>
          <w:color w:val="000000"/>
          <w:sz w:val="24"/>
          <w:szCs w:val="24"/>
          <w:lang w:eastAsia="zh-CN"/>
        </w:rPr>
        <w:t>2021年5月20日</w:t>
      </w:r>
      <w:r>
        <w:rPr>
          <w:rFonts w:hint="eastAsia" w:hAnsi="宋体" w:cs="宋体"/>
          <w:bCs/>
          <w:color w:val="C00000"/>
          <w:sz w:val="24"/>
          <w:szCs w:val="24"/>
        </w:rPr>
        <w:t>上午9时</w:t>
      </w:r>
      <w:r>
        <w:rPr>
          <w:rFonts w:hint="eastAsia" w:hAnsi="宋体" w:cs="宋体"/>
          <w:bCs/>
          <w:color w:val="000000"/>
          <w:sz w:val="24"/>
          <w:szCs w:val="24"/>
        </w:rPr>
        <w:t>前将在政采云平台上最后生成的具备电子签章的备份加密投标文件(文件名后缀为备份文件四字的首字母)以电子邮件方式传送至江山市政府采购中心邮箱(13567016767@163.com),传送的备份电子投标文件需打包压缩并加密，加密密码由投标方自行保管，如政采云上电子投标文件出现解密失败情况(开标当日9:00-10:00期间进行解密)，投标方可按照自身意愿确认是否同意提供加密密码解密传送至江山市政府采购中心邮箱(13567016767@163.com)的备份文件，并以备份文件作为替代电子投标文件，如投标方未按照规定时间(</w:t>
      </w:r>
      <w:r>
        <w:rPr>
          <w:rFonts w:hint="eastAsia" w:hAnsi="宋体" w:cs="宋体"/>
          <w:bCs/>
          <w:color w:val="000000"/>
          <w:sz w:val="24"/>
          <w:szCs w:val="24"/>
          <w:lang w:eastAsia="zh-CN"/>
        </w:rPr>
        <w:t>2021年5月20日</w:t>
      </w:r>
      <w:r>
        <w:rPr>
          <w:rFonts w:hint="eastAsia" w:hAnsi="宋体" w:cs="宋体"/>
          <w:bCs/>
          <w:color w:val="C00000"/>
          <w:sz w:val="24"/>
          <w:szCs w:val="24"/>
        </w:rPr>
        <w:t>上午9时</w:t>
      </w:r>
      <w:r>
        <w:rPr>
          <w:rFonts w:hint="eastAsia" w:hAnsi="宋体" w:cs="宋体"/>
          <w:bCs/>
          <w:color w:val="000000"/>
          <w:sz w:val="24"/>
          <w:szCs w:val="24"/>
        </w:rPr>
        <w:t>前)及要求提供有效备份文件，同时政采云上投标文件解密失败的，将视为投标无效。</w:t>
      </w:r>
    </w:p>
    <w:p>
      <w:pPr>
        <w:spacing w:line="360" w:lineRule="exact"/>
        <w:ind w:left="420"/>
        <w:rPr>
          <w:rFonts w:hint="eastAsia" w:ascii="宋体" w:hAnsi="宋体" w:cs="宋体"/>
          <w:b/>
          <w:bCs/>
          <w:color w:val="000000"/>
          <w:sz w:val="24"/>
          <w:szCs w:val="24"/>
        </w:rPr>
      </w:pPr>
      <w:r>
        <w:rPr>
          <w:rFonts w:hint="eastAsia" w:ascii="宋体" w:hAnsi="宋体" w:cs="宋体"/>
          <w:b/>
          <w:bCs/>
          <w:color w:val="000000"/>
          <w:sz w:val="24"/>
          <w:szCs w:val="24"/>
        </w:rPr>
        <w:t>八、招标响应文件提交</w:t>
      </w:r>
      <w:r>
        <w:rPr>
          <w:rFonts w:ascii="宋体" w:hAnsi="宋体" w:cs="宋体"/>
          <w:b/>
          <w:bCs/>
          <w:color w:val="000000"/>
          <w:sz w:val="24"/>
          <w:szCs w:val="24"/>
        </w:rPr>
        <w:t>时间：</w:t>
      </w:r>
      <w:r>
        <w:rPr>
          <w:rFonts w:hint="eastAsia" w:ascii="宋体" w:hAnsi="宋体" w:cs="宋体"/>
          <w:b/>
          <w:bCs/>
          <w:color w:val="000000"/>
          <w:sz w:val="24"/>
          <w:szCs w:val="24"/>
          <w:lang w:eastAsia="zh-CN"/>
        </w:rPr>
        <w:t>2021年5月20日</w:t>
      </w:r>
      <w:r>
        <w:rPr>
          <w:rFonts w:hint="eastAsia" w:ascii="宋体" w:hAnsi="宋体" w:cs="宋体"/>
          <w:b/>
          <w:bCs/>
          <w:color w:val="000000"/>
          <w:sz w:val="24"/>
          <w:szCs w:val="24"/>
        </w:rPr>
        <w:t>9:00</w:t>
      </w:r>
    </w:p>
    <w:p>
      <w:pPr>
        <w:spacing w:line="360" w:lineRule="exact"/>
        <w:ind w:left="420"/>
        <w:rPr>
          <w:rFonts w:hint="eastAsia" w:ascii="宋体" w:hAnsi="宋体" w:cs="宋体"/>
          <w:b/>
          <w:bCs/>
          <w:color w:val="000000"/>
          <w:sz w:val="24"/>
          <w:szCs w:val="24"/>
        </w:rPr>
      </w:pPr>
      <w:r>
        <w:rPr>
          <w:rFonts w:hint="eastAsia" w:ascii="宋体" w:hAnsi="宋体" w:cs="宋体"/>
          <w:b/>
          <w:bCs/>
          <w:color w:val="000000"/>
          <w:sz w:val="24"/>
          <w:szCs w:val="24"/>
        </w:rPr>
        <w:t>九、招标响应文件提交</w:t>
      </w:r>
      <w:r>
        <w:rPr>
          <w:rFonts w:ascii="宋体" w:hAnsi="宋体" w:cs="宋体"/>
          <w:b/>
          <w:bCs/>
          <w:color w:val="000000"/>
          <w:sz w:val="24"/>
          <w:szCs w:val="24"/>
        </w:rPr>
        <w:t>地址：</w:t>
      </w:r>
      <w:r>
        <w:rPr>
          <w:rFonts w:hint="eastAsia" w:ascii="宋体" w:hAnsi="宋体" w:cs="宋体"/>
          <w:color w:val="000000"/>
          <w:sz w:val="24"/>
          <w:szCs w:val="24"/>
        </w:rPr>
        <w:t>江山市虎山街道景星西路万商城五号楼</w:t>
      </w:r>
      <w:r>
        <w:rPr>
          <w:rFonts w:hint="eastAsia" w:ascii="宋体" w:hAnsi="宋体"/>
          <w:color w:val="000000"/>
          <w:sz w:val="24"/>
          <w:szCs w:val="24"/>
        </w:rPr>
        <w:t>B一楼</w:t>
      </w:r>
      <w:r>
        <w:rPr>
          <w:rFonts w:hint="eastAsia" w:ascii="宋体" w:hAnsi="宋体" w:cs="宋体"/>
          <w:color w:val="000000"/>
          <w:sz w:val="24"/>
          <w:szCs w:val="24"/>
        </w:rPr>
        <w:t>公共资源交易中心</w:t>
      </w:r>
      <w:r>
        <w:rPr>
          <w:rFonts w:hint="eastAsia" w:ascii="宋体" w:hAnsi="宋体" w:cs="宋体"/>
          <w:color w:val="000000"/>
          <w:sz w:val="24"/>
          <w:szCs w:val="24"/>
          <w:lang w:val="en-US" w:eastAsia="zh-CN"/>
        </w:rPr>
        <w:t>1</w:t>
      </w:r>
      <w:r>
        <w:rPr>
          <w:rFonts w:hint="eastAsia" w:ascii="宋体" w:hAnsi="宋体" w:cs="宋体"/>
          <w:color w:val="000000"/>
          <w:sz w:val="24"/>
          <w:szCs w:val="24"/>
        </w:rPr>
        <w:t>号评标室。</w:t>
      </w:r>
    </w:p>
    <w:p>
      <w:pPr>
        <w:spacing w:line="360" w:lineRule="exact"/>
        <w:ind w:left="420"/>
        <w:rPr>
          <w:rFonts w:hint="eastAsia" w:ascii="宋体" w:hAnsi="宋体" w:cs="宋体"/>
          <w:b/>
          <w:bCs/>
          <w:color w:val="000000"/>
          <w:sz w:val="24"/>
          <w:szCs w:val="24"/>
        </w:rPr>
      </w:pPr>
      <w:r>
        <w:rPr>
          <w:rFonts w:hint="eastAsia" w:ascii="宋体" w:hAnsi="宋体" w:cs="宋体"/>
          <w:b/>
          <w:bCs/>
          <w:color w:val="000000"/>
          <w:sz w:val="24"/>
          <w:szCs w:val="24"/>
        </w:rPr>
        <w:t>十、招标响应文件开启</w:t>
      </w:r>
      <w:r>
        <w:rPr>
          <w:rFonts w:ascii="宋体" w:hAnsi="宋体" w:cs="宋体"/>
          <w:b/>
          <w:bCs/>
          <w:color w:val="000000"/>
          <w:sz w:val="24"/>
          <w:szCs w:val="24"/>
        </w:rPr>
        <w:t>时间：</w:t>
      </w:r>
      <w:r>
        <w:rPr>
          <w:rFonts w:hint="eastAsia" w:ascii="宋体" w:hAnsi="宋体" w:cs="宋体"/>
          <w:b/>
          <w:bCs/>
          <w:color w:val="000000"/>
          <w:sz w:val="24"/>
          <w:szCs w:val="24"/>
          <w:lang w:eastAsia="zh-CN"/>
        </w:rPr>
        <w:t>2021年5月20日</w:t>
      </w:r>
      <w:r>
        <w:rPr>
          <w:rFonts w:hint="eastAsia" w:ascii="宋体" w:hAnsi="宋体" w:cs="宋体"/>
          <w:b/>
          <w:bCs/>
          <w:color w:val="000000"/>
          <w:sz w:val="24"/>
          <w:szCs w:val="24"/>
        </w:rPr>
        <w:t>9:00</w:t>
      </w:r>
    </w:p>
    <w:p>
      <w:pPr>
        <w:spacing w:line="360" w:lineRule="exact"/>
        <w:ind w:left="420"/>
        <w:rPr>
          <w:rFonts w:hint="eastAsia" w:ascii="宋体" w:hAnsi="宋体" w:cs="宋体"/>
          <w:b/>
          <w:bCs/>
          <w:color w:val="000000"/>
          <w:sz w:val="24"/>
          <w:szCs w:val="24"/>
        </w:rPr>
      </w:pPr>
      <w:r>
        <w:rPr>
          <w:rFonts w:hint="eastAsia" w:ascii="宋体" w:hAnsi="宋体" w:cs="宋体"/>
          <w:b/>
          <w:bCs/>
          <w:color w:val="000000"/>
          <w:sz w:val="24"/>
          <w:szCs w:val="24"/>
        </w:rPr>
        <w:t>十一、招标地址：</w:t>
      </w:r>
      <w:r>
        <w:rPr>
          <w:rFonts w:hint="eastAsia" w:ascii="宋体" w:hAnsi="宋体" w:cs="宋体"/>
          <w:color w:val="000000"/>
          <w:sz w:val="24"/>
          <w:szCs w:val="24"/>
        </w:rPr>
        <w:t>江山市虎山街道景星西路万商城五号楼</w:t>
      </w:r>
      <w:r>
        <w:rPr>
          <w:rFonts w:hint="eastAsia" w:ascii="宋体" w:hAnsi="宋体"/>
          <w:color w:val="000000"/>
          <w:sz w:val="24"/>
          <w:szCs w:val="24"/>
        </w:rPr>
        <w:t>B一楼</w:t>
      </w:r>
      <w:r>
        <w:rPr>
          <w:rFonts w:hint="eastAsia" w:ascii="宋体" w:hAnsi="宋体" w:cs="宋体"/>
          <w:color w:val="000000"/>
          <w:sz w:val="24"/>
          <w:szCs w:val="24"/>
        </w:rPr>
        <w:t>公共资源交易中心</w:t>
      </w:r>
      <w:r>
        <w:rPr>
          <w:rFonts w:hint="eastAsia" w:ascii="宋体" w:hAnsi="宋体" w:cs="宋体"/>
          <w:color w:val="000000"/>
          <w:sz w:val="24"/>
          <w:szCs w:val="24"/>
          <w:lang w:val="en-US" w:eastAsia="zh-CN"/>
        </w:rPr>
        <w:t>1</w:t>
      </w:r>
      <w:r>
        <w:rPr>
          <w:rFonts w:hint="eastAsia" w:ascii="宋体" w:hAnsi="宋体" w:cs="宋体"/>
          <w:color w:val="000000"/>
          <w:sz w:val="24"/>
          <w:szCs w:val="24"/>
        </w:rPr>
        <w:t>号评标室。</w:t>
      </w:r>
    </w:p>
    <w:p>
      <w:pPr>
        <w:spacing w:line="360" w:lineRule="exact"/>
        <w:ind w:firstLine="419" w:firstLineChars="174"/>
        <w:rPr>
          <w:rFonts w:hint="eastAsia" w:ascii="宋体" w:hAnsi="宋体" w:cs="宋体"/>
          <w:b/>
          <w:bCs/>
          <w:color w:val="000000"/>
          <w:sz w:val="24"/>
          <w:szCs w:val="24"/>
        </w:rPr>
      </w:pPr>
      <w:r>
        <w:rPr>
          <w:rFonts w:hint="eastAsia" w:ascii="宋体" w:hAnsi="宋体" w:cs="宋体"/>
          <w:b/>
          <w:bCs/>
          <w:color w:val="000000"/>
          <w:sz w:val="24"/>
          <w:szCs w:val="24"/>
        </w:rPr>
        <w:t>十二、招标</w:t>
      </w:r>
      <w:r>
        <w:rPr>
          <w:rFonts w:ascii="宋体" w:hAnsi="宋体" w:cs="宋体"/>
          <w:b/>
          <w:bCs/>
          <w:color w:val="000000"/>
          <w:sz w:val="24"/>
          <w:szCs w:val="24"/>
        </w:rPr>
        <w:t>保证金：</w:t>
      </w:r>
    </w:p>
    <w:p>
      <w:pPr>
        <w:snapToGrid w:val="0"/>
        <w:ind w:firstLine="480" w:firstLineChars="200"/>
        <w:rPr>
          <w:rFonts w:hint="eastAsia" w:ascii="宋体" w:hAnsi="宋体"/>
          <w:color w:val="000000"/>
          <w:sz w:val="24"/>
          <w:szCs w:val="24"/>
        </w:rPr>
      </w:pPr>
      <w:r>
        <w:rPr>
          <w:rFonts w:hint="eastAsia" w:ascii="宋体" w:hAnsi="宋体"/>
          <w:color w:val="000000"/>
          <w:sz w:val="24"/>
          <w:szCs w:val="24"/>
        </w:rPr>
        <w:t>根据浙财采监〔2019〕5号文件，自2019年6月1日起，全省政府采购货物和服务招标投标活动不得向供应商收取投标保证金，非招标采购方式采购货物、工程和服务亦同。</w:t>
      </w:r>
    </w:p>
    <w:p>
      <w:pPr>
        <w:snapToGrid w:val="0"/>
        <w:ind w:firstLine="480" w:firstLineChars="200"/>
        <w:rPr>
          <w:rFonts w:ascii="宋体" w:hAnsi="宋体"/>
          <w:color w:val="000000"/>
          <w:sz w:val="24"/>
          <w:szCs w:val="24"/>
        </w:rPr>
      </w:pPr>
      <w:r>
        <w:rPr>
          <w:rFonts w:hint="eastAsia" w:ascii="宋体" w:hAnsi="宋体"/>
          <w:color w:val="000000"/>
          <w:sz w:val="24"/>
          <w:szCs w:val="24"/>
        </w:rPr>
        <w:t>投标保证金(元)： 0元</w:t>
      </w:r>
      <w:r>
        <w:rPr>
          <w:rFonts w:ascii="宋体" w:hAnsi="宋体"/>
          <w:color w:val="000000"/>
          <w:sz w:val="24"/>
          <w:szCs w:val="24"/>
        </w:rPr>
        <w:t xml:space="preserve"> </w:t>
      </w:r>
    </w:p>
    <w:p>
      <w:pPr>
        <w:spacing w:line="360" w:lineRule="exact"/>
        <w:ind w:firstLine="482" w:firstLineChars="200"/>
        <w:rPr>
          <w:rFonts w:hint="eastAsia" w:ascii="宋体" w:hAnsi="宋体" w:cs="宋体"/>
          <w:color w:val="000000"/>
          <w:sz w:val="24"/>
          <w:szCs w:val="24"/>
        </w:rPr>
      </w:pPr>
      <w:r>
        <w:rPr>
          <w:rFonts w:hint="eastAsia" w:ascii="宋体" w:hAnsi="宋体" w:cs="宋体"/>
          <w:b/>
          <w:bCs/>
          <w:color w:val="000000"/>
          <w:sz w:val="24"/>
          <w:szCs w:val="24"/>
        </w:rPr>
        <w:t>十三、</w:t>
      </w:r>
      <w:r>
        <w:rPr>
          <w:rFonts w:hint="eastAsia" w:ascii="宋体" w:hAnsi="宋体" w:cs="宋体"/>
          <w:b/>
          <w:color w:val="000000"/>
          <w:sz w:val="24"/>
          <w:szCs w:val="24"/>
        </w:rPr>
        <w:t>招标文件公告期限：本项目公告期限为自发布之日起</w:t>
      </w:r>
      <w:r>
        <w:rPr>
          <w:rFonts w:ascii="宋体" w:hAnsi="宋体" w:cs="宋体"/>
          <w:b/>
          <w:color w:val="000000"/>
          <w:sz w:val="24"/>
          <w:szCs w:val="24"/>
        </w:rPr>
        <w:t>5</w:t>
      </w:r>
      <w:r>
        <w:rPr>
          <w:rFonts w:hint="eastAsia" w:ascii="宋体" w:hAnsi="宋体" w:cs="宋体"/>
          <w:b/>
          <w:color w:val="000000"/>
          <w:sz w:val="24"/>
          <w:szCs w:val="24"/>
        </w:rPr>
        <w:t>个工作日。</w:t>
      </w:r>
    </w:p>
    <w:p>
      <w:pPr>
        <w:spacing w:line="340" w:lineRule="exact"/>
        <w:ind w:firstLine="482" w:firstLineChars="200"/>
        <w:rPr>
          <w:rFonts w:hint="eastAsia" w:ascii="宋体" w:hAnsi="宋体" w:cs="宋体"/>
          <w:b/>
          <w:sz w:val="24"/>
          <w:szCs w:val="24"/>
        </w:rPr>
      </w:pPr>
      <w:r>
        <w:rPr>
          <w:rFonts w:hint="eastAsia" w:ascii="宋体" w:hAnsi="宋体" w:cs="宋体"/>
          <w:b/>
          <w:sz w:val="24"/>
          <w:szCs w:val="24"/>
        </w:rPr>
        <w:t>十四、其他事项：</w:t>
      </w:r>
    </w:p>
    <w:p>
      <w:pPr>
        <w:spacing w:line="360" w:lineRule="exact"/>
        <w:ind w:firstLine="480" w:firstLineChars="200"/>
        <w:rPr>
          <w:rFonts w:hint="eastAsia" w:ascii="宋体" w:hAnsi="宋体"/>
          <w:sz w:val="24"/>
        </w:rPr>
      </w:pPr>
      <w:r>
        <w:rPr>
          <w:rFonts w:hint="eastAsia" w:ascii="宋体" w:hAnsi="宋体"/>
          <w:sz w:val="24"/>
          <w:lang w:val="en-US" w:eastAsia="zh-CN"/>
        </w:rPr>
        <w:t>1</w:t>
      </w:r>
      <w:r>
        <w:rPr>
          <w:rFonts w:hint="eastAsia" w:ascii="宋体" w:hAnsi="宋体"/>
          <w:sz w:val="24"/>
        </w:rPr>
        <w:t>、质疑和投诉</w:t>
      </w:r>
    </w:p>
    <w:p>
      <w:pPr>
        <w:spacing w:line="360" w:lineRule="exact"/>
        <w:ind w:firstLine="480" w:firstLineChars="200"/>
        <w:rPr>
          <w:rFonts w:hint="eastAsia" w:ascii="宋体" w:hAnsi="宋体"/>
          <w:sz w:val="24"/>
        </w:rPr>
      </w:pPr>
      <w:r>
        <w:rPr>
          <w:rFonts w:hint="eastAsia" w:ascii="宋体" w:hAnsi="宋体"/>
          <w:sz w:val="24"/>
        </w:rPr>
        <w:t>质疑和投诉：投标人如认为招标文件、采购过程和成交结果使自身的合法权益受到损害的，可以在知道或者应知其权益受到损害之日起七个工作日内，以书面形式向江山市政府采购中心提出质疑；投标人对江山市政府采购中心的质疑答复不满意或者采购中心未在规定时间内作出答复的，可以在答复期满后十五个工作日内向江山市财政局政府采购监管科投诉（联系人：王科长；电话：0570-4033811）。</w:t>
      </w:r>
    </w:p>
    <w:p>
      <w:pPr>
        <w:spacing w:line="360" w:lineRule="exact"/>
        <w:ind w:firstLine="480" w:firstLineChars="200"/>
        <w:rPr>
          <w:rFonts w:hint="eastAsia" w:ascii="宋体" w:hAnsi="宋体"/>
          <w:sz w:val="24"/>
        </w:rPr>
      </w:pPr>
      <w:r>
        <w:rPr>
          <w:rFonts w:hint="eastAsia" w:ascii="宋体" w:hAnsi="宋体"/>
          <w:sz w:val="24"/>
        </w:rPr>
        <w:t>质疑和投诉必须满足《中华人民共和国政府采购法实施条例》第五十五条的规定，即“供应商质疑、投诉应当有明确的请求和必要的证明材料。供应商投诉的事项不得超出已质疑事项的范围”。</w:t>
      </w:r>
    </w:p>
    <w:p>
      <w:pPr>
        <w:spacing w:line="360" w:lineRule="exact"/>
        <w:ind w:firstLine="480" w:firstLineChars="200"/>
        <w:rPr>
          <w:rFonts w:hint="eastAsia" w:ascii="宋体" w:hAnsi="宋体" w:cs="宋体"/>
          <w:color w:val="00B050"/>
          <w:sz w:val="24"/>
        </w:rPr>
      </w:pPr>
      <w:r>
        <w:rPr>
          <w:rFonts w:hint="eastAsia" w:ascii="宋体" w:hAnsi="宋体" w:cs="宋体"/>
          <w:color w:val="00B050"/>
          <w:sz w:val="24"/>
          <w:lang w:val="en-US" w:eastAsia="zh-CN"/>
        </w:rPr>
        <w:t>2</w:t>
      </w:r>
      <w:r>
        <w:rPr>
          <w:rFonts w:hint="eastAsia" w:ascii="宋体" w:hAnsi="宋体" w:cs="宋体"/>
          <w:color w:val="00B050"/>
          <w:sz w:val="24"/>
        </w:rPr>
        <w:t>、</w:t>
      </w:r>
      <w:r>
        <w:rPr>
          <w:rFonts w:hint="eastAsia" w:ascii="宋体" w:hAnsi="宋体"/>
          <w:b/>
          <w:color w:val="00B050"/>
          <w:sz w:val="24"/>
        </w:rPr>
        <w:t>根据《</w:t>
      </w:r>
      <w:r>
        <w:rPr>
          <w:rFonts w:ascii="宋体" w:hAnsi="宋体"/>
          <w:b/>
          <w:color w:val="00B050"/>
          <w:sz w:val="24"/>
        </w:rPr>
        <w:t>政府采购促进中小企业发展</w:t>
      </w:r>
      <w:r>
        <w:rPr>
          <w:rFonts w:hint="eastAsia" w:ascii="宋体" w:hAnsi="宋体"/>
          <w:b/>
          <w:color w:val="00B050"/>
          <w:sz w:val="24"/>
        </w:rPr>
        <w:t>管理</w:t>
      </w:r>
      <w:r>
        <w:rPr>
          <w:rFonts w:ascii="宋体" w:hAnsi="宋体"/>
          <w:b/>
          <w:color w:val="00B050"/>
          <w:sz w:val="24"/>
        </w:rPr>
        <w:t>办法</w:t>
      </w:r>
      <w:r>
        <w:rPr>
          <w:rFonts w:hint="eastAsia" w:ascii="宋体" w:hAnsi="宋体"/>
          <w:b/>
          <w:color w:val="00B050"/>
          <w:sz w:val="24"/>
        </w:rPr>
        <w:t>》（</w:t>
      </w:r>
      <w:r>
        <w:rPr>
          <w:rFonts w:ascii="宋体" w:hAnsi="宋体"/>
          <w:b/>
          <w:color w:val="00B050"/>
          <w:sz w:val="24"/>
        </w:rPr>
        <w:t>财库[20</w:t>
      </w:r>
      <w:r>
        <w:rPr>
          <w:rFonts w:hint="eastAsia" w:ascii="宋体" w:hAnsi="宋体"/>
          <w:b/>
          <w:color w:val="00B050"/>
          <w:sz w:val="24"/>
        </w:rPr>
        <w:t>20</w:t>
      </w:r>
      <w:r>
        <w:rPr>
          <w:rFonts w:ascii="宋体" w:hAnsi="宋体"/>
          <w:b/>
          <w:color w:val="00B050"/>
          <w:sz w:val="24"/>
        </w:rPr>
        <w:t>]</w:t>
      </w:r>
      <w:r>
        <w:rPr>
          <w:rFonts w:hint="eastAsia" w:ascii="宋体" w:hAnsi="宋体"/>
          <w:b/>
          <w:color w:val="00B050"/>
          <w:sz w:val="24"/>
        </w:rPr>
        <w:t>46</w:t>
      </w:r>
      <w:r>
        <w:rPr>
          <w:rFonts w:ascii="宋体" w:hAnsi="宋体"/>
          <w:b/>
          <w:color w:val="00B050"/>
          <w:sz w:val="24"/>
        </w:rPr>
        <w:t>号</w:t>
      </w:r>
      <w:r>
        <w:rPr>
          <w:rFonts w:hint="eastAsia" w:ascii="宋体" w:hAnsi="宋体"/>
          <w:b/>
          <w:color w:val="00B050"/>
          <w:sz w:val="24"/>
        </w:rPr>
        <w:t>文件）的规定，现</w:t>
      </w:r>
      <w:r>
        <w:rPr>
          <w:rFonts w:ascii="宋体" w:hAnsi="宋体"/>
          <w:b/>
          <w:color w:val="00B050"/>
          <w:sz w:val="24"/>
        </w:rPr>
        <w:t>对小型和微型企业</w:t>
      </w:r>
      <w:r>
        <w:rPr>
          <w:rFonts w:hint="eastAsia" w:ascii="宋体" w:hAnsi="宋体"/>
          <w:b/>
          <w:color w:val="00B050"/>
          <w:sz w:val="24"/>
        </w:rPr>
        <w:t>制造的</w:t>
      </w:r>
      <w:r>
        <w:rPr>
          <w:rFonts w:ascii="宋体" w:hAnsi="宋体"/>
          <w:b/>
          <w:color w:val="00B050"/>
          <w:sz w:val="24"/>
        </w:rPr>
        <w:t>产品的价格给予6%的扣除</w:t>
      </w:r>
      <w:r>
        <w:rPr>
          <w:rFonts w:hint="eastAsia" w:ascii="宋体" w:hAnsi="宋体"/>
          <w:b/>
          <w:color w:val="00B050"/>
          <w:sz w:val="24"/>
        </w:rPr>
        <w:t>，</w:t>
      </w:r>
      <w:r>
        <w:rPr>
          <w:rFonts w:ascii="宋体" w:hAnsi="宋体"/>
          <w:b/>
          <w:color w:val="00B050"/>
          <w:sz w:val="24"/>
        </w:rPr>
        <w:t>用扣除后的价格参与评审</w:t>
      </w:r>
      <w:r>
        <w:rPr>
          <w:rFonts w:hint="eastAsia" w:ascii="宋体" w:hAnsi="宋体"/>
          <w:color w:val="00B050"/>
          <w:sz w:val="24"/>
        </w:rPr>
        <w:t>（此最终投标报价仅作为价格分计算）</w:t>
      </w:r>
      <w:r>
        <w:rPr>
          <w:rFonts w:hint="eastAsia" w:ascii="宋体" w:hAnsi="宋体"/>
          <w:b/>
          <w:color w:val="00B050"/>
          <w:sz w:val="24"/>
        </w:rPr>
        <w:t>。小型、微型企业提供中型企业制造的服务的，视同中型企业。满足《关于促进残疾人就业政府采购政策的通知》（财库[2017]141号文件）要求的残疾人福利性单位、满足</w:t>
      </w:r>
      <w:r>
        <w:rPr>
          <w:rFonts w:hint="eastAsia" w:ascii="宋体" w:hAnsi="宋体"/>
          <w:b/>
          <w:bCs/>
          <w:color w:val="00B050"/>
          <w:sz w:val="24"/>
        </w:rPr>
        <w:t>《司法部关于政府采购支持监狱企业发展有关问题的通知》（财库〔2014〕68号）的监狱企业</w:t>
      </w:r>
      <w:r>
        <w:rPr>
          <w:rFonts w:hint="eastAsia" w:ascii="宋体" w:hAnsi="宋体"/>
          <w:b/>
          <w:color w:val="00B050"/>
          <w:sz w:val="24"/>
        </w:rPr>
        <w:t>同样享受</w:t>
      </w:r>
      <w:r>
        <w:rPr>
          <w:rFonts w:ascii="宋体" w:hAnsi="宋体"/>
          <w:b/>
          <w:color w:val="00B050"/>
          <w:sz w:val="24"/>
        </w:rPr>
        <w:t>6%的扣除</w:t>
      </w:r>
      <w:r>
        <w:rPr>
          <w:rFonts w:hint="eastAsia" w:ascii="宋体" w:hAnsi="宋体"/>
          <w:b/>
          <w:color w:val="00B050"/>
          <w:sz w:val="24"/>
        </w:rPr>
        <w:t>，</w:t>
      </w:r>
      <w:r>
        <w:rPr>
          <w:rFonts w:ascii="宋体" w:hAnsi="宋体"/>
          <w:b/>
          <w:color w:val="00B050"/>
          <w:sz w:val="24"/>
        </w:rPr>
        <w:t>用扣除后的价格参与评审</w:t>
      </w:r>
      <w:r>
        <w:rPr>
          <w:rFonts w:hint="eastAsia" w:ascii="宋体" w:hAnsi="宋体"/>
          <w:b/>
          <w:color w:val="00B050"/>
          <w:sz w:val="24"/>
        </w:rPr>
        <w:t>。（</w:t>
      </w:r>
      <w:r>
        <w:rPr>
          <w:rFonts w:ascii="宋体" w:hAnsi="宋体"/>
          <w:b/>
          <w:color w:val="00B050"/>
          <w:sz w:val="24"/>
        </w:rPr>
        <w:t>中标供应商为残疾人福利性单位</w:t>
      </w:r>
      <w:r>
        <w:rPr>
          <w:rFonts w:hint="eastAsia" w:ascii="宋体" w:hAnsi="宋体"/>
          <w:b/>
          <w:color w:val="00B050"/>
          <w:sz w:val="24"/>
        </w:rPr>
        <w:t>、监狱企业</w:t>
      </w:r>
      <w:r>
        <w:rPr>
          <w:rFonts w:ascii="宋体" w:hAnsi="宋体"/>
          <w:b/>
          <w:color w:val="00B050"/>
          <w:sz w:val="24"/>
        </w:rPr>
        <w:t>的，应当随中标结果同时公告其《残疾人福利性单位声明函》</w:t>
      </w:r>
      <w:r>
        <w:rPr>
          <w:rFonts w:hint="eastAsia" w:ascii="宋体" w:hAnsi="宋体"/>
          <w:b/>
          <w:color w:val="00B050"/>
          <w:sz w:val="24"/>
        </w:rPr>
        <w:t>、</w:t>
      </w:r>
      <w:r>
        <w:rPr>
          <w:rFonts w:ascii="宋体" w:hAnsi="宋体"/>
          <w:b/>
          <w:color w:val="00B050"/>
          <w:sz w:val="24"/>
        </w:rPr>
        <w:t>《</w:t>
      </w:r>
      <w:r>
        <w:rPr>
          <w:rFonts w:hint="eastAsia" w:ascii="宋体" w:hAnsi="宋体"/>
          <w:b/>
          <w:color w:val="00B050"/>
          <w:sz w:val="24"/>
        </w:rPr>
        <w:t>监狱企业</w:t>
      </w:r>
      <w:r>
        <w:rPr>
          <w:rFonts w:ascii="宋体" w:hAnsi="宋体"/>
          <w:b/>
          <w:color w:val="00B050"/>
          <w:sz w:val="24"/>
        </w:rPr>
        <w:t>声明函》，接受社会监督。</w:t>
      </w:r>
      <w:r>
        <w:rPr>
          <w:rFonts w:hint="eastAsia" w:ascii="宋体" w:hAnsi="宋体"/>
          <w:b/>
          <w:color w:val="00B050"/>
          <w:sz w:val="24"/>
        </w:rPr>
        <w:t>）</w:t>
      </w:r>
    </w:p>
    <w:p>
      <w:pPr>
        <w:snapToGrid w:val="0"/>
        <w:ind w:firstLine="470" w:firstLineChars="196"/>
        <w:rPr>
          <w:rFonts w:hint="eastAsia" w:ascii="宋体" w:hAnsi="宋体"/>
          <w:color w:val="00B050"/>
          <w:sz w:val="24"/>
        </w:rPr>
      </w:pPr>
      <w:r>
        <w:rPr>
          <w:rFonts w:ascii="宋体" w:hAnsi="宋体"/>
          <w:color w:val="00B050"/>
          <w:sz w:val="24"/>
        </w:rPr>
        <w:t>属于小型、微型企业的</w:t>
      </w:r>
      <w:r>
        <w:rPr>
          <w:rFonts w:hint="eastAsia" w:ascii="宋体" w:hAnsi="宋体"/>
          <w:color w:val="00B050"/>
          <w:sz w:val="24"/>
        </w:rPr>
        <w:t>残疾人福利性单位、监狱企业</w:t>
      </w:r>
      <w:r>
        <w:rPr>
          <w:rFonts w:ascii="宋体" w:hAnsi="宋体"/>
          <w:color w:val="00B050"/>
          <w:sz w:val="24"/>
        </w:rPr>
        <w:t>，不重复享受政策。供应商提供的《残疾人福利性单位声明函》</w:t>
      </w:r>
      <w:r>
        <w:rPr>
          <w:rFonts w:hint="eastAsia" w:ascii="宋体" w:hAnsi="宋体"/>
          <w:color w:val="00B050"/>
          <w:sz w:val="24"/>
        </w:rPr>
        <w:t>、</w:t>
      </w:r>
      <w:r>
        <w:rPr>
          <w:rFonts w:ascii="宋体" w:hAnsi="宋体"/>
          <w:color w:val="00B050"/>
          <w:sz w:val="24"/>
        </w:rPr>
        <w:t>《</w:t>
      </w:r>
      <w:r>
        <w:rPr>
          <w:rFonts w:hint="eastAsia" w:ascii="宋体" w:hAnsi="宋体"/>
          <w:color w:val="00B050"/>
          <w:sz w:val="24"/>
        </w:rPr>
        <w:t>监狱企业</w:t>
      </w:r>
      <w:r>
        <w:rPr>
          <w:rFonts w:ascii="宋体" w:hAnsi="宋体"/>
          <w:color w:val="00B050"/>
          <w:sz w:val="24"/>
        </w:rPr>
        <w:t>声明函》与事实不符的，依照《政府采购法》第七十七条第一款的规定追究法律责任。</w:t>
      </w:r>
    </w:p>
    <w:p>
      <w:pPr>
        <w:spacing w:line="340" w:lineRule="exact"/>
        <w:ind w:firstLine="482" w:firstLineChars="200"/>
        <w:rPr>
          <w:rFonts w:hint="eastAsia" w:ascii="宋体" w:hAnsi="宋体" w:cs="宋体"/>
          <w:sz w:val="24"/>
          <w:szCs w:val="24"/>
        </w:rPr>
      </w:pPr>
      <w:bookmarkStart w:id="33" w:name="_Toc27355_WPSOffice_Level2"/>
      <w:r>
        <w:rPr>
          <w:rFonts w:hint="eastAsia" w:ascii="宋体" w:hAnsi="宋体" w:cs="宋体"/>
          <w:b/>
          <w:sz w:val="24"/>
          <w:szCs w:val="24"/>
        </w:rPr>
        <w:t>十二、联系方式</w:t>
      </w:r>
      <w:bookmarkEnd w:id="33"/>
    </w:p>
    <w:p>
      <w:pPr>
        <w:spacing w:line="360" w:lineRule="exact"/>
        <w:ind w:firstLine="480" w:firstLineChars="200"/>
        <w:rPr>
          <w:rFonts w:hint="eastAsia" w:ascii="宋体" w:hAnsi="宋体" w:cs="宋体"/>
          <w:sz w:val="24"/>
          <w:szCs w:val="24"/>
        </w:rPr>
      </w:pPr>
      <w:r>
        <w:rPr>
          <w:rFonts w:ascii="宋体" w:hAnsi="宋体" w:cs="宋体"/>
          <w:sz w:val="24"/>
          <w:szCs w:val="24"/>
        </w:rPr>
        <w:t>1、</w:t>
      </w:r>
      <w:r>
        <w:rPr>
          <w:rFonts w:hint="eastAsia" w:ascii="宋体" w:hAnsi="宋体" w:cs="宋体"/>
          <w:sz w:val="24"/>
          <w:szCs w:val="24"/>
        </w:rPr>
        <w:t>采购代理机构名称：江山市政府采购中心</w:t>
      </w:r>
    </w:p>
    <w:p>
      <w:pPr>
        <w:spacing w:line="360" w:lineRule="exact"/>
        <w:ind w:firstLine="480" w:firstLineChars="200"/>
        <w:rPr>
          <w:rFonts w:hint="eastAsia" w:ascii="宋体" w:hAnsi="宋体" w:cs="宋体"/>
          <w:color w:val="FF0000"/>
          <w:sz w:val="24"/>
          <w:szCs w:val="24"/>
        </w:rPr>
      </w:pPr>
      <w:r>
        <w:rPr>
          <w:rFonts w:hint="eastAsia" w:ascii="宋体" w:hAnsi="宋体" w:cs="宋体"/>
          <w:sz w:val="24"/>
          <w:szCs w:val="24"/>
        </w:rPr>
        <w:t>联系人：王磊</w:t>
      </w:r>
    </w:p>
    <w:p>
      <w:pPr>
        <w:spacing w:line="360" w:lineRule="exact"/>
        <w:ind w:firstLine="480" w:firstLineChars="200"/>
        <w:rPr>
          <w:rFonts w:hint="eastAsia" w:ascii="宋体" w:hAnsi="宋体" w:cs="宋体"/>
          <w:sz w:val="24"/>
          <w:szCs w:val="24"/>
        </w:rPr>
      </w:pPr>
      <w:r>
        <w:rPr>
          <w:rFonts w:hint="eastAsia" w:ascii="宋体" w:hAnsi="宋体" w:cs="宋体"/>
          <w:sz w:val="24"/>
          <w:szCs w:val="24"/>
        </w:rPr>
        <w:t>联系电话：0570-4031937</w:t>
      </w:r>
    </w:p>
    <w:p>
      <w:pPr>
        <w:spacing w:line="360" w:lineRule="exact"/>
        <w:ind w:firstLine="480" w:firstLineChars="200"/>
        <w:rPr>
          <w:rFonts w:ascii="宋体" w:hAnsi="宋体" w:cs="宋体"/>
          <w:sz w:val="24"/>
          <w:szCs w:val="24"/>
        </w:rPr>
      </w:pPr>
      <w:r>
        <w:rPr>
          <w:rFonts w:hint="eastAsia" w:ascii="宋体" w:hAnsi="宋体" w:cs="宋体"/>
          <w:sz w:val="24"/>
          <w:szCs w:val="24"/>
        </w:rPr>
        <w:t>传真：无</w:t>
      </w:r>
    </w:p>
    <w:p>
      <w:pPr>
        <w:spacing w:line="360" w:lineRule="exact"/>
        <w:ind w:firstLine="480" w:firstLineChars="200"/>
        <w:rPr>
          <w:rFonts w:hint="eastAsia" w:ascii="宋体" w:hAnsi="宋体" w:cs="宋体"/>
          <w:sz w:val="24"/>
          <w:szCs w:val="24"/>
        </w:rPr>
      </w:pPr>
      <w:r>
        <w:rPr>
          <w:rFonts w:hint="eastAsia" w:ascii="宋体" w:hAnsi="宋体" w:cs="宋体"/>
          <w:sz w:val="24"/>
          <w:szCs w:val="24"/>
        </w:rPr>
        <w:t>地址：江山市虎山街道景星西路万商城西一楼</w:t>
      </w:r>
    </w:p>
    <w:p>
      <w:pPr>
        <w:spacing w:line="360" w:lineRule="exact"/>
        <w:ind w:firstLine="480" w:firstLineChars="200"/>
        <w:rPr>
          <w:rFonts w:hint="eastAsia" w:ascii="宋体" w:hAnsi="宋体" w:eastAsia="宋体" w:cs="宋体"/>
          <w:sz w:val="24"/>
          <w:szCs w:val="24"/>
          <w:lang w:eastAsia="zh-CN"/>
        </w:rPr>
      </w:pPr>
      <w:r>
        <w:rPr>
          <w:rFonts w:hint="eastAsia" w:ascii="宋体" w:hAnsi="宋体" w:cs="宋体"/>
          <w:sz w:val="24"/>
          <w:szCs w:val="24"/>
        </w:rPr>
        <w:t>2.</w:t>
      </w:r>
      <w:r>
        <w:rPr>
          <w:rFonts w:hint="eastAsia" w:ascii="宋体" w:hAnsi="宋体"/>
          <w:sz w:val="24"/>
          <w:szCs w:val="24"/>
        </w:rPr>
        <w:t>采购</w:t>
      </w:r>
      <w:r>
        <w:rPr>
          <w:rFonts w:hint="eastAsia" w:ascii="宋体" w:hAnsi="宋体" w:cs="宋体"/>
          <w:sz w:val="24"/>
          <w:szCs w:val="24"/>
        </w:rPr>
        <w:t>人：</w:t>
      </w:r>
      <w:r>
        <w:rPr>
          <w:rFonts w:hint="eastAsia" w:ascii="宋体" w:hAnsi="宋体" w:cs="宋体"/>
          <w:sz w:val="24"/>
          <w:szCs w:val="24"/>
          <w:lang w:eastAsia="zh-CN"/>
        </w:rPr>
        <w:t>江山市教育技术中心</w:t>
      </w:r>
    </w:p>
    <w:p>
      <w:pPr>
        <w:spacing w:line="360" w:lineRule="exact"/>
        <w:ind w:firstLine="480" w:firstLineChars="200"/>
        <w:rPr>
          <w:rFonts w:hint="eastAsia" w:ascii="宋体" w:hAnsi="宋体" w:eastAsia="宋体" w:cs="宋体"/>
          <w:sz w:val="24"/>
          <w:szCs w:val="24"/>
          <w:lang w:eastAsia="zh-CN"/>
        </w:rPr>
      </w:pPr>
      <w:r>
        <w:rPr>
          <w:rFonts w:hint="eastAsia" w:ascii="宋体" w:hAnsi="宋体" w:cs="宋体"/>
          <w:sz w:val="24"/>
          <w:szCs w:val="24"/>
        </w:rPr>
        <w:t>联系人：</w:t>
      </w:r>
      <w:r>
        <w:rPr>
          <w:rFonts w:hint="eastAsia" w:ascii="宋体" w:hAnsi="宋体" w:cs="宋体"/>
          <w:sz w:val="24"/>
          <w:szCs w:val="24"/>
          <w:lang w:val="en-US" w:eastAsia="zh-CN"/>
        </w:rPr>
        <w:t>王先生</w:t>
      </w:r>
    </w:p>
    <w:p>
      <w:pPr>
        <w:spacing w:line="360" w:lineRule="exact"/>
        <w:ind w:firstLine="480" w:firstLineChars="200"/>
        <w:rPr>
          <w:rFonts w:hint="default" w:ascii="宋体" w:hAnsi="宋体" w:eastAsia="宋体" w:cs="宋体"/>
          <w:sz w:val="24"/>
          <w:szCs w:val="24"/>
          <w:lang w:val="en-US" w:eastAsia="zh-CN"/>
        </w:rPr>
      </w:pPr>
      <w:r>
        <w:rPr>
          <w:rFonts w:hint="eastAsia" w:ascii="宋体" w:hAnsi="宋体" w:cs="宋体"/>
          <w:sz w:val="24"/>
          <w:szCs w:val="24"/>
        </w:rPr>
        <w:t>联系电话：0570--40</w:t>
      </w:r>
      <w:r>
        <w:rPr>
          <w:rFonts w:hint="eastAsia" w:ascii="宋体" w:hAnsi="宋体" w:cs="宋体"/>
          <w:sz w:val="24"/>
          <w:szCs w:val="24"/>
          <w:lang w:val="en-US" w:eastAsia="zh-CN"/>
        </w:rPr>
        <w:t>31805</w:t>
      </w:r>
    </w:p>
    <w:p>
      <w:pPr>
        <w:spacing w:line="360" w:lineRule="exact"/>
        <w:ind w:firstLine="480" w:firstLineChars="200"/>
        <w:rPr>
          <w:rFonts w:hint="eastAsia" w:ascii="宋体" w:hAnsi="宋体" w:cs="宋体"/>
          <w:sz w:val="24"/>
          <w:szCs w:val="24"/>
        </w:rPr>
      </w:pPr>
      <w:r>
        <w:rPr>
          <w:rFonts w:hint="eastAsia" w:ascii="宋体" w:hAnsi="宋体" w:cs="宋体"/>
          <w:sz w:val="24"/>
          <w:szCs w:val="24"/>
        </w:rPr>
        <w:t>传真：/</w:t>
      </w:r>
    </w:p>
    <w:p>
      <w:pPr>
        <w:spacing w:line="360" w:lineRule="exact"/>
        <w:ind w:firstLine="480" w:firstLineChars="200"/>
        <w:rPr>
          <w:rFonts w:hint="eastAsia" w:ascii="宋体" w:hAnsi="宋体" w:cs="宋体"/>
          <w:sz w:val="24"/>
          <w:szCs w:val="24"/>
        </w:rPr>
      </w:pPr>
      <w:r>
        <w:rPr>
          <w:rFonts w:hint="eastAsia" w:ascii="宋体" w:hAnsi="宋体" w:cs="宋体"/>
          <w:sz w:val="24"/>
          <w:szCs w:val="24"/>
        </w:rPr>
        <w:t>地址： 衢州市江山市礼贤路304号</w:t>
      </w:r>
    </w:p>
    <w:p>
      <w:pPr>
        <w:tabs>
          <w:tab w:val="left" w:pos="540"/>
        </w:tabs>
        <w:spacing w:line="340" w:lineRule="exact"/>
        <w:ind w:firstLine="480" w:firstLineChars="200"/>
        <w:rPr>
          <w:rFonts w:hint="eastAsia" w:ascii="宋体" w:hAnsi="宋体"/>
          <w:sz w:val="24"/>
          <w:szCs w:val="24"/>
        </w:rPr>
      </w:pPr>
      <w:r>
        <w:rPr>
          <w:rFonts w:hint="eastAsia" w:ascii="宋体" w:hAnsi="宋体"/>
          <w:sz w:val="24"/>
          <w:szCs w:val="24"/>
        </w:rPr>
        <w:t>3.同级政府采购监督管理部门名称：江山市财政局</w:t>
      </w:r>
    </w:p>
    <w:p>
      <w:pPr>
        <w:tabs>
          <w:tab w:val="left" w:pos="540"/>
        </w:tabs>
        <w:spacing w:line="340" w:lineRule="exact"/>
        <w:ind w:firstLine="480" w:firstLineChars="200"/>
        <w:rPr>
          <w:rFonts w:hint="eastAsia" w:ascii="宋体" w:hAnsi="宋体"/>
          <w:sz w:val="24"/>
          <w:szCs w:val="24"/>
        </w:rPr>
      </w:pPr>
      <w:r>
        <w:rPr>
          <w:rFonts w:hint="eastAsia" w:ascii="宋体" w:hAnsi="宋体"/>
          <w:sz w:val="24"/>
          <w:szCs w:val="24"/>
        </w:rPr>
        <w:t>联系人：王科长</w:t>
      </w:r>
    </w:p>
    <w:p>
      <w:pPr>
        <w:tabs>
          <w:tab w:val="left" w:pos="540"/>
        </w:tabs>
        <w:spacing w:line="340" w:lineRule="exact"/>
        <w:ind w:firstLine="480" w:firstLineChars="200"/>
        <w:rPr>
          <w:rFonts w:hint="eastAsia" w:ascii="宋体" w:hAnsi="宋体"/>
          <w:sz w:val="24"/>
          <w:szCs w:val="24"/>
        </w:rPr>
      </w:pPr>
      <w:r>
        <w:rPr>
          <w:rFonts w:hint="eastAsia" w:ascii="宋体" w:hAnsi="宋体"/>
          <w:sz w:val="24"/>
          <w:szCs w:val="24"/>
        </w:rPr>
        <w:t>监督投诉电话：0570-4033811</w:t>
      </w:r>
    </w:p>
    <w:p>
      <w:pPr>
        <w:tabs>
          <w:tab w:val="left" w:pos="540"/>
        </w:tabs>
        <w:spacing w:line="340" w:lineRule="exact"/>
        <w:ind w:firstLine="480" w:firstLineChars="200"/>
        <w:rPr>
          <w:rFonts w:hint="eastAsia" w:ascii="宋体" w:hAnsi="宋体"/>
          <w:sz w:val="24"/>
          <w:szCs w:val="24"/>
        </w:rPr>
      </w:pPr>
      <w:r>
        <w:rPr>
          <w:rFonts w:hint="eastAsia" w:ascii="宋体" w:hAnsi="宋体"/>
          <w:sz w:val="24"/>
          <w:szCs w:val="24"/>
        </w:rPr>
        <w:t>传真：0570-4033811</w:t>
      </w:r>
    </w:p>
    <w:p>
      <w:pPr>
        <w:spacing w:line="340" w:lineRule="exact"/>
        <w:ind w:firstLine="480" w:firstLineChars="200"/>
        <w:rPr>
          <w:rFonts w:hint="eastAsia" w:ascii="宋体" w:hAnsi="宋体"/>
          <w:sz w:val="24"/>
          <w:szCs w:val="24"/>
        </w:rPr>
      </w:pPr>
      <w:r>
        <w:rPr>
          <w:rFonts w:hint="eastAsia" w:ascii="宋体" w:hAnsi="宋体"/>
          <w:sz w:val="24"/>
          <w:szCs w:val="24"/>
        </w:rPr>
        <w:t>地址：江山市鹿溪中路240号</w:t>
      </w:r>
    </w:p>
    <w:p>
      <w:pPr>
        <w:spacing w:line="330" w:lineRule="exact"/>
        <w:ind w:firstLine="480" w:firstLineChars="200"/>
        <w:rPr>
          <w:rFonts w:hint="eastAsia" w:ascii="宋体" w:hAnsi="宋体"/>
          <w:sz w:val="24"/>
        </w:rPr>
      </w:pPr>
    </w:p>
    <w:p>
      <w:pPr>
        <w:spacing w:line="330" w:lineRule="exact"/>
        <w:ind w:firstLine="480" w:firstLineChars="200"/>
        <w:rPr>
          <w:rFonts w:hint="eastAsia" w:ascii="宋体" w:hAnsi="宋体"/>
          <w:sz w:val="24"/>
        </w:rPr>
      </w:pPr>
    </w:p>
    <w:p>
      <w:pPr>
        <w:spacing w:line="330" w:lineRule="exact"/>
        <w:ind w:firstLine="480" w:firstLineChars="200"/>
        <w:rPr>
          <w:rFonts w:hint="eastAsia" w:ascii="宋体" w:hAnsi="宋体"/>
          <w:sz w:val="24"/>
        </w:rPr>
      </w:pPr>
    </w:p>
    <w:p>
      <w:pPr>
        <w:spacing w:line="330" w:lineRule="exact"/>
        <w:ind w:firstLine="480" w:firstLineChars="200"/>
        <w:rPr>
          <w:rFonts w:hint="eastAsia" w:ascii="宋体" w:hAnsi="宋体"/>
          <w:sz w:val="24"/>
        </w:rPr>
      </w:pPr>
    </w:p>
    <w:p>
      <w:pPr>
        <w:spacing w:line="330" w:lineRule="exact"/>
        <w:ind w:firstLine="480" w:firstLineChars="200"/>
        <w:rPr>
          <w:rFonts w:hint="eastAsia" w:ascii="宋体" w:hAnsi="宋体"/>
          <w:sz w:val="24"/>
        </w:rPr>
      </w:pPr>
    </w:p>
    <w:p>
      <w:pPr>
        <w:spacing w:line="330" w:lineRule="exact"/>
        <w:ind w:firstLine="480" w:firstLineChars="200"/>
        <w:rPr>
          <w:rFonts w:hint="eastAsia" w:ascii="宋体" w:hAnsi="宋体"/>
          <w:sz w:val="24"/>
        </w:rPr>
      </w:pPr>
    </w:p>
    <w:p>
      <w:pPr>
        <w:spacing w:line="330" w:lineRule="exact"/>
        <w:ind w:firstLine="480" w:firstLineChars="200"/>
        <w:rPr>
          <w:rFonts w:hint="eastAsia" w:ascii="宋体" w:hAnsi="宋体"/>
          <w:sz w:val="24"/>
        </w:rPr>
      </w:pPr>
    </w:p>
    <w:p>
      <w:pPr>
        <w:spacing w:line="330" w:lineRule="exact"/>
        <w:ind w:firstLine="480" w:firstLineChars="200"/>
        <w:rPr>
          <w:rFonts w:hint="eastAsia" w:ascii="宋体" w:hAnsi="宋体"/>
          <w:sz w:val="24"/>
        </w:rPr>
      </w:pPr>
    </w:p>
    <w:p>
      <w:pPr>
        <w:spacing w:line="330" w:lineRule="exact"/>
        <w:ind w:firstLine="480" w:firstLineChars="200"/>
        <w:rPr>
          <w:rFonts w:hint="eastAsia" w:ascii="宋体" w:hAnsi="宋体"/>
          <w:sz w:val="24"/>
        </w:rPr>
      </w:pPr>
    </w:p>
    <w:p>
      <w:pPr>
        <w:spacing w:line="330" w:lineRule="exact"/>
        <w:ind w:firstLine="480" w:firstLineChars="200"/>
        <w:rPr>
          <w:rFonts w:hint="eastAsia" w:ascii="宋体" w:hAnsi="宋体"/>
          <w:sz w:val="24"/>
        </w:rPr>
      </w:pPr>
    </w:p>
    <w:p>
      <w:pPr>
        <w:spacing w:line="330" w:lineRule="exact"/>
        <w:ind w:firstLine="480" w:firstLineChars="200"/>
        <w:rPr>
          <w:rFonts w:hint="eastAsia" w:ascii="宋体" w:hAnsi="宋体"/>
          <w:sz w:val="24"/>
        </w:rPr>
      </w:pPr>
    </w:p>
    <w:p>
      <w:pPr>
        <w:spacing w:line="330" w:lineRule="exact"/>
        <w:ind w:firstLine="480" w:firstLineChars="200"/>
        <w:rPr>
          <w:rFonts w:hint="eastAsia" w:ascii="宋体" w:hAnsi="宋体"/>
          <w:sz w:val="24"/>
        </w:rPr>
      </w:pPr>
    </w:p>
    <w:p>
      <w:pPr>
        <w:spacing w:line="330" w:lineRule="exact"/>
        <w:rPr>
          <w:rFonts w:hint="eastAsia" w:ascii="宋体" w:hAnsi="宋体"/>
          <w:sz w:val="24"/>
        </w:rPr>
      </w:pPr>
    </w:p>
    <w:p>
      <w:pPr>
        <w:spacing w:line="330" w:lineRule="exact"/>
        <w:rPr>
          <w:rFonts w:hint="eastAsia" w:ascii="宋体" w:hAnsi="宋体"/>
          <w:sz w:val="24"/>
        </w:rPr>
      </w:pPr>
    </w:p>
    <w:p>
      <w:pPr>
        <w:spacing w:line="330" w:lineRule="exact"/>
        <w:rPr>
          <w:rFonts w:hint="eastAsia" w:ascii="宋体" w:hAnsi="宋体"/>
          <w:sz w:val="24"/>
        </w:rPr>
      </w:pPr>
    </w:p>
    <w:p>
      <w:pPr>
        <w:spacing w:line="330" w:lineRule="exact"/>
        <w:rPr>
          <w:rFonts w:hint="eastAsia" w:ascii="宋体" w:hAnsi="宋体"/>
          <w:sz w:val="24"/>
        </w:rPr>
      </w:pPr>
    </w:p>
    <w:p>
      <w:pPr>
        <w:spacing w:line="330" w:lineRule="exact"/>
        <w:rPr>
          <w:rFonts w:hint="eastAsia" w:ascii="宋体" w:hAnsi="宋体"/>
          <w:sz w:val="24"/>
        </w:rPr>
      </w:pPr>
    </w:p>
    <w:p>
      <w:pPr>
        <w:spacing w:line="330" w:lineRule="exact"/>
        <w:rPr>
          <w:rFonts w:hint="eastAsia" w:ascii="宋体" w:hAnsi="宋体"/>
          <w:sz w:val="24"/>
        </w:rPr>
      </w:pPr>
    </w:p>
    <w:p>
      <w:pPr>
        <w:spacing w:line="330" w:lineRule="exact"/>
        <w:rPr>
          <w:rFonts w:hint="eastAsia" w:ascii="宋体" w:hAnsi="宋体"/>
          <w:sz w:val="24"/>
        </w:rPr>
      </w:pPr>
    </w:p>
    <w:p>
      <w:pPr>
        <w:spacing w:line="330" w:lineRule="exact"/>
        <w:rPr>
          <w:rFonts w:hint="eastAsia" w:ascii="宋体" w:hAnsi="宋体"/>
          <w:sz w:val="24"/>
        </w:rPr>
      </w:pPr>
    </w:p>
    <w:p>
      <w:pPr>
        <w:spacing w:line="330" w:lineRule="exact"/>
        <w:rPr>
          <w:rFonts w:hint="eastAsia" w:ascii="宋体" w:hAnsi="宋体"/>
          <w:sz w:val="24"/>
        </w:rPr>
      </w:pPr>
    </w:p>
    <w:p>
      <w:pPr>
        <w:spacing w:line="330" w:lineRule="exact"/>
        <w:rPr>
          <w:rFonts w:hint="eastAsia" w:ascii="宋体" w:hAnsi="宋体"/>
          <w:sz w:val="24"/>
        </w:rPr>
      </w:pPr>
    </w:p>
    <w:p>
      <w:pPr>
        <w:spacing w:line="330" w:lineRule="exact"/>
        <w:rPr>
          <w:rFonts w:hint="eastAsia" w:ascii="宋体" w:hAnsi="宋体"/>
          <w:sz w:val="24"/>
        </w:rPr>
      </w:pPr>
    </w:p>
    <w:p>
      <w:pPr>
        <w:spacing w:line="330" w:lineRule="exact"/>
        <w:rPr>
          <w:rFonts w:hint="eastAsia" w:ascii="宋体" w:hAnsi="宋体"/>
          <w:sz w:val="24"/>
        </w:rPr>
      </w:pPr>
    </w:p>
    <w:p>
      <w:pPr>
        <w:pStyle w:val="3"/>
        <w:spacing w:line="240" w:lineRule="auto"/>
        <w:jc w:val="center"/>
        <w:rPr>
          <w:rFonts w:hint="eastAsia" w:ascii="宋体" w:hAnsi="宋体"/>
        </w:rPr>
      </w:pPr>
      <w:bookmarkStart w:id="34" w:name="_Toc30577_WPSOffice_Level1"/>
      <w:bookmarkStart w:id="35" w:name="_Toc441068552"/>
      <w:r>
        <w:rPr>
          <w:rFonts w:hint="eastAsia" w:ascii="宋体" w:hAnsi="宋体"/>
        </w:rPr>
        <w:t>第二章 投标须知前附表及投标须知</w:t>
      </w:r>
      <w:bookmarkEnd w:id="34"/>
      <w:bookmarkEnd w:id="35"/>
    </w:p>
    <w:p>
      <w:pPr>
        <w:pStyle w:val="4"/>
        <w:numPr>
          <w:ilvl w:val="0"/>
          <w:numId w:val="1"/>
        </w:numPr>
        <w:spacing w:line="240" w:lineRule="auto"/>
        <w:rPr>
          <w:rFonts w:hint="eastAsia"/>
        </w:rPr>
      </w:pPr>
      <w:bookmarkStart w:id="36" w:name="_Toc359934206"/>
      <w:bookmarkStart w:id="37" w:name="_Toc1522_WPSOffice_Level2"/>
      <w:bookmarkStart w:id="38" w:name="_Toc441068553"/>
      <w:bookmarkStart w:id="39" w:name="_Toc356371431"/>
      <w:r>
        <w:rPr>
          <w:rFonts w:hint="eastAsia"/>
        </w:rPr>
        <w:t>投标须知前附表</w:t>
      </w:r>
      <w:bookmarkEnd w:id="36"/>
      <w:bookmarkEnd w:id="37"/>
      <w:bookmarkEnd w:id="38"/>
      <w:bookmarkEnd w:id="39"/>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0"/>
        <w:gridCol w:w="2685"/>
        <w:gridCol w:w="5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0" w:type="dxa"/>
            <w:noWrap w:val="0"/>
            <w:vAlign w:val="center"/>
          </w:tcPr>
          <w:p>
            <w:pPr>
              <w:pStyle w:val="8"/>
              <w:snapToGrid w:val="0"/>
              <w:spacing w:line="276" w:lineRule="auto"/>
              <w:jc w:val="center"/>
              <w:rPr>
                <w:rFonts w:hint="eastAsia" w:hAnsi="宋体"/>
                <w:sz w:val="24"/>
                <w:szCs w:val="24"/>
              </w:rPr>
            </w:pPr>
            <w:r>
              <w:rPr>
                <w:rFonts w:hint="eastAsia" w:hAnsi="宋体"/>
                <w:sz w:val="24"/>
                <w:szCs w:val="24"/>
              </w:rPr>
              <w:t>序号</w:t>
            </w:r>
          </w:p>
        </w:tc>
        <w:tc>
          <w:tcPr>
            <w:tcW w:w="2685" w:type="dxa"/>
            <w:noWrap w:val="0"/>
            <w:vAlign w:val="center"/>
          </w:tcPr>
          <w:p>
            <w:pPr>
              <w:pStyle w:val="8"/>
              <w:snapToGrid w:val="0"/>
              <w:spacing w:line="276" w:lineRule="auto"/>
              <w:jc w:val="center"/>
              <w:rPr>
                <w:rFonts w:hint="eastAsia" w:hAnsi="宋体"/>
                <w:sz w:val="24"/>
                <w:szCs w:val="24"/>
              </w:rPr>
            </w:pPr>
            <w:r>
              <w:rPr>
                <w:rFonts w:hint="eastAsia" w:hAnsi="宋体"/>
                <w:sz w:val="24"/>
                <w:szCs w:val="24"/>
              </w:rPr>
              <w:t>内  容</w:t>
            </w:r>
          </w:p>
        </w:tc>
        <w:tc>
          <w:tcPr>
            <w:tcW w:w="5880" w:type="dxa"/>
            <w:noWrap w:val="0"/>
            <w:vAlign w:val="center"/>
          </w:tcPr>
          <w:p>
            <w:pPr>
              <w:pStyle w:val="8"/>
              <w:snapToGrid w:val="0"/>
              <w:spacing w:line="276" w:lineRule="auto"/>
              <w:jc w:val="center"/>
              <w:rPr>
                <w:rFonts w:hint="eastAsia" w:hAnsi="宋体"/>
                <w:sz w:val="24"/>
                <w:szCs w:val="24"/>
              </w:rPr>
            </w:pPr>
            <w:r>
              <w:rPr>
                <w:rFonts w:hint="eastAsia" w:hAnsi="宋体"/>
                <w:sz w:val="24"/>
                <w:szCs w:val="24"/>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0" w:type="dxa"/>
            <w:noWrap w:val="0"/>
            <w:vAlign w:val="center"/>
          </w:tcPr>
          <w:p>
            <w:pPr>
              <w:pStyle w:val="8"/>
              <w:snapToGrid w:val="0"/>
              <w:spacing w:line="340" w:lineRule="exact"/>
              <w:jc w:val="center"/>
              <w:rPr>
                <w:rFonts w:hint="eastAsia" w:hAnsi="宋体"/>
                <w:sz w:val="24"/>
                <w:szCs w:val="24"/>
              </w:rPr>
            </w:pPr>
            <w:r>
              <w:rPr>
                <w:rFonts w:hint="eastAsia" w:hAnsi="宋体"/>
                <w:sz w:val="24"/>
                <w:szCs w:val="24"/>
              </w:rPr>
              <w:t>1</w:t>
            </w:r>
          </w:p>
        </w:tc>
        <w:tc>
          <w:tcPr>
            <w:tcW w:w="2685" w:type="dxa"/>
            <w:noWrap w:val="0"/>
            <w:vAlign w:val="center"/>
          </w:tcPr>
          <w:p>
            <w:pPr>
              <w:pStyle w:val="8"/>
              <w:snapToGrid w:val="0"/>
              <w:spacing w:line="340" w:lineRule="exact"/>
              <w:jc w:val="left"/>
              <w:rPr>
                <w:rFonts w:hint="eastAsia" w:hAnsi="宋体"/>
                <w:sz w:val="24"/>
                <w:szCs w:val="24"/>
              </w:rPr>
            </w:pPr>
            <w:r>
              <w:rPr>
                <w:rFonts w:hint="eastAsia" w:hAnsi="宋体"/>
                <w:sz w:val="24"/>
                <w:szCs w:val="24"/>
              </w:rPr>
              <w:t>采购人</w:t>
            </w:r>
          </w:p>
        </w:tc>
        <w:tc>
          <w:tcPr>
            <w:tcW w:w="5880" w:type="dxa"/>
            <w:noWrap w:val="0"/>
            <w:vAlign w:val="center"/>
          </w:tcPr>
          <w:p>
            <w:pPr>
              <w:pStyle w:val="8"/>
              <w:snapToGrid w:val="0"/>
              <w:spacing w:line="276" w:lineRule="auto"/>
              <w:rPr>
                <w:rFonts w:hint="eastAsia" w:hAnsi="宋体" w:eastAsia="宋体"/>
                <w:sz w:val="24"/>
                <w:szCs w:val="22"/>
                <w:lang w:eastAsia="zh-CN"/>
              </w:rPr>
            </w:pPr>
            <w:r>
              <w:rPr>
                <w:rFonts w:hint="eastAsia" w:hAnsi="宋体"/>
                <w:sz w:val="24"/>
                <w:szCs w:val="22"/>
                <w:lang w:eastAsia="zh-CN"/>
              </w:rPr>
              <w:t>江山市教育技术中心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0" w:type="dxa"/>
            <w:noWrap w:val="0"/>
            <w:vAlign w:val="center"/>
          </w:tcPr>
          <w:p>
            <w:pPr>
              <w:pStyle w:val="8"/>
              <w:snapToGrid w:val="0"/>
              <w:spacing w:line="340" w:lineRule="exact"/>
              <w:jc w:val="center"/>
              <w:rPr>
                <w:rFonts w:hint="eastAsia" w:hAnsi="宋体"/>
                <w:sz w:val="24"/>
                <w:szCs w:val="24"/>
              </w:rPr>
            </w:pPr>
            <w:r>
              <w:rPr>
                <w:rFonts w:hint="eastAsia" w:hAnsi="宋体"/>
                <w:sz w:val="24"/>
                <w:szCs w:val="24"/>
              </w:rPr>
              <w:t>2</w:t>
            </w:r>
          </w:p>
        </w:tc>
        <w:tc>
          <w:tcPr>
            <w:tcW w:w="2685" w:type="dxa"/>
            <w:noWrap w:val="0"/>
            <w:vAlign w:val="center"/>
          </w:tcPr>
          <w:p>
            <w:pPr>
              <w:pStyle w:val="8"/>
              <w:snapToGrid w:val="0"/>
              <w:spacing w:line="340" w:lineRule="exact"/>
              <w:jc w:val="left"/>
              <w:rPr>
                <w:rFonts w:hint="eastAsia" w:hAnsi="宋体"/>
                <w:sz w:val="24"/>
                <w:szCs w:val="24"/>
              </w:rPr>
            </w:pPr>
            <w:r>
              <w:rPr>
                <w:rFonts w:hint="eastAsia" w:hAnsi="宋体"/>
                <w:sz w:val="24"/>
                <w:szCs w:val="24"/>
              </w:rPr>
              <w:t>项目名称</w:t>
            </w:r>
          </w:p>
        </w:tc>
        <w:tc>
          <w:tcPr>
            <w:tcW w:w="5880" w:type="dxa"/>
            <w:noWrap w:val="0"/>
            <w:vAlign w:val="center"/>
          </w:tcPr>
          <w:p>
            <w:pPr>
              <w:pStyle w:val="8"/>
              <w:snapToGrid w:val="0"/>
              <w:spacing w:line="276" w:lineRule="auto"/>
              <w:rPr>
                <w:rFonts w:hint="eastAsia" w:hAnsi="宋体"/>
                <w:sz w:val="24"/>
                <w:szCs w:val="22"/>
              </w:rPr>
            </w:pPr>
            <w:r>
              <w:rPr>
                <w:rFonts w:hint="eastAsia" w:hAnsi="宋体"/>
                <w:sz w:val="24"/>
                <w:szCs w:val="22"/>
              </w:rPr>
              <w:t>江山市教育技术中心课桌椅采购项目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0" w:type="dxa"/>
            <w:noWrap w:val="0"/>
            <w:vAlign w:val="center"/>
          </w:tcPr>
          <w:p>
            <w:pPr>
              <w:pStyle w:val="8"/>
              <w:tabs>
                <w:tab w:val="left" w:pos="250"/>
              </w:tabs>
              <w:snapToGrid w:val="0"/>
              <w:spacing w:line="340" w:lineRule="exact"/>
              <w:jc w:val="center"/>
              <w:rPr>
                <w:rFonts w:hint="eastAsia" w:hAnsi="宋体"/>
                <w:sz w:val="24"/>
                <w:szCs w:val="24"/>
              </w:rPr>
            </w:pPr>
            <w:r>
              <w:rPr>
                <w:rFonts w:hint="eastAsia" w:hAnsi="宋体"/>
                <w:sz w:val="24"/>
                <w:szCs w:val="24"/>
              </w:rPr>
              <w:t>3</w:t>
            </w:r>
          </w:p>
        </w:tc>
        <w:tc>
          <w:tcPr>
            <w:tcW w:w="2685" w:type="dxa"/>
            <w:noWrap w:val="0"/>
            <w:vAlign w:val="center"/>
          </w:tcPr>
          <w:p>
            <w:pPr>
              <w:pStyle w:val="8"/>
              <w:snapToGrid w:val="0"/>
              <w:spacing w:line="340" w:lineRule="exact"/>
              <w:jc w:val="left"/>
              <w:rPr>
                <w:rFonts w:hint="eastAsia" w:hAnsi="宋体"/>
                <w:sz w:val="24"/>
                <w:szCs w:val="24"/>
              </w:rPr>
            </w:pPr>
            <w:r>
              <w:rPr>
                <w:rFonts w:hint="eastAsia" w:hAnsi="宋体"/>
                <w:sz w:val="24"/>
                <w:szCs w:val="24"/>
              </w:rPr>
              <w:t>采购预算价</w:t>
            </w:r>
          </w:p>
        </w:tc>
        <w:tc>
          <w:tcPr>
            <w:tcW w:w="5880" w:type="dxa"/>
            <w:noWrap w:val="0"/>
            <w:vAlign w:val="center"/>
          </w:tcPr>
          <w:p>
            <w:pPr>
              <w:pStyle w:val="8"/>
              <w:snapToGrid w:val="0"/>
              <w:spacing w:line="276" w:lineRule="auto"/>
              <w:rPr>
                <w:rFonts w:hint="eastAsia" w:hAnsi="宋体"/>
                <w:sz w:val="24"/>
                <w:szCs w:val="22"/>
              </w:rPr>
            </w:pPr>
            <w:r>
              <w:rPr>
                <w:rFonts w:hint="eastAsia" w:hAnsi="宋体"/>
                <w:sz w:val="24"/>
                <w:szCs w:val="22"/>
                <w:lang w:eastAsia="zh-CN"/>
              </w:rPr>
              <w:t>748.23万元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0" w:type="dxa"/>
            <w:noWrap w:val="0"/>
            <w:vAlign w:val="center"/>
          </w:tcPr>
          <w:p>
            <w:pPr>
              <w:pStyle w:val="8"/>
              <w:snapToGrid w:val="0"/>
              <w:spacing w:line="340" w:lineRule="exact"/>
              <w:jc w:val="center"/>
              <w:rPr>
                <w:rFonts w:hint="eastAsia" w:hAnsi="宋体"/>
                <w:sz w:val="24"/>
                <w:szCs w:val="24"/>
              </w:rPr>
            </w:pPr>
            <w:r>
              <w:rPr>
                <w:rFonts w:hint="eastAsia" w:hAnsi="宋体"/>
                <w:sz w:val="24"/>
                <w:szCs w:val="24"/>
              </w:rPr>
              <w:t>4</w:t>
            </w:r>
          </w:p>
        </w:tc>
        <w:tc>
          <w:tcPr>
            <w:tcW w:w="2685" w:type="dxa"/>
            <w:noWrap w:val="0"/>
            <w:vAlign w:val="center"/>
          </w:tcPr>
          <w:p>
            <w:pPr>
              <w:pStyle w:val="8"/>
              <w:snapToGrid w:val="0"/>
              <w:spacing w:line="340" w:lineRule="exact"/>
              <w:rPr>
                <w:rFonts w:hint="eastAsia" w:hAnsi="宋体"/>
                <w:sz w:val="24"/>
                <w:szCs w:val="24"/>
              </w:rPr>
            </w:pPr>
            <w:r>
              <w:rPr>
                <w:rFonts w:hint="eastAsia" w:hAnsi="宋体"/>
                <w:sz w:val="24"/>
                <w:szCs w:val="24"/>
              </w:rPr>
              <w:t>服务期限</w:t>
            </w:r>
          </w:p>
        </w:tc>
        <w:tc>
          <w:tcPr>
            <w:tcW w:w="5880" w:type="dxa"/>
            <w:noWrap w:val="0"/>
            <w:vAlign w:val="center"/>
          </w:tcPr>
          <w:p>
            <w:pPr>
              <w:pStyle w:val="8"/>
              <w:snapToGrid w:val="0"/>
              <w:spacing w:line="276" w:lineRule="auto"/>
              <w:rPr>
                <w:rFonts w:hint="eastAsia" w:hAnsi="宋体"/>
                <w:sz w:val="24"/>
                <w:szCs w:val="24"/>
              </w:rPr>
            </w:pPr>
            <w:r>
              <w:rPr>
                <w:rFonts w:hint="eastAsia" w:hAnsi="宋体"/>
                <w:sz w:val="24"/>
                <w:szCs w:val="22"/>
              </w:rPr>
              <w:t>接到甲方通知之日起30天内供货安装调试完毕。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0" w:type="dxa"/>
            <w:noWrap w:val="0"/>
            <w:vAlign w:val="center"/>
          </w:tcPr>
          <w:p>
            <w:pPr>
              <w:pStyle w:val="8"/>
              <w:snapToGrid w:val="0"/>
              <w:spacing w:line="340" w:lineRule="exact"/>
              <w:jc w:val="center"/>
              <w:rPr>
                <w:rFonts w:hint="eastAsia" w:hAnsi="宋体"/>
                <w:sz w:val="24"/>
                <w:szCs w:val="24"/>
              </w:rPr>
            </w:pPr>
            <w:r>
              <w:rPr>
                <w:rFonts w:hint="eastAsia" w:hAnsi="宋体"/>
                <w:sz w:val="24"/>
                <w:szCs w:val="24"/>
              </w:rPr>
              <w:t>5</w:t>
            </w:r>
          </w:p>
        </w:tc>
        <w:tc>
          <w:tcPr>
            <w:tcW w:w="2685" w:type="dxa"/>
            <w:noWrap w:val="0"/>
            <w:vAlign w:val="center"/>
          </w:tcPr>
          <w:p>
            <w:pPr>
              <w:pStyle w:val="8"/>
              <w:snapToGrid w:val="0"/>
              <w:spacing w:line="340" w:lineRule="exact"/>
              <w:rPr>
                <w:rFonts w:hint="eastAsia" w:hAnsi="宋体"/>
                <w:sz w:val="24"/>
                <w:szCs w:val="24"/>
              </w:rPr>
            </w:pPr>
            <w:r>
              <w:rPr>
                <w:rFonts w:hint="eastAsia" w:hAnsi="宋体"/>
                <w:sz w:val="24"/>
                <w:szCs w:val="24"/>
              </w:rPr>
              <w:t>投标有效期</w:t>
            </w:r>
          </w:p>
        </w:tc>
        <w:tc>
          <w:tcPr>
            <w:tcW w:w="5880" w:type="dxa"/>
            <w:noWrap w:val="0"/>
            <w:vAlign w:val="center"/>
          </w:tcPr>
          <w:p>
            <w:pPr>
              <w:pStyle w:val="8"/>
              <w:snapToGrid w:val="0"/>
              <w:spacing w:line="276" w:lineRule="auto"/>
              <w:rPr>
                <w:rFonts w:hint="eastAsia" w:hAnsi="宋体"/>
                <w:sz w:val="24"/>
                <w:szCs w:val="24"/>
              </w:rPr>
            </w:pPr>
            <w:r>
              <w:rPr>
                <w:rFonts w:hint="eastAsia" w:hAnsi="宋体"/>
                <w:sz w:val="24"/>
                <w:szCs w:val="24"/>
              </w:rPr>
              <w:t>响应文件递交截止之日起90天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0" w:type="dxa"/>
            <w:noWrap w:val="0"/>
            <w:vAlign w:val="center"/>
          </w:tcPr>
          <w:p>
            <w:pPr>
              <w:pStyle w:val="8"/>
              <w:snapToGrid w:val="0"/>
              <w:spacing w:line="276" w:lineRule="auto"/>
              <w:jc w:val="center"/>
              <w:rPr>
                <w:rFonts w:hint="eastAsia" w:hAnsi="宋体"/>
                <w:sz w:val="24"/>
                <w:szCs w:val="24"/>
              </w:rPr>
            </w:pPr>
            <w:r>
              <w:rPr>
                <w:rFonts w:hint="eastAsia" w:hAnsi="宋体"/>
                <w:spacing w:val="-20"/>
                <w:sz w:val="24"/>
                <w:szCs w:val="24"/>
              </w:rPr>
              <w:t>6</w:t>
            </w:r>
          </w:p>
        </w:tc>
        <w:tc>
          <w:tcPr>
            <w:tcW w:w="2685" w:type="dxa"/>
            <w:noWrap w:val="0"/>
            <w:vAlign w:val="center"/>
          </w:tcPr>
          <w:p>
            <w:pPr>
              <w:wordWrap w:val="0"/>
              <w:rPr>
                <w:rFonts w:hint="eastAsia" w:ascii="宋体" w:hAnsi="宋体"/>
                <w:sz w:val="24"/>
                <w:szCs w:val="24"/>
              </w:rPr>
            </w:pPr>
            <w:r>
              <w:rPr>
                <w:rFonts w:hint="eastAsia" w:ascii="宋体" w:hAnsi="宋体" w:cs="宋体"/>
                <w:sz w:val="24"/>
                <w:szCs w:val="24"/>
              </w:rPr>
              <w:t>投标保证金</w:t>
            </w:r>
          </w:p>
        </w:tc>
        <w:tc>
          <w:tcPr>
            <w:tcW w:w="5880" w:type="dxa"/>
            <w:noWrap w:val="0"/>
            <w:vAlign w:val="center"/>
          </w:tcPr>
          <w:p>
            <w:pPr>
              <w:wordWrap w:val="0"/>
              <w:rPr>
                <w:rFonts w:hint="eastAsia" w:ascii="宋体" w:hAnsi="宋体" w:cs="宋体"/>
                <w:sz w:val="24"/>
                <w:szCs w:val="24"/>
              </w:rPr>
            </w:pPr>
            <w:r>
              <w:rPr>
                <w:rFonts w:hint="eastAsia" w:ascii="宋体" w:hAnsi="宋体" w:cs="宋体"/>
                <w:sz w:val="24"/>
                <w:szCs w:val="24"/>
              </w:rPr>
              <w:t>根据浙财采监〔2019〕5号文件，自2019年6月1日起，全省政府采购货物和服务招标投标活动不得向供应商收取投标保证金，非招标采购方式采购货物、工程和服务亦同</w:t>
            </w:r>
          </w:p>
          <w:p>
            <w:pPr>
              <w:wordWrap w:val="0"/>
              <w:rPr>
                <w:rFonts w:hint="eastAsia" w:ascii="宋体" w:hAnsi="宋体"/>
                <w:sz w:val="24"/>
                <w:szCs w:val="24"/>
              </w:rPr>
            </w:pPr>
            <w:r>
              <w:rPr>
                <w:rFonts w:hint="eastAsia" w:ascii="宋体" w:hAnsi="宋体" w:cs="宋体"/>
                <w:sz w:val="24"/>
                <w:szCs w:val="24"/>
              </w:rPr>
              <w:t xml:space="preserve">投标保证金(元)：0元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0" w:type="dxa"/>
            <w:noWrap w:val="0"/>
            <w:vAlign w:val="center"/>
          </w:tcPr>
          <w:p>
            <w:pPr>
              <w:spacing w:line="400" w:lineRule="exact"/>
              <w:jc w:val="center"/>
              <w:rPr>
                <w:rFonts w:hint="eastAsia" w:ascii="宋体" w:hAnsi="宋体"/>
                <w:sz w:val="24"/>
                <w:szCs w:val="24"/>
              </w:rPr>
            </w:pPr>
            <w:r>
              <w:rPr>
                <w:rFonts w:hint="eastAsia" w:ascii="宋体" w:hAnsi="宋体" w:cs="宋体"/>
                <w:color w:val="000000"/>
                <w:sz w:val="24"/>
                <w:szCs w:val="24"/>
              </w:rPr>
              <w:t>7</w:t>
            </w:r>
          </w:p>
        </w:tc>
        <w:tc>
          <w:tcPr>
            <w:tcW w:w="2685" w:type="dxa"/>
            <w:noWrap w:val="0"/>
            <w:vAlign w:val="center"/>
          </w:tcPr>
          <w:p>
            <w:pPr>
              <w:pStyle w:val="8"/>
              <w:snapToGrid w:val="0"/>
              <w:rPr>
                <w:rFonts w:hint="eastAsia" w:hAnsi="宋体"/>
                <w:bCs/>
                <w:color w:val="000000"/>
                <w:spacing w:val="-20"/>
                <w:kern w:val="0"/>
                <w:sz w:val="24"/>
                <w:szCs w:val="24"/>
              </w:rPr>
            </w:pPr>
            <w:r>
              <w:rPr>
                <w:rFonts w:hint="eastAsia" w:hAnsi="宋体" w:cs="宋体"/>
                <w:color w:val="000000"/>
                <w:kern w:val="0"/>
                <w:sz w:val="24"/>
                <w:szCs w:val="24"/>
              </w:rPr>
              <w:t>投标文件形式、制作及组成</w:t>
            </w:r>
          </w:p>
        </w:tc>
        <w:tc>
          <w:tcPr>
            <w:tcW w:w="5880" w:type="dxa"/>
            <w:noWrap w:val="0"/>
            <w:vAlign w:val="center"/>
          </w:tcPr>
          <w:p>
            <w:pPr>
              <w:wordWrap w:val="0"/>
              <w:rPr>
                <w:rFonts w:hint="eastAsia" w:ascii="宋体" w:hAnsi="宋体" w:cs="宋体"/>
                <w:color w:val="000000"/>
                <w:sz w:val="24"/>
                <w:szCs w:val="24"/>
              </w:rPr>
            </w:pPr>
            <w:r>
              <w:rPr>
                <w:rFonts w:hint="eastAsia" w:ascii="宋体" w:hAnsi="宋体" w:cs="宋体"/>
                <w:color w:val="000000"/>
                <w:sz w:val="24"/>
                <w:szCs w:val="24"/>
              </w:rPr>
              <w:t>投标人请准备电子投标文件、电子备份投标文件：</w:t>
            </w:r>
          </w:p>
          <w:p>
            <w:pPr>
              <w:wordWrap w:val="0"/>
              <w:rPr>
                <w:rFonts w:hint="eastAsia" w:ascii="宋体" w:hAnsi="宋体" w:cs="宋体"/>
                <w:color w:val="000000"/>
                <w:sz w:val="24"/>
                <w:szCs w:val="24"/>
              </w:rPr>
            </w:pPr>
            <w:r>
              <w:rPr>
                <w:rFonts w:hint="eastAsia" w:ascii="宋体" w:hAnsi="宋体" w:cs="宋体"/>
                <w:color w:val="000000"/>
                <w:sz w:val="24"/>
                <w:szCs w:val="24"/>
              </w:rPr>
              <w:t>（1）电子投标文件，按政采云平台供应商项目采购-电子招投标操作指南（网址：https://help.zcygov.cn/web/site_2/2018/12-28/2573.html）及本招标文件要求递交。</w:t>
            </w:r>
          </w:p>
          <w:p>
            <w:pPr>
              <w:wordWrap w:val="0"/>
              <w:rPr>
                <w:rFonts w:hint="eastAsia" w:ascii="宋体" w:hAnsi="宋体" w:cs="宋体"/>
                <w:color w:val="000000"/>
                <w:sz w:val="24"/>
                <w:szCs w:val="24"/>
              </w:rPr>
            </w:pPr>
            <w:r>
              <w:rPr>
                <w:rFonts w:hint="eastAsia" w:ascii="宋体" w:hAnsi="宋体" w:cs="宋体"/>
                <w:color w:val="000000"/>
                <w:sz w:val="24"/>
                <w:szCs w:val="24"/>
              </w:rPr>
              <w:t>（2）电子备份投标文件参照政采云平台供应商项目采购-电子招投标操作指南（网址：https://help.zcygov.cn/web/site_2/2018/12-28/2573.html）中上传的电子投标文件格式文档，以电子邮件方式加密传送至江山市政府采购中心邮箱(13567016767@163.com)，逾期传输将被拒收，数量为1份。</w:t>
            </w:r>
          </w:p>
          <w:p>
            <w:pPr>
              <w:wordWrap w:val="0"/>
              <w:rPr>
                <w:rFonts w:hint="eastAsia" w:ascii="宋体" w:hAnsi="宋体"/>
                <w:bCs/>
                <w:color w:val="000000"/>
                <w:sz w:val="24"/>
                <w:szCs w:val="24"/>
              </w:rPr>
            </w:pPr>
            <w:r>
              <w:rPr>
                <w:rFonts w:hint="eastAsia" w:ascii="宋体" w:hAnsi="宋体" w:cs="宋体"/>
                <w:color w:val="000000"/>
                <w:sz w:val="24"/>
                <w:szCs w:val="24"/>
              </w:rPr>
              <w:t>（3）投标文件均由资信文件、技术文件和商务文件组成。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0" w:type="dxa"/>
            <w:noWrap w:val="0"/>
            <w:vAlign w:val="center"/>
          </w:tcPr>
          <w:p>
            <w:pPr>
              <w:wordWrap w:val="0"/>
              <w:jc w:val="center"/>
              <w:rPr>
                <w:rFonts w:hint="eastAsia" w:ascii="宋体" w:hAnsi="宋体" w:cs="宋体"/>
                <w:sz w:val="24"/>
                <w:szCs w:val="24"/>
              </w:rPr>
            </w:pPr>
            <w:r>
              <w:rPr>
                <w:rFonts w:hint="eastAsia" w:ascii="宋体" w:hAnsi="宋体" w:cs="宋体"/>
                <w:sz w:val="24"/>
                <w:szCs w:val="24"/>
              </w:rPr>
              <w:t>8</w:t>
            </w:r>
          </w:p>
        </w:tc>
        <w:tc>
          <w:tcPr>
            <w:tcW w:w="2685" w:type="dxa"/>
            <w:noWrap w:val="0"/>
            <w:vAlign w:val="center"/>
          </w:tcPr>
          <w:p>
            <w:pPr>
              <w:wordWrap w:val="0"/>
              <w:rPr>
                <w:rFonts w:hint="eastAsia" w:ascii="宋体" w:hAnsi="宋体" w:cs="宋体"/>
                <w:sz w:val="24"/>
                <w:szCs w:val="24"/>
              </w:rPr>
            </w:pPr>
            <w:r>
              <w:rPr>
                <w:rFonts w:hint="eastAsia" w:ascii="宋体" w:hAnsi="宋体" w:cs="宋体"/>
                <w:sz w:val="24"/>
                <w:szCs w:val="24"/>
              </w:rPr>
              <w:t>投标文件递交截止时间</w:t>
            </w:r>
          </w:p>
        </w:tc>
        <w:tc>
          <w:tcPr>
            <w:tcW w:w="5880" w:type="dxa"/>
            <w:noWrap w:val="0"/>
            <w:vAlign w:val="center"/>
          </w:tcPr>
          <w:p>
            <w:pPr>
              <w:wordWrap w:val="0"/>
              <w:rPr>
                <w:rFonts w:hint="eastAsia" w:ascii="宋体" w:hAnsi="宋体" w:cs="宋体"/>
                <w:sz w:val="24"/>
                <w:szCs w:val="24"/>
              </w:rPr>
            </w:pPr>
            <w:r>
              <w:rPr>
                <w:rFonts w:hint="eastAsia" w:ascii="宋体" w:hAnsi="宋体" w:cs="宋体"/>
                <w:sz w:val="24"/>
                <w:szCs w:val="24"/>
                <w:lang w:eastAsia="zh-CN"/>
              </w:rPr>
              <w:t>2021年5月20日</w:t>
            </w:r>
            <w:r>
              <w:rPr>
                <w:rFonts w:hint="eastAsia" w:ascii="宋体" w:hAnsi="宋体" w:cs="宋体"/>
                <w:sz w:val="24"/>
                <w:szCs w:val="24"/>
              </w:rPr>
              <w:t>9:00（北京时间）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0" w:type="dxa"/>
            <w:noWrap w:val="0"/>
            <w:vAlign w:val="center"/>
          </w:tcPr>
          <w:p>
            <w:pPr>
              <w:wordWrap w:val="0"/>
              <w:jc w:val="center"/>
              <w:rPr>
                <w:rFonts w:hint="eastAsia" w:ascii="宋体" w:hAnsi="宋体" w:cs="宋体"/>
                <w:sz w:val="24"/>
                <w:szCs w:val="24"/>
              </w:rPr>
            </w:pPr>
            <w:r>
              <w:rPr>
                <w:rFonts w:hint="eastAsia" w:ascii="宋体" w:hAnsi="宋体" w:cs="宋体"/>
                <w:sz w:val="24"/>
                <w:szCs w:val="24"/>
              </w:rPr>
              <w:t>9</w:t>
            </w:r>
          </w:p>
        </w:tc>
        <w:tc>
          <w:tcPr>
            <w:tcW w:w="2685" w:type="dxa"/>
            <w:noWrap w:val="0"/>
            <w:vAlign w:val="center"/>
          </w:tcPr>
          <w:p>
            <w:pPr>
              <w:wordWrap w:val="0"/>
              <w:rPr>
                <w:rFonts w:hint="eastAsia" w:ascii="宋体" w:hAnsi="宋体" w:cs="宋体"/>
                <w:sz w:val="24"/>
                <w:szCs w:val="24"/>
              </w:rPr>
            </w:pPr>
            <w:r>
              <w:rPr>
                <w:rFonts w:hint="eastAsia" w:ascii="宋体" w:hAnsi="宋体" w:cs="宋体"/>
                <w:sz w:val="24"/>
                <w:szCs w:val="24"/>
              </w:rPr>
              <w:t>开标地点</w:t>
            </w:r>
          </w:p>
        </w:tc>
        <w:tc>
          <w:tcPr>
            <w:tcW w:w="5880" w:type="dxa"/>
            <w:noWrap w:val="0"/>
            <w:vAlign w:val="center"/>
          </w:tcPr>
          <w:p>
            <w:pPr>
              <w:wordWrap w:val="0"/>
              <w:rPr>
                <w:rFonts w:ascii="宋体" w:hAnsi="宋体" w:cs="宋体"/>
                <w:sz w:val="24"/>
                <w:szCs w:val="24"/>
              </w:rPr>
            </w:pPr>
            <w:r>
              <w:rPr>
                <w:rFonts w:hint="eastAsia" w:ascii="宋体" w:hAnsi="宋体" w:cs="宋体"/>
                <w:sz w:val="24"/>
                <w:szCs w:val="24"/>
              </w:rPr>
              <w:t xml:space="preserve"> 江山市公共资源交易中心4号评标室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0" w:type="dxa"/>
            <w:noWrap w:val="0"/>
            <w:vAlign w:val="center"/>
          </w:tcPr>
          <w:p>
            <w:pPr>
              <w:wordWrap w:val="0"/>
              <w:jc w:val="center"/>
              <w:rPr>
                <w:rFonts w:hint="eastAsia" w:ascii="宋体" w:hAnsi="宋体" w:cs="宋体"/>
                <w:sz w:val="24"/>
                <w:szCs w:val="24"/>
              </w:rPr>
            </w:pPr>
            <w:r>
              <w:rPr>
                <w:rFonts w:hint="eastAsia" w:ascii="宋体" w:hAnsi="宋体" w:cs="宋体"/>
                <w:sz w:val="24"/>
                <w:szCs w:val="24"/>
              </w:rPr>
              <w:t>10</w:t>
            </w:r>
          </w:p>
        </w:tc>
        <w:tc>
          <w:tcPr>
            <w:tcW w:w="2685" w:type="dxa"/>
            <w:noWrap w:val="0"/>
            <w:vAlign w:val="center"/>
          </w:tcPr>
          <w:p>
            <w:pPr>
              <w:wordWrap w:val="0"/>
              <w:rPr>
                <w:rFonts w:hint="eastAsia" w:ascii="宋体" w:hAnsi="宋体" w:cs="宋体"/>
                <w:sz w:val="24"/>
                <w:szCs w:val="24"/>
              </w:rPr>
            </w:pPr>
            <w:r>
              <w:rPr>
                <w:rFonts w:hint="eastAsia" w:ascii="宋体" w:hAnsi="宋体" w:cs="宋体"/>
                <w:sz w:val="24"/>
                <w:szCs w:val="24"/>
              </w:rPr>
              <w:t>开标时间</w:t>
            </w:r>
          </w:p>
        </w:tc>
        <w:tc>
          <w:tcPr>
            <w:tcW w:w="5880" w:type="dxa"/>
            <w:noWrap w:val="0"/>
            <w:vAlign w:val="center"/>
          </w:tcPr>
          <w:p>
            <w:pPr>
              <w:wordWrap w:val="0"/>
              <w:rPr>
                <w:rFonts w:hint="eastAsia" w:ascii="宋体" w:hAnsi="宋体" w:cs="宋体"/>
                <w:sz w:val="24"/>
                <w:szCs w:val="24"/>
              </w:rPr>
            </w:pPr>
            <w:r>
              <w:rPr>
                <w:rFonts w:hint="eastAsia" w:ascii="宋体" w:hAnsi="宋体" w:cs="宋体"/>
                <w:sz w:val="24"/>
                <w:szCs w:val="24"/>
                <w:lang w:eastAsia="zh-CN"/>
              </w:rPr>
              <w:t>2021年5月20日</w:t>
            </w:r>
            <w:r>
              <w:rPr>
                <w:rFonts w:hint="eastAsia" w:ascii="宋体" w:hAnsi="宋体" w:cs="宋体"/>
                <w:sz w:val="24"/>
                <w:szCs w:val="24"/>
              </w:rPr>
              <w:t>9:00（北京时间）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0" w:type="dxa"/>
            <w:noWrap w:val="0"/>
            <w:vAlign w:val="center"/>
          </w:tcPr>
          <w:p>
            <w:pPr>
              <w:pStyle w:val="8"/>
              <w:snapToGrid w:val="0"/>
              <w:spacing w:line="276" w:lineRule="auto"/>
              <w:rPr>
                <w:rFonts w:hint="eastAsia" w:hAnsi="宋体"/>
                <w:bCs/>
                <w:color w:val="000000"/>
                <w:kern w:val="0"/>
                <w:sz w:val="24"/>
                <w:szCs w:val="24"/>
              </w:rPr>
            </w:pPr>
            <w:r>
              <w:rPr>
                <w:rFonts w:hint="eastAsia" w:hAnsi="宋体"/>
                <w:bCs/>
                <w:color w:val="000000"/>
                <w:kern w:val="0"/>
                <w:sz w:val="24"/>
                <w:szCs w:val="24"/>
              </w:rPr>
              <w:t>11</w:t>
            </w:r>
          </w:p>
        </w:tc>
        <w:tc>
          <w:tcPr>
            <w:tcW w:w="2685" w:type="dxa"/>
            <w:noWrap w:val="0"/>
            <w:vAlign w:val="center"/>
          </w:tcPr>
          <w:p>
            <w:pPr>
              <w:pStyle w:val="8"/>
              <w:snapToGrid w:val="0"/>
              <w:rPr>
                <w:rFonts w:hint="eastAsia" w:hAnsi="宋体"/>
                <w:color w:val="000000"/>
                <w:kern w:val="0"/>
                <w:sz w:val="24"/>
                <w:szCs w:val="24"/>
              </w:rPr>
            </w:pPr>
            <w:r>
              <w:rPr>
                <w:rFonts w:hint="eastAsia" w:hAnsi="宋体" w:cs="宋体"/>
                <w:color w:val="000000"/>
                <w:kern w:val="0"/>
                <w:sz w:val="24"/>
                <w:szCs w:val="24"/>
              </w:rPr>
              <w:t>电子投标文件的传输递交</w:t>
            </w:r>
          </w:p>
        </w:tc>
        <w:tc>
          <w:tcPr>
            <w:tcW w:w="5880" w:type="dxa"/>
            <w:noWrap w:val="0"/>
            <w:vAlign w:val="center"/>
          </w:tcPr>
          <w:p>
            <w:pPr>
              <w:pStyle w:val="8"/>
              <w:snapToGrid w:val="0"/>
              <w:spacing w:before="120" w:after="120"/>
              <w:rPr>
                <w:rFonts w:hint="eastAsia" w:hAnsi="宋体"/>
                <w:color w:val="000000"/>
                <w:kern w:val="0"/>
                <w:sz w:val="24"/>
                <w:szCs w:val="24"/>
              </w:rPr>
            </w:pPr>
            <w:r>
              <w:rPr>
                <w:rFonts w:hint="eastAsia" w:hAnsi="宋体" w:cs="宋体"/>
                <w:color w:val="000000"/>
                <w:kern w:val="0"/>
                <w:sz w:val="24"/>
                <w:szCs w:val="24"/>
              </w:rPr>
              <w:t>投标人应当在投标截止时间前完成电子投标文件的传输递交，投标截止时间前可以补充、修改或者撤回电子投标文件。补充或者修改电子投标文件的，应当先行撤回原文件，补充、修改后重新传输递交。投标截止时间前未完成传输的，视为撤回投标文件。投标截止时间后送达的投标文件，将被拒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0" w:type="dxa"/>
            <w:noWrap w:val="0"/>
            <w:vAlign w:val="center"/>
          </w:tcPr>
          <w:p>
            <w:pPr>
              <w:pStyle w:val="8"/>
              <w:snapToGrid w:val="0"/>
              <w:spacing w:line="276" w:lineRule="auto"/>
              <w:rPr>
                <w:rFonts w:hint="eastAsia" w:hAnsi="宋体"/>
                <w:bCs/>
                <w:color w:val="000000"/>
                <w:kern w:val="0"/>
                <w:sz w:val="24"/>
                <w:szCs w:val="24"/>
              </w:rPr>
            </w:pPr>
            <w:r>
              <w:rPr>
                <w:rFonts w:hint="eastAsia" w:hAnsi="宋体"/>
                <w:bCs/>
                <w:color w:val="000000"/>
                <w:kern w:val="0"/>
                <w:sz w:val="24"/>
                <w:szCs w:val="24"/>
              </w:rPr>
              <w:t>12</w:t>
            </w:r>
          </w:p>
        </w:tc>
        <w:tc>
          <w:tcPr>
            <w:tcW w:w="2685" w:type="dxa"/>
            <w:noWrap w:val="0"/>
            <w:vAlign w:val="center"/>
          </w:tcPr>
          <w:p>
            <w:pPr>
              <w:pStyle w:val="8"/>
              <w:snapToGrid w:val="0"/>
              <w:spacing w:line="276" w:lineRule="auto"/>
              <w:rPr>
                <w:rFonts w:hint="eastAsia" w:hAnsi="宋体"/>
                <w:b/>
                <w:color w:val="000000"/>
                <w:kern w:val="0"/>
                <w:sz w:val="24"/>
                <w:szCs w:val="24"/>
              </w:rPr>
            </w:pPr>
            <w:r>
              <w:rPr>
                <w:rFonts w:hint="eastAsia" w:hAnsi="宋体"/>
                <w:bCs/>
                <w:color w:val="000000"/>
                <w:kern w:val="0"/>
                <w:sz w:val="24"/>
                <w:szCs w:val="24"/>
              </w:rPr>
              <w:t>电子备份投标文件的递交</w:t>
            </w:r>
          </w:p>
        </w:tc>
        <w:tc>
          <w:tcPr>
            <w:tcW w:w="5880" w:type="dxa"/>
            <w:noWrap w:val="0"/>
            <w:vAlign w:val="center"/>
          </w:tcPr>
          <w:p>
            <w:pPr>
              <w:pStyle w:val="8"/>
              <w:snapToGrid w:val="0"/>
              <w:spacing w:line="276" w:lineRule="auto"/>
              <w:rPr>
                <w:rFonts w:hint="eastAsia" w:hAnsi="宋体"/>
                <w:bCs/>
                <w:color w:val="000000"/>
                <w:kern w:val="0"/>
                <w:sz w:val="24"/>
                <w:szCs w:val="24"/>
              </w:rPr>
            </w:pPr>
            <w:r>
              <w:rPr>
                <w:rFonts w:hint="eastAsia" w:hAnsi="宋体"/>
                <w:bCs/>
                <w:color w:val="000000"/>
                <w:kern w:val="0"/>
                <w:sz w:val="24"/>
                <w:szCs w:val="24"/>
              </w:rPr>
              <w:fldChar w:fldCharType="begin"/>
            </w:r>
            <w:r>
              <w:rPr>
                <w:rFonts w:hint="eastAsia" w:hAnsi="宋体"/>
                <w:bCs/>
                <w:color w:val="000000"/>
                <w:kern w:val="0"/>
                <w:sz w:val="24"/>
                <w:szCs w:val="24"/>
              </w:rPr>
              <w:instrText xml:space="preserve"> HYPERLINK "mailto:投标人应当在投标截止时间前将电子备份投标文件以电子邮件方式传送至江山市政府采购中心邮箱(13567016767@163.com)，逾期传输将被拒收。如投标人未在投标截止时间前完成电子投标文件的传输递交，其电子备份投标文件也将被退还。" </w:instrText>
            </w:r>
            <w:r>
              <w:rPr>
                <w:rFonts w:hint="eastAsia" w:hAnsi="宋体"/>
                <w:bCs/>
                <w:color w:val="000000"/>
                <w:kern w:val="0"/>
                <w:sz w:val="24"/>
                <w:szCs w:val="24"/>
              </w:rPr>
              <w:fldChar w:fldCharType="separate"/>
            </w:r>
            <w:r>
              <w:rPr>
                <w:rFonts w:hint="eastAsia" w:hAnsi="宋体"/>
                <w:bCs/>
                <w:color w:val="000000"/>
                <w:kern w:val="0"/>
                <w:sz w:val="24"/>
                <w:szCs w:val="24"/>
              </w:rPr>
              <w:t>投标人应当在投标截止时间前将电子备份投标文件以电子邮件方式传送至江山市政府采购中心邮箱(13567016767@163.com)，逾期传输将被拒收。如投标人未在投标截止时间前完成电子投标文件的传输递交，其电子备份投标文件也将被退还。</w:t>
            </w:r>
            <w:r>
              <w:rPr>
                <w:rFonts w:hint="eastAsia" w:hAnsi="宋体"/>
                <w:bCs/>
                <w:color w:val="000000"/>
                <w:kern w:val="0"/>
                <w:sz w:val="24"/>
                <w:szCs w:val="24"/>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0" w:type="dxa"/>
            <w:noWrap w:val="0"/>
            <w:vAlign w:val="center"/>
          </w:tcPr>
          <w:p>
            <w:pPr>
              <w:jc w:val="center"/>
              <w:rPr>
                <w:rFonts w:ascii="宋体" w:hAnsi="宋体"/>
                <w:color w:val="FF0000"/>
                <w:sz w:val="24"/>
                <w:szCs w:val="24"/>
              </w:rPr>
            </w:pPr>
            <w:r>
              <w:rPr>
                <w:rFonts w:hint="eastAsia" w:ascii="宋体" w:hAnsi="宋体"/>
                <w:bCs/>
                <w:sz w:val="24"/>
                <w:szCs w:val="24"/>
              </w:rPr>
              <w:t>13</w:t>
            </w:r>
          </w:p>
        </w:tc>
        <w:tc>
          <w:tcPr>
            <w:tcW w:w="2685" w:type="dxa"/>
            <w:noWrap w:val="0"/>
            <w:vAlign w:val="center"/>
          </w:tcPr>
          <w:p>
            <w:pPr>
              <w:pStyle w:val="8"/>
              <w:spacing w:line="380" w:lineRule="exact"/>
              <w:rPr>
                <w:rFonts w:hint="eastAsia" w:hAnsi="宋体"/>
                <w:bCs/>
                <w:color w:val="FF0000"/>
                <w:kern w:val="0"/>
                <w:sz w:val="24"/>
                <w:szCs w:val="24"/>
              </w:rPr>
            </w:pPr>
            <w:r>
              <w:rPr>
                <w:rFonts w:hint="eastAsia" w:hAnsi="宋体"/>
                <w:bCs/>
                <w:kern w:val="0"/>
                <w:sz w:val="24"/>
                <w:szCs w:val="24"/>
              </w:rPr>
              <w:t>注意事项</w:t>
            </w:r>
          </w:p>
        </w:tc>
        <w:tc>
          <w:tcPr>
            <w:tcW w:w="5880" w:type="dxa"/>
            <w:noWrap w:val="0"/>
            <w:vAlign w:val="center"/>
          </w:tcPr>
          <w:p>
            <w:pPr>
              <w:pStyle w:val="8"/>
              <w:snapToGrid w:val="0"/>
              <w:spacing w:line="380" w:lineRule="exact"/>
              <w:rPr>
                <w:rFonts w:hint="eastAsia" w:hAnsi="宋体"/>
                <w:bCs/>
                <w:color w:val="FF0000"/>
                <w:kern w:val="0"/>
                <w:sz w:val="24"/>
                <w:szCs w:val="24"/>
              </w:rPr>
            </w:pPr>
            <w:r>
              <w:rPr>
                <w:rFonts w:hint="eastAsia" w:hAnsi="宋体"/>
                <w:sz w:val="24"/>
                <w:szCs w:val="24"/>
              </w:rPr>
              <w:t>1.请务必确保投标文件制作客户端为最新版本，旧版本可能导致投标文件解密失败。2.请务必确保投标文件制作 时所用的 CA 锁与投标文件解密时的 CA 锁为同一把，否则可能导致投标文件解密失败。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0" w:type="dxa"/>
            <w:noWrap w:val="0"/>
            <w:vAlign w:val="center"/>
          </w:tcPr>
          <w:p>
            <w:pPr>
              <w:pStyle w:val="8"/>
              <w:snapToGrid w:val="0"/>
              <w:spacing w:line="340" w:lineRule="exact"/>
              <w:jc w:val="center"/>
              <w:rPr>
                <w:rFonts w:hint="eastAsia" w:hAnsi="宋体"/>
                <w:sz w:val="24"/>
                <w:szCs w:val="24"/>
              </w:rPr>
            </w:pPr>
            <w:r>
              <w:rPr>
                <w:rFonts w:hint="eastAsia" w:hAnsi="宋体"/>
                <w:sz w:val="24"/>
                <w:szCs w:val="24"/>
              </w:rPr>
              <w:t>14</w:t>
            </w:r>
          </w:p>
        </w:tc>
        <w:tc>
          <w:tcPr>
            <w:tcW w:w="2685" w:type="dxa"/>
            <w:noWrap w:val="0"/>
            <w:vAlign w:val="center"/>
          </w:tcPr>
          <w:p>
            <w:pPr>
              <w:pStyle w:val="8"/>
              <w:snapToGrid w:val="0"/>
              <w:spacing w:line="340" w:lineRule="exact"/>
              <w:rPr>
                <w:rFonts w:hint="eastAsia" w:hAnsi="宋体"/>
                <w:sz w:val="24"/>
                <w:szCs w:val="24"/>
              </w:rPr>
            </w:pPr>
            <w:r>
              <w:rPr>
                <w:rFonts w:hint="eastAsia" w:hAnsi="宋体"/>
                <w:sz w:val="24"/>
                <w:szCs w:val="24"/>
              </w:rPr>
              <w:t>招标结果公示期限</w:t>
            </w:r>
          </w:p>
        </w:tc>
        <w:tc>
          <w:tcPr>
            <w:tcW w:w="5880" w:type="dxa"/>
            <w:noWrap w:val="0"/>
            <w:vAlign w:val="center"/>
          </w:tcPr>
          <w:p>
            <w:pPr>
              <w:pStyle w:val="8"/>
              <w:snapToGrid w:val="0"/>
              <w:spacing w:line="340" w:lineRule="exact"/>
              <w:rPr>
                <w:rFonts w:hint="eastAsia" w:hAnsi="宋体"/>
                <w:sz w:val="24"/>
                <w:szCs w:val="24"/>
              </w:rPr>
            </w:pPr>
            <w:r>
              <w:rPr>
                <w:rFonts w:hint="eastAsia" w:hAnsi="宋体"/>
                <w:sz w:val="24"/>
                <w:szCs w:val="24"/>
              </w:rPr>
              <w:t>1个工作日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0" w:type="dxa"/>
            <w:noWrap w:val="0"/>
            <w:vAlign w:val="center"/>
          </w:tcPr>
          <w:p>
            <w:pPr>
              <w:pStyle w:val="8"/>
              <w:snapToGrid w:val="0"/>
              <w:spacing w:line="276" w:lineRule="auto"/>
              <w:jc w:val="center"/>
              <w:rPr>
                <w:rFonts w:hint="eastAsia" w:hAnsi="宋体"/>
                <w:sz w:val="24"/>
                <w:szCs w:val="24"/>
              </w:rPr>
            </w:pPr>
            <w:r>
              <w:rPr>
                <w:rFonts w:hint="eastAsia" w:hAnsi="宋体"/>
                <w:sz w:val="24"/>
                <w:szCs w:val="24"/>
              </w:rPr>
              <w:t>14</w:t>
            </w:r>
          </w:p>
        </w:tc>
        <w:tc>
          <w:tcPr>
            <w:tcW w:w="2685" w:type="dxa"/>
            <w:noWrap w:val="0"/>
            <w:vAlign w:val="center"/>
          </w:tcPr>
          <w:p>
            <w:pPr>
              <w:pStyle w:val="8"/>
              <w:snapToGrid w:val="0"/>
              <w:spacing w:line="276" w:lineRule="auto"/>
              <w:rPr>
                <w:rFonts w:hint="eastAsia" w:hAnsi="宋体"/>
                <w:sz w:val="24"/>
                <w:szCs w:val="24"/>
              </w:rPr>
            </w:pPr>
            <w:r>
              <w:rPr>
                <w:rFonts w:hint="eastAsia" w:hAnsi="宋体"/>
                <w:sz w:val="24"/>
                <w:szCs w:val="24"/>
              </w:rPr>
              <w:t>签订合同</w:t>
            </w:r>
          </w:p>
        </w:tc>
        <w:tc>
          <w:tcPr>
            <w:tcW w:w="5880" w:type="dxa"/>
            <w:noWrap w:val="0"/>
            <w:vAlign w:val="center"/>
          </w:tcPr>
          <w:p>
            <w:pPr>
              <w:pStyle w:val="8"/>
              <w:snapToGrid w:val="0"/>
              <w:spacing w:line="276" w:lineRule="auto"/>
              <w:rPr>
                <w:rFonts w:hint="eastAsia" w:hAnsi="宋体"/>
                <w:sz w:val="24"/>
                <w:szCs w:val="24"/>
              </w:rPr>
            </w:pPr>
            <w:r>
              <w:rPr>
                <w:rFonts w:hint="eastAsia" w:hAnsi="宋体"/>
                <w:sz w:val="24"/>
                <w:szCs w:val="24"/>
              </w:rPr>
              <w:t xml:space="preserve">中标通知书发出后三十天内签订合同。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0" w:type="dxa"/>
            <w:noWrap w:val="0"/>
            <w:vAlign w:val="center"/>
          </w:tcPr>
          <w:p>
            <w:pPr>
              <w:pStyle w:val="8"/>
              <w:snapToGrid w:val="0"/>
              <w:spacing w:line="276" w:lineRule="auto"/>
              <w:jc w:val="center"/>
              <w:rPr>
                <w:rFonts w:hint="eastAsia" w:hAnsi="宋体"/>
                <w:sz w:val="24"/>
                <w:szCs w:val="24"/>
              </w:rPr>
            </w:pPr>
            <w:r>
              <w:rPr>
                <w:rFonts w:hint="eastAsia" w:hAnsi="宋体"/>
                <w:sz w:val="24"/>
                <w:szCs w:val="24"/>
              </w:rPr>
              <w:t>15</w:t>
            </w:r>
          </w:p>
        </w:tc>
        <w:tc>
          <w:tcPr>
            <w:tcW w:w="2685" w:type="dxa"/>
            <w:noWrap w:val="0"/>
            <w:vAlign w:val="center"/>
          </w:tcPr>
          <w:p>
            <w:pPr>
              <w:pStyle w:val="8"/>
              <w:snapToGrid w:val="0"/>
              <w:spacing w:line="276" w:lineRule="auto"/>
              <w:rPr>
                <w:rFonts w:hint="eastAsia" w:hAnsi="宋体"/>
                <w:sz w:val="24"/>
                <w:szCs w:val="24"/>
              </w:rPr>
            </w:pPr>
            <w:r>
              <w:rPr>
                <w:rFonts w:hint="eastAsia" w:hAnsi="宋体"/>
                <w:sz w:val="24"/>
                <w:szCs w:val="24"/>
              </w:rPr>
              <w:t>履约保证金</w:t>
            </w:r>
          </w:p>
        </w:tc>
        <w:tc>
          <w:tcPr>
            <w:tcW w:w="5880" w:type="dxa"/>
            <w:noWrap w:val="0"/>
            <w:vAlign w:val="center"/>
          </w:tcPr>
          <w:p>
            <w:pPr>
              <w:pStyle w:val="8"/>
              <w:snapToGrid w:val="0"/>
              <w:spacing w:line="276" w:lineRule="auto"/>
              <w:rPr>
                <w:rFonts w:hint="eastAsia" w:hAnsi="宋体"/>
                <w:sz w:val="24"/>
                <w:szCs w:val="24"/>
              </w:rPr>
            </w:pPr>
            <w:r>
              <w:rPr>
                <w:rFonts w:hint="eastAsia" w:hAnsi="宋体"/>
                <w:sz w:val="24"/>
                <w:szCs w:val="24"/>
              </w:rPr>
              <w:t>中标供应商合同签订前向采购单位缴纳合同金额</w:t>
            </w:r>
            <w:r>
              <w:rPr>
                <w:rFonts w:hint="eastAsia" w:hAnsi="宋体"/>
                <w:color w:val="C00000"/>
                <w:sz w:val="24"/>
                <w:szCs w:val="24"/>
              </w:rPr>
              <w:t>2.5%</w:t>
            </w:r>
            <w:r>
              <w:rPr>
                <w:rFonts w:hint="eastAsia" w:hAnsi="宋体"/>
                <w:sz w:val="24"/>
                <w:szCs w:val="24"/>
              </w:rPr>
              <w:t>的履约保证金（供应商可以以银行、保险公司出具保函形式提交履约保证金）。项目结束，验收合格无任何（服务）质量问题，无息退还。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0" w:type="dxa"/>
            <w:noWrap w:val="0"/>
            <w:vAlign w:val="center"/>
          </w:tcPr>
          <w:p>
            <w:pPr>
              <w:pStyle w:val="8"/>
              <w:snapToGrid w:val="0"/>
              <w:spacing w:line="276" w:lineRule="auto"/>
              <w:jc w:val="center"/>
              <w:rPr>
                <w:rFonts w:hint="eastAsia" w:hAnsi="宋体"/>
                <w:sz w:val="24"/>
                <w:szCs w:val="24"/>
              </w:rPr>
            </w:pPr>
            <w:r>
              <w:rPr>
                <w:rFonts w:hint="eastAsia" w:hAnsi="宋体"/>
                <w:sz w:val="24"/>
                <w:szCs w:val="24"/>
              </w:rPr>
              <w:t>16</w:t>
            </w:r>
          </w:p>
        </w:tc>
        <w:tc>
          <w:tcPr>
            <w:tcW w:w="2685" w:type="dxa"/>
            <w:noWrap w:val="0"/>
            <w:vAlign w:val="center"/>
          </w:tcPr>
          <w:p>
            <w:pPr>
              <w:pStyle w:val="8"/>
              <w:snapToGrid w:val="0"/>
              <w:spacing w:line="276" w:lineRule="auto"/>
              <w:rPr>
                <w:rFonts w:hint="eastAsia" w:hAnsi="宋体"/>
                <w:sz w:val="24"/>
                <w:szCs w:val="24"/>
              </w:rPr>
            </w:pPr>
            <w:r>
              <w:rPr>
                <w:rFonts w:hint="eastAsia" w:hAnsi="宋体"/>
                <w:sz w:val="24"/>
                <w:szCs w:val="24"/>
              </w:rPr>
              <w:t>联合体开标</w:t>
            </w:r>
          </w:p>
        </w:tc>
        <w:tc>
          <w:tcPr>
            <w:tcW w:w="5880" w:type="dxa"/>
            <w:noWrap w:val="0"/>
            <w:vAlign w:val="center"/>
          </w:tcPr>
          <w:p>
            <w:pPr>
              <w:pStyle w:val="8"/>
              <w:snapToGrid w:val="0"/>
              <w:spacing w:line="276" w:lineRule="auto"/>
              <w:rPr>
                <w:rFonts w:hint="eastAsia" w:hAnsi="宋体" w:cs="宋体"/>
                <w:sz w:val="24"/>
                <w:szCs w:val="24"/>
                <w:lang w:val="zh-CN"/>
              </w:rPr>
            </w:pPr>
            <w:r>
              <w:rPr>
                <w:rFonts w:hint="eastAsia" w:hAnsi="宋体"/>
                <w:sz w:val="24"/>
                <w:szCs w:val="24"/>
              </w:rPr>
              <w:t>本项目谢绝联合体开标。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0" w:type="dxa"/>
            <w:noWrap w:val="0"/>
            <w:vAlign w:val="center"/>
          </w:tcPr>
          <w:p>
            <w:pPr>
              <w:pStyle w:val="8"/>
              <w:snapToGrid w:val="0"/>
              <w:spacing w:line="276" w:lineRule="auto"/>
              <w:jc w:val="center"/>
              <w:rPr>
                <w:rFonts w:hint="eastAsia" w:hAnsi="宋体"/>
                <w:sz w:val="24"/>
                <w:szCs w:val="24"/>
              </w:rPr>
            </w:pPr>
            <w:r>
              <w:rPr>
                <w:rFonts w:hint="eastAsia" w:hAnsi="宋体"/>
                <w:sz w:val="24"/>
                <w:szCs w:val="24"/>
              </w:rPr>
              <w:t>17</w:t>
            </w:r>
          </w:p>
        </w:tc>
        <w:tc>
          <w:tcPr>
            <w:tcW w:w="2685" w:type="dxa"/>
            <w:noWrap w:val="0"/>
            <w:vAlign w:val="center"/>
          </w:tcPr>
          <w:p>
            <w:pPr>
              <w:pStyle w:val="8"/>
              <w:snapToGrid w:val="0"/>
              <w:spacing w:line="276" w:lineRule="auto"/>
              <w:rPr>
                <w:rFonts w:hint="eastAsia" w:hAnsi="宋体"/>
                <w:sz w:val="24"/>
                <w:szCs w:val="24"/>
              </w:rPr>
            </w:pPr>
            <w:r>
              <w:rPr>
                <w:rFonts w:hint="eastAsia" w:hAnsi="宋体"/>
                <w:sz w:val="24"/>
                <w:szCs w:val="24"/>
              </w:rPr>
              <w:t>联系人</w:t>
            </w:r>
          </w:p>
        </w:tc>
        <w:tc>
          <w:tcPr>
            <w:tcW w:w="5880" w:type="dxa"/>
            <w:noWrap w:val="0"/>
            <w:vAlign w:val="center"/>
          </w:tcPr>
          <w:p>
            <w:pPr>
              <w:pStyle w:val="8"/>
              <w:snapToGrid w:val="0"/>
              <w:spacing w:line="276" w:lineRule="auto"/>
              <w:rPr>
                <w:rFonts w:hint="eastAsia" w:hAnsi="宋体" w:cs="宋体"/>
                <w:color w:val="FF0000"/>
                <w:sz w:val="24"/>
                <w:szCs w:val="24"/>
                <w:lang w:val="zh-CN"/>
              </w:rPr>
            </w:pPr>
            <w:r>
              <w:rPr>
                <w:rFonts w:hint="eastAsia" w:hAnsi="宋体"/>
                <w:sz w:val="24"/>
                <w:szCs w:val="24"/>
              </w:rPr>
              <w:t>王磊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0" w:type="dxa"/>
            <w:noWrap w:val="0"/>
            <w:vAlign w:val="center"/>
          </w:tcPr>
          <w:p>
            <w:pPr>
              <w:pStyle w:val="8"/>
              <w:snapToGrid w:val="0"/>
              <w:spacing w:line="276" w:lineRule="auto"/>
              <w:jc w:val="center"/>
              <w:rPr>
                <w:rFonts w:hint="eastAsia" w:hAnsi="宋体"/>
                <w:sz w:val="24"/>
                <w:szCs w:val="24"/>
              </w:rPr>
            </w:pPr>
            <w:r>
              <w:rPr>
                <w:rFonts w:hint="eastAsia" w:hAnsi="宋体"/>
                <w:sz w:val="24"/>
                <w:szCs w:val="24"/>
              </w:rPr>
              <w:t>18</w:t>
            </w:r>
          </w:p>
        </w:tc>
        <w:tc>
          <w:tcPr>
            <w:tcW w:w="2685" w:type="dxa"/>
            <w:noWrap w:val="0"/>
            <w:vAlign w:val="center"/>
          </w:tcPr>
          <w:p>
            <w:pPr>
              <w:pStyle w:val="8"/>
              <w:spacing w:line="276" w:lineRule="auto"/>
              <w:rPr>
                <w:rFonts w:hint="eastAsia" w:hAnsi="宋体"/>
                <w:sz w:val="24"/>
                <w:szCs w:val="24"/>
              </w:rPr>
            </w:pPr>
            <w:r>
              <w:rPr>
                <w:rFonts w:hint="eastAsia" w:hAnsi="宋体"/>
                <w:sz w:val="24"/>
                <w:szCs w:val="24"/>
              </w:rPr>
              <w:t>联系电话（传真）</w:t>
            </w:r>
          </w:p>
        </w:tc>
        <w:tc>
          <w:tcPr>
            <w:tcW w:w="5880" w:type="dxa"/>
            <w:noWrap w:val="0"/>
            <w:vAlign w:val="center"/>
          </w:tcPr>
          <w:p>
            <w:pPr>
              <w:pStyle w:val="8"/>
              <w:spacing w:line="276" w:lineRule="auto"/>
              <w:rPr>
                <w:rFonts w:hAnsi="宋体"/>
                <w:sz w:val="24"/>
                <w:szCs w:val="24"/>
              </w:rPr>
            </w:pPr>
            <w:r>
              <w:rPr>
                <w:rFonts w:hint="eastAsia" w:hAnsi="宋体"/>
                <w:sz w:val="24"/>
                <w:szCs w:val="24"/>
              </w:rPr>
              <w:t>0570-4031937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0" w:type="dxa"/>
            <w:noWrap w:val="0"/>
            <w:vAlign w:val="center"/>
          </w:tcPr>
          <w:p>
            <w:pPr>
              <w:pStyle w:val="8"/>
              <w:snapToGrid w:val="0"/>
              <w:spacing w:line="276" w:lineRule="auto"/>
              <w:jc w:val="center"/>
              <w:rPr>
                <w:rFonts w:hint="eastAsia" w:hAnsi="宋体"/>
                <w:sz w:val="24"/>
                <w:szCs w:val="24"/>
              </w:rPr>
            </w:pPr>
            <w:r>
              <w:rPr>
                <w:rFonts w:hint="eastAsia" w:hAnsi="宋体"/>
                <w:sz w:val="24"/>
                <w:szCs w:val="24"/>
              </w:rPr>
              <w:t>19</w:t>
            </w:r>
          </w:p>
        </w:tc>
        <w:tc>
          <w:tcPr>
            <w:tcW w:w="2685" w:type="dxa"/>
            <w:noWrap w:val="0"/>
            <w:vAlign w:val="center"/>
          </w:tcPr>
          <w:p>
            <w:pPr>
              <w:pStyle w:val="8"/>
              <w:snapToGrid w:val="0"/>
              <w:spacing w:line="276" w:lineRule="auto"/>
              <w:rPr>
                <w:rFonts w:hint="eastAsia" w:hAnsi="宋体"/>
                <w:sz w:val="24"/>
                <w:szCs w:val="24"/>
              </w:rPr>
            </w:pPr>
            <w:r>
              <w:rPr>
                <w:rFonts w:hint="eastAsia" w:hAnsi="宋体"/>
                <w:sz w:val="24"/>
                <w:szCs w:val="24"/>
              </w:rPr>
              <w:t>信用查询</w:t>
            </w:r>
          </w:p>
        </w:tc>
        <w:tc>
          <w:tcPr>
            <w:tcW w:w="5880" w:type="dxa"/>
            <w:noWrap w:val="0"/>
            <w:vAlign w:val="center"/>
          </w:tcPr>
          <w:p>
            <w:pPr>
              <w:pStyle w:val="8"/>
              <w:snapToGrid w:val="0"/>
              <w:spacing w:line="276" w:lineRule="auto"/>
              <w:rPr>
                <w:rFonts w:hint="eastAsia" w:hAnsi="宋体"/>
                <w:sz w:val="24"/>
                <w:szCs w:val="24"/>
              </w:rPr>
            </w:pPr>
            <w:r>
              <w:rPr>
                <w:rFonts w:hint="eastAsia" w:hAnsi="宋体"/>
                <w:sz w:val="24"/>
                <w:szCs w:val="24"/>
              </w:rPr>
              <w:t>根据《关于在政府采购活动中查询及使用信用记录有关问题的通知》财库[2016]125号的规定：</w:t>
            </w:r>
          </w:p>
          <w:p>
            <w:pPr>
              <w:pStyle w:val="8"/>
              <w:snapToGrid w:val="0"/>
              <w:spacing w:line="276" w:lineRule="auto"/>
              <w:rPr>
                <w:rFonts w:hint="eastAsia" w:hAnsi="宋体"/>
                <w:sz w:val="24"/>
                <w:szCs w:val="24"/>
              </w:rPr>
            </w:pPr>
            <w:r>
              <w:rPr>
                <w:rFonts w:hint="eastAsia" w:hAnsi="宋体"/>
                <w:sz w:val="24"/>
                <w:szCs w:val="24"/>
              </w:rPr>
              <w:t>1）采购人或采购代理机构将对本项目投标人的信用记录进行查询。查询渠道为信用中国网站（www.creditchina.gov.cn）、中国政府采购网（www.ccgp.gov.cn）；</w:t>
            </w:r>
          </w:p>
          <w:p>
            <w:pPr>
              <w:pStyle w:val="8"/>
              <w:snapToGrid w:val="0"/>
              <w:spacing w:line="276" w:lineRule="auto"/>
              <w:rPr>
                <w:rFonts w:hint="eastAsia" w:hAnsi="宋体"/>
                <w:sz w:val="24"/>
                <w:szCs w:val="24"/>
              </w:rPr>
            </w:pPr>
            <w:r>
              <w:rPr>
                <w:rFonts w:hint="eastAsia" w:hAnsi="宋体"/>
                <w:sz w:val="24"/>
                <w:szCs w:val="24"/>
              </w:rPr>
              <w:t>2）截止时点：提交投标文件（响应文件）截止时间前3年内；</w:t>
            </w:r>
          </w:p>
          <w:p>
            <w:pPr>
              <w:pStyle w:val="8"/>
              <w:snapToGrid w:val="0"/>
              <w:spacing w:line="276" w:lineRule="auto"/>
              <w:rPr>
                <w:rFonts w:hint="eastAsia" w:hAnsi="宋体"/>
                <w:sz w:val="24"/>
                <w:szCs w:val="24"/>
              </w:rPr>
            </w:pPr>
            <w:r>
              <w:rPr>
                <w:rFonts w:hint="eastAsia" w:hAnsi="宋体"/>
                <w:sz w:val="24"/>
                <w:szCs w:val="24"/>
              </w:rPr>
              <w:t>3）查询记录和证据的留存：信用信息查询记录和证据以网页截图等方式留存。</w:t>
            </w:r>
          </w:p>
          <w:p>
            <w:pPr>
              <w:pStyle w:val="8"/>
              <w:snapToGrid w:val="0"/>
              <w:spacing w:line="276" w:lineRule="auto"/>
              <w:rPr>
                <w:rFonts w:hint="eastAsia" w:hAnsi="宋体"/>
                <w:sz w:val="24"/>
                <w:szCs w:val="24"/>
              </w:rPr>
            </w:pPr>
            <w:r>
              <w:rPr>
                <w:rFonts w:hint="eastAsia" w:hAnsi="宋体"/>
                <w:sz w:val="24"/>
                <w:szCs w:val="24"/>
              </w:rPr>
              <w:t>4）使用规则：被列入失信被执行人、重大税收违法案件当事人名单、政府采购严重违法失信行为记录名单及其它不符合《中华人民共和国政府采购法》第二十二条规定条件的，其投标将被拒绝。</w:t>
            </w:r>
          </w:p>
          <w:p>
            <w:pPr>
              <w:pStyle w:val="8"/>
              <w:snapToGrid w:val="0"/>
              <w:spacing w:line="276" w:lineRule="auto"/>
              <w:rPr>
                <w:rFonts w:hint="eastAsia" w:hAnsi="宋体" w:cs="宋体"/>
                <w:sz w:val="24"/>
                <w:szCs w:val="24"/>
              </w:rPr>
            </w:pPr>
            <w:r>
              <w:rPr>
                <w:rFonts w:hint="eastAsia" w:hAnsi="宋体"/>
                <w:sz w:val="24"/>
                <w:szCs w:val="24"/>
              </w:rPr>
              <w:t>5）联合体成员任意一方存在不良信用记录的，视同联合体存在不良信用记录。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0" w:type="dxa"/>
            <w:noWrap w:val="0"/>
            <w:vAlign w:val="center"/>
          </w:tcPr>
          <w:p>
            <w:pPr>
              <w:pStyle w:val="8"/>
              <w:snapToGrid w:val="0"/>
              <w:spacing w:line="276" w:lineRule="auto"/>
              <w:jc w:val="center"/>
              <w:rPr>
                <w:rFonts w:hAnsi="宋体"/>
                <w:sz w:val="24"/>
                <w:szCs w:val="24"/>
              </w:rPr>
            </w:pPr>
            <w:r>
              <w:rPr>
                <w:rFonts w:hint="eastAsia" w:hAnsi="宋体"/>
                <w:sz w:val="24"/>
                <w:szCs w:val="24"/>
              </w:rPr>
              <w:t>20</w:t>
            </w:r>
          </w:p>
        </w:tc>
        <w:tc>
          <w:tcPr>
            <w:tcW w:w="2685" w:type="dxa"/>
            <w:noWrap w:val="0"/>
            <w:vAlign w:val="center"/>
          </w:tcPr>
          <w:p>
            <w:pPr>
              <w:pStyle w:val="8"/>
              <w:snapToGrid w:val="0"/>
              <w:spacing w:line="276" w:lineRule="auto"/>
              <w:rPr>
                <w:rFonts w:hint="eastAsia" w:hAnsi="宋体"/>
                <w:sz w:val="24"/>
                <w:szCs w:val="24"/>
              </w:rPr>
            </w:pPr>
            <w:r>
              <w:rPr>
                <w:rFonts w:hint="eastAsia" w:hAnsi="宋体"/>
                <w:sz w:val="24"/>
                <w:szCs w:val="24"/>
              </w:rPr>
              <w:t>采购公告，更正公告，中标公示发布网址</w:t>
            </w:r>
          </w:p>
        </w:tc>
        <w:tc>
          <w:tcPr>
            <w:tcW w:w="5880" w:type="dxa"/>
            <w:noWrap w:val="0"/>
            <w:vAlign w:val="center"/>
          </w:tcPr>
          <w:p>
            <w:pPr>
              <w:pStyle w:val="8"/>
              <w:snapToGrid w:val="0"/>
              <w:spacing w:line="276" w:lineRule="auto"/>
              <w:rPr>
                <w:rFonts w:hint="eastAsia" w:hAnsi="宋体"/>
                <w:sz w:val="24"/>
                <w:szCs w:val="24"/>
              </w:rPr>
            </w:pPr>
            <w:r>
              <w:rPr>
                <w:rStyle w:val="17"/>
                <w:rFonts w:hAnsi="宋体"/>
                <w:color w:val="auto"/>
                <w:sz w:val="24"/>
                <w:szCs w:val="24"/>
              </w:rPr>
              <w:t>zfcg.czt.zj.gov.cn</w:t>
            </w:r>
            <w:r>
              <w:rPr>
                <w:rStyle w:val="21"/>
                <w:rFonts w:hint="default"/>
                <w:bCs/>
                <w:sz w:val="24"/>
                <w:szCs w:val="24"/>
              </w:rPr>
              <w:t>（浙江省政府采购网）</w:t>
            </w:r>
          </w:p>
          <w:p>
            <w:pPr>
              <w:pStyle w:val="8"/>
              <w:snapToGrid w:val="0"/>
              <w:spacing w:line="276" w:lineRule="auto"/>
              <w:rPr>
                <w:rFonts w:hint="eastAsia" w:hAnsi="宋体"/>
                <w:sz w:val="24"/>
                <w:szCs w:val="24"/>
              </w:rPr>
            </w:pPr>
            <w:r>
              <w:rPr>
                <w:rFonts w:hint="eastAsia" w:hAnsi="宋体"/>
                <w:sz w:val="24"/>
                <w:szCs w:val="24"/>
              </w:rPr>
              <w:fldChar w:fldCharType="begin"/>
            </w:r>
            <w:r>
              <w:rPr>
                <w:rFonts w:hint="eastAsia" w:hAnsi="宋体"/>
                <w:sz w:val="24"/>
                <w:szCs w:val="24"/>
              </w:rPr>
              <w:instrText xml:space="preserve"> HYPERLINK "http://www.qzggzy.com" </w:instrText>
            </w:r>
            <w:r>
              <w:rPr>
                <w:rFonts w:hint="eastAsia" w:hAnsi="宋体"/>
                <w:sz w:val="24"/>
                <w:szCs w:val="24"/>
              </w:rPr>
              <w:fldChar w:fldCharType="separate"/>
            </w:r>
            <w:r>
              <w:rPr>
                <w:rStyle w:val="17"/>
                <w:rFonts w:hint="eastAsia" w:hAnsi="宋体"/>
                <w:color w:val="auto"/>
                <w:sz w:val="24"/>
                <w:szCs w:val="24"/>
                <w:lang w:eastAsia="zh-CN"/>
              </w:rPr>
              <w:t>http://ggzy.qz.gov.cn/</w:t>
            </w:r>
            <w:r>
              <w:rPr>
                <w:rFonts w:hint="eastAsia" w:hAnsi="宋体"/>
                <w:sz w:val="24"/>
                <w:szCs w:val="24"/>
              </w:rPr>
              <w:fldChar w:fldCharType="end"/>
            </w:r>
            <w:r>
              <w:rPr>
                <w:rFonts w:hint="eastAsia" w:hAnsi="宋体"/>
                <w:sz w:val="24"/>
                <w:szCs w:val="24"/>
              </w:rPr>
              <w:t>（衢州市公共资源交易网）</w:t>
            </w:r>
          </w:p>
        </w:tc>
      </w:tr>
    </w:tbl>
    <w:p>
      <w:pPr>
        <w:pStyle w:val="4"/>
        <w:numPr>
          <w:ilvl w:val="0"/>
          <w:numId w:val="2"/>
        </w:numPr>
        <w:spacing w:line="240" w:lineRule="auto"/>
        <w:rPr>
          <w:rFonts w:hint="eastAsia"/>
        </w:rPr>
      </w:pPr>
      <w:bookmarkStart w:id="40" w:name="_Toc441068554"/>
      <w:bookmarkStart w:id="41" w:name="_Toc359934207"/>
      <w:bookmarkStart w:id="42" w:name="_Toc21205_WPSOffice_Level2"/>
      <w:bookmarkStart w:id="43" w:name="_Toc356371433"/>
      <w:r>
        <w:rPr>
          <w:rFonts w:hint="eastAsia"/>
        </w:rPr>
        <w:t>投标须知</w:t>
      </w:r>
      <w:bookmarkEnd w:id="40"/>
      <w:bookmarkEnd w:id="41"/>
      <w:bookmarkEnd w:id="42"/>
      <w:bookmarkEnd w:id="43"/>
    </w:p>
    <w:p>
      <w:pPr>
        <w:numPr>
          <w:ilvl w:val="1"/>
          <w:numId w:val="3"/>
        </w:numPr>
        <w:snapToGrid w:val="0"/>
        <w:ind w:firstLine="480" w:firstLineChars="200"/>
        <w:rPr>
          <w:rFonts w:hint="eastAsia" w:ascii="宋体" w:hAnsi="宋体"/>
          <w:sz w:val="24"/>
          <w:szCs w:val="24"/>
        </w:rPr>
      </w:pPr>
      <w:r>
        <w:rPr>
          <w:rFonts w:hint="eastAsia" w:ascii="宋体" w:hAnsi="宋体"/>
          <w:sz w:val="24"/>
          <w:szCs w:val="24"/>
        </w:rPr>
        <w:t>适用范围</w:t>
      </w:r>
    </w:p>
    <w:p>
      <w:pPr>
        <w:tabs>
          <w:tab w:val="left" w:pos="0"/>
          <w:tab w:val="left" w:pos="900"/>
          <w:tab w:val="left" w:pos="7020"/>
          <w:tab w:val="left" w:pos="8460"/>
        </w:tabs>
        <w:snapToGrid w:val="0"/>
        <w:ind w:firstLine="480" w:firstLineChars="200"/>
        <w:rPr>
          <w:rFonts w:hint="eastAsia" w:ascii="宋体" w:hAnsi="宋体"/>
          <w:sz w:val="24"/>
          <w:szCs w:val="24"/>
        </w:rPr>
      </w:pPr>
      <w:r>
        <w:rPr>
          <w:rFonts w:hint="eastAsia" w:ascii="宋体" w:hAnsi="宋体"/>
          <w:sz w:val="24"/>
          <w:szCs w:val="24"/>
        </w:rPr>
        <w:t>本招标文件仅适用于本次招标采购项目的招标、投标、评标、定标、验收、合同履约、付款等行为。</w:t>
      </w:r>
    </w:p>
    <w:p>
      <w:pPr>
        <w:numPr>
          <w:ilvl w:val="1"/>
          <w:numId w:val="3"/>
        </w:numPr>
        <w:snapToGrid w:val="0"/>
        <w:spacing w:line="330" w:lineRule="exact"/>
        <w:ind w:firstLine="480" w:firstLineChars="200"/>
        <w:rPr>
          <w:rFonts w:hint="eastAsia" w:ascii="宋体" w:hAnsi="宋体"/>
          <w:sz w:val="24"/>
          <w:szCs w:val="24"/>
        </w:rPr>
      </w:pPr>
      <w:r>
        <w:rPr>
          <w:rFonts w:hint="eastAsia" w:ascii="宋体" w:hAnsi="宋体"/>
          <w:sz w:val="24"/>
          <w:szCs w:val="24"/>
        </w:rPr>
        <w:t>定义</w:t>
      </w:r>
    </w:p>
    <w:p>
      <w:pPr>
        <w:numPr>
          <w:ilvl w:val="2"/>
          <w:numId w:val="3"/>
        </w:numPr>
        <w:snapToGrid w:val="0"/>
        <w:spacing w:line="330" w:lineRule="exact"/>
        <w:ind w:firstLine="480" w:firstLineChars="200"/>
        <w:rPr>
          <w:rFonts w:hint="eastAsia" w:ascii="宋体" w:hAnsi="宋体"/>
          <w:sz w:val="24"/>
          <w:szCs w:val="24"/>
        </w:rPr>
      </w:pPr>
      <w:r>
        <w:rPr>
          <w:rFonts w:hint="eastAsia" w:ascii="宋体" w:hAnsi="宋体"/>
          <w:sz w:val="24"/>
          <w:szCs w:val="24"/>
        </w:rPr>
        <w:t>“招标人”系指组织本次招标的江山市政府采购中心。</w:t>
      </w:r>
    </w:p>
    <w:p>
      <w:pPr>
        <w:numPr>
          <w:ilvl w:val="2"/>
          <w:numId w:val="3"/>
        </w:numPr>
        <w:snapToGrid w:val="0"/>
        <w:spacing w:line="330" w:lineRule="exact"/>
        <w:ind w:firstLine="480" w:firstLineChars="200"/>
        <w:rPr>
          <w:rFonts w:hint="eastAsia" w:ascii="宋体" w:hAnsi="宋体"/>
          <w:sz w:val="24"/>
          <w:szCs w:val="24"/>
        </w:rPr>
      </w:pPr>
      <w:r>
        <w:rPr>
          <w:rFonts w:hint="eastAsia" w:ascii="宋体" w:hAnsi="宋体"/>
          <w:sz w:val="24"/>
          <w:szCs w:val="24"/>
        </w:rPr>
        <w:t>“采购人”系指提出本次采购的委托单位江山市教育技术中心。</w:t>
      </w:r>
    </w:p>
    <w:p>
      <w:pPr>
        <w:numPr>
          <w:ilvl w:val="2"/>
          <w:numId w:val="3"/>
        </w:numPr>
        <w:snapToGrid w:val="0"/>
        <w:spacing w:line="330" w:lineRule="exact"/>
        <w:ind w:firstLine="480" w:firstLineChars="200"/>
        <w:rPr>
          <w:rFonts w:hint="eastAsia" w:ascii="宋体" w:hAnsi="宋体"/>
          <w:sz w:val="24"/>
          <w:szCs w:val="24"/>
        </w:rPr>
      </w:pPr>
      <w:r>
        <w:rPr>
          <w:rFonts w:hint="eastAsia" w:ascii="宋体" w:hAnsi="宋体"/>
          <w:sz w:val="24"/>
          <w:szCs w:val="24"/>
        </w:rPr>
        <w:t>“投标人”系指向招标人提交投标文件的供应商。</w:t>
      </w:r>
    </w:p>
    <w:p>
      <w:pPr>
        <w:numPr>
          <w:ilvl w:val="2"/>
          <w:numId w:val="3"/>
        </w:numPr>
        <w:snapToGrid w:val="0"/>
        <w:spacing w:line="330" w:lineRule="exact"/>
        <w:ind w:firstLine="480" w:firstLineChars="200"/>
        <w:rPr>
          <w:rFonts w:hint="eastAsia" w:ascii="宋体" w:hAnsi="宋体"/>
          <w:sz w:val="24"/>
          <w:szCs w:val="24"/>
        </w:rPr>
      </w:pPr>
      <w:r>
        <w:rPr>
          <w:rFonts w:hint="eastAsia" w:ascii="宋体" w:hAnsi="宋体"/>
          <w:sz w:val="24"/>
          <w:szCs w:val="24"/>
        </w:rPr>
        <w:t>“服务” 系指根据招标文件规定，中标人必须承担江山市教育技术中心课桌椅采购项目的所有服务。</w:t>
      </w:r>
    </w:p>
    <w:p>
      <w:pPr>
        <w:numPr>
          <w:ilvl w:val="2"/>
          <w:numId w:val="3"/>
        </w:numPr>
        <w:snapToGrid w:val="0"/>
        <w:spacing w:line="330" w:lineRule="exact"/>
        <w:ind w:firstLine="480" w:firstLineChars="200"/>
        <w:rPr>
          <w:rFonts w:hint="eastAsia" w:ascii="宋体" w:hAnsi="宋体"/>
          <w:sz w:val="24"/>
          <w:szCs w:val="24"/>
        </w:rPr>
      </w:pPr>
      <w:r>
        <w:rPr>
          <w:rFonts w:hint="eastAsia" w:ascii="宋体" w:hAnsi="宋体"/>
          <w:sz w:val="24"/>
          <w:szCs w:val="24"/>
        </w:rPr>
        <w:t>“货物” 系指根据招标文件规定，中标人必须承担江山市教育技术中心课桌椅采购项目的所有货物。</w:t>
      </w:r>
    </w:p>
    <w:p>
      <w:pPr>
        <w:numPr>
          <w:ilvl w:val="2"/>
          <w:numId w:val="3"/>
        </w:numPr>
        <w:snapToGrid w:val="0"/>
        <w:spacing w:line="330" w:lineRule="exact"/>
        <w:ind w:firstLine="480" w:firstLineChars="200"/>
        <w:rPr>
          <w:rFonts w:hint="eastAsia" w:ascii="宋体" w:hAnsi="宋体"/>
          <w:sz w:val="24"/>
          <w:szCs w:val="24"/>
        </w:rPr>
      </w:pPr>
      <w:r>
        <w:rPr>
          <w:rFonts w:hint="eastAsia" w:ascii="宋体" w:hAnsi="宋体"/>
          <w:sz w:val="24"/>
          <w:szCs w:val="24"/>
        </w:rPr>
        <w:t xml:space="preserve"> “▲”系指实质性要求条款。</w:t>
      </w:r>
    </w:p>
    <w:p>
      <w:pPr>
        <w:numPr>
          <w:ilvl w:val="1"/>
          <w:numId w:val="3"/>
        </w:numPr>
        <w:snapToGrid w:val="0"/>
        <w:spacing w:line="330" w:lineRule="exact"/>
        <w:ind w:firstLine="480" w:firstLineChars="200"/>
        <w:rPr>
          <w:rFonts w:hint="eastAsia" w:ascii="宋体" w:hAnsi="宋体"/>
          <w:sz w:val="24"/>
          <w:szCs w:val="24"/>
        </w:rPr>
      </w:pPr>
      <w:r>
        <w:rPr>
          <w:rFonts w:hint="eastAsia" w:ascii="宋体" w:hAnsi="宋体"/>
          <w:sz w:val="24"/>
          <w:szCs w:val="24"/>
        </w:rPr>
        <w:t>投标费用</w:t>
      </w:r>
    </w:p>
    <w:p>
      <w:pPr>
        <w:tabs>
          <w:tab w:val="left" w:pos="0"/>
          <w:tab w:val="left" w:pos="900"/>
          <w:tab w:val="left" w:pos="7020"/>
          <w:tab w:val="left" w:pos="8460"/>
        </w:tabs>
        <w:snapToGrid w:val="0"/>
        <w:spacing w:line="330" w:lineRule="exact"/>
        <w:ind w:firstLine="482" w:firstLineChars="200"/>
        <w:rPr>
          <w:rFonts w:hint="eastAsia" w:ascii="宋体" w:hAnsi="宋体"/>
          <w:b/>
          <w:sz w:val="24"/>
          <w:szCs w:val="24"/>
        </w:rPr>
      </w:pPr>
      <w:r>
        <w:rPr>
          <w:rFonts w:hint="eastAsia" w:ascii="宋体" w:hAnsi="宋体"/>
          <w:b/>
          <w:sz w:val="24"/>
          <w:szCs w:val="24"/>
        </w:rPr>
        <w:t>不论投标结果如何，投标人均应自行承担所有与投标有关的全部费用。</w:t>
      </w:r>
    </w:p>
    <w:p>
      <w:pPr>
        <w:numPr>
          <w:ilvl w:val="1"/>
          <w:numId w:val="3"/>
        </w:numPr>
        <w:snapToGrid w:val="0"/>
        <w:spacing w:line="330" w:lineRule="exact"/>
        <w:ind w:firstLine="480" w:firstLineChars="200"/>
        <w:rPr>
          <w:rFonts w:hint="eastAsia" w:ascii="宋体" w:hAnsi="宋体"/>
          <w:sz w:val="24"/>
          <w:szCs w:val="24"/>
        </w:rPr>
      </w:pPr>
      <w:r>
        <w:rPr>
          <w:rFonts w:hint="eastAsia" w:ascii="宋体" w:hAnsi="宋体"/>
          <w:sz w:val="24"/>
          <w:szCs w:val="24"/>
        </w:rPr>
        <w:t>招标方式</w:t>
      </w:r>
    </w:p>
    <w:p>
      <w:pPr>
        <w:snapToGrid w:val="0"/>
        <w:spacing w:line="330" w:lineRule="exact"/>
        <w:ind w:firstLine="480" w:firstLineChars="200"/>
        <w:jc w:val="left"/>
        <w:rPr>
          <w:rFonts w:hint="eastAsia" w:ascii="宋体" w:hAnsi="宋体"/>
          <w:sz w:val="24"/>
          <w:szCs w:val="24"/>
        </w:rPr>
      </w:pPr>
      <w:r>
        <w:rPr>
          <w:rFonts w:hint="eastAsia" w:ascii="宋体" w:hAnsi="宋体"/>
          <w:sz w:val="24"/>
          <w:szCs w:val="24"/>
        </w:rPr>
        <w:t>本次采购采用公开招标方式进行。</w:t>
      </w:r>
    </w:p>
    <w:p>
      <w:pPr>
        <w:numPr>
          <w:ilvl w:val="1"/>
          <w:numId w:val="3"/>
        </w:numPr>
        <w:snapToGrid w:val="0"/>
        <w:spacing w:line="330" w:lineRule="exact"/>
        <w:ind w:firstLine="480" w:firstLineChars="200"/>
        <w:rPr>
          <w:rFonts w:hint="eastAsia" w:ascii="宋体" w:hAnsi="宋体"/>
          <w:sz w:val="24"/>
          <w:szCs w:val="24"/>
        </w:rPr>
      </w:pPr>
      <w:r>
        <w:rPr>
          <w:rFonts w:hint="eastAsia" w:ascii="宋体" w:hAnsi="宋体"/>
          <w:sz w:val="24"/>
          <w:szCs w:val="24"/>
        </w:rPr>
        <w:t>投标委托</w:t>
      </w:r>
    </w:p>
    <w:p>
      <w:pPr>
        <w:pStyle w:val="7"/>
        <w:snapToGrid w:val="0"/>
        <w:spacing w:line="330" w:lineRule="exact"/>
        <w:ind w:firstLine="482" w:firstLineChars="200"/>
        <w:jc w:val="left"/>
        <w:rPr>
          <w:rFonts w:hint="eastAsia" w:ascii="宋体" w:hAnsi="宋体"/>
          <w:sz w:val="24"/>
        </w:rPr>
      </w:pPr>
      <w:r>
        <w:rPr>
          <w:rFonts w:hint="eastAsia" w:ascii="宋体" w:hAnsi="宋体"/>
          <w:b/>
          <w:sz w:val="24"/>
        </w:rPr>
        <w:t>投标人代表须提供有效身份证件。如投标人代表不是法定代表人，须有法定代表人出具的授权委托书（参考格式见第六章）</w:t>
      </w:r>
      <w:r>
        <w:rPr>
          <w:rFonts w:hint="eastAsia" w:ascii="宋体" w:hAnsi="宋体"/>
          <w:sz w:val="24"/>
        </w:rPr>
        <w:t>。</w:t>
      </w:r>
    </w:p>
    <w:p>
      <w:pPr>
        <w:numPr>
          <w:ilvl w:val="1"/>
          <w:numId w:val="3"/>
        </w:numPr>
        <w:snapToGrid w:val="0"/>
        <w:spacing w:line="330" w:lineRule="exact"/>
        <w:ind w:firstLine="480" w:firstLineChars="200"/>
        <w:rPr>
          <w:rFonts w:hint="eastAsia" w:ascii="宋体" w:hAnsi="宋体"/>
          <w:sz w:val="24"/>
          <w:szCs w:val="24"/>
        </w:rPr>
      </w:pPr>
      <w:r>
        <w:rPr>
          <w:rFonts w:hint="eastAsia" w:ascii="宋体" w:hAnsi="宋体"/>
          <w:sz w:val="24"/>
          <w:szCs w:val="24"/>
        </w:rPr>
        <w:t>联合体投标</w:t>
      </w:r>
    </w:p>
    <w:p>
      <w:pPr>
        <w:snapToGrid w:val="0"/>
        <w:spacing w:line="330" w:lineRule="exact"/>
        <w:ind w:firstLine="480" w:firstLineChars="200"/>
        <w:jc w:val="left"/>
        <w:rPr>
          <w:rFonts w:hint="eastAsia" w:ascii="宋体" w:hAnsi="宋体"/>
          <w:sz w:val="24"/>
          <w:szCs w:val="24"/>
        </w:rPr>
      </w:pPr>
      <w:r>
        <w:rPr>
          <w:rFonts w:hint="eastAsia" w:ascii="宋体" w:hAnsi="宋体"/>
          <w:sz w:val="24"/>
          <w:szCs w:val="24"/>
        </w:rPr>
        <w:t>本项目不接受联合体投标。</w:t>
      </w:r>
    </w:p>
    <w:p>
      <w:pPr>
        <w:numPr>
          <w:ilvl w:val="1"/>
          <w:numId w:val="3"/>
        </w:numPr>
        <w:snapToGrid w:val="0"/>
        <w:spacing w:line="330" w:lineRule="exact"/>
        <w:ind w:firstLine="480" w:firstLineChars="200"/>
        <w:rPr>
          <w:rFonts w:hint="eastAsia" w:ascii="宋体" w:hAnsi="宋体"/>
          <w:sz w:val="24"/>
          <w:szCs w:val="24"/>
        </w:rPr>
      </w:pPr>
      <w:r>
        <w:rPr>
          <w:rFonts w:hint="eastAsia" w:ascii="宋体" w:hAnsi="宋体"/>
          <w:sz w:val="24"/>
          <w:szCs w:val="24"/>
        </w:rPr>
        <w:t>转包与分包</w:t>
      </w:r>
    </w:p>
    <w:p>
      <w:pPr>
        <w:snapToGrid w:val="0"/>
        <w:spacing w:line="330" w:lineRule="exact"/>
        <w:ind w:firstLine="480" w:firstLineChars="200"/>
        <w:rPr>
          <w:rFonts w:hint="eastAsia" w:ascii="宋体" w:hAnsi="宋体"/>
          <w:sz w:val="24"/>
          <w:szCs w:val="24"/>
        </w:rPr>
      </w:pPr>
      <w:r>
        <w:rPr>
          <w:rFonts w:hint="eastAsia" w:ascii="宋体" w:hAnsi="宋体"/>
          <w:sz w:val="24"/>
          <w:szCs w:val="24"/>
        </w:rPr>
        <w:t>本项目不允许转包,分包须经采购人书面同意后方可实施。</w:t>
      </w:r>
    </w:p>
    <w:p>
      <w:pPr>
        <w:numPr>
          <w:ilvl w:val="1"/>
          <w:numId w:val="3"/>
        </w:numPr>
        <w:snapToGrid w:val="0"/>
        <w:spacing w:line="330" w:lineRule="exact"/>
        <w:ind w:firstLine="480" w:firstLineChars="200"/>
        <w:rPr>
          <w:rFonts w:hint="eastAsia" w:ascii="宋体" w:hAnsi="宋体"/>
          <w:sz w:val="24"/>
          <w:szCs w:val="24"/>
        </w:rPr>
      </w:pPr>
      <w:r>
        <w:rPr>
          <w:rFonts w:hint="eastAsia" w:ascii="宋体" w:hAnsi="宋体"/>
          <w:sz w:val="24"/>
          <w:szCs w:val="24"/>
        </w:rPr>
        <w:t>特别说明：</w:t>
      </w:r>
    </w:p>
    <w:p>
      <w:pPr>
        <w:numPr>
          <w:ilvl w:val="2"/>
          <w:numId w:val="3"/>
        </w:numPr>
        <w:snapToGrid w:val="0"/>
        <w:spacing w:line="330" w:lineRule="exact"/>
        <w:ind w:firstLine="480" w:firstLineChars="200"/>
        <w:rPr>
          <w:rFonts w:hint="eastAsia" w:ascii="宋体" w:hAnsi="宋体"/>
          <w:sz w:val="24"/>
          <w:szCs w:val="24"/>
        </w:rPr>
      </w:pPr>
      <w:r>
        <w:rPr>
          <w:rFonts w:hint="eastAsia" w:ascii="宋体" w:hAnsi="宋体"/>
          <w:sz w:val="24"/>
          <w:szCs w:val="24"/>
        </w:rPr>
        <w:t>▲根据《中华人民共和国政府采购法实施条例》第十八条的规定,单位负责人为同一人或者存在直接控股、管理关系的不同供应商，不得参加同一合同项下的政府采购活动。</w:t>
      </w:r>
    </w:p>
    <w:p>
      <w:pPr>
        <w:snapToGrid w:val="0"/>
        <w:spacing w:line="330" w:lineRule="exact"/>
        <w:ind w:firstLine="480" w:firstLineChars="200"/>
        <w:rPr>
          <w:rFonts w:hint="eastAsia" w:ascii="宋体" w:hAnsi="宋体"/>
          <w:sz w:val="24"/>
          <w:szCs w:val="24"/>
        </w:rPr>
      </w:pPr>
      <w:r>
        <w:rPr>
          <w:rFonts w:hint="eastAsia" w:ascii="宋体" w:hAnsi="宋体"/>
          <w:sz w:val="24"/>
          <w:szCs w:val="24"/>
        </w:rPr>
        <w:t>▲除单一来源采购项目外，为采购项目提供整体设计、规范编制或者项目管理、监理、检测等服务的供应商，不得再参加该采购项目的其他采购活动。</w:t>
      </w:r>
    </w:p>
    <w:p>
      <w:pPr>
        <w:numPr>
          <w:ilvl w:val="2"/>
          <w:numId w:val="3"/>
        </w:numPr>
        <w:snapToGrid w:val="0"/>
        <w:spacing w:line="330" w:lineRule="exact"/>
        <w:ind w:firstLine="480" w:firstLineChars="200"/>
        <w:rPr>
          <w:rFonts w:hint="eastAsia" w:ascii="宋体" w:hAnsi="宋体"/>
          <w:sz w:val="24"/>
          <w:szCs w:val="24"/>
        </w:rPr>
      </w:pPr>
      <w:r>
        <w:rPr>
          <w:rFonts w:hint="eastAsia" w:ascii="宋体" w:hAnsi="宋体"/>
          <w:sz w:val="24"/>
          <w:szCs w:val="24"/>
        </w:rPr>
        <w:t>▲投标人投标所使用的资格、信誉、荣誉、业绩与企业认证必须为本法人所拥有。投标人投标所使用的采购项目实施人员必须为本法人员工。</w:t>
      </w:r>
    </w:p>
    <w:p>
      <w:pPr>
        <w:numPr>
          <w:ilvl w:val="2"/>
          <w:numId w:val="3"/>
        </w:numPr>
        <w:snapToGrid w:val="0"/>
        <w:spacing w:line="330" w:lineRule="exact"/>
        <w:ind w:firstLine="480" w:firstLineChars="200"/>
        <w:rPr>
          <w:rFonts w:hint="eastAsia" w:ascii="宋体" w:hAnsi="宋体"/>
          <w:sz w:val="24"/>
          <w:szCs w:val="24"/>
        </w:rPr>
      </w:pPr>
      <w:r>
        <w:rPr>
          <w:rFonts w:hint="eastAsia" w:ascii="宋体" w:hAnsi="宋体"/>
          <w:sz w:val="24"/>
          <w:szCs w:val="24"/>
        </w:rPr>
        <w:t>▲投标人应仔细阅读招标文件的所有内容，按照招标文件的要求提交投标文件，并对所提供的全部资料的真实性承担法律责任。</w:t>
      </w:r>
    </w:p>
    <w:p>
      <w:pPr>
        <w:numPr>
          <w:ilvl w:val="2"/>
          <w:numId w:val="3"/>
        </w:numPr>
        <w:snapToGrid w:val="0"/>
        <w:spacing w:line="330" w:lineRule="exact"/>
        <w:ind w:firstLine="480" w:firstLineChars="200"/>
        <w:rPr>
          <w:rFonts w:hint="eastAsia" w:ascii="宋体" w:hAnsi="宋体"/>
          <w:sz w:val="24"/>
          <w:szCs w:val="24"/>
        </w:rPr>
      </w:pPr>
      <w:r>
        <w:rPr>
          <w:rFonts w:hint="eastAsia" w:ascii="宋体" w:hAnsi="宋体"/>
          <w:sz w:val="24"/>
          <w:szCs w:val="24"/>
        </w:rPr>
        <w:t>投标人在投标活动中提供任何虚假材料,其投标无效，并报监管部门查处；成交后发现的,成交人须依照《中华人民共和国消费者权益保护法》第49条之规定双倍赔偿采购人，且民事赔偿并不免除违法投标人的行政与刑事责任。</w:t>
      </w:r>
    </w:p>
    <w:p>
      <w:pPr>
        <w:pStyle w:val="4"/>
        <w:numPr>
          <w:ilvl w:val="0"/>
          <w:numId w:val="2"/>
        </w:numPr>
        <w:spacing w:line="240" w:lineRule="auto"/>
        <w:rPr>
          <w:rFonts w:hint="eastAsia"/>
        </w:rPr>
      </w:pPr>
      <w:bookmarkStart w:id="44" w:name="_Toc356371434"/>
      <w:bookmarkStart w:id="45" w:name="_Toc875_WPSOffice_Level2"/>
      <w:bookmarkStart w:id="46" w:name="_Toc359934208"/>
      <w:bookmarkStart w:id="47" w:name="_Toc441068555"/>
      <w:r>
        <w:rPr>
          <w:rFonts w:hint="eastAsia"/>
        </w:rPr>
        <w:t>招标文件说明</w:t>
      </w:r>
      <w:bookmarkEnd w:id="44"/>
      <w:bookmarkEnd w:id="45"/>
      <w:bookmarkEnd w:id="46"/>
      <w:bookmarkEnd w:id="47"/>
    </w:p>
    <w:p>
      <w:pPr>
        <w:tabs>
          <w:tab w:val="left" w:pos="9360"/>
        </w:tabs>
        <w:snapToGrid w:val="0"/>
        <w:ind w:firstLine="480" w:firstLineChars="200"/>
        <w:rPr>
          <w:rFonts w:hint="eastAsia" w:ascii="宋体" w:hAnsi="宋体"/>
          <w:sz w:val="24"/>
          <w:szCs w:val="24"/>
        </w:rPr>
      </w:pPr>
      <w:r>
        <w:rPr>
          <w:rFonts w:hint="eastAsia" w:ascii="宋体" w:hAnsi="宋体"/>
          <w:sz w:val="24"/>
          <w:szCs w:val="24"/>
        </w:rPr>
        <w:t>9.招标文件的组成</w:t>
      </w:r>
    </w:p>
    <w:p>
      <w:pPr>
        <w:tabs>
          <w:tab w:val="left" w:pos="9360"/>
        </w:tabs>
        <w:snapToGrid w:val="0"/>
        <w:spacing w:line="330" w:lineRule="exact"/>
        <w:ind w:firstLine="480" w:firstLineChars="200"/>
        <w:rPr>
          <w:rFonts w:hint="eastAsia" w:ascii="宋体" w:hAnsi="宋体"/>
          <w:sz w:val="24"/>
          <w:szCs w:val="24"/>
        </w:rPr>
      </w:pPr>
      <w:r>
        <w:rPr>
          <w:rFonts w:hint="eastAsia" w:ascii="宋体" w:hAnsi="宋体"/>
          <w:sz w:val="24"/>
          <w:szCs w:val="24"/>
        </w:rPr>
        <w:t>9.1招标公告；</w:t>
      </w:r>
    </w:p>
    <w:p>
      <w:pPr>
        <w:tabs>
          <w:tab w:val="left" w:pos="9360"/>
        </w:tabs>
        <w:snapToGrid w:val="0"/>
        <w:spacing w:line="330" w:lineRule="exact"/>
        <w:ind w:firstLine="480" w:firstLineChars="200"/>
        <w:rPr>
          <w:rFonts w:hint="eastAsia" w:ascii="宋体" w:hAnsi="宋体"/>
          <w:sz w:val="24"/>
          <w:szCs w:val="24"/>
        </w:rPr>
      </w:pPr>
      <w:r>
        <w:rPr>
          <w:rFonts w:hint="eastAsia" w:ascii="宋体" w:hAnsi="宋体"/>
          <w:sz w:val="24"/>
          <w:szCs w:val="24"/>
        </w:rPr>
        <w:t>9.2投标须知前附表及投标须知；</w:t>
      </w:r>
    </w:p>
    <w:p>
      <w:pPr>
        <w:tabs>
          <w:tab w:val="left" w:pos="9360"/>
        </w:tabs>
        <w:snapToGrid w:val="0"/>
        <w:spacing w:line="330" w:lineRule="exact"/>
        <w:ind w:firstLine="480" w:firstLineChars="200"/>
        <w:rPr>
          <w:rFonts w:hint="eastAsia" w:ascii="宋体" w:hAnsi="宋体"/>
          <w:sz w:val="24"/>
          <w:szCs w:val="24"/>
        </w:rPr>
      </w:pPr>
      <w:r>
        <w:rPr>
          <w:rFonts w:hint="eastAsia" w:ascii="宋体" w:hAnsi="宋体"/>
          <w:sz w:val="24"/>
          <w:szCs w:val="24"/>
        </w:rPr>
        <w:t>9.3采购内容及要求；</w:t>
      </w:r>
    </w:p>
    <w:p>
      <w:pPr>
        <w:tabs>
          <w:tab w:val="left" w:pos="9360"/>
        </w:tabs>
        <w:snapToGrid w:val="0"/>
        <w:spacing w:line="330" w:lineRule="exact"/>
        <w:ind w:firstLine="480" w:firstLineChars="200"/>
        <w:rPr>
          <w:rFonts w:hint="eastAsia" w:ascii="宋体" w:hAnsi="宋体"/>
          <w:sz w:val="24"/>
          <w:szCs w:val="24"/>
        </w:rPr>
      </w:pPr>
      <w:r>
        <w:rPr>
          <w:rFonts w:hint="eastAsia" w:ascii="宋体" w:hAnsi="宋体"/>
          <w:sz w:val="24"/>
          <w:szCs w:val="24"/>
        </w:rPr>
        <w:t>9.4评标办法及开评标程序</w:t>
      </w:r>
    </w:p>
    <w:p>
      <w:pPr>
        <w:tabs>
          <w:tab w:val="left" w:pos="9360"/>
        </w:tabs>
        <w:snapToGrid w:val="0"/>
        <w:spacing w:line="330" w:lineRule="exact"/>
        <w:ind w:firstLine="480" w:firstLineChars="200"/>
        <w:rPr>
          <w:rFonts w:hint="eastAsia" w:ascii="宋体" w:hAnsi="宋体"/>
          <w:sz w:val="24"/>
          <w:szCs w:val="24"/>
        </w:rPr>
      </w:pPr>
      <w:r>
        <w:rPr>
          <w:rFonts w:hint="eastAsia" w:ascii="宋体" w:hAnsi="宋体"/>
          <w:sz w:val="24"/>
          <w:szCs w:val="24"/>
        </w:rPr>
        <w:t>9.5合同草案；</w:t>
      </w:r>
    </w:p>
    <w:p>
      <w:pPr>
        <w:tabs>
          <w:tab w:val="left" w:pos="9360"/>
        </w:tabs>
        <w:snapToGrid w:val="0"/>
        <w:spacing w:line="330" w:lineRule="exact"/>
        <w:ind w:firstLine="480" w:firstLineChars="200"/>
        <w:rPr>
          <w:rFonts w:hint="eastAsia" w:ascii="宋体" w:hAnsi="宋体"/>
          <w:sz w:val="24"/>
          <w:szCs w:val="24"/>
        </w:rPr>
      </w:pPr>
      <w:r>
        <w:rPr>
          <w:rFonts w:hint="eastAsia" w:ascii="宋体" w:hAnsi="宋体"/>
          <w:sz w:val="24"/>
          <w:szCs w:val="24"/>
        </w:rPr>
        <w:t>9.6应提交的有关格式范例。</w:t>
      </w:r>
    </w:p>
    <w:p>
      <w:pPr>
        <w:tabs>
          <w:tab w:val="left" w:pos="9360"/>
        </w:tabs>
        <w:snapToGrid w:val="0"/>
        <w:spacing w:line="330" w:lineRule="exact"/>
        <w:ind w:firstLine="480" w:firstLineChars="200"/>
        <w:rPr>
          <w:rFonts w:hint="eastAsia" w:ascii="宋体" w:hAnsi="宋体"/>
          <w:sz w:val="24"/>
          <w:szCs w:val="24"/>
        </w:rPr>
      </w:pPr>
      <w:r>
        <w:rPr>
          <w:rFonts w:hint="eastAsia" w:ascii="宋体" w:hAnsi="宋体"/>
          <w:sz w:val="24"/>
          <w:szCs w:val="24"/>
        </w:rPr>
        <w:t>10.招标文件的澄清及修改</w:t>
      </w:r>
    </w:p>
    <w:p>
      <w:pPr>
        <w:tabs>
          <w:tab w:val="left" w:pos="9360"/>
        </w:tabs>
        <w:snapToGrid w:val="0"/>
        <w:spacing w:line="330" w:lineRule="exact"/>
        <w:ind w:firstLine="480" w:firstLineChars="200"/>
        <w:rPr>
          <w:rFonts w:hint="eastAsia" w:ascii="宋体" w:hAnsi="宋体"/>
          <w:sz w:val="24"/>
          <w:szCs w:val="24"/>
        </w:rPr>
      </w:pPr>
      <w:r>
        <w:rPr>
          <w:rFonts w:hint="eastAsia" w:ascii="宋体" w:hAnsi="宋体"/>
          <w:sz w:val="24"/>
          <w:szCs w:val="24"/>
        </w:rPr>
        <w:t>10.1招标人可对已发出的招标文件进行必要的澄清或修改，如澄清或修改的内容可能影响投标文件编制的，招标人应当在投标截止时间至少15日前，在采购公告原发布媒体上发布更正公告，更正内容作为招标文件的组成部分；投标人对招标文件有异议的，应当在投标截止时间前10日以书面形式向招标人提出，否则招标人将不予受理。招标人将在收到异议之日起7个工作日内作出答复，如有变更在本采购信息发布媒体上发布变更公告，公告内容作为招标文件的构成部分。不足15日的，招标人将顺延提交投标文件的截止时间。如澄清或修改的内容不影响投标文件编制的，招标人将不延长提交投标文件的截止时间。</w:t>
      </w:r>
    </w:p>
    <w:p>
      <w:pPr>
        <w:pStyle w:val="4"/>
        <w:spacing w:line="240" w:lineRule="auto"/>
        <w:rPr>
          <w:rFonts w:hint="eastAsia"/>
        </w:rPr>
      </w:pPr>
      <w:bookmarkStart w:id="48" w:name="_Toc441068556"/>
      <w:bookmarkStart w:id="49" w:name="_Toc27288_WPSOffice_Level2"/>
      <w:bookmarkStart w:id="50" w:name="_Toc356371435"/>
      <w:bookmarkStart w:id="51" w:name="_Toc359934209"/>
      <w:r>
        <w:rPr>
          <w:rFonts w:hint="eastAsia"/>
        </w:rPr>
        <w:t>四、投标文件的编制</w:t>
      </w:r>
      <w:bookmarkEnd w:id="48"/>
      <w:bookmarkEnd w:id="49"/>
      <w:bookmarkEnd w:id="50"/>
      <w:bookmarkEnd w:id="51"/>
    </w:p>
    <w:p>
      <w:pPr>
        <w:tabs>
          <w:tab w:val="left" w:pos="9360"/>
        </w:tabs>
        <w:snapToGrid w:val="0"/>
        <w:ind w:firstLine="480" w:firstLineChars="200"/>
        <w:rPr>
          <w:rFonts w:hint="eastAsia" w:ascii="宋体" w:hAnsi="宋体"/>
          <w:sz w:val="24"/>
          <w:szCs w:val="24"/>
        </w:rPr>
      </w:pPr>
      <w:r>
        <w:rPr>
          <w:rFonts w:hint="eastAsia" w:ascii="宋体" w:hAnsi="宋体"/>
          <w:sz w:val="24"/>
          <w:szCs w:val="24"/>
        </w:rPr>
        <w:t>11.总体要求</w:t>
      </w:r>
    </w:p>
    <w:p>
      <w:pPr>
        <w:tabs>
          <w:tab w:val="left" w:pos="9360"/>
        </w:tabs>
        <w:snapToGrid w:val="0"/>
        <w:spacing w:line="330" w:lineRule="exact"/>
        <w:ind w:firstLine="480" w:firstLineChars="200"/>
        <w:rPr>
          <w:rFonts w:hint="eastAsia" w:ascii="宋体" w:hAnsi="宋体"/>
          <w:sz w:val="24"/>
          <w:szCs w:val="24"/>
        </w:rPr>
      </w:pPr>
      <w:r>
        <w:rPr>
          <w:rFonts w:hint="eastAsia" w:ascii="宋体" w:hAnsi="宋体"/>
          <w:sz w:val="24"/>
          <w:szCs w:val="24"/>
        </w:rPr>
        <w:t>11.1供应商应仔细阅读招标文件的所有内容，按本文件的要求提供投标文件，并保证所提供的全部资料的真实性，以使其投标文件对招标文件作出实质性响应，否则，其投标文件可能导致废标处理。</w:t>
      </w:r>
    </w:p>
    <w:p>
      <w:pPr>
        <w:tabs>
          <w:tab w:val="left" w:pos="9360"/>
        </w:tabs>
        <w:snapToGrid w:val="0"/>
        <w:spacing w:line="330" w:lineRule="exact"/>
        <w:ind w:firstLine="480" w:firstLineChars="200"/>
        <w:rPr>
          <w:rFonts w:hint="eastAsia" w:ascii="宋体" w:hAnsi="宋体"/>
          <w:sz w:val="24"/>
          <w:szCs w:val="24"/>
        </w:rPr>
      </w:pPr>
      <w:r>
        <w:rPr>
          <w:rFonts w:hint="eastAsia" w:ascii="宋体" w:hAnsi="宋体"/>
          <w:sz w:val="24"/>
          <w:szCs w:val="24"/>
        </w:rPr>
        <w:t>11.2投标文件及投标人与采购有关的来往通知，函件和文件均应使用中文。</w:t>
      </w:r>
    </w:p>
    <w:p>
      <w:pPr>
        <w:tabs>
          <w:tab w:val="left" w:pos="9360"/>
        </w:tabs>
        <w:snapToGrid w:val="0"/>
        <w:spacing w:line="330" w:lineRule="exact"/>
        <w:ind w:firstLine="480" w:firstLineChars="200"/>
        <w:rPr>
          <w:rFonts w:hint="eastAsia" w:ascii="宋体" w:hAnsi="宋体"/>
          <w:sz w:val="24"/>
          <w:szCs w:val="24"/>
        </w:rPr>
      </w:pPr>
      <w:r>
        <w:rPr>
          <w:rFonts w:hint="eastAsia" w:ascii="宋体" w:hAnsi="宋体"/>
          <w:sz w:val="24"/>
          <w:szCs w:val="24"/>
        </w:rPr>
        <w:t>11.3投标人应按本文件中提供的文件格式、内容和要求制作投标文件。</w:t>
      </w:r>
    </w:p>
    <w:p>
      <w:pPr>
        <w:tabs>
          <w:tab w:val="left" w:pos="9360"/>
        </w:tabs>
        <w:snapToGrid w:val="0"/>
        <w:spacing w:line="330" w:lineRule="exact"/>
        <w:ind w:firstLine="482" w:firstLineChars="200"/>
        <w:rPr>
          <w:rFonts w:hint="eastAsia" w:ascii="宋体" w:hAnsi="宋体"/>
          <w:color w:val="000000"/>
          <w:sz w:val="24"/>
          <w:szCs w:val="24"/>
        </w:rPr>
      </w:pPr>
      <w:r>
        <w:rPr>
          <w:rFonts w:hint="eastAsia" w:ascii="宋体" w:hAnsi="宋体"/>
          <w:b/>
          <w:color w:val="000000"/>
          <w:sz w:val="24"/>
          <w:szCs w:val="24"/>
        </w:rPr>
        <w:t>12.投标文件的组成</w:t>
      </w:r>
    </w:p>
    <w:p>
      <w:pPr>
        <w:tabs>
          <w:tab w:val="left" w:pos="9360"/>
        </w:tabs>
        <w:snapToGrid w:val="0"/>
        <w:spacing w:line="330" w:lineRule="exact"/>
        <w:ind w:firstLine="482" w:firstLineChars="200"/>
        <w:rPr>
          <w:rFonts w:hint="eastAsia" w:ascii="宋体" w:hAnsi="宋体"/>
          <w:b/>
          <w:color w:val="000000"/>
          <w:sz w:val="24"/>
          <w:szCs w:val="24"/>
        </w:rPr>
      </w:pPr>
      <w:r>
        <w:rPr>
          <w:rFonts w:hint="eastAsia" w:ascii="宋体" w:hAnsi="宋体"/>
          <w:b/>
          <w:color w:val="000000"/>
          <w:sz w:val="24"/>
          <w:szCs w:val="24"/>
        </w:rPr>
        <w:t>投标文件应分为【资信文件】、【技术文件】和【商务文件】。电子投标文件须采用CA签章。</w:t>
      </w:r>
    </w:p>
    <w:p>
      <w:pPr>
        <w:tabs>
          <w:tab w:val="left" w:pos="426"/>
          <w:tab w:val="left" w:pos="9360"/>
        </w:tabs>
        <w:snapToGrid w:val="0"/>
        <w:spacing w:line="330" w:lineRule="exact"/>
        <w:ind w:firstLine="482" w:firstLineChars="200"/>
        <w:rPr>
          <w:rFonts w:hint="eastAsia" w:ascii="宋体" w:hAnsi="宋体"/>
          <w:b/>
          <w:color w:val="000000"/>
          <w:sz w:val="24"/>
          <w:szCs w:val="24"/>
        </w:rPr>
      </w:pPr>
      <w:r>
        <w:rPr>
          <w:rFonts w:hint="eastAsia" w:ascii="宋体" w:hAnsi="宋体"/>
          <w:b/>
          <w:color w:val="000000"/>
          <w:sz w:val="24"/>
          <w:szCs w:val="24"/>
        </w:rPr>
        <w:t>12.1【资信文件】（包含电子投标文件）其中电子投标文件中所须加盖公章部分均采用CA签章。</w:t>
      </w:r>
    </w:p>
    <w:p>
      <w:pPr>
        <w:tabs>
          <w:tab w:val="left" w:pos="0"/>
          <w:tab w:val="left" w:pos="9720"/>
          <w:tab w:val="left" w:pos="10080"/>
          <w:tab w:val="left" w:pos="10260"/>
        </w:tabs>
        <w:snapToGrid w:val="0"/>
        <w:spacing w:line="330" w:lineRule="exact"/>
        <w:ind w:firstLine="480" w:firstLineChars="200"/>
        <w:rPr>
          <w:rFonts w:ascii="宋体" w:hAnsi="宋体"/>
          <w:color w:val="000000"/>
          <w:sz w:val="24"/>
          <w:szCs w:val="24"/>
        </w:rPr>
      </w:pPr>
      <w:r>
        <w:rPr>
          <w:rFonts w:hint="eastAsia" w:ascii="宋体" w:hAnsi="宋体"/>
          <w:color w:val="000000"/>
          <w:sz w:val="24"/>
          <w:szCs w:val="24"/>
        </w:rPr>
        <w:t>12.1.1▲投标函；</w:t>
      </w:r>
    </w:p>
    <w:p>
      <w:pPr>
        <w:tabs>
          <w:tab w:val="left" w:pos="0"/>
          <w:tab w:val="left" w:pos="9720"/>
          <w:tab w:val="left" w:pos="10080"/>
          <w:tab w:val="left" w:pos="10260"/>
        </w:tabs>
        <w:snapToGrid w:val="0"/>
        <w:spacing w:line="330" w:lineRule="exact"/>
        <w:ind w:firstLine="480" w:firstLineChars="200"/>
        <w:rPr>
          <w:rFonts w:ascii="宋体" w:hAnsi="宋体"/>
          <w:color w:val="000000"/>
          <w:sz w:val="24"/>
          <w:szCs w:val="24"/>
        </w:rPr>
      </w:pPr>
      <w:r>
        <w:rPr>
          <w:rFonts w:hint="eastAsia" w:ascii="宋体" w:hAnsi="宋体"/>
          <w:color w:val="000000"/>
          <w:sz w:val="24"/>
          <w:szCs w:val="24"/>
        </w:rPr>
        <w:t>12.1.2▲供应商资格声明；</w:t>
      </w:r>
    </w:p>
    <w:p>
      <w:pPr>
        <w:tabs>
          <w:tab w:val="left" w:pos="0"/>
          <w:tab w:val="left" w:pos="9720"/>
          <w:tab w:val="left" w:pos="10080"/>
          <w:tab w:val="left" w:pos="10260"/>
        </w:tabs>
        <w:snapToGrid w:val="0"/>
        <w:spacing w:line="330" w:lineRule="exact"/>
        <w:ind w:firstLine="480" w:firstLineChars="200"/>
        <w:rPr>
          <w:color w:val="000000"/>
        </w:rPr>
      </w:pPr>
      <w:r>
        <w:rPr>
          <w:rFonts w:hint="eastAsia" w:ascii="宋体" w:hAnsi="宋体"/>
          <w:color w:val="000000"/>
          <w:sz w:val="24"/>
          <w:szCs w:val="24"/>
        </w:rPr>
        <w:t>12.1.3▲政府采购活动现场确认声明书（</w:t>
      </w:r>
      <w:r>
        <w:rPr>
          <w:rFonts w:hint="eastAsia" w:ascii="宋体" w:hAnsi="宋体"/>
          <w:b/>
          <w:bCs/>
          <w:color w:val="000000"/>
          <w:sz w:val="24"/>
          <w:szCs w:val="24"/>
        </w:rPr>
        <w:t>格式范例详见第六章</w:t>
      </w:r>
      <w:r>
        <w:rPr>
          <w:rFonts w:hint="eastAsia" w:ascii="宋体" w:hAnsi="宋体"/>
          <w:color w:val="000000"/>
          <w:sz w:val="24"/>
          <w:szCs w:val="24"/>
        </w:rPr>
        <w:t>）</w:t>
      </w:r>
    </w:p>
    <w:p>
      <w:pPr>
        <w:tabs>
          <w:tab w:val="left" w:pos="0"/>
          <w:tab w:val="left" w:pos="9720"/>
          <w:tab w:val="left" w:pos="10080"/>
          <w:tab w:val="left" w:pos="10260"/>
        </w:tabs>
        <w:snapToGrid w:val="0"/>
        <w:spacing w:line="330" w:lineRule="exact"/>
        <w:ind w:firstLine="480" w:firstLineChars="200"/>
        <w:rPr>
          <w:rFonts w:ascii="宋体" w:hAnsi="宋体"/>
          <w:color w:val="000000"/>
          <w:sz w:val="24"/>
          <w:szCs w:val="24"/>
        </w:rPr>
      </w:pPr>
      <w:r>
        <w:rPr>
          <w:rFonts w:hint="eastAsia" w:ascii="宋体" w:hAnsi="宋体"/>
          <w:color w:val="000000"/>
          <w:sz w:val="24"/>
          <w:szCs w:val="24"/>
        </w:rPr>
        <w:t>12.1.4供应商需提供有效的《企业法人营业执照》副本彩色扫描件、 供应商有效的《税务登记证》彩色扫描件（五证或三证合一仅需提供《企业法人营业执照》彩色扫描件）；</w:t>
      </w:r>
    </w:p>
    <w:p>
      <w:pPr>
        <w:tabs>
          <w:tab w:val="left" w:pos="0"/>
          <w:tab w:val="left" w:pos="9720"/>
          <w:tab w:val="left" w:pos="10080"/>
          <w:tab w:val="left" w:pos="10260"/>
        </w:tabs>
        <w:snapToGrid w:val="0"/>
        <w:spacing w:line="330" w:lineRule="exact"/>
        <w:ind w:firstLine="480" w:firstLineChars="200"/>
        <w:rPr>
          <w:rFonts w:ascii="宋体" w:hAnsi="宋体"/>
          <w:color w:val="000000"/>
          <w:sz w:val="24"/>
          <w:szCs w:val="24"/>
        </w:rPr>
      </w:pPr>
      <w:r>
        <w:rPr>
          <w:rFonts w:hint="eastAsia" w:ascii="宋体" w:hAnsi="宋体"/>
          <w:color w:val="000000"/>
          <w:sz w:val="24"/>
          <w:szCs w:val="24"/>
        </w:rPr>
        <w:t>12.1.5▲授权代表参加投标的，须提供法人授权委托书；</w:t>
      </w:r>
    </w:p>
    <w:p>
      <w:pPr>
        <w:tabs>
          <w:tab w:val="left" w:pos="0"/>
          <w:tab w:val="left" w:pos="9720"/>
          <w:tab w:val="left" w:pos="10080"/>
          <w:tab w:val="left" w:pos="10260"/>
        </w:tabs>
        <w:snapToGrid w:val="0"/>
        <w:spacing w:line="330" w:lineRule="exact"/>
        <w:ind w:firstLine="480" w:firstLineChars="200"/>
        <w:rPr>
          <w:rFonts w:ascii="宋体" w:hAnsi="宋体"/>
          <w:color w:val="000000"/>
          <w:sz w:val="24"/>
          <w:szCs w:val="24"/>
        </w:rPr>
      </w:pPr>
      <w:r>
        <w:rPr>
          <w:rFonts w:hint="eastAsia" w:ascii="宋体" w:hAnsi="宋体"/>
          <w:color w:val="000000"/>
          <w:sz w:val="24"/>
          <w:szCs w:val="24"/>
        </w:rPr>
        <w:t>12.1.6▲法定代表人或法人授权代表身份证（参加投标人证件）；</w:t>
      </w:r>
    </w:p>
    <w:p>
      <w:pPr>
        <w:tabs>
          <w:tab w:val="left" w:pos="0"/>
          <w:tab w:val="left" w:pos="9720"/>
          <w:tab w:val="left" w:pos="10080"/>
          <w:tab w:val="left" w:pos="10260"/>
        </w:tabs>
        <w:snapToGrid w:val="0"/>
        <w:spacing w:line="330" w:lineRule="exact"/>
        <w:ind w:firstLine="480" w:firstLineChars="200"/>
        <w:rPr>
          <w:rFonts w:ascii="宋体" w:hAnsi="宋体"/>
          <w:color w:val="000000"/>
          <w:sz w:val="24"/>
          <w:szCs w:val="24"/>
        </w:rPr>
      </w:pPr>
      <w:r>
        <w:rPr>
          <w:rFonts w:hint="eastAsia" w:ascii="宋体" w:hAnsi="宋体"/>
          <w:color w:val="000000"/>
          <w:sz w:val="24"/>
          <w:szCs w:val="24"/>
        </w:rPr>
        <w:t>12.1.8▲税务机关出具的纳税证明材料（网上下载即可）；</w:t>
      </w:r>
    </w:p>
    <w:p>
      <w:pPr>
        <w:tabs>
          <w:tab w:val="left" w:pos="0"/>
          <w:tab w:val="left" w:pos="9720"/>
          <w:tab w:val="left" w:pos="10080"/>
          <w:tab w:val="left" w:pos="10260"/>
        </w:tabs>
        <w:snapToGrid w:val="0"/>
        <w:spacing w:line="330" w:lineRule="exact"/>
        <w:ind w:firstLine="480" w:firstLineChars="200"/>
        <w:rPr>
          <w:rFonts w:ascii="宋体" w:hAnsi="宋体"/>
          <w:color w:val="000000"/>
          <w:sz w:val="24"/>
          <w:szCs w:val="24"/>
        </w:rPr>
      </w:pPr>
      <w:r>
        <w:rPr>
          <w:rFonts w:hint="eastAsia" w:ascii="宋体" w:hAnsi="宋体"/>
          <w:color w:val="000000"/>
          <w:sz w:val="24"/>
          <w:szCs w:val="24"/>
        </w:rPr>
        <w:t>12.1.9纳税信用等级最新一期的纳税信用等级C级或C级以上材料（网上下载即可）；</w:t>
      </w:r>
    </w:p>
    <w:p>
      <w:pPr>
        <w:tabs>
          <w:tab w:val="left" w:pos="0"/>
          <w:tab w:val="left" w:pos="9720"/>
          <w:tab w:val="left" w:pos="10080"/>
          <w:tab w:val="left" w:pos="10260"/>
        </w:tabs>
        <w:snapToGrid w:val="0"/>
        <w:spacing w:line="330" w:lineRule="exact"/>
        <w:ind w:firstLine="480" w:firstLineChars="200"/>
        <w:rPr>
          <w:rFonts w:ascii="宋体" w:hAnsi="宋体"/>
          <w:color w:val="000000"/>
          <w:sz w:val="24"/>
          <w:szCs w:val="24"/>
        </w:rPr>
      </w:pPr>
      <w:r>
        <w:rPr>
          <w:rFonts w:hint="eastAsia" w:ascii="宋体" w:hAnsi="宋体"/>
          <w:color w:val="000000"/>
          <w:sz w:val="24"/>
          <w:szCs w:val="24"/>
        </w:rPr>
        <w:t>12.1.10▲第三方出具的缴纳社会保障资金的相关材料（以社保或税务机关出具证明为准，网上下载即可）；</w:t>
      </w:r>
    </w:p>
    <w:p>
      <w:pPr>
        <w:tabs>
          <w:tab w:val="left" w:pos="0"/>
          <w:tab w:val="left" w:pos="9720"/>
          <w:tab w:val="left" w:pos="10080"/>
          <w:tab w:val="left" w:pos="10260"/>
        </w:tabs>
        <w:snapToGrid w:val="0"/>
        <w:spacing w:line="330" w:lineRule="exact"/>
        <w:ind w:firstLine="480" w:firstLineChars="200"/>
        <w:rPr>
          <w:rFonts w:ascii="宋体" w:hAnsi="宋体"/>
          <w:color w:val="000000"/>
          <w:sz w:val="24"/>
          <w:szCs w:val="24"/>
        </w:rPr>
      </w:pPr>
      <w:r>
        <w:rPr>
          <w:rFonts w:hint="eastAsia" w:ascii="宋体" w:hAnsi="宋体"/>
          <w:color w:val="000000"/>
          <w:sz w:val="24"/>
          <w:szCs w:val="24"/>
        </w:rPr>
        <w:t>12.1.11投标人上一年度财务状况报告及财务会计制度（资产负债表、利润表、现金流量表或第三方出具报告）（个体工商户除外）；</w:t>
      </w:r>
    </w:p>
    <w:p>
      <w:pPr>
        <w:spacing w:line="340" w:lineRule="exact"/>
        <w:ind w:firstLine="480" w:firstLineChars="200"/>
        <w:rPr>
          <w:rFonts w:ascii="宋体" w:hAnsi="宋体"/>
          <w:color w:val="000000"/>
          <w:sz w:val="24"/>
          <w:szCs w:val="24"/>
        </w:rPr>
      </w:pPr>
      <w:r>
        <w:rPr>
          <w:rFonts w:hint="eastAsia" w:ascii="宋体" w:hAnsi="宋体"/>
          <w:color w:val="000000"/>
          <w:sz w:val="24"/>
          <w:szCs w:val="24"/>
        </w:rPr>
        <w:t>12.1.12《中小企业声明函》（小型、微型企业提供中型企业制造的货物的，视同中型企业，不用提供）；或《残疾人福利性单位声明函》、《监狱企业声明函》（并对声明的真实性负责，不提供则视为非小微企业）；</w:t>
      </w:r>
      <w:r>
        <w:rPr>
          <w:rFonts w:hint="eastAsia" w:ascii="宋体" w:hAnsi="宋体" w:cs="宋体"/>
          <w:color w:val="000000"/>
          <w:spacing w:val="-2"/>
          <w:sz w:val="24"/>
          <w:szCs w:val="24"/>
        </w:rPr>
        <w:t>属于小型和微型企业的，投标文件中投标人必须提供《中小企业声明函》以及本单位、制造商（如有）“国家企业信用信息公示系统——小微企业名录”页面查询结果。</w:t>
      </w:r>
    </w:p>
    <w:p>
      <w:pPr>
        <w:tabs>
          <w:tab w:val="left" w:pos="0"/>
          <w:tab w:val="left" w:pos="9720"/>
          <w:tab w:val="left" w:pos="10080"/>
          <w:tab w:val="left" w:pos="10260"/>
        </w:tabs>
        <w:snapToGrid w:val="0"/>
        <w:spacing w:line="330" w:lineRule="exact"/>
        <w:ind w:firstLine="480" w:firstLineChars="200"/>
        <w:rPr>
          <w:rFonts w:ascii="宋体" w:hAnsi="宋体"/>
          <w:color w:val="000000"/>
          <w:sz w:val="24"/>
          <w:szCs w:val="24"/>
        </w:rPr>
      </w:pPr>
      <w:r>
        <w:rPr>
          <w:rFonts w:hint="eastAsia" w:ascii="宋体" w:hAnsi="宋体"/>
          <w:color w:val="000000"/>
          <w:sz w:val="24"/>
          <w:szCs w:val="24"/>
        </w:rPr>
        <w:t>未被列入“信用中国”网站(http://www.creditchina.gov.cn)、中国政府采购网(http://www.ccgp.gov.cn)渠道信用记录失信被执行人、重大税收违法案件当事人名单、政府采购严重违法失信行为记录名单的投标人相关截图：</w:t>
      </w:r>
    </w:p>
    <w:p>
      <w:pPr>
        <w:tabs>
          <w:tab w:val="left" w:pos="0"/>
          <w:tab w:val="left" w:pos="9720"/>
          <w:tab w:val="left" w:pos="10080"/>
          <w:tab w:val="left" w:pos="10260"/>
        </w:tabs>
        <w:snapToGrid w:val="0"/>
        <w:spacing w:line="330" w:lineRule="exact"/>
        <w:ind w:firstLine="482" w:firstLineChars="200"/>
        <w:rPr>
          <w:rFonts w:hint="eastAsia" w:ascii="宋体" w:hAnsi="宋体"/>
          <w:color w:val="000000"/>
          <w:sz w:val="24"/>
          <w:szCs w:val="24"/>
        </w:rPr>
      </w:pPr>
      <w:r>
        <w:rPr>
          <w:rFonts w:hint="eastAsia" w:ascii="宋体" w:hAnsi="宋体"/>
          <w:b/>
          <w:color w:val="000000"/>
          <w:sz w:val="24"/>
          <w:szCs w:val="24"/>
        </w:rPr>
        <w:t>12.2【技术文件</w:t>
      </w:r>
      <w:r>
        <w:rPr>
          <w:rFonts w:hint="eastAsia" w:ascii="宋体" w:hAnsi="宋体"/>
          <w:color w:val="000000"/>
          <w:sz w:val="24"/>
          <w:szCs w:val="24"/>
        </w:rPr>
        <w:t>】（包含电子投标文件）其中电子投标文件中所须加盖公章部分均采用CA签章。</w:t>
      </w:r>
    </w:p>
    <w:p>
      <w:pPr>
        <w:tabs>
          <w:tab w:val="left" w:pos="0"/>
          <w:tab w:val="left" w:pos="9360"/>
        </w:tabs>
        <w:snapToGrid w:val="0"/>
        <w:spacing w:line="330" w:lineRule="exact"/>
        <w:ind w:firstLine="480" w:firstLineChars="200"/>
        <w:rPr>
          <w:rFonts w:hint="eastAsia" w:ascii="宋体" w:hAnsi="宋体"/>
          <w:color w:val="000000"/>
          <w:sz w:val="24"/>
          <w:szCs w:val="24"/>
        </w:rPr>
      </w:pPr>
      <w:r>
        <w:rPr>
          <w:rFonts w:hint="eastAsia" w:ascii="宋体" w:hAnsi="宋体"/>
          <w:color w:val="000000"/>
          <w:sz w:val="24"/>
          <w:szCs w:val="24"/>
        </w:rPr>
        <w:t>13.2.1▲详细的产品清单及货物简要说明一览表（注明品牌型号及具体配置、及产地）设备详细参数表；</w:t>
      </w:r>
    </w:p>
    <w:p>
      <w:pPr>
        <w:tabs>
          <w:tab w:val="left" w:pos="0"/>
          <w:tab w:val="left" w:pos="9360"/>
        </w:tabs>
        <w:snapToGrid w:val="0"/>
        <w:spacing w:line="330" w:lineRule="exact"/>
        <w:ind w:firstLine="480" w:firstLineChars="200"/>
        <w:rPr>
          <w:rFonts w:hint="eastAsia" w:ascii="宋体" w:hAnsi="宋体"/>
          <w:color w:val="000000"/>
          <w:sz w:val="24"/>
          <w:szCs w:val="24"/>
        </w:rPr>
      </w:pPr>
      <w:r>
        <w:rPr>
          <w:rFonts w:hint="eastAsia" w:ascii="宋体" w:hAnsi="宋体"/>
          <w:color w:val="000000"/>
          <w:sz w:val="24"/>
          <w:szCs w:val="24"/>
        </w:rPr>
        <w:t>13.2.2▲其中属于最新一期的《节能产品政府采购清单》的产品或国家认可的机构颁发的节能产品认证（台式计算机，便携式计算机，平板式微型计算机，激光打印机，针式打印机，液晶显示器，制冷压缩机，空调机组，专用制冷、空调设备，镇流器，空调机，电热水器，普通照明用双端荧光灯，电视设备，视频设备，便器，水嘴等品目为政府强制采购的节能产品）必须提供具体产品型号的截图（清单可在中国政府采购网上下载、国家认可的机构颁发的节能产品认证截图亦可）；</w:t>
      </w:r>
    </w:p>
    <w:p>
      <w:pPr>
        <w:tabs>
          <w:tab w:val="left" w:pos="0"/>
          <w:tab w:val="left" w:pos="9360"/>
        </w:tabs>
        <w:snapToGrid w:val="0"/>
        <w:spacing w:line="330" w:lineRule="exact"/>
        <w:ind w:firstLine="480" w:firstLineChars="200"/>
        <w:rPr>
          <w:rFonts w:hint="eastAsia" w:ascii="宋体" w:hAnsi="宋体"/>
          <w:color w:val="000000"/>
          <w:sz w:val="24"/>
          <w:szCs w:val="24"/>
        </w:rPr>
      </w:pPr>
      <w:r>
        <w:rPr>
          <w:rFonts w:hint="eastAsia" w:ascii="宋体" w:hAnsi="宋体"/>
          <w:color w:val="000000"/>
          <w:sz w:val="24"/>
          <w:szCs w:val="24"/>
        </w:rPr>
        <w:t xml:space="preserve">13.2.3▲在投标目录中添加投标人自评表并标明页码，将客观分自评后放入投标文件，并在评分自评明细中注明得分具体页码； </w:t>
      </w:r>
    </w:p>
    <w:p>
      <w:pPr>
        <w:tabs>
          <w:tab w:val="left" w:pos="0"/>
          <w:tab w:val="left" w:pos="9360"/>
        </w:tabs>
        <w:snapToGrid w:val="0"/>
        <w:spacing w:line="330" w:lineRule="exact"/>
        <w:ind w:firstLine="480" w:firstLineChars="200"/>
        <w:rPr>
          <w:rFonts w:hint="eastAsia" w:ascii="宋体" w:hAnsi="宋体"/>
          <w:color w:val="000000"/>
          <w:sz w:val="24"/>
          <w:szCs w:val="24"/>
        </w:rPr>
      </w:pPr>
      <w:r>
        <w:rPr>
          <w:rFonts w:hint="eastAsia" w:ascii="宋体" w:hAnsi="宋体"/>
          <w:color w:val="000000"/>
          <w:sz w:val="24"/>
          <w:szCs w:val="24"/>
        </w:rPr>
        <w:t>13.2.4投标人应按所投设备的实际参数填写《技术偏离表》，各技术参数需提供相关证明材料（除已经明确要求提供证明材料类型的外，“检测报告”或“产品说明书”或“功能截图”或“产品配置图”或“官网截图”等能证明、体现参数的材料均认为是有效的证明材料）；要在“偏离情况”栏如实填写“正偏离”、“负偏离”或“无偏离”，在“其他”栏填写证明材料处于标书的第几页，若所填参数有虚假情况的，招标方有权依照《中华人民共和国消费者权益保护法》第49条之规定要求中标人双倍赔偿采购人，且民事赔偿并不免除违法投标人的行政与刑事责任；</w:t>
      </w:r>
    </w:p>
    <w:p>
      <w:pPr>
        <w:tabs>
          <w:tab w:val="left" w:pos="0"/>
          <w:tab w:val="left" w:pos="9360"/>
        </w:tabs>
        <w:snapToGrid w:val="0"/>
        <w:spacing w:line="330" w:lineRule="exact"/>
        <w:ind w:firstLine="480" w:firstLineChars="200"/>
        <w:rPr>
          <w:rFonts w:hint="eastAsia" w:ascii="宋体" w:hAnsi="宋体"/>
          <w:color w:val="000000"/>
          <w:sz w:val="24"/>
          <w:szCs w:val="24"/>
        </w:rPr>
      </w:pPr>
      <w:r>
        <w:rPr>
          <w:rFonts w:hint="eastAsia" w:ascii="宋体" w:hAnsi="宋体"/>
          <w:color w:val="000000"/>
          <w:sz w:val="24"/>
          <w:szCs w:val="24"/>
        </w:rPr>
        <w:t>13.2.5产品说明书或产品主要技术资料和性能的详细描述，全部部件明细表（包括品牌、制造厂名和主要技术参数、产地等），▲各设备招标技术参数（带“▲”的技术指标必须满足，否则将视其投标无效）；</w:t>
      </w:r>
    </w:p>
    <w:p>
      <w:pPr>
        <w:tabs>
          <w:tab w:val="left" w:pos="0"/>
          <w:tab w:val="left" w:pos="9360"/>
        </w:tabs>
        <w:snapToGrid w:val="0"/>
        <w:spacing w:line="330" w:lineRule="exact"/>
        <w:ind w:firstLine="480" w:firstLineChars="200"/>
        <w:rPr>
          <w:rFonts w:hint="eastAsia" w:ascii="宋体" w:hAnsi="宋体"/>
          <w:color w:val="000000"/>
          <w:sz w:val="24"/>
          <w:szCs w:val="24"/>
        </w:rPr>
      </w:pPr>
      <w:r>
        <w:rPr>
          <w:rFonts w:hint="eastAsia" w:ascii="宋体" w:hAnsi="宋体"/>
          <w:color w:val="000000"/>
          <w:sz w:val="24"/>
          <w:szCs w:val="24"/>
        </w:rPr>
        <w:t>13.2.6项目详细的实施方案；</w:t>
      </w:r>
    </w:p>
    <w:p>
      <w:pPr>
        <w:tabs>
          <w:tab w:val="left" w:pos="0"/>
          <w:tab w:val="left" w:pos="9360"/>
        </w:tabs>
        <w:snapToGrid w:val="0"/>
        <w:spacing w:line="330" w:lineRule="exact"/>
        <w:ind w:firstLine="480" w:firstLineChars="200"/>
        <w:rPr>
          <w:rFonts w:hint="eastAsia" w:ascii="宋体" w:hAnsi="宋体"/>
          <w:color w:val="000000"/>
          <w:sz w:val="24"/>
          <w:szCs w:val="24"/>
        </w:rPr>
      </w:pPr>
      <w:r>
        <w:rPr>
          <w:rFonts w:hint="eastAsia" w:ascii="宋体" w:hAnsi="宋体"/>
          <w:color w:val="000000"/>
          <w:sz w:val="24"/>
          <w:szCs w:val="24"/>
        </w:rPr>
        <w:t>13.2.7备品备件及专用工具清单；</w:t>
      </w:r>
    </w:p>
    <w:p>
      <w:pPr>
        <w:pStyle w:val="12"/>
        <w:ind w:left="0" w:leftChars="0" w:firstLine="480"/>
        <w:rPr>
          <w:rFonts w:hint="eastAsia"/>
          <w:color w:val="FF0000"/>
        </w:rPr>
      </w:pPr>
      <w:r>
        <w:rPr>
          <w:rFonts w:hint="eastAsia" w:ascii="宋体" w:hAnsi="宋体"/>
          <w:color w:val="000000"/>
          <w:sz w:val="24"/>
        </w:rPr>
        <w:t>13.2.8根据评分标准要求提供所需在基材样品及五金配件,</w:t>
      </w:r>
      <w:r>
        <w:rPr>
          <w:rFonts w:hint="eastAsia" w:ascii="宋体" w:hAnsi="宋体" w:cs="Times New Roman"/>
          <w:color w:val="000000"/>
          <w:sz w:val="24"/>
          <w:lang w:val="en-US" w:eastAsia="zh-CN"/>
        </w:rPr>
        <w:t>样品不得含有公司名称等信息</w:t>
      </w:r>
      <w:r>
        <w:rPr>
          <w:rFonts w:hint="eastAsia" w:ascii="宋体" w:hAnsi="宋体"/>
          <w:color w:val="000000"/>
          <w:sz w:val="24"/>
        </w:rPr>
        <w:t>。</w:t>
      </w:r>
    </w:p>
    <w:p>
      <w:pPr>
        <w:tabs>
          <w:tab w:val="left" w:pos="0"/>
          <w:tab w:val="left" w:pos="9360"/>
        </w:tabs>
        <w:snapToGrid w:val="0"/>
        <w:spacing w:line="330" w:lineRule="exact"/>
        <w:ind w:firstLine="480" w:firstLineChars="200"/>
        <w:rPr>
          <w:rFonts w:hint="eastAsia" w:ascii="宋体" w:hAnsi="宋体"/>
          <w:color w:val="000000"/>
          <w:sz w:val="24"/>
          <w:szCs w:val="24"/>
        </w:rPr>
      </w:pPr>
      <w:r>
        <w:rPr>
          <w:rFonts w:hint="eastAsia" w:ascii="宋体" w:hAnsi="宋体"/>
          <w:color w:val="000000"/>
          <w:sz w:val="24"/>
          <w:szCs w:val="24"/>
        </w:rPr>
        <w:t>13.2.9▲售后或授权售后服务网点。售后服务网点场地、人员、车辆、服务内容介绍，售后服务网点属于授权服务网点的，需另外提供服务授权书。投标人有更优惠的售后服务承诺，请在投标文件中单独列出；</w:t>
      </w:r>
    </w:p>
    <w:p>
      <w:pPr>
        <w:pStyle w:val="6"/>
        <w:rPr>
          <w:rFonts w:ascii="宋体" w:hAnsi="宋体"/>
          <w:color w:val="000000"/>
        </w:rPr>
      </w:pPr>
      <w:r>
        <w:rPr>
          <w:rFonts w:hint="eastAsia" w:ascii="宋体" w:hAnsi="宋体"/>
          <w:color w:val="000000"/>
          <w:sz w:val="24"/>
          <w:szCs w:val="24"/>
        </w:rPr>
        <w:t xml:space="preserve">    13.2.10供应商认为的其他需要提供的资料；</w:t>
      </w:r>
    </w:p>
    <w:p>
      <w:pPr>
        <w:tabs>
          <w:tab w:val="left" w:pos="0"/>
          <w:tab w:val="left" w:pos="9360"/>
        </w:tabs>
        <w:snapToGrid w:val="0"/>
        <w:spacing w:line="330" w:lineRule="exact"/>
        <w:ind w:firstLine="482" w:firstLineChars="200"/>
        <w:rPr>
          <w:rFonts w:hint="eastAsia" w:ascii="宋体" w:hAnsi="宋体"/>
          <w:b/>
          <w:sz w:val="24"/>
          <w:szCs w:val="24"/>
        </w:rPr>
      </w:pPr>
      <w:r>
        <w:rPr>
          <w:rFonts w:hint="eastAsia" w:ascii="宋体" w:hAnsi="宋体"/>
          <w:b/>
          <w:sz w:val="24"/>
          <w:szCs w:val="24"/>
        </w:rPr>
        <w:t>12.3【商务文件】包括以下内容</w:t>
      </w:r>
    </w:p>
    <w:p>
      <w:pPr>
        <w:tabs>
          <w:tab w:val="left" w:pos="0"/>
          <w:tab w:val="left" w:pos="9720"/>
          <w:tab w:val="left" w:pos="10080"/>
          <w:tab w:val="left" w:pos="10260"/>
        </w:tabs>
        <w:snapToGrid w:val="0"/>
        <w:spacing w:line="330" w:lineRule="exact"/>
        <w:ind w:firstLine="480" w:firstLineChars="200"/>
        <w:rPr>
          <w:rFonts w:hint="eastAsia" w:ascii="宋体" w:hAnsi="宋体"/>
          <w:sz w:val="24"/>
          <w:szCs w:val="24"/>
        </w:rPr>
      </w:pPr>
      <w:r>
        <w:rPr>
          <w:rFonts w:hint="eastAsia" w:ascii="宋体" w:hAnsi="宋体"/>
          <w:sz w:val="24"/>
          <w:szCs w:val="24"/>
        </w:rPr>
        <w:t>12.3.1▲开标一览表。</w:t>
      </w:r>
    </w:p>
    <w:p>
      <w:pPr>
        <w:tabs>
          <w:tab w:val="left" w:pos="9720"/>
          <w:tab w:val="left" w:pos="10080"/>
          <w:tab w:val="left" w:pos="10260"/>
        </w:tabs>
        <w:snapToGrid w:val="0"/>
        <w:spacing w:line="330" w:lineRule="exact"/>
        <w:ind w:firstLine="482" w:firstLineChars="200"/>
        <w:rPr>
          <w:rFonts w:hint="eastAsia" w:ascii="宋体" w:hAnsi="宋体"/>
          <w:b/>
          <w:sz w:val="24"/>
          <w:szCs w:val="24"/>
        </w:rPr>
      </w:pPr>
      <w:r>
        <w:rPr>
          <w:rFonts w:hint="eastAsia" w:ascii="宋体" w:hAnsi="宋体"/>
          <w:b/>
          <w:sz w:val="24"/>
          <w:szCs w:val="24"/>
        </w:rPr>
        <w:t xml:space="preserve">13.投标文件内容填写说明 </w:t>
      </w:r>
    </w:p>
    <w:p>
      <w:pPr>
        <w:tabs>
          <w:tab w:val="left" w:pos="9720"/>
          <w:tab w:val="left" w:pos="10080"/>
          <w:tab w:val="left" w:pos="10260"/>
        </w:tabs>
        <w:snapToGrid w:val="0"/>
        <w:spacing w:line="330" w:lineRule="exact"/>
        <w:ind w:firstLine="480" w:firstLineChars="200"/>
        <w:rPr>
          <w:rFonts w:hint="eastAsia" w:ascii="宋体" w:hAnsi="宋体"/>
          <w:sz w:val="24"/>
          <w:szCs w:val="24"/>
        </w:rPr>
      </w:pPr>
      <w:r>
        <w:rPr>
          <w:rFonts w:hint="eastAsia" w:ascii="宋体" w:hAnsi="宋体"/>
          <w:sz w:val="24"/>
          <w:szCs w:val="24"/>
        </w:rPr>
        <w:t>13.1供应商应在认真阅读招标文件所有内容的基础上，按照招标文件的要求编制完整的投标文件。投标文件应按照招标文件中规定的统一格式填写，严格按照规定的顺序编制目录，混乱的编排导致投标文件被误读或招标人查找不到有效文件是供应商的风险。招标文件对投标文件格式有要求的应按格式逐项填写内容，不准有空项；无相应内容可填的项应填写“无”、“未测试”、“没有相应指标”等明确的回答文字；</w:t>
      </w:r>
    </w:p>
    <w:p>
      <w:pPr>
        <w:tabs>
          <w:tab w:val="left" w:pos="9720"/>
          <w:tab w:val="left" w:pos="10080"/>
          <w:tab w:val="left" w:pos="10260"/>
        </w:tabs>
        <w:snapToGrid w:val="0"/>
        <w:spacing w:line="330" w:lineRule="exact"/>
        <w:ind w:firstLine="480" w:firstLineChars="200"/>
        <w:rPr>
          <w:rFonts w:hint="eastAsia" w:ascii="宋体" w:hAnsi="宋体"/>
          <w:sz w:val="24"/>
          <w:szCs w:val="24"/>
        </w:rPr>
      </w:pPr>
      <w:r>
        <w:rPr>
          <w:rFonts w:hint="eastAsia" w:ascii="宋体" w:hAnsi="宋体"/>
          <w:sz w:val="24"/>
          <w:szCs w:val="24"/>
        </w:rPr>
        <w:t>13.2供应商必须保证投标文件所提供的全部资料真实可靠，并接受招标人对其中任何资料进一步审查的要求；</w:t>
      </w:r>
    </w:p>
    <w:p>
      <w:pPr>
        <w:tabs>
          <w:tab w:val="left" w:pos="9720"/>
          <w:tab w:val="left" w:pos="10080"/>
          <w:tab w:val="left" w:pos="10260"/>
        </w:tabs>
        <w:snapToGrid w:val="0"/>
        <w:spacing w:line="330" w:lineRule="exact"/>
        <w:ind w:firstLine="482" w:firstLineChars="200"/>
        <w:rPr>
          <w:rFonts w:hint="eastAsia" w:ascii="宋体" w:hAnsi="宋体"/>
          <w:b/>
          <w:sz w:val="24"/>
          <w:szCs w:val="24"/>
        </w:rPr>
      </w:pPr>
      <w:r>
        <w:rPr>
          <w:rFonts w:hint="eastAsia" w:ascii="宋体" w:hAnsi="宋体"/>
          <w:b/>
          <w:sz w:val="24"/>
          <w:szCs w:val="24"/>
        </w:rPr>
        <w:t>13.3《开标一览表》的内容，要求按格式填写、统一规范，不得自行增减内容；</w:t>
      </w:r>
    </w:p>
    <w:p>
      <w:pPr>
        <w:tabs>
          <w:tab w:val="left" w:pos="9720"/>
          <w:tab w:val="left" w:pos="10080"/>
          <w:tab w:val="left" w:pos="10260"/>
        </w:tabs>
        <w:snapToGrid w:val="0"/>
        <w:spacing w:line="330" w:lineRule="exact"/>
        <w:ind w:firstLine="480" w:firstLineChars="200"/>
        <w:rPr>
          <w:rFonts w:hint="eastAsia" w:ascii="宋体" w:hAnsi="宋体"/>
          <w:sz w:val="24"/>
          <w:szCs w:val="24"/>
        </w:rPr>
      </w:pPr>
      <w:r>
        <w:rPr>
          <w:rFonts w:hint="eastAsia" w:ascii="宋体" w:hAnsi="宋体"/>
          <w:sz w:val="24"/>
          <w:szCs w:val="24"/>
        </w:rPr>
        <w:t>13.4投标文件须对招标文件中的内容做出实质性的和完整的响应，否则其投标将被拒绝。如果投标文件填报的内容资料不详，或没有提供招标文件中所要求的全部资料及数据，将会导致投标被拒绝；</w:t>
      </w:r>
    </w:p>
    <w:p>
      <w:pPr>
        <w:tabs>
          <w:tab w:val="left" w:pos="9720"/>
          <w:tab w:val="left" w:pos="10080"/>
          <w:tab w:val="left" w:pos="10260"/>
        </w:tabs>
        <w:snapToGrid w:val="0"/>
        <w:spacing w:line="330" w:lineRule="exact"/>
        <w:ind w:firstLine="480" w:firstLineChars="200"/>
        <w:rPr>
          <w:rFonts w:hint="eastAsia" w:ascii="宋体" w:hAnsi="宋体"/>
          <w:sz w:val="24"/>
          <w:szCs w:val="24"/>
        </w:rPr>
      </w:pPr>
      <w:r>
        <w:rPr>
          <w:rFonts w:hint="eastAsia" w:ascii="宋体" w:hAnsi="宋体"/>
          <w:sz w:val="24"/>
          <w:szCs w:val="24"/>
        </w:rPr>
        <w:t>13.5供应商已明知采购期间或之后企业将发生兼并改制，及其他应当告知采购人可能影响采购项目实施或损害采购人利益的信息，必须在投标文件中予以特别说明，否则，招标人可以拒绝其投标文件；</w:t>
      </w:r>
    </w:p>
    <w:p>
      <w:pPr>
        <w:tabs>
          <w:tab w:val="left" w:pos="9720"/>
          <w:tab w:val="left" w:pos="10080"/>
          <w:tab w:val="left" w:pos="10260"/>
        </w:tabs>
        <w:snapToGrid w:val="0"/>
        <w:spacing w:line="330" w:lineRule="exact"/>
        <w:ind w:firstLine="480" w:firstLineChars="200"/>
        <w:rPr>
          <w:rFonts w:hint="eastAsia" w:ascii="宋体" w:hAnsi="宋体"/>
          <w:sz w:val="24"/>
          <w:szCs w:val="24"/>
        </w:rPr>
      </w:pPr>
      <w:r>
        <w:rPr>
          <w:rFonts w:hint="eastAsia" w:ascii="宋体" w:hAnsi="宋体"/>
          <w:sz w:val="24"/>
          <w:szCs w:val="24"/>
        </w:rPr>
        <w:t>13.6投标文件不得涂改和增删，如有错漏必须修改，修改处须由授权代表签字或盖章；</w:t>
      </w:r>
    </w:p>
    <w:p>
      <w:pPr>
        <w:tabs>
          <w:tab w:val="left" w:pos="9360"/>
          <w:tab w:val="left" w:pos="9525"/>
          <w:tab w:val="left" w:pos="9720"/>
          <w:tab w:val="left" w:pos="10260"/>
        </w:tabs>
        <w:snapToGrid w:val="0"/>
        <w:spacing w:line="330" w:lineRule="exact"/>
        <w:ind w:firstLine="480" w:firstLineChars="200"/>
        <w:rPr>
          <w:rFonts w:hint="eastAsia" w:ascii="宋体" w:hAnsi="宋体"/>
          <w:sz w:val="24"/>
          <w:szCs w:val="24"/>
        </w:rPr>
      </w:pPr>
      <w:r>
        <w:rPr>
          <w:rFonts w:hint="eastAsia" w:ascii="宋体" w:hAnsi="宋体"/>
          <w:sz w:val="24"/>
          <w:szCs w:val="24"/>
        </w:rPr>
        <w:t>13.7由于字迹模糊或表达不清引起的后果由投标人负责；</w:t>
      </w:r>
    </w:p>
    <w:p>
      <w:pPr>
        <w:tabs>
          <w:tab w:val="left" w:pos="10080"/>
          <w:tab w:val="left" w:pos="10260"/>
        </w:tabs>
        <w:snapToGrid w:val="0"/>
        <w:spacing w:line="330" w:lineRule="exact"/>
        <w:ind w:firstLine="480" w:firstLineChars="200"/>
        <w:rPr>
          <w:rFonts w:hint="eastAsia" w:ascii="宋体" w:hAnsi="宋体"/>
          <w:sz w:val="24"/>
          <w:szCs w:val="24"/>
        </w:rPr>
      </w:pPr>
      <w:r>
        <w:rPr>
          <w:rFonts w:hint="eastAsia" w:ascii="宋体" w:hAnsi="宋体"/>
          <w:sz w:val="24"/>
          <w:szCs w:val="24"/>
        </w:rPr>
        <w:t>13.8投标报价:</w:t>
      </w:r>
    </w:p>
    <w:p>
      <w:pPr>
        <w:tabs>
          <w:tab w:val="left" w:pos="10080"/>
          <w:tab w:val="left" w:pos="10260"/>
        </w:tabs>
        <w:snapToGrid w:val="0"/>
        <w:spacing w:line="330" w:lineRule="exact"/>
        <w:ind w:firstLine="480" w:firstLineChars="200"/>
        <w:rPr>
          <w:rFonts w:hint="eastAsia" w:ascii="宋体" w:hAnsi="宋体"/>
          <w:sz w:val="24"/>
          <w:szCs w:val="24"/>
        </w:rPr>
      </w:pPr>
      <w:r>
        <w:rPr>
          <w:rFonts w:hint="eastAsia" w:ascii="宋体" w:hAnsi="宋体"/>
          <w:sz w:val="24"/>
          <w:szCs w:val="24"/>
        </w:rPr>
        <w:t>13.8.1投标报价应按招标文件中相关附表格式填写；</w:t>
      </w:r>
    </w:p>
    <w:p>
      <w:pPr>
        <w:snapToGrid w:val="0"/>
        <w:spacing w:line="330" w:lineRule="exact"/>
        <w:ind w:firstLine="480" w:firstLineChars="200"/>
        <w:rPr>
          <w:rFonts w:hint="eastAsia" w:ascii="宋体" w:hAnsi="宋体"/>
          <w:sz w:val="24"/>
          <w:szCs w:val="24"/>
        </w:rPr>
      </w:pPr>
      <w:r>
        <w:rPr>
          <w:rFonts w:hint="eastAsia" w:ascii="宋体" w:hAnsi="宋体"/>
          <w:sz w:val="24"/>
          <w:szCs w:val="24"/>
        </w:rPr>
        <w:t>13.8.2投标报价是履行合同的最终报价，投标人在报价单中提供的总报价在合同执行过程中固定不变，投标人不得以任何理由予以变更。报价中必须包含全额含税发票、雇员费用、雇员保险、合同期内的应预见和不可预见费用等；</w:t>
      </w:r>
    </w:p>
    <w:p>
      <w:pPr>
        <w:snapToGrid w:val="0"/>
        <w:spacing w:line="330" w:lineRule="exact"/>
        <w:ind w:firstLine="480" w:firstLineChars="200"/>
        <w:rPr>
          <w:rFonts w:hint="eastAsia" w:ascii="宋体" w:hAnsi="宋体"/>
          <w:sz w:val="24"/>
          <w:szCs w:val="24"/>
        </w:rPr>
      </w:pPr>
      <w:r>
        <w:rPr>
          <w:rFonts w:hint="eastAsia" w:ascii="宋体" w:hAnsi="宋体"/>
          <w:sz w:val="24"/>
          <w:szCs w:val="24"/>
        </w:rPr>
        <w:t>13.8.3投标文件只允许有一个报价，有选择的或有条件的报价将不予接受；</w:t>
      </w:r>
    </w:p>
    <w:p>
      <w:pPr>
        <w:snapToGrid w:val="0"/>
        <w:spacing w:line="330" w:lineRule="exact"/>
        <w:ind w:firstLine="480" w:firstLineChars="200"/>
        <w:rPr>
          <w:rFonts w:hint="eastAsia" w:ascii="宋体" w:hAnsi="宋体"/>
          <w:sz w:val="24"/>
          <w:szCs w:val="24"/>
        </w:rPr>
      </w:pPr>
      <w:r>
        <w:rPr>
          <w:rFonts w:hint="eastAsia" w:ascii="宋体" w:hAnsi="宋体"/>
          <w:sz w:val="24"/>
          <w:szCs w:val="24"/>
        </w:rPr>
        <w:t>13.9投标有效期:</w:t>
      </w:r>
    </w:p>
    <w:p>
      <w:pPr>
        <w:snapToGrid w:val="0"/>
        <w:spacing w:line="330" w:lineRule="exact"/>
        <w:ind w:firstLine="480" w:firstLineChars="200"/>
        <w:rPr>
          <w:rFonts w:hint="eastAsia" w:ascii="宋体" w:hAnsi="宋体"/>
          <w:sz w:val="24"/>
          <w:szCs w:val="24"/>
        </w:rPr>
      </w:pPr>
      <w:r>
        <w:rPr>
          <w:rFonts w:hint="eastAsia" w:ascii="宋体" w:hAnsi="宋体"/>
          <w:sz w:val="24"/>
          <w:szCs w:val="24"/>
        </w:rPr>
        <w:t>13.9.1▲投标文件从投标文件递交截止之日起，有效期为90天。</w:t>
      </w:r>
    </w:p>
    <w:p>
      <w:pPr>
        <w:pStyle w:val="4"/>
        <w:numPr>
          <w:ilvl w:val="0"/>
          <w:numId w:val="4"/>
        </w:numPr>
        <w:spacing w:line="330" w:lineRule="exact"/>
        <w:rPr>
          <w:rFonts w:hint="eastAsia"/>
        </w:rPr>
      </w:pPr>
      <w:bookmarkStart w:id="52" w:name="_Toc20018_WPSOffice_Level2"/>
      <w:bookmarkStart w:id="53" w:name="_Toc359924094"/>
      <w:bookmarkStart w:id="54" w:name="_Toc441068558"/>
      <w:r>
        <w:rPr>
          <w:rFonts w:hint="eastAsia"/>
        </w:rPr>
        <w:t>投标文件的签署及规定</w:t>
      </w:r>
      <w:bookmarkEnd w:id="52"/>
      <w:bookmarkEnd w:id="53"/>
      <w:bookmarkEnd w:id="54"/>
    </w:p>
    <w:p>
      <w:pPr>
        <w:numPr>
          <w:ilvl w:val="1"/>
          <w:numId w:val="5"/>
        </w:numPr>
        <w:snapToGrid w:val="0"/>
        <w:spacing w:line="330" w:lineRule="exact"/>
        <w:ind w:firstLine="472" w:firstLineChars="200"/>
        <w:rPr>
          <w:rFonts w:hint="eastAsia" w:ascii="宋体" w:hAnsi="宋体"/>
          <w:spacing w:val="-2"/>
          <w:sz w:val="24"/>
          <w:szCs w:val="24"/>
        </w:rPr>
      </w:pPr>
      <w:r>
        <w:rPr>
          <w:rFonts w:hint="eastAsia" w:ascii="宋体" w:hAnsi="宋体"/>
          <w:spacing w:val="-2"/>
          <w:sz w:val="24"/>
          <w:szCs w:val="24"/>
        </w:rPr>
        <w:t>供应商应按本须知的相关要求准备投标文件，每套文件须清楚的标明“资信文件”、“技术文件”、“商务文件”。</w:t>
      </w:r>
    </w:p>
    <w:p>
      <w:pPr>
        <w:numPr>
          <w:ilvl w:val="1"/>
          <w:numId w:val="5"/>
        </w:numPr>
        <w:snapToGrid w:val="0"/>
        <w:spacing w:line="330" w:lineRule="exact"/>
        <w:ind w:firstLine="480" w:firstLineChars="200"/>
        <w:rPr>
          <w:rFonts w:hint="eastAsia" w:ascii="宋体" w:hAnsi="宋体"/>
          <w:sz w:val="24"/>
          <w:szCs w:val="24"/>
        </w:rPr>
      </w:pPr>
      <w:r>
        <w:rPr>
          <w:rFonts w:hint="eastAsia" w:ascii="宋体" w:hAnsi="宋体"/>
          <w:sz w:val="24"/>
          <w:szCs w:val="24"/>
        </w:rPr>
        <w:t>投标文件由供应商或经正式授权的代表在投标文件上签字或盖章。授权代表须以书面形式出具的“授权证书”附在投标文件中。</w:t>
      </w:r>
    </w:p>
    <w:p>
      <w:pPr>
        <w:numPr>
          <w:ilvl w:val="1"/>
          <w:numId w:val="5"/>
        </w:numPr>
        <w:snapToGrid w:val="0"/>
        <w:spacing w:line="330" w:lineRule="exact"/>
        <w:ind w:firstLine="480" w:firstLineChars="200"/>
        <w:rPr>
          <w:rFonts w:hint="eastAsia" w:ascii="宋体" w:hAnsi="宋体"/>
          <w:sz w:val="24"/>
          <w:szCs w:val="24"/>
        </w:rPr>
      </w:pPr>
      <w:r>
        <w:rPr>
          <w:rFonts w:hint="eastAsia" w:ascii="宋体" w:hAnsi="宋体"/>
          <w:sz w:val="24"/>
          <w:szCs w:val="24"/>
        </w:rPr>
        <w:t>投标文件封面须加盖投标人单位公章。</w:t>
      </w:r>
    </w:p>
    <w:p>
      <w:pPr>
        <w:numPr>
          <w:ilvl w:val="1"/>
          <w:numId w:val="5"/>
        </w:numPr>
        <w:snapToGrid w:val="0"/>
        <w:spacing w:line="330" w:lineRule="exact"/>
        <w:ind w:firstLine="480" w:firstLineChars="200"/>
        <w:rPr>
          <w:rFonts w:hint="eastAsia" w:ascii="宋体" w:hAnsi="宋体"/>
          <w:sz w:val="24"/>
          <w:szCs w:val="24"/>
        </w:rPr>
      </w:pPr>
      <w:r>
        <w:rPr>
          <w:rFonts w:hint="eastAsia" w:ascii="宋体" w:hAnsi="宋体"/>
          <w:sz w:val="24"/>
          <w:szCs w:val="24"/>
        </w:rPr>
        <w:t>任何行间插字、涂改和增删，必须由投标文件签字人在旁边签字才有效。</w:t>
      </w:r>
    </w:p>
    <w:p>
      <w:pPr>
        <w:numPr>
          <w:ilvl w:val="1"/>
          <w:numId w:val="5"/>
        </w:numPr>
        <w:snapToGrid w:val="0"/>
        <w:spacing w:line="330" w:lineRule="exact"/>
        <w:ind w:firstLine="480" w:firstLineChars="200"/>
        <w:rPr>
          <w:rFonts w:hint="eastAsia" w:ascii="宋体" w:hAnsi="宋体"/>
          <w:sz w:val="24"/>
          <w:szCs w:val="24"/>
        </w:rPr>
      </w:pPr>
      <w:r>
        <w:rPr>
          <w:rFonts w:hint="eastAsia" w:ascii="宋体" w:hAnsi="宋体"/>
          <w:sz w:val="24"/>
          <w:szCs w:val="24"/>
        </w:rPr>
        <w:t>电报、电话、传真形式的投标文件概不接受。</w:t>
      </w:r>
    </w:p>
    <w:p>
      <w:pPr>
        <w:numPr>
          <w:ilvl w:val="1"/>
          <w:numId w:val="5"/>
        </w:numPr>
        <w:snapToGrid w:val="0"/>
        <w:spacing w:line="330" w:lineRule="exact"/>
        <w:ind w:firstLine="482" w:firstLineChars="200"/>
        <w:rPr>
          <w:rFonts w:hint="eastAsia" w:ascii="宋体" w:hAnsi="宋体"/>
          <w:b/>
          <w:sz w:val="24"/>
          <w:szCs w:val="24"/>
        </w:rPr>
      </w:pPr>
      <w:r>
        <w:rPr>
          <w:rFonts w:hint="eastAsia" w:ascii="宋体" w:hAnsi="宋体"/>
          <w:b/>
          <w:sz w:val="24"/>
          <w:szCs w:val="24"/>
        </w:rPr>
        <w:t>投标文件的密封和标记</w:t>
      </w:r>
    </w:p>
    <w:p>
      <w:pPr>
        <w:numPr>
          <w:ilvl w:val="2"/>
          <w:numId w:val="5"/>
        </w:numPr>
        <w:snapToGrid w:val="0"/>
        <w:spacing w:line="330" w:lineRule="exact"/>
        <w:ind w:left="0" w:firstLine="480" w:firstLineChars="200"/>
        <w:rPr>
          <w:rFonts w:hint="eastAsia" w:ascii="宋体" w:hAnsi="宋体"/>
          <w:sz w:val="24"/>
          <w:szCs w:val="24"/>
        </w:rPr>
      </w:pPr>
      <w:r>
        <w:rPr>
          <w:rFonts w:hint="eastAsia" w:ascii="宋体" w:hAnsi="宋体"/>
          <w:sz w:val="24"/>
          <w:szCs w:val="24"/>
        </w:rPr>
        <w:t>投标文件应分为资信文件、技术文件和商务文件三部分。</w:t>
      </w:r>
    </w:p>
    <w:p>
      <w:pPr>
        <w:numPr>
          <w:ilvl w:val="2"/>
          <w:numId w:val="5"/>
        </w:numPr>
        <w:snapToGrid w:val="0"/>
        <w:spacing w:line="330" w:lineRule="exact"/>
        <w:ind w:left="0" w:firstLine="480" w:firstLineChars="200"/>
        <w:rPr>
          <w:rFonts w:hint="eastAsia" w:ascii="宋体" w:hAnsi="宋体"/>
          <w:sz w:val="24"/>
          <w:szCs w:val="24"/>
        </w:rPr>
      </w:pPr>
      <w:r>
        <w:rPr>
          <w:rFonts w:hint="eastAsia" w:ascii="宋体" w:hAnsi="宋体"/>
          <w:sz w:val="24"/>
          <w:szCs w:val="24"/>
        </w:rPr>
        <w:t>投标文件封面应注明：项目名称、项目编号、供应商名称、投标文件名称（即资信文件、技术文件、商务文件）。</w:t>
      </w:r>
    </w:p>
    <w:p>
      <w:pPr>
        <w:pStyle w:val="4"/>
        <w:numPr>
          <w:ilvl w:val="0"/>
          <w:numId w:val="4"/>
        </w:numPr>
        <w:spacing w:line="240" w:lineRule="auto"/>
        <w:rPr>
          <w:rFonts w:hint="eastAsia"/>
        </w:rPr>
      </w:pPr>
      <w:bookmarkStart w:id="55" w:name="_Toc3125_WPSOffice_Level2"/>
      <w:bookmarkStart w:id="56" w:name="_Toc441068559"/>
      <w:bookmarkStart w:id="57" w:name="_Toc359924095"/>
      <w:bookmarkStart w:id="58" w:name="_Toc356371437"/>
      <w:r>
        <w:rPr>
          <w:rFonts w:hint="eastAsia"/>
        </w:rPr>
        <w:t>投标文件的递交</w:t>
      </w:r>
      <w:bookmarkEnd w:id="55"/>
      <w:bookmarkEnd w:id="56"/>
      <w:bookmarkEnd w:id="57"/>
      <w:bookmarkEnd w:id="58"/>
    </w:p>
    <w:p>
      <w:pPr>
        <w:numPr>
          <w:ilvl w:val="1"/>
          <w:numId w:val="5"/>
        </w:numPr>
        <w:snapToGrid w:val="0"/>
        <w:ind w:firstLine="480" w:firstLineChars="200"/>
        <w:rPr>
          <w:rFonts w:hint="eastAsia" w:ascii="宋体" w:hAnsi="宋体"/>
          <w:sz w:val="24"/>
          <w:szCs w:val="24"/>
        </w:rPr>
      </w:pPr>
      <w:r>
        <w:rPr>
          <w:rFonts w:hint="eastAsia" w:ascii="宋体" w:hAnsi="宋体"/>
          <w:sz w:val="24"/>
          <w:szCs w:val="24"/>
        </w:rPr>
        <w:t>递交投标文件截止期</w:t>
      </w:r>
    </w:p>
    <w:p>
      <w:pPr>
        <w:spacing w:line="330" w:lineRule="exact"/>
        <w:ind w:firstLine="480" w:firstLineChars="200"/>
        <w:rPr>
          <w:rFonts w:hint="eastAsia" w:ascii="宋体" w:hAnsi="宋体"/>
          <w:color w:val="000000"/>
          <w:sz w:val="24"/>
          <w:szCs w:val="24"/>
        </w:rPr>
      </w:pPr>
      <w:r>
        <w:rPr>
          <w:rFonts w:hint="eastAsia" w:ascii="宋体" w:hAnsi="宋体"/>
          <w:color w:val="000000"/>
          <w:sz w:val="24"/>
          <w:szCs w:val="24"/>
        </w:rPr>
        <w:t>20.1投标人应当在投标截止时间前完成电子投标文件的传输递交，投标截止时间前可以补充、修改或者撤回电子投标文件。补充或者修改电子投标文件的，应当先行撤回原文件，补充、修改后重新传输递交。投标截止时间前未完成传输的，视为撤回投标文件。投标截止时间后送达的投标、响应文件，将被拒收。</w:t>
      </w:r>
      <w:r>
        <w:rPr>
          <w:rFonts w:hint="eastAsia" w:ascii="宋体" w:hAnsi="宋体" w:cs="Arial"/>
          <w:color w:val="000000"/>
          <w:sz w:val="24"/>
          <w:szCs w:val="24"/>
        </w:rPr>
        <w:t>鉴于近期“新冠疫情”防控需要，建议投标人授权代表不到开标现场。</w:t>
      </w:r>
    </w:p>
    <w:p>
      <w:pPr>
        <w:snapToGrid w:val="0"/>
        <w:spacing w:line="330" w:lineRule="exact"/>
        <w:ind w:firstLine="480" w:firstLineChars="200"/>
        <w:rPr>
          <w:rFonts w:hint="eastAsia" w:ascii="宋体" w:hAnsi="宋体" w:cs="Arial"/>
          <w:sz w:val="24"/>
          <w:szCs w:val="24"/>
        </w:rPr>
      </w:pPr>
      <w:r>
        <w:rPr>
          <w:rFonts w:hint="eastAsia" w:ascii="宋体" w:hAnsi="宋体"/>
          <w:sz w:val="24"/>
          <w:szCs w:val="24"/>
        </w:rPr>
        <w:t>20.2</w:t>
      </w:r>
      <w:r>
        <w:rPr>
          <w:rFonts w:hint="eastAsia" w:ascii="宋体" w:hAnsi="宋体"/>
          <w:bCs/>
          <w:sz w:val="24"/>
          <w:szCs w:val="24"/>
        </w:rPr>
        <w:t>投标截止时间后，</w:t>
      </w:r>
      <w:r>
        <w:rPr>
          <w:rFonts w:hint="eastAsia" w:ascii="宋体" w:hAnsi="宋体" w:cs="Arial"/>
          <w:sz w:val="24"/>
          <w:szCs w:val="24"/>
        </w:rPr>
        <w:t>投标人可直接登录政采云平台，用“项目采购-开标评标”功能对电子投标文件进行在线解密。在线解密电子投标文件时间为开标时间起一个小时内。</w:t>
      </w:r>
    </w:p>
    <w:p>
      <w:pPr>
        <w:numPr>
          <w:ilvl w:val="1"/>
          <w:numId w:val="5"/>
        </w:numPr>
        <w:snapToGrid w:val="0"/>
        <w:spacing w:line="330" w:lineRule="exact"/>
        <w:ind w:firstLine="480" w:firstLineChars="200"/>
        <w:rPr>
          <w:rFonts w:hint="eastAsia" w:ascii="宋体" w:hAnsi="宋体"/>
          <w:sz w:val="24"/>
          <w:szCs w:val="24"/>
        </w:rPr>
      </w:pPr>
      <w:r>
        <w:rPr>
          <w:rFonts w:hint="eastAsia" w:ascii="宋体" w:hAnsi="宋体"/>
          <w:sz w:val="24"/>
          <w:szCs w:val="24"/>
        </w:rPr>
        <w:t>投标文件的修改和撤销</w:t>
      </w:r>
    </w:p>
    <w:p>
      <w:pPr>
        <w:snapToGrid w:val="0"/>
        <w:spacing w:line="330" w:lineRule="exact"/>
        <w:ind w:firstLine="480" w:firstLineChars="200"/>
        <w:rPr>
          <w:rFonts w:hint="eastAsia" w:ascii="宋体" w:hAnsi="宋体"/>
          <w:sz w:val="24"/>
          <w:szCs w:val="24"/>
        </w:rPr>
      </w:pPr>
      <w:r>
        <w:rPr>
          <w:rFonts w:hint="eastAsia" w:ascii="宋体" w:hAnsi="宋体"/>
          <w:bCs/>
          <w:sz w:val="24"/>
          <w:szCs w:val="24"/>
        </w:rPr>
        <w:t>21.1投标人应当在投标截止时间前完成电子投标文件的传输递交，投标截止时间前可以补充、修改或者撤回电子投标文件。补充或者修改电子投标文件的，应当先行撤回原文件，补充、修改后重新传输递交。投标截止时间前未完成传输的，视为撤回投标文件。</w:t>
      </w:r>
    </w:p>
    <w:p>
      <w:pPr>
        <w:snapToGrid w:val="0"/>
        <w:spacing w:line="330" w:lineRule="exact"/>
        <w:ind w:firstLine="480" w:firstLineChars="200"/>
        <w:rPr>
          <w:rFonts w:hint="eastAsia" w:ascii="宋体" w:hAnsi="宋体"/>
          <w:sz w:val="24"/>
          <w:szCs w:val="24"/>
        </w:rPr>
      </w:pPr>
      <w:r>
        <w:rPr>
          <w:rFonts w:hint="eastAsia" w:ascii="宋体" w:hAnsi="宋体"/>
          <w:sz w:val="24"/>
          <w:szCs w:val="24"/>
        </w:rPr>
        <w:t>21.2实质上没有响应本文件要求的投标文件将被拒绝。供应商不得通过修正或撤销不合要求的偏离或保留从而使其投标文件成为实质上响应的文件。</w:t>
      </w:r>
    </w:p>
    <w:p>
      <w:pPr>
        <w:pStyle w:val="4"/>
        <w:numPr>
          <w:ilvl w:val="0"/>
          <w:numId w:val="4"/>
        </w:numPr>
        <w:rPr>
          <w:rFonts w:hint="eastAsia"/>
        </w:rPr>
      </w:pPr>
      <w:bookmarkStart w:id="59" w:name="_Toc356371438"/>
      <w:bookmarkStart w:id="60" w:name="_Toc359924096"/>
      <w:bookmarkStart w:id="61" w:name="_Toc441068560"/>
      <w:bookmarkStart w:id="62" w:name="_Toc15142_WPSOffice_Level2"/>
      <w:r>
        <w:rPr>
          <w:rFonts w:hint="eastAsia"/>
        </w:rPr>
        <w:t>投标无效的情形</w:t>
      </w:r>
      <w:bookmarkEnd w:id="59"/>
      <w:bookmarkEnd w:id="60"/>
      <w:bookmarkEnd w:id="61"/>
      <w:bookmarkEnd w:id="62"/>
    </w:p>
    <w:p>
      <w:pPr>
        <w:numPr>
          <w:ilvl w:val="1"/>
          <w:numId w:val="5"/>
        </w:numPr>
        <w:tabs>
          <w:tab w:val="left" w:pos="9900"/>
        </w:tabs>
        <w:snapToGrid w:val="0"/>
        <w:spacing w:line="330" w:lineRule="exact"/>
        <w:ind w:firstLine="480" w:firstLineChars="200"/>
        <w:rPr>
          <w:rFonts w:hint="eastAsia" w:ascii="宋体" w:hAnsi="宋体"/>
          <w:sz w:val="24"/>
          <w:szCs w:val="24"/>
        </w:rPr>
      </w:pPr>
      <w:bookmarkStart w:id="63" w:name="_Toc356371439"/>
      <w:r>
        <w:rPr>
          <w:rFonts w:hint="eastAsia" w:ascii="宋体" w:hAnsi="宋体"/>
          <w:sz w:val="24"/>
          <w:szCs w:val="24"/>
        </w:rPr>
        <w:t>实质上没有响应招标文件要求的投标将被视为无效投标。投标人不得通过修正或撤消不合要求的偏离或保留从而使其投标成为实质上响应的投标。如发生下列情况之一的，其投标视为无效：</w:t>
      </w:r>
    </w:p>
    <w:p>
      <w:pPr>
        <w:numPr>
          <w:ilvl w:val="2"/>
          <w:numId w:val="5"/>
        </w:numPr>
        <w:tabs>
          <w:tab w:val="left" w:pos="9900"/>
        </w:tabs>
        <w:snapToGrid w:val="0"/>
        <w:spacing w:line="330" w:lineRule="exact"/>
        <w:ind w:left="0" w:firstLine="480" w:firstLineChars="200"/>
        <w:rPr>
          <w:rFonts w:hint="eastAsia" w:ascii="宋体" w:hAnsi="宋体"/>
          <w:sz w:val="24"/>
          <w:szCs w:val="24"/>
        </w:rPr>
      </w:pPr>
      <w:r>
        <w:rPr>
          <w:rFonts w:hint="eastAsia" w:ascii="宋体" w:hAnsi="宋体"/>
          <w:sz w:val="24"/>
          <w:szCs w:val="24"/>
        </w:rPr>
        <w:t>投标文件逾期传输递交的；</w:t>
      </w:r>
    </w:p>
    <w:p>
      <w:pPr>
        <w:numPr>
          <w:ilvl w:val="2"/>
          <w:numId w:val="5"/>
        </w:numPr>
        <w:tabs>
          <w:tab w:val="left" w:pos="9900"/>
        </w:tabs>
        <w:snapToGrid w:val="0"/>
        <w:spacing w:line="330" w:lineRule="exact"/>
        <w:ind w:left="0" w:firstLine="480" w:firstLineChars="200"/>
        <w:rPr>
          <w:rFonts w:hint="eastAsia" w:ascii="宋体" w:hAnsi="宋体"/>
          <w:sz w:val="24"/>
          <w:szCs w:val="24"/>
        </w:rPr>
      </w:pPr>
      <w:r>
        <w:rPr>
          <w:rFonts w:hint="eastAsia" w:ascii="宋体" w:hAnsi="宋体"/>
          <w:sz w:val="24"/>
          <w:szCs w:val="24"/>
        </w:rPr>
        <w:t>不具备招标文件规定资格要求；</w:t>
      </w:r>
    </w:p>
    <w:p>
      <w:pPr>
        <w:numPr>
          <w:ilvl w:val="2"/>
          <w:numId w:val="5"/>
        </w:numPr>
        <w:tabs>
          <w:tab w:val="left" w:pos="9900"/>
        </w:tabs>
        <w:snapToGrid w:val="0"/>
        <w:spacing w:line="330" w:lineRule="exact"/>
        <w:ind w:left="0" w:firstLine="480" w:firstLineChars="200"/>
        <w:rPr>
          <w:rFonts w:hint="eastAsia" w:ascii="宋体" w:hAnsi="宋体"/>
          <w:sz w:val="24"/>
          <w:szCs w:val="24"/>
        </w:rPr>
      </w:pPr>
      <w:r>
        <w:rPr>
          <w:rFonts w:hint="eastAsia" w:ascii="宋体" w:hAnsi="宋体"/>
          <w:sz w:val="24"/>
          <w:szCs w:val="24"/>
        </w:rPr>
        <w:t>投标文件有应盖而未盖公章、未按规定顺序编制，未有效授权的;</w:t>
      </w:r>
    </w:p>
    <w:p>
      <w:pPr>
        <w:numPr>
          <w:ilvl w:val="2"/>
          <w:numId w:val="5"/>
        </w:numPr>
        <w:tabs>
          <w:tab w:val="left" w:pos="9900"/>
        </w:tabs>
        <w:snapToGrid w:val="0"/>
        <w:spacing w:line="330" w:lineRule="exact"/>
        <w:ind w:left="0" w:firstLine="480" w:firstLineChars="200"/>
        <w:rPr>
          <w:rFonts w:hint="eastAsia" w:ascii="宋体" w:hAnsi="宋体"/>
          <w:sz w:val="24"/>
          <w:szCs w:val="24"/>
        </w:rPr>
      </w:pPr>
      <w:r>
        <w:rPr>
          <w:rFonts w:hint="eastAsia" w:ascii="宋体" w:hAnsi="宋体"/>
          <w:sz w:val="24"/>
          <w:szCs w:val="24"/>
        </w:rPr>
        <w:t>招标文件中有▲处条款投标人未作实质性响应的；</w:t>
      </w:r>
    </w:p>
    <w:p>
      <w:pPr>
        <w:numPr>
          <w:ilvl w:val="2"/>
          <w:numId w:val="5"/>
        </w:numPr>
        <w:tabs>
          <w:tab w:val="left" w:pos="9900"/>
        </w:tabs>
        <w:snapToGrid w:val="0"/>
        <w:spacing w:line="330" w:lineRule="exact"/>
        <w:ind w:left="0" w:firstLine="480" w:firstLineChars="200"/>
        <w:rPr>
          <w:rFonts w:hint="eastAsia" w:ascii="宋体" w:hAnsi="宋体"/>
          <w:sz w:val="24"/>
          <w:szCs w:val="24"/>
        </w:rPr>
      </w:pPr>
      <w:r>
        <w:rPr>
          <w:rFonts w:hint="eastAsia" w:ascii="宋体" w:hAnsi="宋体"/>
          <w:sz w:val="24"/>
          <w:szCs w:val="24"/>
        </w:rPr>
        <w:t>资信或技术文件中包含商务报价的；</w:t>
      </w:r>
    </w:p>
    <w:p>
      <w:pPr>
        <w:numPr>
          <w:ilvl w:val="2"/>
          <w:numId w:val="5"/>
        </w:numPr>
        <w:tabs>
          <w:tab w:val="left" w:pos="9900"/>
        </w:tabs>
        <w:snapToGrid w:val="0"/>
        <w:spacing w:line="330" w:lineRule="exact"/>
        <w:ind w:left="0" w:firstLine="480" w:firstLineChars="200"/>
        <w:rPr>
          <w:rFonts w:hint="eastAsia" w:ascii="宋体" w:hAnsi="宋体"/>
          <w:sz w:val="24"/>
          <w:szCs w:val="24"/>
        </w:rPr>
      </w:pPr>
      <w:r>
        <w:rPr>
          <w:rFonts w:hint="eastAsia" w:ascii="宋体" w:hAnsi="宋体"/>
          <w:sz w:val="24"/>
          <w:szCs w:val="24"/>
        </w:rPr>
        <w:t>投标人的报价明显低于成本价的，该投标人不能合理说明原因并提供证明材料的；</w:t>
      </w:r>
    </w:p>
    <w:p>
      <w:pPr>
        <w:numPr>
          <w:ilvl w:val="2"/>
          <w:numId w:val="5"/>
        </w:numPr>
        <w:tabs>
          <w:tab w:val="left" w:pos="9900"/>
        </w:tabs>
        <w:snapToGrid w:val="0"/>
        <w:spacing w:line="330" w:lineRule="exact"/>
        <w:ind w:left="0" w:firstLine="480" w:firstLineChars="200"/>
        <w:rPr>
          <w:rFonts w:hint="eastAsia" w:ascii="宋体" w:hAnsi="宋体"/>
          <w:sz w:val="24"/>
          <w:szCs w:val="24"/>
        </w:rPr>
      </w:pPr>
      <w:r>
        <w:rPr>
          <w:rFonts w:hint="eastAsia" w:ascii="宋体" w:hAnsi="宋体"/>
          <w:sz w:val="24"/>
          <w:szCs w:val="24"/>
        </w:rPr>
        <w:t>投标文件关键内容字迹模糊、无法辨认的；</w:t>
      </w:r>
    </w:p>
    <w:p>
      <w:pPr>
        <w:numPr>
          <w:ilvl w:val="2"/>
          <w:numId w:val="5"/>
        </w:numPr>
        <w:tabs>
          <w:tab w:val="left" w:pos="9900"/>
        </w:tabs>
        <w:snapToGrid w:val="0"/>
        <w:spacing w:line="330" w:lineRule="exact"/>
        <w:ind w:left="0" w:firstLine="480" w:firstLineChars="200"/>
        <w:rPr>
          <w:rFonts w:hint="eastAsia" w:ascii="宋体" w:hAnsi="宋体"/>
          <w:sz w:val="24"/>
          <w:szCs w:val="24"/>
        </w:rPr>
      </w:pPr>
      <w:r>
        <w:rPr>
          <w:rFonts w:ascii="宋体" w:hAnsi="宋体" w:cs="Arial"/>
          <w:kern w:val="0"/>
          <w:sz w:val="24"/>
          <w:szCs w:val="24"/>
        </w:rPr>
        <w:t>报价超过招标文件中规定的预算金额的；</w:t>
      </w:r>
    </w:p>
    <w:p>
      <w:pPr>
        <w:numPr>
          <w:ilvl w:val="2"/>
          <w:numId w:val="5"/>
        </w:numPr>
        <w:tabs>
          <w:tab w:val="left" w:pos="9900"/>
        </w:tabs>
        <w:snapToGrid w:val="0"/>
        <w:spacing w:line="330" w:lineRule="exact"/>
        <w:ind w:left="0" w:firstLine="480" w:firstLineChars="200"/>
        <w:rPr>
          <w:rFonts w:hint="eastAsia" w:ascii="宋体" w:hAnsi="宋体"/>
          <w:sz w:val="24"/>
          <w:szCs w:val="24"/>
        </w:rPr>
      </w:pPr>
      <w:r>
        <w:rPr>
          <w:rFonts w:hint="eastAsia" w:ascii="宋体" w:hAnsi="宋体"/>
          <w:sz w:val="24"/>
          <w:szCs w:val="24"/>
        </w:rPr>
        <w:t>提供虚假材料谋取中标的；</w:t>
      </w:r>
    </w:p>
    <w:p>
      <w:pPr>
        <w:numPr>
          <w:ilvl w:val="2"/>
          <w:numId w:val="5"/>
        </w:numPr>
        <w:tabs>
          <w:tab w:val="left" w:pos="9900"/>
        </w:tabs>
        <w:snapToGrid w:val="0"/>
        <w:spacing w:line="330" w:lineRule="exact"/>
        <w:ind w:left="0" w:firstLine="480" w:firstLineChars="200"/>
        <w:rPr>
          <w:rFonts w:hint="eastAsia" w:ascii="宋体" w:hAnsi="宋体"/>
          <w:sz w:val="24"/>
          <w:szCs w:val="24"/>
        </w:rPr>
      </w:pPr>
      <w:r>
        <w:rPr>
          <w:rFonts w:ascii="宋体" w:hAnsi="宋体" w:cs="Arial"/>
          <w:kern w:val="0"/>
          <w:sz w:val="24"/>
          <w:szCs w:val="24"/>
        </w:rPr>
        <w:t>投标文件含有采购人不能接受的附加条件的;</w:t>
      </w:r>
    </w:p>
    <w:p>
      <w:pPr>
        <w:numPr>
          <w:ilvl w:val="2"/>
          <w:numId w:val="5"/>
        </w:numPr>
        <w:tabs>
          <w:tab w:val="left" w:pos="9900"/>
        </w:tabs>
        <w:snapToGrid w:val="0"/>
        <w:spacing w:line="330" w:lineRule="exact"/>
        <w:ind w:left="0" w:firstLine="480" w:firstLineChars="200"/>
        <w:rPr>
          <w:rFonts w:ascii="宋体" w:hAnsi="宋体"/>
          <w:sz w:val="24"/>
          <w:szCs w:val="24"/>
        </w:rPr>
      </w:pPr>
      <w:r>
        <w:rPr>
          <w:rFonts w:ascii="宋体" w:hAnsi="宋体"/>
          <w:sz w:val="24"/>
          <w:szCs w:val="24"/>
        </w:rPr>
        <w:t>有下列情形之一的，视为投标人串通投标，其投标无效：</w:t>
      </w:r>
    </w:p>
    <w:p>
      <w:pPr>
        <w:tabs>
          <w:tab w:val="left" w:pos="9900"/>
        </w:tabs>
        <w:snapToGrid w:val="0"/>
        <w:spacing w:line="330" w:lineRule="exact"/>
        <w:ind w:firstLine="480" w:firstLineChars="200"/>
        <w:rPr>
          <w:rFonts w:ascii="宋体" w:hAnsi="宋体"/>
          <w:sz w:val="24"/>
          <w:szCs w:val="24"/>
        </w:rPr>
      </w:pPr>
      <w:r>
        <w:rPr>
          <w:rFonts w:ascii="宋体" w:hAnsi="宋体"/>
          <w:sz w:val="24"/>
          <w:szCs w:val="24"/>
        </w:rPr>
        <w:t>（一）不同投标人的投标文件由同一单位或者个人编制；</w:t>
      </w:r>
    </w:p>
    <w:p>
      <w:pPr>
        <w:tabs>
          <w:tab w:val="left" w:pos="9900"/>
        </w:tabs>
        <w:snapToGrid w:val="0"/>
        <w:spacing w:line="330" w:lineRule="exact"/>
        <w:ind w:firstLine="480" w:firstLineChars="200"/>
        <w:rPr>
          <w:rFonts w:ascii="宋体" w:hAnsi="宋体"/>
          <w:sz w:val="24"/>
          <w:szCs w:val="24"/>
        </w:rPr>
      </w:pPr>
      <w:r>
        <w:rPr>
          <w:rFonts w:ascii="宋体" w:hAnsi="宋体"/>
          <w:sz w:val="24"/>
          <w:szCs w:val="24"/>
        </w:rPr>
        <w:t>（二）不同投标人委托同一单位或者个人办理投标事宜；</w:t>
      </w:r>
    </w:p>
    <w:p>
      <w:pPr>
        <w:tabs>
          <w:tab w:val="left" w:pos="9900"/>
        </w:tabs>
        <w:snapToGrid w:val="0"/>
        <w:spacing w:line="330" w:lineRule="exact"/>
        <w:ind w:firstLine="480" w:firstLineChars="200"/>
        <w:rPr>
          <w:rFonts w:ascii="宋体" w:hAnsi="宋体"/>
          <w:sz w:val="24"/>
          <w:szCs w:val="24"/>
        </w:rPr>
      </w:pPr>
      <w:r>
        <w:rPr>
          <w:rFonts w:ascii="宋体" w:hAnsi="宋体"/>
          <w:sz w:val="24"/>
          <w:szCs w:val="24"/>
        </w:rPr>
        <w:t>（三）不同投标人的投标文件载明的项目管理成员或者联系人员为同一人；</w:t>
      </w:r>
    </w:p>
    <w:p>
      <w:pPr>
        <w:tabs>
          <w:tab w:val="left" w:pos="9900"/>
        </w:tabs>
        <w:snapToGrid w:val="0"/>
        <w:spacing w:line="330" w:lineRule="exact"/>
        <w:ind w:firstLine="480" w:firstLineChars="200"/>
        <w:rPr>
          <w:rFonts w:ascii="宋体" w:hAnsi="宋体"/>
          <w:sz w:val="24"/>
          <w:szCs w:val="24"/>
        </w:rPr>
      </w:pPr>
      <w:r>
        <w:rPr>
          <w:rFonts w:ascii="宋体" w:hAnsi="宋体"/>
          <w:sz w:val="24"/>
          <w:szCs w:val="24"/>
        </w:rPr>
        <w:t>（四）不同投标人的投标文件异常一致或者投标报价呈规律性差异；</w:t>
      </w:r>
    </w:p>
    <w:p>
      <w:pPr>
        <w:tabs>
          <w:tab w:val="left" w:pos="9900"/>
        </w:tabs>
        <w:snapToGrid w:val="0"/>
        <w:spacing w:line="330" w:lineRule="exact"/>
        <w:ind w:firstLine="480" w:firstLineChars="200"/>
        <w:rPr>
          <w:rFonts w:ascii="宋体" w:hAnsi="宋体"/>
          <w:sz w:val="24"/>
          <w:szCs w:val="24"/>
        </w:rPr>
      </w:pPr>
      <w:r>
        <w:rPr>
          <w:rFonts w:ascii="宋体" w:hAnsi="宋体"/>
          <w:sz w:val="24"/>
          <w:szCs w:val="24"/>
        </w:rPr>
        <w:t>（五）不同投标人的投标文件相互混</w:t>
      </w:r>
      <w:r>
        <w:rPr>
          <w:rFonts w:hint="eastAsia" w:ascii="宋体" w:hAnsi="宋体"/>
          <w:sz w:val="24"/>
          <w:szCs w:val="24"/>
        </w:rPr>
        <w:t>传输递交</w:t>
      </w:r>
      <w:r>
        <w:rPr>
          <w:rFonts w:ascii="宋体" w:hAnsi="宋体"/>
          <w:sz w:val="24"/>
          <w:szCs w:val="24"/>
        </w:rPr>
        <w:t>；</w:t>
      </w:r>
    </w:p>
    <w:p>
      <w:pPr>
        <w:numPr>
          <w:ilvl w:val="2"/>
          <w:numId w:val="5"/>
        </w:numPr>
        <w:tabs>
          <w:tab w:val="left" w:pos="9900"/>
        </w:tabs>
        <w:snapToGrid w:val="0"/>
        <w:spacing w:line="330" w:lineRule="exact"/>
        <w:ind w:left="0" w:firstLine="480" w:firstLineChars="200"/>
        <w:rPr>
          <w:rFonts w:hint="eastAsia" w:ascii="宋体" w:hAnsi="宋体"/>
          <w:sz w:val="24"/>
          <w:szCs w:val="24"/>
        </w:rPr>
      </w:pPr>
      <w:r>
        <w:rPr>
          <w:rFonts w:hint="eastAsia" w:ascii="宋体" w:hAnsi="宋体"/>
          <w:sz w:val="24"/>
          <w:szCs w:val="24"/>
        </w:rPr>
        <w:t>不符合法律、法规和招标文件规定的其他实质性要求的。</w:t>
      </w:r>
    </w:p>
    <w:p>
      <w:pPr>
        <w:pStyle w:val="4"/>
        <w:numPr>
          <w:ilvl w:val="0"/>
          <w:numId w:val="4"/>
        </w:numPr>
        <w:spacing w:line="240" w:lineRule="auto"/>
        <w:rPr>
          <w:rFonts w:hint="eastAsia"/>
        </w:rPr>
      </w:pPr>
      <w:bookmarkStart w:id="64" w:name="_Toc18709_WPSOffice_Level2"/>
      <w:bookmarkStart w:id="65" w:name="_Toc359924097"/>
      <w:bookmarkStart w:id="66" w:name="_Toc441068561"/>
      <w:bookmarkStart w:id="67" w:name="_Toc359592368"/>
      <w:r>
        <w:rPr>
          <w:rFonts w:hint="eastAsia"/>
        </w:rPr>
        <w:t>废标的情形</w:t>
      </w:r>
      <w:bookmarkEnd w:id="64"/>
      <w:bookmarkEnd w:id="65"/>
      <w:bookmarkEnd w:id="66"/>
      <w:bookmarkEnd w:id="67"/>
    </w:p>
    <w:p>
      <w:pPr>
        <w:numPr>
          <w:ilvl w:val="1"/>
          <w:numId w:val="5"/>
        </w:numPr>
        <w:tabs>
          <w:tab w:val="left" w:pos="9900"/>
        </w:tabs>
        <w:snapToGrid w:val="0"/>
        <w:ind w:firstLine="480" w:firstLineChars="200"/>
        <w:rPr>
          <w:rFonts w:hint="eastAsia" w:ascii="宋体" w:hAnsi="宋体"/>
          <w:sz w:val="24"/>
          <w:szCs w:val="24"/>
        </w:rPr>
      </w:pPr>
      <w:r>
        <w:rPr>
          <w:rFonts w:hint="eastAsia" w:ascii="宋体" w:hAnsi="宋体"/>
          <w:sz w:val="24"/>
          <w:szCs w:val="24"/>
        </w:rPr>
        <w:t>采购过程中，出现下列情形之一的，应予废标，废标后，采购人将废标理由通知所有投标人：</w:t>
      </w:r>
    </w:p>
    <w:p>
      <w:pPr>
        <w:numPr>
          <w:ilvl w:val="2"/>
          <w:numId w:val="5"/>
        </w:numPr>
        <w:tabs>
          <w:tab w:val="left" w:pos="9900"/>
        </w:tabs>
        <w:snapToGrid w:val="0"/>
        <w:ind w:left="0" w:firstLine="480" w:firstLineChars="200"/>
        <w:rPr>
          <w:rFonts w:hint="eastAsia" w:ascii="宋体" w:hAnsi="宋体"/>
          <w:sz w:val="24"/>
          <w:szCs w:val="24"/>
        </w:rPr>
      </w:pPr>
      <w:r>
        <w:rPr>
          <w:rFonts w:hint="eastAsia" w:ascii="宋体" w:hAnsi="宋体"/>
          <w:sz w:val="24"/>
          <w:szCs w:val="24"/>
        </w:rPr>
        <w:t>出现影响采购公证的违法、违规行为的；</w:t>
      </w:r>
    </w:p>
    <w:p>
      <w:pPr>
        <w:numPr>
          <w:ilvl w:val="2"/>
          <w:numId w:val="5"/>
        </w:numPr>
        <w:tabs>
          <w:tab w:val="left" w:pos="9900"/>
        </w:tabs>
        <w:snapToGrid w:val="0"/>
        <w:ind w:left="0" w:firstLine="480" w:firstLineChars="200"/>
        <w:rPr>
          <w:rFonts w:hint="eastAsia" w:ascii="宋体" w:hAnsi="宋体"/>
          <w:sz w:val="24"/>
          <w:szCs w:val="24"/>
        </w:rPr>
      </w:pPr>
      <w:r>
        <w:rPr>
          <w:rFonts w:hint="eastAsia" w:ascii="宋体" w:hAnsi="宋体"/>
          <w:sz w:val="24"/>
          <w:szCs w:val="24"/>
        </w:rPr>
        <w:t>投标人的报价均超过了采购预算，采购人不能支付的；</w:t>
      </w:r>
    </w:p>
    <w:p>
      <w:pPr>
        <w:numPr>
          <w:ilvl w:val="2"/>
          <w:numId w:val="5"/>
        </w:numPr>
        <w:tabs>
          <w:tab w:val="left" w:pos="9900"/>
        </w:tabs>
        <w:snapToGrid w:val="0"/>
        <w:ind w:left="0" w:firstLine="480" w:firstLineChars="200"/>
        <w:rPr>
          <w:rFonts w:hint="eastAsia" w:ascii="宋体" w:hAnsi="宋体"/>
          <w:sz w:val="24"/>
          <w:szCs w:val="24"/>
        </w:rPr>
      </w:pPr>
      <w:r>
        <w:rPr>
          <w:rFonts w:hint="eastAsia" w:ascii="宋体" w:hAnsi="宋体"/>
          <w:sz w:val="24"/>
          <w:szCs w:val="24"/>
        </w:rPr>
        <w:t>因重大变故，采购任务取消的；</w:t>
      </w:r>
    </w:p>
    <w:p>
      <w:pPr>
        <w:numPr>
          <w:ilvl w:val="2"/>
          <w:numId w:val="5"/>
        </w:numPr>
        <w:tabs>
          <w:tab w:val="left" w:pos="9900"/>
        </w:tabs>
        <w:snapToGrid w:val="0"/>
        <w:ind w:left="0" w:firstLine="480" w:firstLineChars="200"/>
        <w:rPr>
          <w:rFonts w:hint="eastAsia" w:ascii="宋体" w:hAnsi="宋体"/>
          <w:sz w:val="24"/>
          <w:szCs w:val="24"/>
        </w:rPr>
      </w:pPr>
      <w:r>
        <w:rPr>
          <w:rFonts w:hint="eastAsia" w:ascii="宋体" w:hAnsi="宋体"/>
          <w:sz w:val="24"/>
          <w:szCs w:val="24"/>
        </w:rPr>
        <w:t>有效供应商不足三家的。</w:t>
      </w:r>
    </w:p>
    <w:p>
      <w:pPr>
        <w:pStyle w:val="4"/>
        <w:numPr>
          <w:ilvl w:val="0"/>
          <w:numId w:val="4"/>
        </w:numPr>
        <w:spacing w:line="240" w:lineRule="auto"/>
        <w:rPr>
          <w:rFonts w:hint="eastAsia"/>
        </w:rPr>
      </w:pPr>
      <w:bookmarkStart w:id="68" w:name="_Toc3568_WPSOffice_Level2"/>
      <w:bookmarkStart w:id="69" w:name="_Toc441068562"/>
      <w:bookmarkStart w:id="70" w:name="_Toc359924098"/>
      <w:r>
        <w:rPr>
          <w:rFonts w:hint="eastAsia"/>
        </w:rPr>
        <w:t>开标</w:t>
      </w:r>
      <w:bookmarkEnd w:id="63"/>
      <w:r>
        <w:rPr>
          <w:rFonts w:hint="eastAsia"/>
        </w:rPr>
        <w:t>和评标</w:t>
      </w:r>
      <w:bookmarkEnd w:id="68"/>
      <w:bookmarkEnd w:id="69"/>
      <w:bookmarkEnd w:id="70"/>
    </w:p>
    <w:p>
      <w:pPr>
        <w:numPr>
          <w:ilvl w:val="1"/>
          <w:numId w:val="5"/>
        </w:numPr>
        <w:tabs>
          <w:tab w:val="left" w:pos="9900"/>
        </w:tabs>
        <w:snapToGrid w:val="0"/>
        <w:ind w:firstLine="480" w:firstLineChars="200"/>
        <w:rPr>
          <w:rFonts w:hint="eastAsia" w:ascii="宋体" w:hAnsi="宋体"/>
          <w:sz w:val="24"/>
          <w:szCs w:val="24"/>
        </w:rPr>
      </w:pPr>
      <w:r>
        <w:rPr>
          <w:rFonts w:hint="eastAsia" w:ascii="宋体" w:hAnsi="宋体"/>
          <w:sz w:val="24"/>
          <w:szCs w:val="24"/>
        </w:rPr>
        <w:t>开标</w:t>
      </w:r>
    </w:p>
    <w:p>
      <w:pPr>
        <w:numPr>
          <w:ilvl w:val="2"/>
          <w:numId w:val="5"/>
        </w:numPr>
        <w:tabs>
          <w:tab w:val="left" w:pos="9900"/>
        </w:tabs>
        <w:snapToGrid w:val="0"/>
        <w:spacing w:line="330" w:lineRule="exact"/>
        <w:ind w:left="0" w:firstLine="480" w:firstLineChars="200"/>
        <w:rPr>
          <w:rFonts w:hint="eastAsia" w:ascii="宋体" w:hAnsi="宋体"/>
          <w:sz w:val="24"/>
          <w:szCs w:val="24"/>
        </w:rPr>
      </w:pPr>
      <w:r>
        <w:rPr>
          <w:rFonts w:hint="eastAsia" w:ascii="宋体" w:hAnsi="宋体"/>
          <w:sz w:val="24"/>
          <w:szCs w:val="24"/>
        </w:rPr>
        <w:t>招标人在规定的日期、时间和地点组织招标会。</w:t>
      </w:r>
    </w:p>
    <w:p>
      <w:pPr>
        <w:snapToGrid w:val="0"/>
        <w:spacing w:line="330" w:lineRule="exact"/>
        <w:ind w:firstLine="480" w:firstLineChars="200"/>
        <w:rPr>
          <w:rFonts w:hint="eastAsia" w:ascii="宋体" w:hAnsi="宋体" w:cs="Arial"/>
          <w:sz w:val="24"/>
          <w:szCs w:val="24"/>
        </w:rPr>
      </w:pPr>
      <w:r>
        <w:rPr>
          <w:rFonts w:hint="eastAsia" w:ascii="宋体" w:hAnsi="宋体"/>
          <w:sz w:val="24"/>
          <w:szCs w:val="24"/>
        </w:rPr>
        <w:t>24.2</w:t>
      </w:r>
      <w:r>
        <w:rPr>
          <w:rFonts w:hint="eastAsia" w:ascii="宋体" w:hAnsi="宋体"/>
          <w:bCs/>
          <w:sz w:val="24"/>
          <w:szCs w:val="24"/>
        </w:rPr>
        <w:t>投标截止时间后，</w:t>
      </w:r>
      <w:r>
        <w:rPr>
          <w:rFonts w:hint="eastAsia" w:ascii="宋体" w:hAnsi="宋体" w:cs="Arial"/>
          <w:sz w:val="24"/>
          <w:szCs w:val="24"/>
        </w:rPr>
        <w:t>投标人可直接登录政采云平台，用“项目采购-开标评标”功能对电子投标文件进行在线解密。在线解密电子投标文件时间为开标时间起一个小时内。</w:t>
      </w:r>
    </w:p>
    <w:p>
      <w:pPr>
        <w:numPr>
          <w:ilvl w:val="1"/>
          <w:numId w:val="5"/>
        </w:numPr>
        <w:tabs>
          <w:tab w:val="left" w:pos="9900"/>
        </w:tabs>
        <w:snapToGrid w:val="0"/>
        <w:spacing w:line="330" w:lineRule="exact"/>
        <w:ind w:firstLine="480" w:firstLineChars="200"/>
        <w:rPr>
          <w:rFonts w:hint="eastAsia" w:ascii="宋体" w:hAnsi="宋体"/>
          <w:sz w:val="24"/>
          <w:szCs w:val="24"/>
        </w:rPr>
      </w:pPr>
      <w:r>
        <w:rPr>
          <w:rFonts w:hint="eastAsia" w:ascii="宋体" w:hAnsi="宋体"/>
          <w:sz w:val="24"/>
          <w:szCs w:val="24"/>
        </w:rPr>
        <w:t>评标委员会</w:t>
      </w:r>
    </w:p>
    <w:p>
      <w:pPr>
        <w:tabs>
          <w:tab w:val="left" w:pos="0"/>
          <w:tab w:val="left" w:pos="9900"/>
        </w:tabs>
        <w:spacing w:line="330" w:lineRule="exact"/>
        <w:ind w:firstLine="480" w:firstLineChars="200"/>
        <w:rPr>
          <w:rFonts w:hint="eastAsia" w:ascii="宋体" w:hAnsi="宋体"/>
          <w:bCs/>
          <w:sz w:val="24"/>
          <w:szCs w:val="24"/>
        </w:rPr>
      </w:pPr>
      <w:r>
        <w:rPr>
          <w:rFonts w:hint="eastAsia" w:ascii="宋体" w:hAnsi="宋体"/>
          <w:bCs/>
          <w:sz w:val="24"/>
          <w:szCs w:val="24"/>
        </w:rPr>
        <w:t>25.1评标委员会由政府采购评审专家库中随机抽取的5名专家组成</w:t>
      </w:r>
      <w:r>
        <w:rPr>
          <w:rFonts w:hint="eastAsia" w:ascii="宋体" w:hAnsi="宋体"/>
          <w:sz w:val="24"/>
          <w:szCs w:val="24"/>
        </w:rPr>
        <w:t>或</w:t>
      </w:r>
      <w:r>
        <w:rPr>
          <w:rFonts w:hint="eastAsia" w:ascii="宋体" w:hAnsi="宋体"/>
          <w:bCs/>
          <w:sz w:val="24"/>
          <w:szCs w:val="24"/>
        </w:rPr>
        <w:t>由采购人代表1名以及从政府采购评审专家库中随机抽取的技术、经济等方面的4名专家组成。采购人代表由采购单位推荐，并代表采购单位负责对项目评审质量和结果的审查，但不得担任</w:t>
      </w:r>
      <w:r>
        <w:rPr>
          <w:rFonts w:hint="eastAsia" w:ascii="宋体" w:hAnsi="宋体"/>
          <w:sz w:val="24"/>
          <w:szCs w:val="24"/>
        </w:rPr>
        <w:t>评标委员会</w:t>
      </w:r>
      <w:r>
        <w:rPr>
          <w:rFonts w:hint="eastAsia" w:ascii="宋体" w:hAnsi="宋体"/>
          <w:bCs/>
          <w:sz w:val="24"/>
          <w:szCs w:val="24"/>
        </w:rPr>
        <w:t>负责人</w:t>
      </w:r>
      <w:r>
        <w:rPr>
          <w:rFonts w:hint="eastAsia" w:ascii="宋体" w:hAnsi="宋体"/>
          <w:sz w:val="24"/>
          <w:szCs w:val="24"/>
        </w:rPr>
        <w:t>。</w:t>
      </w:r>
      <w:r>
        <w:rPr>
          <w:rFonts w:hint="eastAsia" w:ascii="宋体" w:hAnsi="宋体"/>
          <w:bCs/>
          <w:sz w:val="24"/>
          <w:szCs w:val="24"/>
        </w:rPr>
        <w:t>评标委员会对投标文件进行审查、评估和比较。</w:t>
      </w:r>
    </w:p>
    <w:p>
      <w:pPr>
        <w:tabs>
          <w:tab w:val="left" w:pos="0"/>
          <w:tab w:val="left" w:pos="9900"/>
        </w:tabs>
        <w:spacing w:line="330" w:lineRule="exact"/>
        <w:ind w:firstLine="480" w:firstLineChars="200"/>
        <w:rPr>
          <w:rFonts w:ascii="宋体" w:hAnsi="宋体"/>
          <w:bCs/>
          <w:sz w:val="24"/>
          <w:szCs w:val="24"/>
        </w:rPr>
      </w:pPr>
      <w:r>
        <w:rPr>
          <w:rFonts w:hint="eastAsia" w:ascii="宋体" w:hAnsi="宋体"/>
          <w:sz w:val="24"/>
          <w:szCs w:val="24"/>
        </w:rPr>
        <w:t>25.2在评标期间,若有需要投标人应派代表参加询标。</w:t>
      </w:r>
    </w:p>
    <w:p>
      <w:pPr>
        <w:numPr>
          <w:ilvl w:val="1"/>
          <w:numId w:val="5"/>
        </w:numPr>
        <w:tabs>
          <w:tab w:val="left" w:pos="9900"/>
        </w:tabs>
        <w:snapToGrid w:val="0"/>
        <w:spacing w:line="330" w:lineRule="exact"/>
        <w:ind w:firstLine="480" w:firstLineChars="200"/>
        <w:rPr>
          <w:rFonts w:hint="eastAsia" w:ascii="宋体" w:hAnsi="宋体"/>
          <w:sz w:val="24"/>
          <w:szCs w:val="24"/>
        </w:rPr>
      </w:pPr>
      <w:r>
        <w:rPr>
          <w:rFonts w:hint="eastAsia" w:ascii="宋体" w:hAnsi="宋体"/>
          <w:sz w:val="24"/>
          <w:szCs w:val="24"/>
        </w:rPr>
        <w:t>对投标文件的审查和响应性的确定</w:t>
      </w:r>
    </w:p>
    <w:p>
      <w:pPr>
        <w:tabs>
          <w:tab w:val="left" w:pos="0"/>
          <w:tab w:val="left" w:pos="9900"/>
        </w:tabs>
        <w:spacing w:line="330" w:lineRule="exact"/>
        <w:ind w:firstLine="480" w:firstLineChars="200"/>
        <w:rPr>
          <w:rFonts w:ascii="宋体" w:hAnsi="宋体"/>
          <w:sz w:val="24"/>
          <w:szCs w:val="24"/>
        </w:rPr>
      </w:pPr>
      <w:r>
        <w:rPr>
          <w:rFonts w:hint="eastAsia" w:ascii="宋体" w:hAnsi="宋体"/>
          <w:sz w:val="24"/>
          <w:szCs w:val="24"/>
        </w:rPr>
        <w:t>评标委员会将审查投标文件是否真实、完整,总体编排是否有序,文件签署是否正确,有无计算上的错误等。</w:t>
      </w:r>
    </w:p>
    <w:p>
      <w:pPr>
        <w:tabs>
          <w:tab w:val="left" w:pos="0"/>
          <w:tab w:val="left" w:pos="9900"/>
        </w:tabs>
        <w:spacing w:line="330" w:lineRule="exact"/>
        <w:ind w:firstLine="480" w:firstLineChars="200"/>
        <w:rPr>
          <w:rFonts w:hint="eastAsia" w:ascii="宋体" w:hAnsi="宋体"/>
          <w:sz w:val="24"/>
          <w:szCs w:val="24"/>
        </w:rPr>
      </w:pPr>
      <w:r>
        <w:rPr>
          <w:rFonts w:hint="eastAsia" w:ascii="宋体" w:hAnsi="宋体"/>
          <w:sz w:val="24"/>
          <w:szCs w:val="24"/>
        </w:rPr>
        <w:t>▲算术错误将按以下方法更正:</w:t>
      </w:r>
      <w:r>
        <w:rPr>
          <w:rFonts w:ascii="宋体" w:hAnsi="宋体"/>
          <w:sz w:val="24"/>
          <w:szCs w:val="24"/>
        </w:rPr>
        <w:t xml:space="preserve"> （一）投标文件中开标一览表（报价表）内容与投标文件中相应内容不一致的，以开标一览表（报价表）为准；（二）大写金额和小写金额不一致的，以大写金额为准；（三）单价金额小数点或者百分比有明显错位的，以开标一览表的总价为准，并修改单价；（四）总价金额与按单价汇总金额不一致的，以单价金额计算结果为准。同时出现两种以上不一致的，按照前款规定的顺序修正。修正后的报价按照本办法第五十一条第二款的规定经投标人确认后产生约束力，投标人不确认的，其投标无效。</w:t>
      </w:r>
      <w:r>
        <w:rPr>
          <w:rFonts w:hint="eastAsia" w:ascii="宋体" w:hAnsi="宋体"/>
          <w:sz w:val="24"/>
          <w:szCs w:val="24"/>
        </w:rPr>
        <w:t>对不同文字文本投标文件的解释发生异议的，以中文文本为准</w:t>
      </w:r>
      <w:r>
        <w:rPr>
          <w:rFonts w:ascii="宋体" w:hAnsi="宋体"/>
          <w:sz w:val="24"/>
          <w:szCs w:val="24"/>
        </w:rPr>
        <w:t>。</w:t>
      </w:r>
    </w:p>
    <w:p>
      <w:pPr>
        <w:tabs>
          <w:tab w:val="left" w:pos="0"/>
          <w:tab w:val="left" w:pos="9900"/>
        </w:tabs>
        <w:spacing w:line="330" w:lineRule="exact"/>
        <w:ind w:firstLine="482" w:firstLineChars="200"/>
        <w:rPr>
          <w:rFonts w:hint="eastAsia" w:ascii="宋体" w:hAnsi="宋体"/>
          <w:b/>
          <w:sz w:val="24"/>
          <w:szCs w:val="24"/>
        </w:rPr>
      </w:pPr>
      <w:r>
        <w:rPr>
          <w:rFonts w:hint="eastAsia" w:ascii="宋体" w:hAnsi="宋体"/>
          <w:b/>
          <w:sz w:val="24"/>
          <w:szCs w:val="24"/>
        </w:rPr>
        <w:t>评标</w:t>
      </w:r>
    </w:p>
    <w:p>
      <w:pPr>
        <w:numPr>
          <w:ilvl w:val="1"/>
          <w:numId w:val="5"/>
        </w:numPr>
        <w:tabs>
          <w:tab w:val="left" w:pos="9180"/>
        </w:tabs>
        <w:snapToGrid w:val="0"/>
        <w:spacing w:line="330" w:lineRule="exact"/>
        <w:ind w:firstLine="480" w:firstLineChars="200"/>
        <w:rPr>
          <w:rFonts w:hint="eastAsia" w:ascii="宋体" w:hAnsi="宋体"/>
          <w:sz w:val="24"/>
          <w:szCs w:val="24"/>
        </w:rPr>
      </w:pPr>
      <w:r>
        <w:rPr>
          <w:rFonts w:hint="eastAsia" w:ascii="宋体" w:hAnsi="宋体"/>
          <w:sz w:val="24"/>
          <w:szCs w:val="24"/>
        </w:rPr>
        <w:t>评定原则：根据符合采购需求、质量和服务等要求，综合评分确定中标人。</w:t>
      </w:r>
    </w:p>
    <w:p>
      <w:pPr>
        <w:numPr>
          <w:ilvl w:val="1"/>
          <w:numId w:val="5"/>
        </w:numPr>
        <w:tabs>
          <w:tab w:val="left" w:pos="9180"/>
        </w:tabs>
        <w:snapToGrid w:val="0"/>
        <w:spacing w:line="330" w:lineRule="exact"/>
        <w:ind w:firstLine="480" w:firstLineChars="200"/>
        <w:rPr>
          <w:rFonts w:hint="eastAsia" w:ascii="宋体" w:hAnsi="宋体"/>
          <w:sz w:val="24"/>
          <w:szCs w:val="24"/>
        </w:rPr>
      </w:pPr>
      <w:r>
        <w:rPr>
          <w:rFonts w:hint="eastAsia" w:ascii="宋体" w:hAnsi="宋体"/>
          <w:sz w:val="24"/>
          <w:szCs w:val="24"/>
        </w:rPr>
        <w:t>关于澄清、询标的说明：取消投标人在开标现场的书面签字确认等有关操作要求，开标过程中要求投标供应商进行澄清、说明或者补正的，澄清、询标内容通过电子CA签章上传，由供应商法人代表或法人委托人在接到代理工作人员电话通知半小时内澄清补正完毕。请投标人在投标期间电话保持畅通，如未及时接听电话，视为放弃澄清、说明或补正的权利。则视同默认采购结果，事后不得对采购相关人员、采购过程及结果提出异议，联系电话：0570-4031831。</w:t>
      </w:r>
    </w:p>
    <w:p>
      <w:pPr>
        <w:numPr>
          <w:ilvl w:val="1"/>
          <w:numId w:val="5"/>
        </w:numPr>
        <w:tabs>
          <w:tab w:val="left" w:pos="9180"/>
        </w:tabs>
        <w:snapToGrid w:val="0"/>
        <w:spacing w:line="330" w:lineRule="exact"/>
        <w:ind w:firstLine="480" w:firstLineChars="200"/>
        <w:rPr>
          <w:rFonts w:hint="eastAsia" w:ascii="宋体" w:hAnsi="宋体"/>
          <w:sz w:val="24"/>
          <w:szCs w:val="24"/>
        </w:rPr>
      </w:pPr>
      <w:r>
        <w:rPr>
          <w:rFonts w:hint="eastAsia" w:ascii="宋体" w:hAnsi="宋体"/>
          <w:sz w:val="24"/>
          <w:szCs w:val="24"/>
        </w:rPr>
        <w:t>评标报告：评标委员会完成评定后，向招标人提交经各评标委员会成员签字的评定结果报告，并按评定办法确定中标候选人。</w:t>
      </w:r>
    </w:p>
    <w:p>
      <w:pPr>
        <w:numPr>
          <w:ilvl w:val="1"/>
          <w:numId w:val="5"/>
        </w:numPr>
        <w:tabs>
          <w:tab w:val="left" w:pos="9180"/>
        </w:tabs>
        <w:snapToGrid w:val="0"/>
        <w:spacing w:line="330" w:lineRule="exact"/>
        <w:ind w:firstLine="480" w:firstLineChars="200"/>
        <w:rPr>
          <w:rFonts w:hint="eastAsia" w:ascii="宋体" w:hAnsi="宋体"/>
          <w:sz w:val="24"/>
          <w:szCs w:val="24"/>
        </w:rPr>
      </w:pPr>
      <w:r>
        <w:rPr>
          <w:rFonts w:hint="eastAsia" w:ascii="宋体" w:hAnsi="宋体"/>
          <w:sz w:val="24"/>
          <w:szCs w:val="24"/>
        </w:rPr>
        <w:t>保密</w:t>
      </w:r>
    </w:p>
    <w:p>
      <w:pPr>
        <w:numPr>
          <w:ilvl w:val="2"/>
          <w:numId w:val="5"/>
        </w:numPr>
        <w:tabs>
          <w:tab w:val="left" w:pos="9180"/>
        </w:tabs>
        <w:snapToGrid w:val="0"/>
        <w:spacing w:line="330" w:lineRule="exact"/>
        <w:ind w:left="0" w:firstLine="480" w:firstLineChars="200"/>
        <w:rPr>
          <w:rFonts w:ascii="宋体" w:hAnsi="宋体"/>
          <w:sz w:val="24"/>
          <w:szCs w:val="24"/>
        </w:rPr>
      </w:pPr>
      <w:bookmarkStart w:id="71" w:name="_Toc356371440"/>
      <w:r>
        <w:rPr>
          <w:rFonts w:hint="eastAsia" w:ascii="宋体" w:hAnsi="宋体"/>
          <w:sz w:val="24"/>
          <w:szCs w:val="24"/>
        </w:rPr>
        <w:t>公开开标后直到授予中标人合同为止,凡属于审查、澄清、评估和比较投标的有关资料且与授予合同有关的信息都不得向任何投标人或与上述评标过程无关的人员透露。</w:t>
      </w:r>
    </w:p>
    <w:p>
      <w:pPr>
        <w:numPr>
          <w:ilvl w:val="2"/>
          <w:numId w:val="5"/>
        </w:numPr>
        <w:tabs>
          <w:tab w:val="left" w:pos="9180"/>
        </w:tabs>
        <w:snapToGrid w:val="0"/>
        <w:spacing w:line="330" w:lineRule="exact"/>
        <w:ind w:left="0" w:firstLine="480" w:firstLineChars="200"/>
        <w:rPr>
          <w:rFonts w:hint="eastAsia" w:ascii="宋体" w:hAnsi="宋体"/>
          <w:sz w:val="24"/>
          <w:szCs w:val="24"/>
        </w:rPr>
      </w:pPr>
      <w:r>
        <w:rPr>
          <w:rFonts w:hint="eastAsia" w:ascii="宋体" w:hAnsi="宋体"/>
          <w:sz w:val="24"/>
          <w:szCs w:val="24"/>
        </w:rPr>
        <w:t>投标人对评标、比较或授予合同决定的过程施加影响的企图和行为,都可能导致其投标被拒绝。</w:t>
      </w:r>
    </w:p>
    <w:p>
      <w:pPr>
        <w:pStyle w:val="4"/>
        <w:numPr>
          <w:ilvl w:val="0"/>
          <w:numId w:val="4"/>
        </w:numPr>
        <w:spacing w:line="240" w:lineRule="auto"/>
        <w:rPr>
          <w:rFonts w:hint="eastAsia"/>
        </w:rPr>
      </w:pPr>
      <w:bookmarkStart w:id="72" w:name="_Toc441068563"/>
      <w:bookmarkStart w:id="73" w:name="_Toc359924099"/>
      <w:bookmarkStart w:id="74" w:name="_Toc30361_WPSOffice_Level2"/>
      <w:r>
        <w:rPr>
          <w:rFonts w:hint="eastAsia"/>
        </w:rPr>
        <w:t>授予合同</w:t>
      </w:r>
      <w:bookmarkEnd w:id="71"/>
      <w:bookmarkEnd w:id="72"/>
      <w:bookmarkEnd w:id="73"/>
      <w:bookmarkEnd w:id="74"/>
    </w:p>
    <w:p>
      <w:pPr>
        <w:numPr>
          <w:ilvl w:val="1"/>
          <w:numId w:val="5"/>
        </w:numPr>
        <w:tabs>
          <w:tab w:val="left" w:pos="9180"/>
        </w:tabs>
        <w:snapToGrid w:val="0"/>
        <w:spacing w:line="330" w:lineRule="exact"/>
        <w:ind w:firstLine="480" w:firstLineChars="200"/>
        <w:rPr>
          <w:rFonts w:hint="eastAsia" w:ascii="宋体" w:hAnsi="宋体"/>
          <w:sz w:val="24"/>
          <w:szCs w:val="24"/>
        </w:rPr>
      </w:pPr>
      <w:r>
        <w:rPr>
          <w:rFonts w:hint="eastAsia" w:ascii="宋体" w:hAnsi="宋体"/>
          <w:sz w:val="24"/>
          <w:szCs w:val="24"/>
        </w:rPr>
        <w:t>中标通知和合同授予</w:t>
      </w:r>
    </w:p>
    <w:p>
      <w:pPr>
        <w:numPr>
          <w:ilvl w:val="2"/>
          <w:numId w:val="5"/>
        </w:numPr>
        <w:tabs>
          <w:tab w:val="left" w:pos="9180"/>
        </w:tabs>
        <w:snapToGrid w:val="0"/>
        <w:spacing w:line="330" w:lineRule="exact"/>
        <w:ind w:left="0" w:firstLine="480" w:firstLineChars="200"/>
        <w:rPr>
          <w:rFonts w:hint="eastAsia" w:ascii="宋体" w:hAnsi="宋体"/>
          <w:sz w:val="24"/>
          <w:szCs w:val="24"/>
        </w:rPr>
      </w:pPr>
      <w:r>
        <w:rPr>
          <w:rFonts w:hint="eastAsia" w:ascii="宋体" w:hAnsi="宋体"/>
          <w:sz w:val="24"/>
          <w:szCs w:val="24"/>
        </w:rPr>
        <w:t>中标通知书：评定结果公告期间，江山市政府采购中心将以书面形式发出《中标通知书》。《中标通知书》一经发出即发生法律效力。《中标通知书》将作为签订合同的依据。</w:t>
      </w:r>
    </w:p>
    <w:p>
      <w:pPr>
        <w:numPr>
          <w:ilvl w:val="2"/>
          <w:numId w:val="5"/>
        </w:numPr>
        <w:tabs>
          <w:tab w:val="left" w:pos="9180"/>
        </w:tabs>
        <w:snapToGrid w:val="0"/>
        <w:spacing w:line="330" w:lineRule="exact"/>
        <w:ind w:left="0" w:firstLine="480" w:firstLineChars="200"/>
        <w:rPr>
          <w:rFonts w:hint="eastAsia" w:ascii="宋体" w:hAnsi="宋体"/>
          <w:sz w:val="24"/>
          <w:szCs w:val="24"/>
        </w:rPr>
      </w:pPr>
      <w:r>
        <w:rPr>
          <w:rFonts w:hint="eastAsia" w:ascii="宋体" w:hAnsi="宋体"/>
          <w:sz w:val="24"/>
          <w:szCs w:val="24"/>
        </w:rPr>
        <w:t>履约保证金交纳：中标供应商合同签订前向采购单位缴纳合同金额2.5%的履约保证金</w:t>
      </w:r>
      <w:r>
        <w:rPr>
          <w:rFonts w:hint="eastAsia" w:ascii="宋体" w:hAnsi="宋体"/>
          <w:sz w:val="24"/>
          <w:szCs w:val="24"/>
          <w:shd w:val="clear" w:color="auto" w:fill="FFFFFF"/>
        </w:rPr>
        <w:t>（供应商可以以银行、保险公司出具保函形式提交履约保证金）</w:t>
      </w:r>
      <w:r>
        <w:rPr>
          <w:rFonts w:hint="eastAsia" w:ascii="宋体" w:hAnsi="宋体" w:cs="仿宋_GB2312"/>
          <w:sz w:val="24"/>
          <w:szCs w:val="24"/>
        </w:rPr>
        <w:t>。</w:t>
      </w:r>
    </w:p>
    <w:p>
      <w:pPr>
        <w:numPr>
          <w:ilvl w:val="2"/>
          <w:numId w:val="5"/>
        </w:numPr>
        <w:tabs>
          <w:tab w:val="left" w:pos="9180"/>
        </w:tabs>
        <w:snapToGrid w:val="0"/>
        <w:spacing w:line="330" w:lineRule="exact"/>
        <w:ind w:left="0" w:firstLine="480" w:firstLineChars="200"/>
        <w:rPr>
          <w:rFonts w:hint="eastAsia" w:ascii="宋体" w:hAnsi="宋体"/>
          <w:sz w:val="24"/>
          <w:szCs w:val="24"/>
        </w:rPr>
      </w:pPr>
      <w:r>
        <w:rPr>
          <w:rFonts w:hint="eastAsia" w:ascii="宋体" w:hAnsi="宋体"/>
          <w:sz w:val="24"/>
          <w:szCs w:val="24"/>
        </w:rPr>
        <w:t>签订合同：中标人按《中标通知书》指定的时间、地点与甲方直接签订合同,并经江山市政府采购中心鉴证、财政局备案后生效。在有合理证据证明供应商在投标过程中承诺的内容不能实质响应的，采购人有权拒签合同。</w:t>
      </w:r>
    </w:p>
    <w:p>
      <w:pPr>
        <w:numPr>
          <w:ilvl w:val="2"/>
          <w:numId w:val="5"/>
        </w:numPr>
        <w:tabs>
          <w:tab w:val="left" w:pos="9180"/>
        </w:tabs>
        <w:snapToGrid w:val="0"/>
        <w:spacing w:line="330" w:lineRule="exact"/>
        <w:ind w:left="0" w:firstLine="480" w:firstLineChars="200"/>
        <w:rPr>
          <w:rFonts w:hint="eastAsia" w:ascii="宋体" w:hAnsi="宋体"/>
          <w:sz w:val="24"/>
          <w:szCs w:val="24"/>
        </w:rPr>
      </w:pPr>
      <w:r>
        <w:rPr>
          <w:rFonts w:hint="eastAsia" w:ascii="宋体" w:hAnsi="宋体"/>
          <w:sz w:val="24"/>
          <w:szCs w:val="24"/>
        </w:rPr>
        <w:t>招标文件、澄清文件、投标文件等，均为签订合同的依据。</w:t>
      </w:r>
    </w:p>
    <w:p>
      <w:pPr>
        <w:numPr>
          <w:ilvl w:val="2"/>
          <w:numId w:val="5"/>
        </w:numPr>
        <w:tabs>
          <w:tab w:val="left" w:pos="9180"/>
        </w:tabs>
        <w:snapToGrid w:val="0"/>
        <w:spacing w:line="330" w:lineRule="exact"/>
        <w:ind w:left="0" w:firstLine="480" w:firstLineChars="200"/>
        <w:rPr>
          <w:rFonts w:hint="eastAsia" w:ascii="宋体" w:hAnsi="宋体"/>
          <w:sz w:val="24"/>
          <w:szCs w:val="24"/>
        </w:rPr>
      </w:pPr>
      <w:r>
        <w:rPr>
          <w:rFonts w:hint="eastAsia" w:ascii="宋体" w:hAnsi="宋体"/>
          <w:sz w:val="24"/>
          <w:szCs w:val="24"/>
        </w:rPr>
        <w:t>中标人不遵守投标文件的要约、承诺，擅自修改投标文件的内容或在接到中标通知书规定的时间内，借故拖延、拒签合同者，报监管部门查处，在监督部门查处结论中确认中标候选人无法履行的，采购人可以取消该供应商的中标资格，在此情况下，可将合同授予下一个候选人。</w:t>
      </w:r>
    </w:p>
    <w:p>
      <w:pPr>
        <w:numPr>
          <w:ilvl w:val="2"/>
          <w:numId w:val="5"/>
        </w:numPr>
        <w:tabs>
          <w:tab w:val="left" w:pos="9180"/>
        </w:tabs>
        <w:snapToGrid w:val="0"/>
        <w:spacing w:line="330" w:lineRule="exact"/>
        <w:ind w:left="0" w:firstLine="480" w:firstLineChars="200"/>
        <w:rPr>
          <w:rFonts w:hint="eastAsia" w:ascii="宋体" w:hAnsi="宋体"/>
          <w:sz w:val="24"/>
          <w:szCs w:val="24"/>
        </w:rPr>
      </w:pPr>
      <w:r>
        <w:rPr>
          <w:rFonts w:hint="eastAsia" w:ascii="宋体" w:hAnsi="宋体"/>
          <w:sz w:val="24"/>
          <w:szCs w:val="24"/>
        </w:rPr>
        <w:t>签约后即为招标结束。投标文件一律不退。</w:t>
      </w:r>
    </w:p>
    <w:p>
      <w:pPr>
        <w:pStyle w:val="4"/>
        <w:numPr>
          <w:ilvl w:val="0"/>
          <w:numId w:val="4"/>
        </w:numPr>
        <w:spacing w:line="240" w:lineRule="auto"/>
        <w:rPr>
          <w:rFonts w:hint="eastAsia"/>
        </w:rPr>
      </w:pPr>
      <w:bookmarkStart w:id="75" w:name="_Toc441068564"/>
      <w:bookmarkStart w:id="76" w:name="_Toc19807_WPSOffice_Level2"/>
      <w:bookmarkStart w:id="77" w:name="_Toc356371441"/>
      <w:bookmarkStart w:id="78" w:name="_Toc359924100"/>
      <w:r>
        <w:rPr>
          <w:rFonts w:hint="eastAsia"/>
        </w:rPr>
        <w:t>法律责任</w:t>
      </w:r>
      <w:bookmarkEnd w:id="75"/>
      <w:bookmarkEnd w:id="76"/>
      <w:bookmarkEnd w:id="77"/>
      <w:bookmarkEnd w:id="78"/>
    </w:p>
    <w:p>
      <w:pPr>
        <w:numPr>
          <w:ilvl w:val="1"/>
          <w:numId w:val="5"/>
        </w:numPr>
        <w:tabs>
          <w:tab w:val="left" w:pos="9180"/>
        </w:tabs>
        <w:snapToGrid w:val="0"/>
        <w:spacing w:line="330" w:lineRule="exact"/>
        <w:ind w:firstLine="480" w:firstLineChars="200"/>
        <w:rPr>
          <w:rFonts w:hint="eastAsia" w:ascii="宋体" w:hAnsi="宋体"/>
          <w:sz w:val="24"/>
          <w:szCs w:val="24"/>
        </w:rPr>
      </w:pPr>
      <w:r>
        <w:rPr>
          <w:rFonts w:hint="eastAsia" w:ascii="宋体" w:hAnsi="宋体"/>
          <w:sz w:val="24"/>
          <w:szCs w:val="24"/>
        </w:rPr>
        <w:t>投标人有下列情形之一的,处以政府采购项目中标金额千分之五以上千分之十以下的罚款,列入不良行为记录名单,在一至三年内禁止参加政府采购活动,并予以公告,有违法所得的,并处没收违法所得,情节严重的,由工商行政管理机关吊销营业执照；构成犯罪的,依法追究刑事责任:</w:t>
      </w:r>
    </w:p>
    <w:p>
      <w:pPr>
        <w:numPr>
          <w:ilvl w:val="2"/>
          <w:numId w:val="5"/>
        </w:numPr>
        <w:tabs>
          <w:tab w:val="left" w:pos="9180"/>
        </w:tabs>
        <w:snapToGrid w:val="0"/>
        <w:spacing w:line="330" w:lineRule="exact"/>
        <w:ind w:left="0" w:firstLine="480" w:firstLineChars="200"/>
        <w:rPr>
          <w:rFonts w:hint="eastAsia" w:ascii="宋体" w:hAnsi="宋体"/>
          <w:sz w:val="24"/>
          <w:szCs w:val="24"/>
        </w:rPr>
      </w:pPr>
      <w:r>
        <w:rPr>
          <w:rFonts w:hint="eastAsia" w:ascii="宋体" w:hAnsi="宋体"/>
          <w:sz w:val="24"/>
          <w:szCs w:val="24"/>
        </w:rPr>
        <w:t>提供虚假材料谋取中标的；</w:t>
      </w:r>
    </w:p>
    <w:p>
      <w:pPr>
        <w:numPr>
          <w:ilvl w:val="2"/>
          <w:numId w:val="5"/>
        </w:numPr>
        <w:tabs>
          <w:tab w:val="left" w:pos="9180"/>
        </w:tabs>
        <w:snapToGrid w:val="0"/>
        <w:spacing w:line="330" w:lineRule="exact"/>
        <w:ind w:left="0" w:firstLine="480" w:firstLineChars="200"/>
        <w:rPr>
          <w:rFonts w:hint="eastAsia" w:ascii="宋体" w:hAnsi="宋体"/>
          <w:sz w:val="24"/>
          <w:szCs w:val="24"/>
        </w:rPr>
      </w:pPr>
      <w:r>
        <w:rPr>
          <w:rFonts w:hint="eastAsia" w:ascii="宋体" w:hAnsi="宋体"/>
          <w:sz w:val="24"/>
          <w:szCs w:val="24"/>
        </w:rPr>
        <w:t>采取不正当手段诋毁、排挤其他投标人的；</w:t>
      </w:r>
    </w:p>
    <w:p>
      <w:pPr>
        <w:numPr>
          <w:ilvl w:val="2"/>
          <w:numId w:val="5"/>
        </w:numPr>
        <w:snapToGrid w:val="0"/>
        <w:spacing w:line="330" w:lineRule="exact"/>
        <w:ind w:left="0" w:firstLine="480" w:firstLineChars="200"/>
        <w:rPr>
          <w:rFonts w:hint="eastAsia" w:ascii="宋体" w:hAnsi="宋体"/>
          <w:sz w:val="24"/>
          <w:szCs w:val="24"/>
        </w:rPr>
      </w:pPr>
      <w:r>
        <w:rPr>
          <w:rFonts w:hint="eastAsia" w:ascii="宋体" w:hAnsi="宋体"/>
          <w:sz w:val="24"/>
          <w:szCs w:val="24"/>
        </w:rPr>
        <w:t>与采购人、采购代理机构、其他投标人恶意串通的；</w:t>
      </w:r>
    </w:p>
    <w:p>
      <w:pPr>
        <w:numPr>
          <w:ilvl w:val="2"/>
          <w:numId w:val="5"/>
        </w:numPr>
        <w:snapToGrid w:val="0"/>
        <w:spacing w:line="330" w:lineRule="exact"/>
        <w:ind w:left="0" w:firstLine="480" w:firstLineChars="200"/>
        <w:rPr>
          <w:rFonts w:hint="eastAsia" w:ascii="宋体" w:hAnsi="宋体"/>
          <w:sz w:val="24"/>
          <w:szCs w:val="24"/>
        </w:rPr>
      </w:pPr>
      <w:r>
        <w:rPr>
          <w:rFonts w:hint="eastAsia" w:ascii="宋体" w:hAnsi="宋体"/>
          <w:sz w:val="24"/>
          <w:szCs w:val="24"/>
        </w:rPr>
        <w:t>向采购人、采购代理机构行贿或者提供其他不正当利益的；</w:t>
      </w:r>
    </w:p>
    <w:p>
      <w:pPr>
        <w:numPr>
          <w:ilvl w:val="2"/>
          <w:numId w:val="5"/>
        </w:numPr>
        <w:snapToGrid w:val="0"/>
        <w:spacing w:line="330" w:lineRule="exact"/>
        <w:ind w:left="0" w:firstLine="480" w:firstLineChars="200"/>
        <w:rPr>
          <w:rFonts w:hint="eastAsia" w:ascii="宋体" w:hAnsi="宋体"/>
          <w:sz w:val="24"/>
          <w:szCs w:val="24"/>
        </w:rPr>
      </w:pPr>
      <w:r>
        <w:rPr>
          <w:rFonts w:hint="eastAsia" w:ascii="宋体" w:hAnsi="宋体"/>
          <w:sz w:val="24"/>
          <w:szCs w:val="24"/>
        </w:rPr>
        <w:t>在招标过程中与采购人进行协商投标、不按照招标文件和中标人的投标文件订立合同,或者与采购人另行订立背离合同实质性内容的协议的；</w:t>
      </w:r>
    </w:p>
    <w:p>
      <w:pPr>
        <w:numPr>
          <w:ilvl w:val="2"/>
          <w:numId w:val="5"/>
        </w:numPr>
        <w:snapToGrid w:val="0"/>
        <w:ind w:left="0" w:firstLine="480" w:firstLineChars="200"/>
        <w:rPr>
          <w:rFonts w:hint="eastAsia" w:ascii="宋体" w:hAnsi="宋体"/>
          <w:sz w:val="24"/>
          <w:szCs w:val="24"/>
        </w:rPr>
      </w:pPr>
      <w:r>
        <w:rPr>
          <w:rFonts w:hint="eastAsia" w:ascii="宋体" w:hAnsi="宋体"/>
          <w:sz w:val="24"/>
          <w:szCs w:val="24"/>
        </w:rPr>
        <w:t>拒绝有关部门监督检查或者提供虚假情况的；</w:t>
      </w:r>
    </w:p>
    <w:p>
      <w:pPr>
        <w:pStyle w:val="4"/>
        <w:numPr>
          <w:ilvl w:val="0"/>
          <w:numId w:val="4"/>
        </w:numPr>
        <w:spacing w:line="240" w:lineRule="auto"/>
        <w:rPr>
          <w:rFonts w:hint="eastAsia"/>
        </w:rPr>
      </w:pPr>
      <w:bookmarkStart w:id="79" w:name="_Toc441068565"/>
      <w:bookmarkStart w:id="80" w:name="_Toc359924101"/>
      <w:bookmarkStart w:id="81" w:name="_Toc356371442"/>
      <w:bookmarkStart w:id="82" w:name="_Toc13182_WPSOffice_Level2"/>
      <w:r>
        <w:rPr>
          <w:rFonts w:hint="eastAsia"/>
        </w:rPr>
        <w:t>其他</w:t>
      </w:r>
      <w:bookmarkEnd w:id="79"/>
      <w:bookmarkEnd w:id="80"/>
      <w:bookmarkEnd w:id="81"/>
      <w:bookmarkEnd w:id="82"/>
    </w:p>
    <w:p>
      <w:pPr>
        <w:spacing w:line="330" w:lineRule="exact"/>
        <w:ind w:firstLine="480" w:firstLineChars="200"/>
        <w:rPr>
          <w:rFonts w:hint="eastAsia" w:ascii="宋体" w:hAnsi="宋体"/>
          <w:sz w:val="24"/>
          <w:szCs w:val="24"/>
        </w:rPr>
      </w:pPr>
      <w:r>
        <w:rPr>
          <w:rFonts w:hint="eastAsia" w:ascii="宋体" w:hAnsi="宋体"/>
          <w:sz w:val="24"/>
          <w:szCs w:val="24"/>
        </w:rPr>
        <w:t>33.解释权：本招标文件是依据《政府采购法》及其《</w:t>
      </w:r>
      <w:r>
        <w:rPr>
          <w:rFonts w:ascii="宋体" w:hAnsi="宋体"/>
          <w:sz w:val="24"/>
          <w:szCs w:val="24"/>
        </w:rPr>
        <w:t>中华人民共和国政府采购法实施条例</w:t>
      </w:r>
      <w:r>
        <w:rPr>
          <w:rFonts w:hint="eastAsia" w:ascii="宋体" w:hAnsi="宋体"/>
          <w:sz w:val="24"/>
          <w:szCs w:val="24"/>
        </w:rPr>
        <w:t>》等有关规定编制的，解释权属招标人。</w:t>
      </w:r>
    </w:p>
    <w:p>
      <w:pPr>
        <w:spacing w:line="340" w:lineRule="exact"/>
        <w:rPr>
          <w:rFonts w:hint="eastAsia" w:ascii="宋体" w:hAnsi="宋体"/>
        </w:rPr>
      </w:pPr>
    </w:p>
    <w:p>
      <w:pPr>
        <w:tabs>
          <w:tab w:val="left" w:pos="630"/>
        </w:tabs>
        <w:spacing w:line="360" w:lineRule="auto"/>
        <w:ind w:right="-21" w:rightChars="-10"/>
        <w:jc w:val="center"/>
        <w:outlineLvl w:val="0"/>
        <w:rPr>
          <w:rFonts w:hint="eastAsia" w:ascii="宋体" w:hAnsi="宋体" w:cs="宋体"/>
          <w:b/>
          <w:sz w:val="24"/>
          <w:szCs w:val="24"/>
        </w:rPr>
      </w:pPr>
      <w:bookmarkStart w:id="83" w:name="_Toc441068566"/>
      <w:r>
        <w:rPr>
          <w:rFonts w:hint="eastAsia" w:ascii="宋体" w:hAnsi="宋体" w:cs="宋体"/>
          <w:b/>
          <w:sz w:val="28"/>
          <w:szCs w:val="28"/>
        </w:rPr>
        <w:br w:type="page"/>
      </w:r>
      <w:bookmarkStart w:id="84" w:name="_Toc11195_WPSOffice_Level1"/>
      <w:r>
        <w:rPr>
          <w:rStyle w:val="22"/>
          <w:rFonts w:hint="eastAsia" w:ascii="宋体" w:hAnsi="宋体"/>
        </w:rPr>
        <w:t>第三章 采购内容及要求</w:t>
      </w:r>
    </w:p>
    <w:bookmarkEnd w:id="83"/>
    <w:bookmarkEnd w:id="84"/>
    <w:p>
      <w:pPr>
        <w:spacing w:line="400" w:lineRule="atLeast"/>
        <w:rPr>
          <w:rFonts w:hint="eastAsia" w:ascii="仿宋" w:hAnsi="仿宋" w:eastAsia="仿宋" w:cs="仿宋"/>
          <w:b/>
          <w:sz w:val="24"/>
        </w:rPr>
      </w:pPr>
      <w:r>
        <w:rPr>
          <w:rFonts w:hint="eastAsia" w:ascii="仿宋" w:hAnsi="仿宋" w:eastAsia="仿宋" w:cs="仿宋"/>
          <w:b/>
          <w:sz w:val="24"/>
        </w:rPr>
        <w:t>一、项目概述</w:t>
      </w:r>
    </w:p>
    <w:p>
      <w:pPr>
        <w:spacing w:line="400" w:lineRule="atLeast"/>
        <w:ind w:firstLine="480" w:firstLineChars="200"/>
        <w:rPr>
          <w:rFonts w:hint="default" w:ascii="仿宋" w:hAnsi="仿宋" w:eastAsia="仿宋" w:cs="仿宋"/>
          <w:color w:val="000000" w:themeColor="text1"/>
          <w:sz w:val="24"/>
          <w:lang w:val="en-US" w:eastAsia="zh-CN"/>
          <w14:textFill>
            <w14:solidFill>
              <w14:schemeClr w14:val="tx1"/>
            </w14:solidFill>
          </w14:textFill>
        </w:rPr>
      </w:pPr>
      <w:bookmarkStart w:id="85" w:name="_Toc2336"/>
      <w:bookmarkStart w:id="86" w:name="_Toc26547"/>
      <w:bookmarkStart w:id="87" w:name="_Toc12963"/>
      <w:bookmarkStart w:id="88" w:name="_Toc11593"/>
      <w:bookmarkStart w:id="89" w:name="_Toc2673431"/>
      <w:r>
        <w:rPr>
          <w:rFonts w:hint="eastAsia" w:ascii="仿宋" w:hAnsi="仿宋" w:eastAsia="仿宋" w:cs="仿宋"/>
          <w:sz w:val="24"/>
        </w:rPr>
        <w:t>本项目为“交钥匙”项目，采购内容包括采购清单中货物供货、安装调试、货物验收、培训、质保期内的售后服务等。投标报价包括货款、标准附件、样品费、备品备件、专用工具、包装、运输、装卸、保险、税金、货到就位以及安装、调试、保修等一切税金和费用及其他因本项目而产生的一切费用。</w:t>
      </w:r>
      <w:r>
        <w:rPr>
          <w:rFonts w:hint="eastAsia" w:ascii="仿宋" w:hAnsi="仿宋" w:eastAsia="仿宋" w:cs="仿宋"/>
          <w:color w:val="000000" w:themeColor="text1"/>
          <w:sz w:val="24"/>
          <w:lang w:eastAsia="zh-CN"/>
          <w14:textFill>
            <w14:solidFill>
              <w14:schemeClr w14:val="tx1"/>
            </w14:solidFill>
          </w14:textFill>
        </w:rPr>
        <w:t>每套桌椅须按照学校要求进行编号。</w:t>
      </w:r>
      <w:r>
        <w:rPr>
          <w:rFonts w:hint="eastAsia" w:ascii="仿宋" w:hAnsi="仿宋" w:eastAsia="仿宋" w:cs="仿宋"/>
          <w:color w:val="000000" w:themeColor="text1"/>
          <w:sz w:val="24"/>
          <w:lang w:val="en-US" w:eastAsia="zh-CN"/>
          <w14:textFill>
            <w14:solidFill>
              <w14:schemeClr w14:val="tx1"/>
            </w14:solidFill>
          </w14:textFill>
        </w:rPr>
        <w:t xml:space="preserve">   </w:t>
      </w:r>
    </w:p>
    <w:p>
      <w:pPr>
        <w:pStyle w:val="4"/>
        <w:keepNext w:val="0"/>
        <w:keepLines w:val="0"/>
        <w:spacing w:before="0" w:after="0" w:line="400" w:lineRule="atLeast"/>
        <w:rPr>
          <w:rFonts w:hint="eastAsia" w:ascii="仿宋" w:hAnsi="仿宋" w:eastAsia="仿宋" w:cs="仿宋"/>
          <w:sz w:val="24"/>
          <w:szCs w:val="24"/>
        </w:rPr>
      </w:pPr>
      <w:r>
        <w:rPr>
          <w:rFonts w:hint="eastAsia" w:ascii="仿宋" w:hAnsi="仿宋" w:eastAsia="仿宋" w:cs="仿宋"/>
          <w:sz w:val="24"/>
          <w:szCs w:val="24"/>
        </w:rPr>
        <w:t>二、采购清单</w:t>
      </w:r>
      <w:bookmarkEnd w:id="85"/>
      <w:bookmarkEnd w:id="86"/>
      <w:bookmarkEnd w:id="87"/>
      <w:bookmarkEnd w:id="88"/>
      <w:bookmarkEnd w:id="89"/>
    </w:p>
    <w:p>
      <w:pPr>
        <w:spacing w:line="400" w:lineRule="atLeast"/>
        <w:ind w:firstLine="482" w:firstLineChars="200"/>
        <w:rPr>
          <w:rFonts w:hint="default" w:ascii="仿宋" w:hAnsi="仿宋" w:eastAsia="仿宋" w:cs="仿宋"/>
          <w:b/>
          <w:sz w:val="24"/>
          <w:lang w:val="en-US" w:eastAsia="zh-CN"/>
        </w:rPr>
      </w:pPr>
      <w:r>
        <w:rPr>
          <w:rFonts w:hint="eastAsia" w:ascii="仿宋" w:hAnsi="仿宋" w:eastAsia="仿宋" w:cs="仿宋"/>
          <w:b/>
          <w:sz w:val="24"/>
          <w:lang w:eastAsia="zh-CN"/>
        </w:rPr>
        <w:t>标段一：有篮有靠背多层板凳</w:t>
      </w:r>
      <w:r>
        <w:rPr>
          <w:rFonts w:hint="eastAsia" w:ascii="仿宋" w:hAnsi="仿宋" w:eastAsia="仿宋" w:cs="仿宋"/>
          <w:b/>
          <w:sz w:val="24"/>
        </w:rPr>
        <w:t>手摇式单人单斗升降课桌</w:t>
      </w:r>
      <w:r>
        <w:rPr>
          <w:rFonts w:hint="default" w:ascii="仿宋" w:hAnsi="仿宋" w:eastAsia="仿宋" w:cs="仿宋"/>
          <w:b/>
          <w:sz w:val="24"/>
        </w:rPr>
        <w:t>椅</w:t>
      </w:r>
      <w:r>
        <w:rPr>
          <w:rFonts w:hint="eastAsia" w:ascii="仿宋" w:hAnsi="仿宋" w:eastAsia="仿宋" w:cs="仿宋"/>
          <w:b/>
          <w:sz w:val="24"/>
          <w:lang w:val="en-US" w:eastAsia="zh-CN"/>
        </w:rPr>
        <w:t xml:space="preserve">  </w:t>
      </w:r>
    </w:p>
    <w:p>
      <w:pPr>
        <w:spacing w:line="400" w:lineRule="atLeast"/>
        <w:ind w:firstLine="480" w:firstLineChars="200"/>
        <w:rPr>
          <w:rFonts w:hint="eastAsia" w:ascii="仿宋" w:hAnsi="仿宋" w:eastAsia="仿宋" w:cs="仿宋"/>
          <w:sz w:val="24"/>
        </w:rPr>
      </w:pPr>
      <w:r>
        <w:rPr>
          <w:rFonts w:hint="eastAsia" w:ascii="仿宋" w:hAnsi="仿宋" w:eastAsia="仿宋" w:cs="仿宋"/>
          <w:sz w:val="24"/>
        </w:rPr>
        <w:t>1.课桌（手摇式）</w:t>
      </w:r>
    </w:p>
    <w:tbl>
      <w:tblPr>
        <w:tblStyle w:val="13"/>
        <w:tblW w:w="88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7"/>
        <w:gridCol w:w="70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1747" w:type="dxa"/>
            <w:noWrap w:val="0"/>
            <w:vAlign w:val="top"/>
          </w:tcPr>
          <w:p>
            <w:pPr>
              <w:spacing w:line="400" w:lineRule="atLeast"/>
              <w:rPr>
                <w:rFonts w:hint="eastAsia" w:ascii="仿宋" w:hAnsi="仿宋" w:eastAsia="仿宋" w:cs="仿宋"/>
                <w:sz w:val="24"/>
              </w:rPr>
            </w:pPr>
            <w:r>
              <w:rPr>
                <w:rFonts w:hint="eastAsia" w:ascii="仿宋" w:hAnsi="仿宋" w:eastAsia="仿宋" w:cs="仿宋"/>
                <w:sz w:val="24"/>
              </w:rPr>
              <w:t>桌面规格尺寸</w:t>
            </w:r>
          </w:p>
        </w:tc>
        <w:tc>
          <w:tcPr>
            <w:tcW w:w="7073" w:type="dxa"/>
            <w:noWrap w:val="0"/>
            <w:vAlign w:val="top"/>
          </w:tcPr>
          <w:p>
            <w:pPr>
              <w:spacing w:line="400" w:lineRule="atLeast"/>
              <w:rPr>
                <w:rFonts w:hint="eastAsia" w:ascii="仿宋" w:hAnsi="仿宋" w:eastAsia="仿宋" w:cs="仿宋"/>
                <w:sz w:val="24"/>
              </w:rPr>
            </w:pPr>
            <w:r>
              <w:rPr>
                <w:rFonts w:hint="eastAsia" w:ascii="微软雅黑" w:hAnsi="微软雅黑" w:eastAsia="微软雅黑" w:cs="微软雅黑"/>
                <w:sz w:val="24"/>
              </w:rPr>
              <w:t>▲</w:t>
            </w:r>
            <w:r>
              <w:rPr>
                <w:rFonts w:hint="eastAsia" w:ascii="仿宋" w:hAnsi="仿宋" w:eastAsia="仿宋" w:cs="仿宋"/>
                <w:sz w:val="24"/>
                <w:szCs w:val="24"/>
                <w:lang w:eastAsia="zh-CN"/>
              </w:rPr>
              <w:t>桌</w:t>
            </w:r>
            <w:r>
              <w:rPr>
                <w:rFonts w:hint="eastAsia" w:ascii="仿宋" w:hAnsi="仿宋" w:eastAsia="仿宋" w:cs="仿宋"/>
                <w:sz w:val="24"/>
                <w:szCs w:val="24"/>
              </w:rPr>
              <w:t>面尺寸</w:t>
            </w:r>
            <w:r>
              <w:rPr>
                <w:rFonts w:hint="eastAsia" w:ascii="仿宋" w:hAnsi="仿宋" w:eastAsia="仿宋" w:cs="仿宋"/>
                <w:sz w:val="24"/>
                <w:szCs w:val="24"/>
                <w:lang w:val="en-US" w:eastAsia="zh-CN"/>
              </w:rPr>
              <w:t>长</w:t>
            </w:r>
            <w:r>
              <w:rPr>
                <w:rFonts w:hint="eastAsia" w:ascii="仿宋" w:hAnsi="仿宋" w:eastAsia="仿宋" w:cs="仿宋"/>
                <w:sz w:val="24"/>
                <w:szCs w:val="24"/>
                <w:lang w:eastAsia="zh-CN"/>
              </w:rPr>
              <w:t>不少于</w:t>
            </w:r>
            <w:r>
              <w:rPr>
                <w:rFonts w:hint="eastAsia" w:ascii="仿宋" w:hAnsi="仿宋" w:eastAsia="仿宋" w:cs="仿宋"/>
                <w:sz w:val="24"/>
                <w:szCs w:val="24"/>
              </w:rPr>
              <w:t>6</w:t>
            </w:r>
            <w:r>
              <w:rPr>
                <w:rFonts w:hint="default" w:ascii="仿宋" w:hAnsi="仿宋" w:eastAsia="仿宋" w:cs="仿宋"/>
                <w:sz w:val="24"/>
                <w:szCs w:val="24"/>
              </w:rPr>
              <w:t>5</w:t>
            </w:r>
            <w:r>
              <w:rPr>
                <w:rFonts w:hint="eastAsia" w:ascii="仿宋" w:hAnsi="仿宋" w:eastAsia="仿宋" w:cs="仿宋"/>
                <w:sz w:val="24"/>
                <w:szCs w:val="24"/>
              </w:rPr>
              <w:t>0mm</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宽</w:t>
            </w:r>
            <w:r>
              <w:rPr>
                <w:rFonts w:hint="eastAsia" w:ascii="仿宋" w:hAnsi="仿宋" w:eastAsia="仿宋" w:cs="仿宋"/>
                <w:sz w:val="24"/>
                <w:szCs w:val="24"/>
                <w:lang w:eastAsia="zh-CN"/>
              </w:rPr>
              <w:t>不少于</w:t>
            </w:r>
            <w:r>
              <w:rPr>
                <w:rFonts w:hint="eastAsia" w:ascii="仿宋" w:hAnsi="仿宋" w:eastAsia="仿宋" w:cs="仿宋"/>
                <w:sz w:val="24"/>
                <w:szCs w:val="24"/>
              </w:rPr>
              <w:t>4</w:t>
            </w:r>
            <w:r>
              <w:rPr>
                <w:rFonts w:hint="default" w:ascii="仿宋" w:hAnsi="仿宋" w:eastAsia="仿宋" w:cs="仿宋"/>
                <w:sz w:val="24"/>
                <w:szCs w:val="24"/>
              </w:rPr>
              <w:t>5</w:t>
            </w:r>
            <w:r>
              <w:rPr>
                <w:rFonts w:hint="eastAsia" w:ascii="仿宋" w:hAnsi="仿宋" w:eastAsia="仿宋" w:cs="仿宋"/>
                <w:sz w:val="24"/>
                <w:szCs w:val="24"/>
              </w:rPr>
              <w:t>0mm</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厚度</w:t>
            </w:r>
            <w:r>
              <w:rPr>
                <w:rFonts w:hint="eastAsia" w:ascii="仿宋" w:hAnsi="仿宋" w:eastAsia="仿宋" w:cs="仿宋"/>
                <w:sz w:val="24"/>
                <w:szCs w:val="24"/>
                <w:lang w:eastAsia="zh-CN"/>
              </w:rPr>
              <w:t>不少于</w:t>
            </w:r>
            <w:r>
              <w:rPr>
                <w:rFonts w:hint="eastAsia" w:ascii="仿宋" w:hAnsi="仿宋" w:eastAsia="仿宋" w:cs="仿宋"/>
                <w:sz w:val="24"/>
                <w:szCs w:val="24"/>
                <w:lang w:val="en-US" w:eastAsia="zh-CN"/>
              </w:rPr>
              <w:t>18</w:t>
            </w:r>
            <w:r>
              <w:rPr>
                <w:rFonts w:hint="eastAsia" w:ascii="仿宋" w:hAnsi="仿宋" w:eastAsia="仿宋" w:cs="仿宋"/>
                <w:sz w:val="24"/>
                <w:szCs w:val="24"/>
              </w:rPr>
              <w:t>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7" w:type="dxa"/>
            <w:noWrap w:val="0"/>
            <w:vAlign w:val="top"/>
          </w:tcPr>
          <w:p>
            <w:pPr>
              <w:spacing w:line="400" w:lineRule="atLeast"/>
              <w:rPr>
                <w:rFonts w:hint="eastAsia" w:ascii="仿宋" w:hAnsi="仿宋" w:eastAsia="仿宋" w:cs="仿宋"/>
                <w:sz w:val="24"/>
              </w:rPr>
            </w:pPr>
            <w:r>
              <w:rPr>
                <w:rFonts w:hint="eastAsia" w:ascii="仿宋" w:hAnsi="仿宋" w:eastAsia="仿宋" w:cs="仿宋"/>
                <w:sz w:val="24"/>
              </w:rPr>
              <w:t>升降高度</w:t>
            </w:r>
          </w:p>
        </w:tc>
        <w:tc>
          <w:tcPr>
            <w:tcW w:w="7073" w:type="dxa"/>
            <w:noWrap w:val="0"/>
            <w:vAlign w:val="top"/>
          </w:tcPr>
          <w:p>
            <w:pPr>
              <w:spacing w:line="400" w:lineRule="atLeast"/>
              <w:rPr>
                <w:rFonts w:hint="eastAsia" w:ascii="仿宋" w:hAnsi="仿宋" w:eastAsia="仿宋" w:cs="仿宋"/>
                <w:sz w:val="24"/>
              </w:rPr>
            </w:pPr>
            <w:r>
              <w:rPr>
                <w:rFonts w:hint="eastAsia" w:ascii="微软雅黑" w:hAnsi="微软雅黑" w:eastAsia="微软雅黑" w:cs="微软雅黑"/>
                <w:sz w:val="24"/>
              </w:rPr>
              <w:t>▲</w:t>
            </w:r>
            <w:r>
              <w:rPr>
                <w:rFonts w:hint="eastAsia" w:ascii="仿宋" w:hAnsi="仿宋" w:eastAsia="仿宋" w:cs="仿宋"/>
                <w:sz w:val="24"/>
              </w:rPr>
              <w:t>桌面高度调节范围</w:t>
            </w:r>
            <w:r>
              <w:rPr>
                <w:rFonts w:hint="eastAsia" w:ascii="仿宋" w:hAnsi="仿宋" w:eastAsia="仿宋" w:cs="仿宋"/>
                <w:sz w:val="24"/>
                <w:szCs w:val="24"/>
                <w:lang w:eastAsia="zh-CN"/>
              </w:rPr>
              <w:t>不少于</w:t>
            </w:r>
            <w:r>
              <w:rPr>
                <w:rFonts w:hint="eastAsia" w:ascii="仿宋" w:hAnsi="仿宋" w:eastAsia="仿宋" w:cs="仿宋"/>
                <w:sz w:val="24"/>
              </w:rPr>
              <w:t>670mm-</w:t>
            </w:r>
            <w:r>
              <w:rPr>
                <w:rFonts w:hint="eastAsia" w:ascii="仿宋" w:hAnsi="仿宋" w:eastAsia="仿宋" w:cs="仿宋"/>
                <w:sz w:val="24"/>
                <w:lang w:val="en-US" w:eastAsia="zh-CN"/>
              </w:rPr>
              <w:t>88</w:t>
            </w:r>
            <w:r>
              <w:rPr>
                <w:rFonts w:hint="eastAsia" w:ascii="仿宋" w:hAnsi="仿宋" w:eastAsia="仿宋" w:cs="仿宋"/>
                <w:sz w:val="24"/>
              </w:rPr>
              <w:t>0mm，区间2</w:t>
            </w:r>
            <w:r>
              <w:rPr>
                <w:rFonts w:hint="eastAsia" w:ascii="仿宋" w:hAnsi="仿宋" w:eastAsia="仿宋" w:cs="仿宋"/>
                <w:sz w:val="24"/>
                <w:lang w:val="en-US" w:eastAsia="zh-CN"/>
              </w:rPr>
              <w:t>1</w:t>
            </w:r>
            <w:r>
              <w:rPr>
                <w:rFonts w:hint="eastAsia" w:ascii="仿宋" w:hAnsi="仿宋" w:eastAsia="仿宋" w:cs="仿宋"/>
                <w:sz w:val="24"/>
              </w:rPr>
              <w:t>0mm以内任意调节，并印有丝网尺寸，精度5mm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7" w:type="dxa"/>
            <w:noWrap w:val="0"/>
            <w:vAlign w:val="top"/>
          </w:tcPr>
          <w:p>
            <w:pPr>
              <w:spacing w:line="400" w:lineRule="atLeast"/>
              <w:rPr>
                <w:rFonts w:hint="eastAsia" w:ascii="仿宋" w:hAnsi="仿宋" w:eastAsia="仿宋" w:cs="仿宋"/>
                <w:sz w:val="24"/>
              </w:rPr>
            </w:pPr>
            <w:r>
              <w:rPr>
                <w:rFonts w:hint="eastAsia" w:ascii="仿宋" w:hAnsi="仿宋" w:eastAsia="仿宋" w:cs="仿宋"/>
                <w:sz w:val="24"/>
              </w:rPr>
              <w:t>桌面材料及加工要求</w:t>
            </w:r>
          </w:p>
        </w:tc>
        <w:tc>
          <w:tcPr>
            <w:tcW w:w="7073" w:type="dxa"/>
            <w:noWrap w:val="0"/>
            <w:vAlign w:val="top"/>
          </w:tcPr>
          <w:p>
            <w:pPr>
              <w:spacing w:line="400" w:lineRule="atLeast"/>
              <w:rPr>
                <w:rFonts w:hint="eastAsia" w:ascii="仿宋" w:hAnsi="仿宋" w:eastAsia="仿宋" w:cs="仿宋"/>
                <w:b/>
                <w:sz w:val="24"/>
              </w:rPr>
            </w:pPr>
            <w:r>
              <w:rPr>
                <w:rFonts w:hint="eastAsia" w:ascii="微软雅黑" w:hAnsi="微软雅黑" w:eastAsia="微软雅黑" w:cs="微软雅黑"/>
                <w:color w:val="000000" w:themeColor="text1"/>
                <w:sz w:val="24"/>
                <w14:textFill>
                  <w14:solidFill>
                    <w14:schemeClr w14:val="tx1"/>
                  </w14:solidFill>
                </w14:textFill>
              </w:rPr>
              <w:t>▲</w:t>
            </w:r>
            <w:r>
              <w:rPr>
                <w:rFonts w:hint="eastAsia" w:ascii="宋体" w:hAnsi="宋体" w:eastAsia="宋体" w:cs="宋体"/>
                <w:kern w:val="0"/>
                <w:sz w:val="24"/>
                <w:szCs w:val="24"/>
              </w:rPr>
              <w:t>桌面采用</w:t>
            </w:r>
            <w:r>
              <w:rPr>
                <w:rFonts w:ascii="宋体" w:hAnsi="宋体" w:eastAsia="宋体" w:cs="宋体"/>
                <w:kern w:val="0"/>
                <w:sz w:val="24"/>
                <w:szCs w:val="24"/>
              </w:rPr>
              <w:t>E1</w:t>
            </w:r>
            <w:r>
              <w:rPr>
                <w:rFonts w:hint="eastAsia" w:ascii="宋体" w:hAnsi="宋体" w:eastAsia="宋体" w:cs="宋体"/>
                <w:kern w:val="0"/>
                <w:sz w:val="24"/>
                <w:szCs w:val="24"/>
              </w:rPr>
              <w:t>级环保</w:t>
            </w:r>
            <w:r>
              <w:rPr>
                <w:rFonts w:hint="eastAsia" w:ascii="宋体" w:hAnsi="宋体" w:eastAsia="宋体" w:cs="宋体"/>
                <w:kern w:val="0"/>
                <w:sz w:val="24"/>
                <w:szCs w:val="24"/>
                <w:lang w:eastAsia="zh-CN"/>
              </w:rPr>
              <w:t>多层</w:t>
            </w:r>
            <w:r>
              <w:rPr>
                <w:rFonts w:hint="eastAsia" w:ascii="宋体" w:hAnsi="宋体" w:eastAsia="宋体" w:cs="宋体"/>
                <w:kern w:val="0"/>
                <w:sz w:val="24"/>
                <w:szCs w:val="24"/>
              </w:rPr>
              <w:t>板双贴面，表面耐污染、耐划痕、加耐磨层</w:t>
            </w:r>
            <w:r>
              <w:rPr>
                <w:rFonts w:hint="eastAsia" w:ascii="宋体" w:hAnsi="宋体" w:cs="宋体"/>
                <w:kern w:val="0"/>
                <w:sz w:val="24"/>
                <w:szCs w:val="24"/>
                <w:lang w:eastAsia="zh-CN"/>
              </w:rPr>
              <w:t>，</w:t>
            </w:r>
            <w:r>
              <w:rPr>
                <w:rFonts w:hint="eastAsia" w:ascii="宋体" w:hAnsi="宋体" w:eastAsia="宋体" w:cs="宋体"/>
                <w:kern w:val="0"/>
                <w:sz w:val="24"/>
                <w:szCs w:val="24"/>
              </w:rPr>
              <w:t>桌面四边采用抗老化PP塑料无缝注塑封边一次成型并带有安全圆角。</w:t>
            </w:r>
          </w:p>
          <w:p>
            <w:pPr>
              <w:spacing w:line="400" w:lineRule="atLeast"/>
              <w:rPr>
                <w:rFonts w:hint="eastAsia" w:ascii="仿宋" w:hAnsi="仿宋" w:eastAsia="仿宋" w:cs="仿宋"/>
                <w:sz w:val="24"/>
              </w:rPr>
            </w:pPr>
            <w:r>
              <w:rPr>
                <w:rFonts w:hint="eastAsia" w:ascii="仿宋" w:hAnsi="仿宋" w:eastAsia="仿宋" w:cs="仿宋"/>
                <w:b/>
                <w:sz w:val="24"/>
              </w:rPr>
              <w:t>（特别说明：</w:t>
            </w:r>
            <w:r>
              <w:rPr>
                <w:rFonts w:ascii="宋体" w:hAnsi="宋体" w:eastAsia="宋体" w:cs="宋体"/>
                <w:kern w:val="0"/>
                <w:sz w:val="24"/>
                <w:szCs w:val="24"/>
              </w:rPr>
              <w:t>E1</w:t>
            </w:r>
            <w:r>
              <w:rPr>
                <w:rFonts w:hint="eastAsia" w:ascii="宋体" w:hAnsi="宋体" w:eastAsia="宋体" w:cs="宋体"/>
                <w:kern w:val="0"/>
                <w:sz w:val="24"/>
                <w:szCs w:val="24"/>
              </w:rPr>
              <w:t>级环保</w:t>
            </w:r>
            <w:r>
              <w:rPr>
                <w:rFonts w:hint="eastAsia" w:ascii="宋体" w:hAnsi="宋体" w:eastAsia="宋体" w:cs="宋体"/>
                <w:kern w:val="0"/>
                <w:sz w:val="24"/>
                <w:szCs w:val="24"/>
                <w:lang w:eastAsia="zh-CN"/>
              </w:rPr>
              <w:t>多层</w:t>
            </w:r>
            <w:r>
              <w:rPr>
                <w:rFonts w:hint="eastAsia" w:ascii="宋体" w:hAnsi="宋体" w:eastAsia="宋体" w:cs="宋体"/>
                <w:kern w:val="0"/>
                <w:sz w:val="24"/>
                <w:szCs w:val="24"/>
              </w:rPr>
              <w:t>板</w:t>
            </w:r>
            <w:r>
              <w:rPr>
                <w:rFonts w:hint="eastAsia" w:ascii="仿宋" w:hAnsi="仿宋" w:eastAsia="仿宋" w:cs="仿宋"/>
                <w:b/>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7" w:type="dxa"/>
            <w:noWrap w:val="0"/>
            <w:vAlign w:val="top"/>
          </w:tcPr>
          <w:p>
            <w:pPr>
              <w:spacing w:line="400" w:lineRule="atLeast"/>
              <w:rPr>
                <w:rFonts w:hint="eastAsia" w:ascii="仿宋" w:hAnsi="仿宋" w:eastAsia="仿宋" w:cs="仿宋"/>
                <w:sz w:val="24"/>
              </w:rPr>
            </w:pPr>
            <w:r>
              <w:rPr>
                <w:rFonts w:hint="eastAsia" w:ascii="仿宋" w:hAnsi="仿宋" w:eastAsia="仿宋" w:cs="仿宋"/>
                <w:sz w:val="24"/>
              </w:rPr>
              <w:t>边缘倒角</w:t>
            </w:r>
          </w:p>
        </w:tc>
        <w:tc>
          <w:tcPr>
            <w:tcW w:w="7073" w:type="dxa"/>
            <w:noWrap w:val="0"/>
            <w:vAlign w:val="top"/>
          </w:tcPr>
          <w:p>
            <w:pPr>
              <w:spacing w:line="400" w:lineRule="atLeast"/>
              <w:rPr>
                <w:rFonts w:hint="eastAsia" w:ascii="仿宋" w:hAnsi="仿宋" w:eastAsia="仿宋" w:cs="仿宋"/>
                <w:sz w:val="24"/>
              </w:rPr>
            </w:pPr>
            <w:r>
              <w:rPr>
                <w:rFonts w:hint="eastAsia" w:ascii="仿宋" w:hAnsi="仿宋" w:eastAsia="仿宋" w:cs="仿宋"/>
                <w:sz w:val="24"/>
              </w:rPr>
              <w:t>课桌椅面板四周倒角半径不小于5mm。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7" w:type="dxa"/>
            <w:noWrap w:val="0"/>
            <w:vAlign w:val="top"/>
          </w:tcPr>
          <w:p>
            <w:pPr>
              <w:spacing w:line="400" w:lineRule="atLeast"/>
              <w:rPr>
                <w:rFonts w:hint="eastAsia" w:ascii="仿宋" w:hAnsi="仿宋" w:eastAsia="仿宋" w:cs="仿宋"/>
                <w:sz w:val="24"/>
              </w:rPr>
            </w:pPr>
            <w:r>
              <w:rPr>
                <w:rFonts w:hint="eastAsia" w:ascii="仿宋" w:hAnsi="仿宋" w:eastAsia="仿宋" w:cs="仿宋"/>
                <w:sz w:val="24"/>
              </w:rPr>
              <w:t>桌斗尺寸</w:t>
            </w:r>
          </w:p>
        </w:tc>
        <w:tc>
          <w:tcPr>
            <w:tcW w:w="7073" w:type="dxa"/>
            <w:noWrap w:val="0"/>
            <w:vAlign w:val="top"/>
          </w:tcPr>
          <w:p>
            <w:pPr>
              <w:spacing w:line="400" w:lineRule="atLeast"/>
              <w:rPr>
                <w:rFonts w:hint="eastAsia" w:ascii="仿宋" w:hAnsi="仿宋" w:eastAsia="仿宋" w:cs="仿宋"/>
                <w:sz w:val="24"/>
              </w:rPr>
            </w:pPr>
            <w:r>
              <w:rPr>
                <w:rFonts w:hint="eastAsia" w:ascii="微软雅黑" w:hAnsi="微软雅黑" w:eastAsia="微软雅黑" w:cs="微软雅黑"/>
                <w:sz w:val="24"/>
              </w:rPr>
              <w:t>▲</w:t>
            </w:r>
            <w:r>
              <w:rPr>
                <w:rFonts w:hint="eastAsia" w:hAnsi="宋体"/>
                <w:color w:val="000000"/>
                <w:sz w:val="24"/>
                <w:szCs w:val="28"/>
              </w:rPr>
              <w:t>高</w:t>
            </w:r>
            <w:r>
              <w:rPr>
                <w:rFonts w:hint="eastAsia" w:hAnsi="宋体"/>
                <w:color w:val="000000"/>
                <w:sz w:val="24"/>
                <w:szCs w:val="28"/>
                <w:lang w:val="en-US" w:eastAsia="zh-CN"/>
              </w:rPr>
              <w:t>20</w:t>
            </w:r>
            <w:r>
              <w:rPr>
                <w:rFonts w:hint="eastAsia" w:hAnsi="宋体"/>
                <w:color w:val="000000"/>
                <w:sz w:val="24"/>
                <w:szCs w:val="28"/>
              </w:rPr>
              <w:t>0mm，宽5</w:t>
            </w:r>
            <w:r>
              <w:rPr>
                <w:rFonts w:hint="default" w:hAnsi="宋体"/>
                <w:color w:val="000000"/>
                <w:sz w:val="24"/>
                <w:szCs w:val="28"/>
              </w:rPr>
              <w:t>00</w:t>
            </w:r>
            <w:r>
              <w:rPr>
                <w:rFonts w:hint="eastAsia" w:hAnsi="宋体"/>
                <w:color w:val="000000"/>
                <w:sz w:val="24"/>
                <w:szCs w:val="28"/>
              </w:rPr>
              <w:t>mm，深3</w:t>
            </w:r>
            <w:r>
              <w:rPr>
                <w:rFonts w:hint="eastAsia" w:hAnsi="宋体"/>
                <w:color w:val="000000"/>
                <w:sz w:val="24"/>
                <w:szCs w:val="28"/>
                <w:lang w:val="en-US" w:eastAsia="zh-CN"/>
              </w:rPr>
              <w:t>6</w:t>
            </w:r>
            <w:r>
              <w:rPr>
                <w:rFonts w:hint="default" w:hAnsi="宋体"/>
                <w:color w:val="000000"/>
                <w:sz w:val="24"/>
                <w:szCs w:val="28"/>
              </w:rPr>
              <w:t>0</w:t>
            </w:r>
            <w:r>
              <w:rPr>
                <w:rFonts w:hint="eastAsia" w:hAnsi="宋体"/>
                <w:color w:val="000000"/>
                <w:sz w:val="24"/>
                <w:szCs w:val="28"/>
              </w:rPr>
              <w:t>mm</w:t>
            </w:r>
            <w:r>
              <w:rPr>
                <w:rFonts w:hint="eastAsia" w:ascii="宋体" w:hAnsi="宋体" w:eastAsia="宋体" w:cs="宋体"/>
                <w:sz w:val="24"/>
                <w:szCs w:val="24"/>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7" w:type="dxa"/>
            <w:noWrap w:val="0"/>
            <w:vAlign w:val="top"/>
          </w:tcPr>
          <w:p>
            <w:pPr>
              <w:spacing w:line="400" w:lineRule="atLeast"/>
              <w:rPr>
                <w:rFonts w:hint="eastAsia" w:ascii="仿宋" w:hAnsi="仿宋" w:eastAsia="仿宋" w:cs="仿宋"/>
                <w:b/>
                <w:sz w:val="24"/>
              </w:rPr>
            </w:pPr>
            <w:r>
              <w:rPr>
                <w:rFonts w:hint="eastAsia" w:ascii="仿宋" w:hAnsi="仿宋" w:eastAsia="仿宋" w:cs="仿宋"/>
                <w:b/>
                <w:sz w:val="24"/>
              </w:rPr>
              <w:t>桌斗材料</w:t>
            </w:r>
          </w:p>
        </w:tc>
        <w:tc>
          <w:tcPr>
            <w:tcW w:w="7073" w:type="dxa"/>
            <w:noWrap w:val="0"/>
            <w:vAlign w:val="top"/>
          </w:tcPr>
          <w:p>
            <w:pPr>
              <w:spacing w:line="400" w:lineRule="atLeast"/>
              <w:rPr>
                <w:rFonts w:hint="eastAsia" w:ascii="仿宋" w:hAnsi="仿宋" w:eastAsia="仿宋" w:cs="仿宋"/>
                <w:b/>
                <w:sz w:val="24"/>
              </w:rPr>
            </w:pPr>
            <w:r>
              <w:rPr>
                <w:rFonts w:hint="eastAsia" w:ascii="宋体" w:hAnsi="宋体" w:cs="宋体"/>
                <w:sz w:val="24"/>
                <w:szCs w:val="24"/>
                <w:lang w:val="zh-CN"/>
              </w:rPr>
              <w:t>★</w:t>
            </w:r>
            <w:r>
              <w:rPr>
                <w:rFonts w:hint="eastAsia" w:ascii="仿宋" w:hAnsi="仿宋" w:eastAsia="仿宋" w:cs="仿宋"/>
                <w:b/>
                <w:sz w:val="24"/>
              </w:rPr>
              <w:t>要求采用</w:t>
            </w:r>
            <w:r>
              <w:rPr>
                <w:rFonts w:hint="eastAsia" w:ascii="仿宋" w:hAnsi="仿宋" w:eastAsia="仿宋" w:cs="仿宋"/>
                <w:b/>
                <w:sz w:val="24"/>
                <w:lang w:val="zh-CN"/>
              </w:rPr>
              <w:t>冷轧钢板一次成形</w:t>
            </w:r>
            <w:r>
              <w:rPr>
                <w:rFonts w:hint="eastAsia" w:ascii="仿宋" w:hAnsi="仿宋" w:eastAsia="仿宋" w:cs="仿宋"/>
                <w:b/>
                <w:sz w:val="24"/>
                <w:lang w:val="zh-CN" w:eastAsia="zh-CN"/>
              </w:rPr>
              <w:t>三面网状</w:t>
            </w:r>
            <w:r>
              <w:rPr>
                <w:rFonts w:hint="eastAsia" w:ascii="仿宋" w:hAnsi="仿宋" w:eastAsia="仿宋" w:cs="仿宋"/>
                <w:b/>
                <w:sz w:val="24"/>
                <w:lang w:val="zh-CN"/>
              </w:rPr>
              <w:t>课桌斗，有加强</w:t>
            </w:r>
            <w:r>
              <w:rPr>
                <w:rFonts w:hint="eastAsia" w:ascii="仿宋" w:hAnsi="仿宋" w:eastAsia="仿宋" w:cs="仿宋"/>
                <w:b/>
                <w:sz w:val="24"/>
                <w:lang w:val="zh-CN" w:eastAsia="zh-CN"/>
              </w:rPr>
              <w:t>钢</w:t>
            </w:r>
            <w:r>
              <w:rPr>
                <w:rFonts w:hint="eastAsia" w:ascii="仿宋" w:hAnsi="仿宋" w:eastAsia="仿宋" w:cs="仿宋"/>
                <w:b/>
                <w:sz w:val="24"/>
                <w:lang w:val="zh-CN"/>
              </w:rPr>
              <w:t>筋加固，材料厚度0.</w:t>
            </w:r>
            <w:r>
              <w:rPr>
                <w:rFonts w:hint="eastAsia" w:ascii="仿宋" w:hAnsi="仿宋" w:eastAsia="仿宋" w:cs="仿宋"/>
                <w:b/>
                <w:sz w:val="24"/>
                <w:lang w:val="en-US" w:eastAsia="zh-CN"/>
              </w:rPr>
              <w:t>8</w:t>
            </w:r>
            <w:r>
              <w:rPr>
                <w:rFonts w:hint="eastAsia" w:ascii="仿宋" w:hAnsi="仿宋" w:eastAsia="仿宋" w:cs="仿宋"/>
                <w:b/>
                <w:sz w:val="24"/>
                <w:lang w:val="zh-CN"/>
              </w:rPr>
              <w:t>mm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7" w:type="dxa"/>
            <w:noWrap w:val="0"/>
            <w:vAlign w:val="top"/>
          </w:tcPr>
          <w:p>
            <w:pPr>
              <w:spacing w:line="400" w:lineRule="atLeast"/>
              <w:rPr>
                <w:rFonts w:hint="eastAsia" w:ascii="仿宋" w:hAnsi="仿宋" w:eastAsia="仿宋" w:cs="仿宋"/>
                <w:sz w:val="24"/>
              </w:rPr>
            </w:pPr>
            <w:r>
              <w:rPr>
                <w:rFonts w:hint="eastAsia" w:ascii="仿宋" w:hAnsi="仿宋" w:eastAsia="仿宋" w:cs="仿宋"/>
                <w:sz w:val="24"/>
              </w:rPr>
              <w:t>桌斗封边</w:t>
            </w:r>
          </w:p>
        </w:tc>
        <w:tc>
          <w:tcPr>
            <w:tcW w:w="7073" w:type="dxa"/>
            <w:noWrap w:val="0"/>
            <w:vAlign w:val="top"/>
          </w:tcPr>
          <w:p>
            <w:pPr>
              <w:spacing w:line="400" w:lineRule="atLeast"/>
              <w:rPr>
                <w:rFonts w:hint="eastAsia" w:ascii="仿宋" w:hAnsi="仿宋" w:eastAsia="仿宋" w:cs="仿宋"/>
                <w:sz w:val="24"/>
              </w:rPr>
            </w:pPr>
            <w:r>
              <w:rPr>
                <w:rFonts w:hint="eastAsia" w:ascii="仿宋" w:hAnsi="仿宋" w:eastAsia="仿宋" w:cs="仿宋"/>
                <w:sz w:val="24"/>
              </w:rPr>
              <w:t>冷轧板外露界面必须卷边处理。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7" w:type="dxa"/>
            <w:noWrap w:val="0"/>
            <w:vAlign w:val="top"/>
          </w:tcPr>
          <w:p>
            <w:pPr>
              <w:spacing w:line="400" w:lineRule="atLeast"/>
              <w:rPr>
                <w:rFonts w:hint="eastAsia" w:ascii="仿宋" w:hAnsi="仿宋" w:eastAsia="仿宋" w:cs="仿宋"/>
                <w:sz w:val="24"/>
              </w:rPr>
            </w:pPr>
            <w:r>
              <w:rPr>
                <w:rFonts w:hint="eastAsia" w:ascii="仿宋" w:hAnsi="仿宋" w:eastAsia="仿宋" w:cs="仿宋"/>
                <w:sz w:val="24"/>
              </w:rPr>
              <w:t>桌脚材质</w:t>
            </w:r>
          </w:p>
        </w:tc>
        <w:tc>
          <w:tcPr>
            <w:tcW w:w="7073" w:type="dxa"/>
            <w:noWrap w:val="0"/>
            <w:vAlign w:val="top"/>
          </w:tcPr>
          <w:p>
            <w:pPr>
              <w:jc w:val="left"/>
              <w:rPr>
                <w:rFonts w:hint="eastAsia" w:ascii="仿宋" w:hAnsi="仿宋" w:eastAsia="仿宋" w:cs="仿宋"/>
                <w:sz w:val="24"/>
                <w:lang w:eastAsia="zh-CN"/>
              </w:rPr>
            </w:pPr>
            <w:r>
              <w:rPr>
                <w:rFonts w:hint="eastAsia" w:ascii="宋体" w:hAnsi="宋体" w:cs="宋体"/>
                <w:sz w:val="24"/>
                <w:szCs w:val="24"/>
                <w:lang w:val="zh-CN"/>
              </w:rPr>
              <w:t>★</w:t>
            </w:r>
            <w:r>
              <w:rPr>
                <w:rFonts w:hint="eastAsia" w:ascii="仿宋" w:hAnsi="仿宋" w:eastAsia="仿宋" w:cs="仿宋"/>
                <w:sz w:val="24"/>
              </w:rPr>
              <w:t>采用金属椭圆管，</w:t>
            </w:r>
            <w:r>
              <w:rPr>
                <w:rFonts w:hint="eastAsia" w:ascii="宋体" w:hAnsi="宋体" w:eastAsia="宋体" w:cs="宋体"/>
                <w:kern w:val="0"/>
                <w:sz w:val="24"/>
                <w:szCs w:val="24"/>
              </w:rPr>
              <w:t>地脚</w:t>
            </w:r>
            <w:r>
              <w:rPr>
                <w:rFonts w:hint="eastAsia" w:ascii="宋体" w:hAnsi="宋体" w:cs="宋体"/>
                <w:kern w:val="0"/>
                <w:sz w:val="24"/>
                <w:szCs w:val="24"/>
                <w:lang w:val="en-US" w:eastAsia="zh-CN"/>
              </w:rPr>
              <w:t>60</w:t>
            </w:r>
            <w:r>
              <w:rPr>
                <w:rFonts w:ascii="宋体" w:hAnsi="宋体" w:eastAsia="宋体" w:cs="Calibri"/>
                <w:sz w:val="24"/>
                <w:szCs w:val="24"/>
              </w:rPr>
              <w:t xml:space="preserve"> mm</w:t>
            </w:r>
            <w:r>
              <w:rPr>
                <w:rFonts w:ascii="宋体" w:hAnsi="宋体" w:eastAsia="宋体" w:cs="Times New Roman"/>
                <w:sz w:val="24"/>
                <w:szCs w:val="24"/>
              </w:rPr>
              <w:t xml:space="preserve"> x30</w:t>
            </w:r>
            <w:r>
              <w:rPr>
                <w:rFonts w:ascii="宋体" w:hAnsi="宋体" w:eastAsia="宋体" w:cs="Calibri"/>
                <w:sz w:val="24"/>
                <w:szCs w:val="24"/>
              </w:rPr>
              <w:t xml:space="preserve"> mm</w:t>
            </w:r>
            <w:r>
              <w:rPr>
                <w:rFonts w:hint="eastAsia" w:ascii="宋体" w:hAnsi="宋体" w:cs="Times New Roman"/>
                <w:sz w:val="24"/>
                <w:szCs w:val="24"/>
                <w:lang w:val="en-US" w:eastAsia="zh-CN"/>
              </w:rPr>
              <w:t>，壁厚</w:t>
            </w:r>
            <w:r>
              <w:rPr>
                <w:rFonts w:hint="eastAsia" w:ascii="仿宋" w:hAnsi="仿宋" w:eastAsia="仿宋" w:cs="仿宋"/>
                <w:sz w:val="24"/>
                <w:szCs w:val="24"/>
                <w:lang w:eastAsia="zh-CN"/>
              </w:rPr>
              <w:t>不少于</w:t>
            </w:r>
            <w:r>
              <w:rPr>
                <w:rFonts w:hint="eastAsia" w:ascii="宋体" w:hAnsi="宋体" w:cs="Times New Roman"/>
                <w:sz w:val="24"/>
                <w:szCs w:val="24"/>
                <w:lang w:val="en-US" w:eastAsia="zh-CN"/>
              </w:rPr>
              <w:t>1.2</w:t>
            </w:r>
            <w:r>
              <w:rPr>
                <w:rFonts w:ascii="宋体" w:hAnsi="宋体" w:eastAsia="宋体" w:cs="Calibri"/>
                <w:sz w:val="24"/>
                <w:szCs w:val="24"/>
              </w:rPr>
              <w:t>mm</w:t>
            </w:r>
            <w:r>
              <w:rPr>
                <w:rFonts w:ascii="宋体" w:hAnsi="宋体" w:eastAsia="宋体" w:cs="Times New Roman"/>
                <w:sz w:val="24"/>
                <w:szCs w:val="24"/>
              </w:rPr>
              <w:t xml:space="preserve"> </w:t>
            </w:r>
            <w:r>
              <w:rPr>
                <w:rFonts w:hint="eastAsia" w:ascii="宋体" w:hAnsi="宋体" w:cs="Times New Roman"/>
                <w:sz w:val="24"/>
                <w:szCs w:val="24"/>
                <w:lang w:eastAsia="zh-CN"/>
              </w:rPr>
              <w:t>；</w:t>
            </w:r>
            <w:r>
              <w:rPr>
                <w:rFonts w:hint="eastAsia" w:ascii="宋体" w:hAnsi="宋体" w:eastAsia="宋体" w:cs="宋体"/>
                <w:kern w:val="0"/>
                <w:sz w:val="24"/>
                <w:szCs w:val="24"/>
              </w:rPr>
              <w:t>立柱</w:t>
            </w:r>
            <w:r>
              <w:rPr>
                <w:rFonts w:ascii="宋体" w:hAnsi="宋体" w:eastAsia="宋体" w:cs="Times New Roman"/>
                <w:sz w:val="24"/>
                <w:szCs w:val="24"/>
              </w:rPr>
              <w:t>70</w:t>
            </w:r>
            <w:r>
              <w:rPr>
                <w:rFonts w:ascii="宋体" w:hAnsi="宋体" w:eastAsia="宋体" w:cs="Calibri"/>
                <w:sz w:val="24"/>
                <w:szCs w:val="24"/>
              </w:rPr>
              <w:t>mm</w:t>
            </w:r>
            <w:r>
              <w:rPr>
                <w:rFonts w:ascii="宋体" w:hAnsi="宋体" w:eastAsia="宋体" w:cs="Times New Roman"/>
                <w:sz w:val="24"/>
                <w:szCs w:val="24"/>
              </w:rPr>
              <w:t xml:space="preserve"> x30</w:t>
            </w:r>
            <w:r>
              <w:rPr>
                <w:rFonts w:ascii="宋体" w:hAnsi="宋体" w:eastAsia="宋体" w:cs="Calibri"/>
                <w:sz w:val="24"/>
                <w:szCs w:val="24"/>
              </w:rPr>
              <w:t>mm</w:t>
            </w:r>
            <w:r>
              <w:rPr>
                <w:rFonts w:hint="eastAsia" w:ascii="宋体" w:hAnsi="宋体" w:cs="Times New Roman"/>
                <w:sz w:val="24"/>
                <w:szCs w:val="24"/>
                <w:lang w:val="en-US" w:eastAsia="zh-CN"/>
              </w:rPr>
              <w:t>壁厚</w:t>
            </w:r>
            <w:r>
              <w:rPr>
                <w:rFonts w:hint="eastAsia" w:ascii="仿宋" w:hAnsi="仿宋" w:eastAsia="仿宋" w:cs="仿宋"/>
                <w:sz w:val="24"/>
                <w:szCs w:val="24"/>
                <w:lang w:eastAsia="zh-CN"/>
              </w:rPr>
              <w:t>不少于</w:t>
            </w:r>
            <w:r>
              <w:rPr>
                <w:rFonts w:hint="eastAsia" w:ascii="宋体" w:hAnsi="宋体" w:cs="Times New Roman"/>
                <w:sz w:val="24"/>
                <w:szCs w:val="24"/>
                <w:lang w:val="en-US" w:eastAsia="zh-CN"/>
              </w:rPr>
              <w:t>1.2</w:t>
            </w:r>
            <w:r>
              <w:rPr>
                <w:rFonts w:ascii="宋体" w:hAnsi="宋体" w:eastAsia="宋体" w:cs="Calibri"/>
                <w:sz w:val="24"/>
                <w:szCs w:val="24"/>
              </w:rPr>
              <w:t>mm</w:t>
            </w:r>
            <w:r>
              <w:rPr>
                <w:rFonts w:ascii="宋体" w:hAnsi="宋体" w:eastAsia="宋体" w:cs="Times New Roman"/>
                <w:sz w:val="24"/>
                <w:szCs w:val="24"/>
              </w:rPr>
              <w:t xml:space="preserve"> </w:t>
            </w:r>
            <w:r>
              <w:rPr>
                <w:rFonts w:hint="eastAsia" w:ascii="宋体" w:hAnsi="宋体" w:cs="Times New Roman"/>
                <w:sz w:val="24"/>
                <w:szCs w:val="24"/>
                <w:lang w:eastAsia="zh-CN"/>
              </w:rPr>
              <w:t>；</w:t>
            </w:r>
            <w:r>
              <w:rPr>
                <w:rFonts w:hint="eastAsia" w:ascii="宋体" w:hAnsi="宋体" w:cs="Times New Roman"/>
                <w:sz w:val="24"/>
                <w:szCs w:val="24"/>
                <w:lang w:val="en-US" w:eastAsia="zh-CN"/>
              </w:rPr>
              <w:t>桌脚连档采用54mm*25mm壁厚</w:t>
            </w:r>
            <w:r>
              <w:rPr>
                <w:rFonts w:hint="eastAsia" w:ascii="仿宋" w:hAnsi="仿宋" w:eastAsia="仿宋" w:cs="仿宋"/>
                <w:sz w:val="24"/>
                <w:szCs w:val="24"/>
                <w:lang w:eastAsia="zh-CN"/>
              </w:rPr>
              <w:t>不少于</w:t>
            </w:r>
            <w:r>
              <w:rPr>
                <w:rFonts w:hint="eastAsia" w:ascii="宋体" w:hAnsi="宋体" w:cs="Times New Roman"/>
                <w:sz w:val="24"/>
                <w:szCs w:val="24"/>
                <w:lang w:val="en-US" w:eastAsia="zh-CN"/>
              </w:rPr>
              <w:t>1.2</w:t>
            </w:r>
            <w:r>
              <w:rPr>
                <w:rFonts w:ascii="宋体" w:hAnsi="宋体" w:eastAsia="宋体" w:cs="Calibri"/>
                <w:sz w:val="24"/>
                <w:szCs w:val="24"/>
              </w:rPr>
              <w:t>mm</w:t>
            </w:r>
            <w:r>
              <w:rPr>
                <w:rFonts w:hint="eastAsia" w:ascii="宋体" w:hAnsi="宋体" w:cs="Calibri"/>
                <w:sz w:val="24"/>
                <w:szCs w:val="24"/>
                <w:lang w:eastAsia="zh-CN"/>
              </w:rPr>
              <w:t>；</w:t>
            </w:r>
            <w:r>
              <w:rPr>
                <w:rFonts w:hint="eastAsia" w:ascii="宋体" w:hAnsi="宋体" w:eastAsia="宋体" w:cs="Times New Roman"/>
                <w:sz w:val="24"/>
                <w:szCs w:val="24"/>
              </w:rPr>
              <w:t>升降管</w:t>
            </w:r>
            <w:r>
              <w:rPr>
                <w:rFonts w:ascii="宋体" w:hAnsi="宋体" w:eastAsia="宋体" w:cs="Times New Roman"/>
                <w:sz w:val="24"/>
                <w:szCs w:val="24"/>
              </w:rPr>
              <w:t>54</w:t>
            </w:r>
            <w:r>
              <w:rPr>
                <w:rFonts w:ascii="宋体" w:hAnsi="宋体" w:eastAsia="宋体" w:cs="Calibri"/>
                <w:sz w:val="24"/>
                <w:szCs w:val="24"/>
              </w:rPr>
              <w:t xml:space="preserve"> mm</w:t>
            </w:r>
            <w:r>
              <w:rPr>
                <w:rFonts w:ascii="宋体" w:hAnsi="宋体" w:eastAsia="宋体" w:cs="Times New Roman"/>
                <w:sz w:val="24"/>
                <w:szCs w:val="24"/>
              </w:rPr>
              <w:t xml:space="preserve"> x25</w:t>
            </w:r>
            <w:r>
              <w:rPr>
                <w:rFonts w:ascii="宋体" w:hAnsi="宋体" w:eastAsia="宋体" w:cs="Calibri"/>
                <w:sz w:val="24"/>
                <w:szCs w:val="24"/>
              </w:rPr>
              <w:t xml:space="preserve"> mm</w:t>
            </w:r>
            <w:r>
              <w:rPr>
                <w:rFonts w:hint="eastAsia" w:ascii="宋体" w:hAnsi="宋体" w:cs="Calibri"/>
                <w:sz w:val="24"/>
                <w:szCs w:val="24"/>
                <w:lang w:eastAsia="zh-CN"/>
              </w:rPr>
              <w:t>，</w:t>
            </w:r>
            <w:r>
              <w:rPr>
                <w:rFonts w:hint="eastAsia" w:ascii="仿宋" w:hAnsi="仿宋" w:eastAsia="仿宋" w:cs="仿宋"/>
                <w:sz w:val="24"/>
              </w:rPr>
              <w:t>壁厚</w:t>
            </w:r>
            <w:r>
              <w:rPr>
                <w:rFonts w:hint="eastAsia" w:ascii="仿宋" w:hAnsi="仿宋" w:eastAsia="仿宋" w:cs="仿宋"/>
                <w:sz w:val="24"/>
                <w:szCs w:val="24"/>
                <w:lang w:eastAsia="zh-CN"/>
              </w:rPr>
              <w:t>不少于</w:t>
            </w:r>
            <w:r>
              <w:rPr>
                <w:rFonts w:hint="eastAsia" w:ascii="仿宋" w:hAnsi="仿宋" w:eastAsia="仿宋" w:cs="仿宋"/>
                <w:sz w:val="24"/>
              </w:rPr>
              <w:t>1.2mm</w:t>
            </w:r>
            <w:r>
              <w:rPr>
                <w:rFonts w:hint="eastAsia" w:ascii="仿宋" w:hAnsi="仿宋" w:eastAsia="仿宋" w:cs="仿宋"/>
                <w:sz w:val="24"/>
                <w:lang w:eastAsia="zh-CN"/>
              </w:rPr>
              <w:t>；</w:t>
            </w:r>
            <w:r>
              <w:rPr>
                <w:rFonts w:hint="eastAsia" w:ascii="仿宋" w:hAnsi="仿宋" w:eastAsia="仿宋" w:cs="仿宋"/>
                <w:sz w:val="24"/>
                <w:lang w:val="en-US" w:eastAsia="zh-CN"/>
              </w:rPr>
              <w:t>升降连档20mm*30mm，</w:t>
            </w:r>
            <w:r>
              <w:rPr>
                <w:rFonts w:hint="eastAsia" w:ascii="宋体" w:hAnsi="宋体" w:cs="Times New Roman"/>
                <w:sz w:val="24"/>
                <w:szCs w:val="24"/>
                <w:lang w:val="en-US" w:eastAsia="zh-CN"/>
              </w:rPr>
              <w:t>壁厚</w:t>
            </w:r>
            <w:r>
              <w:rPr>
                <w:rFonts w:hint="eastAsia" w:ascii="仿宋" w:hAnsi="仿宋" w:eastAsia="仿宋" w:cs="仿宋"/>
                <w:sz w:val="24"/>
                <w:szCs w:val="24"/>
                <w:lang w:eastAsia="zh-CN"/>
              </w:rPr>
              <w:t>不少于</w:t>
            </w:r>
            <w:r>
              <w:rPr>
                <w:rFonts w:hint="eastAsia" w:ascii="宋体" w:hAnsi="宋体" w:cs="Times New Roman"/>
                <w:sz w:val="24"/>
                <w:szCs w:val="24"/>
                <w:lang w:val="en-US" w:eastAsia="zh-CN"/>
              </w:rPr>
              <w:t>1.2</w:t>
            </w:r>
            <w:r>
              <w:rPr>
                <w:rFonts w:ascii="宋体" w:hAnsi="宋体" w:eastAsia="宋体" w:cs="Calibri"/>
                <w:sz w:val="24"/>
                <w:szCs w:val="24"/>
              </w:rPr>
              <w:t>mm</w:t>
            </w:r>
            <w:r>
              <w:rPr>
                <w:rFonts w:hint="eastAsia" w:ascii="仿宋" w:hAnsi="仿宋" w:eastAsia="仿宋" w:cs="仿宋"/>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7" w:type="dxa"/>
            <w:noWrap w:val="0"/>
            <w:vAlign w:val="top"/>
          </w:tcPr>
          <w:p>
            <w:pPr>
              <w:spacing w:line="400" w:lineRule="atLeast"/>
              <w:rPr>
                <w:rFonts w:hint="eastAsia" w:ascii="仿宋" w:hAnsi="仿宋" w:eastAsia="仿宋" w:cs="仿宋"/>
                <w:sz w:val="24"/>
                <w:lang w:eastAsia="zh-CN"/>
              </w:rPr>
            </w:pPr>
            <w:r>
              <w:rPr>
                <w:rFonts w:hint="eastAsia" w:ascii="仿宋" w:hAnsi="仿宋" w:eastAsia="仿宋" w:cs="仿宋"/>
                <w:sz w:val="24"/>
                <w:lang w:eastAsia="zh-CN"/>
              </w:rPr>
              <w:t>内置升降装置材质</w:t>
            </w:r>
          </w:p>
        </w:tc>
        <w:tc>
          <w:tcPr>
            <w:tcW w:w="7073" w:type="dxa"/>
            <w:noWrap w:val="0"/>
            <w:vAlign w:val="center"/>
          </w:tcPr>
          <w:p>
            <w:pPr>
              <w:spacing w:line="400" w:lineRule="atLeast"/>
              <w:rPr>
                <w:rFonts w:hint="eastAsia" w:ascii="仿宋" w:hAnsi="仿宋" w:eastAsia="仿宋" w:cs="仿宋"/>
                <w:sz w:val="24"/>
              </w:rPr>
            </w:pPr>
            <w:r>
              <w:rPr>
                <w:rFonts w:hint="eastAsia" w:ascii="仿宋" w:hAnsi="仿宋" w:eastAsia="仿宋" w:cs="仿宋"/>
                <w:sz w:val="24"/>
                <w:lang w:eastAsia="zh-CN"/>
              </w:rPr>
              <w:t>▲</w:t>
            </w:r>
            <w:r>
              <w:rPr>
                <w:rFonts w:hint="eastAsia" w:ascii="宋体" w:hAnsi="宋体" w:eastAsia="宋体" w:cs="Times New Roman"/>
                <w:sz w:val="24"/>
                <w:szCs w:val="24"/>
              </w:rPr>
              <w:t>传动齿轮采用</w:t>
            </w:r>
            <w:r>
              <w:rPr>
                <w:rFonts w:hint="eastAsia" w:ascii="宋体" w:hAnsi="宋体" w:eastAsia="宋体" w:cs="宋体"/>
                <w:kern w:val="0"/>
                <w:sz w:val="24"/>
                <w:szCs w:val="24"/>
              </w:rPr>
              <w:t>合金金属</w:t>
            </w:r>
            <w:r>
              <w:rPr>
                <w:rFonts w:hint="eastAsia" w:ascii="宋体" w:hAnsi="宋体" w:eastAsia="宋体" w:cs="宋体"/>
                <w:kern w:val="0"/>
                <w:sz w:val="24"/>
                <w:szCs w:val="24"/>
                <w:lang w:eastAsia="zh-CN"/>
              </w:rPr>
              <w:t>材料，升降调节螺母、齿轮箱体采用金属成型，升降螺杆采用中碳钢T型螺纹传动。传动杆外部</w:t>
            </w:r>
            <w:r>
              <w:rPr>
                <w:rFonts w:hint="eastAsia" w:ascii="宋体" w:hAnsi="宋体" w:eastAsia="宋体" w:cs="宋体"/>
                <w:kern w:val="0"/>
                <w:sz w:val="24"/>
                <w:szCs w:val="24"/>
              </w:rPr>
              <w:t>采用暗藏式保护装置，都在管子里面，以防止碰撞弯曲，影响正常使用，升降轻松平稳。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7" w:type="dxa"/>
            <w:noWrap w:val="0"/>
            <w:vAlign w:val="top"/>
          </w:tcPr>
          <w:p>
            <w:pPr>
              <w:spacing w:line="400" w:lineRule="atLeast"/>
              <w:rPr>
                <w:rFonts w:hint="eastAsia" w:ascii="仿宋" w:hAnsi="仿宋" w:eastAsia="仿宋" w:cs="仿宋"/>
                <w:sz w:val="24"/>
              </w:rPr>
            </w:pPr>
            <w:r>
              <w:rPr>
                <w:rFonts w:hint="eastAsia" w:ascii="仿宋" w:hAnsi="仿宋" w:eastAsia="仿宋" w:cs="仿宋"/>
                <w:sz w:val="24"/>
              </w:rPr>
              <w:t>桌脚脚套</w:t>
            </w:r>
          </w:p>
        </w:tc>
        <w:tc>
          <w:tcPr>
            <w:tcW w:w="7073" w:type="dxa"/>
            <w:noWrap w:val="0"/>
            <w:vAlign w:val="top"/>
          </w:tcPr>
          <w:p>
            <w:pPr>
              <w:spacing w:line="400" w:lineRule="atLeast"/>
              <w:rPr>
                <w:rFonts w:hint="eastAsia" w:ascii="仿宋" w:hAnsi="仿宋" w:eastAsia="仿宋" w:cs="仿宋"/>
                <w:sz w:val="24"/>
              </w:rPr>
            </w:pPr>
            <w:r>
              <w:rPr>
                <w:rFonts w:hint="eastAsia" w:ascii="仿宋" w:hAnsi="仿宋" w:eastAsia="仿宋" w:cs="仿宋"/>
                <w:sz w:val="24"/>
              </w:rPr>
              <w:t>尼龙或橡胶材料，材料厚度不小于1.5mm，内置搭扣，在外拉力1000N下，不脱落。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7" w:type="dxa"/>
            <w:noWrap w:val="0"/>
            <w:vAlign w:val="top"/>
          </w:tcPr>
          <w:p>
            <w:pPr>
              <w:spacing w:line="400" w:lineRule="atLeast"/>
              <w:rPr>
                <w:rFonts w:hint="eastAsia" w:ascii="仿宋" w:hAnsi="仿宋" w:eastAsia="仿宋" w:cs="仿宋"/>
                <w:sz w:val="24"/>
              </w:rPr>
            </w:pPr>
            <w:r>
              <w:rPr>
                <w:rFonts w:hint="eastAsia" w:ascii="仿宋" w:hAnsi="仿宋" w:eastAsia="仿宋" w:cs="仿宋"/>
                <w:sz w:val="24"/>
              </w:rPr>
              <w:t>桌斗挂钩</w:t>
            </w:r>
          </w:p>
        </w:tc>
        <w:tc>
          <w:tcPr>
            <w:tcW w:w="7073" w:type="dxa"/>
            <w:noWrap w:val="0"/>
            <w:vAlign w:val="top"/>
          </w:tcPr>
          <w:p>
            <w:pPr>
              <w:spacing w:line="400" w:lineRule="atLeast"/>
              <w:rPr>
                <w:rFonts w:hint="eastAsia" w:ascii="仿宋" w:hAnsi="仿宋" w:eastAsia="仿宋" w:cs="仿宋"/>
                <w:sz w:val="24"/>
              </w:rPr>
            </w:pPr>
            <w:r>
              <w:rPr>
                <w:rFonts w:hint="eastAsia" w:ascii="仿宋" w:hAnsi="仿宋" w:eastAsia="仿宋" w:cs="仿宋"/>
                <w:b/>
                <w:sz w:val="24"/>
              </w:rPr>
              <w:t>课桌</w:t>
            </w:r>
            <w:r>
              <w:rPr>
                <w:rFonts w:hint="eastAsia" w:ascii="仿宋" w:hAnsi="仿宋" w:eastAsia="仿宋" w:cs="仿宋"/>
                <w:b/>
                <w:sz w:val="24"/>
                <w:lang w:eastAsia="zh-CN"/>
              </w:rPr>
              <w:t>两</w:t>
            </w:r>
            <w:r>
              <w:rPr>
                <w:rFonts w:hint="eastAsia" w:ascii="仿宋" w:hAnsi="仿宋" w:eastAsia="仿宋" w:cs="仿宋"/>
                <w:b/>
                <w:sz w:val="24"/>
              </w:rPr>
              <w:t>侧安装PC材质挂钩，挂钩挂重物的垂直静承载力不小于500N。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7" w:type="dxa"/>
            <w:noWrap w:val="0"/>
            <w:vAlign w:val="top"/>
          </w:tcPr>
          <w:p>
            <w:pPr>
              <w:spacing w:line="400" w:lineRule="atLeast"/>
              <w:rPr>
                <w:rFonts w:hint="eastAsia" w:ascii="仿宋" w:hAnsi="仿宋" w:eastAsia="仿宋" w:cs="仿宋"/>
                <w:sz w:val="24"/>
              </w:rPr>
            </w:pPr>
            <w:r>
              <w:rPr>
                <w:rFonts w:hint="eastAsia" w:ascii="仿宋" w:hAnsi="仿宋" w:eastAsia="仿宋" w:cs="仿宋"/>
                <w:sz w:val="24"/>
              </w:rPr>
              <w:t>书包架位置</w:t>
            </w:r>
          </w:p>
        </w:tc>
        <w:tc>
          <w:tcPr>
            <w:tcW w:w="7073" w:type="dxa"/>
            <w:noWrap w:val="0"/>
            <w:vAlign w:val="top"/>
          </w:tcPr>
          <w:p>
            <w:pPr>
              <w:spacing w:line="400" w:lineRule="atLeast"/>
              <w:rPr>
                <w:rFonts w:hint="eastAsia" w:ascii="仿宋" w:hAnsi="仿宋" w:eastAsia="仿宋" w:cs="仿宋"/>
                <w:sz w:val="24"/>
              </w:rPr>
            </w:pPr>
            <w:r>
              <w:rPr>
                <w:rFonts w:hint="eastAsia" w:ascii="仿宋" w:hAnsi="仿宋" w:eastAsia="仿宋" w:cs="仿宋"/>
                <w:sz w:val="24"/>
              </w:rPr>
              <w:t>课桌下方设置书包架， 书包架尺寸应</w:t>
            </w:r>
            <w:r>
              <w:rPr>
                <w:rFonts w:hint="eastAsia" w:ascii="仿宋" w:hAnsi="仿宋" w:eastAsia="仿宋" w:cs="仿宋"/>
                <w:b/>
                <w:sz w:val="24"/>
              </w:rPr>
              <w:t>符合学生正常坐姿使用</w:t>
            </w:r>
            <w:r>
              <w:rPr>
                <w:rFonts w:hint="eastAsia" w:ascii="仿宋" w:hAnsi="仿宋" w:eastAsia="仿宋" w:cs="仿宋"/>
                <w:sz w:val="24"/>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7" w:type="dxa"/>
            <w:noWrap w:val="0"/>
            <w:vAlign w:val="top"/>
          </w:tcPr>
          <w:p>
            <w:pPr>
              <w:spacing w:line="400" w:lineRule="atLeast"/>
              <w:rPr>
                <w:rFonts w:hint="eastAsia" w:ascii="仿宋" w:hAnsi="仿宋" w:eastAsia="仿宋" w:cs="仿宋"/>
                <w:sz w:val="24"/>
              </w:rPr>
            </w:pPr>
            <w:r>
              <w:rPr>
                <w:rFonts w:hint="eastAsia" w:ascii="仿宋" w:hAnsi="仿宋" w:eastAsia="仿宋" w:cs="仿宋"/>
                <w:sz w:val="24"/>
              </w:rPr>
              <w:t>书包架材料</w:t>
            </w:r>
          </w:p>
        </w:tc>
        <w:tc>
          <w:tcPr>
            <w:tcW w:w="7073" w:type="dxa"/>
            <w:noWrap w:val="0"/>
            <w:vAlign w:val="top"/>
          </w:tcPr>
          <w:p>
            <w:pPr>
              <w:spacing w:line="400" w:lineRule="atLeast"/>
              <w:rPr>
                <w:rFonts w:hint="eastAsia" w:ascii="仿宋" w:hAnsi="仿宋" w:eastAsia="仿宋" w:cs="仿宋"/>
                <w:sz w:val="24"/>
              </w:rPr>
            </w:pPr>
            <w:r>
              <w:rPr>
                <w:rFonts w:hint="eastAsia" w:ascii="仿宋" w:hAnsi="仿宋" w:eastAsia="仿宋" w:cs="仿宋"/>
                <w:sz w:val="24"/>
              </w:rPr>
              <w:t>材料为金属网格，网格采用钢丝直径不小于</w:t>
            </w:r>
            <w:r>
              <w:rPr>
                <w:rFonts w:hint="eastAsia" w:ascii="仿宋" w:hAnsi="仿宋" w:eastAsia="仿宋" w:cs="仿宋"/>
                <w:sz w:val="24"/>
                <w:lang w:val="en-US" w:eastAsia="zh-CN"/>
              </w:rPr>
              <w:t>4</w:t>
            </w:r>
            <w:r>
              <w:rPr>
                <w:rFonts w:hint="eastAsia" w:ascii="仿宋" w:hAnsi="仿宋" w:eastAsia="仿宋" w:cs="仿宋"/>
                <w:sz w:val="24"/>
              </w:rPr>
              <w:t>mm，主</w:t>
            </w:r>
            <w:r>
              <w:rPr>
                <w:rFonts w:hint="eastAsia" w:ascii="仿宋" w:hAnsi="仿宋" w:eastAsia="仿宋" w:cs="仿宋"/>
                <w:sz w:val="24"/>
                <w:lang w:eastAsia="zh-CN"/>
              </w:rPr>
              <w:t>架</w:t>
            </w:r>
            <w:r>
              <w:rPr>
                <w:rFonts w:hint="eastAsia" w:ascii="仿宋" w:hAnsi="仿宋" w:eastAsia="仿宋" w:cs="仿宋"/>
                <w:sz w:val="24"/>
              </w:rPr>
              <w:t>钢</w:t>
            </w:r>
            <w:r>
              <w:rPr>
                <w:rFonts w:hint="eastAsia" w:ascii="仿宋" w:hAnsi="仿宋" w:eastAsia="仿宋" w:cs="仿宋"/>
                <w:sz w:val="24"/>
                <w:lang w:eastAsia="zh-CN"/>
              </w:rPr>
              <w:t>管</w:t>
            </w:r>
            <w:r>
              <w:rPr>
                <w:rFonts w:hint="eastAsia" w:ascii="仿宋" w:hAnsi="仿宋" w:eastAsia="仿宋" w:cs="仿宋"/>
                <w:sz w:val="24"/>
              </w:rPr>
              <w:t>直径不小于</w:t>
            </w:r>
            <w:r>
              <w:rPr>
                <w:rFonts w:hint="eastAsia" w:ascii="仿宋" w:hAnsi="仿宋" w:eastAsia="仿宋" w:cs="仿宋"/>
                <w:sz w:val="24"/>
                <w:lang w:val="en-US" w:eastAsia="zh-CN"/>
              </w:rPr>
              <w:t>1</w:t>
            </w:r>
            <w:r>
              <w:rPr>
                <w:rFonts w:hint="eastAsia" w:ascii="仿宋" w:hAnsi="仿宋" w:eastAsia="仿宋" w:cs="仿宋"/>
                <w:sz w:val="24"/>
              </w:rPr>
              <w:t>6mm，网孔尺寸</w:t>
            </w:r>
            <w:r>
              <w:rPr>
                <w:rFonts w:hint="eastAsia" w:ascii="仿宋" w:hAnsi="仿宋" w:eastAsia="仿宋" w:cs="仿宋"/>
                <w:sz w:val="24"/>
                <w:lang w:eastAsia="zh-CN"/>
              </w:rPr>
              <w:t>不大</w:t>
            </w:r>
            <w:r>
              <w:rPr>
                <w:rFonts w:hint="eastAsia" w:ascii="仿宋" w:hAnsi="仿宋" w:eastAsia="仿宋" w:cs="仿宋"/>
                <w:sz w:val="24"/>
              </w:rPr>
              <w:t>于50mm×50mm。</w:t>
            </w:r>
          </w:p>
        </w:tc>
      </w:tr>
    </w:tbl>
    <w:p>
      <w:pPr>
        <w:spacing w:line="400" w:lineRule="atLeast"/>
        <w:ind w:firstLine="480" w:firstLineChars="200"/>
        <w:rPr>
          <w:rFonts w:hint="eastAsia" w:ascii="仿宋" w:hAnsi="仿宋" w:eastAsia="仿宋" w:cs="仿宋"/>
          <w:sz w:val="24"/>
        </w:rPr>
      </w:pPr>
      <w:r>
        <w:rPr>
          <w:rFonts w:hint="eastAsia" w:ascii="仿宋" w:hAnsi="仿宋" w:eastAsia="仿宋" w:cs="仿宋"/>
          <w:sz w:val="24"/>
        </w:rPr>
        <w:t>2.课</w:t>
      </w:r>
      <w:r>
        <w:rPr>
          <w:rFonts w:hint="default" w:ascii="仿宋" w:hAnsi="仿宋" w:eastAsia="仿宋" w:cs="仿宋"/>
          <w:b/>
          <w:sz w:val="24"/>
        </w:rPr>
        <w:t>椅</w:t>
      </w:r>
      <w:r>
        <w:rPr>
          <w:rFonts w:hint="eastAsia" w:ascii="仿宋" w:hAnsi="仿宋" w:eastAsia="仿宋" w:cs="仿宋"/>
          <w:sz w:val="24"/>
        </w:rPr>
        <w:t>（手摇式）</w:t>
      </w:r>
    </w:p>
    <w:tbl>
      <w:tblPr>
        <w:tblStyle w:val="13"/>
        <w:tblW w:w="88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7"/>
        <w:gridCol w:w="70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747" w:type="dxa"/>
            <w:noWrap w:val="0"/>
            <w:vAlign w:val="top"/>
          </w:tcPr>
          <w:p>
            <w:pPr>
              <w:spacing w:line="400" w:lineRule="atLeast"/>
              <w:rPr>
                <w:rFonts w:hint="eastAsia" w:ascii="宋体" w:hAnsi="宋体" w:eastAsia="宋体" w:cs="宋体"/>
                <w:b w:val="0"/>
                <w:bCs/>
                <w:sz w:val="24"/>
              </w:rPr>
            </w:pPr>
            <w:r>
              <w:rPr>
                <w:rFonts w:hint="eastAsia" w:ascii="宋体" w:hAnsi="宋体" w:eastAsia="宋体" w:cs="宋体"/>
                <w:b w:val="0"/>
                <w:bCs/>
                <w:sz w:val="24"/>
              </w:rPr>
              <w:t>椅面、</w:t>
            </w:r>
            <w:r>
              <w:rPr>
                <w:rFonts w:hint="eastAsia" w:ascii="宋体" w:hAnsi="宋体" w:eastAsia="宋体" w:cs="宋体"/>
                <w:b w:val="0"/>
                <w:bCs/>
                <w:color w:val="000000"/>
                <w:sz w:val="24"/>
                <w:szCs w:val="24"/>
              </w:rPr>
              <w:t>椅背</w:t>
            </w:r>
            <w:r>
              <w:rPr>
                <w:rFonts w:hint="eastAsia" w:ascii="宋体" w:hAnsi="宋体" w:eastAsia="宋体" w:cs="宋体"/>
                <w:b w:val="0"/>
                <w:bCs/>
                <w:sz w:val="24"/>
              </w:rPr>
              <w:t>规格尺寸</w:t>
            </w:r>
          </w:p>
        </w:tc>
        <w:tc>
          <w:tcPr>
            <w:tcW w:w="7073" w:type="dxa"/>
            <w:noWrap w:val="0"/>
            <w:vAlign w:val="top"/>
          </w:tcPr>
          <w:p>
            <w:pPr>
              <w:pStyle w:val="2"/>
              <w:ind w:left="0" w:leftChars="0" w:firstLine="0" w:firstLineChars="0"/>
              <w:rPr>
                <w:rFonts w:hint="eastAsia" w:ascii="宋体" w:hAnsi="宋体" w:eastAsia="宋体" w:cs="宋体"/>
                <w:b w:val="0"/>
                <w:bCs/>
                <w:sz w:val="24"/>
              </w:rPr>
            </w:pPr>
            <w:r>
              <w:rPr>
                <w:rFonts w:hint="eastAsia" w:ascii="微软雅黑" w:hAnsi="微软雅黑" w:eastAsia="微软雅黑" w:cs="微软雅黑"/>
                <w:sz w:val="24"/>
              </w:rPr>
              <w:t>▲</w:t>
            </w:r>
            <w:r>
              <w:rPr>
                <w:rFonts w:hint="eastAsia" w:ascii="宋体" w:hAnsi="宋体" w:eastAsia="宋体" w:cs="宋体"/>
                <w:b w:val="0"/>
                <w:bCs/>
                <w:sz w:val="24"/>
              </w:rPr>
              <w:t>座面尺寸</w:t>
            </w:r>
            <w:r>
              <w:rPr>
                <w:rFonts w:hint="eastAsia" w:ascii="仿宋" w:hAnsi="仿宋" w:eastAsia="仿宋" w:cs="仿宋"/>
                <w:sz w:val="24"/>
                <w:szCs w:val="24"/>
                <w:lang w:val="en-US" w:eastAsia="zh-CN"/>
              </w:rPr>
              <w:t>长</w:t>
            </w:r>
            <w:r>
              <w:rPr>
                <w:rFonts w:hint="eastAsia" w:ascii="仿宋" w:hAnsi="仿宋" w:eastAsia="仿宋" w:cs="仿宋"/>
                <w:sz w:val="24"/>
                <w:szCs w:val="24"/>
                <w:lang w:eastAsia="zh-CN"/>
              </w:rPr>
              <w:t>不少于</w:t>
            </w:r>
            <w:r>
              <w:rPr>
                <w:rFonts w:hint="eastAsia" w:ascii="仿宋" w:hAnsi="仿宋" w:eastAsia="仿宋" w:cs="仿宋"/>
                <w:sz w:val="24"/>
                <w:szCs w:val="24"/>
                <w:lang w:val="en-US" w:eastAsia="zh-CN"/>
              </w:rPr>
              <w:t>400</w:t>
            </w:r>
            <w:r>
              <w:rPr>
                <w:rFonts w:hint="eastAsia" w:ascii="仿宋" w:hAnsi="仿宋" w:eastAsia="仿宋" w:cs="仿宋"/>
                <w:sz w:val="24"/>
                <w:szCs w:val="24"/>
              </w:rPr>
              <w:t>m</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宽</w:t>
            </w:r>
            <w:r>
              <w:rPr>
                <w:rFonts w:hint="eastAsia" w:ascii="仿宋" w:hAnsi="仿宋" w:eastAsia="仿宋" w:cs="仿宋"/>
                <w:sz w:val="24"/>
                <w:szCs w:val="24"/>
                <w:lang w:eastAsia="zh-CN"/>
              </w:rPr>
              <w:t>不少于</w:t>
            </w:r>
            <w:r>
              <w:rPr>
                <w:rFonts w:hint="eastAsia" w:ascii="仿宋" w:hAnsi="仿宋" w:eastAsia="仿宋" w:cs="仿宋"/>
                <w:sz w:val="24"/>
                <w:szCs w:val="24"/>
                <w:lang w:val="en-US" w:eastAsia="zh-CN"/>
              </w:rPr>
              <w:t>360</w:t>
            </w:r>
            <w:r>
              <w:rPr>
                <w:rFonts w:hint="eastAsia" w:ascii="仿宋" w:hAnsi="仿宋" w:eastAsia="仿宋" w:cs="仿宋"/>
                <w:sz w:val="24"/>
                <w:szCs w:val="24"/>
              </w:rPr>
              <w:t>mm</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厚度</w:t>
            </w:r>
            <w:r>
              <w:rPr>
                <w:rFonts w:hint="eastAsia" w:ascii="仿宋" w:hAnsi="仿宋" w:eastAsia="仿宋" w:cs="仿宋"/>
                <w:sz w:val="24"/>
                <w:szCs w:val="24"/>
                <w:lang w:eastAsia="zh-CN"/>
              </w:rPr>
              <w:t>不少于</w:t>
            </w:r>
            <w:r>
              <w:rPr>
                <w:rFonts w:hint="eastAsia" w:ascii="仿宋" w:hAnsi="仿宋" w:eastAsia="仿宋" w:cs="仿宋"/>
                <w:sz w:val="24"/>
                <w:szCs w:val="24"/>
                <w:lang w:val="en-US" w:eastAsia="zh-CN"/>
              </w:rPr>
              <w:t>12mm</w:t>
            </w:r>
            <w:r>
              <w:rPr>
                <w:rFonts w:hint="eastAsia" w:ascii="宋体" w:hAnsi="宋体" w:eastAsia="宋体" w:cs="宋体"/>
                <w:b w:val="0"/>
                <w:bCs/>
                <w:color w:val="000000" w:themeColor="text1"/>
                <w:sz w:val="24"/>
                <w:szCs w:val="24"/>
                <w14:textFill>
                  <w14:solidFill>
                    <w14:schemeClr w14:val="tx1"/>
                  </w14:solidFill>
                </w14:textFill>
              </w:rPr>
              <w:t>，椅背</w:t>
            </w:r>
            <w:r>
              <w:rPr>
                <w:rFonts w:hint="eastAsia" w:ascii="仿宋" w:hAnsi="仿宋" w:eastAsia="仿宋" w:cs="仿宋"/>
                <w:sz w:val="24"/>
                <w:szCs w:val="24"/>
                <w:lang w:val="en-US" w:eastAsia="zh-CN"/>
              </w:rPr>
              <w:t>长</w:t>
            </w:r>
            <w:r>
              <w:rPr>
                <w:rFonts w:hint="eastAsia" w:ascii="仿宋" w:hAnsi="仿宋" w:eastAsia="仿宋" w:cs="仿宋"/>
                <w:sz w:val="24"/>
                <w:szCs w:val="24"/>
                <w:lang w:eastAsia="zh-CN"/>
              </w:rPr>
              <w:t>不少于</w:t>
            </w:r>
            <w:r>
              <w:rPr>
                <w:rFonts w:hint="eastAsia" w:ascii="仿宋" w:hAnsi="仿宋" w:eastAsia="仿宋" w:cs="仿宋"/>
                <w:sz w:val="24"/>
                <w:szCs w:val="24"/>
                <w:lang w:val="en-US" w:eastAsia="zh-CN"/>
              </w:rPr>
              <w:t>400</w:t>
            </w:r>
            <w:r>
              <w:rPr>
                <w:rFonts w:hint="eastAsia" w:ascii="仿宋" w:hAnsi="仿宋" w:eastAsia="仿宋" w:cs="仿宋"/>
                <w:sz w:val="24"/>
                <w:szCs w:val="24"/>
              </w:rPr>
              <w:t>m</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宽</w:t>
            </w:r>
            <w:r>
              <w:rPr>
                <w:rFonts w:hint="eastAsia" w:ascii="仿宋" w:hAnsi="仿宋" w:eastAsia="仿宋" w:cs="仿宋"/>
                <w:sz w:val="24"/>
                <w:szCs w:val="24"/>
                <w:lang w:eastAsia="zh-CN"/>
              </w:rPr>
              <w:t>不少于</w:t>
            </w:r>
            <w:r>
              <w:rPr>
                <w:rFonts w:hint="eastAsia" w:ascii="仿宋" w:hAnsi="仿宋" w:eastAsia="仿宋" w:cs="仿宋"/>
                <w:sz w:val="24"/>
                <w:szCs w:val="24"/>
                <w:lang w:val="en-US" w:eastAsia="zh-CN"/>
              </w:rPr>
              <w:t>170</w:t>
            </w:r>
            <w:r>
              <w:rPr>
                <w:rFonts w:hint="eastAsia" w:ascii="仿宋" w:hAnsi="仿宋" w:eastAsia="仿宋" w:cs="仿宋"/>
                <w:sz w:val="24"/>
                <w:szCs w:val="24"/>
              </w:rPr>
              <w:t>mm</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厚度</w:t>
            </w:r>
            <w:r>
              <w:rPr>
                <w:rFonts w:hint="eastAsia" w:ascii="仿宋" w:hAnsi="仿宋" w:eastAsia="仿宋" w:cs="仿宋"/>
                <w:sz w:val="24"/>
                <w:szCs w:val="24"/>
                <w:lang w:eastAsia="zh-CN"/>
              </w:rPr>
              <w:t>不少于</w:t>
            </w:r>
            <w:r>
              <w:rPr>
                <w:rFonts w:hint="eastAsia" w:ascii="仿宋" w:hAnsi="仿宋" w:eastAsia="仿宋" w:cs="仿宋"/>
                <w:sz w:val="24"/>
                <w:szCs w:val="24"/>
                <w:lang w:val="en-US" w:eastAsia="zh-CN"/>
              </w:rPr>
              <w:t>12mm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7" w:type="dxa"/>
            <w:noWrap w:val="0"/>
            <w:vAlign w:val="top"/>
          </w:tcPr>
          <w:p>
            <w:pPr>
              <w:spacing w:line="400" w:lineRule="atLeast"/>
              <w:rPr>
                <w:rFonts w:hint="eastAsia" w:ascii="仿宋" w:hAnsi="仿宋" w:eastAsia="仿宋" w:cs="仿宋"/>
                <w:sz w:val="24"/>
              </w:rPr>
            </w:pPr>
            <w:r>
              <w:rPr>
                <w:rFonts w:hint="eastAsia" w:ascii="仿宋" w:hAnsi="仿宋" w:eastAsia="仿宋" w:cs="仿宋"/>
                <w:sz w:val="24"/>
              </w:rPr>
              <w:t>升降高度（</w:t>
            </w:r>
            <w:r>
              <w:rPr>
                <w:rFonts w:hint="eastAsia" w:ascii="仿宋" w:hAnsi="仿宋" w:eastAsia="仿宋" w:cs="仿宋"/>
                <w:i/>
                <w:sz w:val="24"/>
              </w:rPr>
              <w:t>h</w:t>
            </w:r>
            <w:r>
              <w:rPr>
                <w:rFonts w:hint="eastAsia" w:ascii="仿宋" w:hAnsi="仿宋" w:eastAsia="仿宋" w:cs="仿宋"/>
                <w:sz w:val="24"/>
              </w:rPr>
              <w:t>）</w:t>
            </w:r>
          </w:p>
          <w:p>
            <w:pPr>
              <w:spacing w:line="400" w:lineRule="atLeast"/>
              <w:rPr>
                <w:rFonts w:hint="eastAsia" w:ascii="仿宋" w:hAnsi="仿宋" w:eastAsia="仿宋" w:cs="仿宋"/>
                <w:sz w:val="24"/>
              </w:rPr>
            </w:pPr>
            <w:r>
              <w:rPr>
                <w:rFonts w:hint="eastAsia" w:ascii="仿宋" w:hAnsi="仿宋" w:eastAsia="仿宋" w:cs="仿宋"/>
                <w:sz w:val="24"/>
              </w:rPr>
              <w:t>（单位mm）</w:t>
            </w:r>
          </w:p>
        </w:tc>
        <w:tc>
          <w:tcPr>
            <w:tcW w:w="7073" w:type="dxa"/>
            <w:noWrap w:val="0"/>
            <w:vAlign w:val="top"/>
          </w:tcPr>
          <w:p>
            <w:pPr>
              <w:spacing w:line="400" w:lineRule="atLeast"/>
              <w:rPr>
                <w:rFonts w:hint="eastAsia" w:ascii="仿宋" w:hAnsi="仿宋" w:eastAsia="仿宋" w:cs="仿宋"/>
                <w:sz w:val="24"/>
              </w:rPr>
            </w:pPr>
            <w:r>
              <w:rPr>
                <w:rFonts w:hint="eastAsia" w:ascii="微软雅黑" w:hAnsi="微软雅黑" w:eastAsia="微软雅黑" w:cs="微软雅黑"/>
                <w:sz w:val="24"/>
              </w:rPr>
              <w:t>▲</w:t>
            </w:r>
            <w:r>
              <w:rPr>
                <w:rFonts w:hint="eastAsia" w:ascii="仿宋" w:hAnsi="仿宋" w:eastAsia="仿宋" w:cs="仿宋"/>
                <w:sz w:val="24"/>
              </w:rPr>
              <w:t>课椅升降高度：</w:t>
            </w:r>
          </w:p>
          <w:p>
            <w:pPr>
              <w:spacing w:line="400" w:lineRule="atLeast"/>
              <w:rPr>
                <w:rFonts w:hint="eastAsia" w:ascii="仿宋" w:hAnsi="仿宋" w:eastAsia="仿宋" w:cs="仿宋"/>
                <w:sz w:val="24"/>
              </w:rPr>
            </w:pPr>
            <w:r>
              <w:rPr>
                <w:rFonts w:hint="default" w:ascii="仿宋" w:hAnsi="仿宋" w:eastAsia="仿宋" w:cs="仿宋"/>
                <w:sz w:val="24"/>
              </w:rPr>
              <w:t>高</w:t>
            </w:r>
            <w:r>
              <w:rPr>
                <w:rFonts w:hint="eastAsia" w:ascii="仿宋" w:hAnsi="仿宋" w:eastAsia="仿宋" w:cs="仿宋"/>
                <w:sz w:val="24"/>
              </w:rPr>
              <w:t>中、椅面高度调节范围</w:t>
            </w:r>
            <w:r>
              <w:rPr>
                <w:rFonts w:hint="eastAsia" w:ascii="仿宋" w:hAnsi="仿宋" w:eastAsia="仿宋" w:cs="仿宋"/>
                <w:sz w:val="24"/>
                <w:szCs w:val="24"/>
                <w:lang w:eastAsia="zh-CN"/>
              </w:rPr>
              <w:t>不少于</w:t>
            </w:r>
            <w:r>
              <w:rPr>
                <w:rFonts w:hint="eastAsia" w:ascii="仿宋" w:hAnsi="仿宋" w:eastAsia="仿宋" w:cs="仿宋"/>
                <w:sz w:val="24"/>
              </w:rPr>
              <w:t>380mm-480mm，区间100mm以内任意调节，并印有丝网尺寸，精度5mm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7" w:type="dxa"/>
            <w:noWrap w:val="0"/>
            <w:vAlign w:val="top"/>
          </w:tcPr>
          <w:p>
            <w:pPr>
              <w:spacing w:line="400" w:lineRule="atLeast"/>
              <w:rPr>
                <w:rFonts w:hint="eastAsia" w:ascii="仿宋" w:hAnsi="仿宋" w:eastAsia="仿宋" w:cs="仿宋"/>
                <w:sz w:val="24"/>
              </w:rPr>
            </w:pPr>
            <w:r>
              <w:rPr>
                <w:rFonts w:hint="eastAsia" w:ascii="仿宋" w:hAnsi="仿宋" w:eastAsia="仿宋" w:cs="仿宋"/>
                <w:sz w:val="24"/>
              </w:rPr>
              <w:t>椅面和椅背材料</w:t>
            </w:r>
          </w:p>
        </w:tc>
        <w:tc>
          <w:tcPr>
            <w:tcW w:w="7073" w:type="dxa"/>
            <w:noWrap w:val="0"/>
            <w:vAlign w:val="top"/>
          </w:tcPr>
          <w:p>
            <w:pPr>
              <w:spacing w:line="400" w:lineRule="atLeast"/>
              <w:rPr>
                <w:rFonts w:hint="eastAsia" w:ascii="仿宋" w:hAnsi="仿宋" w:eastAsia="仿宋" w:cs="仿宋"/>
                <w:sz w:val="24"/>
              </w:rPr>
            </w:pPr>
            <w:r>
              <w:rPr>
                <w:rFonts w:hint="eastAsia" w:ascii="微软雅黑" w:hAnsi="微软雅黑" w:eastAsia="微软雅黑" w:cs="微软雅黑"/>
                <w:sz w:val="24"/>
              </w:rPr>
              <w:t>▲</w:t>
            </w:r>
            <w:r>
              <w:rPr>
                <w:rFonts w:hint="eastAsia" w:ascii="宋体" w:hAnsi="宋体"/>
                <w:color w:val="000000"/>
                <w:sz w:val="24"/>
                <w:szCs w:val="24"/>
              </w:rPr>
              <w:t>椅子座板、靠板采用</w:t>
            </w:r>
            <w:r>
              <w:rPr>
                <w:rFonts w:ascii="宋体" w:hAnsi="宋体" w:eastAsia="宋体" w:cs="宋体"/>
                <w:kern w:val="0"/>
                <w:sz w:val="24"/>
                <w:szCs w:val="24"/>
              </w:rPr>
              <w:t>E1</w:t>
            </w:r>
            <w:r>
              <w:rPr>
                <w:rFonts w:hint="eastAsia" w:ascii="宋体" w:hAnsi="宋体" w:eastAsia="宋体" w:cs="宋体"/>
                <w:kern w:val="0"/>
                <w:sz w:val="24"/>
                <w:szCs w:val="24"/>
              </w:rPr>
              <w:t>级环保</w:t>
            </w:r>
            <w:r>
              <w:rPr>
                <w:rFonts w:hint="eastAsia" w:ascii="宋体" w:hAnsi="宋体" w:eastAsia="宋体" w:cs="宋体"/>
                <w:kern w:val="0"/>
                <w:sz w:val="24"/>
                <w:szCs w:val="24"/>
                <w:lang w:eastAsia="zh-CN"/>
              </w:rPr>
              <w:t>多层</w:t>
            </w:r>
            <w:r>
              <w:rPr>
                <w:rFonts w:hint="eastAsia" w:ascii="宋体" w:hAnsi="宋体" w:eastAsia="宋体" w:cs="宋体"/>
                <w:kern w:val="0"/>
                <w:sz w:val="24"/>
                <w:szCs w:val="24"/>
              </w:rPr>
              <w:t>板双贴面</w:t>
            </w:r>
            <w:r>
              <w:rPr>
                <w:rFonts w:hint="default" w:ascii="宋体" w:hAnsi="宋体" w:eastAsia="宋体" w:cs="宋体"/>
                <w:kern w:val="0"/>
                <w:sz w:val="24"/>
                <w:szCs w:val="24"/>
              </w:rPr>
              <w:t>，</w:t>
            </w:r>
            <w:r>
              <w:rPr>
                <w:rFonts w:hint="eastAsia" w:ascii="仿宋" w:hAnsi="仿宋" w:eastAsia="仿宋" w:cs="仿宋"/>
                <w:sz w:val="24"/>
              </w:rPr>
              <w:t>结合人体臀型设计，舒适、抗疲劳。</w:t>
            </w:r>
            <w:r>
              <w:rPr>
                <w:rFonts w:hint="eastAsia" w:ascii="仿宋" w:hAnsi="仿宋" w:eastAsia="仿宋" w:cs="仿宋"/>
                <w:sz w:val="24"/>
                <w:lang w:eastAsia="zh-CN"/>
              </w:rPr>
              <w:t>四周截面环保透明漆，精工细作光滑细腻。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7" w:type="dxa"/>
            <w:noWrap w:val="0"/>
            <w:vAlign w:val="top"/>
          </w:tcPr>
          <w:p>
            <w:pPr>
              <w:spacing w:line="400" w:lineRule="atLeast"/>
              <w:rPr>
                <w:rFonts w:hint="eastAsia" w:ascii="仿宋" w:hAnsi="仿宋" w:eastAsia="仿宋" w:cs="仿宋"/>
                <w:kern w:val="2"/>
                <w:sz w:val="24"/>
                <w:szCs w:val="24"/>
                <w:lang w:val="en-US" w:eastAsia="zh-CN" w:bidi="ar-SA"/>
              </w:rPr>
            </w:pPr>
            <w:r>
              <w:rPr>
                <w:rFonts w:hint="eastAsia" w:ascii="仿宋" w:hAnsi="仿宋" w:eastAsia="仿宋" w:cs="仿宋"/>
                <w:sz w:val="24"/>
                <w:lang w:eastAsia="zh-CN"/>
              </w:rPr>
              <w:t>靠背管材料</w:t>
            </w:r>
          </w:p>
        </w:tc>
        <w:tc>
          <w:tcPr>
            <w:tcW w:w="7073" w:type="dxa"/>
            <w:noWrap w:val="0"/>
            <w:vAlign w:val="top"/>
          </w:tcPr>
          <w:p>
            <w:pPr>
              <w:spacing w:line="400" w:lineRule="atLeast"/>
              <w:rPr>
                <w:rFonts w:hint="eastAsia" w:ascii="宋体" w:hAnsi="宋体" w:eastAsia="宋体" w:cs="Times New Roman"/>
                <w:kern w:val="2"/>
                <w:sz w:val="24"/>
                <w:szCs w:val="24"/>
                <w:lang w:val="en-US" w:eastAsia="zh-CN" w:bidi="ar-SA"/>
              </w:rPr>
            </w:pPr>
            <w:r>
              <w:rPr>
                <w:rFonts w:hint="eastAsia" w:ascii="微软雅黑" w:hAnsi="微软雅黑" w:eastAsia="微软雅黑" w:cs="微软雅黑"/>
                <w:sz w:val="24"/>
              </w:rPr>
              <w:t>▲</w:t>
            </w:r>
            <w:r>
              <w:rPr>
                <w:rFonts w:hint="eastAsia" w:ascii="宋体" w:hAnsi="宋体" w:cs="Times New Roman"/>
                <w:sz w:val="24"/>
                <w:szCs w:val="24"/>
                <w:lang w:eastAsia="zh-CN"/>
              </w:rPr>
              <w:t>采用</w:t>
            </w:r>
            <w:r>
              <w:rPr>
                <w:rFonts w:hint="eastAsia" w:ascii="宋体" w:hAnsi="宋体" w:eastAsia="宋体" w:cs="宋体"/>
                <w:kern w:val="0"/>
                <w:sz w:val="24"/>
                <w:szCs w:val="24"/>
              </w:rPr>
              <w:t>Φ</w:t>
            </w:r>
            <w:r>
              <w:rPr>
                <w:rFonts w:hint="eastAsia" w:ascii="宋体" w:hAnsi="宋体" w:cs="宋体"/>
                <w:kern w:val="0"/>
                <w:sz w:val="24"/>
                <w:szCs w:val="24"/>
                <w:lang w:val="en-US" w:eastAsia="zh-CN"/>
              </w:rPr>
              <w:t>22圆管，壁厚</w:t>
            </w:r>
            <w:r>
              <w:rPr>
                <w:rFonts w:hint="eastAsia" w:ascii="仿宋" w:hAnsi="仿宋" w:eastAsia="仿宋" w:cs="仿宋"/>
                <w:sz w:val="24"/>
                <w:szCs w:val="24"/>
                <w:lang w:eastAsia="zh-CN"/>
              </w:rPr>
              <w:t>不少于</w:t>
            </w:r>
            <w:r>
              <w:rPr>
                <w:rFonts w:hint="eastAsia" w:ascii="宋体" w:hAnsi="宋体" w:cs="宋体"/>
                <w:kern w:val="0"/>
                <w:sz w:val="24"/>
                <w:szCs w:val="24"/>
                <w:lang w:val="en-US" w:eastAsia="zh-CN"/>
              </w:rPr>
              <w:t>1.2</w:t>
            </w:r>
            <w:r>
              <w:rPr>
                <w:rFonts w:ascii="宋体" w:hAnsi="宋体" w:eastAsia="宋体" w:cs="Calibri"/>
                <w:sz w:val="24"/>
                <w:szCs w:val="24"/>
              </w:rPr>
              <w:t>mm</w:t>
            </w:r>
            <w:r>
              <w:rPr>
                <w:rFonts w:hint="eastAsia" w:ascii="宋体" w:hAnsi="宋体" w:cs="Calibri"/>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7" w:type="dxa"/>
            <w:noWrap w:val="0"/>
            <w:vAlign w:val="top"/>
          </w:tcPr>
          <w:p>
            <w:pPr>
              <w:spacing w:line="400" w:lineRule="atLeast"/>
              <w:rPr>
                <w:rFonts w:hint="eastAsia" w:ascii="仿宋" w:hAnsi="仿宋" w:eastAsia="仿宋" w:cs="仿宋"/>
                <w:sz w:val="24"/>
              </w:rPr>
            </w:pPr>
            <w:r>
              <w:rPr>
                <w:rFonts w:hint="default" w:ascii="仿宋" w:hAnsi="仿宋" w:eastAsia="仿宋" w:cs="仿宋"/>
                <w:sz w:val="24"/>
              </w:rPr>
              <w:t>椅</w:t>
            </w:r>
            <w:r>
              <w:rPr>
                <w:rFonts w:hint="eastAsia" w:ascii="仿宋" w:hAnsi="仿宋" w:eastAsia="仿宋" w:cs="仿宋"/>
                <w:sz w:val="24"/>
              </w:rPr>
              <w:t>脚材料</w:t>
            </w:r>
          </w:p>
        </w:tc>
        <w:tc>
          <w:tcPr>
            <w:tcW w:w="7073" w:type="dxa"/>
            <w:noWrap w:val="0"/>
            <w:vAlign w:val="top"/>
          </w:tcPr>
          <w:p>
            <w:pPr>
              <w:widowControl/>
              <w:spacing w:line="400" w:lineRule="exact"/>
              <w:rPr>
                <w:rFonts w:hint="eastAsia" w:ascii="仿宋" w:hAnsi="仿宋" w:eastAsia="仿宋" w:cs="仿宋"/>
                <w:sz w:val="24"/>
              </w:rPr>
            </w:pPr>
            <w:r>
              <w:rPr>
                <w:rFonts w:hint="eastAsia" w:ascii="宋体" w:hAnsi="宋体" w:cs="宋体"/>
                <w:sz w:val="24"/>
                <w:szCs w:val="24"/>
                <w:lang w:val="zh-CN"/>
              </w:rPr>
              <w:t>★</w:t>
            </w:r>
            <w:r>
              <w:rPr>
                <w:rFonts w:hint="eastAsia" w:ascii="仿宋" w:hAnsi="仿宋" w:eastAsia="仿宋" w:cs="仿宋"/>
                <w:sz w:val="24"/>
              </w:rPr>
              <w:t>采用金属椭圆管，</w:t>
            </w:r>
            <w:r>
              <w:rPr>
                <w:rFonts w:hint="eastAsia" w:ascii="宋体" w:hAnsi="宋体" w:eastAsia="宋体" w:cs="宋体"/>
                <w:kern w:val="0"/>
                <w:sz w:val="24"/>
                <w:szCs w:val="24"/>
              </w:rPr>
              <w:t>地脚</w:t>
            </w:r>
            <w:r>
              <w:rPr>
                <w:rFonts w:hint="eastAsia" w:ascii="宋体" w:hAnsi="宋体" w:cs="Times New Roman"/>
                <w:sz w:val="24"/>
                <w:szCs w:val="24"/>
                <w:lang w:val="en-US" w:eastAsia="zh-CN"/>
              </w:rPr>
              <w:t>60</w:t>
            </w:r>
            <w:r>
              <w:rPr>
                <w:rFonts w:ascii="宋体" w:hAnsi="宋体" w:eastAsia="宋体" w:cs="Calibri"/>
                <w:sz w:val="24"/>
                <w:szCs w:val="24"/>
              </w:rPr>
              <w:t>mm</w:t>
            </w:r>
            <w:r>
              <w:rPr>
                <w:rFonts w:ascii="宋体" w:hAnsi="宋体" w:eastAsia="宋体" w:cs="Times New Roman"/>
                <w:sz w:val="24"/>
                <w:szCs w:val="24"/>
              </w:rPr>
              <w:t xml:space="preserve"> x30</w:t>
            </w:r>
            <w:r>
              <w:rPr>
                <w:rFonts w:ascii="宋体" w:hAnsi="宋体" w:eastAsia="宋体" w:cs="Calibri"/>
                <w:sz w:val="24"/>
                <w:szCs w:val="24"/>
              </w:rPr>
              <w:t xml:space="preserve"> mm</w:t>
            </w:r>
            <w:r>
              <w:rPr>
                <w:rFonts w:hint="eastAsia" w:ascii="仿宋" w:hAnsi="仿宋" w:eastAsia="仿宋" w:cs="仿宋"/>
                <w:sz w:val="24"/>
              </w:rPr>
              <w:t>壁厚</w:t>
            </w:r>
            <w:r>
              <w:rPr>
                <w:rFonts w:hint="eastAsia" w:ascii="仿宋" w:hAnsi="仿宋" w:eastAsia="仿宋" w:cs="仿宋"/>
                <w:sz w:val="24"/>
                <w:szCs w:val="24"/>
                <w:lang w:eastAsia="zh-CN"/>
              </w:rPr>
              <w:t>不少于</w:t>
            </w:r>
            <w:r>
              <w:rPr>
                <w:rFonts w:hint="eastAsia" w:ascii="仿宋" w:hAnsi="仿宋" w:eastAsia="仿宋" w:cs="仿宋"/>
                <w:sz w:val="24"/>
              </w:rPr>
              <w:t>1.2mm</w:t>
            </w:r>
            <w:r>
              <w:rPr>
                <w:rFonts w:hint="eastAsia" w:ascii="仿宋" w:hAnsi="仿宋" w:eastAsia="仿宋" w:cs="仿宋"/>
                <w:sz w:val="24"/>
                <w:lang w:eastAsia="zh-CN"/>
              </w:rPr>
              <w:t>，</w:t>
            </w:r>
            <w:r>
              <w:rPr>
                <w:rFonts w:ascii="宋体" w:hAnsi="宋体" w:eastAsia="宋体" w:cs="Times New Roman"/>
                <w:sz w:val="24"/>
                <w:szCs w:val="24"/>
              </w:rPr>
              <w:t xml:space="preserve"> </w:t>
            </w:r>
            <w:r>
              <w:rPr>
                <w:rFonts w:hint="eastAsia" w:ascii="宋体" w:hAnsi="宋体" w:eastAsia="宋体" w:cs="宋体"/>
                <w:kern w:val="0"/>
                <w:sz w:val="24"/>
                <w:szCs w:val="24"/>
              </w:rPr>
              <w:t>立柱</w:t>
            </w:r>
            <w:r>
              <w:rPr>
                <w:rFonts w:ascii="宋体" w:hAnsi="宋体" w:eastAsia="宋体" w:cs="Times New Roman"/>
                <w:sz w:val="24"/>
                <w:szCs w:val="24"/>
              </w:rPr>
              <w:t>70</w:t>
            </w:r>
            <w:r>
              <w:rPr>
                <w:rFonts w:ascii="宋体" w:hAnsi="宋体" w:eastAsia="宋体" w:cs="Calibri"/>
                <w:sz w:val="24"/>
                <w:szCs w:val="24"/>
              </w:rPr>
              <w:t xml:space="preserve"> mm</w:t>
            </w:r>
            <w:r>
              <w:rPr>
                <w:rFonts w:ascii="宋体" w:hAnsi="宋体" w:eastAsia="宋体" w:cs="Times New Roman"/>
                <w:sz w:val="24"/>
                <w:szCs w:val="24"/>
              </w:rPr>
              <w:t xml:space="preserve"> x30</w:t>
            </w:r>
            <w:r>
              <w:rPr>
                <w:rFonts w:ascii="宋体" w:hAnsi="宋体" w:eastAsia="宋体" w:cs="Calibri"/>
                <w:sz w:val="24"/>
                <w:szCs w:val="24"/>
              </w:rPr>
              <w:t xml:space="preserve"> mm</w:t>
            </w:r>
            <w:r>
              <w:rPr>
                <w:rFonts w:hint="eastAsia" w:ascii="宋体" w:hAnsi="宋体" w:cs="Calibri"/>
                <w:sz w:val="24"/>
                <w:szCs w:val="24"/>
                <w:lang w:eastAsia="zh-CN"/>
              </w:rPr>
              <w:t>，</w:t>
            </w:r>
            <w:r>
              <w:rPr>
                <w:rFonts w:hint="eastAsia" w:ascii="仿宋" w:hAnsi="仿宋" w:eastAsia="仿宋" w:cs="仿宋"/>
                <w:sz w:val="24"/>
              </w:rPr>
              <w:t>壁厚</w:t>
            </w:r>
            <w:r>
              <w:rPr>
                <w:rFonts w:hint="eastAsia" w:ascii="仿宋" w:hAnsi="仿宋" w:eastAsia="仿宋" w:cs="仿宋"/>
                <w:sz w:val="24"/>
                <w:szCs w:val="24"/>
                <w:lang w:eastAsia="zh-CN"/>
              </w:rPr>
              <w:t>不少于</w:t>
            </w:r>
            <w:r>
              <w:rPr>
                <w:rFonts w:hint="eastAsia" w:ascii="仿宋" w:hAnsi="仿宋" w:eastAsia="仿宋" w:cs="仿宋"/>
                <w:sz w:val="24"/>
              </w:rPr>
              <w:t>1.2mm</w:t>
            </w:r>
            <w:r>
              <w:rPr>
                <w:rFonts w:hint="eastAsia" w:ascii="仿宋" w:hAnsi="仿宋" w:eastAsia="仿宋" w:cs="仿宋"/>
                <w:sz w:val="24"/>
                <w:lang w:eastAsia="zh-CN"/>
              </w:rPr>
              <w:t>；</w:t>
            </w:r>
            <w:r>
              <w:rPr>
                <w:rFonts w:hint="eastAsia" w:ascii="宋体" w:hAnsi="宋体" w:cs="Times New Roman"/>
                <w:sz w:val="24"/>
                <w:szCs w:val="24"/>
                <w:lang w:val="en-US" w:eastAsia="zh-CN"/>
              </w:rPr>
              <w:t>椅脚连档采用54mm*25mm，壁厚</w:t>
            </w:r>
            <w:r>
              <w:rPr>
                <w:rFonts w:hint="eastAsia" w:ascii="仿宋" w:hAnsi="仿宋" w:eastAsia="仿宋" w:cs="仿宋"/>
                <w:sz w:val="24"/>
                <w:szCs w:val="24"/>
                <w:lang w:eastAsia="zh-CN"/>
              </w:rPr>
              <w:t>不少于</w:t>
            </w:r>
            <w:r>
              <w:rPr>
                <w:rFonts w:hint="eastAsia" w:ascii="宋体" w:hAnsi="宋体" w:cs="Times New Roman"/>
                <w:sz w:val="24"/>
                <w:szCs w:val="24"/>
                <w:lang w:val="en-US" w:eastAsia="zh-CN"/>
              </w:rPr>
              <w:t>1.2</w:t>
            </w:r>
            <w:r>
              <w:rPr>
                <w:rFonts w:ascii="宋体" w:hAnsi="宋体" w:eastAsia="宋体" w:cs="Calibri"/>
                <w:sz w:val="24"/>
                <w:szCs w:val="24"/>
              </w:rPr>
              <w:t>mm</w:t>
            </w:r>
            <w:r>
              <w:rPr>
                <w:rFonts w:hint="eastAsia" w:ascii="宋体" w:hAnsi="宋体" w:cs="Calibri"/>
                <w:sz w:val="24"/>
                <w:szCs w:val="24"/>
                <w:lang w:eastAsia="zh-CN"/>
              </w:rPr>
              <w:t>；</w:t>
            </w:r>
            <w:r>
              <w:rPr>
                <w:rFonts w:hint="eastAsia" w:ascii="宋体" w:hAnsi="宋体" w:eastAsia="宋体" w:cs="Times New Roman"/>
                <w:sz w:val="24"/>
                <w:szCs w:val="24"/>
              </w:rPr>
              <w:t>升降管</w:t>
            </w:r>
            <w:r>
              <w:rPr>
                <w:rFonts w:ascii="宋体" w:hAnsi="宋体" w:eastAsia="宋体" w:cs="Times New Roman"/>
                <w:sz w:val="24"/>
                <w:szCs w:val="24"/>
              </w:rPr>
              <w:t>54</w:t>
            </w:r>
            <w:r>
              <w:rPr>
                <w:rFonts w:ascii="宋体" w:hAnsi="宋体" w:eastAsia="宋体" w:cs="Calibri"/>
                <w:sz w:val="24"/>
                <w:szCs w:val="24"/>
              </w:rPr>
              <w:t xml:space="preserve"> mm</w:t>
            </w:r>
            <w:r>
              <w:rPr>
                <w:rFonts w:ascii="宋体" w:hAnsi="宋体" w:eastAsia="宋体" w:cs="Times New Roman"/>
                <w:sz w:val="24"/>
                <w:szCs w:val="24"/>
              </w:rPr>
              <w:t xml:space="preserve"> x25</w:t>
            </w:r>
            <w:r>
              <w:rPr>
                <w:rFonts w:ascii="宋体" w:hAnsi="宋体" w:eastAsia="宋体" w:cs="Calibri"/>
                <w:sz w:val="24"/>
                <w:szCs w:val="24"/>
              </w:rPr>
              <w:t xml:space="preserve"> mm</w:t>
            </w:r>
            <w:r>
              <w:rPr>
                <w:rFonts w:ascii="宋体" w:hAnsi="宋体" w:eastAsia="宋体" w:cs="Times New Roman"/>
                <w:sz w:val="24"/>
                <w:szCs w:val="24"/>
              </w:rPr>
              <w:t xml:space="preserve"> </w:t>
            </w:r>
            <w:r>
              <w:rPr>
                <w:rFonts w:hint="eastAsia" w:ascii="宋体" w:hAnsi="宋体" w:cs="Times New Roman"/>
                <w:sz w:val="24"/>
                <w:szCs w:val="24"/>
                <w:lang w:eastAsia="zh-CN"/>
              </w:rPr>
              <w:t>，</w:t>
            </w:r>
            <w:r>
              <w:rPr>
                <w:rFonts w:hint="eastAsia" w:ascii="仿宋" w:hAnsi="仿宋" w:eastAsia="仿宋" w:cs="仿宋"/>
                <w:sz w:val="24"/>
              </w:rPr>
              <w:t>壁厚</w:t>
            </w:r>
            <w:r>
              <w:rPr>
                <w:rFonts w:hint="eastAsia" w:ascii="仿宋" w:hAnsi="仿宋" w:eastAsia="仿宋" w:cs="仿宋"/>
                <w:sz w:val="24"/>
                <w:szCs w:val="24"/>
                <w:lang w:eastAsia="zh-CN"/>
              </w:rPr>
              <w:t>不少于</w:t>
            </w:r>
            <w:r>
              <w:rPr>
                <w:rFonts w:hint="eastAsia" w:ascii="仿宋" w:hAnsi="仿宋" w:eastAsia="仿宋" w:cs="仿宋"/>
                <w:sz w:val="24"/>
              </w:rPr>
              <w:t>1.2mm</w:t>
            </w:r>
            <w:r>
              <w:rPr>
                <w:rFonts w:hint="eastAsia" w:ascii="仿宋" w:hAnsi="仿宋" w:eastAsia="仿宋" w:cs="仿宋"/>
                <w:sz w:val="24"/>
                <w:lang w:eastAsia="zh-CN"/>
              </w:rPr>
              <w:t>；</w:t>
            </w:r>
            <w:r>
              <w:rPr>
                <w:rFonts w:hint="eastAsia" w:ascii="仿宋" w:hAnsi="仿宋" w:eastAsia="仿宋" w:cs="仿宋"/>
                <w:sz w:val="24"/>
                <w:lang w:val="en-US" w:eastAsia="zh-CN"/>
              </w:rPr>
              <w:t>升降连档20mm*30mm，</w:t>
            </w:r>
            <w:r>
              <w:rPr>
                <w:rFonts w:hint="eastAsia" w:ascii="宋体" w:hAnsi="宋体" w:cs="Times New Roman"/>
                <w:sz w:val="24"/>
                <w:szCs w:val="24"/>
                <w:lang w:val="en-US" w:eastAsia="zh-CN"/>
              </w:rPr>
              <w:t>壁厚</w:t>
            </w:r>
            <w:r>
              <w:rPr>
                <w:rFonts w:hint="eastAsia" w:ascii="仿宋" w:hAnsi="仿宋" w:eastAsia="仿宋" w:cs="仿宋"/>
                <w:sz w:val="24"/>
                <w:szCs w:val="24"/>
                <w:lang w:eastAsia="zh-CN"/>
              </w:rPr>
              <w:t>不少于</w:t>
            </w:r>
            <w:r>
              <w:rPr>
                <w:rFonts w:hint="eastAsia" w:ascii="宋体" w:hAnsi="宋体" w:cs="Times New Roman"/>
                <w:sz w:val="24"/>
                <w:szCs w:val="24"/>
                <w:lang w:val="en-US" w:eastAsia="zh-CN"/>
              </w:rPr>
              <w:t>1.2</w:t>
            </w:r>
            <w:r>
              <w:rPr>
                <w:rFonts w:ascii="宋体" w:hAnsi="宋体" w:eastAsia="宋体" w:cs="Calibri"/>
                <w:sz w:val="24"/>
                <w:szCs w:val="24"/>
              </w:rPr>
              <w:t>mm</w:t>
            </w:r>
            <w:r>
              <w:rPr>
                <w:rFonts w:hint="eastAsia" w:ascii="仿宋" w:hAnsi="仿宋" w:eastAsia="仿宋" w:cs="仿宋"/>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7" w:type="dxa"/>
            <w:noWrap w:val="0"/>
            <w:vAlign w:val="top"/>
          </w:tcPr>
          <w:p>
            <w:pPr>
              <w:spacing w:line="400" w:lineRule="atLeast"/>
              <w:rPr>
                <w:rFonts w:hint="eastAsia" w:ascii="仿宋" w:hAnsi="仿宋" w:eastAsia="仿宋" w:cs="仿宋"/>
                <w:sz w:val="24"/>
              </w:rPr>
            </w:pPr>
            <w:r>
              <w:rPr>
                <w:rFonts w:hint="eastAsia" w:ascii="仿宋" w:hAnsi="仿宋" w:eastAsia="仿宋" w:cs="仿宋"/>
                <w:sz w:val="24"/>
                <w:lang w:eastAsia="zh-CN"/>
              </w:rPr>
              <w:t>内置升降装置材质</w:t>
            </w:r>
          </w:p>
        </w:tc>
        <w:tc>
          <w:tcPr>
            <w:tcW w:w="7073" w:type="dxa"/>
            <w:noWrap w:val="0"/>
            <w:vAlign w:val="center"/>
          </w:tcPr>
          <w:p>
            <w:pPr>
              <w:spacing w:line="400" w:lineRule="atLeast"/>
              <w:rPr>
                <w:rFonts w:hint="eastAsia" w:ascii="仿宋" w:hAnsi="仿宋" w:eastAsia="仿宋" w:cs="仿宋"/>
                <w:sz w:val="24"/>
              </w:rPr>
            </w:pPr>
            <w:r>
              <w:rPr>
                <w:rFonts w:hint="eastAsia" w:ascii="仿宋" w:hAnsi="仿宋" w:eastAsia="仿宋" w:cs="仿宋"/>
                <w:sz w:val="24"/>
                <w:lang w:eastAsia="zh-CN"/>
              </w:rPr>
              <w:t>▲</w:t>
            </w:r>
            <w:r>
              <w:rPr>
                <w:rFonts w:hint="eastAsia" w:ascii="宋体" w:hAnsi="宋体" w:eastAsia="宋体" w:cs="Times New Roman"/>
                <w:sz w:val="24"/>
                <w:szCs w:val="24"/>
              </w:rPr>
              <w:t>传动齿轮采用</w:t>
            </w:r>
            <w:r>
              <w:rPr>
                <w:rFonts w:hint="eastAsia" w:ascii="宋体" w:hAnsi="宋体" w:eastAsia="宋体" w:cs="宋体"/>
                <w:kern w:val="0"/>
                <w:sz w:val="24"/>
                <w:szCs w:val="24"/>
              </w:rPr>
              <w:t>合金</w:t>
            </w:r>
            <w:r>
              <w:rPr>
                <w:rFonts w:hint="eastAsia" w:ascii="宋体" w:hAnsi="宋体" w:eastAsia="宋体" w:cs="Times New Roman"/>
                <w:sz w:val="24"/>
                <w:szCs w:val="24"/>
              </w:rPr>
              <w:t>金属材料，升降调节</w:t>
            </w:r>
            <w:r>
              <w:rPr>
                <w:rFonts w:hint="eastAsia" w:ascii="宋体" w:hAnsi="宋体" w:eastAsia="宋体" w:cs="Times New Roman"/>
                <w:sz w:val="24"/>
                <w:szCs w:val="24"/>
                <w:lang w:eastAsia="zh-CN"/>
              </w:rPr>
              <w:t>螺母、</w:t>
            </w:r>
            <w:r>
              <w:rPr>
                <w:rFonts w:hint="eastAsia" w:ascii="宋体" w:hAnsi="宋体" w:eastAsia="宋体" w:cs="Times New Roman"/>
                <w:sz w:val="24"/>
                <w:szCs w:val="24"/>
              </w:rPr>
              <w:t>齿轮箱体采用金属成型</w:t>
            </w:r>
            <w:r>
              <w:rPr>
                <w:rFonts w:hint="eastAsia" w:ascii="宋体" w:hAnsi="宋体" w:cs="Times New Roman"/>
                <w:sz w:val="24"/>
                <w:szCs w:val="24"/>
                <w:lang w:eastAsia="zh-CN"/>
              </w:rPr>
              <w:t>，</w:t>
            </w:r>
            <w:r>
              <w:rPr>
                <w:rFonts w:hint="eastAsia" w:ascii="宋体" w:hAnsi="宋体" w:eastAsia="宋体" w:cs="Times New Roman"/>
                <w:sz w:val="24"/>
                <w:szCs w:val="24"/>
              </w:rPr>
              <w:t>升降螺杆采用中碳钢</w:t>
            </w:r>
            <w:r>
              <w:rPr>
                <w:rFonts w:ascii="宋体" w:hAnsi="宋体" w:eastAsia="宋体" w:cs="Times New Roman"/>
                <w:sz w:val="24"/>
                <w:szCs w:val="24"/>
              </w:rPr>
              <w:t>T</w:t>
            </w:r>
            <w:r>
              <w:rPr>
                <w:rFonts w:hint="eastAsia" w:ascii="宋体" w:hAnsi="宋体" w:eastAsia="宋体" w:cs="Times New Roman"/>
                <w:sz w:val="24"/>
                <w:szCs w:val="24"/>
              </w:rPr>
              <w:t>型螺纹传动。</w:t>
            </w:r>
            <w:r>
              <w:rPr>
                <w:rFonts w:hint="eastAsia" w:ascii="宋体" w:hAnsi="宋体" w:eastAsia="宋体" w:cs="宋体"/>
                <w:kern w:val="0"/>
                <w:sz w:val="24"/>
                <w:szCs w:val="24"/>
              </w:rPr>
              <w:t>传动杆外部采用暗藏式保护装置，都在管子里面，以防止碰撞弯曲，影响正常使用，升降轻松平稳。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7" w:type="dxa"/>
            <w:noWrap w:val="0"/>
            <w:vAlign w:val="top"/>
          </w:tcPr>
          <w:p>
            <w:pPr>
              <w:spacing w:line="400" w:lineRule="atLeast"/>
              <w:rPr>
                <w:rFonts w:hint="eastAsia" w:ascii="仿宋" w:hAnsi="仿宋" w:eastAsia="仿宋" w:cs="仿宋"/>
                <w:sz w:val="24"/>
              </w:rPr>
            </w:pPr>
            <w:r>
              <w:rPr>
                <w:rFonts w:hint="eastAsia" w:ascii="仿宋" w:hAnsi="仿宋" w:eastAsia="仿宋" w:cs="仿宋"/>
                <w:sz w:val="24"/>
              </w:rPr>
              <w:t>脚套</w:t>
            </w:r>
          </w:p>
        </w:tc>
        <w:tc>
          <w:tcPr>
            <w:tcW w:w="7073" w:type="dxa"/>
            <w:noWrap w:val="0"/>
            <w:vAlign w:val="top"/>
          </w:tcPr>
          <w:p>
            <w:pPr>
              <w:spacing w:line="400" w:lineRule="atLeast"/>
              <w:rPr>
                <w:rFonts w:hint="eastAsia" w:ascii="仿宋" w:hAnsi="仿宋" w:eastAsia="仿宋" w:cs="仿宋"/>
                <w:sz w:val="24"/>
              </w:rPr>
            </w:pPr>
            <w:r>
              <w:rPr>
                <w:rFonts w:hint="eastAsia" w:ascii="仿宋" w:hAnsi="仿宋" w:eastAsia="仿宋" w:cs="仿宋"/>
                <w:sz w:val="24"/>
              </w:rPr>
              <w:t>尼龙或橡胶材料，材料厚度不小于1.5mm，内置搭扣，在外拉力1000N下，不脱落。</w:t>
            </w:r>
          </w:p>
        </w:tc>
      </w:tr>
    </w:tbl>
    <w:p>
      <w:pPr>
        <w:spacing w:line="400" w:lineRule="atLeast"/>
        <w:ind w:firstLine="480" w:firstLineChars="200"/>
        <w:rPr>
          <w:rFonts w:hint="eastAsia" w:ascii="仿宋" w:hAnsi="仿宋" w:eastAsia="仿宋" w:cs="仿宋"/>
          <w:sz w:val="24"/>
        </w:rPr>
      </w:pPr>
      <w:r>
        <w:rPr>
          <w:rFonts w:hint="eastAsia" w:ascii="仿宋" w:hAnsi="仿宋" w:eastAsia="仿宋" w:cs="仿宋"/>
          <w:sz w:val="24"/>
        </w:rPr>
        <w:t>3.其他要求</w:t>
      </w:r>
    </w:p>
    <w:p>
      <w:pPr>
        <w:spacing w:line="400" w:lineRule="atLeast"/>
        <w:ind w:firstLine="480" w:firstLineChars="200"/>
        <w:rPr>
          <w:rFonts w:hint="eastAsia" w:ascii="仿宋" w:hAnsi="仿宋" w:eastAsia="仿宋" w:cs="仿宋"/>
          <w:sz w:val="24"/>
        </w:rPr>
      </w:pPr>
      <w:r>
        <w:rPr>
          <w:rFonts w:hint="eastAsia" w:ascii="仿宋" w:hAnsi="仿宋" w:eastAsia="仿宋" w:cs="仿宋"/>
          <w:sz w:val="24"/>
        </w:rPr>
        <w:t>（</w:t>
      </w:r>
      <w:r>
        <w:rPr>
          <w:rFonts w:hint="eastAsia" w:ascii="仿宋" w:hAnsi="仿宋" w:eastAsia="仿宋" w:cs="仿宋"/>
          <w:sz w:val="24"/>
          <w:lang w:val="en-US" w:eastAsia="zh-CN"/>
        </w:rPr>
        <w:t>1</w:t>
      </w:r>
      <w:r>
        <w:rPr>
          <w:rFonts w:hint="eastAsia" w:ascii="仿宋" w:hAnsi="仿宋" w:eastAsia="仿宋" w:cs="仿宋"/>
          <w:sz w:val="24"/>
        </w:rPr>
        <w:t>）钢制件采用二氧化碳等有效保护方式焊接，表面经酸洗、脱脂、磷化等初级处理后再打沙处理、采用纯聚酯粉末喷涂，最后表面处理。</w:t>
      </w:r>
    </w:p>
    <w:p>
      <w:pPr>
        <w:spacing w:line="400" w:lineRule="atLeast"/>
        <w:ind w:firstLine="480" w:firstLineChars="200"/>
        <w:rPr>
          <w:rFonts w:hint="eastAsia" w:ascii="仿宋" w:hAnsi="仿宋" w:eastAsia="仿宋" w:cs="仿宋"/>
          <w:sz w:val="24"/>
        </w:rPr>
      </w:pPr>
      <w:r>
        <w:rPr>
          <w:rFonts w:hint="eastAsia" w:ascii="仿宋" w:hAnsi="仿宋" w:eastAsia="仿宋" w:cs="仿宋"/>
          <w:sz w:val="24"/>
        </w:rPr>
        <w:t>（</w:t>
      </w:r>
      <w:r>
        <w:rPr>
          <w:rFonts w:hint="eastAsia" w:ascii="仿宋" w:hAnsi="仿宋" w:eastAsia="仿宋" w:cs="仿宋"/>
          <w:sz w:val="24"/>
          <w:lang w:val="en-US" w:eastAsia="zh-CN"/>
        </w:rPr>
        <w:t>2</w:t>
      </w:r>
      <w:r>
        <w:rPr>
          <w:rFonts w:hint="eastAsia" w:ascii="仿宋" w:hAnsi="仿宋" w:eastAsia="仿宋" w:cs="仿宋"/>
          <w:sz w:val="24"/>
        </w:rPr>
        <w:t>）桌面、书斗、椅面和椅背能反复拆卸和组装，重新组装时固定孔、连接件和连接强度应不变。</w:t>
      </w:r>
    </w:p>
    <w:p>
      <w:pPr>
        <w:spacing w:line="400" w:lineRule="atLeast"/>
        <w:ind w:firstLine="482" w:firstLineChars="200"/>
        <w:rPr>
          <w:rFonts w:hint="eastAsia" w:ascii="仿宋" w:hAnsi="仿宋" w:eastAsia="仿宋" w:cs="仿宋"/>
          <w:sz w:val="24"/>
        </w:rPr>
      </w:pPr>
      <w:r>
        <w:rPr>
          <w:rFonts w:hint="eastAsia" w:ascii="仿宋" w:hAnsi="仿宋" w:eastAsia="仿宋" w:cs="仿宋"/>
          <w:b/>
          <w:sz w:val="24"/>
          <w:lang w:eastAsia="zh-CN"/>
        </w:rPr>
        <w:t>▲</w:t>
      </w:r>
      <w:r>
        <w:rPr>
          <w:rFonts w:hint="eastAsia" w:ascii="仿宋" w:hAnsi="仿宋" w:eastAsia="仿宋" w:cs="仿宋"/>
          <w:sz w:val="24"/>
        </w:rPr>
        <w:t>（</w:t>
      </w:r>
      <w:r>
        <w:rPr>
          <w:rFonts w:hint="eastAsia" w:ascii="仿宋" w:hAnsi="仿宋" w:eastAsia="仿宋" w:cs="仿宋"/>
          <w:sz w:val="24"/>
          <w:lang w:val="en-US" w:eastAsia="zh-CN"/>
        </w:rPr>
        <w:t>3</w:t>
      </w:r>
      <w:r>
        <w:rPr>
          <w:rFonts w:hint="eastAsia" w:ascii="仿宋" w:hAnsi="仿宋" w:eastAsia="仿宋" w:cs="仿宋"/>
          <w:sz w:val="24"/>
        </w:rPr>
        <w:t>）课桌椅力学性能要求，按照QB/T 4071－2010第4.7条。</w:t>
      </w:r>
    </w:p>
    <w:p>
      <w:pPr>
        <w:spacing w:line="400" w:lineRule="atLeast"/>
        <w:ind w:firstLine="480" w:firstLineChars="200"/>
        <w:rPr>
          <w:rFonts w:hint="eastAsia" w:ascii="仿宋" w:hAnsi="仿宋" w:eastAsia="仿宋" w:cs="仿宋"/>
          <w:sz w:val="24"/>
        </w:rPr>
      </w:pPr>
      <w:r>
        <w:rPr>
          <w:rFonts w:hint="eastAsia" w:ascii="仿宋" w:hAnsi="仿宋" w:eastAsia="仿宋" w:cs="仿宋"/>
          <w:sz w:val="24"/>
        </w:rPr>
        <w:t>桌斗底面垂直静载荷不小于1000N，桌面垂直耐久性不小于600N。</w:t>
      </w:r>
    </w:p>
    <w:p>
      <w:pPr>
        <w:spacing w:line="400" w:lineRule="atLeast"/>
        <w:ind w:firstLine="482" w:firstLineChars="200"/>
        <w:rPr>
          <w:rFonts w:hint="eastAsia" w:ascii="仿宋" w:hAnsi="仿宋" w:eastAsia="仿宋" w:cs="仿宋"/>
          <w:sz w:val="24"/>
        </w:rPr>
      </w:pPr>
      <w:r>
        <w:rPr>
          <w:rFonts w:hint="eastAsia" w:ascii="仿宋" w:hAnsi="仿宋" w:eastAsia="仿宋" w:cs="仿宋"/>
          <w:b/>
          <w:sz w:val="24"/>
          <w:lang w:eastAsia="zh-CN"/>
        </w:rPr>
        <w:t>▲</w:t>
      </w:r>
      <w:r>
        <w:rPr>
          <w:rFonts w:hint="eastAsia" w:ascii="仿宋" w:hAnsi="仿宋" w:eastAsia="仿宋" w:cs="仿宋"/>
          <w:sz w:val="24"/>
        </w:rPr>
        <w:t>（</w:t>
      </w:r>
      <w:r>
        <w:rPr>
          <w:rFonts w:hint="eastAsia" w:ascii="仿宋" w:hAnsi="仿宋" w:eastAsia="仿宋" w:cs="仿宋"/>
          <w:sz w:val="24"/>
          <w:lang w:val="en-US" w:eastAsia="zh-CN"/>
        </w:rPr>
        <w:t>4</w:t>
      </w:r>
      <w:r>
        <w:rPr>
          <w:rFonts w:hint="eastAsia" w:ascii="仿宋" w:hAnsi="仿宋" w:eastAsia="仿宋" w:cs="仿宋"/>
          <w:sz w:val="24"/>
        </w:rPr>
        <w:t>）座椅、桌面面板、塑粉符合GB 28481-2012要求，并提供检测报告 。</w:t>
      </w:r>
    </w:p>
    <w:p>
      <w:pPr>
        <w:spacing w:line="400" w:lineRule="atLeast"/>
        <w:ind w:firstLine="482" w:firstLineChars="200"/>
        <w:rPr>
          <w:rFonts w:hint="eastAsia" w:ascii="仿宋" w:hAnsi="仿宋" w:eastAsia="仿宋" w:cs="仿宋"/>
          <w:sz w:val="24"/>
        </w:rPr>
      </w:pPr>
      <w:r>
        <w:rPr>
          <w:rFonts w:hint="eastAsia" w:ascii="仿宋" w:hAnsi="仿宋" w:eastAsia="仿宋" w:cs="仿宋"/>
          <w:b/>
          <w:sz w:val="24"/>
          <w:lang w:eastAsia="zh-CN"/>
        </w:rPr>
        <w:t>▲</w:t>
      </w:r>
      <w:r>
        <w:rPr>
          <w:rFonts w:hint="eastAsia" w:ascii="仿宋" w:hAnsi="仿宋" w:eastAsia="仿宋" w:cs="仿宋"/>
          <w:sz w:val="24"/>
        </w:rPr>
        <w:t>（</w:t>
      </w:r>
      <w:r>
        <w:rPr>
          <w:rFonts w:hint="eastAsia" w:ascii="仿宋" w:hAnsi="仿宋" w:eastAsia="仿宋" w:cs="仿宋"/>
          <w:sz w:val="24"/>
          <w:lang w:val="en-US" w:eastAsia="zh-CN"/>
        </w:rPr>
        <w:t>5</w:t>
      </w:r>
      <w:r>
        <w:rPr>
          <w:rFonts w:hint="eastAsia" w:ascii="仿宋" w:hAnsi="仿宋" w:eastAsia="仿宋" w:cs="仿宋"/>
          <w:sz w:val="24"/>
        </w:rPr>
        <w:t>）金属材质覆面、喷涂层、电镀层按QB/T 4071－2010第4.6条</w:t>
      </w:r>
    </w:p>
    <w:p>
      <w:pPr>
        <w:spacing w:line="400" w:lineRule="atLeast"/>
        <w:ind w:firstLine="482" w:firstLineChars="200"/>
        <w:rPr>
          <w:rFonts w:hint="eastAsia" w:ascii="仿宋" w:hAnsi="仿宋" w:eastAsia="仿宋" w:cs="仿宋"/>
          <w:sz w:val="24"/>
        </w:rPr>
      </w:pPr>
      <w:r>
        <w:rPr>
          <w:rFonts w:hint="eastAsia" w:ascii="仿宋" w:hAnsi="仿宋" w:eastAsia="仿宋" w:cs="仿宋"/>
          <w:b/>
          <w:sz w:val="24"/>
          <w:lang w:eastAsia="zh-CN"/>
        </w:rPr>
        <w:t>▲</w:t>
      </w:r>
      <w:r>
        <w:rPr>
          <w:rFonts w:hint="eastAsia" w:ascii="仿宋" w:hAnsi="仿宋" w:eastAsia="仿宋" w:cs="仿宋"/>
          <w:sz w:val="24"/>
        </w:rPr>
        <w:t>（</w:t>
      </w:r>
      <w:r>
        <w:rPr>
          <w:rFonts w:hint="eastAsia" w:ascii="仿宋" w:hAnsi="仿宋" w:eastAsia="仿宋" w:cs="仿宋"/>
          <w:sz w:val="24"/>
          <w:lang w:val="en-US" w:eastAsia="zh-CN"/>
        </w:rPr>
        <w:t>6</w:t>
      </w:r>
      <w:r>
        <w:rPr>
          <w:rFonts w:hint="eastAsia" w:ascii="仿宋" w:hAnsi="仿宋" w:eastAsia="仿宋" w:cs="仿宋"/>
          <w:sz w:val="24"/>
        </w:rPr>
        <w:t>）课桌椅其他安全性能能达到QB/T 4071－2010第4.5条的要求。</w:t>
      </w:r>
    </w:p>
    <w:p>
      <w:pPr>
        <w:spacing w:line="400" w:lineRule="atLeast"/>
        <w:ind w:firstLine="482" w:firstLineChars="200"/>
        <w:rPr>
          <w:rFonts w:hint="eastAsia" w:ascii="仿宋" w:hAnsi="仿宋" w:eastAsia="仿宋" w:cs="仿宋"/>
          <w:b/>
          <w:sz w:val="24"/>
        </w:rPr>
      </w:pPr>
      <w:r>
        <w:rPr>
          <w:rFonts w:hint="eastAsia" w:ascii="仿宋" w:hAnsi="仿宋" w:eastAsia="仿宋" w:cs="仿宋"/>
          <w:b/>
          <w:sz w:val="24"/>
          <w:lang w:eastAsia="zh-CN"/>
        </w:rPr>
        <w:t>▲</w:t>
      </w:r>
      <w:r>
        <w:rPr>
          <w:rFonts w:hint="eastAsia" w:ascii="仿宋" w:hAnsi="仿宋" w:eastAsia="仿宋" w:cs="仿宋"/>
          <w:b/>
          <w:sz w:val="24"/>
        </w:rPr>
        <w:t>（</w:t>
      </w:r>
      <w:r>
        <w:rPr>
          <w:rFonts w:hint="eastAsia" w:ascii="仿宋" w:hAnsi="仿宋" w:eastAsia="仿宋" w:cs="仿宋"/>
          <w:b/>
          <w:sz w:val="24"/>
          <w:lang w:val="en-US" w:eastAsia="zh-CN"/>
        </w:rPr>
        <w:t>7</w:t>
      </w:r>
      <w:r>
        <w:rPr>
          <w:rFonts w:hint="eastAsia" w:ascii="仿宋" w:hAnsi="仿宋" w:eastAsia="仿宋" w:cs="仿宋"/>
          <w:b/>
          <w:sz w:val="24"/>
        </w:rPr>
        <w:t xml:space="preserve">）每45套课桌椅配5套升降调整专业工具。每45套课桌椅配10套课桌椅脚套。 </w:t>
      </w:r>
    </w:p>
    <w:p>
      <w:pPr>
        <w:rPr>
          <w:rFonts w:hint="eastAsia" w:eastAsia="宋体"/>
          <w:lang w:eastAsia="zh-CN"/>
        </w:rPr>
      </w:pPr>
      <w:r>
        <w:rPr>
          <w:rFonts w:hint="eastAsia"/>
          <w:lang w:val="en-US" w:eastAsia="zh-CN"/>
        </w:rPr>
        <w:t xml:space="preserve">    </w:t>
      </w:r>
    </w:p>
    <w:p>
      <w:pPr>
        <w:spacing w:line="400" w:lineRule="atLeast"/>
        <w:ind w:firstLine="482" w:firstLineChars="200"/>
        <w:rPr>
          <w:rFonts w:hint="default" w:ascii="仿宋" w:hAnsi="仿宋" w:eastAsia="仿宋" w:cs="仿宋"/>
          <w:b/>
          <w:sz w:val="24"/>
          <w:lang w:val="en-US" w:eastAsia="zh-CN"/>
        </w:rPr>
      </w:pPr>
      <w:r>
        <w:rPr>
          <w:rFonts w:hint="eastAsia" w:ascii="仿宋" w:hAnsi="仿宋" w:eastAsia="仿宋" w:cs="仿宋"/>
          <w:b/>
          <w:sz w:val="24"/>
          <w:lang w:eastAsia="zh-CN"/>
        </w:rPr>
        <w:t>标段二：有篮有靠背塑料凳</w:t>
      </w:r>
      <w:r>
        <w:rPr>
          <w:rFonts w:hint="eastAsia" w:ascii="仿宋" w:hAnsi="仿宋" w:eastAsia="仿宋" w:cs="仿宋"/>
          <w:b/>
          <w:sz w:val="24"/>
        </w:rPr>
        <w:t>手摇式单人单斗升降课桌</w:t>
      </w:r>
      <w:r>
        <w:rPr>
          <w:rFonts w:hint="default" w:ascii="仿宋" w:hAnsi="仿宋" w:eastAsia="仿宋" w:cs="仿宋"/>
          <w:b/>
          <w:sz w:val="24"/>
        </w:rPr>
        <w:t>椅</w:t>
      </w:r>
      <w:r>
        <w:rPr>
          <w:rFonts w:hint="eastAsia" w:ascii="仿宋" w:hAnsi="仿宋" w:eastAsia="仿宋" w:cs="仿宋"/>
          <w:b/>
          <w:sz w:val="24"/>
          <w:lang w:val="en-US" w:eastAsia="zh-CN"/>
        </w:rPr>
        <w:t xml:space="preserve">  </w:t>
      </w:r>
    </w:p>
    <w:p>
      <w:pPr>
        <w:spacing w:line="400" w:lineRule="atLeast"/>
        <w:ind w:firstLine="480" w:firstLineChars="200"/>
        <w:rPr>
          <w:rFonts w:hint="eastAsia" w:ascii="仿宋" w:hAnsi="仿宋" w:eastAsia="仿宋" w:cs="仿宋"/>
          <w:sz w:val="24"/>
        </w:rPr>
      </w:pPr>
      <w:r>
        <w:rPr>
          <w:rFonts w:hint="eastAsia" w:ascii="仿宋" w:hAnsi="仿宋" w:eastAsia="仿宋" w:cs="仿宋"/>
          <w:sz w:val="24"/>
        </w:rPr>
        <w:t>1.课桌（手摇式）</w:t>
      </w:r>
    </w:p>
    <w:tbl>
      <w:tblPr>
        <w:tblStyle w:val="13"/>
        <w:tblW w:w="88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7"/>
        <w:gridCol w:w="70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7" w:type="dxa"/>
            <w:noWrap w:val="0"/>
            <w:vAlign w:val="top"/>
          </w:tcPr>
          <w:p>
            <w:pPr>
              <w:spacing w:line="400" w:lineRule="atLeast"/>
              <w:rPr>
                <w:rFonts w:hint="eastAsia" w:ascii="仿宋" w:hAnsi="仿宋" w:eastAsia="仿宋" w:cs="仿宋"/>
                <w:sz w:val="24"/>
              </w:rPr>
            </w:pPr>
            <w:r>
              <w:rPr>
                <w:rFonts w:hint="eastAsia" w:ascii="仿宋" w:hAnsi="仿宋" w:eastAsia="仿宋" w:cs="仿宋"/>
                <w:sz w:val="24"/>
              </w:rPr>
              <w:t>桌面规格尺寸</w:t>
            </w:r>
          </w:p>
        </w:tc>
        <w:tc>
          <w:tcPr>
            <w:tcW w:w="7073" w:type="dxa"/>
            <w:noWrap w:val="0"/>
            <w:vAlign w:val="top"/>
          </w:tcPr>
          <w:p>
            <w:pPr>
              <w:spacing w:line="400" w:lineRule="atLeast"/>
              <w:rPr>
                <w:rFonts w:hint="default" w:ascii="仿宋" w:hAnsi="仿宋" w:eastAsia="仿宋" w:cs="仿宋"/>
                <w:sz w:val="24"/>
                <w:lang w:val="en-US"/>
              </w:rPr>
            </w:pPr>
            <w:r>
              <w:rPr>
                <w:rFonts w:hint="eastAsia" w:ascii="微软雅黑" w:hAnsi="微软雅黑" w:eastAsia="微软雅黑" w:cs="微软雅黑"/>
                <w:sz w:val="24"/>
              </w:rPr>
              <w:t>▲</w:t>
            </w:r>
            <w:r>
              <w:rPr>
                <w:rFonts w:hint="eastAsia" w:ascii="仿宋" w:hAnsi="仿宋" w:eastAsia="仿宋" w:cs="仿宋"/>
                <w:sz w:val="24"/>
                <w:lang w:eastAsia="zh-CN"/>
              </w:rPr>
              <w:t>桌</w:t>
            </w:r>
            <w:r>
              <w:rPr>
                <w:rFonts w:hint="eastAsia" w:ascii="仿宋" w:hAnsi="仿宋" w:eastAsia="仿宋" w:cs="仿宋"/>
                <w:sz w:val="24"/>
              </w:rPr>
              <w:t>面尺寸</w:t>
            </w:r>
            <w:r>
              <w:rPr>
                <w:rFonts w:hint="eastAsia" w:ascii="仿宋" w:hAnsi="仿宋" w:eastAsia="仿宋" w:cs="仿宋"/>
                <w:sz w:val="24"/>
                <w:szCs w:val="24"/>
                <w:lang w:val="en-US" w:eastAsia="zh-CN"/>
              </w:rPr>
              <w:t>长</w:t>
            </w:r>
            <w:r>
              <w:rPr>
                <w:rFonts w:hint="eastAsia" w:ascii="仿宋" w:hAnsi="仿宋" w:eastAsia="仿宋" w:cs="仿宋"/>
                <w:sz w:val="24"/>
                <w:szCs w:val="24"/>
                <w:lang w:eastAsia="zh-CN"/>
              </w:rPr>
              <w:t>不少于</w:t>
            </w:r>
            <w:r>
              <w:rPr>
                <w:rFonts w:hint="eastAsia" w:ascii="仿宋" w:hAnsi="仿宋" w:eastAsia="仿宋" w:cs="仿宋"/>
                <w:sz w:val="24"/>
                <w:szCs w:val="24"/>
                <w:lang w:val="en-US" w:eastAsia="zh-CN"/>
              </w:rPr>
              <w:t>650</w:t>
            </w:r>
            <w:r>
              <w:rPr>
                <w:rFonts w:hint="eastAsia" w:ascii="仿宋" w:hAnsi="仿宋" w:eastAsia="仿宋" w:cs="仿宋"/>
                <w:sz w:val="24"/>
                <w:szCs w:val="24"/>
              </w:rPr>
              <w:t>m</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宽</w:t>
            </w:r>
            <w:r>
              <w:rPr>
                <w:rFonts w:hint="eastAsia" w:ascii="仿宋" w:hAnsi="仿宋" w:eastAsia="仿宋" w:cs="仿宋"/>
                <w:sz w:val="24"/>
                <w:szCs w:val="24"/>
                <w:lang w:eastAsia="zh-CN"/>
              </w:rPr>
              <w:t>不少于</w:t>
            </w:r>
            <w:r>
              <w:rPr>
                <w:rFonts w:hint="eastAsia" w:ascii="仿宋" w:hAnsi="仿宋" w:eastAsia="仿宋" w:cs="仿宋"/>
                <w:sz w:val="24"/>
                <w:szCs w:val="24"/>
                <w:lang w:val="en-US" w:eastAsia="zh-CN"/>
              </w:rPr>
              <w:t>450</w:t>
            </w:r>
            <w:r>
              <w:rPr>
                <w:rFonts w:hint="eastAsia" w:ascii="仿宋" w:hAnsi="仿宋" w:eastAsia="仿宋" w:cs="仿宋"/>
                <w:sz w:val="24"/>
                <w:szCs w:val="24"/>
              </w:rPr>
              <w:t>mm</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厚度</w:t>
            </w:r>
            <w:r>
              <w:rPr>
                <w:rFonts w:hint="eastAsia" w:ascii="仿宋" w:hAnsi="仿宋" w:eastAsia="仿宋" w:cs="仿宋"/>
                <w:sz w:val="24"/>
                <w:szCs w:val="24"/>
                <w:lang w:eastAsia="zh-CN"/>
              </w:rPr>
              <w:t>不少于</w:t>
            </w:r>
            <w:r>
              <w:rPr>
                <w:rFonts w:hint="eastAsia" w:ascii="仿宋" w:hAnsi="仿宋" w:eastAsia="仿宋" w:cs="仿宋"/>
                <w:sz w:val="24"/>
                <w:szCs w:val="24"/>
                <w:lang w:val="en-US" w:eastAsia="zh-CN"/>
              </w:rPr>
              <w:t>18mm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7" w:type="dxa"/>
            <w:noWrap w:val="0"/>
            <w:vAlign w:val="top"/>
          </w:tcPr>
          <w:p>
            <w:pPr>
              <w:spacing w:line="400" w:lineRule="atLeast"/>
              <w:rPr>
                <w:rFonts w:hint="eastAsia" w:ascii="仿宋" w:hAnsi="仿宋" w:eastAsia="仿宋" w:cs="仿宋"/>
                <w:sz w:val="24"/>
              </w:rPr>
            </w:pPr>
            <w:r>
              <w:rPr>
                <w:rFonts w:hint="eastAsia" w:ascii="仿宋" w:hAnsi="仿宋" w:eastAsia="仿宋" w:cs="仿宋"/>
                <w:sz w:val="24"/>
              </w:rPr>
              <w:t>升降高度</w:t>
            </w:r>
          </w:p>
        </w:tc>
        <w:tc>
          <w:tcPr>
            <w:tcW w:w="7073" w:type="dxa"/>
            <w:noWrap w:val="0"/>
            <w:vAlign w:val="top"/>
          </w:tcPr>
          <w:p>
            <w:pPr>
              <w:spacing w:line="400" w:lineRule="atLeast"/>
              <w:rPr>
                <w:rFonts w:hint="eastAsia" w:ascii="仿宋" w:hAnsi="仿宋" w:eastAsia="仿宋" w:cs="仿宋"/>
                <w:sz w:val="24"/>
              </w:rPr>
            </w:pPr>
            <w:r>
              <w:rPr>
                <w:rFonts w:hint="eastAsia" w:ascii="微软雅黑" w:hAnsi="微软雅黑" w:eastAsia="微软雅黑" w:cs="微软雅黑"/>
                <w:sz w:val="24"/>
              </w:rPr>
              <w:t>▲</w:t>
            </w:r>
            <w:r>
              <w:rPr>
                <w:rFonts w:hint="eastAsia" w:ascii="仿宋" w:hAnsi="仿宋" w:eastAsia="仿宋" w:cs="仿宋"/>
                <w:sz w:val="24"/>
              </w:rPr>
              <w:t>桌面高度调节范围</w:t>
            </w:r>
            <w:r>
              <w:rPr>
                <w:rFonts w:hint="eastAsia" w:ascii="仿宋" w:hAnsi="仿宋" w:eastAsia="仿宋" w:cs="仿宋"/>
                <w:sz w:val="24"/>
                <w:szCs w:val="24"/>
                <w:lang w:eastAsia="zh-CN"/>
              </w:rPr>
              <w:t>不少于</w:t>
            </w:r>
            <w:r>
              <w:rPr>
                <w:rFonts w:hint="eastAsia" w:ascii="仿宋" w:hAnsi="仿宋" w:eastAsia="仿宋" w:cs="仿宋"/>
                <w:sz w:val="24"/>
              </w:rPr>
              <w:t>670mm-</w:t>
            </w:r>
            <w:r>
              <w:rPr>
                <w:rFonts w:hint="eastAsia" w:ascii="仿宋" w:hAnsi="仿宋" w:eastAsia="仿宋" w:cs="仿宋"/>
                <w:sz w:val="24"/>
                <w:lang w:val="en-US" w:eastAsia="zh-CN"/>
              </w:rPr>
              <w:t>88</w:t>
            </w:r>
            <w:r>
              <w:rPr>
                <w:rFonts w:hint="eastAsia" w:ascii="仿宋" w:hAnsi="仿宋" w:eastAsia="仿宋" w:cs="仿宋"/>
                <w:sz w:val="24"/>
              </w:rPr>
              <w:t>0mm，区间2</w:t>
            </w:r>
            <w:r>
              <w:rPr>
                <w:rFonts w:hint="eastAsia" w:ascii="仿宋" w:hAnsi="仿宋" w:eastAsia="仿宋" w:cs="仿宋"/>
                <w:sz w:val="24"/>
                <w:lang w:val="en-US" w:eastAsia="zh-CN"/>
              </w:rPr>
              <w:t>1</w:t>
            </w:r>
            <w:r>
              <w:rPr>
                <w:rFonts w:hint="eastAsia" w:ascii="仿宋" w:hAnsi="仿宋" w:eastAsia="仿宋" w:cs="仿宋"/>
                <w:sz w:val="24"/>
              </w:rPr>
              <w:t>0mm以内任意调节，并印有丝网尺寸，精度5mm；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7" w:type="dxa"/>
            <w:noWrap w:val="0"/>
            <w:vAlign w:val="top"/>
          </w:tcPr>
          <w:p>
            <w:pPr>
              <w:spacing w:line="400" w:lineRule="atLeast"/>
              <w:rPr>
                <w:rFonts w:hint="eastAsia" w:ascii="仿宋" w:hAnsi="仿宋" w:eastAsia="仿宋" w:cs="仿宋"/>
                <w:sz w:val="24"/>
              </w:rPr>
            </w:pPr>
            <w:r>
              <w:rPr>
                <w:rFonts w:hint="eastAsia" w:ascii="仿宋" w:hAnsi="仿宋" w:eastAsia="仿宋" w:cs="仿宋"/>
                <w:sz w:val="24"/>
              </w:rPr>
              <w:t>桌面材料及加工要求</w:t>
            </w:r>
          </w:p>
        </w:tc>
        <w:tc>
          <w:tcPr>
            <w:tcW w:w="7073" w:type="dxa"/>
            <w:noWrap w:val="0"/>
            <w:vAlign w:val="top"/>
          </w:tcPr>
          <w:p>
            <w:pPr>
              <w:spacing w:line="400" w:lineRule="atLeast"/>
              <w:rPr>
                <w:rFonts w:hint="eastAsia" w:ascii="仿宋" w:hAnsi="仿宋" w:eastAsia="仿宋" w:cs="仿宋"/>
                <w:b/>
                <w:sz w:val="24"/>
              </w:rPr>
            </w:pPr>
            <w:r>
              <w:rPr>
                <w:rFonts w:hint="eastAsia" w:ascii="仿宋" w:hAnsi="仿宋" w:eastAsia="仿宋" w:cs="仿宋"/>
                <w:sz w:val="24"/>
                <w:lang w:eastAsia="zh-CN"/>
              </w:rPr>
              <w:t>▲</w:t>
            </w:r>
            <w:r>
              <w:rPr>
                <w:rFonts w:hint="eastAsia" w:ascii="宋体" w:hAnsi="宋体" w:eastAsia="宋体" w:cs="宋体"/>
                <w:kern w:val="0"/>
                <w:sz w:val="24"/>
                <w:szCs w:val="24"/>
              </w:rPr>
              <w:t>桌面采用</w:t>
            </w:r>
            <w:r>
              <w:rPr>
                <w:rFonts w:ascii="宋体" w:hAnsi="宋体" w:eastAsia="宋体" w:cs="宋体"/>
                <w:kern w:val="0"/>
                <w:sz w:val="24"/>
                <w:szCs w:val="24"/>
              </w:rPr>
              <w:t>E1</w:t>
            </w:r>
            <w:r>
              <w:rPr>
                <w:rFonts w:hint="eastAsia" w:ascii="宋体" w:hAnsi="宋体" w:eastAsia="宋体" w:cs="宋体"/>
                <w:kern w:val="0"/>
                <w:sz w:val="24"/>
                <w:szCs w:val="24"/>
              </w:rPr>
              <w:t>级环保</w:t>
            </w:r>
            <w:r>
              <w:rPr>
                <w:rFonts w:hint="eastAsia" w:ascii="宋体" w:hAnsi="宋体" w:eastAsia="宋体" w:cs="宋体"/>
                <w:kern w:val="0"/>
                <w:sz w:val="24"/>
                <w:szCs w:val="24"/>
                <w:lang w:eastAsia="zh-CN"/>
              </w:rPr>
              <w:t>多层</w:t>
            </w:r>
            <w:r>
              <w:rPr>
                <w:rFonts w:hint="eastAsia" w:ascii="宋体" w:hAnsi="宋体" w:eastAsia="宋体" w:cs="宋体"/>
                <w:kern w:val="0"/>
                <w:sz w:val="24"/>
                <w:szCs w:val="24"/>
              </w:rPr>
              <w:t>板双贴面，表面耐污染、耐划痕、加耐磨层</w:t>
            </w:r>
            <w:r>
              <w:rPr>
                <w:rFonts w:hint="eastAsia" w:ascii="宋体" w:hAnsi="宋体" w:cs="宋体"/>
                <w:kern w:val="0"/>
                <w:sz w:val="24"/>
                <w:szCs w:val="24"/>
                <w:lang w:eastAsia="zh-CN"/>
              </w:rPr>
              <w:t>，</w:t>
            </w:r>
            <w:r>
              <w:rPr>
                <w:rFonts w:hint="eastAsia" w:ascii="宋体" w:hAnsi="宋体" w:eastAsia="宋体" w:cs="宋体"/>
                <w:kern w:val="0"/>
                <w:sz w:val="24"/>
                <w:szCs w:val="24"/>
              </w:rPr>
              <w:t>桌面四边采用抗老化PP塑料无缝注塑封边一次成型并带有安全圆角。</w:t>
            </w:r>
          </w:p>
          <w:p>
            <w:pPr>
              <w:spacing w:line="400" w:lineRule="atLeast"/>
              <w:rPr>
                <w:rFonts w:hint="eastAsia" w:ascii="仿宋" w:hAnsi="仿宋" w:eastAsia="仿宋" w:cs="仿宋"/>
                <w:sz w:val="24"/>
              </w:rPr>
            </w:pPr>
            <w:r>
              <w:rPr>
                <w:rFonts w:hint="eastAsia" w:ascii="仿宋" w:hAnsi="仿宋" w:eastAsia="仿宋" w:cs="仿宋"/>
                <w:b/>
                <w:sz w:val="24"/>
              </w:rPr>
              <w:t>（特别说明：</w:t>
            </w:r>
            <w:r>
              <w:rPr>
                <w:rFonts w:ascii="宋体" w:hAnsi="宋体" w:eastAsia="宋体" w:cs="宋体"/>
                <w:kern w:val="0"/>
                <w:sz w:val="24"/>
                <w:szCs w:val="24"/>
              </w:rPr>
              <w:t>E1</w:t>
            </w:r>
            <w:r>
              <w:rPr>
                <w:rFonts w:hint="eastAsia" w:ascii="宋体" w:hAnsi="宋体" w:eastAsia="宋体" w:cs="宋体"/>
                <w:kern w:val="0"/>
                <w:sz w:val="24"/>
                <w:szCs w:val="24"/>
              </w:rPr>
              <w:t>级环保</w:t>
            </w:r>
            <w:r>
              <w:rPr>
                <w:rFonts w:hint="eastAsia" w:ascii="宋体" w:hAnsi="宋体" w:eastAsia="宋体" w:cs="宋体"/>
                <w:kern w:val="0"/>
                <w:sz w:val="24"/>
                <w:szCs w:val="24"/>
                <w:lang w:eastAsia="zh-CN"/>
              </w:rPr>
              <w:t>多层</w:t>
            </w:r>
            <w:r>
              <w:rPr>
                <w:rFonts w:hint="eastAsia" w:ascii="宋体" w:hAnsi="宋体" w:eastAsia="宋体" w:cs="宋体"/>
                <w:kern w:val="0"/>
                <w:sz w:val="24"/>
                <w:szCs w:val="24"/>
              </w:rPr>
              <w:t>板</w:t>
            </w:r>
            <w:r>
              <w:rPr>
                <w:rFonts w:hint="eastAsia" w:ascii="仿宋" w:hAnsi="仿宋" w:eastAsia="仿宋" w:cs="仿宋"/>
                <w:b/>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7" w:type="dxa"/>
            <w:noWrap w:val="0"/>
            <w:vAlign w:val="top"/>
          </w:tcPr>
          <w:p>
            <w:pPr>
              <w:spacing w:line="400" w:lineRule="atLeast"/>
              <w:rPr>
                <w:rFonts w:hint="eastAsia" w:ascii="仿宋" w:hAnsi="仿宋" w:eastAsia="仿宋" w:cs="仿宋"/>
                <w:sz w:val="24"/>
              </w:rPr>
            </w:pPr>
            <w:r>
              <w:rPr>
                <w:rFonts w:hint="eastAsia" w:ascii="仿宋" w:hAnsi="仿宋" w:eastAsia="仿宋" w:cs="仿宋"/>
                <w:sz w:val="24"/>
              </w:rPr>
              <w:t>边缘倒角</w:t>
            </w:r>
          </w:p>
        </w:tc>
        <w:tc>
          <w:tcPr>
            <w:tcW w:w="7073" w:type="dxa"/>
            <w:noWrap w:val="0"/>
            <w:vAlign w:val="top"/>
          </w:tcPr>
          <w:p>
            <w:pPr>
              <w:spacing w:line="400" w:lineRule="atLeast"/>
              <w:rPr>
                <w:rFonts w:hint="eastAsia" w:ascii="仿宋" w:hAnsi="仿宋" w:eastAsia="仿宋" w:cs="仿宋"/>
                <w:sz w:val="24"/>
              </w:rPr>
            </w:pPr>
            <w:r>
              <w:rPr>
                <w:rFonts w:hint="eastAsia" w:ascii="仿宋" w:hAnsi="仿宋" w:eastAsia="仿宋" w:cs="仿宋"/>
                <w:sz w:val="24"/>
              </w:rPr>
              <w:t>课桌椅面板四周倒角半径不小于5mm。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7" w:type="dxa"/>
            <w:noWrap w:val="0"/>
            <w:vAlign w:val="top"/>
          </w:tcPr>
          <w:p>
            <w:pPr>
              <w:spacing w:line="400" w:lineRule="atLeast"/>
              <w:rPr>
                <w:rFonts w:hint="eastAsia" w:ascii="仿宋" w:hAnsi="仿宋" w:eastAsia="仿宋" w:cs="仿宋"/>
                <w:sz w:val="24"/>
              </w:rPr>
            </w:pPr>
            <w:r>
              <w:rPr>
                <w:rFonts w:hint="eastAsia" w:ascii="仿宋" w:hAnsi="仿宋" w:eastAsia="仿宋" w:cs="仿宋"/>
                <w:sz w:val="24"/>
              </w:rPr>
              <w:t>桌斗尺寸</w:t>
            </w:r>
          </w:p>
        </w:tc>
        <w:tc>
          <w:tcPr>
            <w:tcW w:w="7073" w:type="dxa"/>
            <w:noWrap w:val="0"/>
            <w:vAlign w:val="top"/>
          </w:tcPr>
          <w:p>
            <w:pPr>
              <w:spacing w:line="400" w:lineRule="atLeast"/>
              <w:rPr>
                <w:rFonts w:hint="eastAsia" w:ascii="仿宋" w:hAnsi="仿宋" w:eastAsia="仿宋" w:cs="仿宋"/>
                <w:sz w:val="24"/>
              </w:rPr>
            </w:pPr>
            <w:r>
              <w:rPr>
                <w:rFonts w:hint="eastAsia" w:ascii="微软雅黑" w:hAnsi="微软雅黑" w:eastAsia="微软雅黑" w:cs="微软雅黑"/>
                <w:sz w:val="24"/>
              </w:rPr>
              <w:t>▲</w:t>
            </w:r>
            <w:r>
              <w:rPr>
                <w:rFonts w:hint="eastAsia" w:hAnsi="宋体"/>
                <w:color w:val="000000"/>
                <w:sz w:val="24"/>
                <w:szCs w:val="28"/>
              </w:rPr>
              <w:t>高</w:t>
            </w:r>
            <w:r>
              <w:rPr>
                <w:rFonts w:hint="eastAsia" w:hAnsi="宋体"/>
                <w:color w:val="000000"/>
                <w:sz w:val="24"/>
                <w:szCs w:val="28"/>
                <w:lang w:val="en-US" w:eastAsia="zh-CN"/>
              </w:rPr>
              <w:t>20</w:t>
            </w:r>
            <w:r>
              <w:rPr>
                <w:rFonts w:hint="eastAsia" w:hAnsi="宋体"/>
                <w:color w:val="000000"/>
                <w:sz w:val="24"/>
                <w:szCs w:val="28"/>
              </w:rPr>
              <w:t>0mm，宽5</w:t>
            </w:r>
            <w:r>
              <w:rPr>
                <w:rFonts w:hint="default" w:hAnsi="宋体"/>
                <w:color w:val="000000"/>
                <w:sz w:val="24"/>
                <w:szCs w:val="28"/>
              </w:rPr>
              <w:t>00</w:t>
            </w:r>
            <w:r>
              <w:rPr>
                <w:rFonts w:hint="eastAsia" w:hAnsi="宋体"/>
                <w:color w:val="000000"/>
                <w:sz w:val="24"/>
                <w:szCs w:val="28"/>
              </w:rPr>
              <w:t>mm，深3</w:t>
            </w:r>
            <w:r>
              <w:rPr>
                <w:rFonts w:hint="eastAsia" w:hAnsi="宋体"/>
                <w:color w:val="000000"/>
                <w:sz w:val="24"/>
                <w:szCs w:val="28"/>
                <w:lang w:val="en-US" w:eastAsia="zh-CN"/>
              </w:rPr>
              <w:t>6</w:t>
            </w:r>
            <w:r>
              <w:rPr>
                <w:rFonts w:hint="default" w:hAnsi="宋体"/>
                <w:color w:val="000000"/>
                <w:sz w:val="24"/>
                <w:szCs w:val="28"/>
              </w:rPr>
              <w:t>0</w:t>
            </w:r>
            <w:r>
              <w:rPr>
                <w:rFonts w:hint="eastAsia" w:hAnsi="宋体"/>
                <w:color w:val="000000"/>
                <w:sz w:val="24"/>
                <w:szCs w:val="28"/>
              </w:rPr>
              <w:t>mm</w:t>
            </w:r>
            <w:r>
              <w:rPr>
                <w:rFonts w:hint="eastAsia" w:ascii="宋体" w:hAnsi="宋体" w:eastAsia="宋体" w:cs="宋体"/>
                <w:sz w:val="24"/>
                <w:szCs w:val="24"/>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7" w:type="dxa"/>
            <w:noWrap w:val="0"/>
            <w:vAlign w:val="top"/>
          </w:tcPr>
          <w:p>
            <w:pPr>
              <w:spacing w:line="400" w:lineRule="atLeast"/>
              <w:rPr>
                <w:rFonts w:hint="eastAsia" w:ascii="仿宋" w:hAnsi="仿宋" w:eastAsia="仿宋" w:cs="仿宋"/>
                <w:b/>
                <w:sz w:val="24"/>
              </w:rPr>
            </w:pPr>
            <w:r>
              <w:rPr>
                <w:rFonts w:hint="eastAsia" w:ascii="仿宋" w:hAnsi="仿宋" w:eastAsia="仿宋" w:cs="仿宋"/>
                <w:b/>
                <w:sz w:val="24"/>
              </w:rPr>
              <w:t>桌斗材料</w:t>
            </w:r>
          </w:p>
        </w:tc>
        <w:tc>
          <w:tcPr>
            <w:tcW w:w="7073" w:type="dxa"/>
            <w:noWrap w:val="0"/>
            <w:vAlign w:val="top"/>
          </w:tcPr>
          <w:p>
            <w:pPr>
              <w:spacing w:line="400" w:lineRule="atLeast"/>
              <w:rPr>
                <w:rFonts w:hint="eastAsia" w:ascii="仿宋" w:hAnsi="仿宋" w:eastAsia="仿宋" w:cs="仿宋"/>
                <w:b/>
                <w:sz w:val="24"/>
              </w:rPr>
            </w:pPr>
            <w:r>
              <w:rPr>
                <w:rFonts w:hint="eastAsia" w:ascii="宋体" w:hAnsi="宋体" w:cs="宋体"/>
                <w:sz w:val="24"/>
                <w:szCs w:val="24"/>
                <w:lang w:val="zh-CN"/>
              </w:rPr>
              <w:t>★</w:t>
            </w:r>
            <w:r>
              <w:rPr>
                <w:rFonts w:hint="eastAsia" w:ascii="仿宋" w:hAnsi="仿宋" w:eastAsia="仿宋" w:cs="仿宋"/>
                <w:b/>
                <w:sz w:val="24"/>
              </w:rPr>
              <w:t>要求采用</w:t>
            </w:r>
            <w:r>
              <w:rPr>
                <w:rFonts w:hint="eastAsia" w:ascii="仿宋" w:hAnsi="仿宋" w:eastAsia="仿宋" w:cs="仿宋"/>
                <w:b/>
                <w:sz w:val="24"/>
                <w:lang w:val="zh-CN"/>
              </w:rPr>
              <w:t>冷轧钢板一次成形三面网状课</w:t>
            </w:r>
            <w:r>
              <w:rPr>
                <w:rFonts w:hint="eastAsia" w:ascii="仿宋" w:hAnsi="仿宋" w:eastAsia="仿宋" w:cs="仿宋"/>
                <w:b/>
                <w:sz w:val="24"/>
              </w:rPr>
              <w:t>桌斗</w:t>
            </w:r>
            <w:r>
              <w:rPr>
                <w:rFonts w:hint="eastAsia" w:ascii="仿宋" w:hAnsi="仿宋" w:eastAsia="仿宋" w:cs="仿宋"/>
                <w:b/>
                <w:sz w:val="24"/>
                <w:lang w:val="zh-CN"/>
              </w:rPr>
              <w:t>，有加强钢筋加固</w:t>
            </w:r>
            <w:r>
              <w:rPr>
                <w:rFonts w:hint="eastAsia" w:ascii="仿宋" w:hAnsi="仿宋" w:eastAsia="仿宋" w:cs="仿宋"/>
                <w:b/>
                <w:sz w:val="24"/>
              </w:rPr>
              <w:t>，材料厚度不小于0.</w:t>
            </w:r>
            <w:r>
              <w:rPr>
                <w:rFonts w:hint="eastAsia" w:ascii="仿宋" w:hAnsi="仿宋" w:eastAsia="仿宋" w:cs="仿宋"/>
                <w:b/>
                <w:sz w:val="24"/>
                <w:lang w:val="en-US" w:eastAsia="zh-CN"/>
              </w:rPr>
              <w:t>8</w:t>
            </w:r>
            <w:r>
              <w:rPr>
                <w:rFonts w:hint="eastAsia" w:ascii="仿宋" w:hAnsi="仿宋" w:eastAsia="仿宋" w:cs="仿宋"/>
                <w:b/>
                <w:sz w:val="24"/>
              </w:rPr>
              <w:t>mm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7" w:type="dxa"/>
            <w:noWrap w:val="0"/>
            <w:vAlign w:val="top"/>
          </w:tcPr>
          <w:p>
            <w:pPr>
              <w:spacing w:line="400" w:lineRule="atLeast"/>
              <w:rPr>
                <w:rFonts w:hint="eastAsia" w:ascii="仿宋" w:hAnsi="仿宋" w:eastAsia="仿宋" w:cs="仿宋"/>
                <w:sz w:val="24"/>
              </w:rPr>
            </w:pPr>
            <w:r>
              <w:rPr>
                <w:rFonts w:hint="eastAsia" w:ascii="仿宋" w:hAnsi="仿宋" w:eastAsia="仿宋" w:cs="仿宋"/>
                <w:sz w:val="24"/>
              </w:rPr>
              <w:t>桌斗封边</w:t>
            </w:r>
          </w:p>
        </w:tc>
        <w:tc>
          <w:tcPr>
            <w:tcW w:w="7073" w:type="dxa"/>
            <w:noWrap w:val="0"/>
            <w:vAlign w:val="top"/>
          </w:tcPr>
          <w:p>
            <w:pPr>
              <w:spacing w:line="400" w:lineRule="atLeast"/>
              <w:rPr>
                <w:rFonts w:hint="eastAsia" w:ascii="仿宋" w:hAnsi="仿宋" w:eastAsia="仿宋" w:cs="仿宋"/>
                <w:sz w:val="24"/>
              </w:rPr>
            </w:pPr>
            <w:r>
              <w:rPr>
                <w:rFonts w:hint="eastAsia" w:ascii="仿宋" w:hAnsi="仿宋" w:eastAsia="仿宋" w:cs="仿宋"/>
                <w:sz w:val="24"/>
              </w:rPr>
              <w:t>冷轧板外露界面必须卷边处理。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7" w:type="dxa"/>
            <w:noWrap w:val="0"/>
            <w:vAlign w:val="top"/>
          </w:tcPr>
          <w:p>
            <w:pPr>
              <w:spacing w:line="400" w:lineRule="atLeast"/>
              <w:rPr>
                <w:rFonts w:hint="eastAsia" w:ascii="仿宋" w:hAnsi="仿宋" w:eastAsia="仿宋" w:cs="仿宋"/>
                <w:sz w:val="24"/>
              </w:rPr>
            </w:pPr>
            <w:r>
              <w:rPr>
                <w:rFonts w:hint="eastAsia" w:ascii="仿宋" w:hAnsi="仿宋" w:eastAsia="仿宋" w:cs="仿宋"/>
                <w:sz w:val="24"/>
              </w:rPr>
              <w:t>桌脚材质</w:t>
            </w:r>
          </w:p>
        </w:tc>
        <w:tc>
          <w:tcPr>
            <w:tcW w:w="7073" w:type="dxa"/>
            <w:noWrap w:val="0"/>
            <w:vAlign w:val="top"/>
          </w:tcPr>
          <w:p>
            <w:pPr>
              <w:jc w:val="left"/>
              <w:rPr>
                <w:rFonts w:hint="eastAsia" w:ascii="仿宋" w:hAnsi="仿宋" w:eastAsia="仿宋" w:cs="仿宋"/>
                <w:sz w:val="24"/>
                <w:lang w:eastAsia="zh-CN"/>
              </w:rPr>
            </w:pPr>
            <w:r>
              <w:rPr>
                <w:rFonts w:hint="eastAsia" w:ascii="宋体" w:hAnsi="宋体" w:cs="宋体"/>
                <w:sz w:val="24"/>
                <w:szCs w:val="24"/>
                <w:lang w:val="zh-CN"/>
              </w:rPr>
              <w:t>★</w:t>
            </w:r>
            <w:r>
              <w:rPr>
                <w:rFonts w:hint="eastAsia" w:ascii="仿宋" w:hAnsi="仿宋" w:eastAsia="仿宋" w:cs="仿宋"/>
                <w:sz w:val="24"/>
              </w:rPr>
              <w:t>采用金属椭圆管，</w:t>
            </w:r>
            <w:r>
              <w:rPr>
                <w:rFonts w:hint="eastAsia" w:ascii="宋体" w:hAnsi="宋体" w:eastAsia="宋体" w:cs="宋体"/>
                <w:kern w:val="0"/>
                <w:sz w:val="24"/>
                <w:szCs w:val="24"/>
              </w:rPr>
              <w:t>地脚</w:t>
            </w:r>
            <w:r>
              <w:rPr>
                <w:rFonts w:hint="eastAsia" w:ascii="宋体" w:hAnsi="宋体" w:cs="Times New Roman"/>
                <w:sz w:val="24"/>
                <w:szCs w:val="24"/>
                <w:lang w:val="en-US" w:eastAsia="zh-CN"/>
              </w:rPr>
              <w:t xml:space="preserve">60 </w:t>
            </w:r>
            <w:r>
              <w:rPr>
                <w:rFonts w:ascii="宋体" w:hAnsi="宋体" w:eastAsia="宋体" w:cs="Calibri"/>
                <w:sz w:val="24"/>
                <w:szCs w:val="24"/>
              </w:rPr>
              <w:t>mm</w:t>
            </w:r>
            <w:r>
              <w:rPr>
                <w:rFonts w:ascii="宋体" w:hAnsi="宋体" w:eastAsia="宋体" w:cs="Times New Roman"/>
                <w:sz w:val="24"/>
                <w:szCs w:val="24"/>
              </w:rPr>
              <w:t xml:space="preserve"> x30</w:t>
            </w:r>
            <w:r>
              <w:rPr>
                <w:rFonts w:ascii="宋体" w:hAnsi="宋体" w:eastAsia="宋体" w:cs="Calibri"/>
                <w:sz w:val="24"/>
                <w:szCs w:val="24"/>
              </w:rPr>
              <w:t xml:space="preserve"> mm</w:t>
            </w:r>
            <w:r>
              <w:rPr>
                <w:rFonts w:hint="eastAsia" w:ascii="宋体" w:hAnsi="宋体" w:cs="Times New Roman"/>
                <w:sz w:val="24"/>
                <w:szCs w:val="24"/>
                <w:lang w:val="en-US" w:eastAsia="zh-CN"/>
              </w:rPr>
              <w:t>，壁厚</w:t>
            </w:r>
            <w:r>
              <w:rPr>
                <w:rFonts w:hint="eastAsia" w:ascii="仿宋" w:hAnsi="仿宋" w:eastAsia="仿宋" w:cs="仿宋"/>
                <w:sz w:val="24"/>
                <w:szCs w:val="24"/>
                <w:lang w:eastAsia="zh-CN"/>
              </w:rPr>
              <w:t>不少于</w:t>
            </w:r>
            <w:r>
              <w:rPr>
                <w:rFonts w:hint="eastAsia" w:ascii="宋体" w:hAnsi="宋体" w:cs="Times New Roman"/>
                <w:sz w:val="24"/>
                <w:szCs w:val="24"/>
                <w:lang w:val="en-US" w:eastAsia="zh-CN"/>
              </w:rPr>
              <w:t>1.2</w:t>
            </w:r>
            <w:r>
              <w:rPr>
                <w:rFonts w:ascii="宋体" w:hAnsi="宋体" w:eastAsia="宋体" w:cs="Calibri"/>
                <w:sz w:val="24"/>
                <w:szCs w:val="24"/>
              </w:rPr>
              <w:t>mm</w:t>
            </w:r>
            <w:r>
              <w:rPr>
                <w:rFonts w:ascii="宋体" w:hAnsi="宋体" w:eastAsia="宋体" w:cs="Times New Roman"/>
                <w:sz w:val="24"/>
                <w:szCs w:val="24"/>
              </w:rPr>
              <w:t xml:space="preserve"> </w:t>
            </w:r>
            <w:r>
              <w:rPr>
                <w:rFonts w:hint="eastAsia" w:ascii="宋体" w:hAnsi="宋体" w:cs="Times New Roman"/>
                <w:sz w:val="24"/>
                <w:szCs w:val="24"/>
                <w:lang w:eastAsia="zh-CN"/>
              </w:rPr>
              <w:t>；</w:t>
            </w:r>
            <w:r>
              <w:rPr>
                <w:rFonts w:hint="eastAsia" w:ascii="宋体" w:hAnsi="宋体" w:eastAsia="宋体" w:cs="宋体"/>
                <w:kern w:val="0"/>
                <w:sz w:val="24"/>
                <w:szCs w:val="24"/>
              </w:rPr>
              <w:t>立柱</w:t>
            </w:r>
            <w:r>
              <w:rPr>
                <w:rFonts w:ascii="宋体" w:hAnsi="宋体" w:eastAsia="宋体" w:cs="Times New Roman"/>
                <w:sz w:val="24"/>
                <w:szCs w:val="24"/>
              </w:rPr>
              <w:t>70</w:t>
            </w:r>
            <w:r>
              <w:rPr>
                <w:rFonts w:ascii="宋体" w:hAnsi="宋体" w:eastAsia="宋体" w:cs="Calibri"/>
                <w:sz w:val="24"/>
                <w:szCs w:val="24"/>
              </w:rPr>
              <w:t>mm</w:t>
            </w:r>
            <w:r>
              <w:rPr>
                <w:rFonts w:ascii="宋体" w:hAnsi="宋体" w:eastAsia="宋体" w:cs="Times New Roman"/>
                <w:sz w:val="24"/>
                <w:szCs w:val="24"/>
              </w:rPr>
              <w:t xml:space="preserve"> x30</w:t>
            </w:r>
            <w:r>
              <w:rPr>
                <w:rFonts w:ascii="宋体" w:hAnsi="宋体" w:eastAsia="宋体" w:cs="Calibri"/>
                <w:sz w:val="24"/>
                <w:szCs w:val="24"/>
              </w:rPr>
              <w:t>mm</w:t>
            </w:r>
            <w:r>
              <w:rPr>
                <w:rFonts w:hint="eastAsia" w:ascii="宋体" w:hAnsi="宋体" w:cs="Times New Roman"/>
                <w:sz w:val="24"/>
                <w:szCs w:val="24"/>
                <w:lang w:val="en-US" w:eastAsia="zh-CN"/>
              </w:rPr>
              <w:t>壁厚</w:t>
            </w:r>
            <w:r>
              <w:rPr>
                <w:rFonts w:hint="eastAsia" w:ascii="仿宋" w:hAnsi="仿宋" w:eastAsia="仿宋" w:cs="仿宋"/>
                <w:sz w:val="24"/>
                <w:szCs w:val="24"/>
                <w:lang w:eastAsia="zh-CN"/>
              </w:rPr>
              <w:t>不少于</w:t>
            </w:r>
            <w:r>
              <w:rPr>
                <w:rFonts w:hint="eastAsia" w:ascii="宋体" w:hAnsi="宋体" w:cs="Times New Roman"/>
                <w:sz w:val="24"/>
                <w:szCs w:val="24"/>
                <w:lang w:val="en-US" w:eastAsia="zh-CN"/>
              </w:rPr>
              <w:t>1.2</w:t>
            </w:r>
            <w:r>
              <w:rPr>
                <w:rFonts w:ascii="宋体" w:hAnsi="宋体" w:eastAsia="宋体" w:cs="Calibri"/>
                <w:sz w:val="24"/>
                <w:szCs w:val="24"/>
              </w:rPr>
              <w:t>mm</w:t>
            </w:r>
            <w:r>
              <w:rPr>
                <w:rFonts w:ascii="宋体" w:hAnsi="宋体" w:eastAsia="宋体" w:cs="Times New Roman"/>
                <w:sz w:val="24"/>
                <w:szCs w:val="24"/>
              </w:rPr>
              <w:t xml:space="preserve"> </w:t>
            </w:r>
            <w:r>
              <w:rPr>
                <w:rFonts w:hint="eastAsia" w:ascii="宋体" w:hAnsi="宋体" w:cs="Times New Roman"/>
                <w:sz w:val="24"/>
                <w:szCs w:val="24"/>
                <w:lang w:eastAsia="zh-CN"/>
              </w:rPr>
              <w:t>；</w:t>
            </w:r>
            <w:r>
              <w:rPr>
                <w:rFonts w:hint="eastAsia" w:ascii="宋体" w:hAnsi="宋体" w:cs="Times New Roman"/>
                <w:sz w:val="24"/>
                <w:szCs w:val="24"/>
                <w:lang w:val="en-US" w:eastAsia="zh-CN"/>
              </w:rPr>
              <w:t>桌脚连档采用54mm*25mm壁厚</w:t>
            </w:r>
            <w:r>
              <w:rPr>
                <w:rFonts w:hint="eastAsia" w:ascii="仿宋" w:hAnsi="仿宋" w:eastAsia="仿宋" w:cs="仿宋"/>
                <w:sz w:val="24"/>
                <w:szCs w:val="24"/>
                <w:lang w:eastAsia="zh-CN"/>
              </w:rPr>
              <w:t>不少于</w:t>
            </w:r>
            <w:r>
              <w:rPr>
                <w:rFonts w:hint="eastAsia" w:ascii="宋体" w:hAnsi="宋体" w:cs="Times New Roman"/>
                <w:sz w:val="24"/>
                <w:szCs w:val="24"/>
                <w:lang w:val="en-US" w:eastAsia="zh-CN"/>
              </w:rPr>
              <w:t>1.2</w:t>
            </w:r>
            <w:r>
              <w:rPr>
                <w:rFonts w:ascii="宋体" w:hAnsi="宋体" w:eastAsia="宋体" w:cs="Calibri"/>
                <w:sz w:val="24"/>
                <w:szCs w:val="24"/>
              </w:rPr>
              <w:t>mm</w:t>
            </w:r>
            <w:r>
              <w:rPr>
                <w:rFonts w:hint="eastAsia" w:ascii="宋体" w:hAnsi="宋体" w:cs="Calibri"/>
                <w:sz w:val="24"/>
                <w:szCs w:val="24"/>
                <w:lang w:eastAsia="zh-CN"/>
              </w:rPr>
              <w:t>；</w:t>
            </w:r>
            <w:r>
              <w:rPr>
                <w:rFonts w:hint="eastAsia" w:ascii="宋体" w:hAnsi="宋体" w:eastAsia="宋体" w:cs="Times New Roman"/>
                <w:sz w:val="24"/>
                <w:szCs w:val="24"/>
              </w:rPr>
              <w:t>升降管</w:t>
            </w:r>
            <w:r>
              <w:rPr>
                <w:rFonts w:ascii="宋体" w:hAnsi="宋体" w:eastAsia="宋体" w:cs="Times New Roman"/>
                <w:sz w:val="24"/>
                <w:szCs w:val="24"/>
              </w:rPr>
              <w:t>54</w:t>
            </w:r>
            <w:r>
              <w:rPr>
                <w:rFonts w:ascii="宋体" w:hAnsi="宋体" w:eastAsia="宋体" w:cs="Calibri"/>
                <w:sz w:val="24"/>
                <w:szCs w:val="24"/>
              </w:rPr>
              <w:t xml:space="preserve"> mm</w:t>
            </w:r>
            <w:r>
              <w:rPr>
                <w:rFonts w:ascii="宋体" w:hAnsi="宋体" w:eastAsia="宋体" w:cs="Times New Roman"/>
                <w:sz w:val="24"/>
                <w:szCs w:val="24"/>
              </w:rPr>
              <w:t xml:space="preserve"> x25</w:t>
            </w:r>
            <w:r>
              <w:rPr>
                <w:rFonts w:ascii="宋体" w:hAnsi="宋体" w:eastAsia="宋体" w:cs="Calibri"/>
                <w:sz w:val="24"/>
                <w:szCs w:val="24"/>
              </w:rPr>
              <w:t xml:space="preserve"> mm</w:t>
            </w:r>
            <w:r>
              <w:rPr>
                <w:rFonts w:hint="eastAsia" w:ascii="宋体" w:hAnsi="宋体" w:cs="Calibri"/>
                <w:sz w:val="24"/>
                <w:szCs w:val="24"/>
                <w:lang w:eastAsia="zh-CN"/>
              </w:rPr>
              <w:t>，</w:t>
            </w:r>
            <w:r>
              <w:rPr>
                <w:rFonts w:hint="eastAsia" w:ascii="仿宋" w:hAnsi="仿宋" w:eastAsia="仿宋" w:cs="仿宋"/>
                <w:sz w:val="24"/>
              </w:rPr>
              <w:t>壁厚</w:t>
            </w:r>
            <w:r>
              <w:rPr>
                <w:rFonts w:hint="eastAsia" w:ascii="仿宋" w:hAnsi="仿宋" w:eastAsia="仿宋" w:cs="仿宋"/>
                <w:sz w:val="24"/>
                <w:szCs w:val="24"/>
                <w:lang w:eastAsia="zh-CN"/>
              </w:rPr>
              <w:t>不少于</w:t>
            </w:r>
            <w:r>
              <w:rPr>
                <w:rFonts w:hint="eastAsia" w:ascii="仿宋" w:hAnsi="仿宋" w:eastAsia="仿宋" w:cs="仿宋"/>
                <w:sz w:val="24"/>
              </w:rPr>
              <w:t>1.2mm</w:t>
            </w:r>
            <w:r>
              <w:rPr>
                <w:rFonts w:hint="eastAsia" w:ascii="仿宋" w:hAnsi="仿宋" w:eastAsia="仿宋" w:cs="仿宋"/>
                <w:sz w:val="24"/>
                <w:lang w:eastAsia="zh-CN"/>
              </w:rPr>
              <w:t>；</w:t>
            </w:r>
            <w:r>
              <w:rPr>
                <w:rFonts w:hint="eastAsia" w:ascii="仿宋" w:hAnsi="仿宋" w:eastAsia="仿宋" w:cs="仿宋"/>
                <w:sz w:val="24"/>
                <w:lang w:val="en-US" w:eastAsia="zh-CN"/>
              </w:rPr>
              <w:t>升降连档20mm*30mm，</w:t>
            </w:r>
            <w:r>
              <w:rPr>
                <w:rFonts w:hint="eastAsia" w:ascii="宋体" w:hAnsi="宋体" w:cs="Times New Roman"/>
                <w:sz w:val="24"/>
                <w:szCs w:val="24"/>
                <w:lang w:val="en-US" w:eastAsia="zh-CN"/>
              </w:rPr>
              <w:t>壁厚</w:t>
            </w:r>
            <w:r>
              <w:rPr>
                <w:rFonts w:hint="eastAsia" w:ascii="仿宋" w:hAnsi="仿宋" w:eastAsia="仿宋" w:cs="仿宋"/>
                <w:sz w:val="24"/>
                <w:szCs w:val="24"/>
                <w:lang w:eastAsia="zh-CN"/>
              </w:rPr>
              <w:t>不少于</w:t>
            </w:r>
            <w:r>
              <w:rPr>
                <w:rFonts w:hint="eastAsia" w:ascii="宋体" w:hAnsi="宋体" w:cs="Times New Roman"/>
                <w:sz w:val="24"/>
                <w:szCs w:val="24"/>
                <w:lang w:val="en-US" w:eastAsia="zh-CN"/>
              </w:rPr>
              <w:t>1.2</w:t>
            </w:r>
            <w:r>
              <w:rPr>
                <w:rFonts w:ascii="宋体" w:hAnsi="宋体" w:eastAsia="宋体" w:cs="Calibri"/>
                <w:sz w:val="24"/>
                <w:szCs w:val="24"/>
              </w:rPr>
              <w:t>mm</w:t>
            </w:r>
            <w:r>
              <w:rPr>
                <w:rFonts w:hint="eastAsia" w:ascii="仿宋" w:hAnsi="仿宋" w:eastAsia="仿宋" w:cs="仿宋"/>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7" w:type="dxa"/>
            <w:noWrap w:val="0"/>
            <w:vAlign w:val="top"/>
          </w:tcPr>
          <w:p>
            <w:pPr>
              <w:spacing w:line="400" w:lineRule="atLeast"/>
              <w:rPr>
                <w:rFonts w:hint="eastAsia" w:ascii="仿宋" w:hAnsi="仿宋" w:eastAsia="仿宋" w:cs="仿宋"/>
                <w:sz w:val="24"/>
              </w:rPr>
            </w:pPr>
            <w:r>
              <w:rPr>
                <w:rFonts w:hint="eastAsia" w:ascii="仿宋" w:hAnsi="仿宋" w:eastAsia="仿宋" w:cs="仿宋"/>
                <w:sz w:val="24"/>
                <w:lang w:eastAsia="zh-CN"/>
              </w:rPr>
              <w:t>内置升降装置材质</w:t>
            </w:r>
          </w:p>
        </w:tc>
        <w:tc>
          <w:tcPr>
            <w:tcW w:w="7073" w:type="dxa"/>
            <w:noWrap w:val="0"/>
            <w:vAlign w:val="center"/>
          </w:tcPr>
          <w:p>
            <w:pPr>
              <w:spacing w:line="400" w:lineRule="atLeast"/>
              <w:rPr>
                <w:rFonts w:hint="eastAsia" w:ascii="仿宋" w:hAnsi="仿宋" w:eastAsia="仿宋" w:cs="仿宋"/>
                <w:sz w:val="24"/>
              </w:rPr>
            </w:pPr>
            <w:r>
              <w:rPr>
                <w:rFonts w:hint="eastAsia" w:ascii="仿宋" w:hAnsi="仿宋" w:eastAsia="仿宋" w:cs="仿宋"/>
                <w:sz w:val="24"/>
                <w:lang w:eastAsia="zh-CN"/>
              </w:rPr>
              <w:t>▲</w:t>
            </w:r>
            <w:r>
              <w:rPr>
                <w:rFonts w:hint="eastAsia" w:ascii="宋体" w:hAnsi="宋体" w:eastAsia="宋体" w:cs="Times New Roman"/>
                <w:sz w:val="24"/>
                <w:szCs w:val="24"/>
              </w:rPr>
              <w:t>传动齿轮采用</w:t>
            </w:r>
            <w:r>
              <w:rPr>
                <w:rFonts w:hint="eastAsia" w:ascii="宋体" w:hAnsi="宋体" w:eastAsia="宋体" w:cs="宋体"/>
                <w:kern w:val="0"/>
                <w:sz w:val="24"/>
                <w:szCs w:val="24"/>
              </w:rPr>
              <w:t>合金</w:t>
            </w:r>
            <w:r>
              <w:rPr>
                <w:rFonts w:hint="eastAsia" w:ascii="宋体" w:hAnsi="宋体" w:eastAsia="宋体" w:cs="Times New Roman"/>
                <w:sz w:val="24"/>
                <w:szCs w:val="24"/>
              </w:rPr>
              <w:t>金属</w:t>
            </w:r>
            <w:r>
              <w:rPr>
                <w:rFonts w:hint="eastAsia" w:ascii="宋体" w:hAnsi="宋体" w:eastAsia="宋体" w:cs="宋体"/>
                <w:kern w:val="0"/>
                <w:sz w:val="24"/>
                <w:szCs w:val="24"/>
              </w:rPr>
              <w:t>材料，升降调节</w:t>
            </w:r>
            <w:r>
              <w:rPr>
                <w:rFonts w:hint="eastAsia" w:ascii="宋体" w:hAnsi="宋体" w:eastAsia="宋体" w:cs="宋体"/>
                <w:kern w:val="0"/>
                <w:sz w:val="24"/>
                <w:szCs w:val="24"/>
                <w:lang w:eastAsia="zh-CN"/>
              </w:rPr>
              <w:t>螺母、</w:t>
            </w:r>
            <w:r>
              <w:rPr>
                <w:rFonts w:hint="eastAsia" w:ascii="宋体" w:hAnsi="宋体" w:eastAsia="宋体" w:cs="宋体"/>
                <w:kern w:val="0"/>
                <w:sz w:val="24"/>
                <w:szCs w:val="24"/>
              </w:rPr>
              <w:t>齿</w:t>
            </w:r>
            <w:r>
              <w:rPr>
                <w:rFonts w:hint="eastAsia" w:ascii="宋体" w:hAnsi="宋体" w:eastAsia="宋体" w:cs="Times New Roman"/>
                <w:sz w:val="24"/>
                <w:szCs w:val="24"/>
              </w:rPr>
              <w:t>轮箱体采用金属成型</w:t>
            </w:r>
            <w:r>
              <w:rPr>
                <w:rFonts w:hint="eastAsia" w:ascii="宋体" w:hAnsi="宋体" w:cs="Times New Roman"/>
                <w:sz w:val="24"/>
                <w:szCs w:val="24"/>
                <w:lang w:eastAsia="zh-CN"/>
              </w:rPr>
              <w:t>，</w:t>
            </w:r>
            <w:r>
              <w:rPr>
                <w:rFonts w:hint="eastAsia" w:ascii="宋体" w:hAnsi="宋体" w:eastAsia="宋体" w:cs="Times New Roman"/>
                <w:sz w:val="24"/>
                <w:szCs w:val="24"/>
              </w:rPr>
              <w:t>升降螺杆采用中碳钢</w:t>
            </w:r>
            <w:r>
              <w:rPr>
                <w:rFonts w:ascii="宋体" w:hAnsi="宋体" w:eastAsia="宋体" w:cs="Times New Roman"/>
                <w:sz w:val="24"/>
                <w:szCs w:val="24"/>
              </w:rPr>
              <w:t>T</w:t>
            </w:r>
            <w:r>
              <w:rPr>
                <w:rFonts w:hint="eastAsia" w:ascii="宋体" w:hAnsi="宋体" w:eastAsia="宋体" w:cs="Times New Roman"/>
                <w:sz w:val="24"/>
                <w:szCs w:val="24"/>
              </w:rPr>
              <w:t>型螺纹传动。</w:t>
            </w:r>
            <w:r>
              <w:rPr>
                <w:rFonts w:hint="eastAsia" w:ascii="宋体" w:hAnsi="宋体" w:eastAsia="宋体" w:cs="宋体"/>
                <w:kern w:val="0"/>
                <w:sz w:val="24"/>
                <w:szCs w:val="24"/>
              </w:rPr>
              <w:t>传动杆外部采用暗藏式保护装置，都在管子里面，以防止碰撞弯曲，影响正常使用，升降轻松平稳。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7" w:type="dxa"/>
            <w:noWrap w:val="0"/>
            <w:vAlign w:val="top"/>
          </w:tcPr>
          <w:p>
            <w:pPr>
              <w:spacing w:line="400" w:lineRule="atLeast"/>
              <w:rPr>
                <w:rFonts w:hint="eastAsia" w:ascii="仿宋" w:hAnsi="仿宋" w:eastAsia="仿宋" w:cs="仿宋"/>
                <w:sz w:val="24"/>
              </w:rPr>
            </w:pPr>
            <w:r>
              <w:rPr>
                <w:rFonts w:hint="eastAsia" w:ascii="仿宋" w:hAnsi="仿宋" w:eastAsia="仿宋" w:cs="仿宋"/>
                <w:sz w:val="24"/>
              </w:rPr>
              <w:t>桌脚脚套</w:t>
            </w:r>
          </w:p>
        </w:tc>
        <w:tc>
          <w:tcPr>
            <w:tcW w:w="7073" w:type="dxa"/>
            <w:noWrap w:val="0"/>
            <w:vAlign w:val="top"/>
          </w:tcPr>
          <w:p>
            <w:pPr>
              <w:spacing w:line="400" w:lineRule="atLeast"/>
              <w:rPr>
                <w:rFonts w:hint="eastAsia" w:ascii="仿宋" w:hAnsi="仿宋" w:eastAsia="仿宋" w:cs="仿宋"/>
                <w:sz w:val="24"/>
              </w:rPr>
            </w:pPr>
            <w:r>
              <w:rPr>
                <w:rFonts w:hint="eastAsia" w:ascii="仿宋" w:hAnsi="仿宋" w:eastAsia="仿宋" w:cs="仿宋"/>
                <w:sz w:val="24"/>
              </w:rPr>
              <w:t>尼龙或橡胶材料，材料厚度不小于1.5mm，内置搭扣，在外拉力1000N下，不脱落。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7" w:type="dxa"/>
            <w:noWrap w:val="0"/>
            <w:vAlign w:val="top"/>
          </w:tcPr>
          <w:p>
            <w:pPr>
              <w:spacing w:line="400" w:lineRule="atLeast"/>
              <w:rPr>
                <w:rFonts w:hint="eastAsia" w:ascii="仿宋" w:hAnsi="仿宋" w:eastAsia="仿宋" w:cs="仿宋"/>
                <w:sz w:val="24"/>
              </w:rPr>
            </w:pPr>
            <w:r>
              <w:rPr>
                <w:rFonts w:hint="eastAsia" w:ascii="仿宋" w:hAnsi="仿宋" w:eastAsia="仿宋" w:cs="仿宋"/>
                <w:sz w:val="24"/>
              </w:rPr>
              <w:t>桌斗挂钩</w:t>
            </w:r>
          </w:p>
        </w:tc>
        <w:tc>
          <w:tcPr>
            <w:tcW w:w="7073" w:type="dxa"/>
            <w:noWrap w:val="0"/>
            <w:vAlign w:val="top"/>
          </w:tcPr>
          <w:p>
            <w:pPr>
              <w:spacing w:line="400" w:lineRule="atLeast"/>
              <w:rPr>
                <w:rFonts w:hint="eastAsia" w:ascii="仿宋" w:hAnsi="仿宋" w:eastAsia="仿宋" w:cs="仿宋"/>
                <w:sz w:val="24"/>
              </w:rPr>
            </w:pPr>
            <w:r>
              <w:rPr>
                <w:rFonts w:hint="eastAsia" w:ascii="宋体" w:hAnsi="宋体" w:cs="宋体"/>
                <w:sz w:val="24"/>
                <w:szCs w:val="24"/>
                <w:lang w:val="zh-CN"/>
              </w:rPr>
              <w:t>★</w:t>
            </w:r>
            <w:r>
              <w:rPr>
                <w:rFonts w:hint="eastAsia" w:ascii="仿宋" w:hAnsi="仿宋" w:eastAsia="仿宋" w:cs="仿宋"/>
                <w:b/>
                <w:sz w:val="24"/>
              </w:rPr>
              <w:t>课桌</w:t>
            </w:r>
            <w:r>
              <w:rPr>
                <w:rFonts w:hint="eastAsia" w:ascii="仿宋" w:hAnsi="仿宋" w:eastAsia="仿宋" w:cs="仿宋"/>
                <w:b/>
                <w:sz w:val="24"/>
                <w:lang w:eastAsia="zh-CN"/>
              </w:rPr>
              <w:t>两</w:t>
            </w:r>
            <w:r>
              <w:rPr>
                <w:rFonts w:hint="eastAsia" w:ascii="仿宋" w:hAnsi="仿宋" w:eastAsia="仿宋" w:cs="仿宋"/>
                <w:b/>
                <w:sz w:val="24"/>
              </w:rPr>
              <w:t>侧安装PC材质挂钩，挂钩挂重物的垂直静承载力不小于500N。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7" w:type="dxa"/>
            <w:noWrap w:val="0"/>
            <w:vAlign w:val="top"/>
          </w:tcPr>
          <w:p>
            <w:pPr>
              <w:spacing w:line="400" w:lineRule="atLeast"/>
              <w:rPr>
                <w:rFonts w:hint="eastAsia" w:ascii="仿宋" w:hAnsi="仿宋" w:eastAsia="仿宋" w:cs="仿宋"/>
                <w:sz w:val="24"/>
              </w:rPr>
            </w:pPr>
            <w:r>
              <w:rPr>
                <w:rFonts w:hint="eastAsia" w:ascii="仿宋" w:hAnsi="仿宋" w:eastAsia="仿宋" w:cs="仿宋"/>
                <w:sz w:val="24"/>
              </w:rPr>
              <w:t>书包架位置</w:t>
            </w:r>
          </w:p>
        </w:tc>
        <w:tc>
          <w:tcPr>
            <w:tcW w:w="7073" w:type="dxa"/>
            <w:noWrap w:val="0"/>
            <w:vAlign w:val="top"/>
          </w:tcPr>
          <w:p>
            <w:pPr>
              <w:spacing w:line="400" w:lineRule="atLeast"/>
              <w:rPr>
                <w:rFonts w:hint="eastAsia" w:ascii="仿宋" w:hAnsi="仿宋" w:eastAsia="仿宋" w:cs="仿宋"/>
                <w:sz w:val="24"/>
              </w:rPr>
            </w:pPr>
            <w:r>
              <w:rPr>
                <w:rFonts w:hint="eastAsia" w:ascii="仿宋" w:hAnsi="仿宋" w:eastAsia="仿宋" w:cs="仿宋"/>
                <w:sz w:val="24"/>
              </w:rPr>
              <w:t>课桌下方设置书包架， 书包架尺寸应</w:t>
            </w:r>
            <w:r>
              <w:rPr>
                <w:rFonts w:hint="eastAsia" w:ascii="仿宋" w:hAnsi="仿宋" w:eastAsia="仿宋" w:cs="仿宋"/>
                <w:b/>
                <w:sz w:val="24"/>
              </w:rPr>
              <w:t>符合学生正常坐姿使用</w:t>
            </w:r>
            <w:r>
              <w:rPr>
                <w:rFonts w:hint="eastAsia" w:ascii="仿宋" w:hAnsi="仿宋" w:eastAsia="仿宋" w:cs="仿宋"/>
                <w:sz w:val="24"/>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7" w:type="dxa"/>
            <w:noWrap w:val="0"/>
            <w:vAlign w:val="top"/>
          </w:tcPr>
          <w:p>
            <w:pPr>
              <w:spacing w:line="400" w:lineRule="atLeast"/>
              <w:rPr>
                <w:rFonts w:hint="eastAsia" w:ascii="仿宋" w:hAnsi="仿宋" w:eastAsia="仿宋" w:cs="仿宋"/>
                <w:sz w:val="24"/>
              </w:rPr>
            </w:pPr>
            <w:r>
              <w:rPr>
                <w:rFonts w:hint="eastAsia" w:ascii="仿宋" w:hAnsi="仿宋" w:eastAsia="仿宋" w:cs="仿宋"/>
                <w:sz w:val="24"/>
              </w:rPr>
              <w:t>书包架材料</w:t>
            </w:r>
          </w:p>
        </w:tc>
        <w:tc>
          <w:tcPr>
            <w:tcW w:w="7073" w:type="dxa"/>
            <w:noWrap w:val="0"/>
            <w:vAlign w:val="top"/>
          </w:tcPr>
          <w:p>
            <w:pPr>
              <w:spacing w:line="400" w:lineRule="atLeast"/>
              <w:rPr>
                <w:rFonts w:hint="eastAsia" w:ascii="仿宋" w:hAnsi="仿宋" w:eastAsia="仿宋" w:cs="仿宋"/>
                <w:sz w:val="24"/>
              </w:rPr>
            </w:pPr>
            <w:r>
              <w:rPr>
                <w:rFonts w:hint="eastAsia" w:ascii="仿宋" w:hAnsi="仿宋" w:eastAsia="仿宋" w:cs="仿宋"/>
                <w:sz w:val="24"/>
              </w:rPr>
              <w:t>材料为金属网格，网格采用钢丝直径不小于</w:t>
            </w:r>
            <w:r>
              <w:rPr>
                <w:rFonts w:hint="eastAsia" w:ascii="仿宋" w:hAnsi="仿宋" w:eastAsia="仿宋" w:cs="仿宋"/>
                <w:sz w:val="24"/>
                <w:lang w:val="en-US" w:eastAsia="zh-CN"/>
              </w:rPr>
              <w:t>4</w:t>
            </w:r>
            <w:r>
              <w:rPr>
                <w:rFonts w:hint="eastAsia" w:ascii="仿宋" w:hAnsi="仿宋" w:eastAsia="仿宋" w:cs="仿宋"/>
                <w:sz w:val="24"/>
              </w:rPr>
              <w:t>mm，主</w:t>
            </w:r>
            <w:r>
              <w:rPr>
                <w:rFonts w:hint="eastAsia" w:ascii="仿宋" w:hAnsi="仿宋" w:eastAsia="仿宋" w:cs="仿宋"/>
                <w:sz w:val="24"/>
                <w:lang w:eastAsia="zh-CN"/>
              </w:rPr>
              <w:t>架</w:t>
            </w:r>
            <w:r>
              <w:rPr>
                <w:rFonts w:hint="eastAsia" w:ascii="仿宋" w:hAnsi="仿宋" w:eastAsia="仿宋" w:cs="仿宋"/>
                <w:sz w:val="24"/>
              </w:rPr>
              <w:t>钢</w:t>
            </w:r>
            <w:r>
              <w:rPr>
                <w:rFonts w:hint="eastAsia" w:ascii="仿宋" w:hAnsi="仿宋" w:eastAsia="仿宋" w:cs="仿宋"/>
                <w:sz w:val="24"/>
                <w:lang w:eastAsia="zh-CN"/>
              </w:rPr>
              <w:t>管</w:t>
            </w:r>
            <w:r>
              <w:rPr>
                <w:rFonts w:hint="eastAsia" w:ascii="仿宋" w:hAnsi="仿宋" w:eastAsia="仿宋" w:cs="仿宋"/>
                <w:sz w:val="24"/>
              </w:rPr>
              <w:t>直径不小于</w:t>
            </w:r>
            <w:r>
              <w:rPr>
                <w:rFonts w:hint="eastAsia" w:ascii="仿宋" w:hAnsi="仿宋" w:eastAsia="仿宋" w:cs="仿宋"/>
                <w:sz w:val="24"/>
                <w:lang w:val="en-US" w:eastAsia="zh-CN"/>
              </w:rPr>
              <w:t>1</w:t>
            </w:r>
            <w:r>
              <w:rPr>
                <w:rFonts w:hint="eastAsia" w:ascii="仿宋" w:hAnsi="仿宋" w:eastAsia="仿宋" w:cs="仿宋"/>
                <w:sz w:val="24"/>
              </w:rPr>
              <w:t>6mm，网孔尺寸</w:t>
            </w:r>
            <w:r>
              <w:rPr>
                <w:rFonts w:hint="eastAsia" w:ascii="仿宋" w:hAnsi="仿宋" w:eastAsia="仿宋" w:cs="仿宋"/>
                <w:sz w:val="24"/>
                <w:lang w:eastAsia="zh-CN"/>
              </w:rPr>
              <w:t>不大</w:t>
            </w:r>
            <w:r>
              <w:rPr>
                <w:rFonts w:hint="eastAsia" w:ascii="仿宋" w:hAnsi="仿宋" w:eastAsia="仿宋" w:cs="仿宋"/>
                <w:sz w:val="24"/>
              </w:rPr>
              <w:t>于50mm×50mm。</w:t>
            </w:r>
          </w:p>
        </w:tc>
      </w:tr>
    </w:tbl>
    <w:p>
      <w:pPr>
        <w:numPr>
          <w:ilvl w:val="0"/>
          <w:numId w:val="6"/>
        </w:numPr>
        <w:spacing w:line="400" w:lineRule="atLeast"/>
        <w:ind w:firstLine="480" w:firstLineChars="200"/>
        <w:rPr>
          <w:rFonts w:hint="eastAsia" w:ascii="仿宋" w:hAnsi="仿宋" w:eastAsia="仿宋" w:cs="仿宋"/>
          <w:sz w:val="24"/>
        </w:rPr>
      </w:pPr>
      <w:r>
        <w:rPr>
          <w:rFonts w:hint="eastAsia" w:ascii="仿宋" w:hAnsi="仿宋" w:eastAsia="仿宋" w:cs="仿宋"/>
          <w:sz w:val="24"/>
        </w:rPr>
        <w:t>课</w:t>
      </w:r>
      <w:r>
        <w:rPr>
          <w:rFonts w:hint="default" w:ascii="仿宋" w:hAnsi="仿宋" w:eastAsia="仿宋" w:cs="仿宋"/>
          <w:b/>
          <w:sz w:val="24"/>
        </w:rPr>
        <w:t>椅</w:t>
      </w:r>
      <w:r>
        <w:rPr>
          <w:rFonts w:hint="eastAsia" w:ascii="仿宋" w:hAnsi="仿宋" w:eastAsia="仿宋" w:cs="仿宋"/>
          <w:sz w:val="24"/>
        </w:rPr>
        <w:t>（手摇式）</w:t>
      </w:r>
    </w:p>
    <w:tbl>
      <w:tblPr>
        <w:tblStyle w:val="13"/>
        <w:tblW w:w="88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7"/>
        <w:gridCol w:w="70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7" w:type="dxa"/>
            <w:noWrap w:val="0"/>
            <w:vAlign w:val="top"/>
          </w:tcPr>
          <w:p>
            <w:pPr>
              <w:spacing w:line="400" w:lineRule="atLeast"/>
              <w:rPr>
                <w:rFonts w:hint="eastAsia" w:ascii="宋体" w:hAnsi="宋体" w:eastAsia="宋体" w:cs="宋体"/>
                <w:b w:val="0"/>
                <w:bCs/>
                <w:sz w:val="24"/>
              </w:rPr>
            </w:pPr>
            <w:r>
              <w:rPr>
                <w:rFonts w:hint="eastAsia" w:ascii="宋体" w:hAnsi="宋体" w:eastAsia="宋体" w:cs="宋体"/>
                <w:b w:val="0"/>
                <w:bCs/>
                <w:sz w:val="24"/>
              </w:rPr>
              <w:t>椅面、</w:t>
            </w:r>
            <w:r>
              <w:rPr>
                <w:rFonts w:hint="eastAsia" w:ascii="宋体" w:hAnsi="宋体" w:eastAsia="宋体" w:cs="宋体"/>
                <w:b w:val="0"/>
                <w:bCs/>
                <w:color w:val="000000"/>
                <w:sz w:val="24"/>
                <w:szCs w:val="24"/>
              </w:rPr>
              <w:t>椅背</w:t>
            </w:r>
            <w:r>
              <w:rPr>
                <w:rFonts w:hint="eastAsia" w:ascii="宋体" w:hAnsi="宋体" w:eastAsia="宋体" w:cs="宋体"/>
                <w:b w:val="0"/>
                <w:bCs/>
                <w:sz w:val="24"/>
              </w:rPr>
              <w:t>规格尺寸</w:t>
            </w:r>
          </w:p>
        </w:tc>
        <w:tc>
          <w:tcPr>
            <w:tcW w:w="7073" w:type="dxa"/>
            <w:noWrap w:val="0"/>
            <w:vAlign w:val="top"/>
          </w:tcPr>
          <w:p>
            <w:pPr>
              <w:spacing w:line="400" w:lineRule="atLeast"/>
              <w:rPr>
                <w:rFonts w:hint="eastAsia" w:ascii="宋体" w:hAnsi="宋体" w:eastAsia="宋体" w:cs="宋体"/>
                <w:b w:val="0"/>
                <w:bCs/>
                <w:sz w:val="24"/>
              </w:rPr>
            </w:pPr>
            <w:r>
              <w:rPr>
                <w:rFonts w:hint="eastAsia" w:ascii="微软雅黑" w:hAnsi="微软雅黑" w:eastAsia="微软雅黑" w:cs="微软雅黑"/>
                <w:sz w:val="24"/>
              </w:rPr>
              <w:t>▲</w:t>
            </w:r>
            <w:r>
              <w:rPr>
                <w:rFonts w:hint="eastAsia" w:ascii="宋体" w:hAnsi="宋体" w:eastAsia="宋体" w:cs="宋体"/>
                <w:b w:val="0"/>
                <w:bCs/>
                <w:color w:val="000000" w:themeColor="text1"/>
                <w:sz w:val="24"/>
                <w14:textFill>
                  <w14:solidFill>
                    <w14:schemeClr w14:val="tx1"/>
                  </w14:solidFill>
                </w14:textFill>
              </w:rPr>
              <w:t>座面尺寸为</w:t>
            </w:r>
            <w:r>
              <w:rPr>
                <w:rFonts w:hint="eastAsia" w:ascii="仿宋" w:hAnsi="仿宋" w:eastAsia="仿宋" w:cs="仿宋"/>
                <w:sz w:val="24"/>
                <w:szCs w:val="24"/>
                <w:lang w:val="en-US" w:eastAsia="zh-CN"/>
              </w:rPr>
              <w:t>长</w:t>
            </w:r>
            <w:r>
              <w:rPr>
                <w:rFonts w:hint="eastAsia" w:ascii="仿宋" w:hAnsi="仿宋" w:eastAsia="仿宋" w:cs="仿宋"/>
                <w:sz w:val="24"/>
                <w:szCs w:val="24"/>
                <w:lang w:eastAsia="zh-CN"/>
              </w:rPr>
              <w:t>不少于</w:t>
            </w:r>
            <w:r>
              <w:rPr>
                <w:rFonts w:hint="eastAsia" w:ascii="仿宋" w:hAnsi="仿宋" w:eastAsia="仿宋" w:cs="仿宋"/>
                <w:sz w:val="24"/>
                <w:szCs w:val="24"/>
                <w:lang w:val="en-US" w:eastAsia="zh-CN"/>
              </w:rPr>
              <w:t>380</w:t>
            </w:r>
            <w:r>
              <w:rPr>
                <w:rFonts w:hint="eastAsia" w:ascii="仿宋" w:hAnsi="仿宋" w:eastAsia="仿宋" w:cs="仿宋"/>
                <w:sz w:val="24"/>
                <w:szCs w:val="24"/>
              </w:rPr>
              <w:t>m</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宽</w:t>
            </w:r>
            <w:r>
              <w:rPr>
                <w:rFonts w:hint="eastAsia" w:ascii="仿宋" w:hAnsi="仿宋" w:eastAsia="仿宋" w:cs="仿宋"/>
                <w:sz w:val="24"/>
                <w:szCs w:val="24"/>
                <w:lang w:eastAsia="zh-CN"/>
              </w:rPr>
              <w:t>不少于</w:t>
            </w:r>
            <w:r>
              <w:rPr>
                <w:rFonts w:hint="eastAsia" w:ascii="仿宋" w:hAnsi="仿宋" w:eastAsia="仿宋" w:cs="仿宋"/>
                <w:sz w:val="24"/>
                <w:szCs w:val="24"/>
                <w:lang w:val="en-US" w:eastAsia="zh-CN"/>
              </w:rPr>
              <w:t>370</w:t>
            </w:r>
            <w:r>
              <w:rPr>
                <w:rFonts w:hint="eastAsia" w:ascii="仿宋" w:hAnsi="仿宋" w:eastAsia="仿宋" w:cs="仿宋"/>
                <w:sz w:val="24"/>
                <w:szCs w:val="24"/>
              </w:rPr>
              <w:t>mm</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厚度</w:t>
            </w:r>
            <w:r>
              <w:rPr>
                <w:rFonts w:hint="eastAsia" w:ascii="仿宋" w:hAnsi="仿宋" w:eastAsia="仿宋" w:cs="仿宋"/>
                <w:sz w:val="24"/>
                <w:szCs w:val="24"/>
                <w:lang w:eastAsia="zh-CN"/>
              </w:rPr>
              <w:t>不少于</w:t>
            </w:r>
            <w:r>
              <w:rPr>
                <w:rFonts w:hint="eastAsia" w:ascii="仿宋" w:hAnsi="仿宋" w:eastAsia="仿宋" w:cs="仿宋"/>
                <w:sz w:val="24"/>
                <w:szCs w:val="24"/>
                <w:lang w:val="en-US" w:eastAsia="zh-CN"/>
              </w:rPr>
              <w:t>37mm</w:t>
            </w:r>
            <w:r>
              <w:rPr>
                <w:rFonts w:hint="eastAsia" w:ascii="宋体" w:hAnsi="宋体" w:eastAsia="宋体" w:cs="宋体"/>
                <w:b w:val="0"/>
                <w:bCs/>
                <w:color w:val="000000" w:themeColor="text1"/>
                <w:sz w:val="24"/>
                <w14:textFill>
                  <w14:solidFill>
                    <w14:schemeClr w14:val="tx1"/>
                  </w14:solidFill>
                </w14:textFill>
              </w:rPr>
              <w:t>，椅背尺寸</w:t>
            </w:r>
            <w:r>
              <w:rPr>
                <w:rFonts w:hint="eastAsia" w:ascii="仿宋" w:hAnsi="仿宋" w:eastAsia="仿宋" w:cs="仿宋"/>
                <w:sz w:val="24"/>
                <w:szCs w:val="24"/>
                <w:lang w:val="en-US" w:eastAsia="zh-CN"/>
              </w:rPr>
              <w:t>长</w:t>
            </w:r>
            <w:r>
              <w:rPr>
                <w:rFonts w:hint="eastAsia" w:ascii="仿宋" w:hAnsi="仿宋" w:eastAsia="仿宋" w:cs="仿宋"/>
                <w:sz w:val="24"/>
                <w:szCs w:val="24"/>
                <w:lang w:eastAsia="zh-CN"/>
              </w:rPr>
              <w:t>不少于</w:t>
            </w:r>
            <w:r>
              <w:rPr>
                <w:rFonts w:hint="eastAsia" w:ascii="仿宋" w:hAnsi="仿宋" w:eastAsia="仿宋" w:cs="仿宋"/>
                <w:sz w:val="24"/>
                <w:szCs w:val="24"/>
                <w:lang w:val="en-US" w:eastAsia="zh-CN"/>
              </w:rPr>
              <w:t>400</w:t>
            </w:r>
            <w:r>
              <w:rPr>
                <w:rFonts w:hint="eastAsia" w:ascii="仿宋" w:hAnsi="仿宋" w:eastAsia="仿宋" w:cs="仿宋"/>
                <w:sz w:val="24"/>
                <w:szCs w:val="24"/>
              </w:rPr>
              <w:t>m</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宽</w:t>
            </w:r>
            <w:r>
              <w:rPr>
                <w:rFonts w:hint="eastAsia" w:ascii="仿宋" w:hAnsi="仿宋" w:eastAsia="仿宋" w:cs="仿宋"/>
                <w:sz w:val="24"/>
                <w:szCs w:val="24"/>
                <w:lang w:eastAsia="zh-CN"/>
              </w:rPr>
              <w:t>不少于</w:t>
            </w:r>
            <w:r>
              <w:rPr>
                <w:rFonts w:hint="eastAsia" w:ascii="仿宋" w:hAnsi="仿宋" w:eastAsia="仿宋" w:cs="仿宋"/>
                <w:sz w:val="24"/>
                <w:szCs w:val="24"/>
                <w:lang w:val="en-US" w:eastAsia="zh-CN"/>
              </w:rPr>
              <w:t>230</w:t>
            </w:r>
            <w:r>
              <w:rPr>
                <w:rFonts w:hint="eastAsia" w:ascii="仿宋" w:hAnsi="仿宋" w:eastAsia="仿宋" w:cs="仿宋"/>
                <w:sz w:val="24"/>
                <w:szCs w:val="24"/>
              </w:rPr>
              <w:t>mm</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厚度</w:t>
            </w:r>
            <w:r>
              <w:rPr>
                <w:rFonts w:hint="eastAsia" w:ascii="仿宋" w:hAnsi="仿宋" w:eastAsia="仿宋" w:cs="仿宋"/>
                <w:sz w:val="24"/>
                <w:szCs w:val="24"/>
                <w:lang w:eastAsia="zh-CN"/>
              </w:rPr>
              <w:t>不少于</w:t>
            </w:r>
            <w:r>
              <w:rPr>
                <w:rFonts w:hint="eastAsia" w:ascii="仿宋" w:hAnsi="仿宋" w:eastAsia="仿宋" w:cs="仿宋"/>
                <w:sz w:val="24"/>
                <w:szCs w:val="24"/>
                <w:lang w:val="en-US" w:eastAsia="zh-CN"/>
              </w:rPr>
              <w:t>20mm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7" w:type="dxa"/>
            <w:noWrap w:val="0"/>
            <w:vAlign w:val="top"/>
          </w:tcPr>
          <w:p>
            <w:pPr>
              <w:spacing w:line="400" w:lineRule="atLeast"/>
              <w:rPr>
                <w:rFonts w:hint="eastAsia" w:ascii="仿宋" w:hAnsi="仿宋" w:eastAsia="仿宋" w:cs="仿宋"/>
                <w:sz w:val="24"/>
              </w:rPr>
            </w:pPr>
            <w:r>
              <w:rPr>
                <w:rFonts w:hint="eastAsia" w:ascii="仿宋" w:hAnsi="仿宋" w:eastAsia="仿宋" w:cs="仿宋"/>
                <w:sz w:val="24"/>
              </w:rPr>
              <w:t>升降高度（</w:t>
            </w:r>
            <w:r>
              <w:rPr>
                <w:rFonts w:hint="eastAsia" w:ascii="仿宋" w:hAnsi="仿宋" w:eastAsia="仿宋" w:cs="仿宋"/>
                <w:i/>
                <w:sz w:val="24"/>
              </w:rPr>
              <w:t>h</w:t>
            </w:r>
            <w:r>
              <w:rPr>
                <w:rFonts w:hint="eastAsia" w:ascii="仿宋" w:hAnsi="仿宋" w:eastAsia="仿宋" w:cs="仿宋"/>
                <w:sz w:val="24"/>
              </w:rPr>
              <w:t>）</w:t>
            </w:r>
          </w:p>
          <w:p>
            <w:pPr>
              <w:spacing w:line="400" w:lineRule="atLeast"/>
              <w:rPr>
                <w:rFonts w:hint="eastAsia" w:ascii="仿宋" w:hAnsi="仿宋" w:eastAsia="仿宋" w:cs="仿宋"/>
                <w:sz w:val="24"/>
              </w:rPr>
            </w:pPr>
            <w:r>
              <w:rPr>
                <w:rFonts w:hint="eastAsia" w:ascii="仿宋" w:hAnsi="仿宋" w:eastAsia="仿宋" w:cs="仿宋"/>
                <w:sz w:val="24"/>
              </w:rPr>
              <w:t>（单位mm）</w:t>
            </w:r>
          </w:p>
        </w:tc>
        <w:tc>
          <w:tcPr>
            <w:tcW w:w="7073" w:type="dxa"/>
            <w:noWrap w:val="0"/>
            <w:vAlign w:val="top"/>
          </w:tcPr>
          <w:p>
            <w:pPr>
              <w:spacing w:line="400" w:lineRule="atLeast"/>
              <w:rPr>
                <w:rFonts w:hint="eastAsia" w:ascii="仿宋" w:hAnsi="仿宋" w:eastAsia="仿宋" w:cs="仿宋"/>
                <w:sz w:val="24"/>
              </w:rPr>
            </w:pPr>
            <w:r>
              <w:rPr>
                <w:rFonts w:hint="eastAsia" w:ascii="微软雅黑" w:hAnsi="微软雅黑" w:eastAsia="微软雅黑" w:cs="微软雅黑"/>
                <w:sz w:val="24"/>
              </w:rPr>
              <w:t>▲</w:t>
            </w:r>
            <w:r>
              <w:rPr>
                <w:rFonts w:hint="eastAsia" w:ascii="仿宋" w:hAnsi="仿宋" w:eastAsia="仿宋" w:cs="仿宋"/>
                <w:sz w:val="24"/>
              </w:rPr>
              <w:t>课椅升降高度：</w:t>
            </w:r>
          </w:p>
          <w:p>
            <w:pPr>
              <w:spacing w:line="400" w:lineRule="atLeast"/>
              <w:rPr>
                <w:rFonts w:hint="eastAsia" w:ascii="仿宋" w:hAnsi="仿宋" w:eastAsia="仿宋" w:cs="仿宋"/>
                <w:sz w:val="24"/>
              </w:rPr>
            </w:pPr>
            <w:r>
              <w:rPr>
                <w:rFonts w:hint="eastAsia" w:ascii="仿宋" w:hAnsi="仿宋" w:eastAsia="仿宋" w:cs="仿宋"/>
                <w:sz w:val="24"/>
              </w:rPr>
              <w:t>椅面高度调节范围</w:t>
            </w:r>
            <w:r>
              <w:rPr>
                <w:rFonts w:hint="eastAsia" w:ascii="仿宋" w:hAnsi="仿宋" w:eastAsia="仿宋" w:cs="仿宋"/>
                <w:sz w:val="24"/>
                <w:szCs w:val="24"/>
                <w:lang w:eastAsia="zh-CN"/>
              </w:rPr>
              <w:t>不少于</w:t>
            </w:r>
            <w:r>
              <w:rPr>
                <w:rFonts w:hint="eastAsia" w:ascii="仿宋" w:hAnsi="仿宋" w:eastAsia="仿宋" w:cs="仿宋"/>
                <w:sz w:val="24"/>
              </w:rPr>
              <w:t>3</w:t>
            </w:r>
            <w:r>
              <w:rPr>
                <w:rFonts w:hint="eastAsia" w:ascii="宋体" w:hAnsi="宋体" w:eastAsia="仿宋"/>
                <w:color w:val="000000" w:themeColor="text1"/>
                <w:sz w:val="24"/>
                <w:szCs w:val="24"/>
                <w:lang w:val="en-US" w:eastAsia="zh-CN"/>
                <w14:textFill>
                  <w14:solidFill>
                    <w14:schemeClr w14:val="tx1"/>
                  </w14:solidFill>
                </w14:textFill>
              </w:rPr>
              <w:t>8</w:t>
            </w:r>
            <w:r>
              <w:rPr>
                <w:rFonts w:hint="eastAsia" w:ascii="宋体" w:hAnsi="宋体"/>
                <w:color w:val="000000" w:themeColor="text1"/>
                <w:sz w:val="24"/>
                <w:szCs w:val="24"/>
                <w14:textFill>
                  <w14:solidFill>
                    <w14:schemeClr w14:val="tx1"/>
                  </w14:solidFill>
                </w14:textFill>
              </w:rPr>
              <w:t>0mm-4</w:t>
            </w:r>
            <w:r>
              <w:rPr>
                <w:rFonts w:hint="eastAsia" w:ascii="宋体" w:hAnsi="宋体"/>
                <w:color w:val="000000" w:themeColor="text1"/>
                <w:sz w:val="24"/>
                <w:szCs w:val="24"/>
                <w:lang w:val="en-US" w:eastAsia="zh-CN"/>
                <w14:textFill>
                  <w14:solidFill>
                    <w14:schemeClr w14:val="tx1"/>
                  </w14:solidFill>
                </w14:textFill>
              </w:rPr>
              <w:t>8</w:t>
            </w:r>
            <w:r>
              <w:rPr>
                <w:rFonts w:hint="eastAsia" w:ascii="宋体" w:hAnsi="宋体"/>
                <w:color w:val="000000" w:themeColor="text1"/>
                <w:sz w:val="24"/>
                <w:szCs w:val="24"/>
                <w14:textFill>
                  <w14:solidFill>
                    <w14:schemeClr w14:val="tx1"/>
                  </w14:solidFill>
                </w14:textFill>
              </w:rPr>
              <w:t>0mm</w:t>
            </w:r>
            <w:r>
              <w:rPr>
                <w:rFonts w:hint="eastAsia" w:ascii="仿宋" w:hAnsi="仿宋" w:eastAsia="仿宋" w:cs="仿宋"/>
                <w:sz w:val="24"/>
              </w:rPr>
              <w:t>，区间100mm以内任意调节，并印有丝网尺寸，精度5mm；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7" w:type="dxa"/>
            <w:noWrap w:val="0"/>
            <w:vAlign w:val="top"/>
          </w:tcPr>
          <w:p>
            <w:pPr>
              <w:spacing w:line="400" w:lineRule="atLeast"/>
              <w:rPr>
                <w:rFonts w:hint="eastAsia" w:ascii="仿宋" w:hAnsi="仿宋" w:eastAsia="仿宋" w:cs="仿宋"/>
                <w:sz w:val="24"/>
              </w:rPr>
            </w:pPr>
            <w:r>
              <w:rPr>
                <w:rFonts w:hint="eastAsia" w:ascii="仿宋" w:hAnsi="仿宋" w:eastAsia="仿宋" w:cs="仿宋"/>
                <w:sz w:val="24"/>
              </w:rPr>
              <w:t>椅面和椅背材料</w:t>
            </w:r>
          </w:p>
        </w:tc>
        <w:tc>
          <w:tcPr>
            <w:tcW w:w="7073" w:type="dxa"/>
            <w:noWrap w:val="0"/>
            <w:vAlign w:val="top"/>
          </w:tcPr>
          <w:p>
            <w:pPr>
              <w:spacing w:line="400" w:lineRule="atLeast"/>
              <w:rPr>
                <w:rFonts w:hint="eastAsia" w:ascii="仿宋" w:hAnsi="仿宋" w:eastAsia="仿宋" w:cs="仿宋"/>
                <w:sz w:val="24"/>
              </w:rPr>
            </w:pPr>
            <w:r>
              <w:rPr>
                <w:rFonts w:hint="eastAsia" w:ascii="微软雅黑" w:hAnsi="微软雅黑" w:eastAsia="微软雅黑" w:cs="微软雅黑"/>
                <w:sz w:val="24"/>
              </w:rPr>
              <w:t>▲</w:t>
            </w:r>
            <w:r>
              <w:rPr>
                <w:rFonts w:hint="eastAsia" w:ascii="宋体" w:hAnsi="宋体"/>
                <w:color w:val="000000" w:themeColor="text1"/>
                <w:sz w:val="24"/>
                <w:szCs w:val="24"/>
                <w14:textFill>
                  <w14:solidFill>
                    <w14:schemeClr w14:val="tx1"/>
                  </w14:solidFill>
                </w14:textFill>
              </w:rPr>
              <w:t>椅面和椅背材料：采用优质HDPE中空吹塑原料，</w:t>
            </w:r>
            <w:r>
              <w:rPr>
                <w:rFonts w:hint="eastAsia" w:ascii="宋体" w:hAnsi="宋体" w:cs="宋体"/>
                <w:color w:val="000000" w:themeColor="text1"/>
                <w:kern w:val="0"/>
                <w:sz w:val="24"/>
                <w:szCs w:val="24"/>
                <w14:textFill>
                  <w14:solidFill>
                    <w14:schemeClr w14:val="tx1"/>
                  </w14:solidFill>
                </w14:textFill>
              </w:rPr>
              <w:t>双管吹塑工艺，中空吹塑一次成型。表面</w:t>
            </w:r>
            <w:r>
              <w:rPr>
                <w:rFonts w:hint="eastAsia" w:ascii="宋体" w:hAnsi="宋体"/>
                <w:color w:val="000000" w:themeColor="text1"/>
                <w:sz w:val="24"/>
                <w:szCs w:val="24"/>
                <w14:textFill>
                  <w14:solidFill>
                    <w14:schemeClr w14:val="tx1"/>
                  </w14:solidFill>
                </w14:textFill>
              </w:rPr>
              <w:t>布置小细孔便于透气排汗并有防滑设计，</w:t>
            </w:r>
            <w:r>
              <w:rPr>
                <w:rFonts w:hint="eastAsia" w:ascii="黑体" w:hAnsi="黑体" w:eastAsia="黑体"/>
                <w:b/>
                <w:color w:val="000000" w:themeColor="text1"/>
                <w:sz w:val="24"/>
                <w:szCs w:val="24"/>
                <w14:textFill>
                  <w14:solidFill>
                    <w14:schemeClr w14:val="tx1"/>
                  </w14:solidFill>
                </w14:textFill>
              </w:rPr>
              <w:t>结合人体臀型设计，产生软垫效果，舒适、抗疲劳，背板有扶手口，易于搬动。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7" w:type="dxa"/>
            <w:noWrap w:val="0"/>
            <w:vAlign w:val="top"/>
          </w:tcPr>
          <w:p>
            <w:pPr>
              <w:spacing w:line="400" w:lineRule="atLeast"/>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sz w:val="24"/>
                <w:lang w:eastAsia="zh-CN"/>
                <w14:textFill>
                  <w14:solidFill>
                    <w14:schemeClr w14:val="tx1"/>
                  </w14:solidFill>
                </w14:textFill>
              </w:rPr>
              <w:t>靠背管材料</w:t>
            </w:r>
          </w:p>
        </w:tc>
        <w:tc>
          <w:tcPr>
            <w:tcW w:w="7073" w:type="dxa"/>
            <w:noWrap w:val="0"/>
            <w:vAlign w:val="top"/>
          </w:tcPr>
          <w:p>
            <w:pPr>
              <w:jc w:val="left"/>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cs="宋体"/>
                <w:sz w:val="24"/>
                <w:szCs w:val="24"/>
                <w:lang w:val="zh-CN"/>
              </w:rPr>
              <w:t>★</w:t>
            </w:r>
            <w:r>
              <w:rPr>
                <w:rFonts w:hint="eastAsia" w:ascii="宋体" w:hAnsi="宋体" w:eastAsia="宋体" w:cs="宋体"/>
                <w:color w:val="000000" w:themeColor="text1"/>
                <w:sz w:val="24"/>
                <w:szCs w:val="24"/>
                <w:lang w:eastAsia="zh-CN"/>
                <w14:textFill>
                  <w14:solidFill>
                    <w14:schemeClr w14:val="tx1"/>
                  </w14:solidFill>
                </w14:textFill>
              </w:rPr>
              <w:t>靠</w:t>
            </w:r>
            <w:r>
              <w:rPr>
                <w:rFonts w:hint="eastAsia" w:ascii="宋体" w:hAnsi="宋体" w:eastAsia="宋体" w:cs="宋体"/>
                <w:color w:val="000000" w:themeColor="text1"/>
                <w:sz w:val="24"/>
                <w:szCs w:val="24"/>
                <w:lang w:val="en-US" w:eastAsia="zh-CN"/>
                <w14:textFill>
                  <w14:solidFill>
                    <w14:schemeClr w14:val="tx1"/>
                  </w14:solidFill>
                </w14:textFill>
              </w:rPr>
              <w:t>背管：</w:t>
            </w:r>
            <w:r>
              <w:rPr>
                <w:rFonts w:hint="eastAsia" w:ascii="宋体" w:hAnsi="宋体" w:eastAsia="宋体" w:cs="宋体"/>
                <w:b/>
                <w:color w:val="000000" w:themeColor="text1"/>
                <w:sz w:val="24"/>
                <w:szCs w:val="24"/>
                <w14:textFill>
                  <w14:solidFill>
                    <w14:schemeClr w14:val="tx1"/>
                  </w14:solidFill>
                </w14:textFill>
              </w:rPr>
              <w:t>20x40x1.5mm</w:t>
            </w:r>
            <w:r>
              <w:rPr>
                <w:rFonts w:hint="eastAsia" w:ascii="宋体" w:hAnsi="宋体" w:eastAsia="宋体" w:cs="宋体"/>
                <w:color w:val="000000" w:themeColor="text1"/>
                <w:sz w:val="24"/>
                <w:szCs w:val="24"/>
                <w:lang w:val="en-US" w:eastAsia="zh-CN"/>
                <w14:textFill>
                  <w14:solidFill>
                    <w14:schemeClr w14:val="tx1"/>
                  </w14:solidFill>
                </w14:textFill>
              </w:rPr>
              <w:t>扁圆管</w:t>
            </w:r>
          </w:p>
          <w:p>
            <w:pPr>
              <w:pStyle w:val="2"/>
              <w:ind w:left="0" w:leftChars="0" w:firstLine="0" w:firstLineChars="0"/>
              <w:rPr>
                <w:rFonts w:hint="eastAsia" w:ascii="宋体" w:hAnsi="宋体" w:cs="Times New Roman"/>
                <w:color w:val="000000" w:themeColor="text1"/>
                <w:sz w:val="24"/>
                <w:szCs w:val="24"/>
                <w:lang w:eastAsia="zh-CN"/>
                <w14:textFill>
                  <w14:solidFill>
                    <w14:schemeClr w14:val="tx1"/>
                  </w14:solidFill>
                </w14:textFill>
              </w:rPr>
            </w:pPr>
            <w:r>
              <w:rPr>
                <w:rFonts w:hint="eastAsia" w:ascii="宋体" w:hAnsi="宋体" w:cs="宋体"/>
                <w:sz w:val="24"/>
                <w:szCs w:val="24"/>
                <w:lang w:val="zh-CN"/>
              </w:rPr>
              <w:t>★</w:t>
            </w:r>
            <w:r>
              <w:rPr>
                <w:rFonts w:hint="eastAsia" w:ascii="宋体" w:hAnsi="宋体" w:eastAsia="宋体" w:cs="宋体"/>
                <w:bCs/>
                <w:color w:val="000000" w:themeColor="text1"/>
                <w:kern w:val="0"/>
                <w:sz w:val="24"/>
                <w:szCs w:val="24"/>
                <w14:textFill>
                  <w14:solidFill>
                    <w14:schemeClr w14:val="tx1"/>
                  </w14:solidFill>
                </w14:textFill>
              </w:rPr>
              <w:t>凳面坐框架：15×30×1.5mm</w:t>
            </w:r>
            <w:r>
              <w:rPr>
                <w:rFonts w:hint="eastAsia" w:ascii="宋体" w:hAnsi="宋体" w:eastAsia="宋体" w:cs="宋体"/>
                <w:color w:val="000000" w:themeColor="text1"/>
                <w:sz w:val="24"/>
                <w:szCs w:val="24"/>
                <w:lang w:val="en-US" w:eastAsia="zh-CN"/>
                <w14:textFill>
                  <w14:solidFill>
                    <w14:schemeClr w14:val="tx1"/>
                  </w14:solidFill>
                </w14:textFill>
              </w:rPr>
              <w:t>扁圆管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7" w:type="dxa"/>
            <w:noWrap w:val="0"/>
            <w:vAlign w:val="top"/>
          </w:tcPr>
          <w:p>
            <w:pPr>
              <w:spacing w:line="400" w:lineRule="atLeast"/>
              <w:rPr>
                <w:rFonts w:hint="eastAsia" w:ascii="仿宋" w:hAnsi="仿宋" w:eastAsia="仿宋" w:cs="仿宋"/>
                <w:sz w:val="24"/>
              </w:rPr>
            </w:pPr>
            <w:r>
              <w:rPr>
                <w:rFonts w:hint="default" w:ascii="仿宋" w:hAnsi="仿宋" w:eastAsia="仿宋" w:cs="仿宋"/>
                <w:sz w:val="24"/>
              </w:rPr>
              <w:t>椅</w:t>
            </w:r>
            <w:r>
              <w:rPr>
                <w:rFonts w:hint="eastAsia" w:ascii="仿宋" w:hAnsi="仿宋" w:eastAsia="仿宋" w:cs="仿宋"/>
                <w:sz w:val="24"/>
              </w:rPr>
              <w:t>脚材料</w:t>
            </w:r>
          </w:p>
        </w:tc>
        <w:tc>
          <w:tcPr>
            <w:tcW w:w="7073" w:type="dxa"/>
            <w:noWrap w:val="0"/>
            <w:vAlign w:val="top"/>
          </w:tcPr>
          <w:p>
            <w:pPr>
              <w:pStyle w:val="2"/>
              <w:ind w:left="0" w:leftChars="0" w:firstLine="0" w:firstLineChars="0"/>
              <w:rPr>
                <w:rFonts w:hint="eastAsia" w:ascii="仿宋" w:hAnsi="仿宋" w:eastAsia="仿宋" w:cs="仿宋"/>
                <w:sz w:val="24"/>
              </w:rPr>
            </w:pPr>
            <w:r>
              <w:rPr>
                <w:rFonts w:hint="eastAsia" w:ascii="宋体" w:hAnsi="宋体" w:cs="宋体"/>
                <w:sz w:val="24"/>
                <w:szCs w:val="24"/>
                <w:lang w:val="zh-CN"/>
              </w:rPr>
              <w:t>★</w:t>
            </w:r>
            <w:r>
              <w:rPr>
                <w:rFonts w:hint="eastAsia" w:ascii="仿宋" w:hAnsi="仿宋" w:eastAsia="仿宋" w:cs="仿宋"/>
                <w:color w:val="000000" w:themeColor="text1"/>
                <w:sz w:val="24"/>
                <w14:textFill>
                  <w14:solidFill>
                    <w14:schemeClr w14:val="tx1"/>
                  </w14:solidFill>
                </w14:textFill>
              </w:rPr>
              <w:t>采用金属椭圆管，</w:t>
            </w:r>
            <w:r>
              <w:rPr>
                <w:rFonts w:hint="eastAsia" w:ascii="宋体" w:hAnsi="宋体" w:eastAsia="宋体" w:cs="宋体"/>
                <w:color w:val="000000" w:themeColor="text1"/>
                <w:kern w:val="0"/>
                <w:sz w:val="24"/>
                <w:szCs w:val="24"/>
                <w14:textFill>
                  <w14:solidFill>
                    <w14:schemeClr w14:val="tx1"/>
                  </w14:solidFill>
                </w14:textFill>
              </w:rPr>
              <w:t>地脚</w:t>
            </w:r>
            <w:r>
              <w:rPr>
                <w:rFonts w:hint="eastAsia" w:ascii="宋体" w:hAnsi="宋体" w:cs="Times New Roman"/>
                <w:color w:val="000000" w:themeColor="text1"/>
                <w:sz w:val="24"/>
                <w:szCs w:val="24"/>
                <w:lang w:val="en-US" w:eastAsia="zh-CN"/>
                <w14:textFill>
                  <w14:solidFill>
                    <w14:schemeClr w14:val="tx1"/>
                  </w14:solidFill>
                </w14:textFill>
              </w:rPr>
              <w:t xml:space="preserve">60 </w:t>
            </w:r>
            <w:r>
              <w:rPr>
                <w:rFonts w:ascii="宋体" w:hAnsi="宋体" w:eastAsia="宋体" w:cs="Calibri"/>
                <w:color w:val="000000" w:themeColor="text1"/>
                <w:sz w:val="24"/>
                <w:szCs w:val="24"/>
                <w14:textFill>
                  <w14:solidFill>
                    <w14:schemeClr w14:val="tx1"/>
                  </w14:solidFill>
                </w14:textFill>
              </w:rPr>
              <w:t>mm</w:t>
            </w:r>
            <w:r>
              <w:rPr>
                <w:rFonts w:ascii="宋体" w:hAnsi="宋体" w:eastAsia="宋体" w:cs="Times New Roman"/>
                <w:color w:val="000000" w:themeColor="text1"/>
                <w:sz w:val="24"/>
                <w:szCs w:val="24"/>
                <w14:textFill>
                  <w14:solidFill>
                    <w14:schemeClr w14:val="tx1"/>
                  </w14:solidFill>
                </w14:textFill>
              </w:rPr>
              <w:t xml:space="preserve"> x30</w:t>
            </w:r>
            <w:r>
              <w:rPr>
                <w:rFonts w:ascii="宋体" w:hAnsi="宋体" w:eastAsia="宋体" w:cs="Calibri"/>
                <w:color w:val="000000" w:themeColor="text1"/>
                <w:sz w:val="24"/>
                <w:szCs w:val="24"/>
                <w14:textFill>
                  <w14:solidFill>
                    <w14:schemeClr w14:val="tx1"/>
                  </w14:solidFill>
                </w14:textFill>
              </w:rPr>
              <w:t xml:space="preserve"> mm</w:t>
            </w:r>
            <w:r>
              <w:rPr>
                <w:rFonts w:hint="eastAsia" w:ascii="宋体" w:hAnsi="宋体" w:cs="Times New Roman"/>
                <w:color w:val="000000" w:themeColor="text1"/>
                <w:sz w:val="24"/>
                <w:szCs w:val="24"/>
                <w:lang w:val="en-US" w:eastAsia="zh-CN"/>
                <w14:textFill>
                  <w14:solidFill>
                    <w14:schemeClr w14:val="tx1"/>
                  </w14:solidFill>
                </w14:textFill>
              </w:rPr>
              <w:t>，壁厚</w:t>
            </w:r>
            <w:r>
              <w:rPr>
                <w:rFonts w:hint="eastAsia" w:ascii="仿宋" w:hAnsi="仿宋" w:eastAsia="仿宋" w:cs="仿宋"/>
                <w:color w:val="000000" w:themeColor="text1"/>
                <w:sz w:val="24"/>
                <w:szCs w:val="24"/>
                <w:lang w:eastAsia="zh-CN"/>
                <w14:textFill>
                  <w14:solidFill>
                    <w14:schemeClr w14:val="tx1"/>
                  </w14:solidFill>
                </w14:textFill>
              </w:rPr>
              <w:t>不少于</w:t>
            </w:r>
            <w:r>
              <w:rPr>
                <w:rFonts w:hint="eastAsia" w:ascii="宋体" w:hAnsi="宋体" w:cs="Times New Roman"/>
                <w:color w:val="000000" w:themeColor="text1"/>
                <w:sz w:val="24"/>
                <w:szCs w:val="24"/>
                <w:lang w:val="en-US" w:eastAsia="zh-CN"/>
                <w14:textFill>
                  <w14:solidFill>
                    <w14:schemeClr w14:val="tx1"/>
                  </w14:solidFill>
                </w14:textFill>
              </w:rPr>
              <w:t>1.2</w:t>
            </w:r>
            <w:r>
              <w:rPr>
                <w:rFonts w:ascii="宋体" w:hAnsi="宋体" w:eastAsia="宋体" w:cs="Calibri"/>
                <w:color w:val="000000" w:themeColor="text1"/>
                <w:sz w:val="24"/>
                <w:szCs w:val="24"/>
                <w14:textFill>
                  <w14:solidFill>
                    <w14:schemeClr w14:val="tx1"/>
                  </w14:solidFill>
                </w14:textFill>
              </w:rPr>
              <w:t>mm</w:t>
            </w:r>
            <w:r>
              <w:rPr>
                <w:rFonts w:ascii="宋体" w:hAnsi="宋体" w:eastAsia="宋体" w:cs="Times New Roman"/>
                <w:color w:val="000000" w:themeColor="text1"/>
                <w:sz w:val="24"/>
                <w:szCs w:val="24"/>
                <w14:textFill>
                  <w14:solidFill>
                    <w14:schemeClr w14:val="tx1"/>
                  </w14:solidFill>
                </w14:textFill>
              </w:rPr>
              <w:t xml:space="preserve"> </w:t>
            </w:r>
            <w:r>
              <w:rPr>
                <w:rFonts w:hint="eastAsia" w:ascii="宋体" w:hAnsi="宋体" w:cs="Times New Roman"/>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kern w:val="0"/>
                <w:sz w:val="24"/>
                <w:szCs w:val="24"/>
                <w14:textFill>
                  <w14:solidFill>
                    <w14:schemeClr w14:val="tx1"/>
                  </w14:solidFill>
                </w14:textFill>
              </w:rPr>
              <w:t>立柱</w:t>
            </w:r>
            <w:r>
              <w:rPr>
                <w:rFonts w:ascii="宋体" w:hAnsi="宋体" w:eastAsia="宋体" w:cs="Times New Roman"/>
                <w:color w:val="000000" w:themeColor="text1"/>
                <w:sz w:val="24"/>
                <w:szCs w:val="24"/>
                <w14:textFill>
                  <w14:solidFill>
                    <w14:schemeClr w14:val="tx1"/>
                  </w14:solidFill>
                </w14:textFill>
              </w:rPr>
              <w:t>70</w:t>
            </w:r>
            <w:r>
              <w:rPr>
                <w:rFonts w:ascii="宋体" w:hAnsi="宋体" w:eastAsia="宋体" w:cs="Calibri"/>
                <w:color w:val="000000" w:themeColor="text1"/>
                <w:sz w:val="24"/>
                <w:szCs w:val="24"/>
                <w14:textFill>
                  <w14:solidFill>
                    <w14:schemeClr w14:val="tx1"/>
                  </w14:solidFill>
                </w14:textFill>
              </w:rPr>
              <w:t>mm</w:t>
            </w:r>
            <w:r>
              <w:rPr>
                <w:rFonts w:ascii="宋体" w:hAnsi="宋体" w:eastAsia="宋体" w:cs="Times New Roman"/>
                <w:color w:val="000000" w:themeColor="text1"/>
                <w:sz w:val="24"/>
                <w:szCs w:val="24"/>
                <w14:textFill>
                  <w14:solidFill>
                    <w14:schemeClr w14:val="tx1"/>
                  </w14:solidFill>
                </w14:textFill>
              </w:rPr>
              <w:t xml:space="preserve"> x30</w:t>
            </w:r>
            <w:r>
              <w:rPr>
                <w:rFonts w:ascii="宋体" w:hAnsi="宋体" w:eastAsia="宋体" w:cs="Calibri"/>
                <w:color w:val="000000" w:themeColor="text1"/>
                <w:sz w:val="24"/>
                <w:szCs w:val="24"/>
                <w14:textFill>
                  <w14:solidFill>
                    <w14:schemeClr w14:val="tx1"/>
                  </w14:solidFill>
                </w14:textFill>
              </w:rPr>
              <w:t>mm</w:t>
            </w:r>
            <w:r>
              <w:rPr>
                <w:rFonts w:hint="eastAsia" w:ascii="宋体" w:hAnsi="宋体" w:cs="Times New Roman"/>
                <w:color w:val="000000" w:themeColor="text1"/>
                <w:sz w:val="24"/>
                <w:szCs w:val="24"/>
                <w:lang w:val="en-US" w:eastAsia="zh-CN"/>
                <w14:textFill>
                  <w14:solidFill>
                    <w14:schemeClr w14:val="tx1"/>
                  </w14:solidFill>
                </w14:textFill>
              </w:rPr>
              <w:t>壁厚</w:t>
            </w:r>
            <w:r>
              <w:rPr>
                <w:rFonts w:hint="eastAsia" w:ascii="仿宋" w:hAnsi="仿宋" w:eastAsia="仿宋" w:cs="仿宋"/>
                <w:color w:val="000000" w:themeColor="text1"/>
                <w:sz w:val="24"/>
                <w:szCs w:val="24"/>
                <w:lang w:eastAsia="zh-CN"/>
                <w14:textFill>
                  <w14:solidFill>
                    <w14:schemeClr w14:val="tx1"/>
                  </w14:solidFill>
                </w14:textFill>
              </w:rPr>
              <w:t>不少于</w:t>
            </w:r>
            <w:r>
              <w:rPr>
                <w:rFonts w:hint="eastAsia" w:ascii="宋体" w:hAnsi="宋体" w:cs="Times New Roman"/>
                <w:color w:val="000000" w:themeColor="text1"/>
                <w:sz w:val="24"/>
                <w:szCs w:val="24"/>
                <w:lang w:val="en-US" w:eastAsia="zh-CN"/>
                <w14:textFill>
                  <w14:solidFill>
                    <w14:schemeClr w14:val="tx1"/>
                  </w14:solidFill>
                </w14:textFill>
              </w:rPr>
              <w:t>1.2</w:t>
            </w:r>
            <w:r>
              <w:rPr>
                <w:rFonts w:ascii="宋体" w:hAnsi="宋体" w:eastAsia="宋体" w:cs="Calibri"/>
                <w:color w:val="000000" w:themeColor="text1"/>
                <w:sz w:val="24"/>
                <w:szCs w:val="24"/>
                <w14:textFill>
                  <w14:solidFill>
                    <w14:schemeClr w14:val="tx1"/>
                  </w14:solidFill>
                </w14:textFill>
              </w:rPr>
              <w:t>mm</w:t>
            </w:r>
            <w:r>
              <w:rPr>
                <w:rFonts w:ascii="宋体" w:hAnsi="宋体" w:eastAsia="宋体" w:cs="Times New Roman"/>
                <w:color w:val="000000" w:themeColor="text1"/>
                <w:sz w:val="24"/>
                <w:szCs w:val="24"/>
                <w14:textFill>
                  <w14:solidFill>
                    <w14:schemeClr w14:val="tx1"/>
                  </w14:solidFill>
                </w14:textFill>
              </w:rPr>
              <w:t xml:space="preserve"> </w:t>
            </w:r>
            <w:r>
              <w:rPr>
                <w:rFonts w:hint="eastAsia" w:ascii="宋体" w:hAnsi="宋体" w:cs="Times New Roman"/>
                <w:color w:val="000000" w:themeColor="text1"/>
                <w:sz w:val="24"/>
                <w:szCs w:val="24"/>
                <w:lang w:eastAsia="zh-CN"/>
                <w14:textFill>
                  <w14:solidFill>
                    <w14:schemeClr w14:val="tx1"/>
                  </w14:solidFill>
                </w14:textFill>
              </w:rPr>
              <w:t>；</w:t>
            </w:r>
            <w:r>
              <w:rPr>
                <w:rFonts w:hint="eastAsia" w:ascii="宋体" w:hAnsi="宋体" w:cs="Times New Roman"/>
                <w:color w:val="000000" w:themeColor="text1"/>
                <w:sz w:val="24"/>
                <w:szCs w:val="24"/>
                <w:lang w:val="en-US" w:eastAsia="zh-CN"/>
                <w14:textFill>
                  <w14:solidFill>
                    <w14:schemeClr w14:val="tx1"/>
                  </w14:solidFill>
                </w14:textFill>
              </w:rPr>
              <w:t>椅脚连档采用54mm*25mm，壁厚</w:t>
            </w:r>
            <w:r>
              <w:rPr>
                <w:rFonts w:hint="eastAsia" w:ascii="仿宋" w:hAnsi="仿宋" w:eastAsia="仿宋" w:cs="仿宋"/>
                <w:color w:val="000000" w:themeColor="text1"/>
                <w:sz w:val="24"/>
                <w:szCs w:val="24"/>
                <w:lang w:eastAsia="zh-CN"/>
                <w14:textFill>
                  <w14:solidFill>
                    <w14:schemeClr w14:val="tx1"/>
                  </w14:solidFill>
                </w14:textFill>
              </w:rPr>
              <w:t>不少于</w:t>
            </w:r>
            <w:r>
              <w:rPr>
                <w:rFonts w:hint="eastAsia" w:ascii="宋体" w:hAnsi="宋体" w:cs="Times New Roman"/>
                <w:color w:val="000000" w:themeColor="text1"/>
                <w:sz w:val="24"/>
                <w:szCs w:val="24"/>
                <w:lang w:val="en-US" w:eastAsia="zh-CN"/>
                <w14:textFill>
                  <w14:solidFill>
                    <w14:schemeClr w14:val="tx1"/>
                  </w14:solidFill>
                </w14:textFill>
              </w:rPr>
              <w:t>1.2</w:t>
            </w:r>
            <w:r>
              <w:rPr>
                <w:rFonts w:ascii="宋体" w:hAnsi="宋体" w:eastAsia="宋体" w:cs="Calibri"/>
                <w:color w:val="000000" w:themeColor="text1"/>
                <w:sz w:val="24"/>
                <w:szCs w:val="24"/>
                <w14:textFill>
                  <w14:solidFill>
                    <w14:schemeClr w14:val="tx1"/>
                  </w14:solidFill>
                </w14:textFill>
              </w:rPr>
              <w:t>mm</w:t>
            </w:r>
            <w:r>
              <w:rPr>
                <w:rFonts w:hint="eastAsia" w:ascii="宋体" w:hAnsi="宋体" w:cs="Calibri"/>
                <w:color w:val="000000" w:themeColor="text1"/>
                <w:sz w:val="24"/>
                <w:szCs w:val="24"/>
                <w:lang w:eastAsia="zh-CN"/>
                <w14:textFill>
                  <w14:solidFill>
                    <w14:schemeClr w14:val="tx1"/>
                  </w14:solidFill>
                </w14:textFill>
              </w:rPr>
              <w:t>；</w:t>
            </w:r>
            <w:r>
              <w:rPr>
                <w:rFonts w:hint="eastAsia" w:ascii="宋体" w:hAnsi="宋体" w:eastAsia="宋体" w:cs="Times New Roman"/>
                <w:color w:val="000000" w:themeColor="text1"/>
                <w:sz w:val="24"/>
                <w:szCs w:val="24"/>
                <w14:textFill>
                  <w14:solidFill>
                    <w14:schemeClr w14:val="tx1"/>
                  </w14:solidFill>
                </w14:textFill>
              </w:rPr>
              <w:t>升降管</w:t>
            </w:r>
            <w:r>
              <w:rPr>
                <w:rFonts w:ascii="宋体" w:hAnsi="宋体" w:eastAsia="宋体" w:cs="Times New Roman"/>
                <w:color w:val="000000" w:themeColor="text1"/>
                <w:sz w:val="24"/>
                <w:szCs w:val="24"/>
                <w14:textFill>
                  <w14:solidFill>
                    <w14:schemeClr w14:val="tx1"/>
                  </w14:solidFill>
                </w14:textFill>
              </w:rPr>
              <w:t>54</w:t>
            </w:r>
            <w:r>
              <w:rPr>
                <w:rFonts w:ascii="宋体" w:hAnsi="宋体" w:eastAsia="宋体" w:cs="Calibri"/>
                <w:color w:val="000000" w:themeColor="text1"/>
                <w:sz w:val="24"/>
                <w:szCs w:val="24"/>
                <w14:textFill>
                  <w14:solidFill>
                    <w14:schemeClr w14:val="tx1"/>
                  </w14:solidFill>
                </w14:textFill>
              </w:rPr>
              <w:t xml:space="preserve"> mm</w:t>
            </w:r>
            <w:r>
              <w:rPr>
                <w:rFonts w:ascii="宋体" w:hAnsi="宋体" w:eastAsia="宋体" w:cs="Times New Roman"/>
                <w:color w:val="000000" w:themeColor="text1"/>
                <w:sz w:val="24"/>
                <w:szCs w:val="24"/>
                <w14:textFill>
                  <w14:solidFill>
                    <w14:schemeClr w14:val="tx1"/>
                  </w14:solidFill>
                </w14:textFill>
              </w:rPr>
              <w:t xml:space="preserve"> x25</w:t>
            </w:r>
            <w:r>
              <w:rPr>
                <w:rFonts w:ascii="宋体" w:hAnsi="宋体" w:eastAsia="宋体" w:cs="Calibri"/>
                <w:color w:val="000000" w:themeColor="text1"/>
                <w:sz w:val="24"/>
                <w:szCs w:val="24"/>
                <w14:textFill>
                  <w14:solidFill>
                    <w14:schemeClr w14:val="tx1"/>
                  </w14:solidFill>
                </w14:textFill>
              </w:rPr>
              <w:t xml:space="preserve"> mm</w:t>
            </w:r>
            <w:r>
              <w:rPr>
                <w:rFonts w:hint="eastAsia" w:ascii="宋体" w:hAnsi="宋体" w:cs="Calibri"/>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14:textFill>
                  <w14:solidFill>
                    <w14:schemeClr w14:val="tx1"/>
                  </w14:solidFill>
                </w14:textFill>
              </w:rPr>
              <w:t>壁厚</w:t>
            </w:r>
            <w:r>
              <w:rPr>
                <w:rFonts w:hint="eastAsia" w:ascii="仿宋" w:hAnsi="仿宋" w:eastAsia="仿宋" w:cs="仿宋"/>
                <w:color w:val="000000" w:themeColor="text1"/>
                <w:sz w:val="24"/>
                <w:szCs w:val="24"/>
                <w:lang w:eastAsia="zh-CN"/>
                <w14:textFill>
                  <w14:solidFill>
                    <w14:schemeClr w14:val="tx1"/>
                  </w14:solidFill>
                </w14:textFill>
              </w:rPr>
              <w:t>不少于</w:t>
            </w:r>
            <w:r>
              <w:rPr>
                <w:rFonts w:hint="eastAsia" w:ascii="仿宋" w:hAnsi="仿宋" w:eastAsia="仿宋" w:cs="仿宋"/>
                <w:color w:val="000000" w:themeColor="text1"/>
                <w:sz w:val="24"/>
                <w14:textFill>
                  <w14:solidFill>
                    <w14:schemeClr w14:val="tx1"/>
                  </w14:solidFill>
                </w14:textFill>
              </w:rPr>
              <w:t>1.2mm</w:t>
            </w:r>
            <w:r>
              <w:rPr>
                <w:rFonts w:hint="eastAsia" w:ascii="仿宋" w:hAnsi="仿宋" w:eastAsia="仿宋" w:cs="仿宋"/>
                <w:color w:val="000000" w:themeColor="text1"/>
                <w:sz w:val="24"/>
                <w:lang w:eastAsia="zh-CN"/>
                <w14:textFill>
                  <w14:solidFill>
                    <w14:schemeClr w14:val="tx1"/>
                  </w14:solidFill>
                </w14:textFill>
              </w:rPr>
              <w:t>；</w:t>
            </w:r>
            <w:r>
              <w:rPr>
                <w:rFonts w:hint="eastAsia" w:ascii="仿宋" w:hAnsi="仿宋" w:eastAsia="仿宋" w:cs="仿宋"/>
                <w:color w:val="000000" w:themeColor="text1"/>
                <w:sz w:val="24"/>
                <w:lang w:val="en-US" w:eastAsia="zh-CN"/>
                <w14:textFill>
                  <w14:solidFill>
                    <w14:schemeClr w14:val="tx1"/>
                  </w14:solidFill>
                </w14:textFill>
              </w:rPr>
              <w:t>升降连档20mm*30mm，</w:t>
            </w:r>
            <w:r>
              <w:rPr>
                <w:rFonts w:hint="eastAsia" w:ascii="宋体" w:hAnsi="宋体" w:cs="Times New Roman"/>
                <w:color w:val="000000" w:themeColor="text1"/>
                <w:sz w:val="24"/>
                <w:szCs w:val="24"/>
                <w:lang w:val="en-US" w:eastAsia="zh-CN"/>
                <w14:textFill>
                  <w14:solidFill>
                    <w14:schemeClr w14:val="tx1"/>
                  </w14:solidFill>
                </w14:textFill>
              </w:rPr>
              <w:t>壁厚</w:t>
            </w:r>
            <w:r>
              <w:rPr>
                <w:rFonts w:hint="eastAsia" w:ascii="仿宋" w:hAnsi="仿宋" w:eastAsia="仿宋" w:cs="仿宋"/>
                <w:color w:val="000000" w:themeColor="text1"/>
                <w:sz w:val="24"/>
                <w:szCs w:val="24"/>
                <w:lang w:eastAsia="zh-CN"/>
                <w14:textFill>
                  <w14:solidFill>
                    <w14:schemeClr w14:val="tx1"/>
                  </w14:solidFill>
                </w14:textFill>
              </w:rPr>
              <w:t>不少于</w:t>
            </w:r>
            <w:r>
              <w:rPr>
                <w:rFonts w:hint="eastAsia" w:ascii="宋体" w:hAnsi="宋体" w:cs="Times New Roman"/>
                <w:color w:val="000000" w:themeColor="text1"/>
                <w:sz w:val="24"/>
                <w:szCs w:val="24"/>
                <w:lang w:val="en-US" w:eastAsia="zh-CN"/>
                <w14:textFill>
                  <w14:solidFill>
                    <w14:schemeClr w14:val="tx1"/>
                  </w14:solidFill>
                </w14:textFill>
              </w:rPr>
              <w:t>1.2</w:t>
            </w:r>
            <w:r>
              <w:rPr>
                <w:rFonts w:ascii="宋体" w:hAnsi="宋体" w:eastAsia="宋体" w:cs="Calibri"/>
                <w:color w:val="000000" w:themeColor="text1"/>
                <w:sz w:val="24"/>
                <w:szCs w:val="24"/>
                <w14:textFill>
                  <w14:solidFill>
                    <w14:schemeClr w14:val="tx1"/>
                  </w14:solidFill>
                </w14:textFill>
              </w:rPr>
              <w:t>mm</w:t>
            </w:r>
            <w:r>
              <w:rPr>
                <w:rFonts w:hint="eastAsia" w:ascii="仿宋" w:hAnsi="仿宋" w:eastAsia="仿宋" w:cs="仿宋"/>
                <w:color w:val="000000" w:themeColor="text1"/>
                <w:sz w:val="24"/>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7" w:type="dxa"/>
            <w:noWrap w:val="0"/>
            <w:vAlign w:val="top"/>
          </w:tcPr>
          <w:p>
            <w:pPr>
              <w:spacing w:line="400" w:lineRule="atLeast"/>
              <w:rPr>
                <w:rFonts w:hint="eastAsia" w:ascii="仿宋" w:hAnsi="仿宋" w:eastAsia="仿宋" w:cs="仿宋"/>
                <w:sz w:val="24"/>
              </w:rPr>
            </w:pPr>
            <w:r>
              <w:rPr>
                <w:rFonts w:hint="eastAsia" w:ascii="仿宋" w:hAnsi="仿宋" w:eastAsia="仿宋" w:cs="仿宋"/>
                <w:sz w:val="24"/>
                <w:lang w:eastAsia="zh-CN"/>
              </w:rPr>
              <w:t>内置升降装置材质</w:t>
            </w:r>
          </w:p>
        </w:tc>
        <w:tc>
          <w:tcPr>
            <w:tcW w:w="7073" w:type="dxa"/>
            <w:noWrap w:val="0"/>
            <w:vAlign w:val="center"/>
          </w:tcPr>
          <w:p>
            <w:pPr>
              <w:spacing w:line="400" w:lineRule="atLeast"/>
              <w:rPr>
                <w:rFonts w:hint="eastAsia" w:ascii="仿宋" w:hAnsi="仿宋" w:eastAsia="仿宋" w:cs="仿宋"/>
                <w:sz w:val="24"/>
              </w:rPr>
            </w:pPr>
            <w:r>
              <w:rPr>
                <w:rFonts w:hint="eastAsia" w:ascii="仿宋" w:hAnsi="仿宋" w:eastAsia="仿宋" w:cs="仿宋"/>
                <w:sz w:val="24"/>
                <w:lang w:eastAsia="zh-CN"/>
              </w:rPr>
              <w:t>▲</w:t>
            </w:r>
            <w:r>
              <w:rPr>
                <w:rFonts w:hint="eastAsia" w:ascii="宋体" w:hAnsi="宋体" w:eastAsia="宋体" w:cs="Times New Roman"/>
                <w:sz w:val="24"/>
                <w:szCs w:val="24"/>
              </w:rPr>
              <w:t>传动齿轮采用</w:t>
            </w:r>
            <w:r>
              <w:rPr>
                <w:rFonts w:hint="eastAsia" w:ascii="宋体" w:hAnsi="宋体" w:eastAsia="宋体" w:cs="宋体"/>
                <w:kern w:val="0"/>
                <w:sz w:val="24"/>
                <w:szCs w:val="24"/>
              </w:rPr>
              <w:t>合金</w:t>
            </w:r>
            <w:r>
              <w:rPr>
                <w:rFonts w:hint="eastAsia" w:ascii="宋体" w:hAnsi="宋体" w:eastAsia="宋体" w:cs="Times New Roman"/>
                <w:sz w:val="24"/>
                <w:szCs w:val="24"/>
              </w:rPr>
              <w:t>金属材料，升降调节</w:t>
            </w:r>
            <w:r>
              <w:rPr>
                <w:rFonts w:hint="eastAsia" w:ascii="宋体" w:hAnsi="宋体" w:eastAsia="宋体" w:cs="Times New Roman"/>
                <w:sz w:val="24"/>
                <w:szCs w:val="24"/>
                <w:lang w:eastAsia="zh-CN"/>
              </w:rPr>
              <w:t>螺母、</w:t>
            </w:r>
            <w:r>
              <w:rPr>
                <w:rFonts w:hint="eastAsia" w:ascii="宋体" w:hAnsi="宋体" w:eastAsia="宋体" w:cs="Times New Roman"/>
                <w:sz w:val="24"/>
                <w:szCs w:val="24"/>
              </w:rPr>
              <w:t>齿轮箱体采用金属成型</w:t>
            </w:r>
            <w:r>
              <w:rPr>
                <w:rFonts w:hint="eastAsia" w:ascii="宋体" w:hAnsi="宋体" w:eastAsia="宋体" w:cs="Times New Roman"/>
                <w:sz w:val="24"/>
                <w:szCs w:val="24"/>
                <w:lang w:eastAsia="zh-CN"/>
              </w:rPr>
              <w:t>，</w:t>
            </w:r>
            <w:r>
              <w:rPr>
                <w:rFonts w:hint="eastAsia" w:ascii="宋体" w:hAnsi="宋体" w:eastAsia="宋体" w:cs="Times New Roman"/>
                <w:sz w:val="24"/>
                <w:szCs w:val="24"/>
              </w:rPr>
              <w:t>升降螺杆采用中碳钢T型螺纹传动。传动杆外</w:t>
            </w:r>
            <w:r>
              <w:rPr>
                <w:rFonts w:hint="eastAsia" w:ascii="宋体" w:hAnsi="宋体" w:eastAsia="宋体" w:cs="宋体"/>
                <w:kern w:val="0"/>
                <w:sz w:val="24"/>
                <w:szCs w:val="24"/>
              </w:rPr>
              <w:t>部采用暗藏式保护装置，都在管子里面，以防止碰撞弯曲，影响正常使用，升降轻松平稳。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7" w:type="dxa"/>
            <w:noWrap w:val="0"/>
            <w:vAlign w:val="top"/>
          </w:tcPr>
          <w:p>
            <w:pPr>
              <w:spacing w:line="400" w:lineRule="atLeast"/>
              <w:rPr>
                <w:rFonts w:hint="eastAsia" w:ascii="仿宋" w:hAnsi="仿宋" w:eastAsia="仿宋" w:cs="仿宋"/>
                <w:sz w:val="24"/>
              </w:rPr>
            </w:pPr>
            <w:r>
              <w:rPr>
                <w:rFonts w:hint="eastAsia" w:ascii="仿宋" w:hAnsi="仿宋" w:eastAsia="仿宋" w:cs="仿宋"/>
                <w:sz w:val="24"/>
              </w:rPr>
              <w:t>脚套</w:t>
            </w:r>
          </w:p>
        </w:tc>
        <w:tc>
          <w:tcPr>
            <w:tcW w:w="7073" w:type="dxa"/>
            <w:noWrap w:val="0"/>
            <w:vAlign w:val="top"/>
          </w:tcPr>
          <w:p>
            <w:pPr>
              <w:spacing w:line="400" w:lineRule="atLeast"/>
              <w:rPr>
                <w:rFonts w:hint="eastAsia" w:ascii="仿宋" w:hAnsi="仿宋" w:eastAsia="仿宋" w:cs="仿宋"/>
                <w:sz w:val="24"/>
              </w:rPr>
            </w:pPr>
            <w:r>
              <w:rPr>
                <w:rFonts w:hint="eastAsia" w:ascii="仿宋" w:hAnsi="仿宋" w:eastAsia="仿宋" w:cs="仿宋"/>
                <w:sz w:val="24"/>
              </w:rPr>
              <w:t>橡胶材料，在外拉力1000N下，永不脱落。结合多年的经验研发设计加宽加长加厚并把脚套全包到地脚管顶端，绝无断裂扭曲等现象。</w:t>
            </w:r>
          </w:p>
        </w:tc>
      </w:tr>
    </w:tbl>
    <w:p>
      <w:pPr>
        <w:spacing w:line="400" w:lineRule="atLeast"/>
        <w:ind w:firstLine="480" w:firstLineChars="200"/>
        <w:rPr>
          <w:rFonts w:hint="eastAsia" w:ascii="仿宋" w:hAnsi="仿宋" w:eastAsia="仿宋" w:cs="仿宋"/>
          <w:sz w:val="24"/>
        </w:rPr>
      </w:pPr>
      <w:r>
        <w:rPr>
          <w:rFonts w:hint="eastAsia" w:ascii="仿宋" w:hAnsi="仿宋" w:eastAsia="仿宋" w:cs="仿宋"/>
          <w:sz w:val="24"/>
        </w:rPr>
        <w:t>3.其他要求</w:t>
      </w:r>
    </w:p>
    <w:p>
      <w:pPr>
        <w:spacing w:line="400" w:lineRule="atLeast"/>
        <w:ind w:firstLine="480" w:firstLineChars="200"/>
        <w:rPr>
          <w:rFonts w:hint="eastAsia" w:ascii="仿宋" w:hAnsi="仿宋" w:eastAsia="仿宋" w:cs="仿宋"/>
          <w:sz w:val="24"/>
        </w:rPr>
      </w:pPr>
      <w:r>
        <w:rPr>
          <w:rFonts w:hint="eastAsia" w:ascii="仿宋" w:hAnsi="仿宋" w:eastAsia="仿宋" w:cs="仿宋"/>
          <w:sz w:val="24"/>
        </w:rPr>
        <w:t>（</w:t>
      </w:r>
      <w:r>
        <w:rPr>
          <w:rFonts w:hint="eastAsia" w:ascii="仿宋" w:hAnsi="仿宋" w:eastAsia="仿宋" w:cs="仿宋"/>
          <w:sz w:val="24"/>
          <w:lang w:val="en-US" w:eastAsia="zh-CN"/>
        </w:rPr>
        <w:t>1</w:t>
      </w:r>
      <w:r>
        <w:rPr>
          <w:rFonts w:hint="eastAsia" w:ascii="仿宋" w:hAnsi="仿宋" w:eastAsia="仿宋" w:cs="仿宋"/>
          <w:sz w:val="24"/>
        </w:rPr>
        <w:t>）钢制件采用二氧化碳等有效保护方式焊接，表面经酸洗、脱脂、磷化等初级处理后再打沙处理、采用纯聚酯粉末喷涂，最后表面处理。</w:t>
      </w:r>
    </w:p>
    <w:p>
      <w:pPr>
        <w:spacing w:line="400" w:lineRule="atLeast"/>
        <w:ind w:firstLine="480" w:firstLineChars="200"/>
        <w:rPr>
          <w:rFonts w:hint="eastAsia" w:ascii="仿宋" w:hAnsi="仿宋" w:eastAsia="仿宋" w:cs="仿宋"/>
          <w:sz w:val="24"/>
        </w:rPr>
      </w:pPr>
      <w:r>
        <w:rPr>
          <w:rFonts w:hint="eastAsia" w:ascii="仿宋" w:hAnsi="仿宋" w:eastAsia="仿宋" w:cs="仿宋"/>
          <w:sz w:val="24"/>
        </w:rPr>
        <w:t>（</w:t>
      </w:r>
      <w:r>
        <w:rPr>
          <w:rFonts w:hint="eastAsia" w:ascii="仿宋" w:hAnsi="仿宋" w:eastAsia="仿宋" w:cs="仿宋"/>
          <w:sz w:val="24"/>
          <w:lang w:val="en-US" w:eastAsia="zh-CN"/>
        </w:rPr>
        <w:t>2</w:t>
      </w:r>
      <w:r>
        <w:rPr>
          <w:rFonts w:hint="eastAsia" w:ascii="仿宋" w:hAnsi="仿宋" w:eastAsia="仿宋" w:cs="仿宋"/>
          <w:sz w:val="24"/>
        </w:rPr>
        <w:t>）桌面、书斗、椅面和椅背能反复拆卸和组装，重新组装时固定孔、连接件和连接强度应不变。</w:t>
      </w:r>
    </w:p>
    <w:p>
      <w:pPr>
        <w:spacing w:line="400" w:lineRule="atLeast"/>
        <w:ind w:firstLine="482" w:firstLineChars="200"/>
        <w:rPr>
          <w:rFonts w:hint="eastAsia" w:ascii="仿宋" w:hAnsi="仿宋" w:eastAsia="仿宋" w:cs="仿宋"/>
          <w:sz w:val="24"/>
        </w:rPr>
      </w:pPr>
      <w:r>
        <w:rPr>
          <w:rFonts w:hint="eastAsia" w:ascii="仿宋" w:hAnsi="仿宋" w:eastAsia="仿宋" w:cs="仿宋"/>
          <w:b/>
          <w:sz w:val="24"/>
          <w:lang w:eastAsia="zh-CN"/>
        </w:rPr>
        <w:t>▲</w:t>
      </w:r>
      <w:r>
        <w:rPr>
          <w:rFonts w:hint="eastAsia" w:ascii="仿宋" w:hAnsi="仿宋" w:eastAsia="仿宋" w:cs="仿宋"/>
          <w:sz w:val="24"/>
        </w:rPr>
        <w:t>（</w:t>
      </w:r>
      <w:r>
        <w:rPr>
          <w:rFonts w:hint="eastAsia" w:ascii="仿宋" w:hAnsi="仿宋" w:eastAsia="仿宋" w:cs="仿宋"/>
          <w:sz w:val="24"/>
          <w:lang w:val="en-US" w:eastAsia="zh-CN"/>
        </w:rPr>
        <w:t>3</w:t>
      </w:r>
      <w:r>
        <w:rPr>
          <w:rFonts w:hint="eastAsia" w:ascii="仿宋" w:hAnsi="仿宋" w:eastAsia="仿宋" w:cs="仿宋"/>
          <w:sz w:val="24"/>
        </w:rPr>
        <w:t>）课桌椅力学性能要求，按照QB/T 4071－2010第4.7条。</w:t>
      </w:r>
    </w:p>
    <w:p>
      <w:pPr>
        <w:spacing w:line="400" w:lineRule="atLeast"/>
        <w:ind w:firstLine="480" w:firstLineChars="200"/>
        <w:rPr>
          <w:rFonts w:hint="eastAsia" w:ascii="仿宋" w:hAnsi="仿宋" w:eastAsia="仿宋" w:cs="仿宋"/>
          <w:sz w:val="24"/>
        </w:rPr>
      </w:pPr>
      <w:r>
        <w:rPr>
          <w:rFonts w:hint="eastAsia" w:ascii="仿宋" w:hAnsi="仿宋" w:eastAsia="仿宋" w:cs="仿宋"/>
          <w:sz w:val="24"/>
        </w:rPr>
        <w:t>桌斗底面垂直静载荷不小于1000N，桌面垂直耐久性不小于600N。</w:t>
      </w:r>
    </w:p>
    <w:p>
      <w:pPr>
        <w:spacing w:line="400" w:lineRule="atLeast"/>
        <w:ind w:firstLine="482" w:firstLineChars="200"/>
        <w:rPr>
          <w:rFonts w:hint="eastAsia" w:ascii="仿宋" w:hAnsi="仿宋" w:eastAsia="仿宋" w:cs="仿宋"/>
          <w:sz w:val="24"/>
        </w:rPr>
      </w:pPr>
      <w:r>
        <w:rPr>
          <w:rFonts w:hint="eastAsia" w:ascii="仿宋" w:hAnsi="仿宋" w:eastAsia="仿宋" w:cs="仿宋"/>
          <w:b/>
          <w:sz w:val="24"/>
          <w:lang w:eastAsia="zh-CN"/>
        </w:rPr>
        <w:t>▲</w:t>
      </w:r>
      <w:r>
        <w:rPr>
          <w:rFonts w:hint="eastAsia" w:ascii="仿宋" w:hAnsi="仿宋" w:eastAsia="仿宋" w:cs="仿宋"/>
          <w:sz w:val="24"/>
        </w:rPr>
        <w:t>（</w:t>
      </w:r>
      <w:r>
        <w:rPr>
          <w:rFonts w:hint="eastAsia" w:ascii="仿宋" w:hAnsi="仿宋" w:eastAsia="仿宋" w:cs="仿宋"/>
          <w:sz w:val="24"/>
          <w:lang w:val="en-US" w:eastAsia="zh-CN"/>
        </w:rPr>
        <w:t>4</w:t>
      </w:r>
      <w:r>
        <w:rPr>
          <w:rFonts w:hint="eastAsia" w:ascii="仿宋" w:hAnsi="仿宋" w:eastAsia="仿宋" w:cs="仿宋"/>
          <w:sz w:val="24"/>
        </w:rPr>
        <w:t>）座椅、桌面面板、塑粉符合GB 28481-2012要求，并提供检测报告 。</w:t>
      </w:r>
    </w:p>
    <w:p>
      <w:pPr>
        <w:spacing w:line="400" w:lineRule="atLeast"/>
        <w:ind w:firstLine="482" w:firstLineChars="200"/>
        <w:rPr>
          <w:rFonts w:hint="eastAsia" w:ascii="仿宋" w:hAnsi="仿宋" w:eastAsia="仿宋" w:cs="仿宋"/>
          <w:sz w:val="24"/>
        </w:rPr>
      </w:pPr>
      <w:r>
        <w:rPr>
          <w:rFonts w:hint="eastAsia" w:ascii="仿宋" w:hAnsi="仿宋" w:eastAsia="仿宋" w:cs="仿宋"/>
          <w:b/>
          <w:sz w:val="24"/>
          <w:lang w:eastAsia="zh-CN"/>
        </w:rPr>
        <w:t>▲</w:t>
      </w:r>
      <w:r>
        <w:rPr>
          <w:rFonts w:hint="eastAsia" w:ascii="仿宋" w:hAnsi="仿宋" w:eastAsia="仿宋" w:cs="仿宋"/>
          <w:sz w:val="24"/>
        </w:rPr>
        <w:t>（</w:t>
      </w:r>
      <w:r>
        <w:rPr>
          <w:rFonts w:hint="eastAsia" w:ascii="仿宋" w:hAnsi="仿宋" w:eastAsia="仿宋" w:cs="仿宋"/>
          <w:sz w:val="24"/>
          <w:lang w:val="en-US" w:eastAsia="zh-CN"/>
        </w:rPr>
        <w:t>5</w:t>
      </w:r>
      <w:r>
        <w:rPr>
          <w:rFonts w:hint="eastAsia" w:ascii="仿宋" w:hAnsi="仿宋" w:eastAsia="仿宋" w:cs="仿宋"/>
          <w:sz w:val="24"/>
        </w:rPr>
        <w:t>）金属材质覆面、喷涂层、电镀层按QB/T 4071－2010第4.6条</w:t>
      </w:r>
    </w:p>
    <w:p>
      <w:pPr>
        <w:spacing w:line="400" w:lineRule="atLeast"/>
        <w:ind w:firstLine="482" w:firstLineChars="200"/>
        <w:rPr>
          <w:rFonts w:hint="eastAsia" w:ascii="仿宋" w:hAnsi="仿宋" w:eastAsia="仿宋" w:cs="仿宋"/>
          <w:sz w:val="24"/>
        </w:rPr>
      </w:pPr>
      <w:r>
        <w:rPr>
          <w:rFonts w:hint="eastAsia" w:ascii="仿宋" w:hAnsi="仿宋" w:eastAsia="仿宋" w:cs="仿宋"/>
          <w:b/>
          <w:sz w:val="24"/>
          <w:lang w:eastAsia="zh-CN"/>
        </w:rPr>
        <w:t>▲</w:t>
      </w:r>
      <w:r>
        <w:rPr>
          <w:rFonts w:hint="eastAsia" w:ascii="仿宋" w:hAnsi="仿宋" w:eastAsia="仿宋" w:cs="仿宋"/>
          <w:sz w:val="24"/>
        </w:rPr>
        <w:t>（</w:t>
      </w:r>
      <w:r>
        <w:rPr>
          <w:rFonts w:hint="eastAsia" w:ascii="仿宋" w:hAnsi="仿宋" w:eastAsia="仿宋" w:cs="仿宋"/>
          <w:sz w:val="24"/>
          <w:lang w:val="en-US" w:eastAsia="zh-CN"/>
        </w:rPr>
        <w:t>6</w:t>
      </w:r>
      <w:r>
        <w:rPr>
          <w:rFonts w:hint="eastAsia" w:ascii="仿宋" w:hAnsi="仿宋" w:eastAsia="仿宋" w:cs="仿宋"/>
          <w:sz w:val="24"/>
        </w:rPr>
        <w:t>）课桌椅其他安全性能能达到QB/T 4071－2010第4.5条的要求。</w:t>
      </w:r>
    </w:p>
    <w:p>
      <w:pPr>
        <w:spacing w:line="400" w:lineRule="atLeast"/>
        <w:ind w:firstLine="482" w:firstLineChars="200"/>
        <w:rPr>
          <w:rFonts w:hint="eastAsia" w:ascii="仿宋" w:hAnsi="仿宋" w:eastAsia="仿宋" w:cs="仿宋"/>
          <w:b/>
          <w:sz w:val="24"/>
        </w:rPr>
      </w:pPr>
      <w:r>
        <w:rPr>
          <w:rFonts w:hint="eastAsia" w:ascii="仿宋" w:hAnsi="仿宋" w:eastAsia="仿宋" w:cs="仿宋"/>
          <w:b/>
          <w:sz w:val="24"/>
          <w:lang w:eastAsia="zh-CN"/>
        </w:rPr>
        <w:t>▲</w:t>
      </w:r>
      <w:r>
        <w:rPr>
          <w:rFonts w:hint="eastAsia" w:ascii="仿宋" w:hAnsi="仿宋" w:eastAsia="仿宋" w:cs="仿宋"/>
          <w:b/>
          <w:sz w:val="24"/>
        </w:rPr>
        <w:t>（</w:t>
      </w:r>
      <w:r>
        <w:rPr>
          <w:rFonts w:hint="eastAsia" w:ascii="仿宋" w:hAnsi="仿宋" w:eastAsia="仿宋" w:cs="仿宋"/>
          <w:b/>
          <w:sz w:val="24"/>
          <w:lang w:val="en-US" w:eastAsia="zh-CN"/>
        </w:rPr>
        <w:t>7</w:t>
      </w:r>
      <w:r>
        <w:rPr>
          <w:rFonts w:hint="eastAsia" w:ascii="仿宋" w:hAnsi="仿宋" w:eastAsia="仿宋" w:cs="仿宋"/>
          <w:b/>
          <w:sz w:val="24"/>
        </w:rPr>
        <w:t xml:space="preserve">）每45套课桌椅配5套升降调整专业工具。每45套课桌椅配10套课桌椅脚套。 </w:t>
      </w:r>
    </w:p>
    <w:p>
      <w:pPr>
        <w:pStyle w:val="2"/>
        <w:rPr>
          <w:rFonts w:hint="eastAsia"/>
          <w:lang w:eastAsia="zh-CN"/>
        </w:rPr>
      </w:pPr>
    </w:p>
    <w:p>
      <w:pPr>
        <w:pStyle w:val="2"/>
        <w:rPr>
          <w:rFonts w:hint="eastAsia"/>
          <w:lang w:eastAsia="zh-CN"/>
        </w:rPr>
      </w:pPr>
    </w:p>
    <w:p>
      <w:pPr>
        <w:pStyle w:val="2"/>
        <w:rPr>
          <w:rFonts w:hint="eastAsia"/>
          <w:lang w:eastAsia="zh-CN"/>
        </w:rPr>
      </w:pPr>
    </w:p>
    <w:p>
      <w:pPr>
        <w:spacing w:line="400" w:lineRule="atLeast"/>
        <w:rPr>
          <w:rFonts w:hint="default" w:ascii="仿宋" w:hAnsi="仿宋" w:eastAsia="仿宋" w:cs="仿宋"/>
          <w:b/>
          <w:sz w:val="24"/>
          <w:lang w:val="en-US" w:eastAsia="zh-CN"/>
        </w:rPr>
      </w:pPr>
      <w:r>
        <w:rPr>
          <w:rFonts w:hint="eastAsia" w:ascii="仿宋" w:hAnsi="仿宋" w:eastAsia="仿宋" w:cs="仿宋"/>
          <w:b/>
          <w:sz w:val="24"/>
          <w:lang w:eastAsia="zh-CN"/>
        </w:rPr>
        <w:t>标段三：无篮有靠背塑料凳</w:t>
      </w:r>
      <w:r>
        <w:rPr>
          <w:rFonts w:hint="eastAsia" w:ascii="仿宋" w:hAnsi="仿宋" w:eastAsia="仿宋" w:cs="仿宋"/>
          <w:b/>
          <w:sz w:val="24"/>
        </w:rPr>
        <w:t>手摇式单人单斗升降课桌</w:t>
      </w:r>
      <w:r>
        <w:rPr>
          <w:rFonts w:hint="default" w:ascii="仿宋" w:hAnsi="仿宋" w:eastAsia="仿宋" w:cs="仿宋"/>
          <w:b/>
          <w:sz w:val="24"/>
        </w:rPr>
        <w:t>椅</w:t>
      </w:r>
      <w:r>
        <w:rPr>
          <w:rFonts w:hint="eastAsia" w:ascii="仿宋" w:hAnsi="仿宋" w:eastAsia="仿宋" w:cs="仿宋"/>
          <w:b/>
          <w:sz w:val="24"/>
          <w:lang w:val="en-US" w:eastAsia="zh-CN"/>
        </w:rPr>
        <w:t xml:space="preserve">  </w:t>
      </w:r>
    </w:p>
    <w:p>
      <w:pPr>
        <w:spacing w:line="400" w:lineRule="atLeast"/>
        <w:ind w:firstLine="480" w:firstLineChars="200"/>
        <w:rPr>
          <w:rFonts w:hint="eastAsia" w:ascii="仿宋" w:hAnsi="仿宋" w:eastAsia="仿宋" w:cs="仿宋"/>
          <w:sz w:val="24"/>
        </w:rPr>
      </w:pPr>
      <w:r>
        <w:rPr>
          <w:rFonts w:hint="eastAsia" w:ascii="仿宋" w:hAnsi="仿宋" w:eastAsia="仿宋" w:cs="仿宋"/>
          <w:sz w:val="24"/>
        </w:rPr>
        <w:t>1.课桌（手摇式）</w:t>
      </w:r>
    </w:p>
    <w:tbl>
      <w:tblPr>
        <w:tblStyle w:val="13"/>
        <w:tblW w:w="88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7"/>
        <w:gridCol w:w="70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7" w:type="dxa"/>
            <w:noWrap w:val="0"/>
            <w:vAlign w:val="top"/>
          </w:tcPr>
          <w:p>
            <w:pPr>
              <w:spacing w:line="400" w:lineRule="atLeast"/>
              <w:rPr>
                <w:rFonts w:hint="eastAsia" w:ascii="仿宋" w:hAnsi="仿宋" w:eastAsia="仿宋" w:cs="仿宋"/>
                <w:sz w:val="24"/>
              </w:rPr>
            </w:pPr>
            <w:r>
              <w:rPr>
                <w:rFonts w:hint="eastAsia" w:ascii="仿宋" w:hAnsi="仿宋" w:eastAsia="仿宋" w:cs="仿宋"/>
                <w:sz w:val="24"/>
              </w:rPr>
              <w:t>桌面规格尺寸</w:t>
            </w:r>
          </w:p>
        </w:tc>
        <w:tc>
          <w:tcPr>
            <w:tcW w:w="7073" w:type="dxa"/>
            <w:noWrap w:val="0"/>
            <w:vAlign w:val="top"/>
          </w:tcPr>
          <w:p>
            <w:pPr>
              <w:spacing w:line="400" w:lineRule="atLeast"/>
              <w:rPr>
                <w:rFonts w:hint="eastAsia" w:eastAsia="宋体"/>
                <w:lang w:eastAsia="zh-CN"/>
              </w:rPr>
            </w:pPr>
            <w:r>
              <w:rPr>
                <w:rFonts w:hint="eastAsia" w:ascii="微软雅黑" w:hAnsi="微软雅黑" w:eastAsia="微软雅黑" w:cs="微软雅黑"/>
                <w:sz w:val="24"/>
              </w:rPr>
              <w:t>▲</w:t>
            </w:r>
            <w:r>
              <w:rPr>
                <w:rFonts w:hint="eastAsia" w:eastAsia="宋体"/>
                <w:lang w:eastAsia="zh-CN"/>
              </w:rPr>
              <w:t>初中：桌</w:t>
            </w:r>
            <w:r>
              <w:rPr>
                <w:rFonts w:hint="eastAsia" w:eastAsia="宋体"/>
              </w:rPr>
              <w:t>面尺寸</w:t>
            </w:r>
            <w:r>
              <w:rPr>
                <w:rFonts w:hint="eastAsia" w:ascii="仿宋" w:hAnsi="仿宋" w:eastAsia="仿宋" w:cs="仿宋"/>
                <w:sz w:val="24"/>
                <w:szCs w:val="24"/>
                <w:lang w:val="en-US" w:eastAsia="zh-CN"/>
              </w:rPr>
              <w:t>长</w:t>
            </w:r>
            <w:r>
              <w:rPr>
                <w:rFonts w:hint="eastAsia" w:ascii="仿宋" w:hAnsi="仿宋" w:eastAsia="仿宋" w:cs="仿宋"/>
                <w:sz w:val="24"/>
                <w:szCs w:val="24"/>
                <w:lang w:eastAsia="zh-CN"/>
              </w:rPr>
              <w:t>不少于</w:t>
            </w:r>
            <w:r>
              <w:rPr>
                <w:rFonts w:hint="eastAsia" w:ascii="仿宋" w:hAnsi="仿宋" w:eastAsia="仿宋" w:cs="仿宋"/>
                <w:sz w:val="24"/>
                <w:szCs w:val="24"/>
                <w:lang w:val="en-US" w:eastAsia="zh-CN"/>
              </w:rPr>
              <w:t>650</w:t>
            </w:r>
            <w:r>
              <w:rPr>
                <w:rFonts w:hint="eastAsia" w:ascii="仿宋" w:hAnsi="仿宋" w:eastAsia="仿宋" w:cs="仿宋"/>
                <w:sz w:val="24"/>
                <w:szCs w:val="24"/>
              </w:rPr>
              <w:t>m</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宽</w:t>
            </w:r>
            <w:r>
              <w:rPr>
                <w:rFonts w:hint="eastAsia" w:ascii="仿宋" w:hAnsi="仿宋" w:eastAsia="仿宋" w:cs="仿宋"/>
                <w:sz w:val="24"/>
                <w:szCs w:val="24"/>
                <w:lang w:eastAsia="zh-CN"/>
              </w:rPr>
              <w:t>不少于</w:t>
            </w:r>
            <w:r>
              <w:rPr>
                <w:rFonts w:hint="eastAsia" w:ascii="仿宋" w:hAnsi="仿宋" w:eastAsia="仿宋" w:cs="仿宋"/>
                <w:sz w:val="24"/>
                <w:szCs w:val="24"/>
                <w:lang w:val="en-US" w:eastAsia="zh-CN"/>
              </w:rPr>
              <w:t>450</w:t>
            </w:r>
            <w:r>
              <w:rPr>
                <w:rFonts w:hint="eastAsia" w:ascii="仿宋" w:hAnsi="仿宋" w:eastAsia="仿宋" w:cs="仿宋"/>
                <w:sz w:val="24"/>
                <w:szCs w:val="24"/>
              </w:rPr>
              <w:t>mm</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厚度</w:t>
            </w:r>
            <w:r>
              <w:rPr>
                <w:rFonts w:hint="eastAsia" w:ascii="仿宋" w:hAnsi="仿宋" w:eastAsia="仿宋" w:cs="仿宋"/>
                <w:sz w:val="24"/>
                <w:szCs w:val="24"/>
                <w:lang w:eastAsia="zh-CN"/>
              </w:rPr>
              <w:t>不少于</w:t>
            </w:r>
            <w:r>
              <w:rPr>
                <w:rFonts w:hint="eastAsia" w:ascii="仿宋" w:hAnsi="仿宋" w:eastAsia="仿宋" w:cs="仿宋"/>
                <w:sz w:val="24"/>
                <w:szCs w:val="24"/>
                <w:lang w:val="en-US" w:eastAsia="zh-CN"/>
              </w:rPr>
              <w:t>18mm</w:t>
            </w:r>
          </w:p>
          <w:p>
            <w:pPr>
              <w:spacing w:line="400" w:lineRule="atLeast"/>
              <w:rPr>
                <w:rFonts w:hint="eastAsia" w:ascii="仿宋" w:hAnsi="仿宋" w:eastAsia="仿宋" w:cs="仿宋"/>
                <w:sz w:val="24"/>
              </w:rPr>
            </w:pPr>
            <w:r>
              <w:rPr>
                <w:rFonts w:hint="eastAsia" w:ascii="微软雅黑" w:hAnsi="微软雅黑" w:eastAsia="微软雅黑" w:cs="微软雅黑"/>
                <w:sz w:val="24"/>
              </w:rPr>
              <w:t>▲</w:t>
            </w:r>
            <w:r>
              <w:rPr>
                <w:rFonts w:hint="eastAsia"/>
                <w:lang w:eastAsia="zh-CN"/>
              </w:rPr>
              <w:t>小学：桌</w:t>
            </w:r>
            <w:r>
              <w:rPr>
                <w:rFonts w:hint="eastAsia"/>
              </w:rPr>
              <w:t>面尺寸</w:t>
            </w:r>
            <w:r>
              <w:rPr>
                <w:rFonts w:hint="eastAsia" w:ascii="仿宋" w:hAnsi="仿宋" w:eastAsia="仿宋" w:cs="仿宋"/>
                <w:sz w:val="24"/>
                <w:szCs w:val="24"/>
                <w:lang w:val="en-US" w:eastAsia="zh-CN"/>
              </w:rPr>
              <w:t>长</w:t>
            </w:r>
            <w:r>
              <w:rPr>
                <w:rFonts w:hint="eastAsia" w:ascii="仿宋" w:hAnsi="仿宋" w:eastAsia="仿宋" w:cs="仿宋"/>
                <w:sz w:val="24"/>
                <w:szCs w:val="24"/>
                <w:lang w:eastAsia="zh-CN"/>
              </w:rPr>
              <w:t>不少于</w:t>
            </w:r>
            <w:r>
              <w:rPr>
                <w:rFonts w:hint="eastAsia" w:ascii="仿宋" w:hAnsi="仿宋" w:eastAsia="仿宋" w:cs="仿宋"/>
                <w:sz w:val="24"/>
                <w:szCs w:val="24"/>
                <w:lang w:val="en-US" w:eastAsia="zh-CN"/>
              </w:rPr>
              <w:t>600</w:t>
            </w:r>
            <w:r>
              <w:rPr>
                <w:rFonts w:hint="eastAsia" w:ascii="仿宋" w:hAnsi="仿宋" w:eastAsia="仿宋" w:cs="仿宋"/>
                <w:sz w:val="24"/>
                <w:szCs w:val="24"/>
              </w:rPr>
              <w:t>m</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宽</w:t>
            </w:r>
            <w:r>
              <w:rPr>
                <w:rFonts w:hint="eastAsia" w:ascii="仿宋" w:hAnsi="仿宋" w:eastAsia="仿宋" w:cs="仿宋"/>
                <w:sz w:val="24"/>
                <w:szCs w:val="24"/>
                <w:lang w:eastAsia="zh-CN"/>
              </w:rPr>
              <w:t>不少于</w:t>
            </w:r>
            <w:r>
              <w:rPr>
                <w:rFonts w:hint="eastAsia" w:ascii="仿宋" w:hAnsi="仿宋" w:eastAsia="仿宋" w:cs="仿宋"/>
                <w:sz w:val="24"/>
                <w:szCs w:val="24"/>
                <w:lang w:val="en-US" w:eastAsia="zh-CN"/>
              </w:rPr>
              <w:t>420</w:t>
            </w:r>
            <w:r>
              <w:rPr>
                <w:rFonts w:hint="eastAsia" w:ascii="仿宋" w:hAnsi="仿宋" w:eastAsia="仿宋" w:cs="仿宋"/>
                <w:sz w:val="24"/>
                <w:szCs w:val="24"/>
              </w:rPr>
              <w:t>mm</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厚度</w:t>
            </w:r>
            <w:r>
              <w:rPr>
                <w:rFonts w:hint="eastAsia" w:ascii="仿宋" w:hAnsi="仿宋" w:eastAsia="仿宋" w:cs="仿宋"/>
                <w:sz w:val="24"/>
                <w:szCs w:val="24"/>
                <w:lang w:eastAsia="zh-CN"/>
              </w:rPr>
              <w:t>不少于</w:t>
            </w:r>
            <w:r>
              <w:rPr>
                <w:rFonts w:hint="eastAsia" w:ascii="仿宋" w:hAnsi="仿宋" w:eastAsia="仿宋" w:cs="仿宋"/>
                <w:sz w:val="24"/>
                <w:szCs w:val="24"/>
                <w:lang w:val="en-US" w:eastAsia="zh-CN"/>
              </w:rPr>
              <w:t>18mm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7" w:type="dxa"/>
            <w:noWrap w:val="0"/>
            <w:vAlign w:val="top"/>
          </w:tcPr>
          <w:p>
            <w:pPr>
              <w:spacing w:line="400" w:lineRule="atLeast"/>
              <w:rPr>
                <w:rFonts w:hint="eastAsia" w:ascii="仿宋" w:hAnsi="仿宋" w:eastAsia="仿宋" w:cs="仿宋"/>
                <w:sz w:val="24"/>
              </w:rPr>
            </w:pPr>
            <w:r>
              <w:rPr>
                <w:rFonts w:hint="eastAsia" w:ascii="仿宋" w:hAnsi="仿宋" w:eastAsia="仿宋" w:cs="仿宋"/>
                <w:sz w:val="24"/>
              </w:rPr>
              <w:t>升降高度</w:t>
            </w:r>
          </w:p>
        </w:tc>
        <w:tc>
          <w:tcPr>
            <w:tcW w:w="7073" w:type="dxa"/>
            <w:noWrap w:val="0"/>
            <w:vAlign w:val="top"/>
          </w:tcPr>
          <w:p>
            <w:pPr>
              <w:spacing w:line="400" w:lineRule="atLeast"/>
              <w:rPr>
                <w:rFonts w:hint="eastAsia" w:ascii="仿宋" w:hAnsi="仿宋" w:eastAsia="仿宋" w:cs="仿宋"/>
                <w:sz w:val="24"/>
              </w:rPr>
            </w:pPr>
            <w:r>
              <w:rPr>
                <w:rFonts w:hint="eastAsia" w:ascii="微软雅黑" w:hAnsi="微软雅黑" w:eastAsia="微软雅黑" w:cs="微软雅黑"/>
                <w:sz w:val="24"/>
              </w:rPr>
              <w:t>▲</w:t>
            </w:r>
            <w:r>
              <w:rPr>
                <w:rFonts w:hint="eastAsia" w:ascii="仿宋" w:hAnsi="仿宋" w:eastAsia="仿宋" w:cs="仿宋"/>
                <w:color w:val="000000" w:themeColor="text1"/>
                <w:sz w:val="24"/>
                <w14:textFill>
                  <w14:solidFill>
                    <w14:schemeClr w14:val="tx1"/>
                  </w14:solidFill>
                </w14:textFill>
              </w:rPr>
              <w:t>桌面高度调节范围</w:t>
            </w:r>
            <w:r>
              <w:rPr>
                <w:rFonts w:hint="eastAsia" w:ascii="仿宋" w:hAnsi="仿宋" w:eastAsia="仿宋" w:cs="仿宋"/>
                <w:color w:val="000000" w:themeColor="text1"/>
                <w:sz w:val="24"/>
                <w:lang w:eastAsia="zh-CN"/>
                <w14:textFill>
                  <w14:solidFill>
                    <w14:schemeClr w14:val="tx1"/>
                  </w14:solidFill>
                </w14:textFill>
              </w:rPr>
              <w:t>初中</w:t>
            </w:r>
            <w:r>
              <w:rPr>
                <w:rFonts w:hint="eastAsia" w:ascii="仿宋" w:hAnsi="仿宋" w:eastAsia="仿宋" w:cs="仿宋"/>
                <w:sz w:val="24"/>
                <w:szCs w:val="24"/>
                <w:lang w:eastAsia="zh-CN"/>
              </w:rPr>
              <w:t>不少于</w:t>
            </w:r>
            <w:r>
              <w:rPr>
                <w:rFonts w:hint="eastAsia" w:ascii="仿宋" w:hAnsi="仿宋" w:eastAsia="仿宋" w:cs="仿宋"/>
                <w:color w:val="000000" w:themeColor="text1"/>
                <w:sz w:val="24"/>
                <w14:textFill>
                  <w14:solidFill>
                    <w14:schemeClr w14:val="tx1"/>
                  </w14:solidFill>
                </w14:textFill>
              </w:rPr>
              <w:t>670mm-</w:t>
            </w:r>
            <w:r>
              <w:rPr>
                <w:rFonts w:hint="eastAsia" w:ascii="仿宋" w:hAnsi="仿宋" w:eastAsia="仿宋" w:cs="仿宋"/>
                <w:color w:val="000000" w:themeColor="text1"/>
                <w:sz w:val="24"/>
                <w:lang w:val="en-US" w:eastAsia="zh-CN"/>
                <w14:textFill>
                  <w14:solidFill>
                    <w14:schemeClr w14:val="tx1"/>
                  </w14:solidFill>
                </w14:textFill>
              </w:rPr>
              <w:t>88</w:t>
            </w:r>
            <w:r>
              <w:rPr>
                <w:rFonts w:hint="eastAsia" w:ascii="仿宋" w:hAnsi="仿宋" w:eastAsia="仿宋" w:cs="仿宋"/>
                <w:color w:val="000000" w:themeColor="text1"/>
                <w:sz w:val="24"/>
                <w14:textFill>
                  <w14:solidFill>
                    <w14:schemeClr w14:val="tx1"/>
                  </w14:solidFill>
                </w14:textFill>
              </w:rPr>
              <w:t>0mm，</w:t>
            </w:r>
            <w:r>
              <w:rPr>
                <w:rFonts w:hint="eastAsia" w:ascii="仿宋" w:hAnsi="仿宋" w:eastAsia="仿宋" w:cs="仿宋"/>
                <w:color w:val="000000" w:themeColor="text1"/>
                <w:sz w:val="24"/>
                <w:lang w:eastAsia="zh-CN"/>
                <w14:textFill>
                  <w14:solidFill>
                    <w14:schemeClr w14:val="tx1"/>
                  </w14:solidFill>
                </w14:textFill>
              </w:rPr>
              <w:t>小学</w:t>
            </w:r>
            <w:r>
              <w:rPr>
                <w:rFonts w:hint="eastAsia" w:ascii="仿宋" w:hAnsi="仿宋" w:eastAsia="仿宋" w:cs="仿宋"/>
                <w:sz w:val="24"/>
                <w:szCs w:val="24"/>
                <w:lang w:eastAsia="zh-CN"/>
              </w:rPr>
              <w:t>不少于</w:t>
            </w:r>
            <w:r>
              <w:rPr>
                <w:rFonts w:hint="eastAsia" w:ascii="仿宋" w:hAnsi="仿宋" w:eastAsia="仿宋" w:cs="仿宋"/>
                <w:color w:val="000000" w:themeColor="text1"/>
                <w:sz w:val="24"/>
                <w:lang w:val="en-US" w:eastAsia="zh-CN"/>
                <w14:textFill>
                  <w14:solidFill>
                    <w14:schemeClr w14:val="tx1"/>
                  </w14:solidFill>
                </w14:textFill>
              </w:rPr>
              <w:t>580-790</w:t>
            </w:r>
            <w:r>
              <w:rPr>
                <w:rFonts w:hint="eastAsia" w:ascii="仿宋" w:hAnsi="仿宋" w:eastAsia="仿宋" w:cs="仿宋"/>
                <w:color w:val="000000" w:themeColor="text1"/>
                <w:sz w:val="24"/>
                <w14:textFill>
                  <w14:solidFill>
                    <w14:schemeClr w14:val="tx1"/>
                  </w14:solidFill>
                </w14:textFill>
              </w:rPr>
              <w:t>区间2</w:t>
            </w:r>
            <w:r>
              <w:rPr>
                <w:rFonts w:hint="eastAsia" w:ascii="仿宋" w:hAnsi="仿宋" w:eastAsia="仿宋" w:cs="仿宋"/>
                <w:color w:val="000000" w:themeColor="text1"/>
                <w:sz w:val="24"/>
                <w:lang w:val="en-US" w:eastAsia="zh-CN"/>
                <w14:textFill>
                  <w14:solidFill>
                    <w14:schemeClr w14:val="tx1"/>
                  </w14:solidFill>
                </w14:textFill>
              </w:rPr>
              <w:t>1</w:t>
            </w:r>
            <w:r>
              <w:rPr>
                <w:rFonts w:hint="eastAsia" w:ascii="仿宋" w:hAnsi="仿宋" w:eastAsia="仿宋" w:cs="仿宋"/>
                <w:color w:val="000000" w:themeColor="text1"/>
                <w:sz w:val="24"/>
                <w14:textFill>
                  <w14:solidFill>
                    <w14:schemeClr w14:val="tx1"/>
                  </w14:solidFill>
                </w14:textFill>
              </w:rPr>
              <w:t>0mm以内任意调节，并印有丝网尺寸，精度5mm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7" w:type="dxa"/>
            <w:noWrap w:val="0"/>
            <w:vAlign w:val="top"/>
          </w:tcPr>
          <w:p>
            <w:pPr>
              <w:spacing w:line="400" w:lineRule="atLeast"/>
              <w:rPr>
                <w:rFonts w:hint="eastAsia" w:ascii="仿宋" w:hAnsi="仿宋" w:eastAsia="仿宋" w:cs="仿宋"/>
                <w:sz w:val="24"/>
              </w:rPr>
            </w:pPr>
            <w:r>
              <w:rPr>
                <w:rFonts w:hint="eastAsia" w:ascii="仿宋" w:hAnsi="仿宋" w:eastAsia="仿宋" w:cs="仿宋"/>
                <w:sz w:val="24"/>
              </w:rPr>
              <w:t>桌面材料及加工要求</w:t>
            </w:r>
          </w:p>
        </w:tc>
        <w:tc>
          <w:tcPr>
            <w:tcW w:w="7073" w:type="dxa"/>
            <w:noWrap w:val="0"/>
            <w:vAlign w:val="top"/>
          </w:tcPr>
          <w:p>
            <w:pPr>
              <w:spacing w:line="400" w:lineRule="atLeast"/>
              <w:rPr>
                <w:rFonts w:hint="eastAsia" w:ascii="仿宋" w:hAnsi="仿宋" w:eastAsia="仿宋" w:cs="仿宋"/>
                <w:b/>
                <w:sz w:val="24"/>
              </w:rPr>
            </w:pPr>
            <w:r>
              <w:rPr>
                <w:rFonts w:hint="eastAsia" w:ascii="仿宋" w:hAnsi="仿宋" w:eastAsia="仿宋" w:cs="仿宋"/>
                <w:sz w:val="24"/>
                <w:lang w:eastAsia="zh-CN"/>
              </w:rPr>
              <w:t>▲</w:t>
            </w:r>
            <w:r>
              <w:rPr>
                <w:rFonts w:hint="eastAsia" w:ascii="宋体" w:hAnsi="宋体" w:eastAsia="宋体" w:cs="宋体"/>
                <w:kern w:val="0"/>
                <w:sz w:val="24"/>
                <w:szCs w:val="24"/>
              </w:rPr>
              <w:t>桌面采用</w:t>
            </w:r>
            <w:r>
              <w:rPr>
                <w:rFonts w:ascii="宋体" w:hAnsi="宋体" w:eastAsia="宋体" w:cs="宋体"/>
                <w:kern w:val="0"/>
                <w:sz w:val="24"/>
                <w:szCs w:val="24"/>
              </w:rPr>
              <w:t>E1</w:t>
            </w:r>
            <w:r>
              <w:rPr>
                <w:rFonts w:hint="eastAsia" w:ascii="宋体" w:hAnsi="宋体" w:eastAsia="宋体" w:cs="宋体"/>
                <w:kern w:val="0"/>
                <w:sz w:val="24"/>
                <w:szCs w:val="24"/>
              </w:rPr>
              <w:t>级环保</w:t>
            </w:r>
            <w:r>
              <w:rPr>
                <w:rFonts w:hint="eastAsia" w:ascii="宋体" w:hAnsi="宋体" w:eastAsia="宋体" w:cs="宋体"/>
                <w:kern w:val="0"/>
                <w:sz w:val="24"/>
                <w:szCs w:val="24"/>
                <w:lang w:eastAsia="zh-CN"/>
              </w:rPr>
              <w:t>多层</w:t>
            </w:r>
            <w:r>
              <w:rPr>
                <w:rFonts w:hint="eastAsia" w:ascii="宋体" w:hAnsi="宋体" w:eastAsia="宋体" w:cs="宋体"/>
                <w:kern w:val="0"/>
                <w:sz w:val="24"/>
                <w:szCs w:val="24"/>
              </w:rPr>
              <w:t>板双贴面，表面耐污染、耐划痕、加耐磨层</w:t>
            </w:r>
            <w:r>
              <w:rPr>
                <w:rFonts w:hint="eastAsia" w:ascii="宋体" w:hAnsi="宋体" w:cs="宋体"/>
                <w:kern w:val="0"/>
                <w:sz w:val="24"/>
                <w:szCs w:val="24"/>
                <w:lang w:eastAsia="zh-CN"/>
              </w:rPr>
              <w:t>，</w:t>
            </w:r>
            <w:r>
              <w:rPr>
                <w:rFonts w:hint="eastAsia" w:ascii="宋体" w:hAnsi="宋体" w:eastAsia="宋体" w:cs="宋体"/>
                <w:kern w:val="0"/>
                <w:sz w:val="24"/>
                <w:szCs w:val="24"/>
              </w:rPr>
              <w:t>桌面四边采用抗老化PP塑料无缝注塑封边一次成型并带有安全圆角。</w:t>
            </w:r>
          </w:p>
          <w:p>
            <w:pPr>
              <w:spacing w:line="400" w:lineRule="atLeast"/>
              <w:rPr>
                <w:rFonts w:hint="eastAsia" w:ascii="仿宋" w:hAnsi="仿宋" w:eastAsia="仿宋" w:cs="仿宋"/>
                <w:sz w:val="24"/>
              </w:rPr>
            </w:pPr>
            <w:r>
              <w:rPr>
                <w:rFonts w:hint="eastAsia" w:ascii="仿宋" w:hAnsi="仿宋" w:eastAsia="仿宋" w:cs="仿宋"/>
                <w:b/>
                <w:sz w:val="24"/>
              </w:rPr>
              <w:t>（特别说明：</w:t>
            </w:r>
            <w:r>
              <w:rPr>
                <w:rFonts w:ascii="宋体" w:hAnsi="宋体" w:eastAsia="宋体" w:cs="宋体"/>
                <w:kern w:val="0"/>
                <w:sz w:val="24"/>
                <w:szCs w:val="24"/>
              </w:rPr>
              <w:t>E1</w:t>
            </w:r>
            <w:r>
              <w:rPr>
                <w:rFonts w:hint="eastAsia" w:ascii="宋体" w:hAnsi="宋体" w:eastAsia="宋体" w:cs="宋体"/>
                <w:kern w:val="0"/>
                <w:sz w:val="24"/>
                <w:szCs w:val="24"/>
              </w:rPr>
              <w:t>级环保</w:t>
            </w:r>
            <w:r>
              <w:rPr>
                <w:rFonts w:hint="eastAsia" w:ascii="宋体" w:hAnsi="宋体" w:eastAsia="宋体" w:cs="宋体"/>
                <w:kern w:val="0"/>
                <w:sz w:val="24"/>
                <w:szCs w:val="24"/>
                <w:lang w:eastAsia="zh-CN"/>
              </w:rPr>
              <w:t>多层</w:t>
            </w:r>
            <w:r>
              <w:rPr>
                <w:rFonts w:hint="eastAsia" w:ascii="宋体" w:hAnsi="宋体" w:eastAsia="宋体" w:cs="宋体"/>
                <w:kern w:val="0"/>
                <w:sz w:val="24"/>
                <w:szCs w:val="24"/>
              </w:rPr>
              <w:t>板</w:t>
            </w:r>
            <w:r>
              <w:rPr>
                <w:rFonts w:hint="eastAsia" w:ascii="仿宋" w:hAnsi="仿宋" w:eastAsia="仿宋" w:cs="仿宋"/>
                <w:b/>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7" w:type="dxa"/>
            <w:noWrap w:val="0"/>
            <w:vAlign w:val="top"/>
          </w:tcPr>
          <w:p>
            <w:pPr>
              <w:spacing w:line="400" w:lineRule="atLeast"/>
              <w:rPr>
                <w:rFonts w:hint="eastAsia" w:ascii="仿宋" w:hAnsi="仿宋" w:eastAsia="仿宋" w:cs="仿宋"/>
                <w:sz w:val="24"/>
              </w:rPr>
            </w:pPr>
            <w:r>
              <w:rPr>
                <w:rFonts w:hint="eastAsia" w:ascii="仿宋" w:hAnsi="仿宋" w:eastAsia="仿宋" w:cs="仿宋"/>
                <w:sz w:val="24"/>
              </w:rPr>
              <w:t>边缘倒角</w:t>
            </w:r>
          </w:p>
        </w:tc>
        <w:tc>
          <w:tcPr>
            <w:tcW w:w="7073" w:type="dxa"/>
            <w:noWrap w:val="0"/>
            <w:vAlign w:val="top"/>
          </w:tcPr>
          <w:p>
            <w:pPr>
              <w:spacing w:line="400" w:lineRule="atLeast"/>
              <w:rPr>
                <w:rFonts w:hint="eastAsia" w:ascii="仿宋" w:hAnsi="仿宋" w:eastAsia="仿宋" w:cs="仿宋"/>
                <w:sz w:val="24"/>
              </w:rPr>
            </w:pPr>
            <w:r>
              <w:rPr>
                <w:rFonts w:hint="eastAsia" w:ascii="仿宋" w:hAnsi="仿宋" w:eastAsia="仿宋" w:cs="仿宋"/>
                <w:sz w:val="24"/>
              </w:rPr>
              <w:t>课桌椅面板四周倒角半径不小于5mm。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7" w:type="dxa"/>
            <w:noWrap w:val="0"/>
            <w:vAlign w:val="top"/>
          </w:tcPr>
          <w:p>
            <w:pPr>
              <w:spacing w:line="400" w:lineRule="atLeast"/>
              <w:rPr>
                <w:rFonts w:hint="eastAsia" w:ascii="仿宋" w:hAnsi="仿宋" w:eastAsia="仿宋" w:cs="仿宋"/>
                <w:sz w:val="24"/>
              </w:rPr>
            </w:pPr>
            <w:r>
              <w:rPr>
                <w:rFonts w:hint="eastAsia" w:ascii="仿宋" w:hAnsi="仿宋" w:eastAsia="仿宋" w:cs="仿宋"/>
                <w:sz w:val="24"/>
              </w:rPr>
              <w:t>桌斗尺寸</w:t>
            </w:r>
          </w:p>
        </w:tc>
        <w:tc>
          <w:tcPr>
            <w:tcW w:w="7073" w:type="dxa"/>
            <w:noWrap w:val="0"/>
            <w:vAlign w:val="top"/>
          </w:tcPr>
          <w:p>
            <w:pPr>
              <w:spacing w:line="400" w:lineRule="atLeast"/>
              <w:rPr>
                <w:rFonts w:hint="eastAsia"/>
                <w:color w:val="000000" w:themeColor="text1"/>
                <w:lang w:eastAsia="zh-CN"/>
                <w14:textFill>
                  <w14:solidFill>
                    <w14:schemeClr w14:val="tx1"/>
                  </w14:solidFill>
                </w14:textFill>
              </w:rPr>
            </w:pPr>
            <w:r>
              <w:rPr>
                <w:rFonts w:hint="eastAsia" w:ascii="微软雅黑" w:hAnsi="微软雅黑" w:eastAsia="微软雅黑" w:cs="微软雅黑"/>
                <w:sz w:val="24"/>
              </w:rPr>
              <w:t>▲</w:t>
            </w:r>
            <w:r>
              <w:rPr>
                <w:rFonts w:hint="eastAsia"/>
                <w:color w:val="000000" w:themeColor="text1"/>
                <w:lang w:eastAsia="zh-CN"/>
                <w14:textFill>
                  <w14:solidFill>
                    <w14:schemeClr w14:val="tx1"/>
                  </w14:solidFill>
                </w14:textFill>
              </w:rPr>
              <w:t>初中：</w:t>
            </w:r>
            <w:r>
              <w:rPr>
                <w:rFonts w:hint="eastAsia"/>
                <w:color w:val="000000" w:themeColor="text1"/>
                <w14:textFill>
                  <w14:solidFill>
                    <w14:schemeClr w14:val="tx1"/>
                  </w14:solidFill>
                </w14:textFill>
              </w:rPr>
              <w:t>高180mm，宽5</w:t>
            </w:r>
            <w:r>
              <w:rPr>
                <w:rFonts w:hint="default"/>
                <w:color w:val="000000" w:themeColor="text1"/>
                <w14:textFill>
                  <w14:solidFill>
                    <w14:schemeClr w14:val="tx1"/>
                  </w14:solidFill>
                </w14:textFill>
              </w:rPr>
              <w:t>00</w:t>
            </w:r>
            <w:r>
              <w:rPr>
                <w:rFonts w:hint="eastAsia"/>
                <w:color w:val="000000" w:themeColor="text1"/>
                <w14:textFill>
                  <w14:solidFill>
                    <w14:schemeClr w14:val="tx1"/>
                  </w14:solidFill>
                </w14:textFill>
              </w:rPr>
              <w:t>mm，深30</w:t>
            </w:r>
            <w:r>
              <w:rPr>
                <w:rFonts w:hint="default"/>
                <w:color w:val="000000" w:themeColor="text1"/>
                <w14:textFill>
                  <w14:solidFill>
                    <w14:schemeClr w14:val="tx1"/>
                  </w14:solidFill>
                </w14:textFill>
              </w:rPr>
              <w:t>0</w:t>
            </w:r>
            <w:r>
              <w:rPr>
                <w:rFonts w:hint="eastAsia"/>
                <w:color w:val="000000" w:themeColor="text1"/>
                <w14:textFill>
                  <w14:solidFill>
                    <w14:schemeClr w14:val="tx1"/>
                  </w14:solidFill>
                </w14:textFill>
              </w:rPr>
              <w:t>mm</w:t>
            </w:r>
            <w:r>
              <w:rPr>
                <w:rFonts w:hint="eastAsia"/>
                <w:color w:val="000000" w:themeColor="text1"/>
                <w:lang w:eastAsia="zh-CN"/>
                <w14:textFill>
                  <w14:solidFill>
                    <w14:schemeClr w14:val="tx1"/>
                  </w14:solidFill>
                </w14:textFill>
              </w:rPr>
              <w:t xml:space="preserve">  </w:t>
            </w:r>
          </w:p>
          <w:p>
            <w:pPr>
              <w:spacing w:line="400" w:lineRule="atLeast"/>
              <w:rPr>
                <w:rFonts w:hint="eastAsia" w:ascii="仿宋" w:hAnsi="仿宋" w:eastAsia="仿宋" w:cs="仿宋"/>
                <w:sz w:val="24"/>
              </w:rPr>
            </w:pPr>
            <w:r>
              <w:rPr>
                <w:rFonts w:hint="eastAsia" w:ascii="微软雅黑" w:hAnsi="微软雅黑" w:eastAsia="微软雅黑" w:cs="微软雅黑"/>
                <w:color w:val="000000" w:themeColor="text1"/>
                <w:sz w:val="24"/>
                <w14:textFill>
                  <w14:solidFill>
                    <w14:schemeClr w14:val="tx1"/>
                  </w14:solidFill>
                </w14:textFill>
              </w:rPr>
              <w:t>▲</w:t>
            </w:r>
            <w:r>
              <w:rPr>
                <w:rFonts w:hint="eastAsia"/>
                <w:color w:val="000000" w:themeColor="text1"/>
                <w:lang w:eastAsia="zh-CN"/>
                <w14:textFill>
                  <w14:solidFill>
                    <w14:schemeClr w14:val="tx1"/>
                  </w14:solidFill>
                </w14:textFill>
              </w:rPr>
              <w:t>小学：</w:t>
            </w:r>
            <w:r>
              <w:rPr>
                <w:rFonts w:hint="eastAsia"/>
                <w:color w:val="000000" w:themeColor="text1"/>
                <w14:textFill>
                  <w14:solidFill>
                    <w14:schemeClr w14:val="tx1"/>
                  </w14:solidFill>
                </w14:textFill>
              </w:rPr>
              <w:t>高180mm，</w:t>
            </w:r>
            <w:r>
              <w:rPr>
                <w:rFonts w:hint="eastAsia"/>
                <w:color w:val="000000" w:themeColor="text1"/>
                <w:u w:val="none"/>
                <w14:textFill>
                  <w14:solidFill>
                    <w14:schemeClr w14:val="tx1"/>
                  </w14:solidFill>
                </w14:textFill>
              </w:rPr>
              <w:t>宽</w:t>
            </w:r>
            <w:r>
              <w:rPr>
                <w:rFonts w:hint="eastAsia"/>
                <w:color w:val="000000" w:themeColor="text1"/>
                <w:u w:val="none"/>
                <w:lang w:val="en-US" w:eastAsia="zh-CN"/>
                <w14:textFill>
                  <w14:solidFill>
                    <w14:schemeClr w14:val="tx1"/>
                  </w14:solidFill>
                </w14:textFill>
              </w:rPr>
              <w:t>450</w:t>
            </w:r>
            <w:r>
              <w:rPr>
                <w:rFonts w:hint="eastAsia"/>
                <w:color w:val="000000" w:themeColor="text1"/>
                <w:u w:val="none"/>
                <w14:textFill>
                  <w14:solidFill>
                    <w14:schemeClr w14:val="tx1"/>
                  </w14:solidFill>
                </w14:textFill>
              </w:rPr>
              <w:t>mm，</w:t>
            </w:r>
            <w:r>
              <w:rPr>
                <w:rFonts w:hint="eastAsia"/>
                <w:color w:val="000000" w:themeColor="text1"/>
                <w14:textFill>
                  <w14:solidFill>
                    <w14:schemeClr w14:val="tx1"/>
                  </w14:solidFill>
                </w14:textFill>
              </w:rPr>
              <w:t>深30</w:t>
            </w:r>
            <w:r>
              <w:rPr>
                <w:rFonts w:hint="default"/>
                <w:color w:val="000000" w:themeColor="text1"/>
                <w14:textFill>
                  <w14:solidFill>
                    <w14:schemeClr w14:val="tx1"/>
                  </w14:solidFill>
                </w14:textFill>
              </w:rPr>
              <w:t>0</w:t>
            </w:r>
            <w:r>
              <w:rPr>
                <w:rFonts w:hint="eastAsia"/>
                <w:color w:val="000000" w:themeColor="text1"/>
                <w14:textFill>
                  <w14:solidFill>
                    <w14:schemeClr w14:val="tx1"/>
                  </w14:solidFill>
                </w14:textFill>
              </w:rPr>
              <w:t>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7" w:type="dxa"/>
            <w:noWrap w:val="0"/>
            <w:vAlign w:val="top"/>
          </w:tcPr>
          <w:p>
            <w:pPr>
              <w:spacing w:line="400" w:lineRule="atLeast"/>
              <w:rPr>
                <w:rFonts w:hint="eastAsia" w:ascii="仿宋" w:hAnsi="仿宋" w:eastAsia="仿宋" w:cs="仿宋"/>
                <w:sz w:val="24"/>
              </w:rPr>
            </w:pPr>
            <w:r>
              <w:rPr>
                <w:rFonts w:hint="eastAsia" w:ascii="仿宋" w:hAnsi="仿宋" w:eastAsia="仿宋" w:cs="仿宋"/>
                <w:b/>
                <w:sz w:val="24"/>
              </w:rPr>
              <w:t>桌斗材料</w:t>
            </w:r>
          </w:p>
        </w:tc>
        <w:tc>
          <w:tcPr>
            <w:tcW w:w="7073" w:type="dxa"/>
            <w:noWrap w:val="0"/>
            <w:vAlign w:val="top"/>
          </w:tcPr>
          <w:p>
            <w:pPr>
              <w:spacing w:line="400" w:lineRule="atLeast"/>
              <w:rPr>
                <w:rFonts w:hint="eastAsia" w:ascii="仿宋" w:hAnsi="仿宋" w:eastAsia="仿宋" w:cs="仿宋"/>
                <w:sz w:val="24"/>
              </w:rPr>
            </w:pPr>
            <w:r>
              <w:rPr>
                <w:rFonts w:hint="eastAsia" w:ascii="宋体" w:hAnsi="宋体" w:cs="宋体"/>
                <w:sz w:val="24"/>
                <w:szCs w:val="24"/>
                <w:lang w:val="zh-CN"/>
              </w:rPr>
              <w:t>★</w:t>
            </w:r>
            <w:r>
              <w:rPr>
                <w:rFonts w:hint="eastAsia" w:ascii="仿宋" w:hAnsi="仿宋" w:eastAsia="仿宋" w:cs="仿宋"/>
                <w:b/>
                <w:sz w:val="24"/>
              </w:rPr>
              <w:t>要求采用</w:t>
            </w:r>
            <w:r>
              <w:rPr>
                <w:rFonts w:hint="eastAsia" w:ascii="仿宋" w:hAnsi="仿宋" w:eastAsia="仿宋" w:cs="仿宋"/>
                <w:b/>
                <w:sz w:val="24"/>
                <w:lang w:val="zh-CN"/>
              </w:rPr>
              <w:t>冷轧钢板一次成形三面网状课桌斗，有加强钢筋加固，材料厚度0.</w:t>
            </w:r>
            <w:r>
              <w:rPr>
                <w:rFonts w:hint="eastAsia" w:ascii="仿宋" w:hAnsi="仿宋" w:eastAsia="仿宋" w:cs="仿宋"/>
                <w:b/>
                <w:sz w:val="24"/>
                <w:lang w:val="en-US" w:eastAsia="zh-CN"/>
              </w:rPr>
              <w:t>8</w:t>
            </w:r>
            <w:r>
              <w:rPr>
                <w:rFonts w:hint="eastAsia" w:ascii="仿宋" w:hAnsi="仿宋" w:eastAsia="仿宋" w:cs="仿宋"/>
                <w:b/>
                <w:sz w:val="24"/>
                <w:lang w:val="zh-CN"/>
              </w:rPr>
              <w:t>mm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7" w:type="dxa"/>
            <w:noWrap w:val="0"/>
            <w:vAlign w:val="top"/>
          </w:tcPr>
          <w:p>
            <w:pPr>
              <w:spacing w:line="400" w:lineRule="atLeast"/>
              <w:rPr>
                <w:rFonts w:hint="eastAsia" w:ascii="仿宋" w:hAnsi="仿宋" w:eastAsia="仿宋" w:cs="仿宋"/>
                <w:sz w:val="24"/>
              </w:rPr>
            </w:pPr>
            <w:r>
              <w:rPr>
                <w:rFonts w:hint="eastAsia" w:ascii="仿宋" w:hAnsi="仿宋" w:eastAsia="仿宋" w:cs="仿宋"/>
                <w:sz w:val="24"/>
              </w:rPr>
              <w:t>桌斗封边</w:t>
            </w:r>
          </w:p>
        </w:tc>
        <w:tc>
          <w:tcPr>
            <w:tcW w:w="7073" w:type="dxa"/>
            <w:noWrap w:val="0"/>
            <w:vAlign w:val="top"/>
          </w:tcPr>
          <w:p>
            <w:pPr>
              <w:spacing w:line="400" w:lineRule="atLeast"/>
              <w:rPr>
                <w:rFonts w:hint="eastAsia" w:ascii="仿宋" w:hAnsi="仿宋" w:eastAsia="仿宋" w:cs="仿宋"/>
                <w:sz w:val="24"/>
              </w:rPr>
            </w:pPr>
            <w:r>
              <w:rPr>
                <w:rFonts w:hint="eastAsia" w:ascii="仿宋" w:hAnsi="仿宋" w:eastAsia="仿宋" w:cs="仿宋"/>
                <w:sz w:val="24"/>
              </w:rPr>
              <w:t>冷轧板外露界面必须卷边处理。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7" w:type="dxa"/>
            <w:noWrap w:val="0"/>
            <w:vAlign w:val="top"/>
          </w:tcPr>
          <w:p>
            <w:pPr>
              <w:spacing w:line="400" w:lineRule="atLeast"/>
              <w:rPr>
                <w:rFonts w:hint="eastAsia" w:ascii="仿宋" w:hAnsi="仿宋" w:eastAsia="仿宋" w:cs="仿宋"/>
                <w:sz w:val="24"/>
              </w:rPr>
            </w:pPr>
            <w:r>
              <w:rPr>
                <w:rFonts w:hint="eastAsia" w:ascii="仿宋" w:hAnsi="仿宋" w:eastAsia="仿宋" w:cs="仿宋"/>
                <w:sz w:val="24"/>
              </w:rPr>
              <w:t>桌脚材质</w:t>
            </w:r>
          </w:p>
        </w:tc>
        <w:tc>
          <w:tcPr>
            <w:tcW w:w="7073" w:type="dxa"/>
            <w:noWrap w:val="0"/>
            <w:vAlign w:val="top"/>
          </w:tcPr>
          <w:p>
            <w:pPr>
              <w:jc w:val="left"/>
              <w:rPr>
                <w:rFonts w:hint="eastAsia" w:ascii="仿宋" w:hAnsi="仿宋" w:eastAsia="仿宋" w:cs="仿宋"/>
                <w:sz w:val="24"/>
                <w:lang w:eastAsia="zh-CN"/>
              </w:rPr>
            </w:pPr>
            <w:r>
              <w:rPr>
                <w:rFonts w:hint="eastAsia" w:ascii="宋体" w:hAnsi="宋体" w:cs="宋体"/>
                <w:sz w:val="24"/>
                <w:szCs w:val="24"/>
                <w:lang w:val="zh-CN"/>
              </w:rPr>
              <w:t>★</w:t>
            </w:r>
            <w:r>
              <w:rPr>
                <w:rFonts w:hint="eastAsia" w:ascii="仿宋" w:hAnsi="仿宋" w:eastAsia="仿宋" w:cs="仿宋"/>
                <w:sz w:val="24"/>
              </w:rPr>
              <w:t>采用金属椭圆管，</w:t>
            </w:r>
            <w:r>
              <w:rPr>
                <w:rFonts w:hint="eastAsia" w:ascii="宋体" w:hAnsi="宋体" w:eastAsia="宋体" w:cs="宋体"/>
                <w:kern w:val="0"/>
                <w:sz w:val="24"/>
                <w:szCs w:val="24"/>
              </w:rPr>
              <w:t>地脚</w:t>
            </w:r>
            <w:r>
              <w:rPr>
                <w:rFonts w:hint="eastAsia" w:ascii="宋体" w:hAnsi="宋体" w:eastAsia="宋体" w:cs="宋体"/>
                <w:kern w:val="0"/>
                <w:sz w:val="24"/>
                <w:szCs w:val="24"/>
                <w:lang w:val="en-US" w:eastAsia="zh-CN"/>
              </w:rPr>
              <w:t>60</w:t>
            </w:r>
            <w:r>
              <w:rPr>
                <w:rFonts w:ascii="宋体" w:hAnsi="宋体" w:eastAsia="宋体" w:cs="Calibri"/>
                <w:sz w:val="24"/>
                <w:szCs w:val="24"/>
              </w:rPr>
              <w:t xml:space="preserve"> mm</w:t>
            </w:r>
            <w:r>
              <w:rPr>
                <w:rFonts w:ascii="宋体" w:hAnsi="宋体" w:eastAsia="宋体" w:cs="Times New Roman"/>
                <w:sz w:val="24"/>
                <w:szCs w:val="24"/>
              </w:rPr>
              <w:t xml:space="preserve"> x30</w:t>
            </w:r>
            <w:r>
              <w:rPr>
                <w:rFonts w:ascii="宋体" w:hAnsi="宋体" w:eastAsia="宋体" w:cs="Calibri"/>
                <w:sz w:val="24"/>
                <w:szCs w:val="24"/>
              </w:rPr>
              <w:t xml:space="preserve"> mm</w:t>
            </w:r>
            <w:r>
              <w:rPr>
                <w:rFonts w:ascii="宋体" w:hAnsi="宋体" w:eastAsia="宋体" w:cs="Times New Roman"/>
                <w:sz w:val="24"/>
                <w:szCs w:val="24"/>
              </w:rPr>
              <w:t xml:space="preserve"> </w:t>
            </w:r>
            <w:r>
              <w:rPr>
                <w:rFonts w:hint="eastAsia" w:ascii="宋体" w:hAnsi="宋体" w:cs="Times New Roman"/>
                <w:sz w:val="24"/>
                <w:szCs w:val="24"/>
                <w:lang w:val="en-US" w:eastAsia="zh-CN"/>
              </w:rPr>
              <w:t>，壁厚</w:t>
            </w:r>
            <w:r>
              <w:rPr>
                <w:rFonts w:hint="eastAsia" w:ascii="仿宋" w:hAnsi="仿宋" w:eastAsia="仿宋" w:cs="仿宋"/>
                <w:sz w:val="24"/>
                <w:szCs w:val="24"/>
                <w:lang w:eastAsia="zh-CN"/>
              </w:rPr>
              <w:t>不少于</w:t>
            </w:r>
            <w:r>
              <w:rPr>
                <w:rFonts w:hint="eastAsia" w:ascii="宋体" w:hAnsi="宋体" w:cs="Times New Roman"/>
                <w:sz w:val="24"/>
                <w:szCs w:val="24"/>
                <w:lang w:val="en-US" w:eastAsia="zh-CN"/>
              </w:rPr>
              <w:t>1.2</w:t>
            </w:r>
            <w:r>
              <w:rPr>
                <w:rFonts w:ascii="宋体" w:hAnsi="宋体" w:eastAsia="宋体" w:cs="Calibri"/>
                <w:sz w:val="24"/>
                <w:szCs w:val="24"/>
              </w:rPr>
              <w:t>mm</w:t>
            </w:r>
            <w:r>
              <w:rPr>
                <w:rFonts w:ascii="宋体" w:hAnsi="宋体" w:eastAsia="宋体" w:cs="Times New Roman"/>
                <w:sz w:val="24"/>
                <w:szCs w:val="24"/>
              </w:rPr>
              <w:t xml:space="preserve"> </w:t>
            </w:r>
            <w:r>
              <w:rPr>
                <w:rFonts w:hint="eastAsia" w:ascii="宋体" w:hAnsi="宋体" w:cs="Times New Roman"/>
                <w:sz w:val="24"/>
                <w:szCs w:val="24"/>
                <w:lang w:eastAsia="zh-CN"/>
              </w:rPr>
              <w:t>；</w:t>
            </w:r>
            <w:r>
              <w:rPr>
                <w:rFonts w:hint="eastAsia" w:ascii="宋体" w:hAnsi="宋体" w:eastAsia="宋体" w:cs="宋体"/>
                <w:kern w:val="0"/>
                <w:sz w:val="24"/>
                <w:szCs w:val="24"/>
              </w:rPr>
              <w:t>立柱</w:t>
            </w:r>
            <w:r>
              <w:rPr>
                <w:rFonts w:ascii="宋体" w:hAnsi="宋体" w:eastAsia="宋体" w:cs="Times New Roman"/>
                <w:sz w:val="24"/>
                <w:szCs w:val="24"/>
              </w:rPr>
              <w:t>70</w:t>
            </w:r>
            <w:r>
              <w:rPr>
                <w:rFonts w:ascii="宋体" w:hAnsi="宋体" w:eastAsia="宋体" w:cs="Calibri"/>
                <w:sz w:val="24"/>
                <w:szCs w:val="24"/>
              </w:rPr>
              <w:t>mm</w:t>
            </w:r>
            <w:r>
              <w:rPr>
                <w:rFonts w:ascii="宋体" w:hAnsi="宋体" w:eastAsia="宋体" w:cs="Times New Roman"/>
                <w:sz w:val="24"/>
                <w:szCs w:val="24"/>
              </w:rPr>
              <w:t xml:space="preserve"> x30</w:t>
            </w:r>
            <w:r>
              <w:rPr>
                <w:rFonts w:ascii="宋体" w:hAnsi="宋体" w:eastAsia="宋体" w:cs="Calibri"/>
                <w:sz w:val="24"/>
                <w:szCs w:val="24"/>
              </w:rPr>
              <w:t>mm</w:t>
            </w:r>
            <w:r>
              <w:rPr>
                <w:rFonts w:hint="eastAsia" w:ascii="宋体" w:hAnsi="宋体" w:cs="Times New Roman"/>
                <w:sz w:val="24"/>
                <w:szCs w:val="24"/>
                <w:lang w:val="en-US" w:eastAsia="zh-CN"/>
              </w:rPr>
              <w:t>壁厚</w:t>
            </w:r>
            <w:r>
              <w:rPr>
                <w:rFonts w:hint="eastAsia" w:ascii="仿宋" w:hAnsi="仿宋" w:eastAsia="仿宋" w:cs="仿宋"/>
                <w:sz w:val="24"/>
                <w:szCs w:val="24"/>
                <w:lang w:eastAsia="zh-CN"/>
              </w:rPr>
              <w:t>不少于</w:t>
            </w:r>
            <w:r>
              <w:rPr>
                <w:rFonts w:hint="eastAsia" w:ascii="宋体" w:hAnsi="宋体" w:cs="Times New Roman"/>
                <w:sz w:val="24"/>
                <w:szCs w:val="24"/>
                <w:lang w:val="en-US" w:eastAsia="zh-CN"/>
              </w:rPr>
              <w:t>1.2</w:t>
            </w:r>
            <w:r>
              <w:rPr>
                <w:rFonts w:ascii="宋体" w:hAnsi="宋体" w:eastAsia="宋体" w:cs="Calibri"/>
                <w:sz w:val="24"/>
                <w:szCs w:val="24"/>
              </w:rPr>
              <w:t>mm</w:t>
            </w:r>
            <w:r>
              <w:rPr>
                <w:rFonts w:ascii="宋体" w:hAnsi="宋体" w:eastAsia="宋体" w:cs="Times New Roman"/>
                <w:sz w:val="24"/>
                <w:szCs w:val="24"/>
              </w:rPr>
              <w:t xml:space="preserve"> </w:t>
            </w:r>
            <w:r>
              <w:rPr>
                <w:rFonts w:hint="eastAsia" w:ascii="宋体" w:hAnsi="宋体" w:cs="Times New Roman"/>
                <w:sz w:val="24"/>
                <w:szCs w:val="24"/>
                <w:lang w:eastAsia="zh-CN"/>
              </w:rPr>
              <w:t>；</w:t>
            </w:r>
            <w:r>
              <w:rPr>
                <w:rFonts w:hint="eastAsia" w:ascii="宋体" w:hAnsi="宋体" w:cs="Times New Roman"/>
                <w:sz w:val="24"/>
                <w:szCs w:val="24"/>
                <w:lang w:val="en-US" w:eastAsia="zh-CN"/>
              </w:rPr>
              <w:t>桌脚连档采用54mm*25mm壁厚</w:t>
            </w:r>
            <w:r>
              <w:rPr>
                <w:rFonts w:hint="eastAsia" w:ascii="仿宋" w:hAnsi="仿宋" w:eastAsia="仿宋" w:cs="仿宋"/>
                <w:sz w:val="24"/>
                <w:szCs w:val="24"/>
                <w:lang w:eastAsia="zh-CN"/>
              </w:rPr>
              <w:t>不少于</w:t>
            </w:r>
            <w:r>
              <w:rPr>
                <w:rFonts w:hint="eastAsia" w:ascii="宋体" w:hAnsi="宋体" w:cs="Times New Roman"/>
                <w:sz w:val="24"/>
                <w:szCs w:val="24"/>
                <w:lang w:val="en-US" w:eastAsia="zh-CN"/>
              </w:rPr>
              <w:t>1.2</w:t>
            </w:r>
            <w:r>
              <w:rPr>
                <w:rFonts w:ascii="宋体" w:hAnsi="宋体" w:eastAsia="宋体" w:cs="Calibri"/>
                <w:sz w:val="24"/>
                <w:szCs w:val="24"/>
              </w:rPr>
              <w:t>mm</w:t>
            </w:r>
            <w:r>
              <w:rPr>
                <w:rFonts w:hint="eastAsia" w:ascii="宋体" w:hAnsi="宋体" w:cs="Calibri"/>
                <w:sz w:val="24"/>
                <w:szCs w:val="24"/>
                <w:lang w:eastAsia="zh-CN"/>
              </w:rPr>
              <w:t>；</w:t>
            </w:r>
            <w:r>
              <w:rPr>
                <w:rFonts w:hint="eastAsia" w:ascii="宋体" w:hAnsi="宋体" w:eastAsia="宋体" w:cs="Times New Roman"/>
                <w:sz w:val="24"/>
                <w:szCs w:val="24"/>
              </w:rPr>
              <w:t>升降管</w:t>
            </w:r>
            <w:r>
              <w:rPr>
                <w:rFonts w:ascii="宋体" w:hAnsi="宋体" w:eastAsia="宋体" w:cs="Times New Roman"/>
                <w:sz w:val="24"/>
                <w:szCs w:val="24"/>
              </w:rPr>
              <w:t>54</w:t>
            </w:r>
            <w:r>
              <w:rPr>
                <w:rFonts w:ascii="宋体" w:hAnsi="宋体" w:eastAsia="宋体" w:cs="Calibri"/>
                <w:sz w:val="24"/>
                <w:szCs w:val="24"/>
              </w:rPr>
              <w:t xml:space="preserve"> mm</w:t>
            </w:r>
            <w:r>
              <w:rPr>
                <w:rFonts w:ascii="宋体" w:hAnsi="宋体" w:eastAsia="宋体" w:cs="Times New Roman"/>
                <w:sz w:val="24"/>
                <w:szCs w:val="24"/>
              </w:rPr>
              <w:t xml:space="preserve"> x25</w:t>
            </w:r>
            <w:r>
              <w:rPr>
                <w:rFonts w:ascii="宋体" w:hAnsi="宋体" w:eastAsia="宋体" w:cs="Calibri"/>
                <w:sz w:val="24"/>
                <w:szCs w:val="24"/>
              </w:rPr>
              <w:t xml:space="preserve"> mm</w:t>
            </w:r>
            <w:r>
              <w:rPr>
                <w:rFonts w:hint="eastAsia" w:ascii="宋体" w:hAnsi="宋体" w:cs="Calibri"/>
                <w:sz w:val="24"/>
                <w:szCs w:val="24"/>
                <w:lang w:eastAsia="zh-CN"/>
              </w:rPr>
              <w:t>，</w:t>
            </w:r>
            <w:r>
              <w:rPr>
                <w:rFonts w:hint="eastAsia" w:ascii="仿宋" w:hAnsi="仿宋" w:eastAsia="仿宋" w:cs="仿宋"/>
                <w:sz w:val="24"/>
              </w:rPr>
              <w:t>壁厚</w:t>
            </w:r>
            <w:r>
              <w:rPr>
                <w:rFonts w:hint="eastAsia" w:ascii="仿宋" w:hAnsi="仿宋" w:eastAsia="仿宋" w:cs="仿宋"/>
                <w:sz w:val="24"/>
                <w:szCs w:val="24"/>
                <w:lang w:eastAsia="zh-CN"/>
              </w:rPr>
              <w:t>不少于</w:t>
            </w:r>
            <w:r>
              <w:rPr>
                <w:rFonts w:hint="eastAsia" w:ascii="仿宋" w:hAnsi="仿宋" w:eastAsia="仿宋" w:cs="仿宋"/>
                <w:sz w:val="24"/>
              </w:rPr>
              <w:t>1.2mm</w:t>
            </w:r>
            <w:r>
              <w:rPr>
                <w:rFonts w:hint="eastAsia" w:ascii="仿宋" w:hAnsi="仿宋" w:eastAsia="仿宋" w:cs="仿宋"/>
                <w:sz w:val="24"/>
                <w:lang w:eastAsia="zh-CN"/>
              </w:rPr>
              <w:t>；</w:t>
            </w:r>
            <w:r>
              <w:rPr>
                <w:rFonts w:hint="eastAsia" w:ascii="仿宋" w:hAnsi="仿宋" w:eastAsia="仿宋" w:cs="仿宋"/>
                <w:sz w:val="24"/>
                <w:lang w:val="en-US" w:eastAsia="zh-CN"/>
              </w:rPr>
              <w:t>升降连档20mm*30mm，</w:t>
            </w:r>
            <w:r>
              <w:rPr>
                <w:rFonts w:hint="eastAsia" w:ascii="宋体" w:hAnsi="宋体" w:cs="Times New Roman"/>
                <w:sz w:val="24"/>
                <w:szCs w:val="24"/>
                <w:lang w:val="en-US" w:eastAsia="zh-CN"/>
              </w:rPr>
              <w:t>壁厚</w:t>
            </w:r>
            <w:r>
              <w:rPr>
                <w:rFonts w:hint="eastAsia" w:ascii="仿宋" w:hAnsi="仿宋" w:eastAsia="仿宋" w:cs="仿宋"/>
                <w:sz w:val="24"/>
                <w:szCs w:val="24"/>
                <w:lang w:eastAsia="zh-CN"/>
              </w:rPr>
              <w:t>不少于</w:t>
            </w:r>
            <w:r>
              <w:rPr>
                <w:rFonts w:hint="eastAsia" w:ascii="宋体" w:hAnsi="宋体" w:cs="Times New Roman"/>
                <w:sz w:val="24"/>
                <w:szCs w:val="24"/>
                <w:lang w:val="en-US" w:eastAsia="zh-CN"/>
              </w:rPr>
              <w:t>1.2</w:t>
            </w:r>
            <w:r>
              <w:rPr>
                <w:rFonts w:ascii="宋体" w:hAnsi="宋体" w:eastAsia="宋体" w:cs="Calibri"/>
                <w:sz w:val="24"/>
                <w:szCs w:val="24"/>
              </w:rPr>
              <w:t>mm</w:t>
            </w:r>
            <w:r>
              <w:rPr>
                <w:rFonts w:hint="eastAsia" w:ascii="仿宋" w:hAnsi="仿宋" w:eastAsia="仿宋" w:cs="仿宋"/>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7" w:type="dxa"/>
            <w:noWrap w:val="0"/>
            <w:vAlign w:val="top"/>
          </w:tcPr>
          <w:p>
            <w:pPr>
              <w:spacing w:line="400" w:lineRule="atLeast"/>
              <w:rPr>
                <w:rFonts w:hint="eastAsia" w:ascii="仿宋" w:hAnsi="仿宋" w:eastAsia="仿宋" w:cs="仿宋"/>
                <w:sz w:val="24"/>
              </w:rPr>
            </w:pPr>
            <w:r>
              <w:rPr>
                <w:rFonts w:hint="eastAsia" w:ascii="仿宋" w:hAnsi="仿宋" w:eastAsia="仿宋" w:cs="仿宋"/>
                <w:sz w:val="24"/>
                <w:lang w:eastAsia="zh-CN"/>
              </w:rPr>
              <w:t>内置升降装置材质</w:t>
            </w:r>
          </w:p>
        </w:tc>
        <w:tc>
          <w:tcPr>
            <w:tcW w:w="7073" w:type="dxa"/>
            <w:noWrap w:val="0"/>
            <w:vAlign w:val="center"/>
          </w:tcPr>
          <w:p>
            <w:pPr>
              <w:spacing w:line="400" w:lineRule="atLeast"/>
              <w:rPr>
                <w:rFonts w:hint="eastAsia" w:ascii="仿宋" w:hAnsi="仿宋" w:eastAsia="仿宋" w:cs="仿宋"/>
                <w:sz w:val="24"/>
              </w:rPr>
            </w:pPr>
            <w:r>
              <w:rPr>
                <w:rFonts w:hint="eastAsia" w:ascii="仿宋" w:hAnsi="仿宋" w:eastAsia="仿宋" w:cs="仿宋"/>
                <w:sz w:val="24"/>
                <w:lang w:eastAsia="zh-CN"/>
              </w:rPr>
              <w:t>▲</w:t>
            </w:r>
            <w:r>
              <w:rPr>
                <w:rFonts w:hint="eastAsia" w:ascii="宋体" w:hAnsi="宋体" w:eastAsia="宋体" w:cs="Times New Roman"/>
                <w:sz w:val="24"/>
                <w:szCs w:val="24"/>
              </w:rPr>
              <w:t>传动齿轮采用</w:t>
            </w:r>
            <w:r>
              <w:rPr>
                <w:rFonts w:hint="eastAsia" w:ascii="宋体" w:hAnsi="宋体" w:eastAsia="宋体" w:cs="宋体"/>
                <w:kern w:val="0"/>
                <w:sz w:val="24"/>
                <w:szCs w:val="24"/>
              </w:rPr>
              <w:t>合金</w:t>
            </w:r>
            <w:r>
              <w:rPr>
                <w:rFonts w:hint="eastAsia" w:ascii="宋体" w:hAnsi="宋体" w:eastAsia="宋体" w:cs="Times New Roman"/>
                <w:sz w:val="24"/>
                <w:szCs w:val="24"/>
              </w:rPr>
              <w:t>金属材料，升降调节</w:t>
            </w:r>
            <w:r>
              <w:rPr>
                <w:rFonts w:hint="eastAsia" w:ascii="宋体" w:hAnsi="宋体" w:eastAsia="宋体" w:cs="Times New Roman"/>
                <w:sz w:val="24"/>
                <w:szCs w:val="24"/>
                <w:lang w:eastAsia="zh-CN"/>
              </w:rPr>
              <w:t>螺母、</w:t>
            </w:r>
            <w:r>
              <w:rPr>
                <w:rFonts w:hint="eastAsia" w:ascii="宋体" w:hAnsi="宋体" w:eastAsia="宋体" w:cs="Times New Roman"/>
                <w:sz w:val="24"/>
                <w:szCs w:val="24"/>
              </w:rPr>
              <w:t>齿轮箱体采用金属成型</w:t>
            </w:r>
            <w:r>
              <w:rPr>
                <w:rFonts w:hint="eastAsia" w:ascii="宋体" w:hAnsi="宋体" w:eastAsia="宋体" w:cs="Times New Roman"/>
                <w:sz w:val="24"/>
                <w:szCs w:val="24"/>
                <w:lang w:eastAsia="zh-CN"/>
              </w:rPr>
              <w:t>，</w:t>
            </w:r>
            <w:r>
              <w:rPr>
                <w:rFonts w:hint="eastAsia" w:ascii="宋体" w:hAnsi="宋体" w:eastAsia="宋体" w:cs="Times New Roman"/>
                <w:sz w:val="24"/>
                <w:szCs w:val="24"/>
              </w:rPr>
              <w:t>升降螺杆采用中碳钢T型螺纹传动。传动杆外部</w:t>
            </w:r>
            <w:r>
              <w:rPr>
                <w:rFonts w:hint="eastAsia" w:ascii="宋体" w:hAnsi="宋体" w:eastAsia="宋体" w:cs="宋体"/>
                <w:kern w:val="0"/>
                <w:sz w:val="24"/>
                <w:szCs w:val="24"/>
              </w:rPr>
              <w:t>采用暗藏式保护装置，都在管子里面，以防止碰撞弯曲，影响正常使用，升降轻松平稳。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7" w:type="dxa"/>
            <w:noWrap w:val="0"/>
            <w:vAlign w:val="top"/>
          </w:tcPr>
          <w:p>
            <w:pPr>
              <w:spacing w:line="400" w:lineRule="atLeast"/>
              <w:rPr>
                <w:rFonts w:hint="eastAsia" w:ascii="仿宋" w:hAnsi="仿宋" w:eastAsia="仿宋" w:cs="仿宋"/>
                <w:sz w:val="24"/>
              </w:rPr>
            </w:pPr>
            <w:r>
              <w:rPr>
                <w:rFonts w:hint="eastAsia" w:ascii="仿宋" w:hAnsi="仿宋" w:eastAsia="仿宋" w:cs="仿宋"/>
                <w:sz w:val="24"/>
              </w:rPr>
              <w:t>桌脚脚套</w:t>
            </w:r>
          </w:p>
        </w:tc>
        <w:tc>
          <w:tcPr>
            <w:tcW w:w="7073" w:type="dxa"/>
            <w:noWrap w:val="0"/>
            <w:vAlign w:val="top"/>
          </w:tcPr>
          <w:p>
            <w:pPr>
              <w:spacing w:line="400" w:lineRule="atLeast"/>
              <w:rPr>
                <w:rFonts w:hint="eastAsia" w:ascii="仿宋" w:hAnsi="仿宋" w:eastAsia="仿宋" w:cs="仿宋"/>
                <w:sz w:val="24"/>
              </w:rPr>
            </w:pPr>
            <w:r>
              <w:rPr>
                <w:rFonts w:hint="eastAsia" w:ascii="仿宋" w:hAnsi="仿宋" w:eastAsia="仿宋" w:cs="仿宋"/>
                <w:sz w:val="24"/>
              </w:rPr>
              <w:t>尼龙或橡胶材料，材料厚度不小于1.5mm，内置搭扣，在外拉力1000N下，不脱落。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7" w:type="dxa"/>
            <w:noWrap w:val="0"/>
            <w:vAlign w:val="top"/>
          </w:tcPr>
          <w:p>
            <w:pPr>
              <w:spacing w:line="400" w:lineRule="atLeast"/>
              <w:rPr>
                <w:rFonts w:hint="eastAsia" w:ascii="仿宋" w:hAnsi="仿宋" w:eastAsia="仿宋" w:cs="仿宋"/>
                <w:sz w:val="24"/>
              </w:rPr>
            </w:pPr>
            <w:r>
              <w:rPr>
                <w:rFonts w:hint="eastAsia" w:ascii="仿宋" w:hAnsi="仿宋" w:eastAsia="仿宋" w:cs="仿宋"/>
                <w:sz w:val="24"/>
              </w:rPr>
              <w:t>桌斗挂钩</w:t>
            </w:r>
          </w:p>
        </w:tc>
        <w:tc>
          <w:tcPr>
            <w:tcW w:w="7073" w:type="dxa"/>
            <w:noWrap w:val="0"/>
            <w:vAlign w:val="top"/>
          </w:tcPr>
          <w:p>
            <w:pPr>
              <w:spacing w:line="400" w:lineRule="atLeast"/>
              <w:rPr>
                <w:rFonts w:hint="eastAsia" w:ascii="仿宋" w:hAnsi="仿宋" w:eastAsia="仿宋" w:cs="仿宋"/>
                <w:sz w:val="24"/>
              </w:rPr>
            </w:pPr>
            <w:r>
              <w:rPr>
                <w:rFonts w:hint="eastAsia" w:ascii="宋体" w:hAnsi="宋体" w:cs="宋体"/>
                <w:sz w:val="24"/>
                <w:szCs w:val="24"/>
                <w:lang w:val="zh-CN"/>
              </w:rPr>
              <w:t>★</w:t>
            </w:r>
            <w:r>
              <w:rPr>
                <w:rFonts w:hint="eastAsia" w:ascii="仿宋" w:hAnsi="仿宋" w:eastAsia="仿宋" w:cs="仿宋"/>
                <w:b/>
                <w:sz w:val="24"/>
              </w:rPr>
              <w:t>课桌</w:t>
            </w:r>
            <w:r>
              <w:rPr>
                <w:rFonts w:hint="eastAsia" w:ascii="仿宋" w:hAnsi="仿宋" w:eastAsia="仿宋" w:cs="仿宋"/>
                <w:b/>
                <w:sz w:val="24"/>
                <w:lang w:eastAsia="zh-CN"/>
              </w:rPr>
              <w:t>两</w:t>
            </w:r>
            <w:r>
              <w:rPr>
                <w:rFonts w:hint="eastAsia" w:ascii="仿宋" w:hAnsi="仿宋" w:eastAsia="仿宋" w:cs="仿宋"/>
                <w:b/>
                <w:sz w:val="24"/>
              </w:rPr>
              <w:t>侧安装PC材质挂钩，挂钩挂重物的垂直静承载力不小于500N。</w:t>
            </w:r>
          </w:p>
        </w:tc>
      </w:tr>
    </w:tbl>
    <w:p>
      <w:pPr>
        <w:numPr>
          <w:ilvl w:val="0"/>
          <w:numId w:val="6"/>
        </w:numPr>
        <w:spacing w:line="400" w:lineRule="atLeast"/>
        <w:ind w:left="0" w:leftChars="0" w:firstLine="480" w:firstLineChars="200"/>
        <w:rPr>
          <w:rFonts w:hint="eastAsia" w:ascii="仿宋" w:hAnsi="仿宋" w:eastAsia="仿宋" w:cs="仿宋"/>
          <w:sz w:val="24"/>
        </w:rPr>
      </w:pPr>
      <w:r>
        <w:rPr>
          <w:rFonts w:hint="eastAsia" w:ascii="仿宋" w:hAnsi="仿宋" w:eastAsia="仿宋" w:cs="仿宋"/>
          <w:sz w:val="24"/>
        </w:rPr>
        <w:t>课</w:t>
      </w:r>
      <w:r>
        <w:rPr>
          <w:rFonts w:hint="default" w:ascii="仿宋" w:hAnsi="仿宋" w:eastAsia="仿宋" w:cs="仿宋"/>
          <w:b/>
          <w:sz w:val="24"/>
        </w:rPr>
        <w:t>椅</w:t>
      </w:r>
      <w:r>
        <w:rPr>
          <w:rFonts w:hint="eastAsia" w:ascii="仿宋" w:hAnsi="仿宋" w:eastAsia="仿宋" w:cs="仿宋"/>
          <w:sz w:val="24"/>
        </w:rPr>
        <w:t>（手摇式）</w:t>
      </w:r>
    </w:p>
    <w:tbl>
      <w:tblPr>
        <w:tblStyle w:val="13"/>
        <w:tblW w:w="88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7"/>
        <w:gridCol w:w="70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7" w:type="dxa"/>
            <w:noWrap w:val="0"/>
            <w:vAlign w:val="top"/>
          </w:tcPr>
          <w:p>
            <w:pPr>
              <w:spacing w:line="400" w:lineRule="atLeast"/>
              <w:rPr>
                <w:rFonts w:hint="eastAsia" w:ascii="宋体" w:hAnsi="宋体" w:eastAsia="宋体" w:cs="宋体"/>
                <w:b w:val="0"/>
                <w:bCs/>
                <w:sz w:val="24"/>
              </w:rPr>
            </w:pPr>
            <w:r>
              <w:rPr>
                <w:rFonts w:hint="eastAsia" w:ascii="宋体" w:hAnsi="宋体" w:eastAsia="宋体" w:cs="宋体"/>
                <w:b w:val="0"/>
                <w:bCs/>
                <w:sz w:val="24"/>
              </w:rPr>
              <w:t>椅面、</w:t>
            </w:r>
            <w:r>
              <w:rPr>
                <w:rFonts w:hint="eastAsia" w:ascii="宋体" w:hAnsi="宋体" w:eastAsia="宋体" w:cs="宋体"/>
                <w:b w:val="0"/>
                <w:bCs/>
                <w:color w:val="000000"/>
                <w:sz w:val="24"/>
                <w:szCs w:val="24"/>
              </w:rPr>
              <w:t>椅背</w:t>
            </w:r>
            <w:r>
              <w:rPr>
                <w:rFonts w:hint="eastAsia" w:ascii="宋体" w:hAnsi="宋体" w:eastAsia="宋体" w:cs="宋体"/>
                <w:b w:val="0"/>
                <w:bCs/>
                <w:sz w:val="24"/>
              </w:rPr>
              <w:t>规格尺寸</w:t>
            </w:r>
          </w:p>
        </w:tc>
        <w:tc>
          <w:tcPr>
            <w:tcW w:w="7073" w:type="dxa"/>
            <w:noWrap w:val="0"/>
            <w:vAlign w:val="top"/>
          </w:tcPr>
          <w:p>
            <w:pPr>
              <w:spacing w:line="400" w:lineRule="atLeast"/>
              <w:rPr>
                <w:rFonts w:hint="eastAsia" w:ascii="宋体" w:hAnsi="宋体" w:eastAsia="宋体" w:cs="宋体"/>
                <w:b w:val="0"/>
                <w:bCs/>
                <w:sz w:val="24"/>
              </w:rPr>
            </w:pPr>
            <w:r>
              <w:rPr>
                <w:rFonts w:hint="eastAsia" w:ascii="微软雅黑" w:hAnsi="微软雅黑" w:eastAsia="微软雅黑" w:cs="微软雅黑"/>
                <w:sz w:val="24"/>
              </w:rPr>
              <w:t>▲</w:t>
            </w:r>
            <w:r>
              <w:rPr>
                <w:rFonts w:hint="eastAsia" w:ascii="宋体" w:hAnsi="宋体" w:eastAsia="宋体" w:cs="宋体"/>
                <w:b w:val="0"/>
                <w:bCs/>
                <w:color w:val="000000" w:themeColor="text1"/>
                <w:sz w:val="24"/>
                <w14:textFill>
                  <w14:solidFill>
                    <w14:schemeClr w14:val="tx1"/>
                  </w14:solidFill>
                </w14:textFill>
              </w:rPr>
              <w:t>座面尺寸为</w:t>
            </w:r>
            <w:r>
              <w:rPr>
                <w:rFonts w:hint="eastAsia" w:ascii="仿宋" w:hAnsi="仿宋" w:eastAsia="仿宋" w:cs="仿宋"/>
                <w:sz w:val="24"/>
                <w:szCs w:val="24"/>
                <w:lang w:val="en-US" w:eastAsia="zh-CN"/>
              </w:rPr>
              <w:t>长</w:t>
            </w:r>
            <w:r>
              <w:rPr>
                <w:rFonts w:hint="eastAsia" w:ascii="仿宋" w:hAnsi="仿宋" w:eastAsia="仿宋" w:cs="仿宋"/>
                <w:sz w:val="24"/>
                <w:szCs w:val="24"/>
                <w:lang w:eastAsia="zh-CN"/>
              </w:rPr>
              <w:t>不少于</w:t>
            </w:r>
            <w:r>
              <w:rPr>
                <w:rFonts w:hint="eastAsia" w:ascii="仿宋" w:hAnsi="仿宋" w:eastAsia="仿宋" w:cs="仿宋"/>
                <w:sz w:val="24"/>
                <w:szCs w:val="24"/>
                <w:lang w:val="en-US" w:eastAsia="zh-CN"/>
              </w:rPr>
              <w:t>380</w:t>
            </w:r>
            <w:r>
              <w:rPr>
                <w:rFonts w:hint="eastAsia" w:ascii="仿宋" w:hAnsi="仿宋" w:eastAsia="仿宋" w:cs="仿宋"/>
                <w:sz w:val="24"/>
                <w:szCs w:val="24"/>
              </w:rPr>
              <w:t>m</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宽</w:t>
            </w:r>
            <w:r>
              <w:rPr>
                <w:rFonts w:hint="eastAsia" w:ascii="仿宋" w:hAnsi="仿宋" w:eastAsia="仿宋" w:cs="仿宋"/>
                <w:sz w:val="24"/>
                <w:szCs w:val="24"/>
                <w:lang w:eastAsia="zh-CN"/>
              </w:rPr>
              <w:t>不少于</w:t>
            </w:r>
            <w:r>
              <w:rPr>
                <w:rFonts w:hint="eastAsia" w:ascii="仿宋" w:hAnsi="仿宋" w:eastAsia="仿宋" w:cs="仿宋"/>
                <w:sz w:val="24"/>
                <w:szCs w:val="24"/>
                <w:lang w:val="en-US" w:eastAsia="zh-CN"/>
              </w:rPr>
              <w:t>370</w:t>
            </w:r>
            <w:r>
              <w:rPr>
                <w:rFonts w:hint="eastAsia" w:ascii="仿宋" w:hAnsi="仿宋" w:eastAsia="仿宋" w:cs="仿宋"/>
                <w:sz w:val="24"/>
                <w:szCs w:val="24"/>
              </w:rPr>
              <w:t>mm</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厚度</w:t>
            </w:r>
            <w:r>
              <w:rPr>
                <w:rFonts w:hint="eastAsia" w:ascii="仿宋" w:hAnsi="仿宋" w:eastAsia="仿宋" w:cs="仿宋"/>
                <w:sz w:val="24"/>
                <w:szCs w:val="24"/>
                <w:lang w:eastAsia="zh-CN"/>
              </w:rPr>
              <w:t>不少于</w:t>
            </w:r>
            <w:r>
              <w:rPr>
                <w:rFonts w:hint="eastAsia" w:ascii="仿宋" w:hAnsi="仿宋" w:eastAsia="仿宋" w:cs="仿宋"/>
                <w:sz w:val="24"/>
                <w:szCs w:val="24"/>
                <w:lang w:val="en-US" w:eastAsia="zh-CN"/>
              </w:rPr>
              <w:t>37mm</w:t>
            </w:r>
            <w:r>
              <w:rPr>
                <w:rFonts w:hint="eastAsia" w:ascii="宋体" w:hAnsi="宋体" w:eastAsia="宋体" w:cs="宋体"/>
                <w:b w:val="0"/>
                <w:bCs/>
                <w:color w:val="000000" w:themeColor="text1"/>
                <w:sz w:val="24"/>
                <w14:textFill>
                  <w14:solidFill>
                    <w14:schemeClr w14:val="tx1"/>
                  </w14:solidFill>
                </w14:textFill>
              </w:rPr>
              <w:t>，椅背尺寸</w:t>
            </w:r>
            <w:r>
              <w:rPr>
                <w:rFonts w:hint="eastAsia" w:ascii="仿宋" w:hAnsi="仿宋" w:eastAsia="仿宋" w:cs="仿宋"/>
                <w:sz w:val="24"/>
                <w:szCs w:val="24"/>
                <w:lang w:val="en-US" w:eastAsia="zh-CN"/>
              </w:rPr>
              <w:t>长</w:t>
            </w:r>
            <w:r>
              <w:rPr>
                <w:rFonts w:hint="eastAsia" w:ascii="仿宋" w:hAnsi="仿宋" w:eastAsia="仿宋" w:cs="仿宋"/>
                <w:sz w:val="24"/>
                <w:szCs w:val="24"/>
                <w:lang w:eastAsia="zh-CN"/>
              </w:rPr>
              <w:t>不少于</w:t>
            </w:r>
            <w:r>
              <w:rPr>
                <w:rFonts w:hint="eastAsia" w:ascii="仿宋" w:hAnsi="仿宋" w:eastAsia="仿宋" w:cs="仿宋"/>
                <w:sz w:val="24"/>
                <w:szCs w:val="24"/>
                <w:lang w:val="en-US" w:eastAsia="zh-CN"/>
              </w:rPr>
              <w:t>400</w:t>
            </w:r>
            <w:r>
              <w:rPr>
                <w:rFonts w:hint="eastAsia" w:ascii="仿宋" w:hAnsi="仿宋" w:eastAsia="仿宋" w:cs="仿宋"/>
                <w:sz w:val="24"/>
                <w:szCs w:val="24"/>
              </w:rPr>
              <w:t>m</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宽</w:t>
            </w:r>
            <w:r>
              <w:rPr>
                <w:rFonts w:hint="eastAsia" w:ascii="仿宋" w:hAnsi="仿宋" w:eastAsia="仿宋" w:cs="仿宋"/>
                <w:sz w:val="24"/>
                <w:szCs w:val="24"/>
                <w:lang w:eastAsia="zh-CN"/>
              </w:rPr>
              <w:t>不少于</w:t>
            </w:r>
            <w:r>
              <w:rPr>
                <w:rFonts w:hint="eastAsia" w:ascii="仿宋" w:hAnsi="仿宋" w:eastAsia="仿宋" w:cs="仿宋"/>
                <w:sz w:val="24"/>
                <w:szCs w:val="24"/>
                <w:lang w:val="en-US" w:eastAsia="zh-CN"/>
              </w:rPr>
              <w:t>230</w:t>
            </w:r>
            <w:r>
              <w:rPr>
                <w:rFonts w:hint="eastAsia" w:ascii="仿宋" w:hAnsi="仿宋" w:eastAsia="仿宋" w:cs="仿宋"/>
                <w:sz w:val="24"/>
                <w:szCs w:val="24"/>
              </w:rPr>
              <w:t>mm</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厚度</w:t>
            </w:r>
            <w:r>
              <w:rPr>
                <w:rFonts w:hint="eastAsia" w:ascii="仿宋" w:hAnsi="仿宋" w:eastAsia="仿宋" w:cs="仿宋"/>
                <w:sz w:val="24"/>
                <w:szCs w:val="24"/>
                <w:lang w:eastAsia="zh-CN"/>
              </w:rPr>
              <w:t>不少于</w:t>
            </w:r>
            <w:r>
              <w:rPr>
                <w:rFonts w:hint="eastAsia" w:ascii="仿宋" w:hAnsi="仿宋" w:eastAsia="仿宋" w:cs="仿宋"/>
                <w:sz w:val="24"/>
                <w:szCs w:val="24"/>
                <w:lang w:val="en-US" w:eastAsia="zh-CN"/>
              </w:rPr>
              <w:t>20mm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7" w:type="dxa"/>
            <w:noWrap w:val="0"/>
            <w:vAlign w:val="top"/>
          </w:tcPr>
          <w:p>
            <w:pPr>
              <w:spacing w:line="400" w:lineRule="atLeast"/>
              <w:rPr>
                <w:rFonts w:hint="eastAsia" w:ascii="仿宋" w:hAnsi="仿宋" w:eastAsia="仿宋" w:cs="仿宋"/>
                <w:sz w:val="24"/>
              </w:rPr>
            </w:pPr>
            <w:r>
              <w:rPr>
                <w:rFonts w:hint="eastAsia" w:ascii="仿宋" w:hAnsi="仿宋" w:eastAsia="仿宋" w:cs="仿宋"/>
                <w:sz w:val="24"/>
              </w:rPr>
              <w:t>升降高度（</w:t>
            </w:r>
            <w:r>
              <w:rPr>
                <w:rFonts w:hint="eastAsia" w:ascii="仿宋" w:hAnsi="仿宋" w:eastAsia="仿宋" w:cs="仿宋"/>
                <w:i/>
                <w:sz w:val="24"/>
              </w:rPr>
              <w:t>h</w:t>
            </w:r>
            <w:r>
              <w:rPr>
                <w:rFonts w:hint="eastAsia" w:ascii="仿宋" w:hAnsi="仿宋" w:eastAsia="仿宋" w:cs="仿宋"/>
                <w:sz w:val="24"/>
              </w:rPr>
              <w:t>）</w:t>
            </w:r>
          </w:p>
          <w:p>
            <w:pPr>
              <w:spacing w:line="400" w:lineRule="atLeast"/>
              <w:rPr>
                <w:rFonts w:hint="eastAsia" w:ascii="仿宋" w:hAnsi="仿宋" w:eastAsia="仿宋" w:cs="仿宋"/>
                <w:sz w:val="24"/>
              </w:rPr>
            </w:pPr>
            <w:r>
              <w:rPr>
                <w:rFonts w:hint="eastAsia" w:ascii="仿宋" w:hAnsi="仿宋" w:eastAsia="仿宋" w:cs="仿宋"/>
                <w:sz w:val="24"/>
              </w:rPr>
              <w:t>（单位mm）</w:t>
            </w:r>
          </w:p>
        </w:tc>
        <w:tc>
          <w:tcPr>
            <w:tcW w:w="7073" w:type="dxa"/>
            <w:noWrap w:val="0"/>
            <w:vAlign w:val="top"/>
          </w:tcPr>
          <w:p>
            <w:pPr>
              <w:spacing w:line="400" w:lineRule="atLeast"/>
              <w:rPr>
                <w:rFonts w:hint="eastAsia" w:ascii="仿宋" w:hAnsi="仿宋" w:eastAsia="仿宋" w:cs="仿宋"/>
                <w:sz w:val="24"/>
              </w:rPr>
            </w:pPr>
            <w:r>
              <w:rPr>
                <w:rFonts w:hint="eastAsia" w:ascii="微软雅黑" w:hAnsi="微软雅黑" w:eastAsia="微软雅黑" w:cs="微软雅黑"/>
                <w:sz w:val="24"/>
              </w:rPr>
              <w:t>▲</w:t>
            </w:r>
            <w:r>
              <w:rPr>
                <w:rFonts w:hint="eastAsia" w:ascii="仿宋" w:hAnsi="仿宋" w:eastAsia="仿宋" w:cs="仿宋"/>
                <w:sz w:val="24"/>
              </w:rPr>
              <w:t>课椅升降高度：</w:t>
            </w:r>
          </w:p>
          <w:p>
            <w:pPr>
              <w:spacing w:line="400" w:lineRule="atLeast"/>
              <w:rPr>
                <w:rFonts w:hint="eastAsia" w:ascii="仿宋" w:hAnsi="仿宋" w:eastAsia="仿宋" w:cs="仿宋"/>
                <w:sz w:val="24"/>
              </w:rPr>
            </w:pPr>
            <w:r>
              <w:rPr>
                <w:rFonts w:hint="eastAsia" w:ascii="仿宋" w:hAnsi="仿宋" w:eastAsia="仿宋" w:cs="仿宋"/>
                <w:color w:val="000000" w:themeColor="text1"/>
                <w:sz w:val="24"/>
                <w:lang w:eastAsia="zh-CN"/>
                <w14:textFill>
                  <w14:solidFill>
                    <w14:schemeClr w14:val="tx1"/>
                  </w14:solidFill>
                </w14:textFill>
              </w:rPr>
              <w:t>初</w:t>
            </w:r>
            <w:r>
              <w:rPr>
                <w:rFonts w:hint="eastAsia" w:ascii="仿宋" w:hAnsi="仿宋" w:eastAsia="仿宋" w:cs="仿宋"/>
                <w:color w:val="000000" w:themeColor="text1"/>
                <w:sz w:val="24"/>
                <w14:textFill>
                  <w14:solidFill>
                    <w14:schemeClr w14:val="tx1"/>
                  </w14:solidFill>
                </w14:textFill>
              </w:rPr>
              <w:t>中、椅面高度调节范围</w:t>
            </w:r>
            <w:r>
              <w:rPr>
                <w:rFonts w:hint="eastAsia" w:ascii="仿宋" w:hAnsi="仿宋" w:eastAsia="仿宋" w:cs="仿宋"/>
                <w:color w:val="000000" w:themeColor="text1"/>
                <w:sz w:val="24"/>
                <w:szCs w:val="24"/>
                <w:lang w:eastAsia="zh-CN"/>
                <w14:textFill>
                  <w14:solidFill>
                    <w14:schemeClr w14:val="tx1"/>
                  </w14:solidFill>
                </w14:textFill>
              </w:rPr>
              <w:t>不少于</w:t>
            </w:r>
            <w:r>
              <w:rPr>
                <w:rFonts w:hint="eastAsia" w:ascii="仿宋" w:hAnsi="仿宋" w:eastAsia="仿宋" w:cs="仿宋"/>
                <w:color w:val="000000" w:themeColor="text1"/>
                <w:sz w:val="24"/>
                <w14:textFill>
                  <w14:solidFill>
                    <w14:schemeClr w14:val="tx1"/>
                  </w14:solidFill>
                </w14:textFill>
              </w:rPr>
              <w:t>380mm-480mm，区间100mm以内任意调节，</w:t>
            </w:r>
            <w:r>
              <w:rPr>
                <w:rFonts w:hint="eastAsia" w:ascii="仿宋" w:hAnsi="仿宋" w:eastAsia="仿宋" w:cs="仿宋"/>
                <w:color w:val="000000" w:themeColor="text1"/>
                <w:sz w:val="24"/>
                <w:lang w:eastAsia="zh-CN"/>
                <w14:textFill>
                  <w14:solidFill>
                    <w14:schemeClr w14:val="tx1"/>
                  </w14:solidFill>
                </w14:textFill>
              </w:rPr>
              <w:t>小学</w:t>
            </w:r>
            <w:r>
              <w:rPr>
                <w:rFonts w:hint="eastAsia" w:ascii="仿宋" w:hAnsi="仿宋" w:eastAsia="仿宋" w:cs="仿宋"/>
                <w:color w:val="000000" w:themeColor="text1"/>
                <w:sz w:val="24"/>
                <w:szCs w:val="24"/>
                <w:lang w:eastAsia="zh-CN"/>
                <w14:textFill>
                  <w14:solidFill>
                    <w14:schemeClr w14:val="tx1"/>
                  </w14:solidFill>
                </w14:textFill>
              </w:rPr>
              <w:t>不少于</w:t>
            </w:r>
            <w:r>
              <w:rPr>
                <w:rFonts w:hint="eastAsia" w:ascii="仿宋" w:hAnsi="仿宋" w:eastAsia="仿宋" w:cs="仿宋"/>
                <w:color w:val="000000" w:themeColor="text1"/>
                <w:sz w:val="24"/>
                <w:lang w:val="en-US" w:eastAsia="zh-CN"/>
                <w14:textFill>
                  <w14:solidFill>
                    <w14:schemeClr w14:val="tx1"/>
                  </w14:solidFill>
                </w14:textFill>
              </w:rPr>
              <w:t>340-420，区间80mm</w:t>
            </w:r>
            <w:r>
              <w:rPr>
                <w:rFonts w:hint="eastAsia" w:ascii="仿宋" w:hAnsi="仿宋" w:eastAsia="仿宋" w:cs="仿宋"/>
                <w:color w:val="000000" w:themeColor="text1"/>
                <w:sz w:val="24"/>
                <w:highlight w:val="none"/>
                <w14:textFill>
                  <w14:solidFill>
                    <w14:schemeClr w14:val="tx1"/>
                  </w14:solidFill>
                </w14:textFill>
              </w:rPr>
              <w:t>以内任意调节，并印有丝网尺寸，精度5mm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7" w:type="dxa"/>
            <w:noWrap w:val="0"/>
            <w:vAlign w:val="top"/>
          </w:tcPr>
          <w:p>
            <w:pPr>
              <w:spacing w:line="400" w:lineRule="atLeast"/>
              <w:rPr>
                <w:rFonts w:hint="eastAsia" w:ascii="仿宋" w:hAnsi="仿宋" w:eastAsia="仿宋" w:cs="仿宋"/>
                <w:sz w:val="24"/>
              </w:rPr>
            </w:pPr>
            <w:r>
              <w:rPr>
                <w:rFonts w:hint="eastAsia" w:ascii="仿宋" w:hAnsi="仿宋" w:eastAsia="仿宋" w:cs="仿宋"/>
                <w:sz w:val="24"/>
              </w:rPr>
              <w:t>椅面和椅背材料</w:t>
            </w:r>
          </w:p>
        </w:tc>
        <w:tc>
          <w:tcPr>
            <w:tcW w:w="7073" w:type="dxa"/>
            <w:noWrap w:val="0"/>
            <w:vAlign w:val="top"/>
          </w:tcPr>
          <w:p>
            <w:pPr>
              <w:spacing w:line="400" w:lineRule="atLeast"/>
              <w:rPr>
                <w:rFonts w:hint="eastAsia" w:ascii="仿宋" w:hAnsi="仿宋" w:eastAsia="仿宋" w:cs="仿宋"/>
                <w:sz w:val="24"/>
              </w:rPr>
            </w:pPr>
            <w:r>
              <w:rPr>
                <w:rFonts w:hint="eastAsia" w:ascii="微软雅黑" w:hAnsi="微软雅黑" w:eastAsia="微软雅黑" w:cs="微软雅黑"/>
                <w:sz w:val="24"/>
              </w:rPr>
              <w:t>▲</w:t>
            </w:r>
            <w:r>
              <w:rPr>
                <w:rFonts w:hint="eastAsia" w:ascii="宋体" w:hAnsi="宋体"/>
                <w:color w:val="000000" w:themeColor="text1"/>
                <w:sz w:val="24"/>
                <w:szCs w:val="24"/>
                <w14:textFill>
                  <w14:solidFill>
                    <w14:schemeClr w14:val="tx1"/>
                  </w14:solidFill>
                </w14:textFill>
              </w:rPr>
              <w:t>椅面和椅背材料：采用优质HDPE中空吹塑原料，</w:t>
            </w:r>
            <w:r>
              <w:rPr>
                <w:rFonts w:hint="eastAsia" w:ascii="宋体" w:hAnsi="宋体" w:cs="宋体"/>
                <w:color w:val="000000" w:themeColor="text1"/>
                <w:kern w:val="0"/>
                <w:sz w:val="24"/>
                <w:szCs w:val="24"/>
                <w14:textFill>
                  <w14:solidFill>
                    <w14:schemeClr w14:val="tx1"/>
                  </w14:solidFill>
                </w14:textFill>
              </w:rPr>
              <w:t>双管吹塑工艺，中空吹塑一次成型。表面</w:t>
            </w:r>
            <w:r>
              <w:rPr>
                <w:rFonts w:hint="eastAsia" w:ascii="宋体" w:hAnsi="宋体"/>
                <w:color w:val="000000" w:themeColor="text1"/>
                <w:sz w:val="24"/>
                <w:szCs w:val="24"/>
                <w14:textFill>
                  <w14:solidFill>
                    <w14:schemeClr w14:val="tx1"/>
                  </w14:solidFill>
                </w14:textFill>
              </w:rPr>
              <w:t>布置小细孔便于透气排汗并有防滑设计，</w:t>
            </w:r>
            <w:r>
              <w:rPr>
                <w:rFonts w:hint="eastAsia" w:ascii="黑体" w:hAnsi="黑体" w:eastAsia="黑体"/>
                <w:b/>
                <w:color w:val="000000" w:themeColor="text1"/>
                <w:sz w:val="24"/>
                <w:szCs w:val="24"/>
                <w14:textFill>
                  <w14:solidFill>
                    <w14:schemeClr w14:val="tx1"/>
                  </w14:solidFill>
                </w14:textFill>
              </w:rPr>
              <w:t>结合人体臀型设计，产生软垫效果，舒适、抗疲劳，背板有扶手口，易于搬动。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7" w:type="dxa"/>
            <w:noWrap w:val="0"/>
            <w:vAlign w:val="top"/>
          </w:tcPr>
          <w:p>
            <w:pPr>
              <w:spacing w:line="400" w:lineRule="atLeast"/>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sz w:val="24"/>
                <w:lang w:eastAsia="zh-CN"/>
                <w14:textFill>
                  <w14:solidFill>
                    <w14:schemeClr w14:val="tx1"/>
                  </w14:solidFill>
                </w14:textFill>
              </w:rPr>
              <w:t>靠背管材料</w:t>
            </w:r>
          </w:p>
        </w:tc>
        <w:tc>
          <w:tcPr>
            <w:tcW w:w="7073" w:type="dxa"/>
            <w:noWrap w:val="0"/>
            <w:vAlign w:val="top"/>
          </w:tcPr>
          <w:p>
            <w:pPr>
              <w:jc w:val="left"/>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cs="宋体"/>
                <w:sz w:val="24"/>
                <w:szCs w:val="24"/>
                <w:lang w:val="zh-CN"/>
              </w:rPr>
              <w:t>★</w:t>
            </w:r>
            <w:r>
              <w:rPr>
                <w:rFonts w:hint="eastAsia" w:ascii="宋体" w:hAnsi="宋体" w:eastAsia="宋体" w:cs="宋体"/>
                <w:color w:val="000000" w:themeColor="text1"/>
                <w:sz w:val="24"/>
                <w:szCs w:val="24"/>
                <w:lang w:eastAsia="zh-CN"/>
                <w14:textFill>
                  <w14:solidFill>
                    <w14:schemeClr w14:val="tx1"/>
                  </w14:solidFill>
                </w14:textFill>
              </w:rPr>
              <w:t>靠</w:t>
            </w:r>
            <w:r>
              <w:rPr>
                <w:rFonts w:hint="eastAsia" w:ascii="宋体" w:hAnsi="宋体" w:eastAsia="宋体" w:cs="宋体"/>
                <w:color w:val="000000" w:themeColor="text1"/>
                <w:sz w:val="24"/>
                <w:szCs w:val="24"/>
                <w:lang w:val="en-US" w:eastAsia="zh-CN"/>
                <w14:textFill>
                  <w14:solidFill>
                    <w14:schemeClr w14:val="tx1"/>
                  </w14:solidFill>
                </w14:textFill>
              </w:rPr>
              <w:t>背管：</w:t>
            </w:r>
            <w:r>
              <w:rPr>
                <w:rFonts w:hint="eastAsia" w:ascii="宋体" w:hAnsi="宋体" w:eastAsia="宋体" w:cs="宋体"/>
                <w:b/>
                <w:color w:val="000000" w:themeColor="text1"/>
                <w:sz w:val="24"/>
                <w:szCs w:val="24"/>
                <w14:textFill>
                  <w14:solidFill>
                    <w14:schemeClr w14:val="tx1"/>
                  </w14:solidFill>
                </w14:textFill>
              </w:rPr>
              <w:t>20x40x1.5mm</w:t>
            </w:r>
            <w:r>
              <w:rPr>
                <w:rFonts w:hint="eastAsia" w:ascii="宋体" w:hAnsi="宋体" w:eastAsia="宋体" w:cs="宋体"/>
                <w:color w:val="000000" w:themeColor="text1"/>
                <w:sz w:val="24"/>
                <w:szCs w:val="24"/>
                <w:lang w:val="en-US" w:eastAsia="zh-CN"/>
                <w14:textFill>
                  <w14:solidFill>
                    <w14:schemeClr w14:val="tx1"/>
                  </w14:solidFill>
                </w14:textFill>
              </w:rPr>
              <w:t>扁圆管</w:t>
            </w:r>
          </w:p>
          <w:p>
            <w:pPr>
              <w:pStyle w:val="2"/>
              <w:ind w:left="0" w:leftChars="0" w:firstLine="0" w:firstLineChars="0"/>
              <w:rPr>
                <w:rFonts w:hint="eastAsia" w:ascii="宋体" w:hAnsi="宋体" w:cs="Times New Roman"/>
                <w:color w:val="000000" w:themeColor="text1"/>
                <w:sz w:val="24"/>
                <w:szCs w:val="24"/>
                <w:lang w:eastAsia="zh-CN"/>
                <w14:textFill>
                  <w14:solidFill>
                    <w14:schemeClr w14:val="tx1"/>
                  </w14:solidFill>
                </w14:textFill>
              </w:rPr>
            </w:pPr>
            <w:r>
              <w:rPr>
                <w:rFonts w:hint="eastAsia" w:ascii="宋体" w:hAnsi="宋体" w:cs="宋体"/>
                <w:sz w:val="24"/>
                <w:szCs w:val="24"/>
                <w:lang w:val="zh-CN"/>
              </w:rPr>
              <w:t>★</w:t>
            </w:r>
            <w:r>
              <w:rPr>
                <w:rFonts w:hint="eastAsia" w:ascii="宋体" w:hAnsi="宋体" w:eastAsia="宋体" w:cs="宋体"/>
                <w:bCs/>
                <w:color w:val="000000" w:themeColor="text1"/>
                <w:kern w:val="0"/>
                <w:sz w:val="24"/>
                <w:szCs w:val="24"/>
                <w14:textFill>
                  <w14:solidFill>
                    <w14:schemeClr w14:val="tx1"/>
                  </w14:solidFill>
                </w14:textFill>
              </w:rPr>
              <w:t>凳面坐框架：15×30×1.5mm</w:t>
            </w:r>
            <w:r>
              <w:rPr>
                <w:rFonts w:hint="eastAsia" w:ascii="宋体" w:hAnsi="宋体" w:eastAsia="宋体" w:cs="宋体"/>
                <w:color w:val="000000" w:themeColor="text1"/>
                <w:sz w:val="24"/>
                <w:szCs w:val="24"/>
                <w:lang w:val="en-US" w:eastAsia="zh-CN"/>
                <w14:textFill>
                  <w14:solidFill>
                    <w14:schemeClr w14:val="tx1"/>
                  </w14:solidFill>
                </w14:textFill>
              </w:rPr>
              <w:t>扁圆管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7" w:type="dxa"/>
            <w:noWrap w:val="0"/>
            <w:vAlign w:val="top"/>
          </w:tcPr>
          <w:p>
            <w:pPr>
              <w:spacing w:line="400" w:lineRule="atLeast"/>
              <w:rPr>
                <w:rFonts w:hint="eastAsia" w:ascii="仿宋" w:hAnsi="仿宋" w:eastAsia="仿宋" w:cs="仿宋"/>
                <w:color w:val="000000" w:themeColor="text1"/>
                <w:sz w:val="24"/>
                <w14:textFill>
                  <w14:solidFill>
                    <w14:schemeClr w14:val="tx1"/>
                  </w14:solidFill>
                </w14:textFill>
              </w:rPr>
            </w:pPr>
            <w:r>
              <w:rPr>
                <w:rFonts w:hint="default" w:ascii="仿宋" w:hAnsi="仿宋" w:eastAsia="仿宋" w:cs="仿宋"/>
                <w:color w:val="000000" w:themeColor="text1"/>
                <w:sz w:val="24"/>
                <w14:textFill>
                  <w14:solidFill>
                    <w14:schemeClr w14:val="tx1"/>
                  </w14:solidFill>
                </w14:textFill>
              </w:rPr>
              <w:t>椅</w:t>
            </w:r>
            <w:r>
              <w:rPr>
                <w:rFonts w:hint="eastAsia" w:ascii="仿宋" w:hAnsi="仿宋" w:eastAsia="仿宋" w:cs="仿宋"/>
                <w:color w:val="000000" w:themeColor="text1"/>
                <w:sz w:val="24"/>
                <w14:textFill>
                  <w14:solidFill>
                    <w14:schemeClr w14:val="tx1"/>
                  </w14:solidFill>
                </w14:textFill>
              </w:rPr>
              <w:t>脚材料</w:t>
            </w:r>
          </w:p>
        </w:tc>
        <w:tc>
          <w:tcPr>
            <w:tcW w:w="7073" w:type="dxa"/>
            <w:noWrap w:val="0"/>
            <w:vAlign w:val="top"/>
          </w:tcPr>
          <w:p>
            <w:pPr>
              <w:widowControl/>
              <w:spacing w:line="400" w:lineRule="exact"/>
              <w:rPr>
                <w:rFonts w:hint="eastAsia" w:ascii="仿宋" w:hAnsi="仿宋" w:eastAsia="仿宋" w:cs="仿宋"/>
                <w:color w:val="000000" w:themeColor="text1"/>
                <w:sz w:val="24"/>
                <w14:textFill>
                  <w14:solidFill>
                    <w14:schemeClr w14:val="tx1"/>
                  </w14:solidFill>
                </w14:textFill>
              </w:rPr>
            </w:pPr>
            <w:r>
              <w:rPr>
                <w:rFonts w:hint="eastAsia" w:ascii="宋体" w:hAnsi="宋体" w:cs="宋体"/>
                <w:sz w:val="24"/>
                <w:szCs w:val="24"/>
                <w:lang w:val="zh-CN"/>
              </w:rPr>
              <w:t>★</w:t>
            </w:r>
            <w:r>
              <w:rPr>
                <w:rFonts w:hint="eastAsia" w:ascii="仿宋" w:hAnsi="仿宋" w:eastAsia="仿宋" w:cs="仿宋"/>
                <w:color w:val="000000" w:themeColor="text1"/>
                <w:sz w:val="24"/>
                <w14:textFill>
                  <w14:solidFill>
                    <w14:schemeClr w14:val="tx1"/>
                  </w14:solidFill>
                </w14:textFill>
              </w:rPr>
              <w:t>采用金属椭圆管，</w:t>
            </w:r>
            <w:r>
              <w:rPr>
                <w:rFonts w:hint="eastAsia" w:ascii="宋体" w:hAnsi="宋体" w:eastAsia="宋体" w:cs="宋体"/>
                <w:color w:val="000000" w:themeColor="text1"/>
                <w:kern w:val="0"/>
                <w:sz w:val="24"/>
                <w:szCs w:val="24"/>
                <w14:textFill>
                  <w14:solidFill>
                    <w14:schemeClr w14:val="tx1"/>
                  </w14:solidFill>
                </w14:textFill>
              </w:rPr>
              <w:t>地脚</w:t>
            </w:r>
            <w:r>
              <w:rPr>
                <w:rFonts w:hint="eastAsia" w:ascii="宋体" w:hAnsi="宋体" w:cs="Times New Roman"/>
                <w:color w:val="000000" w:themeColor="text1"/>
                <w:sz w:val="24"/>
                <w:szCs w:val="24"/>
                <w:lang w:val="en-US" w:eastAsia="zh-CN"/>
                <w14:textFill>
                  <w14:solidFill>
                    <w14:schemeClr w14:val="tx1"/>
                  </w14:solidFill>
                </w14:textFill>
              </w:rPr>
              <w:t xml:space="preserve">60 </w:t>
            </w:r>
            <w:r>
              <w:rPr>
                <w:rFonts w:ascii="宋体" w:hAnsi="宋体" w:eastAsia="宋体" w:cs="Calibri"/>
                <w:color w:val="000000" w:themeColor="text1"/>
                <w:sz w:val="24"/>
                <w:szCs w:val="24"/>
                <w14:textFill>
                  <w14:solidFill>
                    <w14:schemeClr w14:val="tx1"/>
                  </w14:solidFill>
                </w14:textFill>
              </w:rPr>
              <w:t>mm</w:t>
            </w:r>
            <w:r>
              <w:rPr>
                <w:rFonts w:ascii="宋体" w:hAnsi="宋体" w:eastAsia="宋体" w:cs="Times New Roman"/>
                <w:color w:val="000000" w:themeColor="text1"/>
                <w:sz w:val="24"/>
                <w:szCs w:val="24"/>
                <w14:textFill>
                  <w14:solidFill>
                    <w14:schemeClr w14:val="tx1"/>
                  </w14:solidFill>
                </w14:textFill>
              </w:rPr>
              <w:t xml:space="preserve"> x30</w:t>
            </w:r>
            <w:r>
              <w:rPr>
                <w:rFonts w:ascii="宋体" w:hAnsi="宋体" w:eastAsia="宋体" w:cs="Calibri"/>
                <w:color w:val="000000" w:themeColor="text1"/>
                <w:sz w:val="24"/>
                <w:szCs w:val="24"/>
                <w14:textFill>
                  <w14:solidFill>
                    <w14:schemeClr w14:val="tx1"/>
                  </w14:solidFill>
                </w14:textFill>
              </w:rPr>
              <w:t xml:space="preserve"> mm</w:t>
            </w:r>
            <w:r>
              <w:rPr>
                <w:rFonts w:hint="eastAsia" w:ascii="宋体" w:hAnsi="宋体" w:cs="Times New Roman"/>
                <w:color w:val="000000" w:themeColor="text1"/>
                <w:sz w:val="24"/>
                <w:szCs w:val="24"/>
                <w:lang w:val="en-US" w:eastAsia="zh-CN"/>
                <w14:textFill>
                  <w14:solidFill>
                    <w14:schemeClr w14:val="tx1"/>
                  </w14:solidFill>
                </w14:textFill>
              </w:rPr>
              <w:t>，壁厚</w:t>
            </w:r>
            <w:r>
              <w:rPr>
                <w:rFonts w:hint="eastAsia" w:ascii="仿宋" w:hAnsi="仿宋" w:eastAsia="仿宋" w:cs="仿宋"/>
                <w:color w:val="000000" w:themeColor="text1"/>
                <w:sz w:val="24"/>
                <w:szCs w:val="24"/>
                <w:lang w:eastAsia="zh-CN"/>
                <w14:textFill>
                  <w14:solidFill>
                    <w14:schemeClr w14:val="tx1"/>
                  </w14:solidFill>
                </w14:textFill>
              </w:rPr>
              <w:t>不少于</w:t>
            </w:r>
            <w:r>
              <w:rPr>
                <w:rFonts w:hint="eastAsia" w:ascii="宋体" w:hAnsi="宋体" w:cs="Times New Roman"/>
                <w:color w:val="000000" w:themeColor="text1"/>
                <w:sz w:val="24"/>
                <w:szCs w:val="24"/>
                <w:lang w:val="en-US" w:eastAsia="zh-CN"/>
                <w14:textFill>
                  <w14:solidFill>
                    <w14:schemeClr w14:val="tx1"/>
                  </w14:solidFill>
                </w14:textFill>
              </w:rPr>
              <w:t>1.2</w:t>
            </w:r>
            <w:r>
              <w:rPr>
                <w:rFonts w:ascii="宋体" w:hAnsi="宋体" w:eastAsia="宋体" w:cs="Calibri"/>
                <w:color w:val="000000" w:themeColor="text1"/>
                <w:sz w:val="24"/>
                <w:szCs w:val="24"/>
                <w14:textFill>
                  <w14:solidFill>
                    <w14:schemeClr w14:val="tx1"/>
                  </w14:solidFill>
                </w14:textFill>
              </w:rPr>
              <w:t>mm</w:t>
            </w:r>
            <w:r>
              <w:rPr>
                <w:rFonts w:ascii="宋体" w:hAnsi="宋体" w:eastAsia="宋体" w:cs="Times New Roman"/>
                <w:color w:val="000000" w:themeColor="text1"/>
                <w:sz w:val="24"/>
                <w:szCs w:val="24"/>
                <w14:textFill>
                  <w14:solidFill>
                    <w14:schemeClr w14:val="tx1"/>
                  </w14:solidFill>
                </w14:textFill>
              </w:rPr>
              <w:t xml:space="preserve"> </w:t>
            </w:r>
            <w:r>
              <w:rPr>
                <w:rFonts w:hint="eastAsia" w:ascii="宋体" w:hAnsi="宋体" w:cs="Times New Roman"/>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kern w:val="0"/>
                <w:sz w:val="24"/>
                <w:szCs w:val="24"/>
                <w14:textFill>
                  <w14:solidFill>
                    <w14:schemeClr w14:val="tx1"/>
                  </w14:solidFill>
                </w14:textFill>
              </w:rPr>
              <w:t>立柱</w:t>
            </w:r>
            <w:r>
              <w:rPr>
                <w:rFonts w:ascii="宋体" w:hAnsi="宋体" w:eastAsia="宋体" w:cs="Times New Roman"/>
                <w:color w:val="000000" w:themeColor="text1"/>
                <w:sz w:val="24"/>
                <w:szCs w:val="24"/>
                <w14:textFill>
                  <w14:solidFill>
                    <w14:schemeClr w14:val="tx1"/>
                  </w14:solidFill>
                </w14:textFill>
              </w:rPr>
              <w:t>70</w:t>
            </w:r>
            <w:r>
              <w:rPr>
                <w:rFonts w:ascii="宋体" w:hAnsi="宋体" w:eastAsia="宋体" w:cs="Calibri"/>
                <w:color w:val="000000" w:themeColor="text1"/>
                <w:sz w:val="24"/>
                <w:szCs w:val="24"/>
                <w14:textFill>
                  <w14:solidFill>
                    <w14:schemeClr w14:val="tx1"/>
                  </w14:solidFill>
                </w14:textFill>
              </w:rPr>
              <w:t>mm</w:t>
            </w:r>
            <w:r>
              <w:rPr>
                <w:rFonts w:ascii="宋体" w:hAnsi="宋体" w:eastAsia="宋体" w:cs="Times New Roman"/>
                <w:color w:val="000000" w:themeColor="text1"/>
                <w:sz w:val="24"/>
                <w:szCs w:val="24"/>
                <w14:textFill>
                  <w14:solidFill>
                    <w14:schemeClr w14:val="tx1"/>
                  </w14:solidFill>
                </w14:textFill>
              </w:rPr>
              <w:t xml:space="preserve"> x30</w:t>
            </w:r>
            <w:r>
              <w:rPr>
                <w:rFonts w:ascii="宋体" w:hAnsi="宋体" w:eastAsia="宋体" w:cs="Calibri"/>
                <w:color w:val="000000" w:themeColor="text1"/>
                <w:sz w:val="24"/>
                <w:szCs w:val="24"/>
                <w14:textFill>
                  <w14:solidFill>
                    <w14:schemeClr w14:val="tx1"/>
                  </w14:solidFill>
                </w14:textFill>
              </w:rPr>
              <w:t>mm</w:t>
            </w:r>
            <w:r>
              <w:rPr>
                <w:rFonts w:hint="eastAsia" w:ascii="宋体" w:hAnsi="宋体" w:cs="Times New Roman"/>
                <w:color w:val="000000" w:themeColor="text1"/>
                <w:sz w:val="24"/>
                <w:szCs w:val="24"/>
                <w:lang w:val="en-US" w:eastAsia="zh-CN"/>
                <w14:textFill>
                  <w14:solidFill>
                    <w14:schemeClr w14:val="tx1"/>
                  </w14:solidFill>
                </w14:textFill>
              </w:rPr>
              <w:t>壁厚</w:t>
            </w:r>
            <w:r>
              <w:rPr>
                <w:rFonts w:hint="eastAsia" w:ascii="仿宋" w:hAnsi="仿宋" w:eastAsia="仿宋" w:cs="仿宋"/>
                <w:color w:val="000000" w:themeColor="text1"/>
                <w:sz w:val="24"/>
                <w:szCs w:val="24"/>
                <w:lang w:eastAsia="zh-CN"/>
                <w14:textFill>
                  <w14:solidFill>
                    <w14:schemeClr w14:val="tx1"/>
                  </w14:solidFill>
                </w14:textFill>
              </w:rPr>
              <w:t>不少于</w:t>
            </w:r>
            <w:r>
              <w:rPr>
                <w:rFonts w:hint="eastAsia" w:ascii="宋体" w:hAnsi="宋体" w:cs="Times New Roman"/>
                <w:color w:val="000000" w:themeColor="text1"/>
                <w:sz w:val="24"/>
                <w:szCs w:val="24"/>
                <w:lang w:val="en-US" w:eastAsia="zh-CN"/>
                <w14:textFill>
                  <w14:solidFill>
                    <w14:schemeClr w14:val="tx1"/>
                  </w14:solidFill>
                </w14:textFill>
              </w:rPr>
              <w:t>1.2</w:t>
            </w:r>
            <w:r>
              <w:rPr>
                <w:rFonts w:ascii="宋体" w:hAnsi="宋体" w:eastAsia="宋体" w:cs="Calibri"/>
                <w:color w:val="000000" w:themeColor="text1"/>
                <w:sz w:val="24"/>
                <w:szCs w:val="24"/>
                <w14:textFill>
                  <w14:solidFill>
                    <w14:schemeClr w14:val="tx1"/>
                  </w14:solidFill>
                </w14:textFill>
              </w:rPr>
              <w:t>mm</w:t>
            </w:r>
            <w:r>
              <w:rPr>
                <w:rFonts w:ascii="宋体" w:hAnsi="宋体" w:eastAsia="宋体" w:cs="Times New Roman"/>
                <w:color w:val="000000" w:themeColor="text1"/>
                <w:sz w:val="24"/>
                <w:szCs w:val="24"/>
                <w14:textFill>
                  <w14:solidFill>
                    <w14:schemeClr w14:val="tx1"/>
                  </w14:solidFill>
                </w14:textFill>
              </w:rPr>
              <w:t xml:space="preserve"> </w:t>
            </w:r>
            <w:r>
              <w:rPr>
                <w:rFonts w:hint="eastAsia" w:ascii="宋体" w:hAnsi="宋体" w:cs="Times New Roman"/>
                <w:color w:val="000000" w:themeColor="text1"/>
                <w:sz w:val="24"/>
                <w:szCs w:val="24"/>
                <w:lang w:eastAsia="zh-CN"/>
                <w14:textFill>
                  <w14:solidFill>
                    <w14:schemeClr w14:val="tx1"/>
                  </w14:solidFill>
                </w14:textFill>
              </w:rPr>
              <w:t>；</w:t>
            </w:r>
            <w:r>
              <w:rPr>
                <w:rFonts w:hint="eastAsia" w:ascii="宋体" w:hAnsi="宋体" w:cs="Times New Roman"/>
                <w:color w:val="000000" w:themeColor="text1"/>
                <w:sz w:val="24"/>
                <w:szCs w:val="24"/>
                <w:lang w:val="en-US" w:eastAsia="zh-CN"/>
                <w14:textFill>
                  <w14:solidFill>
                    <w14:schemeClr w14:val="tx1"/>
                  </w14:solidFill>
                </w14:textFill>
              </w:rPr>
              <w:t>椅脚连档采用54mm*25mm，壁厚</w:t>
            </w:r>
            <w:r>
              <w:rPr>
                <w:rFonts w:hint="eastAsia" w:ascii="仿宋" w:hAnsi="仿宋" w:eastAsia="仿宋" w:cs="仿宋"/>
                <w:color w:val="000000" w:themeColor="text1"/>
                <w:sz w:val="24"/>
                <w:szCs w:val="24"/>
                <w:lang w:eastAsia="zh-CN"/>
                <w14:textFill>
                  <w14:solidFill>
                    <w14:schemeClr w14:val="tx1"/>
                  </w14:solidFill>
                </w14:textFill>
              </w:rPr>
              <w:t>不少于</w:t>
            </w:r>
            <w:r>
              <w:rPr>
                <w:rFonts w:hint="eastAsia" w:ascii="宋体" w:hAnsi="宋体" w:cs="Times New Roman"/>
                <w:color w:val="000000" w:themeColor="text1"/>
                <w:sz w:val="24"/>
                <w:szCs w:val="24"/>
                <w:lang w:val="en-US" w:eastAsia="zh-CN"/>
                <w14:textFill>
                  <w14:solidFill>
                    <w14:schemeClr w14:val="tx1"/>
                  </w14:solidFill>
                </w14:textFill>
              </w:rPr>
              <w:t>1.2</w:t>
            </w:r>
            <w:r>
              <w:rPr>
                <w:rFonts w:ascii="宋体" w:hAnsi="宋体" w:eastAsia="宋体" w:cs="Calibri"/>
                <w:color w:val="000000" w:themeColor="text1"/>
                <w:sz w:val="24"/>
                <w:szCs w:val="24"/>
                <w14:textFill>
                  <w14:solidFill>
                    <w14:schemeClr w14:val="tx1"/>
                  </w14:solidFill>
                </w14:textFill>
              </w:rPr>
              <w:t>mm</w:t>
            </w:r>
            <w:r>
              <w:rPr>
                <w:rFonts w:hint="eastAsia" w:ascii="宋体" w:hAnsi="宋体" w:cs="Calibri"/>
                <w:color w:val="000000" w:themeColor="text1"/>
                <w:sz w:val="24"/>
                <w:szCs w:val="24"/>
                <w:lang w:eastAsia="zh-CN"/>
                <w14:textFill>
                  <w14:solidFill>
                    <w14:schemeClr w14:val="tx1"/>
                  </w14:solidFill>
                </w14:textFill>
              </w:rPr>
              <w:t>；</w:t>
            </w:r>
            <w:r>
              <w:rPr>
                <w:rFonts w:hint="eastAsia" w:ascii="宋体" w:hAnsi="宋体" w:eastAsia="宋体" w:cs="Times New Roman"/>
                <w:color w:val="000000" w:themeColor="text1"/>
                <w:sz w:val="24"/>
                <w:szCs w:val="24"/>
                <w14:textFill>
                  <w14:solidFill>
                    <w14:schemeClr w14:val="tx1"/>
                  </w14:solidFill>
                </w14:textFill>
              </w:rPr>
              <w:t>升降管</w:t>
            </w:r>
            <w:r>
              <w:rPr>
                <w:rFonts w:ascii="宋体" w:hAnsi="宋体" w:eastAsia="宋体" w:cs="Times New Roman"/>
                <w:color w:val="000000" w:themeColor="text1"/>
                <w:sz w:val="24"/>
                <w:szCs w:val="24"/>
                <w14:textFill>
                  <w14:solidFill>
                    <w14:schemeClr w14:val="tx1"/>
                  </w14:solidFill>
                </w14:textFill>
              </w:rPr>
              <w:t>54</w:t>
            </w:r>
            <w:r>
              <w:rPr>
                <w:rFonts w:ascii="宋体" w:hAnsi="宋体" w:eastAsia="宋体" w:cs="Calibri"/>
                <w:color w:val="000000" w:themeColor="text1"/>
                <w:sz w:val="24"/>
                <w:szCs w:val="24"/>
                <w14:textFill>
                  <w14:solidFill>
                    <w14:schemeClr w14:val="tx1"/>
                  </w14:solidFill>
                </w14:textFill>
              </w:rPr>
              <w:t xml:space="preserve"> mm</w:t>
            </w:r>
            <w:r>
              <w:rPr>
                <w:rFonts w:ascii="宋体" w:hAnsi="宋体" w:eastAsia="宋体" w:cs="Times New Roman"/>
                <w:color w:val="000000" w:themeColor="text1"/>
                <w:sz w:val="24"/>
                <w:szCs w:val="24"/>
                <w14:textFill>
                  <w14:solidFill>
                    <w14:schemeClr w14:val="tx1"/>
                  </w14:solidFill>
                </w14:textFill>
              </w:rPr>
              <w:t xml:space="preserve"> x25</w:t>
            </w:r>
            <w:r>
              <w:rPr>
                <w:rFonts w:ascii="宋体" w:hAnsi="宋体" w:eastAsia="宋体" w:cs="Calibri"/>
                <w:color w:val="000000" w:themeColor="text1"/>
                <w:sz w:val="24"/>
                <w:szCs w:val="24"/>
                <w14:textFill>
                  <w14:solidFill>
                    <w14:schemeClr w14:val="tx1"/>
                  </w14:solidFill>
                </w14:textFill>
              </w:rPr>
              <w:t xml:space="preserve"> mm</w:t>
            </w:r>
            <w:r>
              <w:rPr>
                <w:rFonts w:hint="eastAsia" w:ascii="宋体" w:hAnsi="宋体" w:cs="Calibri"/>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14:textFill>
                  <w14:solidFill>
                    <w14:schemeClr w14:val="tx1"/>
                  </w14:solidFill>
                </w14:textFill>
              </w:rPr>
              <w:t>壁厚</w:t>
            </w:r>
            <w:r>
              <w:rPr>
                <w:rFonts w:hint="eastAsia" w:ascii="仿宋" w:hAnsi="仿宋" w:eastAsia="仿宋" w:cs="仿宋"/>
                <w:color w:val="000000" w:themeColor="text1"/>
                <w:sz w:val="24"/>
                <w:szCs w:val="24"/>
                <w:lang w:eastAsia="zh-CN"/>
                <w14:textFill>
                  <w14:solidFill>
                    <w14:schemeClr w14:val="tx1"/>
                  </w14:solidFill>
                </w14:textFill>
              </w:rPr>
              <w:t>不少于</w:t>
            </w:r>
            <w:r>
              <w:rPr>
                <w:rFonts w:hint="eastAsia" w:ascii="仿宋" w:hAnsi="仿宋" w:eastAsia="仿宋" w:cs="仿宋"/>
                <w:color w:val="000000" w:themeColor="text1"/>
                <w:sz w:val="24"/>
                <w14:textFill>
                  <w14:solidFill>
                    <w14:schemeClr w14:val="tx1"/>
                  </w14:solidFill>
                </w14:textFill>
              </w:rPr>
              <w:t>1.2mm</w:t>
            </w:r>
            <w:r>
              <w:rPr>
                <w:rFonts w:hint="eastAsia" w:ascii="仿宋" w:hAnsi="仿宋" w:eastAsia="仿宋" w:cs="仿宋"/>
                <w:color w:val="000000" w:themeColor="text1"/>
                <w:sz w:val="24"/>
                <w:lang w:eastAsia="zh-CN"/>
                <w14:textFill>
                  <w14:solidFill>
                    <w14:schemeClr w14:val="tx1"/>
                  </w14:solidFill>
                </w14:textFill>
              </w:rPr>
              <w:t>；</w:t>
            </w:r>
            <w:r>
              <w:rPr>
                <w:rFonts w:hint="eastAsia" w:ascii="仿宋" w:hAnsi="仿宋" w:eastAsia="仿宋" w:cs="仿宋"/>
                <w:color w:val="000000" w:themeColor="text1"/>
                <w:sz w:val="24"/>
                <w:lang w:val="en-US" w:eastAsia="zh-CN"/>
                <w14:textFill>
                  <w14:solidFill>
                    <w14:schemeClr w14:val="tx1"/>
                  </w14:solidFill>
                </w14:textFill>
              </w:rPr>
              <w:t>升降连档20mm*30mm，</w:t>
            </w:r>
            <w:r>
              <w:rPr>
                <w:rFonts w:hint="eastAsia" w:ascii="宋体" w:hAnsi="宋体" w:cs="Times New Roman"/>
                <w:color w:val="000000" w:themeColor="text1"/>
                <w:sz w:val="24"/>
                <w:szCs w:val="24"/>
                <w:lang w:val="en-US" w:eastAsia="zh-CN"/>
                <w14:textFill>
                  <w14:solidFill>
                    <w14:schemeClr w14:val="tx1"/>
                  </w14:solidFill>
                </w14:textFill>
              </w:rPr>
              <w:t>壁厚</w:t>
            </w:r>
            <w:r>
              <w:rPr>
                <w:rFonts w:hint="eastAsia" w:ascii="仿宋" w:hAnsi="仿宋" w:eastAsia="仿宋" w:cs="仿宋"/>
                <w:color w:val="000000" w:themeColor="text1"/>
                <w:sz w:val="24"/>
                <w:szCs w:val="24"/>
                <w:lang w:eastAsia="zh-CN"/>
                <w14:textFill>
                  <w14:solidFill>
                    <w14:schemeClr w14:val="tx1"/>
                  </w14:solidFill>
                </w14:textFill>
              </w:rPr>
              <w:t>不少于</w:t>
            </w:r>
            <w:r>
              <w:rPr>
                <w:rFonts w:hint="eastAsia" w:ascii="宋体" w:hAnsi="宋体" w:cs="Times New Roman"/>
                <w:color w:val="000000" w:themeColor="text1"/>
                <w:sz w:val="24"/>
                <w:szCs w:val="24"/>
                <w:lang w:val="en-US" w:eastAsia="zh-CN"/>
                <w14:textFill>
                  <w14:solidFill>
                    <w14:schemeClr w14:val="tx1"/>
                  </w14:solidFill>
                </w14:textFill>
              </w:rPr>
              <w:t>1.2</w:t>
            </w:r>
            <w:r>
              <w:rPr>
                <w:rFonts w:ascii="宋体" w:hAnsi="宋体" w:eastAsia="宋体" w:cs="Calibri"/>
                <w:color w:val="000000" w:themeColor="text1"/>
                <w:sz w:val="24"/>
                <w:szCs w:val="24"/>
                <w14:textFill>
                  <w14:solidFill>
                    <w14:schemeClr w14:val="tx1"/>
                  </w14:solidFill>
                </w14:textFill>
              </w:rPr>
              <w:t>mm</w:t>
            </w:r>
            <w:r>
              <w:rPr>
                <w:rFonts w:hint="eastAsia" w:ascii="仿宋" w:hAnsi="仿宋" w:eastAsia="仿宋" w:cs="仿宋"/>
                <w:color w:val="000000" w:themeColor="text1"/>
                <w:sz w:val="24"/>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7" w:type="dxa"/>
            <w:noWrap w:val="0"/>
            <w:vAlign w:val="top"/>
          </w:tcPr>
          <w:p>
            <w:pPr>
              <w:spacing w:line="400" w:lineRule="atLeast"/>
              <w:rPr>
                <w:rFonts w:hint="eastAsia" w:ascii="仿宋" w:hAnsi="仿宋" w:eastAsia="仿宋" w:cs="仿宋"/>
                <w:sz w:val="24"/>
              </w:rPr>
            </w:pPr>
            <w:r>
              <w:rPr>
                <w:rFonts w:hint="eastAsia" w:ascii="仿宋" w:hAnsi="仿宋" w:eastAsia="仿宋" w:cs="仿宋"/>
                <w:sz w:val="24"/>
                <w:lang w:eastAsia="zh-CN"/>
              </w:rPr>
              <w:t>内置升降装置材质</w:t>
            </w:r>
          </w:p>
        </w:tc>
        <w:tc>
          <w:tcPr>
            <w:tcW w:w="7073" w:type="dxa"/>
            <w:noWrap w:val="0"/>
            <w:vAlign w:val="center"/>
          </w:tcPr>
          <w:p>
            <w:pPr>
              <w:spacing w:line="400" w:lineRule="atLeast"/>
              <w:rPr>
                <w:rFonts w:hint="eastAsia" w:ascii="仿宋" w:hAnsi="仿宋" w:eastAsia="仿宋" w:cs="仿宋"/>
                <w:sz w:val="24"/>
              </w:rPr>
            </w:pPr>
            <w:r>
              <w:rPr>
                <w:rFonts w:hint="eastAsia" w:ascii="仿宋" w:hAnsi="仿宋" w:eastAsia="仿宋" w:cs="仿宋"/>
                <w:sz w:val="24"/>
                <w:lang w:eastAsia="zh-CN"/>
              </w:rPr>
              <w:t>▲</w:t>
            </w:r>
            <w:r>
              <w:rPr>
                <w:rFonts w:hint="eastAsia" w:ascii="宋体" w:hAnsi="宋体" w:eastAsia="宋体" w:cs="Times New Roman"/>
                <w:sz w:val="24"/>
                <w:szCs w:val="24"/>
              </w:rPr>
              <w:t>传动齿轮采用</w:t>
            </w:r>
            <w:r>
              <w:rPr>
                <w:rFonts w:hint="eastAsia" w:ascii="宋体" w:hAnsi="宋体" w:eastAsia="宋体" w:cs="宋体"/>
                <w:kern w:val="0"/>
                <w:sz w:val="24"/>
                <w:szCs w:val="24"/>
              </w:rPr>
              <w:t>合金</w:t>
            </w:r>
            <w:r>
              <w:rPr>
                <w:rFonts w:hint="eastAsia" w:ascii="宋体" w:hAnsi="宋体" w:eastAsia="宋体" w:cs="Times New Roman"/>
                <w:sz w:val="24"/>
                <w:szCs w:val="24"/>
              </w:rPr>
              <w:t>金</w:t>
            </w:r>
            <w:r>
              <w:rPr>
                <w:rFonts w:hint="eastAsia" w:ascii="宋体" w:hAnsi="宋体" w:eastAsia="宋体" w:cs="宋体"/>
                <w:kern w:val="0"/>
                <w:sz w:val="24"/>
                <w:szCs w:val="24"/>
              </w:rPr>
              <w:t>属材料，升降调节</w:t>
            </w:r>
            <w:r>
              <w:rPr>
                <w:rFonts w:hint="eastAsia" w:ascii="宋体" w:hAnsi="宋体" w:eastAsia="宋体" w:cs="宋体"/>
                <w:kern w:val="0"/>
                <w:sz w:val="24"/>
                <w:szCs w:val="24"/>
                <w:lang w:eastAsia="zh-CN"/>
              </w:rPr>
              <w:t>螺母、</w:t>
            </w:r>
            <w:r>
              <w:rPr>
                <w:rFonts w:hint="eastAsia" w:ascii="宋体" w:hAnsi="宋体" w:eastAsia="宋体" w:cs="宋体"/>
                <w:kern w:val="0"/>
                <w:sz w:val="24"/>
                <w:szCs w:val="24"/>
              </w:rPr>
              <w:t>齿轮箱体采用金属成型</w:t>
            </w:r>
            <w:r>
              <w:rPr>
                <w:rFonts w:hint="eastAsia" w:ascii="宋体" w:hAnsi="宋体" w:eastAsia="宋体" w:cs="宋体"/>
                <w:kern w:val="0"/>
                <w:sz w:val="24"/>
                <w:szCs w:val="24"/>
                <w:lang w:eastAsia="zh-CN"/>
              </w:rPr>
              <w:t>，</w:t>
            </w:r>
            <w:r>
              <w:rPr>
                <w:rFonts w:hint="eastAsia" w:ascii="宋体" w:hAnsi="宋体" w:eastAsia="宋体" w:cs="宋体"/>
                <w:kern w:val="0"/>
                <w:sz w:val="24"/>
                <w:szCs w:val="24"/>
              </w:rPr>
              <w:t>升降螺杆采用中碳钢T型螺纹传动。传动杆外部采用暗藏式保护装置，都在管子里面，以防止碰撞弯曲，影响正常使用，升降轻松平稳。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7" w:type="dxa"/>
            <w:noWrap w:val="0"/>
            <w:vAlign w:val="top"/>
          </w:tcPr>
          <w:p>
            <w:pPr>
              <w:spacing w:line="400" w:lineRule="atLeast"/>
              <w:rPr>
                <w:rFonts w:hint="eastAsia" w:ascii="仿宋" w:hAnsi="仿宋" w:eastAsia="仿宋" w:cs="仿宋"/>
                <w:sz w:val="24"/>
              </w:rPr>
            </w:pPr>
            <w:r>
              <w:rPr>
                <w:rFonts w:hint="eastAsia" w:ascii="仿宋" w:hAnsi="仿宋" w:eastAsia="仿宋" w:cs="仿宋"/>
                <w:sz w:val="24"/>
              </w:rPr>
              <w:t>脚套</w:t>
            </w:r>
          </w:p>
        </w:tc>
        <w:tc>
          <w:tcPr>
            <w:tcW w:w="7073" w:type="dxa"/>
            <w:noWrap w:val="0"/>
            <w:vAlign w:val="top"/>
          </w:tcPr>
          <w:p>
            <w:pPr>
              <w:spacing w:line="400" w:lineRule="atLeast"/>
              <w:rPr>
                <w:rFonts w:hint="eastAsia" w:ascii="仿宋" w:hAnsi="仿宋" w:eastAsia="仿宋" w:cs="仿宋"/>
                <w:sz w:val="24"/>
              </w:rPr>
            </w:pPr>
            <w:r>
              <w:rPr>
                <w:rFonts w:hint="eastAsia" w:ascii="仿宋" w:hAnsi="仿宋" w:eastAsia="仿宋" w:cs="仿宋"/>
                <w:sz w:val="24"/>
              </w:rPr>
              <w:t>橡胶材料，在外拉力1000N下，永不脱落。结合多年的经验研发设计加宽加长加厚并把脚套全包到地脚管顶端，绝无断裂扭曲等现象。</w:t>
            </w:r>
          </w:p>
        </w:tc>
      </w:tr>
    </w:tbl>
    <w:p>
      <w:pPr>
        <w:spacing w:line="400" w:lineRule="atLeast"/>
        <w:ind w:firstLine="480" w:firstLineChars="200"/>
        <w:rPr>
          <w:rFonts w:hint="eastAsia" w:ascii="仿宋" w:hAnsi="仿宋" w:eastAsia="仿宋" w:cs="仿宋"/>
          <w:sz w:val="24"/>
        </w:rPr>
      </w:pPr>
      <w:r>
        <w:rPr>
          <w:rFonts w:hint="eastAsia" w:ascii="仿宋" w:hAnsi="仿宋" w:eastAsia="仿宋" w:cs="仿宋"/>
          <w:sz w:val="24"/>
        </w:rPr>
        <w:t>3.其他要求</w:t>
      </w:r>
    </w:p>
    <w:p>
      <w:pPr>
        <w:spacing w:line="400" w:lineRule="atLeast"/>
        <w:ind w:firstLine="480" w:firstLineChars="200"/>
        <w:rPr>
          <w:rFonts w:hint="eastAsia" w:ascii="仿宋" w:hAnsi="仿宋" w:eastAsia="仿宋" w:cs="仿宋"/>
          <w:sz w:val="24"/>
        </w:rPr>
      </w:pPr>
      <w:r>
        <w:rPr>
          <w:rFonts w:hint="eastAsia" w:ascii="仿宋" w:hAnsi="仿宋" w:eastAsia="仿宋" w:cs="仿宋"/>
          <w:sz w:val="24"/>
        </w:rPr>
        <w:t>（</w:t>
      </w:r>
      <w:r>
        <w:rPr>
          <w:rFonts w:hint="eastAsia" w:ascii="仿宋" w:hAnsi="仿宋" w:eastAsia="仿宋" w:cs="仿宋"/>
          <w:sz w:val="24"/>
          <w:lang w:val="en-US" w:eastAsia="zh-CN"/>
        </w:rPr>
        <w:t>1</w:t>
      </w:r>
      <w:r>
        <w:rPr>
          <w:rFonts w:hint="eastAsia" w:ascii="仿宋" w:hAnsi="仿宋" w:eastAsia="仿宋" w:cs="仿宋"/>
          <w:sz w:val="24"/>
        </w:rPr>
        <w:t>）钢制件采用二氧化碳等有效保护方式焊接，表面经酸洗、脱脂、磷化等初级处理后再打沙处理、采用纯聚酯粉末喷涂，最后表面处理。</w:t>
      </w:r>
    </w:p>
    <w:p>
      <w:pPr>
        <w:spacing w:line="400" w:lineRule="atLeast"/>
        <w:ind w:firstLine="480" w:firstLineChars="200"/>
        <w:rPr>
          <w:rFonts w:hint="eastAsia" w:ascii="仿宋" w:hAnsi="仿宋" w:eastAsia="仿宋" w:cs="仿宋"/>
          <w:sz w:val="24"/>
        </w:rPr>
      </w:pPr>
      <w:r>
        <w:rPr>
          <w:rFonts w:hint="eastAsia" w:ascii="仿宋" w:hAnsi="仿宋" w:eastAsia="仿宋" w:cs="仿宋"/>
          <w:sz w:val="24"/>
        </w:rPr>
        <w:t>（</w:t>
      </w:r>
      <w:r>
        <w:rPr>
          <w:rFonts w:hint="eastAsia" w:ascii="仿宋" w:hAnsi="仿宋" w:eastAsia="仿宋" w:cs="仿宋"/>
          <w:sz w:val="24"/>
          <w:lang w:val="en-US" w:eastAsia="zh-CN"/>
        </w:rPr>
        <w:t>2</w:t>
      </w:r>
      <w:r>
        <w:rPr>
          <w:rFonts w:hint="eastAsia" w:ascii="仿宋" w:hAnsi="仿宋" w:eastAsia="仿宋" w:cs="仿宋"/>
          <w:sz w:val="24"/>
        </w:rPr>
        <w:t>）桌面、椅面和椅背能反复拆卸和组装，重新组装时固定孔、连接件和连接强度应不变。</w:t>
      </w:r>
    </w:p>
    <w:p>
      <w:pPr>
        <w:spacing w:line="400" w:lineRule="atLeast"/>
        <w:ind w:firstLine="482" w:firstLineChars="200"/>
        <w:rPr>
          <w:rFonts w:hint="eastAsia" w:ascii="仿宋" w:hAnsi="仿宋" w:eastAsia="仿宋" w:cs="仿宋"/>
          <w:sz w:val="24"/>
        </w:rPr>
      </w:pPr>
      <w:r>
        <w:rPr>
          <w:rFonts w:hint="eastAsia" w:ascii="仿宋" w:hAnsi="仿宋" w:eastAsia="仿宋" w:cs="仿宋"/>
          <w:b/>
          <w:sz w:val="24"/>
          <w:lang w:eastAsia="zh-CN"/>
        </w:rPr>
        <w:t>▲</w:t>
      </w:r>
      <w:r>
        <w:rPr>
          <w:rFonts w:hint="eastAsia" w:ascii="仿宋" w:hAnsi="仿宋" w:eastAsia="仿宋" w:cs="仿宋"/>
          <w:sz w:val="24"/>
        </w:rPr>
        <w:t>（</w:t>
      </w:r>
      <w:r>
        <w:rPr>
          <w:rFonts w:hint="eastAsia" w:ascii="仿宋" w:hAnsi="仿宋" w:eastAsia="仿宋" w:cs="仿宋"/>
          <w:sz w:val="24"/>
          <w:lang w:val="en-US" w:eastAsia="zh-CN"/>
        </w:rPr>
        <w:t>3</w:t>
      </w:r>
      <w:r>
        <w:rPr>
          <w:rFonts w:hint="eastAsia" w:ascii="仿宋" w:hAnsi="仿宋" w:eastAsia="仿宋" w:cs="仿宋"/>
          <w:sz w:val="24"/>
        </w:rPr>
        <w:t>）课桌椅力学性能要求，按照QB/T 4071－2010第4.7条。</w:t>
      </w:r>
    </w:p>
    <w:p>
      <w:pPr>
        <w:spacing w:line="400" w:lineRule="atLeast"/>
        <w:ind w:firstLine="480" w:firstLineChars="200"/>
        <w:rPr>
          <w:rFonts w:hint="eastAsia" w:ascii="仿宋" w:hAnsi="仿宋" w:eastAsia="仿宋" w:cs="仿宋"/>
          <w:sz w:val="24"/>
        </w:rPr>
      </w:pPr>
      <w:r>
        <w:rPr>
          <w:rFonts w:hint="eastAsia" w:ascii="仿宋" w:hAnsi="仿宋" w:eastAsia="仿宋" w:cs="仿宋"/>
          <w:sz w:val="24"/>
        </w:rPr>
        <w:t>桌斗底面垂直静载荷不小于1000N，桌面垂直耐久性不小于600N。</w:t>
      </w:r>
    </w:p>
    <w:p>
      <w:pPr>
        <w:spacing w:line="400" w:lineRule="atLeast"/>
        <w:ind w:firstLine="482" w:firstLineChars="200"/>
        <w:rPr>
          <w:rFonts w:hint="eastAsia" w:ascii="仿宋" w:hAnsi="仿宋" w:eastAsia="仿宋" w:cs="仿宋"/>
          <w:sz w:val="24"/>
        </w:rPr>
      </w:pPr>
      <w:r>
        <w:rPr>
          <w:rFonts w:hint="eastAsia" w:ascii="仿宋" w:hAnsi="仿宋" w:eastAsia="仿宋" w:cs="仿宋"/>
          <w:b/>
          <w:sz w:val="24"/>
          <w:lang w:eastAsia="zh-CN"/>
        </w:rPr>
        <w:t>▲</w:t>
      </w:r>
      <w:r>
        <w:rPr>
          <w:rFonts w:hint="eastAsia" w:ascii="仿宋" w:hAnsi="仿宋" w:eastAsia="仿宋" w:cs="仿宋"/>
          <w:sz w:val="24"/>
        </w:rPr>
        <w:t>（</w:t>
      </w:r>
      <w:r>
        <w:rPr>
          <w:rFonts w:hint="eastAsia" w:ascii="仿宋" w:hAnsi="仿宋" w:eastAsia="仿宋" w:cs="仿宋"/>
          <w:sz w:val="24"/>
          <w:lang w:val="en-US" w:eastAsia="zh-CN"/>
        </w:rPr>
        <w:t>4</w:t>
      </w:r>
      <w:r>
        <w:rPr>
          <w:rFonts w:hint="eastAsia" w:ascii="仿宋" w:hAnsi="仿宋" w:eastAsia="仿宋" w:cs="仿宋"/>
          <w:sz w:val="24"/>
        </w:rPr>
        <w:t>）座椅、桌面面板、塑粉符合GB 28481-2012要求，并提供检测报告 。</w:t>
      </w:r>
    </w:p>
    <w:p>
      <w:pPr>
        <w:spacing w:line="400" w:lineRule="atLeast"/>
        <w:ind w:firstLine="482" w:firstLineChars="200"/>
        <w:rPr>
          <w:rFonts w:hint="eastAsia" w:ascii="仿宋" w:hAnsi="仿宋" w:eastAsia="仿宋" w:cs="仿宋"/>
          <w:sz w:val="24"/>
        </w:rPr>
      </w:pPr>
      <w:r>
        <w:rPr>
          <w:rFonts w:hint="eastAsia" w:ascii="仿宋" w:hAnsi="仿宋" w:eastAsia="仿宋" w:cs="仿宋"/>
          <w:b/>
          <w:sz w:val="24"/>
          <w:lang w:eastAsia="zh-CN"/>
        </w:rPr>
        <w:t>▲</w:t>
      </w:r>
      <w:r>
        <w:rPr>
          <w:rFonts w:hint="eastAsia" w:ascii="仿宋" w:hAnsi="仿宋" w:eastAsia="仿宋" w:cs="仿宋"/>
          <w:sz w:val="24"/>
        </w:rPr>
        <w:t>（</w:t>
      </w:r>
      <w:r>
        <w:rPr>
          <w:rFonts w:hint="eastAsia" w:ascii="仿宋" w:hAnsi="仿宋" w:eastAsia="仿宋" w:cs="仿宋"/>
          <w:sz w:val="24"/>
          <w:lang w:val="en-US" w:eastAsia="zh-CN"/>
        </w:rPr>
        <w:t>5</w:t>
      </w:r>
      <w:r>
        <w:rPr>
          <w:rFonts w:hint="eastAsia" w:ascii="仿宋" w:hAnsi="仿宋" w:eastAsia="仿宋" w:cs="仿宋"/>
          <w:sz w:val="24"/>
        </w:rPr>
        <w:t>）金属材质覆面、喷涂层、电镀层按QB/T 4071－2010第4.6条</w:t>
      </w:r>
    </w:p>
    <w:p>
      <w:pPr>
        <w:spacing w:line="400" w:lineRule="atLeast"/>
        <w:ind w:firstLine="482" w:firstLineChars="200"/>
        <w:rPr>
          <w:rFonts w:hint="eastAsia" w:ascii="仿宋" w:hAnsi="仿宋" w:eastAsia="仿宋" w:cs="仿宋"/>
          <w:sz w:val="24"/>
        </w:rPr>
      </w:pPr>
      <w:r>
        <w:rPr>
          <w:rFonts w:hint="eastAsia" w:ascii="仿宋" w:hAnsi="仿宋" w:eastAsia="仿宋" w:cs="仿宋"/>
          <w:b/>
          <w:sz w:val="24"/>
          <w:lang w:eastAsia="zh-CN"/>
        </w:rPr>
        <w:t>▲</w:t>
      </w:r>
      <w:r>
        <w:rPr>
          <w:rFonts w:hint="eastAsia" w:ascii="仿宋" w:hAnsi="仿宋" w:eastAsia="仿宋" w:cs="仿宋"/>
          <w:sz w:val="24"/>
        </w:rPr>
        <w:t>（</w:t>
      </w:r>
      <w:r>
        <w:rPr>
          <w:rFonts w:hint="eastAsia" w:ascii="仿宋" w:hAnsi="仿宋" w:eastAsia="仿宋" w:cs="仿宋"/>
          <w:sz w:val="24"/>
          <w:lang w:val="en-US" w:eastAsia="zh-CN"/>
        </w:rPr>
        <w:t>6</w:t>
      </w:r>
      <w:r>
        <w:rPr>
          <w:rFonts w:hint="eastAsia" w:ascii="仿宋" w:hAnsi="仿宋" w:eastAsia="仿宋" w:cs="仿宋"/>
          <w:sz w:val="24"/>
        </w:rPr>
        <w:t>）课桌椅其他安全性能能达到QB/T 4071－2010第4.5条的要求。</w:t>
      </w:r>
    </w:p>
    <w:p>
      <w:pPr>
        <w:spacing w:line="400" w:lineRule="atLeast"/>
        <w:ind w:firstLine="482" w:firstLineChars="200"/>
        <w:rPr>
          <w:rFonts w:hint="eastAsia" w:ascii="仿宋" w:hAnsi="仿宋" w:eastAsia="仿宋" w:cs="仿宋"/>
          <w:b/>
          <w:sz w:val="24"/>
        </w:rPr>
      </w:pPr>
      <w:r>
        <w:rPr>
          <w:rFonts w:hint="eastAsia" w:ascii="仿宋" w:hAnsi="仿宋" w:eastAsia="仿宋" w:cs="仿宋"/>
          <w:b/>
          <w:sz w:val="24"/>
          <w:lang w:eastAsia="zh-CN"/>
        </w:rPr>
        <w:t>▲</w:t>
      </w:r>
      <w:r>
        <w:rPr>
          <w:rFonts w:hint="eastAsia" w:ascii="仿宋" w:hAnsi="仿宋" w:eastAsia="仿宋" w:cs="仿宋"/>
          <w:b/>
          <w:sz w:val="24"/>
        </w:rPr>
        <w:t>（</w:t>
      </w:r>
      <w:r>
        <w:rPr>
          <w:rFonts w:hint="eastAsia" w:ascii="仿宋" w:hAnsi="仿宋" w:eastAsia="仿宋" w:cs="仿宋"/>
          <w:b/>
          <w:sz w:val="24"/>
          <w:lang w:val="en-US" w:eastAsia="zh-CN"/>
        </w:rPr>
        <w:t>7</w:t>
      </w:r>
      <w:r>
        <w:rPr>
          <w:rFonts w:hint="eastAsia" w:ascii="仿宋" w:hAnsi="仿宋" w:eastAsia="仿宋" w:cs="仿宋"/>
          <w:b/>
          <w:sz w:val="24"/>
        </w:rPr>
        <w:t xml:space="preserve">）每45套课桌椅配5套升降调整专业工具。每45套课桌椅配10套课桌椅脚套。 </w:t>
      </w:r>
    </w:p>
    <w:p>
      <w:pPr>
        <w:pStyle w:val="2"/>
        <w:rPr>
          <w:rFonts w:hint="eastAsia"/>
          <w:lang w:val="en-US" w:eastAsia="zh-CN"/>
        </w:rPr>
      </w:pPr>
    </w:p>
    <w:p>
      <w:pPr>
        <w:spacing w:line="400" w:lineRule="atLeast"/>
        <w:ind w:firstLine="482" w:firstLineChars="200"/>
        <w:rPr>
          <w:rFonts w:hint="default" w:ascii="仿宋" w:hAnsi="仿宋" w:eastAsia="仿宋" w:cs="仿宋"/>
          <w:b/>
          <w:sz w:val="24"/>
          <w:lang w:val="en-US" w:eastAsia="zh-CN"/>
        </w:rPr>
      </w:pPr>
      <w:r>
        <w:rPr>
          <w:rFonts w:hint="eastAsia" w:ascii="仿宋" w:hAnsi="仿宋" w:eastAsia="仿宋" w:cs="仿宋"/>
          <w:b/>
          <w:sz w:val="24"/>
          <w:lang w:eastAsia="zh-CN"/>
        </w:rPr>
        <w:t>标段四：无篮无靠背多层板凳</w:t>
      </w:r>
      <w:r>
        <w:rPr>
          <w:rFonts w:hint="eastAsia" w:ascii="仿宋" w:hAnsi="仿宋" w:eastAsia="仿宋" w:cs="仿宋"/>
          <w:b/>
          <w:sz w:val="24"/>
        </w:rPr>
        <w:t>手摇式单人单斗升降课桌</w:t>
      </w:r>
      <w:r>
        <w:rPr>
          <w:rFonts w:hint="default" w:ascii="仿宋" w:hAnsi="仿宋" w:eastAsia="仿宋" w:cs="仿宋"/>
          <w:b/>
          <w:sz w:val="24"/>
        </w:rPr>
        <w:t>椅</w:t>
      </w:r>
      <w:r>
        <w:rPr>
          <w:rFonts w:hint="eastAsia" w:ascii="仿宋" w:hAnsi="仿宋" w:eastAsia="仿宋" w:cs="仿宋"/>
          <w:b/>
          <w:sz w:val="24"/>
          <w:lang w:val="en-US" w:eastAsia="zh-CN"/>
        </w:rPr>
        <w:t xml:space="preserve"> </w:t>
      </w:r>
    </w:p>
    <w:p>
      <w:pPr>
        <w:spacing w:line="400" w:lineRule="atLeast"/>
        <w:ind w:firstLine="480" w:firstLineChars="200"/>
        <w:rPr>
          <w:rFonts w:hint="eastAsia" w:ascii="仿宋" w:hAnsi="仿宋" w:eastAsia="仿宋" w:cs="仿宋"/>
          <w:sz w:val="24"/>
        </w:rPr>
      </w:pPr>
      <w:r>
        <w:rPr>
          <w:rFonts w:hint="eastAsia" w:ascii="仿宋" w:hAnsi="仿宋" w:eastAsia="仿宋" w:cs="仿宋"/>
          <w:sz w:val="24"/>
        </w:rPr>
        <w:t>1.课桌（手摇式）</w:t>
      </w:r>
    </w:p>
    <w:tbl>
      <w:tblPr>
        <w:tblStyle w:val="13"/>
        <w:tblW w:w="88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7"/>
        <w:gridCol w:w="70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7" w:type="dxa"/>
            <w:noWrap w:val="0"/>
            <w:vAlign w:val="top"/>
          </w:tcPr>
          <w:p>
            <w:pPr>
              <w:spacing w:line="400" w:lineRule="atLeast"/>
              <w:rPr>
                <w:rFonts w:hint="eastAsia" w:ascii="仿宋" w:hAnsi="仿宋" w:eastAsia="仿宋" w:cs="仿宋"/>
                <w:sz w:val="24"/>
              </w:rPr>
            </w:pPr>
            <w:r>
              <w:rPr>
                <w:rFonts w:hint="eastAsia" w:ascii="仿宋" w:hAnsi="仿宋" w:eastAsia="仿宋" w:cs="仿宋"/>
                <w:sz w:val="24"/>
              </w:rPr>
              <w:t>桌面规格尺寸</w:t>
            </w:r>
          </w:p>
        </w:tc>
        <w:tc>
          <w:tcPr>
            <w:tcW w:w="7073" w:type="dxa"/>
            <w:noWrap w:val="0"/>
            <w:vAlign w:val="top"/>
          </w:tcPr>
          <w:p>
            <w:pPr>
              <w:spacing w:line="400" w:lineRule="atLeast"/>
              <w:rPr>
                <w:rFonts w:hint="eastAsia" w:eastAsia="宋体"/>
                <w:lang w:eastAsia="zh-CN"/>
              </w:rPr>
            </w:pPr>
            <w:r>
              <w:rPr>
                <w:rFonts w:hint="eastAsia" w:ascii="微软雅黑" w:hAnsi="微软雅黑" w:eastAsia="微软雅黑" w:cs="微软雅黑"/>
                <w:sz w:val="24"/>
              </w:rPr>
              <w:t>▲</w:t>
            </w:r>
            <w:r>
              <w:rPr>
                <w:rFonts w:hint="eastAsia" w:eastAsia="宋体"/>
                <w:lang w:eastAsia="zh-CN"/>
              </w:rPr>
              <w:t>初中：桌</w:t>
            </w:r>
            <w:r>
              <w:rPr>
                <w:rFonts w:hint="eastAsia" w:eastAsia="宋体"/>
              </w:rPr>
              <w:t>面尺寸</w:t>
            </w:r>
            <w:r>
              <w:rPr>
                <w:rFonts w:hint="eastAsia" w:ascii="仿宋" w:hAnsi="仿宋" w:eastAsia="仿宋" w:cs="仿宋"/>
                <w:sz w:val="24"/>
                <w:szCs w:val="24"/>
                <w:lang w:val="en-US" w:eastAsia="zh-CN"/>
              </w:rPr>
              <w:t>长</w:t>
            </w:r>
            <w:r>
              <w:rPr>
                <w:rFonts w:hint="eastAsia" w:ascii="仿宋" w:hAnsi="仿宋" w:eastAsia="仿宋" w:cs="仿宋"/>
                <w:sz w:val="24"/>
                <w:szCs w:val="24"/>
                <w:lang w:eastAsia="zh-CN"/>
              </w:rPr>
              <w:t>不少于</w:t>
            </w:r>
            <w:r>
              <w:rPr>
                <w:rFonts w:hint="eastAsia" w:ascii="仿宋" w:hAnsi="仿宋" w:eastAsia="仿宋" w:cs="仿宋"/>
                <w:sz w:val="24"/>
                <w:szCs w:val="24"/>
                <w:lang w:val="en-US" w:eastAsia="zh-CN"/>
              </w:rPr>
              <w:t>650</w:t>
            </w:r>
            <w:r>
              <w:rPr>
                <w:rFonts w:hint="eastAsia" w:ascii="仿宋" w:hAnsi="仿宋" w:eastAsia="仿宋" w:cs="仿宋"/>
                <w:sz w:val="24"/>
                <w:szCs w:val="24"/>
              </w:rPr>
              <w:t>m</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宽</w:t>
            </w:r>
            <w:r>
              <w:rPr>
                <w:rFonts w:hint="eastAsia" w:ascii="仿宋" w:hAnsi="仿宋" w:eastAsia="仿宋" w:cs="仿宋"/>
                <w:sz w:val="24"/>
                <w:szCs w:val="24"/>
                <w:lang w:eastAsia="zh-CN"/>
              </w:rPr>
              <w:t>不少于</w:t>
            </w:r>
            <w:r>
              <w:rPr>
                <w:rFonts w:hint="eastAsia" w:ascii="仿宋" w:hAnsi="仿宋" w:eastAsia="仿宋" w:cs="仿宋"/>
                <w:sz w:val="24"/>
                <w:szCs w:val="24"/>
                <w:lang w:val="en-US" w:eastAsia="zh-CN"/>
              </w:rPr>
              <w:t>450</w:t>
            </w:r>
            <w:r>
              <w:rPr>
                <w:rFonts w:hint="eastAsia" w:ascii="仿宋" w:hAnsi="仿宋" w:eastAsia="仿宋" w:cs="仿宋"/>
                <w:sz w:val="24"/>
                <w:szCs w:val="24"/>
              </w:rPr>
              <w:t>mm</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厚度</w:t>
            </w:r>
            <w:r>
              <w:rPr>
                <w:rFonts w:hint="eastAsia" w:ascii="仿宋" w:hAnsi="仿宋" w:eastAsia="仿宋" w:cs="仿宋"/>
                <w:sz w:val="24"/>
                <w:szCs w:val="24"/>
                <w:lang w:eastAsia="zh-CN"/>
              </w:rPr>
              <w:t>不少于</w:t>
            </w:r>
            <w:r>
              <w:rPr>
                <w:rFonts w:hint="eastAsia" w:ascii="仿宋" w:hAnsi="仿宋" w:eastAsia="仿宋" w:cs="仿宋"/>
                <w:sz w:val="24"/>
                <w:szCs w:val="24"/>
                <w:lang w:val="en-US" w:eastAsia="zh-CN"/>
              </w:rPr>
              <w:t>18mm</w:t>
            </w:r>
          </w:p>
          <w:p>
            <w:pPr>
              <w:spacing w:line="400" w:lineRule="atLeast"/>
              <w:rPr>
                <w:rFonts w:hint="eastAsia"/>
              </w:rPr>
            </w:pPr>
            <w:r>
              <w:rPr>
                <w:rFonts w:hint="eastAsia" w:ascii="微软雅黑" w:hAnsi="微软雅黑" w:eastAsia="微软雅黑" w:cs="微软雅黑"/>
                <w:sz w:val="24"/>
              </w:rPr>
              <w:t>▲</w:t>
            </w:r>
            <w:r>
              <w:rPr>
                <w:rFonts w:hint="eastAsia"/>
                <w:lang w:eastAsia="zh-CN"/>
              </w:rPr>
              <w:t>小学：桌</w:t>
            </w:r>
            <w:r>
              <w:rPr>
                <w:rFonts w:hint="eastAsia"/>
              </w:rPr>
              <w:t>面尺寸</w:t>
            </w:r>
            <w:r>
              <w:rPr>
                <w:rFonts w:hint="eastAsia" w:ascii="仿宋" w:hAnsi="仿宋" w:eastAsia="仿宋" w:cs="仿宋"/>
                <w:sz w:val="24"/>
                <w:szCs w:val="24"/>
                <w:lang w:val="en-US" w:eastAsia="zh-CN"/>
              </w:rPr>
              <w:t>长</w:t>
            </w:r>
            <w:r>
              <w:rPr>
                <w:rFonts w:hint="eastAsia" w:ascii="仿宋" w:hAnsi="仿宋" w:eastAsia="仿宋" w:cs="仿宋"/>
                <w:sz w:val="24"/>
                <w:szCs w:val="24"/>
                <w:lang w:eastAsia="zh-CN"/>
              </w:rPr>
              <w:t>不少于</w:t>
            </w:r>
            <w:r>
              <w:rPr>
                <w:rFonts w:hint="eastAsia" w:ascii="仿宋" w:hAnsi="仿宋" w:eastAsia="仿宋" w:cs="仿宋"/>
                <w:sz w:val="24"/>
                <w:szCs w:val="24"/>
                <w:lang w:val="en-US" w:eastAsia="zh-CN"/>
              </w:rPr>
              <w:t>600</w:t>
            </w:r>
            <w:r>
              <w:rPr>
                <w:rFonts w:hint="eastAsia" w:ascii="仿宋" w:hAnsi="仿宋" w:eastAsia="仿宋" w:cs="仿宋"/>
                <w:sz w:val="24"/>
                <w:szCs w:val="24"/>
              </w:rPr>
              <w:t>m</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宽</w:t>
            </w:r>
            <w:r>
              <w:rPr>
                <w:rFonts w:hint="eastAsia" w:ascii="仿宋" w:hAnsi="仿宋" w:eastAsia="仿宋" w:cs="仿宋"/>
                <w:sz w:val="24"/>
                <w:szCs w:val="24"/>
                <w:lang w:eastAsia="zh-CN"/>
              </w:rPr>
              <w:t>不少于</w:t>
            </w:r>
            <w:r>
              <w:rPr>
                <w:rFonts w:hint="eastAsia" w:ascii="仿宋" w:hAnsi="仿宋" w:eastAsia="仿宋" w:cs="仿宋"/>
                <w:sz w:val="24"/>
                <w:szCs w:val="24"/>
                <w:lang w:val="en-US" w:eastAsia="zh-CN"/>
              </w:rPr>
              <w:t>420</w:t>
            </w:r>
            <w:r>
              <w:rPr>
                <w:rFonts w:hint="eastAsia" w:ascii="仿宋" w:hAnsi="仿宋" w:eastAsia="仿宋" w:cs="仿宋"/>
                <w:sz w:val="24"/>
                <w:szCs w:val="24"/>
              </w:rPr>
              <w:t>mm</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厚度</w:t>
            </w:r>
            <w:r>
              <w:rPr>
                <w:rFonts w:hint="eastAsia" w:ascii="仿宋" w:hAnsi="仿宋" w:eastAsia="仿宋" w:cs="仿宋"/>
                <w:sz w:val="24"/>
                <w:szCs w:val="24"/>
                <w:lang w:eastAsia="zh-CN"/>
              </w:rPr>
              <w:t>不少于</w:t>
            </w:r>
            <w:r>
              <w:rPr>
                <w:rFonts w:hint="eastAsia" w:ascii="仿宋" w:hAnsi="仿宋" w:eastAsia="仿宋" w:cs="仿宋"/>
                <w:sz w:val="24"/>
                <w:szCs w:val="24"/>
                <w:lang w:val="en-US" w:eastAsia="zh-CN"/>
              </w:rPr>
              <w:t>18mm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7" w:type="dxa"/>
            <w:noWrap w:val="0"/>
            <w:vAlign w:val="top"/>
          </w:tcPr>
          <w:p>
            <w:pPr>
              <w:spacing w:line="400" w:lineRule="atLeast"/>
              <w:rPr>
                <w:rFonts w:hint="eastAsia" w:ascii="仿宋" w:hAnsi="仿宋" w:eastAsia="仿宋" w:cs="仿宋"/>
                <w:sz w:val="24"/>
              </w:rPr>
            </w:pPr>
            <w:r>
              <w:rPr>
                <w:rFonts w:hint="eastAsia" w:ascii="仿宋" w:hAnsi="仿宋" w:eastAsia="仿宋" w:cs="仿宋"/>
                <w:sz w:val="24"/>
              </w:rPr>
              <w:t>升降高度</w:t>
            </w:r>
          </w:p>
        </w:tc>
        <w:tc>
          <w:tcPr>
            <w:tcW w:w="7073" w:type="dxa"/>
            <w:noWrap w:val="0"/>
            <w:vAlign w:val="top"/>
          </w:tcPr>
          <w:p>
            <w:pPr>
              <w:spacing w:line="400" w:lineRule="atLeast"/>
              <w:rPr>
                <w:rFonts w:hint="eastAsia" w:ascii="仿宋" w:hAnsi="仿宋" w:eastAsia="仿宋" w:cs="仿宋"/>
                <w:sz w:val="24"/>
              </w:rPr>
            </w:pPr>
            <w:r>
              <w:rPr>
                <w:rFonts w:hint="eastAsia" w:ascii="微软雅黑" w:hAnsi="微软雅黑" w:eastAsia="微软雅黑" w:cs="微软雅黑"/>
                <w:sz w:val="24"/>
              </w:rPr>
              <w:t>▲</w:t>
            </w:r>
            <w:r>
              <w:rPr>
                <w:rFonts w:hint="eastAsia" w:ascii="仿宋" w:hAnsi="仿宋" w:eastAsia="仿宋" w:cs="仿宋"/>
                <w:sz w:val="24"/>
                <w:lang w:eastAsia="zh-CN"/>
              </w:rPr>
              <w:t>初中：</w:t>
            </w:r>
            <w:r>
              <w:rPr>
                <w:rFonts w:hint="eastAsia" w:ascii="仿宋" w:hAnsi="仿宋" w:eastAsia="仿宋" w:cs="仿宋"/>
                <w:sz w:val="24"/>
              </w:rPr>
              <w:t>桌面高度调节范围</w:t>
            </w:r>
            <w:r>
              <w:rPr>
                <w:rFonts w:hint="eastAsia"/>
              </w:rPr>
              <w:t>不小于</w:t>
            </w:r>
            <w:r>
              <w:rPr>
                <w:rFonts w:hint="eastAsia" w:ascii="仿宋" w:hAnsi="仿宋" w:eastAsia="仿宋" w:cs="仿宋"/>
                <w:sz w:val="24"/>
                <w:lang w:val="en-US" w:eastAsia="zh-CN"/>
              </w:rPr>
              <w:t>670</w:t>
            </w:r>
            <w:r>
              <w:rPr>
                <w:rFonts w:hint="eastAsia" w:ascii="仿宋" w:hAnsi="仿宋" w:eastAsia="仿宋" w:cs="仿宋"/>
                <w:sz w:val="24"/>
              </w:rPr>
              <w:t>-</w:t>
            </w:r>
            <w:r>
              <w:rPr>
                <w:rFonts w:hint="eastAsia" w:ascii="仿宋" w:hAnsi="仿宋" w:eastAsia="仿宋" w:cs="仿宋"/>
                <w:sz w:val="24"/>
                <w:lang w:val="en-US" w:eastAsia="zh-CN"/>
              </w:rPr>
              <w:t>88</w:t>
            </w:r>
            <w:r>
              <w:rPr>
                <w:rFonts w:hint="eastAsia" w:ascii="仿宋" w:hAnsi="仿宋" w:eastAsia="仿宋" w:cs="仿宋"/>
                <w:sz w:val="24"/>
              </w:rPr>
              <w:t>0mm，区间2</w:t>
            </w:r>
            <w:r>
              <w:rPr>
                <w:rFonts w:hint="eastAsia" w:ascii="仿宋" w:hAnsi="仿宋" w:eastAsia="仿宋" w:cs="仿宋"/>
                <w:sz w:val="24"/>
                <w:lang w:val="en-US" w:eastAsia="zh-CN"/>
              </w:rPr>
              <w:t>1</w:t>
            </w:r>
            <w:r>
              <w:rPr>
                <w:rFonts w:hint="eastAsia" w:ascii="仿宋" w:hAnsi="仿宋" w:eastAsia="仿宋" w:cs="仿宋"/>
                <w:sz w:val="24"/>
              </w:rPr>
              <w:t>0mm以内任意调节，并印有丝网尺寸，精度5mm</w:t>
            </w:r>
          </w:p>
          <w:p>
            <w:pPr>
              <w:spacing w:line="400" w:lineRule="atLeast"/>
              <w:rPr>
                <w:rFonts w:hint="eastAsia" w:ascii="仿宋" w:hAnsi="仿宋" w:eastAsia="仿宋" w:cs="仿宋"/>
                <w:sz w:val="24"/>
              </w:rPr>
            </w:pPr>
            <w:r>
              <w:rPr>
                <w:rFonts w:hint="eastAsia" w:ascii="微软雅黑" w:hAnsi="微软雅黑" w:eastAsia="微软雅黑" w:cs="微软雅黑"/>
                <w:sz w:val="24"/>
              </w:rPr>
              <w:t>▲</w:t>
            </w:r>
            <w:r>
              <w:rPr>
                <w:rFonts w:hint="eastAsia" w:ascii="仿宋" w:hAnsi="仿宋" w:eastAsia="仿宋" w:cs="仿宋"/>
                <w:sz w:val="24"/>
                <w:lang w:eastAsia="zh-CN"/>
              </w:rPr>
              <w:t>小学：</w:t>
            </w:r>
            <w:r>
              <w:rPr>
                <w:rFonts w:hint="eastAsia" w:ascii="仿宋" w:hAnsi="仿宋" w:eastAsia="仿宋" w:cs="仿宋"/>
                <w:sz w:val="24"/>
              </w:rPr>
              <w:t>桌面高度调节范围</w:t>
            </w:r>
            <w:r>
              <w:rPr>
                <w:rFonts w:hint="eastAsia"/>
              </w:rPr>
              <w:t>不小于</w:t>
            </w:r>
            <w:r>
              <w:rPr>
                <w:rFonts w:hint="eastAsia" w:ascii="仿宋" w:hAnsi="仿宋" w:eastAsia="仿宋" w:cs="仿宋"/>
                <w:sz w:val="24"/>
                <w:lang w:val="en-US" w:eastAsia="zh-CN"/>
              </w:rPr>
              <w:t>58</w:t>
            </w:r>
            <w:r>
              <w:rPr>
                <w:rFonts w:hint="eastAsia" w:ascii="仿宋" w:hAnsi="仿宋" w:eastAsia="仿宋" w:cs="仿宋"/>
                <w:sz w:val="24"/>
              </w:rPr>
              <w:t>0mm-</w:t>
            </w:r>
            <w:r>
              <w:rPr>
                <w:rFonts w:hint="eastAsia" w:ascii="仿宋" w:hAnsi="仿宋" w:eastAsia="仿宋" w:cs="仿宋"/>
                <w:sz w:val="24"/>
                <w:lang w:val="en-US" w:eastAsia="zh-CN"/>
              </w:rPr>
              <w:t>79</w:t>
            </w:r>
            <w:r>
              <w:rPr>
                <w:rFonts w:hint="eastAsia" w:ascii="仿宋" w:hAnsi="仿宋" w:eastAsia="仿宋" w:cs="仿宋"/>
                <w:sz w:val="24"/>
              </w:rPr>
              <w:t>0mm，区间2</w:t>
            </w:r>
            <w:r>
              <w:rPr>
                <w:rFonts w:hint="eastAsia" w:ascii="仿宋" w:hAnsi="仿宋" w:eastAsia="仿宋" w:cs="仿宋"/>
                <w:sz w:val="24"/>
                <w:lang w:val="en-US" w:eastAsia="zh-CN"/>
              </w:rPr>
              <w:t>1</w:t>
            </w:r>
            <w:r>
              <w:rPr>
                <w:rFonts w:hint="eastAsia" w:ascii="仿宋" w:hAnsi="仿宋" w:eastAsia="仿宋" w:cs="仿宋"/>
                <w:sz w:val="24"/>
              </w:rPr>
              <w:t>0mm以内任意调节，并印有丝网尺寸，精度5mm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7" w:type="dxa"/>
            <w:noWrap w:val="0"/>
            <w:vAlign w:val="top"/>
          </w:tcPr>
          <w:p>
            <w:pPr>
              <w:spacing w:line="400" w:lineRule="atLeast"/>
              <w:rPr>
                <w:rFonts w:hint="eastAsia" w:ascii="仿宋" w:hAnsi="仿宋" w:eastAsia="仿宋" w:cs="仿宋"/>
                <w:sz w:val="24"/>
              </w:rPr>
            </w:pPr>
            <w:r>
              <w:rPr>
                <w:rFonts w:hint="eastAsia" w:ascii="仿宋" w:hAnsi="仿宋" w:eastAsia="仿宋" w:cs="仿宋"/>
                <w:sz w:val="24"/>
              </w:rPr>
              <w:t>桌面材料及加工要求</w:t>
            </w:r>
          </w:p>
        </w:tc>
        <w:tc>
          <w:tcPr>
            <w:tcW w:w="7073" w:type="dxa"/>
            <w:noWrap w:val="0"/>
            <w:vAlign w:val="top"/>
          </w:tcPr>
          <w:p>
            <w:pPr>
              <w:spacing w:line="400" w:lineRule="atLeast"/>
              <w:rPr>
                <w:rFonts w:hint="eastAsia" w:ascii="仿宋" w:hAnsi="仿宋" w:eastAsia="仿宋" w:cs="仿宋"/>
                <w:b/>
                <w:sz w:val="24"/>
              </w:rPr>
            </w:pPr>
            <w:r>
              <w:rPr>
                <w:rFonts w:hint="eastAsia" w:ascii="仿宋" w:hAnsi="仿宋" w:eastAsia="仿宋" w:cs="仿宋"/>
                <w:sz w:val="24"/>
                <w:lang w:eastAsia="zh-CN"/>
              </w:rPr>
              <w:t>▲</w:t>
            </w:r>
            <w:r>
              <w:rPr>
                <w:rFonts w:hint="eastAsia" w:ascii="宋体" w:hAnsi="宋体" w:eastAsia="宋体" w:cs="宋体"/>
                <w:kern w:val="0"/>
                <w:sz w:val="24"/>
                <w:szCs w:val="24"/>
              </w:rPr>
              <w:t>桌面采用</w:t>
            </w:r>
            <w:r>
              <w:rPr>
                <w:rFonts w:ascii="宋体" w:hAnsi="宋体" w:eastAsia="宋体" w:cs="宋体"/>
                <w:kern w:val="0"/>
                <w:sz w:val="24"/>
                <w:szCs w:val="24"/>
              </w:rPr>
              <w:t>E1</w:t>
            </w:r>
            <w:r>
              <w:rPr>
                <w:rFonts w:hint="eastAsia" w:ascii="宋体" w:hAnsi="宋体" w:eastAsia="宋体" w:cs="宋体"/>
                <w:kern w:val="0"/>
                <w:sz w:val="24"/>
                <w:szCs w:val="24"/>
              </w:rPr>
              <w:t>级环保</w:t>
            </w:r>
            <w:r>
              <w:rPr>
                <w:rFonts w:hint="eastAsia" w:ascii="宋体" w:hAnsi="宋体" w:eastAsia="宋体" w:cs="宋体"/>
                <w:kern w:val="0"/>
                <w:sz w:val="24"/>
                <w:szCs w:val="24"/>
                <w:lang w:eastAsia="zh-CN"/>
              </w:rPr>
              <w:t>多层</w:t>
            </w:r>
            <w:r>
              <w:rPr>
                <w:rFonts w:hint="eastAsia" w:ascii="宋体" w:hAnsi="宋体" w:eastAsia="宋体" w:cs="宋体"/>
                <w:kern w:val="0"/>
                <w:sz w:val="24"/>
                <w:szCs w:val="24"/>
              </w:rPr>
              <w:t>板双贴面，表面耐污染、耐划痕、加耐磨层</w:t>
            </w:r>
            <w:r>
              <w:rPr>
                <w:rFonts w:hint="eastAsia" w:ascii="宋体" w:hAnsi="宋体" w:cs="宋体"/>
                <w:kern w:val="0"/>
                <w:sz w:val="24"/>
                <w:szCs w:val="24"/>
                <w:lang w:eastAsia="zh-CN"/>
              </w:rPr>
              <w:t>，</w:t>
            </w:r>
            <w:r>
              <w:rPr>
                <w:rFonts w:hint="eastAsia" w:ascii="宋体" w:hAnsi="宋体" w:eastAsia="宋体" w:cs="宋体"/>
                <w:kern w:val="0"/>
                <w:sz w:val="24"/>
                <w:szCs w:val="24"/>
              </w:rPr>
              <w:t>桌面四边采用抗老化PP塑料无缝注塑封边一次成型并带有安全圆角。</w:t>
            </w:r>
          </w:p>
          <w:p>
            <w:pPr>
              <w:spacing w:line="400" w:lineRule="atLeast"/>
              <w:rPr>
                <w:rFonts w:hint="eastAsia" w:ascii="仿宋" w:hAnsi="仿宋" w:eastAsia="仿宋" w:cs="仿宋"/>
                <w:sz w:val="24"/>
              </w:rPr>
            </w:pPr>
            <w:r>
              <w:rPr>
                <w:rFonts w:hint="eastAsia" w:ascii="仿宋" w:hAnsi="仿宋" w:eastAsia="仿宋" w:cs="仿宋"/>
                <w:b/>
                <w:sz w:val="24"/>
              </w:rPr>
              <w:t>（特别说明：</w:t>
            </w:r>
            <w:r>
              <w:rPr>
                <w:rFonts w:ascii="宋体" w:hAnsi="宋体" w:eastAsia="宋体" w:cs="宋体"/>
                <w:kern w:val="0"/>
                <w:sz w:val="24"/>
                <w:szCs w:val="24"/>
              </w:rPr>
              <w:t>E1</w:t>
            </w:r>
            <w:r>
              <w:rPr>
                <w:rFonts w:hint="eastAsia" w:ascii="宋体" w:hAnsi="宋体" w:eastAsia="宋体" w:cs="宋体"/>
                <w:kern w:val="0"/>
                <w:sz w:val="24"/>
                <w:szCs w:val="24"/>
              </w:rPr>
              <w:t>级环保</w:t>
            </w:r>
            <w:r>
              <w:rPr>
                <w:rFonts w:hint="eastAsia" w:ascii="宋体" w:hAnsi="宋体" w:eastAsia="宋体" w:cs="宋体"/>
                <w:kern w:val="0"/>
                <w:sz w:val="24"/>
                <w:szCs w:val="24"/>
                <w:lang w:eastAsia="zh-CN"/>
              </w:rPr>
              <w:t>多层</w:t>
            </w:r>
            <w:r>
              <w:rPr>
                <w:rFonts w:hint="eastAsia" w:ascii="宋体" w:hAnsi="宋体" w:eastAsia="宋体" w:cs="宋体"/>
                <w:kern w:val="0"/>
                <w:sz w:val="24"/>
                <w:szCs w:val="24"/>
              </w:rPr>
              <w:t>板</w:t>
            </w:r>
            <w:r>
              <w:rPr>
                <w:rFonts w:hint="eastAsia" w:ascii="仿宋" w:hAnsi="仿宋" w:eastAsia="仿宋" w:cs="仿宋"/>
                <w:b/>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7" w:type="dxa"/>
            <w:noWrap w:val="0"/>
            <w:vAlign w:val="top"/>
          </w:tcPr>
          <w:p>
            <w:pPr>
              <w:spacing w:line="400" w:lineRule="atLeast"/>
              <w:rPr>
                <w:rFonts w:hint="eastAsia" w:ascii="仿宋" w:hAnsi="仿宋" w:eastAsia="仿宋" w:cs="仿宋"/>
                <w:sz w:val="24"/>
              </w:rPr>
            </w:pPr>
            <w:r>
              <w:rPr>
                <w:rFonts w:hint="eastAsia" w:ascii="仿宋" w:hAnsi="仿宋" w:eastAsia="仿宋" w:cs="仿宋"/>
                <w:sz w:val="24"/>
              </w:rPr>
              <w:t>边缘倒角</w:t>
            </w:r>
          </w:p>
        </w:tc>
        <w:tc>
          <w:tcPr>
            <w:tcW w:w="7073" w:type="dxa"/>
            <w:noWrap w:val="0"/>
            <w:vAlign w:val="top"/>
          </w:tcPr>
          <w:p>
            <w:pPr>
              <w:spacing w:line="400" w:lineRule="atLeast"/>
              <w:rPr>
                <w:rFonts w:hint="eastAsia" w:ascii="仿宋" w:hAnsi="仿宋" w:eastAsia="仿宋" w:cs="仿宋"/>
                <w:sz w:val="24"/>
              </w:rPr>
            </w:pPr>
            <w:r>
              <w:rPr>
                <w:rFonts w:hint="eastAsia" w:ascii="仿宋" w:hAnsi="仿宋" w:eastAsia="仿宋" w:cs="仿宋"/>
                <w:sz w:val="24"/>
              </w:rPr>
              <w:t>课桌椅面板四周倒角半径不小于5mm。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7" w:type="dxa"/>
            <w:noWrap w:val="0"/>
            <w:vAlign w:val="top"/>
          </w:tcPr>
          <w:p>
            <w:pPr>
              <w:spacing w:line="400" w:lineRule="atLeast"/>
              <w:rPr>
                <w:rFonts w:hint="eastAsia" w:hAnsi="宋体"/>
                <w:color w:val="000000"/>
                <w:sz w:val="24"/>
                <w:szCs w:val="28"/>
              </w:rPr>
            </w:pPr>
            <w:r>
              <w:rPr>
                <w:rFonts w:hint="eastAsia" w:ascii="仿宋" w:hAnsi="仿宋" w:eastAsia="仿宋" w:cs="仿宋"/>
                <w:sz w:val="24"/>
              </w:rPr>
              <w:t>桌斗尺寸</w:t>
            </w:r>
          </w:p>
        </w:tc>
        <w:tc>
          <w:tcPr>
            <w:tcW w:w="7073" w:type="dxa"/>
            <w:noWrap w:val="0"/>
            <w:vAlign w:val="top"/>
          </w:tcPr>
          <w:p>
            <w:pPr>
              <w:spacing w:line="400" w:lineRule="atLeast"/>
              <w:rPr>
                <w:rFonts w:hint="eastAsia" w:hAnsi="宋体"/>
                <w:color w:val="000000"/>
                <w:sz w:val="24"/>
                <w:szCs w:val="28"/>
                <w:lang w:eastAsia="zh-CN"/>
              </w:rPr>
            </w:pPr>
            <w:r>
              <w:rPr>
                <w:rFonts w:hint="eastAsia" w:ascii="微软雅黑" w:hAnsi="微软雅黑" w:eastAsia="微软雅黑" w:cs="微软雅黑"/>
                <w:sz w:val="24"/>
              </w:rPr>
              <w:t>▲</w:t>
            </w:r>
            <w:r>
              <w:rPr>
                <w:rFonts w:hint="eastAsia" w:hAnsi="宋体"/>
                <w:color w:val="000000"/>
                <w:sz w:val="24"/>
                <w:szCs w:val="28"/>
                <w:lang w:eastAsia="zh-CN"/>
              </w:rPr>
              <w:t>高中、初中：高</w:t>
            </w:r>
            <w:r>
              <w:rPr>
                <w:rFonts w:hint="eastAsia" w:hAnsi="宋体"/>
                <w:color w:val="000000"/>
                <w:sz w:val="24"/>
                <w:szCs w:val="28"/>
              </w:rPr>
              <w:t>180mm，宽5</w:t>
            </w:r>
            <w:r>
              <w:rPr>
                <w:rFonts w:hint="default" w:hAnsi="宋体"/>
                <w:color w:val="000000"/>
                <w:sz w:val="24"/>
                <w:szCs w:val="28"/>
              </w:rPr>
              <w:t>00</w:t>
            </w:r>
            <w:r>
              <w:rPr>
                <w:rFonts w:hint="eastAsia" w:hAnsi="宋体"/>
                <w:color w:val="000000"/>
                <w:sz w:val="24"/>
                <w:szCs w:val="28"/>
              </w:rPr>
              <w:t>mm，深30</w:t>
            </w:r>
            <w:r>
              <w:rPr>
                <w:rFonts w:hint="default" w:hAnsi="宋体"/>
                <w:color w:val="000000"/>
                <w:sz w:val="24"/>
                <w:szCs w:val="28"/>
              </w:rPr>
              <w:t>0</w:t>
            </w:r>
            <w:r>
              <w:rPr>
                <w:rFonts w:hint="eastAsia" w:hAnsi="宋体"/>
                <w:color w:val="000000"/>
                <w:sz w:val="24"/>
                <w:szCs w:val="28"/>
              </w:rPr>
              <w:t>mm</w:t>
            </w:r>
            <w:r>
              <w:rPr>
                <w:rFonts w:hint="eastAsia" w:hAnsi="宋体"/>
                <w:color w:val="000000"/>
                <w:sz w:val="24"/>
                <w:szCs w:val="28"/>
                <w:lang w:eastAsia="zh-CN"/>
              </w:rPr>
              <w:t xml:space="preserve"> </w:t>
            </w:r>
          </w:p>
          <w:p>
            <w:pPr>
              <w:spacing w:line="400" w:lineRule="atLeast"/>
              <w:rPr>
                <w:rFonts w:hint="eastAsia" w:hAnsi="宋体"/>
                <w:color w:val="000000"/>
                <w:sz w:val="24"/>
                <w:szCs w:val="28"/>
              </w:rPr>
            </w:pPr>
            <w:r>
              <w:rPr>
                <w:rFonts w:hint="eastAsia" w:ascii="微软雅黑" w:hAnsi="微软雅黑" w:eastAsia="微软雅黑" w:cs="微软雅黑"/>
                <w:sz w:val="24"/>
              </w:rPr>
              <w:t>▲</w:t>
            </w:r>
            <w:r>
              <w:rPr>
                <w:rFonts w:hint="eastAsia" w:hAnsi="宋体"/>
                <w:color w:val="000000"/>
                <w:sz w:val="24"/>
                <w:szCs w:val="28"/>
                <w:lang w:eastAsia="zh-CN"/>
              </w:rPr>
              <w:t>小学：</w:t>
            </w:r>
            <w:r>
              <w:rPr>
                <w:rFonts w:hint="eastAsia" w:hAnsi="宋体"/>
                <w:color w:val="000000"/>
                <w:sz w:val="24"/>
                <w:szCs w:val="28"/>
              </w:rPr>
              <w:t>高180mm，宽</w:t>
            </w:r>
            <w:r>
              <w:rPr>
                <w:rFonts w:hint="eastAsia" w:hAnsi="宋体"/>
                <w:color w:val="000000"/>
                <w:sz w:val="24"/>
                <w:szCs w:val="28"/>
                <w:lang w:val="en-US" w:eastAsia="zh-CN"/>
              </w:rPr>
              <w:t>450</w:t>
            </w:r>
            <w:r>
              <w:rPr>
                <w:rFonts w:hint="eastAsia" w:hAnsi="宋体"/>
                <w:color w:val="000000"/>
                <w:sz w:val="24"/>
                <w:szCs w:val="28"/>
              </w:rPr>
              <w:t>mm，深30</w:t>
            </w:r>
            <w:r>
              <w:rPr>
                <w:rFonts w:hint="default" w:hAnsi="宋体"/>
                <w:color w:val="000000"/>
                <w:sz w:val="24"/>
                <w:szCs w:val="28"/>
              </w:rPr>
              <w:t>0</w:t>
            </w:r>
            <w:r>
              <w:rPr>
                <w:rFonts w:hint="eastAsia" w:hAnsi="宋体"/>
                <w:color w:val="000000"/>
                <w:sz w:val="24"/>
                <w:szCs w:val="28"/>
              </w:rPr>
              <w:t>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7" w:type="dxa"/>
            <w:noWrap w:val="0"/>
            <w:vAlign w:val="top"/>
          </w:tcPr>
          <w:p>
            <w:pPr>
              <w:spacing w:line="400" w:lineRule="atLeast"/>
              <w:rPr>
                <w:rFonts w:hint="eastAsia" w:ascii="仿宋" w:hAnsi="仿宋" w:eastAsia="仿宋" w:cs="仿宋"/>
                <w:sz w:val="24"/>
              </w:rPr>
            </w:pPr>
            <w:r>
              <w:rPr>
                <w:rFonts w:hint="eastAsia" w:ascii="仿宋" w:hAnsi="仿宋" w:eastAsia="仿宋" w:cs="仿宋"/>
                <w:b/>
                <w:sz w:val="24"/>
              </w:rPr>
              <w:t>桌斗材料</w:t>
            </w:r>
          </w:p>
        </w:tc>
        <w:tc>
          <w:tcPr>
            <w:tcW w:w="7073" w:type="dxa"/>
            <w:noWrap w:val="0"/>
            <w:vAlign w:val="top"/>
          </w:tcPr>
          <w:p>
            <w:pPr>
              <w:spacing w:line="400" w:lineRule="atLeast"/>
              <w:rPr>
                <w:rFonts w:hint="eastAsia" w:ascii="仿宋" w:hAnsi="仿宋" w:eastAsia="仿宋" w:cs="仿宋"/>
                <w:sz w:val="24"/>
              </w:rPr>
            </w:pPr>
            <w:r>
              <w:rPr>
                <w:rFonts w:hint="eastAsia" w:ascii="宋体" w:hAnsi="宋体" w:cs="宋体"/>
                <w:sz w:val="24"/>
                <w:szCs w:val="24"/>
                <w:lang w:val="zh-CN"/>
              </w:rPr>
              <w:t>★</w:t>
            </w:r>
            <w:r>
              <w:rPr>
                <w:rFonts w:hint="eastAsia" w:ascii="仿宋" w:hAnsi="仿宋" w:eastAsia="仿宋" w:cs="仿宋"/>
                <w:b/>
                <w:sz w:val="24"/>
              </w:rPr>
              <w:t>要求采用</w:t>
            </w:r>
            <w:r>
              <w:rPr>
                <w:rFonts w:hint="eastAsia" w:ascii="仿宋" w:hAnsi="仿宋" w:eastAsia="仿宋" w:cs="仿宋"/>
                <w:b/>
                <w:sz w:val="24"/>
                <w:lang w:val="zh-CN"/>
              </w:rPr>
              <w:t>冷轧钢板一次成形三面网状课</w:t>
            </w:r>
            <w:r>
              <w:rPr>
                <w:rFonts w:hint="eastAsia" w:ascii="仿宋" w:hAnsi="仿宋" w:eastAsia="仿宋" w:cs="仿宋"/>
                <w:b/>
                <w:sz w:val="24"/>
              </w:rPr>
              <w:t>桌斗</w:t>
            </w:r>
            <w:r>
              <w:rPr>
                <w:rFonts w:hint="eastAsia" w:ascii="仿宋" w:hAnsi="仿宋" w:eastAsia="仿宋" w:cs="仿宋"/>
                <w:b/>
                <w:sz w:val="24"/>
                <w:lang w:val="zh-CN"/>
              </w:rPr>
              <w:t>，有加强钢筋加固</w:t>
            </w:r>
            <w:r>
              <w:rPr>
                <w:rFonts w:hint="eastAsia" w:ascii="仿宋" w:hAnsi="仿宋" w:eastAsia="仿宋" w:cs="仿宋"/>
                <w:b/>
                <w:sz w:val="24"/>
              </w:rPr>
              <w:t>，材料厚度不小于0.</w:t>
            </w:r>
            <w:r>
              <w:rPr>
                <w:rFonts w:hint="eastAsia" w:ascii="仿宋" w:hAnsi="仿宋" w:eastAsia="仿宋" w:cs="仿宋"/>
                <w:b/>
                <w:sz w:val="24"/>
                <w:lang w:val="en-US" w:eastAsia="zh-CN"/>
              </w:rPr>
              <w:t>8</w:t>
            </w:r>
            <w:r>
              <w:rPr>
                <w:rFonts w:hint="eastAsia" w:ascii="仿宋" w:hAnsi="仿宋" w:eastAsia="仿宋" w:cs="仿宋"/>
                <w:b/>
                <w:sz w:val="24"/>
              </w:rPr>
              <w:t>mm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7" w:type="dxa"/>
            <w:noWrap w:val="0"/>
            <w:vAlign w:val="top"/>
          </w:tcPr>
          <w:p>
            <w:pPr>
              <w:spacing w:line="400" w:lineRule="atLeast"/>
              <w:rPr>
                <w:rFonts w:hint="eastAsia" w:ascii="仿宋" w:hAnsi="仿宋" w:eastAsia="仿宋" w:cs="仿宋"/>
                <w:sz w:val="24"/>
              </w:rPr>
            </w:pPr>
            <w:r>
              <w:rPr>
                <w:rFonts w:hint="eastAsia" w:ascii="仿宋" w:hAnsi="仿宋" w:eastAsia="仿宋" w:cs="仿宋"/>
                <w:sz w:val="24"/>
              </w:rPr>
              <w:t>桌斗封边</w:t>
            </w:r>
          </w:p>
        </w:tc>
        <w:tc>
          <w:tcPr>
            <w:tcW w:w="7073" w:type="dxa"/>
            <w:noWrap w:val="0"/>
            <w:vAlign w:val="top"/>
          </w:tcPr>
          <w:p>
            <w:pPr>
              <w:spacing w:line="400" w:lineRule="atLeast"/>
              <w:rPr>
                <w:rFonts w:hint="eastAsia" w:ascii="仿宋" w:hAnsi="仿宋" w:eastAsia="仿宋" w:cs="仿宋"/>
                <w:sz w:val="24"/>
              </w:rPr>
            </w:pPr>
            <w:r>
              <w:rPr>
                <w:rFonts w:hint="eastAsia" w:ascii="仿宋" w:hAnsi="仿宋" w:eastAsia="仿宋" w:cs="仿宋"/>
                <w:sz w:val="24"/>
              </w:rPr>
              <w:t>冷轧板外露界面必须卷边处理。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7" w:type="dxa"/>
            <w:noWrap w:val="0"/>
            <w:vAlign w:val="top"/>
          </w:tcPr>
          <w:p>
            <w:pPr>
              <w:spacing w:line="400" w:lineRule="atLeast"/>
              <w:rPr>
                <w:rFonts w:hint="eastAsia" w:ascii="仿宋" w:hAnsi="仿宋" w:eastAsia="仿宋" w:cs="仿宋"/>
                <w:sz w:val="24"/>
              </w:rPr>
            </w:pPr>
            <w:r>
              <w:rPr>
                <w:rFonts w:hint="eastAsia" w:ascii="仿宋" w:hAnsi="仿宋" w:eastAsia="仿宋" w:cs="仿宋"/>
                <w:sz w:val="24"/>
              </w:rPr>
              <w:t>桌脚材质</w:t>
            </w:r>
          </w:p>
        </w:tc>
        <w:tc>
          <w:tcPr>
            <w:tcW w:w="7073" w:type="dxa"/>
            <w:noWrap w:val="0"/>
            <w:vAlign w:val="top"/>
          </w:tcPr>
          <w:p>
            <w:pPr>
              <w:jc w:val="left"/>
              <w:rPr>
                <w:rFonts w:hint="eastAsia" w:ascii="仿宋" w:hAnsi="仿宋" w:eastAsia="仿宋" w:cs="仿宋"/>
                <w:sz w:val="24"/>
                <w:lang w:eastAsia="zh-CN"/>
              </w:rPr>
            </w:pPr>
            <w:r>
              <w:rPr>
                <w:rFonts w:hint="eastAsia" w:ascii="宋体" w:hAnsi="宋体" w:cs="宋体"/>
                <w:sz w:val="24"/>
                <w:szCs w:val="24"/>
                <w:lang w:val="zh-CN"/>
              </w:rPr>
              <w:t>★</w:t>
            </w:r>
            <w:r>
              <w:rPr>
                <w:rFonts w:hint="eastAsia" w:ascii="仿宋" w:hAnsi="仿宋" w:eastAsia="仿宋" w:cs="仿宋"/>
                <w:sz w:val="24"/>
              </w:rPr>
              <w:t>采用金属椭圆管，</w:t>
            </w:r>
            <w:r>
              <w:rPr>
                <w:rFonts w:hint="eastAsia" w:ascii="宋体" w:hAnsi="宋体" w:eastAsia="宋体" w:cs="宋体"/>
                <w:kern w:val="0"/>
                <w:sz w:val="24"/>
                <w:szCs w:val="24"/>
              </w:rPr>
              <w:t>地脚</w:t>
            </w:r>
            <w:r>
              <w:rPr>
                <w:rFonts w:hint="eastAsia" w:ascii="宋体" w:hAnsi="宋体" w:eastAsia="宋体" w:cs="宋体"/>
                <w:kern w:val="0"/>
                <w:sz w:val="24"/>
                <w:szCs w:val="24"/>
                <w:lang w:val="en-US" w:eastAsia="zh-CN"/>
              </w:rPr>
              <w:t>60</w:t>
            </w:r>
            <w:r>
              <w:rPr>
                <w:rFonts w:ascii="宋体" w:hAnsi="宋体" w:eastAsia="宋体" w:cs="Calibri"/>
                <w:sz w:val="24"/>
                <w:szCs w:val="24"/>
              </w:rPr>
              <w:t xml:space="preserve"> mm</w:t>
            </w:r>
            <w:r>
              <w:rPr>
                <w:rFonts w:ascii="宋体" w:hAnsi="宋体" w:eastAsia="宋体" w:cs="Times New Roman"/>
                <w:sz w:val="24"/>
                <w:szCs w:val="24"/>
              </w:rPr>
              <w:t xml:space="preserve"> x30</w:t>
            </w:r>
            <w:r>
              <w:rPr>
                <w:rFonts w:ascii="宋体" w:hAnsi="宋体" w:eastAsia="宋体" w:cs="Calibri"/>
                <w:sz w:val="24"/>
                <w:szCs w:val="24"/>
              </w:rPr>
              <w:t xml:space="preserve"> mm</w:t>
            </w:r>
            <w:r>
              <w:rPr>
                <w:rFonts w:ascii="宋体" w:hAnsi="宋体" w:eastAsia="宋体" w:cs="Times New Roman"/>
                <w:sz w:val="24"/>
                <w:szCs w:val="24"/>
              </w:rPr>
              <w:t xml:space="preserve"> </w:t>
            </w:r>
            <w:r>
              <w:rPr>
                <w:rFonts w:hint="eastAsia" w:ascii="宋体" w:hAnsi="宋体" w:cs="Times New Roman"/>
                <w:sz w:val="24"/>
                <w:szCs w:val="24"/>
                <w:lang w:val="en-US" w:eastAsia="zh-CN"/>
              </w:rPr>
              <w:t>，壁厚</w:t>
            </w:r>
            <w:r>
              <w:rPr>
                <w:rFonts w:hint="eastAsia"/>
              </w:rPr>
              <w:t>不小于</w:t>
            </w:r>
            <w:r>
              <w:rPr>
                <w:rFonts w:hint="eastAsia" w:ascii="宋体" w:hAnsi="宋体" w:cs="Times New Roman"/>
                <w:sz w:val="24"/>
                <w:szCs w:val="24"/>
                <w:lang w:val="en-US" w:eastAsia="zh-CN"/>
              </w:rPr>
              <w:t>1.2</w:t>
            </w:r>
            <w:r>
              <w:rPr>
                <w:rFonts w:ascii="宋体" w:hAnsi="宋体" w:eastAsia="宋体" w:cs="Calibri"/>
                <w:sz w:val="24"/>
                <w:szCs w:val="24"/>
              </w:rPr>
              <w:t>mm</w:t>
            </w:r>
            <w:r>
              <w:rPr>
                <w:rFonts w:ascii="宋体" w:hAnsi="宋体" w:eastAsia="宋体" w:cs="Times New Roman"/>
                <w:sz w:val="24"/>
                <w:szCs w:val="24"/>
              </w:rPr>
              <w:t xml:space="preserve"> </w:t>
            </w:r>
            <w:r>
              <w:rPr>
                <w:rFonts w:hint="eastAsia" w:ascii="宋体" w:hAnsi="宋体" w:cs="Times New Roman"/>
                <w:sz w:val="24"/>
                <w:szCs w:val="24"/>
                <w:lang w:eastAsia="zh-CN"/>
              </w:rPr>
              <w:t>；</w:t>
            </w:r>
            <w:r>
              <w:rPr>
                <w:rFonts w:hint="eastAsia" w:ascii="宋体" w:hAnsi="宋体" w:eastAsia="宋体" w:cs="宋体"/>
                <w:kern w:val="0"/>
                <w:sz w:val="24"/>
                <w:szCs w:val="24"/>
              </w:rPr>
              <w:t>立柱</w:t>
            </w:r>
            <w:r>
              <w:rPr>
                <w:rFonts w:ascii="宋体" w:hAnsi="宋体" w:eastAsia="宋体" w:cs="Times New Roman"/>
                <w:sz w:val="24"/>
                <w:szCs w:val="24"/>
              </w:rPr>
              <w:t>70</w:t>
            </w:r>
            <w:r>
              <w:rPr>
                <w:rFonts w:ascii="宋体" w:hAnsi="宋体" w:eastAsia="宋体" w:cs="Calibri"/>
                <w:sz w:val="24"/>
                <w:szCs w:val="24"/>
              </w:rPr>
              <w:t>mm</w:t>
            </w:r>
            <w:r>
              <w:rPr>
                <w:rFonts w:ascii="宋体" w:hAnsi="宋体" w:eastAsia="宋体" w:cs="Times New Roman"/>
                <w:sz w:val="24"/>
                <w:szCs w:val="24"/>
              </w:rPr>
              <w:t xml:space="preserve"> x30</w:t>
            </w:r>
            <w:r>
              <w:rPr>
                <w:rFonts w:ascii="宋体" w:hAnsi="宋体" w:eastAsia="宋体" w:cs="Calibri"/>
                <w:sz w:val="24"/>
                <w:szCs w:val="24"/>
              </w:rPr>
              <w:t>mm</w:t>
            </w:r>
            <w:r>
              <w:rPr>
                <w:rFonts w:hint="eastAsia" w:ascii="宋体" w:hAnsi="宋体" w:cs="Times New Roman"/>
                <w:sz w:val="24"/>
                <w:szCs w:val="24"/>
                <w:lang w:val="en-US" w:eastAsia="zh-CN"/>
              </w:rPr>
              <w:t>壁厚</w:t>
            </w:r>
            <w:r>
              <w:rPr>
                <w:rFonts w:hint="eastAsia"/>
              </w:rPr>
              <w:t>不小于</w:t>
            </w:r>
            <w:r>
              <w:rPr>
                <w:rFonts w:hint="eastAsia" w:ascii="宋体" w:hAnsi="宋体" w:cs="Times New Roman"/>
                <w:sz w:val="24"/>
                <w:szCs w:val="24"/>
                <w:lang w:val="en-US" w:eastAsia="zh-CN"/>
              </w:rPr>
              <w:t>1.2</w:t>
            </w:r>
            <w:r>
              <w:rPr>
                <w:rFonts w:ascii="宋体" w:hAnsi="宋体" w:eastAsia="宋体" w:cs="Calibri"/>
                <w:sz w:val="24"/>
                <w:szCs w:val="24"/>
              </w:rPr>
              <w:t>mm</w:t>
            </w:r>
            <w:r>
              <w:rPr>
                <w:rFonts w:ascii="宋体" w:hAnsi="宋体" w:eastAsia="宋体" w:cs="Times New Roman"/>
                <w:sz w:val="24"/>
                <w:szCs w:val="24"/>
              </w:rPr>
              <w:t xml:space="preserve"> </w:t>
            </w:r>
            <w:r>
              <w:rPr>
                <w:rFonts w:hint="eastAsia" w:ascii="宋体" w:hAnsi="宋体" w:cs="Times New Roman"/>
                <w:sz w:val="24"/>
                <w:szCs w:val="24"/>
                <w:lang w:eastAsia="zh-CN"/>
              </w:rPr>
              <w:t>；</w:t>
            </w:r>
            <w:r>
              <w:rPr>
                <w:rFonts w:hint="eastAsia" w:ascii="宋体" w:hAnsi="宋体" w:cs="Times New Roman"/>
                <w:sz w:val="24"/>
                <w:szCs w:val="24"/>
                <w:lang w:val="en-US" w:eastAsia="zh-CN"/>
              </w:rPr>
              <w:t>桌脚连档采用54mm*25mm壁厚</w:t>
            </w:r>
            <w:r>
              <w:rPr>
                <w:rFonts w:hint="eastAsia"/>
              </w:rPr>
              <w:t>不小于</w:t>
            </w:r>
            <w:r>
              <w:rPr>
                <w:rFonts w:hint="eastAsia" w:ascii="宋体" w:hAnsi="宋体" w:cs="Times New Roman"/>
                <w:sz w:val="24"/>
                <w:szCs w:val="24"/>
                <w:lang w:val="en-US" w:eastAsia="zh-CN"/>
              </w:rPr>
              <w:t>1.2</w:t>
            </w:r>
            <w:r>
              <w:rPr>
                <w:rFonts w:ascii="宋体" w:hAnsi="宋体" w:eastAsia="宋体" w:cs="Calibri"/>
                <w:sz w:val="24"/>
                <w:szCs w:val="24"/>
              </w:rPr>
              <w:t>mm</w:t>
            </w:r>
            <w:r>
              <w:rPr>
                <w:rFonts w:hint="eastAsia" w:ascii="宋体" w:hAnsi="宋体" w:cs="Calibri"/>
                <w:sz w:val="24"/>
                <w:szCs w:val="24"/>
                <w:lang w:eastAsia="zh-CN"/>
              </w:rPr>
              <w:t>；</w:t>
            </w:r>
            <w:r>
              <w:rPr>
                <w:rFonts w:hint="eastAsia" w:ascii="宋体" w:hAnsi="宋体" w:eastAsia="宋体" w:cs="Times New Roman"/>
                <w:sz w:val="24"/>
                <w:szCs w:val="24"/>
              </w:rPr>
              <w:t>升降管</w:t>
            </w:r>
            <w:r>
              <w:rPr>
                <w:rFonts w:ascii="宋体" w:hAnsi="宋体" w:eastAsia="宋体" w:cs="Times New Roman"/>
                <w:sz w:val="24"/>
                <w:szCs w:val="24"/>
              </w:rPr>
              <w:t>54</w:t>
            </w:r>
            <w:r>
              <w:rPr>
                <w:rFonts w:ascii="宋体" w:hAnsi="宋体" w:eastAsia="宋体" w:cs="Calibri"/>
                <w:sz w:val="24"/>
                <w:szCs w:val="24"/>
              </w:rPr>
              <w:t xml:space="preserve"> mm</w:t>
            </w:r>
            <w:r>
              <w:rPr>
                <w:rFonts w:ascii="宋体" w:hAnsi="宋体" w:eastAsia="宋体" w:cs="Times New Roman"/>
                <w:sz w:val="24"/>
                <w:szCs w:val="24"/>
              </w:rPr>
              <w:t xml:space="preserve"> x25</w:t>
            </w:r>
            <w:r>
              <w:rPr>
                <w:rFonts w:ascii="宋体" w:hAnsi="宋体" w:eastAsia="宋体" w:cs="Calibri"/>
                <w:sz w:val="24"/>
                <w:szCs w:val="24"/>
              </w:rPr>
              <w:t xml:space="preserve"> mm</w:t>
            </w:r>
            <w:r>
              <w:rPr>
                <w:rFonts w:hint="eastAsia" w:ascii="宋体" w:hAnsi="宋体" w:cs="Calibri"/>
                <w:sz w:val="24"/>
                <w:szCs w:val="24"/>
                <w:lang w:eastAsia="zh-CN"/>
              </w:rPr>
              <w:t>，</w:t>
            </w:r>
            <w:r>
              <w:rPr>
                <w:rFonts w:hint="eastAsia" w:ascii="仿宋" w:hAnsi="仿宋" w:eastAsia="仿宋" w:cs="仿宋"/>
                <w:sz w:val="24"/>
              </w:rPr>
              <w:t>壁厚</w:t>
            </w:r>
            <w:r>
              <w:rPr>
                <w:rFonts w:hint="eastAsia"/>
              </w:rPr>
              <w:t>不小于</w:t>
            </w:r>
            <w:r>
              <w:rPr>
                <w:rFonts w:hint="eastAsia" w:ascii="仿宋" w:hAnsi="仿宋" w:eastAsia="仿宋" w:cs="仿宋"/>
                <w:sz w:val="24"/>
              </w:rPr>
              <w:t>1.2mm</w:t>
            </w:r>
            <w:r>
              <w:rPr>
                <w:rFonts w:hint="eastAsia" w:ascii="仿宋" w:hAnsi="仿宋" w:eastAsia="仿宋" w:cs="仿宋"/>
                <w:sz w:val="24"/>
                <w:lang w:eastAsia="zh-CN"/>
              </w:rPr>
              <w:t>；</w:t>
            </w:r>
            <w:r>
              <w:rPr>
                <w:rFonts w:hint="eastAsia" w:ascii="仿宋" w:hAnsi="仿宋" w:eastAsia="仿宋" w:cs="仿宋"/>
                <w:sz w:val="24"/>
                <w:lang w:val="en-US" w:eastAsia="zh-CN"/>
              </w:rPr>
              <w:t>升降连档20mm*30mm，</w:t>
            </w:r>
            <w:r>
              <w:rPr>
                <w:rFonts w:hint="eastAsia" w:ascii="宋体" w:hAnsi="宋体" w:cs="Times New Roman"/>
                <w:sz w:val="24"/>
                <w:szCs w:val="24"/>
                <w:lang w:val="en-US" w:eastAsia="zh-CN"/>
              </w:rPr>
              <w:t>壁厚</w:t>
            </w:r>
            <w:r>
              <w:rPr>
                <w:rFonts w:hint="eastAsia"/>
              </w:rPr>
              <w:t>不小于</w:t>
            </w:r>
            <w:r>
              <w:rPr>
                <w:rFonts w:hint="eastAsia" w:ascii="宋体" w:hAnsi="宋体" w:cs="Times New Roman"/>
                <w:sz w:val="24"/>
                <w:szCs w:val="24"/>
                <w:lang w:val="en-US" w:eastAsia="zh-CN"/>
              </w:rPr>
              <w:t>1.2</w:t>
            </w:r>
            <w:r>
              <w:rPr>
                <w:rFonts w:ascii="宋体" w:hAnsi="宋体" w:eastAsia="宋体" w:cs="Calibri"/>
                <w:sz w:val="24"/>
                <w:szCs w:val="24"/>
              </w:rPr>
              <w:t>mm</w:t>
            </w:r>
            <w:r>
              <w:rPr>
                <w:rFonts w:hint="eastAsia" w:ascii="仿宋" w:hAnsi="仿宋" w:eastAsia="仿宋" w:cs="仿宋"/>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7" w:type="dxa"/>
            <w:noWrap w:val="0"/>
            <w:vAlign w:val="top"/>
          </w:tcPr>
          <w:p>
            <w:pPr>
              <w:spacing w:line="400" w:lineRule="atLeast"/>
              <w:rPr>
                <w:rFonts w:hint="eastAsia" w:ascii="仿宋" w:hAnsi="仿宋" w:eastAsia="仿宋" w:cs="仿宋"/>
                <w:sz w:val="24"/>
              </w:rPr>
            </w:pPr>
            <w:r>
              <w:rPr>
                <w:rFonts w:hint="eastAsia" w:ascii="仿宋" w:hAnsi="仿宋" w:eastAsia="仿宋" w:cs="仿宋"/>
                <w:sz w:val="24"/>
                <w:lang w:eastAsia="zh-CN"/>
              </w:rPr>
              <w:t>内置升降装置材质</w:t>
            </w:r>
          </w:p>
        </w:tc>
        <w:tc>
          <w:tcPr>
            <w:tcW w:w="7073" w:type="dxa"/>
            <w:noWrap w:val="0"/>
            <w:vAlign w:val="center"/>
          </w:tcPr>
          <w:p>
            <w:pPr>
              <w:spacing w:line="400" w:lineRule="atLeast"/>
              <w:rPr>
                <w:rFonts w:hint="eastAsia" w:ascii="仿宋" w:hAnsi="仿宋" w:eastAsia="仿宋" w:cs="仿宋"/>
                <w:sz w:val="24"/>
              </w:rPr>
            </w:pPr>
            <w:r>
              <w:rPr>
                <w:rFonts w:hint="eastAsia" w:ascii="仿宋" w:hAnsi="仿宋" w:eastAsia="仿宋" w:cs="仿宋"/>
                <w:sz w:val="24"/>
                <w:lang w:eastAsia="zh-CN"/>
              </w:rPr>
              <w:t>▲</w:t>
            </w:r>
            <w:r>
              <w:rPr>
                <w:rFonts w:hint="eastAsia" w:ascii="宋体" w:hAnsi="宋体" w:eastAsia="宋体" w:cs="Times New Roman"/>
                <w:sz w:val="24"/>
                <w:szCs w:val="24"/>
              </w:rPr>
              <w:t>传动齿轮采用</w:t>
            </w:r>
            <w:r>
              <w:rPr>
                <w:rFonts w:hint="eastAsia" w:ascii="宋体" w:hAnsi="宋体" w:eastAsia="宋体" w:cs="宋体"/>
                <w:kern w:val="0"/>
                <w:sz w:val="24"/>
                <w:szCs w:val="24"/>
              </w:rPr>
              <w:t>合金</w:t>
            </w:r>
            <w:r>
              <w:rPr>
                <w:rFonts w:hint="eastAsia" w:ascii="宋体" w:hAnsi="宋体" w:eastAsia="宋体" w:cs="Times New Roman"/>
                <w:sz w:val="24"/>
                <w:szCs w:val="24"/>
              </w:rPr>
              <w:t>金属材料，升降调节</w:t>
            </w:r>
            <w:r>
              <w:rPr>
                <w:rFonts w:hint="eastAsia" w:ascii="宋体" w:hAnsi="宋体" w:eastAsia="宋体" w:cs="Times New Roman"/>
                <w:sz w:val="24"/>
                <w:szCs w:val="24"/>
                <w:lang w:eastAsia="zh-CN"/>
              </w:rPr>
              <w:t>螺母、</w:t>
            </w:r>
            <w:r>
              <w:rPr>
                <w:rFonts w:hint="eastAsia" w:ascii="宋体" w:hAnsi="宋体" w:eastAsia="宋体" w:cs="Times New Roman"/>
                <w:sz w:val="24"/>
                <w:szCs w:val="24"/>
              </w:rPr>
              <w:t>齿轮箱体采用金属成型</w:t>
            </w:r>
            <w:r>
              <w:rPr>
                <w:rFonts w:hint="eastAsia" w:ascii="宋体" w:hAnsi="宋体" w:cs="Times New Roman"/>
                <w:sz w:val="24"/>
                <w:szCs w:val="24"/>
                <w:lang w:eastAsia="zh-CN"/>
              </w:rPr>
              <w:t>，</w:t>
            </w:r>
            <w:r>
              <w:rPr>
                <w:rFonts w:hint="eastAsia" w:ascii="宋体" w:hAnsi="宋体" w:eastAsia="宋体" w:cs="Times New Roman"/>
                <w:sz w:val="24"/>
                <w:szCs w:val="24"/>
              </w:rPr>
              <w:t>升降螺杆采用中碳钢</w:t>
            </w:r>
            <w:r>
              <w:rPr>
                <w:rFonts w:ascii="宋体" w:hAnsi="宋体" w:eastAsia="宋体" w:cs="Times New Roman"/>
                <w:sz w:val="24"/>
                <w:szCs w:val="24"/>
              </w:rPr>
              <w:t>T</w:t>
            </w:r>
            <w:r>
              <w:rPr>
                <w:rFonts w:hint="eastAsia" w:ascii="宋体" w:hAnsi="宋体" w:eastAsia="宋体" w:cs="Times New Roman"/>
                <w:sz w:val="24"/>
                <w:szCs w:val="24"/>
              </w:rPr>
              <w:t>型螺纹传动。</w:t>
            </w:r>
            <w:r>
              <w:rPr>
                <w:rFonts w:hint="eastAsia" w:ascii="宋体" w:hAnsi="宋体" w:eastAsia="宋体" w:cs="宋体"/>
                <w:kern w:val="0"/>
                <w:sz w:val="24"/>
                <w:szCs w:val="24"/>
              </w:rPr>
              <w:t>传动杆外部采用暗藏式保护装置，都在管子里面，以防止碰撞弯曲，影响正常使用，升降轻松平稳。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7" w:type="dxa"/>
            <w:noWrap w:val="0"/>
            <w:vAlign w:val="top"/>
          </w:tcPr>
          <w:p>
            <w:pPr>
              <w:spacing w:line="400" w:lineRule="atLeast"/>
              <w:rPr>
                <w:rFonts w:hint="eastAsia" w:ascii="仿宋" w:hAnsi="仿宋" w:eastAsia="仿宋" w:cs="仿宋"/>
                <w:sz w:val="24"/>
              </w:rPr>
            </w:pPr>
            <w:r>
              <w:rPr>
                <w:rFonts w:hint="eastAsia" w:ascii="仿宋" w:hAnsi="仿宋" w:eastAsia="仿宋" w:cs="仿宋"/>
                <w:sz w:val="24"/>
              </w:rPr>
              <w:t>桌脚脚套</w:t>
            </w:r>
          </w:p>
        </w:tc>
        <w:tc>
          <w:tcPr>
            <w:tcW w:w="7073" w:type="dxa"/>
            <w:noWrap w:val="0"/>
            <w:vAlign w:val="top"/>
          </w:tcPr>
          <w:p>
            <w:pPr>
              <w:spacing w:line="400" w:lineRule="atLeast"/>
              <w:rPr>
                <w:rFonts w:hint="eastAsia" w:ascii="仿宋" w:hAnsi="仿宋" w:eastAsia="仿宋" w:cs="仿宋"/>
                <w:sz w:val="24"/>
              </w:rPr>
            </w:pPr>
            <w:r>
              <w:rPr>
                <w:rFonts w:hint="eastAsia" w:ascii="仿宋" w:hAnsi="仿宋" w:eastAsia="仿宋" w:cs="仿宋"/>
                <w:sz w:val="24"/>
              </w:rPr>
              <w:t>尼龙或橡胶材料，材料厚度不小于1.5mm，内置搭扣，在外拉力1000N下，不脱落。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7" w:type="dxa"/>
            <w:noWrap w:val="0"/>
            <w:vAlign w:val="top"/>
          </w:tcPr>
          <w:p>
            <w:pPr>
              <w:spacing w:line="400" w:lineRule="atLeast"/>
              <w:rPr>
                <w:rFonts w:hint="eastAsia" w:ascii="仿宋" w:hAnsi="仿宋" w:eastAsia="仿宋" w:cs="仿宋"/>
                <w:sz w:val="24"/>
              </w:rPr>
            </w:pPr>
            <w:r>
              <w:rPr>
                <w:rFonts w:hint="eastAsia" w:ascii="仿宋" w:hAnsi="仿宋" w:eastAsia="仿宋" w:cs="仿宋"/>
                <w:sz w:val="24"/>
              </w:rPr>
              <w:t>桌斗挂钩</w:t>
            </w:r>
          </w:p>
        </w:tc>
        <w:tc>
          <w:tcPr>
            <w:tcW w:w="7073" w:type="dxa"/>
            <w:noWrap w:val="0"/>
            <w:vAlign w:val="top"/>
          </w:tcPr>
          <w:p>
            <w:pPr>
              <w:spacing w:line="400" w:lineRule="atLeast"/>
              <w:rPr>
                <w:rFonts w:hint="eastAsia" w:ascii="仿宋" w:hAnsi="仿宋" w:eastAsia="仿宋" w:cs="仿宋"/>
                <w:sz w:val="24"/>
              </w:rPr>
            </w:pPr>
            <w:r>
              <w:rPr>
                <w:rFonts w:hint="eastAsia" w:ascii="宋体" w:hAnsi="宋体" w:cs="宋体"/>
                <w:sz w:val="24"/>
                <w:szCs w:val="24"/>
                <w:lang w:val="zh-CN"/>
              </w:rPr>
              <w:t>★</w:t>
            </w:r>
            <w:r>
              <w:rPr>
                <w:rFonts w:hint="eastAsia" w:ascii="仿宋" w:hAnsi="仿宋" w:eastAsia="仿宋" w:cs="仿宋"/>
                <w:b/>
                <w:sz w:val="24"/>
              </w:rPr>
              <w:t>课桌</w:t>
            </w:r>
            <w:r>
              <w:rPr>
                <w:rFonts w:hint="eastAsia" w:ascii="仿宋" w:hAnsi="仿宋" w:eastAsia="仿宋" w:cs="仿宋"/>
                <w:b/>
                <w:sz w:val="24"/>
                <w:lang w:eastAsia="zh-CN"/>
              </w:rPr>
              <w:t>两</w:t>
            </w:r>
            <w:r>
              <w:rPr>
                <w:rFonts w:hint="eastAsia" w:ascii="仿宋" w:hAnsi="仿宋" w:eastAsia="仿宋" w:cs="仿宋"/>
                <w:b/>
                <w:sz w:val="24"/>
              </w:rPr>
              <w:t>侧安装PC材质挂钩，挂钩挂重物的垂直静承载力不小于500N。</w:t>
            </w:r>
          </w:p>
        </w:tc>
      </w:tr>
    </w:tbl>
    <w:p>
      <w:pPr>
        <w:spacing w:line="400" w:lineRule="atLeast"/>
        <w:ind w:firstLine="480" w:firstLineChars="200"/>
        <w:rPr>
          <w:rFonts w:hint="eastAsia" w:ascii="仿宋" w:hAnsi="仿宋" w:eastAsia="仿宋" w:cs="仿宋"/>
          <w:sz w:val="24"/>
        </w:rPr>
      </w:pPr>
      <w:r>
        <w:rPr>
          <w:rFonts w:hint="eastAsia" w:ascii="仿宋" w:hAnsi="仿宋" w:eastAsia="仿宋" w:cs="仿宋"/>
          <w:sz w:val="24"/>
        </w:rPr>
        <w:t>2.课</w:t>
      </w:r>
      <w:r>
        <w:rPr>
          <w:rFonts w:hint="default" w:ascii="仿宋" w:hAnsi="仿宋" w:eastAsia="仿宋" w:cs="仿宋"/>
          <w:b/>
          <w:sz w:val="24"/>
        </w:rPr>
        <w:t>椅</w:t>
      </w:r>
      <w:r>
        <w:rPr>
          <w:rFonts w:hint="eastAsia" w:ascii="仿宋" w:hAnsi="仿宋" w:eastAsia="仿宋" w:cs="仿宋"/>
          <w:sz w:val="24"/>
        </w:rPr>
        <w:t>（手摇式）</w:t>
      </w:r>
    </w:p>
    <w:tbl>
      <w:tblPr>
        <w:tblStyle w:val="13"/>
        <w:tblW w:w="88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7"/>
        <w:gridCol w:w="70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7" w:type="dxa"/>
            <w:noWrap w:val="0"/>
            <w:vAlign w:val="top"/>
          </w:tcPr>
          <w:p>
            <w:pPr>
              <w:spacing w:line="400" w:lineRule="atLeast"/>
              <w:rPr>
                <w:rFonts w:hint="eastAsia" w:ascii="宋体" w:hAnsi="宋体" w:eastAsia="宋体" w:cs="Times New Roman"/>
                <w:sz w:val="24"/>
                <w:szCs w:val="24"/>
              </w:rPr>
            </w:pPr>
            <w:r>
              <w:rPr>
                <w:rFonts w:hint="eastAsia" w:ascii="宋体" w:hAnsi="宋体" w:eastAsia="宋体" w:cs="Times New Roman"/>
                <w:sz w:val="24"/>
                <w:szCs w:val="24"/>
              </w:rPr>
              <w:t>椅面规格尺寸</w:t>
            </w:r>
          </w:p>
        </w:tc>
        <w:tc>
          <w:tcPr>
            <w:tcW w:w="7073" w:type="dxa"/>
            <w:noWrap w:val="0"/>
            <w:vAlign w:val="top"/>
          </w:tcPr>
          <w:p>
            <w:pPr>
              <w:spacing w:line="400" w:lineRule="atLeast"/>
              <w:rPr>
                <w:rFonts w:hint="default" w:ascii="宋体" w:hAnsi="宋体" w:eastAsia="宋体" w:cs="Times New Roman"/>
                <w:sz w:val="24"/>
                <w:szCs w:val="24"/>
                <w:lang w:val="en-US" w:eastAsia="zh-CN"/>
              </w:rPr>
            </w:pPr>
            <w:r>
              <w:rPr>
                <w:rFonts w:hint="eastAsia" w:ascii="宋体" w:hAnsi="宋体" w:eastAsia="宋体" w:cs="Times New Roman"/>
                <w:sz w:val="24"/>
                <w:szCs w:val="24"/>
              </w:rPr>
              <w:t>▲</w:t>
            </w:r>
            <w:r>
              <w:rPr>
                <w:rFonts w:hint="eastAsia" w:ascii="宋体" w:hAnsi="宋体" w:eastAsia="宋体" w:cs="Times New Roman"/>
                <w:sz w:val="24"/>
                <w:szCs w:val="24"/>
                <w:lang w:eastAsia="zh-CN"/>
              </w:rPr>
              <w:t>初中：</w:t>
            </w:r>
            <w:r>
              <w:rPr>
                <w:rFonts w:hint="eastAsia" w:ascii="宋体" w:hAnsi="宋体" w:eastAsia="宋体" w:cs="Times New Roman"/>
                <w:sz w:val="24"/>
                <w:szCs w:val="24"/>
              </w:rPr>
              <w:t>座面尺寸</w:t>
            </w:r>
            <w:r>
              <w:rPr>
                <w:rFonts w:hint="eastAsia" w:ascii="宋体" w:hAnsi="宋体" w:eastAsia="宋体" w:cs="Times New Roman"/>
                <w:sz w:val="24"/>
                <w:szCs w:val="24"/>
                <w:lang w:val="en-US" w:eastAsia="zh-CN"/>
              </w:rPr>
              <w:t>长</w:t>
            </w:r>
            <w:r>
              <w:rPr>
                <w:rFonts w:hint="eastAsia" w:ascii="宋体" w:hAnsi="宋体" w:eastAsia="宋体" w:cs="Times New Roman"/>
                <w:sz w:val="24"/>
                <w:szCs w:val="24"/>
                <w:lang w:eastAsia="zh-CN"/>
              </w:rPr>
              <w:t>不少于</w:t>
            </w:r>
            <w:r>
              <w:rPr>
                <w:rFonts w:hint="eastAsia" w:ascii="宋体" w:hAnsi="宋体" w:eastAsia="宋体" w:cs="Times New Roman"/>
                <w:sz w:val="24"/>
                <w:szCs w:val="24"/>
                <w:lang w:val="en-US" w:eastAsia="zh-CN"/>
              </w:rPr>
              <w:t>400</w:t>
            </w:r>
            <w:r>
              <w:rPr>
                <w:rFonts w:hint="eastAsia" w:ascii="宋体" w:hAnsi="宋体" w:eastAsia="宋体" w:cs="Times New Roman"/>
                <w:sz w:val="24"/>
                <w:szCs w:val="24"/>
              </w:rPr>
              <w:t>m</w:t>
            </w:r>
            <w:r>
              <w:rPr>
                <w:rFonts w:hint="eastAsia" w:ascii="宋体" w:hAnsi="宋体" w:eastAsia="宋体" w:cs="Times New Roman"/>
                <w:sz w:val="24"/>
                <w:szCs w:val="24"/>
                <w:lang w:eastAsia="zh-CN"/>
              </w:rPr>
              <w:t>，</w:t>
            </w:r>
            <w:r>
              <w:rPr>
                <w:rFonts w:hint="eastAsia" w:ascii="宋体" w:hAnsi="宋体" w:eastAsia="宋体" w:cs="Times New Roman"/>
                <w:sz w:val="24"/>
                <w:szCs w:val="24"/>
                <w:lang w:val="en-US" w:eastAsia="zh-CN"/>
              </w:rPr>
              <w:t>宽</w:t>
            </w:r>
            <w:r>
              <w:rPr>
                <w:rFonts w:hint="eastAsia" w:ascii="宋体" w:hAnsi="宋体" w:eastAsia="宋体" w:cs="Times New Roman"/>
                <w:sz w:val="24"/>
                <w:szCs w:val="24"/>
                <w:lang w:eastAsia="zh-CN"/>
              </w:rPr>
              <w:t>不少于</w:t>
            </w:r>
            <w:r>
              <w:rPr>
                <w:rFonts w:hint="eastAsia" w:ascii="宋体" w:hAnsi="宋体" w:eastAsia="宋体" w:cs="Times New Roman"/>
                <w:sz w:val="24"/>
                <w:szCs w:val="24"/>
                <w:lang w:val="en-US" w:eastAsia="zh-CN"/>
              </w:rPr>
              <w:t>280</w:t>
            </w:r>
            <w:r>
              <w:rPr>
                <w:rFonts w:hint="eastAsia" w:ascii="宋体" w:hAnsi="宋体" w:eastAsia="宋体" w:cs="Times New Roman"/>
                <w:sz w:val="24"/>
                <w:szCs w:val="24"/>
              </w:rPr>
              <w:t>mm</w:t>
            </w:r>
            <w:r>
              <w:rPr>
                <w:rFonts w:hint="eastAsia" w:ascii="宋体" w:hAnsi="宋体" w:eastAsia="宋体" w:cs="Times New Roman"/>
                <w:sz w:val="24"/>
                <w:szCs w:val="24"/>
                <w:lang w:eastAsia="zh-CN"/>
              </w:rPr>
              <w:t>，</w:t>
            </w:r>
            <w:r>
              <w:rPr>
                <w:rFonts w:hint="eastAsia" w:ascii="宋体" w:hAnsi="宋体" w:eastAsia="宋体" w:cs="Times New Roman"/>
                <w:sz w:val="24"/>
                <w:szCs w:val="24"/>
                <w:lang w:val="en-US" w:eastAsia="zh-CN"/>
              </w:rPr>
              <w:t>厚度</w:t>
            </w:r>
            <w:r>
              <w:rPr>
                <w:rFonts w:hint="eastAsia" w:ascii="宋体" w:hAnsi="宋体" w:eastAsia="宋体" w:cs="Times New Roman"/>
                <w:sz w:val="24"/>
                <w:szCs w:val="24"/>
                <w:lang w:eastAsia="zh-CN"/>
              </w:rPr>
              <w:t>不少于</w:t>
            </w:r>
            <w:r>
              <w:rPr>
                <w:rFonts w:hint="eastAsia" w:ascii="宋体" w:hAnsi="宋体" w:eastAsia="宋体" w:cs="Times New Roman"/>
                <w:sz w:val="24"/>
                <w:szCs w:val="24"/>
                <w:lang w:val="en-US" w:eastAsia="zh-CN"/>
              </w:rPr>
              <w:t>18mm</w:t>
            </w:r>
          </w:p>
          <w:p>
            <w:pPr>
              <w:spacing w:line="400" w:lineRule="atLeast"/>
              <w:rPr>
                <w:rFonts w:hint="eastAsia" w:ascii="宋体" w:hAnsi="宋体" w:eastAsia="宋体" w:cs="Times New Roman"/>
                <w:sz w:val="24"/>
                <w:szCs w:val="24"/>
              </w:rPr>
            </w:pPr>
            <w:r>
              <w:rPr>
                <w:rFonts w:hint="eastAsia" w:ascii="宋体" w:hAnsi="宋体" w:eastAsia="宋体" w:cs="Times New Roman"/>
                <w:sz w:val="24"/>
                <w:szCs w:val="24"/>
              </w:rPr>
              <w:t>▲</w:t>
            </w:r>
            <w:r>
              <w:rPr>
                <w:rFonts w:hint="eastAsia" w:ascii="宋体" w:hAnsi="宋体" w:eastAsia="宋体" w:cs="Times New Roman"/>
                <w:sz w:val="24"/>
                <w:szCs w:val="24"/>
                <w:lang w:eastAsia="zh-CN"/>
              </w:rPr>
              <w:t>小学：</w:t>
            </w:r>
            <w:r>
              <w:rPr>
                <w:rFonts w:hint="eastAsia" w:ascii="宋体" w:hAnsi="宋体" w:eastAsia="宋体" w:cs="Times New Roman"/>
                <w:sz w:val="24"/>
                <w:szCs w:val="24"/>
              </w:rPr>
              <w:t>座面尺寸</w:t>
            </w:r>
            <w:r>
              <w:rPr>
                <w:rFonts w:hint="eastAsia" w:ascii="宋体" w:hAnsi="宋体" w:eastAsia="宋体" w:cs="Times New Roman"/>
                <w:sz w:val="24"/>
                <w:szCs w:val="24"/>
                <w:lang w:val="en-US" w:eastAsia="zh-CN"/>
              </w:rPr>
              <w:t>长</w:t>
            </w:r>
            <w:r>
              <w:rPr>
                <w:rFonts w:hint="eastAsia" w:ascii="宋体" w:hAnsi="宋体" w:eastAsia="宋体" w:cs="Times New Roman"/>
                <w:sz w:val="24"/>
                <w:szCs w:val="24"/>
                <w:lang w:eastAsia="zh-CN"/>
              </w:rPr>
              <w:t>不少于</w:t>
            </w:r>
            <w:r>
              <w:rPr>
                <w:rFonts w:hint="eastAsia" w:ascii="宋体" w:hAnsi="宋体" w:eastAsia="宋体" w:cs="Times New Roman"/>
                <w:sz w:val="24"/>
                <w:szCs w:val="24"/>
                <w:lang w:val="en-US" w:eastAsia="zh-CN"/>
              </w:rPr>
              <w:t>360</w:t>
            </w:r>
            <w:r>
              <w:rPr>
                <w:rFonts w:hint="eastAsia" w:ascii="宋体" w:hAnsi="宋体" w:eastAsia="宋体" w:cs="Times New Roman"/>
                <w:sz w:val="24"/>
                <w:szCs w:val="24"/>
              </w:rPr>
              <w:t>m</w:t>
            </w:r>
            <w:r>
              <w:rPr>
                <w:rFonts w:hint="eastAsia" w:ascii="宋体" w:hAnsi="宋体" w:eastAsia="宋体" w:cs="Times New Roman"/>
                <w:sz w:val="24"/>
                <w:szCs w:val="24"/>
                <w:lang w:eastAsia="zh-CN"/>
              </w:rPr>
              <w:t>，</w:t>
            </w:r>
            <w:r>
              <w:rPr>
                <w:rFonts w:hint="eastAsia" w:ascii="宋体" w:hAnsi="宋体" w:eastAsia="宋体" w:cs="Times New Roman"/>
                <w:sz w:val="24"/>
                <w:szCs w:val="24"/>
                <w:lang w:val="en-US" w:eastAsia="zh-CN"/>
              </w:rPr>
              <w:t>宽</w:t>
            </w:r>
            <w:r>
              <w:rPr>
                <w:rFonts w:hint="eastAsia" w:ascii="宋体" w:hAnsi="宋体" w:eastAsia="宋体" w:cs="Times New Roman"/>
                <w:sz w:val="24"/>
                <w:szCs w:val="24"/>
                <w:lang w:eastAsia="zh-CN"/>
              </w:rPr>
              <w:t>不少于</w:t>
            </w:r>
            <w:r>
              <w:rPr>
                <w:rFonts w:hint="eastAsia" w:ascii="宋体" w:hAnsi="宋体" w:eastAsia="宋体" w:cs="Times New Roman"/>
                <w:sz w:val="24"/>
                <w:szCs w:val="24"/>
                <w:lang w:val="en-US" w:eastAsia="zh-CN"/>
              </w:rPr>
              <w:t>260</w:t>
            </w:r>
            <w:r>
              <w:rPr>
                <w:rFonts w:hint="eastAsia" w:ascii="宋体" w:hAnsi="宋体" w:eastAsia="宋体" w:cs="Times New Roman"/>
                <w:sz w:val="24"/>
                <w:szCs w:val="24"/>
              </w:rPr>
              <w:t>mm</w:t>
            </w:r>
            <w:r>
              <w:rPr>
                <w:rFonts w:hint="eastAsia" w:ascii="宋体" w:hAnsi="宋体" w:eastAsia="宋体" w:cs="Times New Roman"/>
                <w:sz w:val="24"/>
                <w:szCs w:val="24"/>
                <w:lang w:eastAsia="zh-CN"/>
              </w:rPr>
              <w:t>，</w:t>
            </w:r>
            <w:r>
              <w:rPr>
                <w:rFonts w:hint="eastAsia" w:ascii="宋体" w:hAnsi="宋体" w:eastAsia="宋体" w:cs="Times New Roman"/>
                <w:sz w:val="24"/>
                <w:szCs w:val="24"/>
                <w:lang w:val="en-US" w:eastAsia="zh-CN"/>
              </w:rPr>
              <w:t>厚度</w:t>
            </w:r>
            <w:r>
              <w:rPr>
                <w:rFonts w:hint="eastAsia" w:ascii="宋体" w:hAnsi="宋体" w:eastAsia="宋体" w:cs="Times New Roman"/>
                <w:sz w:val="24"/>
                <w:szCs w:val="24"/>
                <w:lang w:eastAsia="zh-CN"/>
              </w:rPr>
              <w:t>不少于</w:t>
            </w:r>
            <w:r>
              <w:rPr>
                <w:rFonts w:hint="eastAsia" w:ascii="宋体" w:hAnsi="宋体" w:eastAsia="宋体" w:cs="Times New Roman"/>
                <w:sz w:val="24"/>
                <w:szCs w:val="24"/>
                <w:lang w:val="en-US" w:eastAsia="zh-CN"/>
              </w:rPr>
              <w:t>18mm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7" w:type="dxa"/>
            <w:noWrap w:val="0"/>
            <w:vAlign w:val="top"/>
          </w:tcPr>
          <w:p>
            <w:pPr>
              <w:spacing w:line="400" w:lineRule="atLeast"/>
              <w:rPr>
                <w:rFonts w:hint="eastAsia" w:ascii="宋体" w:hAnsi="宋体" w:eastAsia="宋体" w:cs="Times New Roman"/>
                <w:sz w:val="24"/>
                <w:szCs w:val="24"/>
              </w:rPr>
            </w:pPr>
            <w:r>
              <w:rPr>
                <w:rFonts w:hint="eastAsia" w:ascii="宋体" w:hAnsi="宋体" w:eastAsia="宋体" w:cs="Times New Roman"/>
                <w:sz w:val="24"/>
                <w:szCs w:val="24"/>
              </w:rPr>
              <w:t>升降高度（h）</w:t>
            </w:r>
          </w:p>
          <w:p>
            <w:pPr>
              <w:spacing w:line="400" w:lineRule="atLeast"/>
              <w:rPr>
                <w:rFonts w:hint="eastAsia" w:ascii="宋体" w:hAnsi="宋体" w:eastAsia="宋体" w:cs="Times New Roman"/>
                <w:sz w:val="24"/>
                <w:szCs w:val="24"/>
              </w:rPr>
            </w:pPr>
            <w:r>
              <w:rPr>
                <w:rFonts w:hint="eastAsia" w:ascii="宋体" w:hAnsi="宋体" w:eastAsia="宋体" w:cs="Times New Roman"/>
                <w:sz w:val="24"/>
                <w:szCs w:val="24"/>
              </w:rPr>
              <w:t>（单位mm）</w:t>
            </w:r>
          </w:p>
        </w:tc>
        <w:tc>
          <w:tcPr>
            <w:tcW w:w="7073" w:type="dxa"/>
            <w:noWrap w:val="0"/>
            <w:vAlign w:val="top"/>
          </w:tcPr>
          <w:p>
            <w:pPr>
              <w:spacing w:line="400" w:lineRule="atLeast"/>
              <w:rPr>
                <w:rFonts w:hint="eastAsia" w:ascii="宋体" w:hAnsi="宋体" w:eastAsia="宋体" w:cs="Times New Roman"/>
                <w:sz w:val="24"/>
                <w:szCs w:val="24"/>
              </w:rPr>
            </w:pPr>
            <w:r>
              <w:rPr>
                <w:rFonts w:hint="eastAsia" w:ascii="宋体" w:hAnsi="宋体" w:eastAsia="宋体" w:cs="Times New Roman"/>
                <w:sz w:val="24"/>
                <w:szCs w:val="24"/>
              </w:rPr>
              <w:t>▲</w:t>
            </w:r>
            <w:r>
              <w:rPr>
                <w:rFonts w:hint="eastAsia" w:ascii="宋体" w:hAnsi="宋体" w:eastAsia="宋体" w:cs="Times New Roman"/>
                <w:sz w:val="24"/>
                <w:szCs w:val="24"/>
                <w:lang w:eastAsia="zh-CN"/>
              </w:rPr>
              <w:t>初中：</w:t>
            </w:r>
            <w:r>
              <w:rPr>
                <w:rFonts w:hint="eastAsia" w:ascii="宋体" w:hAnsi="宋体" w:eastAsia="宋体" w:cs="Times New Roman"/>
                <w:sz w:val="24"/>
                <w:szCs w:val="24"/>
              </w:rPr>
              <w:t>椅面高度调节范围不小于3</w:t>
            </w:r>
            <w:r>
              <w:rPr>
                <w:rFonts w:hint="eastAsia" w:ascii="宋体" w:hAnsi="宋体" w:eastAsia="宋体" w:cs="Times New Roman"/>
                <w:sz w:val="24"/>
                <w:szCs w:val="24"/>
                <w:lang w:val="en-US" w:eastAsia="zh-CN"/>
              </w:rPr>
              <w:t>8</w:t>
            </w:r>
            <w:r>
              <w:rPr>
                <w:rFonts w:hint="eastAsia" w:ascii="宋体" w:hAnsi="宋体" w:eastAsia="宋体" w:cs="Times New Roman"/>
                <w:sz w:val="24"/>
                <w:szCs w:val="24"/>
              </w:rPr>
              <w:t>0mm-4</w:t>
            </w:r>
            <w:r>
              <w:rPr>
                <w:rFonts w:hint="eastAsia" w:ascii="宋体" w:hAnsi="宋体" w:eastAsia="宋体" w:cs="Times New Roman"/>
                <w:sz w:val="24"/>
                <w:szCs w:val="24"/>
                <w:lang w:val="en-US" w:eastAsia="zh-CN"/>
              </w:rPr>
              <w:t>8</w:t>
            </w:r>
            <w:r>
              <w:rPr>
                <w:rFonts w:hint="eastAsia" w:ascii="宋体" w:hAnsi="宋体" w:eastAsia="宋体" w:cs="Times New Roman"/>
                <w:sz w:val="24"/>
                <w:szCs w:val="24"/>
              </w:rPr>
              <w:t>0mm，区间</w:t>
            </w:r>
            <w:r>
              <w:rPr>
                <w:rFonts w:hint="eastAsia" w:ascii="宋体" w:hAnsi="宋体" w:eastAsia="宋体" w:cs="Times New Roman"/>
                <w:sz w:val="24"/>
                <w:szCs w:val="24"/>
                <w:lang w:val="en-US" w:eastAsia="zh-CN"/>
              </w:rPr>
              <w:t>8</w:t>
            </w:r>
            <w:r>
              <w:rPr>
                <w:rFonts w:hint="eastAsia" w:ascii="宋体" w:hAnsi="宋体" w:eastAsia="宋体" w:cs="Times New Roman"/>
                <w:sz w:val="24"/>
                <w:szCs w:val="24"/>
              </w:rPr>
              <w:t>0mm以内任意调节，并印有丝网尺寸，精度5mm</w:t>
            </w:r>
          </w:p>
          <w:p>
            <w:pPr>
              <w:spacing w:line="400" w:lineRule="atLeast"/>
              <w:rPr>
                <w:rFonts w:hint="eastAsia" w:ascii="宋体" w:hAnsi="宋体" w:eastAsia="宋体" w:cs="Times New Roman"/>
                <w:sz w:val="24"/>
                <w:szCs w:val="24"/>
              </w:rPr>
            </w:pPr>
            <w:r>
              <w:rPr>
                <w:rFonts w:hint="eastAsia" w:ascii="宋体" w:hAnsi="宋体" w:eastAsia="宋体" w:cs="Times New Roman"/>
                <w:sz w:val="24"/>
                <w:szCs w:val="24"/>
              </w:rPr>
              <w:t>▲</w:t>
            </w:r>
            <w:r>
              <w:rPr>
                <w:rFonts w:hint="eastAsia" w:ascii="宋体" w:hAnsi="宋体" w:eastAsia="宋体" w:cs="Times New Roman"/>
                <w:sz w:val="24"/>
                <w:szCs w:val="24"/>
                <w:lang w:eastAsia="zh-CN"/>
              </w:rPr>
              <w:t>小学：</w:t>
            </w:r>
            <w:r>
              <w:rPr>
                <w:rFonts w:hint="eastAsia" w:ascii="宋体" w:hAnsi="宋体" w:eastAsia="宋体" w:cs="Times New Roman"/>
                <w:sz w:val="24"/>
                <w:szCs w:val="24"/>
              </w:rPr>
              <w:t>椅面高度调节范围不小于3</w:t>
            </w:r>
            <w:r>
              <w:rPr>
                <w:rFonts w:hint="eastAsia" w:ascii="宋体" w:hAnsi="宋体" w:eastAsia="宋体" w:cs="Times New Roman"/>
                <w:sz w:val="24"/>
                <w:szCs w:val="24"/>
                <w:lang w:val="en-US" w:eastAsia="zh-CN"/>
              </w:rPr>
              <w:t>6</w:t>
            </w:r>
            <w:r>
              <w:rPr>
                <w:rFonts w:hint="eastAsia" w:ascii="宋体" w:hAnsi="宋体" w:eastAsia="宋体" w:cs="Times New Roman"/>
                <w:sz w:val="24"/>
                <w:szCs w:val="24"/>
              </w:rPr>
              <w:t>0mm-4</w:t>
            </w:r>
            <w:r>
              <w:rPr>
                <w:rFonts w:hint="eastAsia" w:ascii="宋体" w:hAnsi="宋体" w:eastAsia="宋体" w:cs="Times New Roman"/>
                <w:sz w:val="24"/>
                <w:szCs w:val="24"/>
                <w:lang w:val="en-US" w:eastAsia="zh-CN"/>
              </w:rPr>
              <w:t>4</w:t>
            </w:r>
            <w:r>
              <w:rPr>
                <w:rFonts w:hint="eastAsia" w:ascii="宋体" w:hAnsi="宋体" w:eastAsia="宋体" w:cs="Times New Roman"/>
                <w:sz w:val="24"/>
                <w:szCs w:val="24"/>
              </w:rPr>
              <w:t>0mm，区间</w:t>
            </w:r>
            <w:r>
              <w:rPr>
                <w:rFonts w:hint="eastAsia" w:ascii="宋体" w:hAnsi="宋体" w:eastAsia="宋体" w:cs="Times New Roman"/>
                <w:sz w:val="24"/>
                <w:szCs w:val="24"/>
                <w:lang w:val="en-US" w:eastAsia="zh-CN"/>
              </w:rPr>
              <w:t>8</w:t>
            </w:r>
            <w:r>
              <w:rPr>
                <w:rFonts w:hint="eastAsia" w:ascii="宋体" w:hAnsi="宋体" w:eastAsia="宋体" w:cs="Times New Roman"/>
                <w:sz w:val="24"/>
                <w:szCs w:val="24"/>
              </w:rPr>
              <w:t>0mm以内任意调节，并印有丝网尺寸，精度5mm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7" w:type="dxa"/>
            <w:noWrap w:val="0"/>
            <w:vAlign w:val="top"/>
          </w:tcPr>
          <w:p>
            <w:pPr>
              <w:spacing w:line="400" w:lineRule="atLeast"/>
              <w:rPr>
                <w:rFonts w:hint="eastAsia" w:ascii="仿宋" w:hAnsi="仿宋" w:eastAsia="仿宋" w:cs="仿宋"/>
                <w:sz w:val="24"/>
              </w:rPr>
            </w:pPr>
            <w:r>
              <w:rPr>
                <w:rFonts w:hint="eastAsia" w:ascii="仿宋" w:hAnsi="仿宋" w:eastAsia="仿宋" w:cs="仿宋"/>
                <w:sz w:val="24"/>
              </w:rPr>
              <w:t>椅面材料</w:t>
            </w:r>
          </w:p>
        </w:tc>
        <w:tc>
          <w:tcPr>
            <w:tcW w:w="7073" w:type="dxa"/>
            <w:noWrap w:val="0"/>
            <w:vAlign w:val="top"/>
          </w:tcPr>
          <w:p>
            <w:pPr>
              <w:spacing w:line="400" w:lineRule="atLeast"/>
              <w:rPr>
                <w:rFonts w:hint="eastAsia" w:ascii="仿宋" w:hAnsi="仿宋" w:eastAsia="仿宋" w:cs="仿宋"/>
                <w:sz w:val="24"/>
              </w:rPr>
            </w:pPr>
            <w:r>
              <w:rPr>
                <w:rFonts w:hint="eastAsia" w:ascii="微软雅黑" w:hAnsi="微软雅黑" w:eastAsia="微软雅黑" w:cs="微软雅黑"/>
                <w:sz w:val="24"/>
              </w:rPr>
              <w:t>▲</w:t>
            </w:r>
            <w:r>
              <w:rPr>
                <w:rFonts w:hint="eastAsia" w:ascii="宋体" w:hAnsi="宋体"/>
                <w:color w:val="000000"/>
                <w:sz w:val="24"/>
                <w:szCs w:val="24"/>
              </w:rPr>
              <w:t>椅子座板采用</w:t>
            </w:r>
            <w:r>
              <w:rPr>
                <w:rFonts w:ascii="宋体" w:hAnsi="宋体" w:eastAsia="宋体" w:cs="宋体"/>
                <w:kern w:val="0"/>
                <w:sz w:val="24"/>
                <w:szCs w:val="24"/>
              </w:rPr>
              <w:t>E1</w:t>
            </w:r>
            <w:r>
              <w:rPr>
                <w:rFonts w:hint="eastAsia" w:ascii="宋体" w:hAnsi="宋体" w:eastAsia="宋体" w:cs="宋体"/>
                <w:kern w:val="0"/>
                <w:sz w:val="24"/>
                <w:szCs w:val="24"/>
              </w:rPr>
              <w:t>级环保</w:t>
            </w:r>
            <w:r>
              <w:rPr>
                <w:rFonts w:hint="eastAsia" w:ascii="宋体" w:hAnsi="宋体" w:eastAsia="宋体" w:cs="宋体"/>
                <w:kern w:val="0"/>
                <w:sz w:val="24"/>
                <w:szCs w:val="24"/>
                <w:lang w:eastAsia="zh-CN"/>
              </w:rPr>
              <w:t>多层</w:t>
            </w:r>
            <w:r>
              <w:rPr>
                <w:rFonts w:hint="eastAsia" w:ascii="宋体" w:hAnsi="宋体" w:eastAsia="宋体" w:cs="宋体"/>
                <w:kern w:val="0"/>
                <w:sz w:val="24"/>
                <w:szCs w:val="24"/>
              </w:rPr>
              <w:t>板双贴面</w:t>
            </w:r>
            <w:r>
              <w:rPr>
                <w:rFonts w:hint="default" w:ascii="宋体" w:hAnsi="宋体" w:eastAsia="宋体" w:cs="宋体"/>
                <w:kern w:val="0"/>
                <w:sz w:val="24"/>
                <w:szCs w:val="24"/>
              </w:rPr>
              <w:t>，</w:t>
            </w:r>
            <w:r>
              <w:rPr>
                <w:rFonts w:hint="eastAsia" w:ascii="宋体" w:hAnsi="宋体"/>
                <w:color w:val="000000"/>
                <w:sz w:val="24"/>
                <w:szCs w:val="24"/>
              </w:rPr>
              <w:t>座板</w:t>
            </w:r>
            <w:r>
              <w:rPr>
                <w:rFonts w:hint="eastAsia" w:ascii="宋体" w:hAnsi="宋体"/>
                <w:color w:val="000000"/>
                <w:sz w:val="24"/>
                <w:szCs w:val="24"/>
                <w:lang w:eastAsia="zh-CN"/>
              </w:rPr>
              <w:t>平整</w:t>
            </w:r>
            <w:r>
              <w:rPr>
                <w:rFonts w:hint="eastAsia" w:ascii="仿宋" w:hAnsi="仿宋" w:eastAsia="仿宋" w:cs="仿宋"/>
                <w:sz w:val="24"/>
              </w:rPr>
              <w:t>。</w:t>
            </w:r>
            <w:r>
              <w:rPr>
                <w:rFonts w:hint="eastAsia" w:ascii="宋体" w:hAnsi="宋体" w:eastAsia="宋体" w:cs="宋体"/>
                <w:color w:val="000000" w:themeColor="text1"/>
                <w:sz w:val="24"/>
                <w:lang w:eastAsia="zh-CN"/>
                <w14:textFill>
                  <w14:solidFill>
                    <w14:schemeClr w14:val="tx1"/>
                  </w14:solidFill>
                </w14:textFill>
              </w:rPr>
              <w:t>椅</w:t>
            </w:r>
            <w:r>
              <w:rPr>
                <w:rFonts w:hint="eastAsia" w:ascii="宋体" w:hAnsi="宋体" w:eastAsia="宋体" w:cs="宋体"/>
                <w:color w:val="000000" w:themeColor="text1"/>
                <w:kern w:val="0"/>
                <w:sz w:val="24"/>
                <w:szCs w:val="24"/>
                <w14:textFill>
                  <w14:solidFill>
                    <w14:schemeClr w14:val="tx1"/>
                  </w14:solidFill>
                </w14:textFill>
              </w:rPr>
              <w:t>面四边采用抗老化PP塑料无缝注塑封边一次成型并带有安全圆角。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7" w:type="dxa"/>
            <w:noWrap w:val="0"/>
            <w:vAlign w:val="top"/>
          </w:tcPr>
          <w:p>
            <w:pPr>
              <w:spacing w:line="400" w:lineRule="atLeast"/>
              <w:rPr>
                <w:rFonts w:hint="eastAsia" w:ascii="仿宋" w:hAnsi="仿宋" w:eastAsia="仿宋" w:cs="仿宋"/>
                <w:sz w:val="24"/>
              </w:rPr>
            </w:pPr>
            <w:r>
              <w:rPr>
                <w:rFonts w:hint="default" w:ascii="仿宋" w:hAnsi="仿宋" w:eastAsia="仿宋" w:cs="仿宋"/>
                <w:sz w:val="24"/>
              </w:rPr>
              <w:t>椅</w:t>
            </w:r>
            <w:r>
              <w:rPr>
                <w:rFonts w:hint="eastAsia" w:ascii="仿宋" w:hAnsi="仿宋" w:eastAsia="仿宋" w:cs="仿宋"/>
                <w:sz w:val="24"/>
              </w:rPr>
              <w:t>脚材料</w:t>
            </w:r>
          </w:p>
        </w:tc>
        <w:tc>
          <w:tcPr>
            <w:tcW w:w="7073" w:type="dxa"/>
            <w:noWrap w:val="0"/>
            <w:vAlign w:val="top"/>
          </w:tcPr>
          <w:p>
            <w:pPr>
              <w:widowControl/>
              <w:spacing w:line="400" w:lineRule="exact"/>
              <w:rPr>
                <w:rFonts w:hint="eastAsia" w:ascii="仿宋" w:hAnsi="仿宋" w:eastAsia="仿宋" w:cs="仿宋"/>
                <w:sz w:val="24"/>
              </w:rPr>
            </w:pPr>
            <w:r>
              <w:rPr>
                <w:rFonts w:hint="eastAsia" w:ascii="宋体" w:hAnsi="宋体" w:cs="宋体"/>
                <w:sz w:val="24"/>
                <w:szCs w:val="24"/>
                <w:lang w:val="zh-CN"/>
              </w:rPr>
              <w:t>★</w:t>
            </w:r>
            <w:r>
              <w:rPr>
                <w:rFonts w:hint="eastAsia" w:ascii="仿宋" w:hAnsi="仿宋" w:eastAsia="仿宋" w:cs="仿宋"/>
                <w:sz w:val="24"/>
              </w:rPr>
              <w:t>采用金属椭圆管，</w:t>
            </w:r>
            <w:r>
              <w:rPr>
                <w:rFonts w:hint="eastAsia" w:ascii="宋体" w:hAnsi="宋体" w:eastAsia="宋体" w:cs="宋体"/>
                <w:kern w:val="0"/>
                <w:sz w:val="24"/>
                <w:szCs w:val="24"/>
              </w:rPr>
              <w:t>地脚</w:t>
            </w:r>
            <w:r>
              <w:rPr>
                <w:rFonts w:hint="eastAsia" w:ascii="宋体" w:hAnsi="宋体" w:eastAsia="宋体" w:cs="宋体"/>
                <w:kern w:val="0"/>
                <w:sz w:val="24"/>
                <w:szCs w:val="24"/>
                <w:lang w:val="en-US" w:eastAsia="zh-CN"/>
              </w:rPr>
              <w:t>60</w:t>
            </w:r>
            <w:r>
              <w:rPr>
                <w:rFonts w:ascii="宋体" w:hAnsi="宋体" w:eastAsia="宋体" w:cs="Calibri"/>
                <w:sz w:val="24"/>
                <w:szCs w:val="24"/>
              </w:rPr>
              <w:t xml:space="preserve"> mm</w:t>
            </w:r>
            <w:r>
              <w:rPr>
                <w:rFonts w:ascii="宋体" w:hAnsi="宋体" w:eastAsia="宋体" w:cs="Times New Roman"/>
                <w:sz w:val="24"/>
                <w:szCs w:val="24"/>
              </w:rPr>
              <w:t xml:space="preserve"> x30</w:t>
            </w:r>
            <w:r>
              <w:rPr>
                <w:rFonts w:ascii="宋体" w:hAnsi="宋体" w:eastAsia="宋体" w:cs="Calibri"/>
                <w:sz w:val="24"/>
                <w:szCs w:val="24"/>
              </w:rPr>
              <w:t xml:space="preserve"> mm</w:t>
            </w:r>
            <w:r>
              <w:rPr>
                <w:rFonts w:hint="eastAsia" w:ascii="仿宋" w:hAnsi="仿宋" w:eastAsia="仿宋" w:cs="仿宋"/>
                <w:sz w:val="24"/>
              </w:rPr>
              <w:t>壁厚</w:t>
            </w:r>
            <w:r>
              <w:rPr>
                <w:rFonts w:hint="eastAsia"/>
              </w:rPr>
              <w:t>不小于</w:t>
            </w:r>
            <w:r>
              <w:rPr>
                <w:rFonts w:hint="eastAsia" w:ascii="仿宋" w:hAnsi="仿宋" w:eastAsia="仿宋" w:cs="仿宋"/>
                <w:sz w:val="24"/>
              </w:rPr>
              <w:t>1.2mm</w:t>
            </w:r>
            <w:r>
              <w:rPr>
                <w:rFonts w:hint="eastAsia" w:ascii="仿宋" w:hAnsi="仿宋" w:eastAsia="仿宋" w:cs="仿宋"/>
                <w:sz w:val="24"/>
                <w:lang w:eastAsia="zh-CN"/>
              </w:rPr>
              <w:t>，</w:t>
            </w:r>
            <w:r>
              <w:rPr>
                <w:rFonts w:ascii="宋体" w:hAnsi="宋体" w:eastAsia="宋体" w:cs="Times New Roman"/>
                <w:sz w:val="24"/>
                <w:szCs w:val="24"/>
              </w:rPr>
              <w:t xml:space="preserve"> </w:t>
            </w:r>
            <w:r>
              <w:rPr>
                <w:rFonts w:hint="eastAsia" w:ascii="宋体" w:hAnsi="宋体" w:eastAsia="宋体" w:cs="宋体"/>
                <w:kern w:val="0"/>
                <w:sz w:val="24"/>
                <w:szCs w:val="24"/>
              </w:rPr>
              <w:t>立柱</w:t>
            </w:r>
            <w:r>
              <w:rPr>
                <w:rFonts w:ascii="宋体" w:hAnsi="宋体" w:eastAsia="宋体" w:cs="Times New Roman"/>
                <w:sz w:val="24"/>
                <w:szCs w:val="24"/>
              </w:rPr>
              <w:t>70</w:t>
            </w:r>
            <w:r>
              <w:rPr>
                <w:rFonts w:ascii="宋体" w:hAnsi="宋体" w:eastAsia="宋体" w:cs="Calibri"/>
                <w:sz w:val="24"/>
                <w:szCs w:val="24"/>
              </w:rPr>
              <w:t xml:space="preserve"> mm</w:t>
            </w:r>
            <w:r>
              <w:rPr>
                <w:rFonts w:ascii="宋体" w:hAnsi="宋体" w:eastAsia="宋体" w:cs="Times New Roman"/>
                <w:sz w:val="24"/>
                <w:szCs w:val="24"/>
              </w:rPr>
              <w:t xml:space="preserve"> x30</w:t>
            </w:r>
            <w:r>
              <w:rPr>
                <w:rFonts w:ascii="宋体" w:hAnsi="宋体" w:eastAsia="宋体" w:cs="Calibri"/>
                <w:sz w:val="24"/>
                <w:szCs w:val="24"/>
              </w:rPr>
              <w:t xml:space="preserve"> mm</w:t>
            </w:r>
            <w:r>
              <w:rPr>
                <w:rFonts w:hint="eastAsia" w:ascii="宋体" w:hAnsi="宋体" w:cs="Calibri"/>
                <w:sz w:val="24"/>
                <w:szCs w:val="24"/>
                <w:lang w:eastAsia="zh-CN"/>
              </w:rPr>
              <w:t>，</w:t>
            </w:r>
            <w:r>
              <w:rPr>
                <w:rFonts w:hint="eastAsia" w:ascii="仿宋" w:hAnsi="仿宋" w:eastAsia="仿宋" w:cs="仿宋"/>
                <w:color w:val="000000" w:themeColor="text1"/>
                <w:sz w:val="24"/>
                <w14:textFill>
                  <w14:solidFill>
                    <w14:schemeClr w14:val="tx1"/>
                  </w14:solidFill>
                </w14:textFill>
              </w:rPr>
              <w:t>壁厚</w:t>
            </w:r>
            <w:r>
              <w:rPr>
                <w:rFonts w:hint="eastAsia"/>
                <w:color w:val="000000" w:themeColor="text1"/>
                <w14:textFill>
                  <w14:solidFill>
                    <w14:schemeClr w14:val="tx1"/>
                  </w14:solidFill>
                </w14:textFill>
              </w:rPr>
              <w:t>不小于</w:t>
            </w:r>
            <w:r>
              <w:rPr>
                <w:rFonts w:hint="eastAsia" w:ascii="仿宋" w:hAnsi="仿宋" w:eastAsia="仿宋" w:cs="仿宋"/>
                <w:color w:val="000000" w:themeColor="text1"/>
                <w:sz w:val="24"/>
                <w14:textFill>
                  <w14:solidFill>
                    <w14:schemeClr w14:val="tx1"/>
                  </w14:solidFill>
                </w14:textFill>
              </w:rPr>
              <w:t>1.2mm</w:t>
            </w:r>
            <w:r>
              <w:rPr>
                <w:rFonts w:hint="eastAsia" w:ascii="仿宋" w:hAnsi="仿宋" w:eastAsia="仿宋" w:cs="仿宋"/>
                <w:color w:val="000000" w:themeColor="text1"/>
                <w:sz w:val="24"/>
                <w:lang w:eastAsia="zh-CN"/>
                <w14:textFill>
                  <w14:solidFill>
                    <w14:schemeClr w14:val="tx1"/>
                  </w14:solidFill>
                </w14:textFill>
              </w:rPr>
              <w:t>；</w:t>
            </w:r>
            <w:r>
              <w:rPr>
                <w:rFonts w:hint="eastAsia" w:ascii="宋体" w:hAnsi="宋体" w:cs="Times New Roman"/>
                <w:color w:val="000000" w:themeColor="text1"/>
                <w:sz w:val="24"/>
                <w:szCs w:val="24"/>
                <w:lang w:val="en-US" w:eastAsia="zh-CN"/>
                <w14:textFill>
                  <w14:solidFill>
                    <w14:schemeClr w14:val="tx1"/>
                  </w14:solidFill>
                </w14:textFill>
              </w:rPr>
              <w:t>椅脚连档采用54mm*25mm，壁厚</w:t>
            </w:r>
            <w:r>
              <w:rPr>
                <w:rFonts w:hint="eastAsia"/>
                <w:color w:val="000000" w:themeColor="text1"/>
                <w14:textFill>
                  <w14:solidFill>
                    <w14:schemeClr w14:val="tx1"/>
                  </w14:solidFill>
                </w14:textFill>
              </w:rPr>
              <w:t>不小于</w:t>
            </w:r>
            <w:r>
              <w:rPr>
                <w:rFonts w:hint="eastAsia" w:ascii="宋体" w:hAnsi="宋体" w:cs="Times New Roman"/>
                <w:color w:val="000000" w:themeColor="text1"/>
                <w:sz w:val="24"/>
                <w:szCs w:val="24"/>
                <w:lang w:val="en-US" w:eastAsia="zh-CN"/>
                <w14:textFill>
                  <w14:solidFill>
                    <w14:schemeClr w14:val="tx1"/>
                  </w14:solidFill>
                </w14:textFill>
              </w:rPr>
              <w:t>1.2</w:t>
            </w:r>
            <w:r>
              <w:rPr>
                <w:rFonts w:ascii="宋体" w:hAnsi="宋体" w:eastAsia="宋体" w:cs="Calibri"/>
                <w:color w:val="000000" w:themeColor="text1"/>
                <w:sz w:val="24"/>
                <w:szCs w:val="24"/>
                <w14:textFill>
                  <w14:solidFill>
                    <w14:schemeClr w14:val="tx1"/>
                  </w14:solidFill>
                </w14:textFill>
              </w:rPr>
              <w:t>mm</w:t>
            </w:r>
            <w:r>
              <w:rPr>
                <w:rFonts w:hint="eastAsia" w:ascii="宋体" w:hAnsi="宋体" w:cs="Calibri"/>
                <w:color w:val="000000" w:themeColor="text1"/>
                <w:sz w:val="24"/>
                <w:szCs w:val="24"/>
                <w:lang w:eastAsia="zh-CN"/>
                <w14:textFill>
                  <w14:solidFill>
                    <w14:schemeClr w14:val="tx1"/>
                  </w14:solidFill>
                </w14:textFill>
              </w:rPr>
              <w:t>；</w:t>
            </w:r>
            <w:r>
              <w:rPr>
                <w:rFonts w:hint="eastAsia" w:ascii="宋体" w:hAnsi="宋体" w:eastAsia="宋体" w:cs="Times New Roman"/>
                <w:color w:val="000000" w:themeColor="text1"/>
                <w:sz w:val="24"/>
                <w:szCs w:val="24"/>
                <w14:textFill>
                  <w14:solidFill>
                    <w14:schemeClr w14:val="tx1"/>
                  </w14:solidFill>
                </w14:textFill>
              </w:rPr>
              <w:t>升降管</w:t>
            </w:r>
            <w:r>
              <w:rPr>
                <w:rFonts w:ascii="宋体" w:hAnsi="宋体" w:eastAsia="宋体" w:cs="Times New Roman"/>
                <w:color w:val="000000" w:themeColor="text1"/>
                <w:sz w:val="24"/>
                <w:szCs w:val="24"/>
                <w14:textFill>
                  <w14:solidFill>
                    <w14:schemeClr w14:val="tx1"/>
                  </w14:solidFill>
                </w14:textFill>
              </w:rPr>
              <w:t>54</w:t>
            </w:r>
            <w:r>
              <w:rPr>
                <w:rFonts w:ascii="宋体" w:hAnsi="宋体" w:eastAsia="宋体" w:cs="Calibri"/>
                <w:color w:val="000000" w:themeColor="text1"/>
                <w:sz w:val="24"/>
                <w:szCs w:val="24"/>
                <w14:textFill>
                  <w14:solidFill>
                    <w14:schemeClr w14:val="tx1"/>
                  </w14:solidFill>
                </w14:textFill>
              </w:rPr>
              <w:t xml:space="preserve"> mm</w:t>
            </w:r>
            <w:r>
              <w:rPr>
                <w:rFonts w:ascii="宋体" w:hAnsi="宋体" w:eastAsia="宋体" w:cs="Times New Roman"/>
                <w:color w:val="000000" w:themeColor="text1"/>
                <w:sz w:val="24"/>
                <w:szCs w:val="24"/>
                <w14:textFill>
                  <w14:solidFill>
                    <w14:schemeClr w14:val="tx1"/>
                  </w14:solidFill>
                </w14:textFill>
              </w:rPr>
              <w:t xml:space="preserve"> x25</w:t>
            </w:r>
            <w:r>
              <w:rPr>
                <w:rFonts w:ascii="宋体" w:hAnsi="宋体" w:eastAsia="宋体" w:cs="Calibri"/>
                <w:color w:val="000000" w:themeColor="text1"/>
                <w:sz w:val="24"/>
                <w:szCs w:val="24"/>
                <w14:textFill>
                  <w14:solidFill>
                    <w14:schemeClr w14:val="tx1"/>
                  </w14:solidFill>
                </w14:textFill>
              </w:rPr>
              <w:t xml:space="preserve"> mm</w:t>
            </w:r>
            <w:r>
              <w:rPr>
                <w:rFonts w:hint="eastAsia" w:ascii="宋体" w:hAnsi="宋体" w:cs="Calibri"/>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14:textFill>
                  <w14:solidFill>
                    <w14:schemeClr w14:val="tx1"/>
                  </w14:solidFill>
                </w14:textFill>
              </w:rPr>
              <w:t>壁厚</w:t>
            </w:r>
            <w:r>
              <w:rPr>
                <w:rFonts w:hint="eastAsia"/>
                <w:color w:val="000000" w:themeColor="text1"/>
                <w14:textFill>
                  <w14:solidFill>
                    <w14:schemeClr w14:val="tx1"/>
                  </w14:solidFill>
                </w14:textFill>
              </w:rPr>
              <w:t>不小于</w:t>
            </w:r>
            <w:r>
              <w:rPr>
                <w:rFonts w:hint="eastAsia" w:ascii="仿宋" w:hAnsi="仿宋" w:eastAsia="仿宋" w:cs="仿宋"/>
                <w:color w:val="000000" w:themeColor="text1"/>
                <w:sz w:val="24"/>
                <w14:textFill>
                  <w14:solidFill>
                    <w14:schemeClr w14:val="tx1"/>
                  </w14:solidFill>
                </w14:textFill>
              </w:rPr>
              <w:t>1.2mm</w:t>
            </w:r>
            <w:r>
              <w:rPr>
                <w:rFonts w:hint="eastAsia" w:ascii="仿宋" w:hAnsi="仿宋" w:eastAsia="仿宋" w:cs="仿宋"/>
                <w:color w:val="000000" w:themeColor="text1"/>
                <w:sz w:val="24"/>
                <w:lang w:eastAsia="zh-CN"/>
                <w14:textFill>
                  <w14:solidFill>
                    <w14:schemeClr w14:val="tx1"/>
                  </w14:solidFill>
                </w14:textFill>
              </w:rPr>
              <w:t>；</w:t>
            </w:r>
            <w:r>
              <w:rPr>
                <w:rFonts w:hint="eastAsia" w:ascii="仿宋" w:hAnsi="仿宋" w:eastAsia="仿宋" w:cs="仿宋"/>
                <w:color w:val="000000" w:themeColor="text1"/>
                <w:sz w:val="24"/>
                <w:lang w:val="en-US" w:eastAsia="zh-CN"/>
                <w14:textFill>
                  <w14:solidFill>
                    <w14:schemeClr w14:val="tx1"/>
                  </w14:solidFill>
                </w14:textFill>
              </w:rPr>
              <w:t>升降连档20mm*30mm，</w:t>
            </w:r>
            <w:r>
              <w:rPr>
                <w:rFonts w:hint="eastAsia" w:ascii="宋体" w:hAnsi="宋体" w:cs="Times New Roman"/>
                <w:color w:val="000000" w:themeColor="text1"/>
                <w:sz w:val="24"/>
                <w:szCs w:val="24"/>
                <w:lang w:val="en-US" w:eastAsia="zh-CN"/>
                <w14:textFill>
                  <w14:solidFill>
                    <w14:schemeClr w14:val="tx1"/>
                  </w14:solidFill>
                </w14:textFill>
              </w:rPr>
              <w:t>壁厚</w:t>
            </w:r>
            <w:r>
              <w:rPr>
                <w:rFonts w:hint="eastAsia"/>
                <w:color w:val="000000" w:themeColor="text1"/>
                <w14:textFill>
                  <w14:solidFill>
                    <w14:schemeClr w14:val="tx1"/>
                  </w14:solidFill>
                </w14:textFill>
              </w:rPr>
              <w:t>不小于</w:t>
            </w:r>
            <w:r>
              <w:rPr>
                <w:rFonts w:hint="eastAsia" w:ascii="宋体" w:hAnsi="宋体" w:cs="Times New Roman"/>
                <w:color w:val="000000" w:themeColor="text1"/>
                <w:sz w:val="24"/>
                <w:szCs w:val="24"/>
                <w:lang w:val="en-US" w:eastAsia="zh-CN"/>
                <w14:textFill>
                  <w14:solidFill>
                    <w14:schemeClr w14:val="tx1"/>
                  </w14:solidFill>
                </w14:textFill>
              </w:rPr>
              <w:t>1.2</w:t>
            </w:r>
            <w:r>
              <w:rPr>
                <w:rFonts w:ascii="宋体" w:hAnsi="宋体" w:eastAsia="宋体" w:cs="Calibri"/>
                <w:color w:val="000000" w:themeColor="text1"/>
                <w:sz w:val="24"/>
                <w:szCs w:val="24"/>
                <w14:textFill>
                  <w14:solidFill>
                    <w14:schemeClr w14:val="tx1"/>
                  </w14:solidFill>
                </w14:textFill>
              </w:rPr>
              <w:t>mm</w:t>
            </w:r>
            <w:r>
              <w:rPr>
                <w:rFonts w:hint="eastAsia" w:ascii="仿宋" w:hAnsi="仿宋" w:eastAsia="仿宋" w:cs="仿宋"/>
                <w:color w:val="000000" w:themeColor="text1"/>
                <w:sz w:val="24"/>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7" w:type="dxa"/>
            <w:noWrap w:val="0"/>
            <w:vAlign w:val="top"/>
          </w:tcPr>
          <w:p>
            <w:pPr>
              <w:spacing w:line="400" w:lineRule="atLeast"/>
              <w:rPr>
                <w:rFonts w:hint="eastAsia" w:ascii="仿宋" w:hAnsi="仿宋" w:eastAsia="仿宋" w:cs="仿宋"/>
                <w:sz w:val="24"/>
              </w:rPr>
            </w:pPr>
            <w:r>
              <w:rPr>
                <w:rFonts w:hint="eastAsia" w:ascii="仿宋" w:hAnsi="仿宋" w:eastAsia="仿宋" w:cs="仿宋"/>
                <w:sz w:val="24"/>
                <w:lang w:eastAsia="zh-CN"/>
              </w:rPr>
              <w:t>内置升降装置材质</w:t>
            </w:r>
          </w:p>
        </w:tc>
        <w:tc>
          <w:tcPr>
            <w:tcW w:w="7073" w:type="dxa"/>
            <w:noWrap w:val="0"/>
            <w:vAlign w:val="center"/>
          </w:tcPr>
          <w:p>
            <w:pPr>
              <w:spacing w:line="400" w:lineRule="atLeast"/>
              <w:rPr>
                <w:rFonts w:hint="eastAsia" w:ascii="仿宋" w:hAnsi="仿宋" w:eastAsia="仿宋" w:cs="仿宋"/>
                <w:sz w:val="24"/>
              </w:rPr>
            </w:pPr>
            <w:r>
              <w:rPr>
                <w:rFonts w:hint="eastAsia" w:ascii="仿宋" w:hAnsi="仿宋" w:eastAsia="仿宋" w:cs="仿宋"/>
                <w:sz w:val="24"/>
                <w:lang w:eastAsia="zh-CN"/>
              </w:rPr>
              <w:t>▲</w:t>
            </w:r>
            <w:r>
              <w:rPr>
                <w:rFonts w:hint="eastAsia" w:ascii="宋体" w:hAnsi="宋体" w:eastAsia="宋体" w:cs="Times New Roman"/>
                <w:sz w:val="24"/>
                <w:szCs w:val="24"/>
              </w:rPr>
              <w:t>传动齿轮采用</w:t>
            </w:r>
            <w:r>
              <w:rPr>
                <w:rFonts w:hint="eastAsia" w:ascii="宋体" w:hAnsi="宋体" w:eastAsia="宋体" w:cs="宋体"/>
                <w:kern w:val="0"/>
                <w:sz w:val="24"/>
                <w:szCs w:val="24"/>
              </w:rPr>
              <w:t>合金</w:t>
            </w:r>
            <w:r>
              <w:rPr>
                <w:rFonts w:hint="eastAsia" w:ascii="宋体" w:hAnsi="宋体" w:eastAsia="宋体" w:cs="Times New Roman"/>
                <w:sz w:val="24"/>
                <w:szCs w:val="24"/>
              </w:rPr>
              <w:t>金属材料，升降调节</w:t>
            </w:r>
            <w:r>
              <w:rPr>
                <w:rFonts w:hint="eastAsia" w:ascii="宋体" w:hAnsi="宋体" w:eastAsia="宋体" w:cs="Times New Roman"/>
                <w:sz w:val="24"/>
                <w:szCs w:val="24"/>
                <w:lang w:eastAsia="zh-CN"/>
              </w:rPr>
              <w:t>螺母、</w:t>
            </w:r>
            <w:r>
              <w:rPr>
                <w:rFonts w:hint="eastAsia" w:ascii="宋体" w:hAnsi="宋体" w:eastAsia="宋体" w:cs="Times New Roman"/>
                <w:sz w:val="24"/>
                <w:szCs w:val="24"/>
              </w:rPr>
              <w:t>齿轮箱体采用金属成型</w:t>
            </w:r>
            <w:r>
              <w:rPr>
                <w:rFonts w:hint="eastAsia" w:ascii="宋体" w:hAnsi="宋体" w:eastAsia="宋体" w:cs="Times New Roman"/>
                <w:sz w:val="24"/>
                <w:szCs w:val="24"/>
                <w:lang w:eastAsia="zh-CN"/>
              </w:rPr>
              <w:t>，</w:t>
            </w:r>
            <w:r>
              <w:rPr>
                <w:rFonts w:hint="eastAsia" w:ascii="宋体" w:hAnsi="宋体" w:eastAsia="宋体" w:cs="Times New Roman"/>
                <w:sz w:val="24"/>
                <w:szCs w:val="24"/>
              </w:rPr>
              <w:t>升降螺杆采用中碳钢T型螺纹传动。传动杆外部采</w:t>
            </w:r>
            <w:r>
              <w:rPr>
                <w:rFonts w:hint="eastAsia" w:ascii="宋体" w:hAnsi="宋体" w:eastAsia="宋体" w:cs="宋体"/>
                <w:kern w:val="0"/>
                <w:sz w:val="24"/>
                <w:szCs w:val="24"/>
              </w:rPr>
              <w:t>用暗藏式保护装置，都在管子里面，以防止碰撞弯曲，影响正常使用，升降轻松平稳。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7" w:type="dxa"/>
            <w:noWrap w:val="0"/>
            <w:vAlign w:val="top"/>
          </w:tcPr>
          <w:p>
            <w:pPr>
              <w:spacing w:line="400" w:lineRule="atLeast"/>
              <w:rPr>
                <w:rFonts w:hint="eastAsia" w:ascii="仿宋" w:hAnsi="仿宋" w:eastAsia="仿宋" w:cs="仿宋"/>
                <w:sz w:val="24"/>
              </w:rPr>
            </w:pPr>
            <w:r>
              <w:rPr>
                <w:rFonts w:hint="eastAsia" w:ascii="仿宋" w:hAnsi="仿宋" w:eastAsia="仿宋" w:cs="仿宋"/>
                <w:sz w:val="24"/>
              </w:rPr>
              <w:t>脚套</w:t>
            </w:r>
          </w:p>
        </w:tc>
        <w:tc>
          <w:tcPr>
            <w:tcW w:w="7073" w:type="dxa"/>
            <w:noWrap w:val="0"/>
            <w:vAlign w:val="top"/>
          </w:tcPr>
          <w:p>
            <w:pPr>
              <w:spacing w:line="400" w:lineRule="atLeast"/>
              <w:rPr>
                <w:rFonts w:hint="eastAsia" w:ascii="仿宋" w:hAnsi="仿宋" w:eastAsia="仿宋" w:cs="仿宋"/>
                <w:sz w:val="24"/>
              </w:rPr>
            </w:pPr>
            <w:r>
              <w:rPr>
                <w:rFonts w:hint="eastAsia" w:ascii="仿宋" w:hAnsi="仿宋" w:eastAsia="仿宋" w:cs="仿宋"/>
                <w:sz w:val="24"/>
              </w:rPr>
              <w:t>尼龙或橡胶材料，材料厚度不小于1.5mm，内置搭扣，在外拉力1000N下，不脱落。</w:t>
            </w:r>
          </w:p>
        </w:tc>
      </w:tr>
    </w:tbl>
    <w:p>
      <w:pPr>
        <w:spacing w:line="400" w:lineRule="atLeast"/>
        <w:ind w:firstLine="480" w:firstLineChars="200"/>
        <w:rPr>
          <w:rFonts w:hint="eastAsia" w:ascii="仿宋" w:hAnsi="仿宋" w:eastAsia="仿宋" w:cs="仿宋"/>
          <w:sz w:val="24"/>
        </w:rPr>
      </w:pPr>
      <w:r>
        <w:rPr>
          <w:rFonts w:hint="eastAsia" w:ascii="仿宋" w:hAnsi="仿宋" w:eastAsia="仿宋" w:cs="仿宋"/>
          <w:sz w:val="24"/>
        </w:rPr>
        <w:t>3.其他要求</w:t>
      </w:r>
    </w:p>
    <w:p>
      <w:pPr>
        <w:spacing w:line="400" w:lineRule="atLeast"/>
        <w:ind w:firstLine="480" w:firstLineChars="200"/>
        <w:rPr>
          <w:rFonts w:hint="eastAsia" w:ascii="仿宋" w:hAnsi="仿宋" w:eastAsia="仿宋" w:cs="仿宋"/>
          <w:sz w:val="24"/>
        </w:rPr>
      </w:pPr>
      <w:r>
        <w:rPr>
          <w:rFonts w:hint="eastAsia" w:ascii="仿宋" w:hAnsi="仿宋" w:eastAsia="仿宋" w:cs="仿宋"/>
          <w:sz w:val="24"/>
        </w:rPr>
        <w:t>（</w:t>
      </w:r>
      <w:r>
        <w:rPr>
          <w:rFonts w:hint="eastAsia" w:ascii="仿宋" w:hAnsi="仿宋" w:eastAsia="仿宋" w:cs="仿宋"/>
          <w:sz w:val="24"/>
          <w:lang w:val="en-US" w:eastAsia="zh-CN"/>
        </w:rPr>
        <w:t>1</w:t>
      </w:r>
      <w:r>
        <w:rPr>
          <w:rFonts w:hint="eastAsia" w:ascii="仿宋" w:hAnsi="仿宋" w:eastAsia="仿宋" w:cs="仿宋"/>
          <w:sz w:val="24"/>
        </w:rPr>
        <w:t>）钢制件采用二氧化碳等有效保护方式焊接，表面经酸洗、脱脂、磷化等初级处理后再打沙处理、采用纯聚酯粉末喷涂，最后表面处理。</w:t>
      </w:r>
    </w:p>
    <w:p>
      <w:pPr>
        <w:spacing w:line="400" w:lineRule="atLeast"/>
        <w:ind w:firstLine="480" w:firstLineChars="200"/>
        <w:rPr>
          <w:rFonts w:hint="eastAsia" w:ascii="仿宋" w:hAnsi="仿宋" w:eastAsia="仿宋" w:cs="仿宋"/>
          <w:sz w:val="24"/>
        </w:rPr>
      </w:pPr>
      <w:r>
        <w:rPr>
          <w:rFonts w:hint="eastAsia" w:ascii="仿宋" w:hAnsi="仿宋" w:eastAsia="仿宋" w:cs="仿宋"/>
          <w:sz w:val="24"/>
        </w:rPr>
        <w:t>（</w:t>
      </w:r>
      <w:r>
        <w:rPr>
          <w:rFonts w:hint="eastAsia" w:ascii="仿宋" w:hAnsi="仿宋" w:eastAsia="仿宋" w:cs="仿宋"/>
          <w:sz w:val="24"/>
          <w:lang w:val="en-US" w:eastAsia="zh-CN"/>
        </w:rPr>
        <w:t>2</w:t>
      </w:r>
      <w:r>
        <w:rPr>
          <w:rFonts w:hint="eastAsia" w:ascii="仿宋" w:hAnsi="仿宋" w:eastAsia="仿宋" w:cs="仿宋"/>
          <w:sz w:val="24"/>
        </w:rPr>
        <w:t>）桌面和椅面能反复拆卸和组装，重新组装时固定孔、连接件和连接强度应不变。</w:t>
      </w:r>
    </w:p>
    <w:p>
      <w:pPr>
        <w:spacing w:line="400" w:lineRule="atLeast"/>
        <w:ind w:firstLine="482" w:firstLineChars="200"/>
        <w:rPr>
          <w:rFonts w:hint="eastAsia" w:ascii="仿宋" w:hAnsi="仿宋" w:eastAsia="仿宋" w:cs="仿宋"/>
          <w:sz w:val="24"/>
        </w:rPr>
      </w:pPr>
      <w:r>
        <w:rPr>
          <w:rFonts w:hint="eastAsia" w:ascii="仿宋" w:hAnsi="仿宋" w:eastAsia="仿宋" w:cs="仿宋"/>
          <w:b/>
          <w:sz w:val="24"/>
          <w:lang w:eastAsia="zh-CN"/>
        </w:rPr>
        <w:t>▲</w:t>
      </w:r>
      <w:r>
        <w:rPr>
          <w:rFonts w:hint="eastAsia" w:ascii="仿宋" w:hAnsi="仿宋" w:eastAsia="仿宋" w:cs="仿宋"/>
          <w:sz w:val="24"/>
        </w:rPr>
        <w:t>（</w:t>
      </w:r>
      <w:r>
        <w:rPr>
          <w:rFonts w:hint="eastAsia" w:ascii="仿宋" w:hAnsi="仿宋" w:eastAsia="仿宋" w:cs="仿宋"/>
          <w:sz w:val="24"/>
          <w:lang w:val="en-US" w:eastAsia="zh-CN"/>
        </w:rPr>
        <w:t>3</w:t>
      </w:r>
      <w:r>
        <w:rPr>
          <w:rFonts w:hint="eastAsia" w:ascii="仿宋" w:hAnsi="仿宋" w:eastAsia="仿宋" w:cs="仿宋"/>
          <w:sz w:val="24"/>
        </w:rPr>
        <w:t>）课桌椅力学性能要求，按照QB/T 4071－2010第4.7条。</w:t>
      </w:r>
    </w:p>
    <w:p>
      <w:pPr>
        <w:spacing w:line="400" w:lineRule="atLeast"/>
        <w:ind w:firstLine="480" w:firstLineChars="200"/>
        <w:rPr>
          <w:rFonts w:hint="eastAsia" w:ascii="仿宋" w:hAnsi="仿宋" w:eastAsia="仿宋" w:cs="仿宋"/>
          <w:sz w:val="24"/>
        </w:rPr>
      </w:pPr>
      <w:r>
        <w:rPr>
          <w:rFonts w:hint="eastAsia" w:ascii="仿宋" w:hAnsi="仿宋" w:eastAsia="仿宋" w:cs="仿宋"/>
          <w:sz w:val="24"/>
        </w:rPr>
        <w:t>桌斗底面垂直静载荷不小于1000N，桌面垂直耐久性不小于600N。</w:t>
      </w:r>
    </w:p>
    <w:p>
      <w:pPr>
        <w:spacing w:line="400" w:lineRule="atLeast"/>
        <w:ind w:firstLine="482" w:firstLineChars="200"/>
        <w:rPr>
          <w:rFonts w:hint="eastAsia" w:ascii="仿宋" w:hAnsi="仿宋" w:eastAsia="仿宋" w:cs="仿宋"/>
          <w:sz w:val="24"/>
        </w:rPr>
      </w:pPr>
      <w:r>
        <w:rPr>
          <w:rFonts w:hint="eastAsia" w:ascii="仿宋" w:hAnsi="仿宋" w:eastAsia="仿宋" w:cs="仿宋"/>
          <w:b/>
          <w:sz w:val="24"/>
          <w:lang w:eastAsia="zh-CN"/>
        </w:rPr>
        <w:t>▲</w:t>
      </w:r>
      <w:r>
        <w:rPr>
          <w:rFonts w:hint="eastAsia" w:ascii="仿宋" w:hAnsi="仿宋" w:eastAsia="仿宋" w:cs="仿宋"/>
          <w:sz w:val="24"/>
        </w:rPr>
        <w:t>（</w:t>
      </w:r>
      <w:r>
        <w:rPr>
          <w:rFonts w:hint="eastAsia" w:ascii="仿宋" w:hAnsi="仿宋" w:eastAsia="仿宋" w:cs="仿宋"/>
          <w:sz w:val="24"/>
          <w:lang w:val="en-US" w:eastAsia="zh-CN"/>
        </w:rPr>
        <w:t>4</w:t>
      </w:r>
      <w:r>
        <w:rPr>
          <w:rFonts w:hint="eastAsia" w:ascii="仿宋" w:hAnsi="仿宋" w:eastAsia="仿宋" w:cs="仿宋"/>
          <w:sz w:val="24"/>
        </w:rPr>
        <w:t>）座椅、桌面面板、塑粉符合GB 28481-2012要求，并提供检测报告 。</w:t>
      </w:r>
    </w:p>
    <w:p>
      <w:pPr>
        <w:spacing w:line="400" w:lineRule="atLeast"/>
        <w:ind w:firstLine="482" w:firstLineChars="200"/>
        <w:rPr>
          <w:rFonts w:hint="eastAsia" w:ascii="仿宋" w:hAnsi="仿宋" w:eastAsia="仿宋" w:cs="仿宋"/>
          <w:sz w:val="24"/>
        </w:rPr>
      </w:pPr>
      <w:r>
        <w:rPr>
          <w:rFonts w:hint="eastAsia" w:ascii="仿宋" w:hAnsi="仿宋" w:eastAsia="仿宋" w:cs="仿宋"/>
          <w:b/>
          <w:sz w:val="24"/>
          <w:lang w:eastAsia="zh-CN"/>
        </w:rPr>
        <w:t>▲</w:t>
      </w:r>
      <w:r>
        <w:rPr>
          <w:rFonts w:hint="eastAsia" w:ascii="仿宋" w:hAnsi="仿宋" w:eastAsia="仿宋" w:cs="仿宋"/>
          <w:sz w:val="24"/>
        </w:rPr>
        <w:t>（</w:t>
      </w:r>
      <w:r>
        <w:rPr>
          <w:rFonts w:hint="eastAsia" w:ascii="仿宋" w:hAnsi="仿宋" w:eastAsia="仿宋" w:cs="仿宋"/>
          <w:sz w:val="24"/>
          <w:lang w:val="en-US" w:eastAsia="zh-CN"/>
        </w:rPr>
        <w:t>5</w:t>
      </w:r>
      <w:r>
        <w:rPr>
          <w:rFonts w:hint="eastAsia" w:ascii="仿宋" w:hAnsi="仿宋" w:eastAsia="仿宋" w:cs="仿宋"/>
          <w:sz w:val="24"/>
        </w:rPr>
        <w:t>）金属材质覆面、喷涂层、电镀层按QB/T 4071－2010第4.6条</w:t>
      </w:r>
    </w:p>
    <w:p>
      <w:pPr>
        <w:spacing w:line="400" w:lineRule="atLeast"/>
        <w:ind w:firstLine="482" w:firstLineChars="200"/>
        <w:rPr>
          <w:rFonts w:hint="eastAsia" w:ascii="仿宋" w:hAnsi="仿宋" w:eastAsia="仿宋" w:cs="仿宋"/>
          <w:sz w:val="24"/>
        </w:rPr>
      </w:pPr>
      <w:r>
        <w:rPr>
          <w:rFonts w:hint="eastAsia" w:ascii="仿宋" w:hAnsi="仿宋" w:eastAsia="仿宋" w:cs="仿宋"/>
          <w:b/>
          <w:sz w:val="24"/>
          <w:lang w:eastAsia="zh-CN"/>
        </w:rPr>
        <w:t>▲</w:t>
      </w:r>
      <w:r>
        <w:rPr>
          <w:rFonts w:hint="eastAsia" w:ascii="仿宋" w:hAnsi="仿宋" w:eastAsia="仿宋" w:cs="仿宋"/>
          <w:sz w:val="24"/>
        </w:rPr>
        <w:t>（</w:t>
      </w:r>
      <w:r>
        <w:rPr>
          <w:rFonts w:hint="eastAsia" w:ascii="仿宋" w:hAnsi="仿宋" w:eastAsia="仿宋" w:cs="仿宋"/>
          <w:sz w:val="24"/>
          <w:lang w:val="en-US" w:eastAsia="zh-CN"/>
        </w:rPr>
        <w:t>6</w:t>
      </w:r>
      <w:r>
        <w:rPr>
          <w:rFonts w:hint="eastAsia" w:ascii="仿宋" w:hAnsi="仿宋" w:eastAsia="仿宋" w:cs="仿宋"/>
          <w:sz w:val="24"/>
        </w:rPr>
        <w:t>）课桌椅其他安全性能能达到QB/T 4071－2010第4.5条的要求。</w:t>
      </w:r>
    </w:p>
    <w:p>
      <w:pPr>
        <w:spacing w:line="400" w:lineRule="atLeast"/>
        <w:ind w:firstLine="482" w:firstLineChars="200"/>
        <w:rPr>
          <w:rFonts w:hint="eastAsia"/>
          <w:lang w:val="en-US" w:eastAsia="zh-CN"/>
        </w:rPr>
      </w:pPr>
      <w:r>
        <w:rPr>
          <w:rFonts w:hint="eastAsia" w:ascii="仿宋" w:hAnsi="仿宋" w:eastAsia="仿宋" w:cs="仿宋"/>
          <w:b/>
          <w:sz w:val="24"/>
          <w:lang w:eastAsia="zh-CN"/>
        </w:rPr>
        <w:t>▲</w:t>
      </w:r>
      <w:r>
        <w:rPr>
          <w:rFonts w:hint="eastAsia" w:ascii="仿宋" w:hAnsi="仿宋" w:eastAsia="仿宋" w:cs="仿宋"/>
          <w:b/>
          <w:sz w:val="24"/>
        </w:rPr>
        <w:t>（</w:t>
      </w:r>
      <w:r>
        <w:rPr>
          <w:rFonts w:hint="eastAsia" w:ascii="仿宋" w:hAnsi="仿宋" w:eastAsia="仿宋" w:cs="仿宋"/>
          <w:b/>
          <w:sz w:val="24"/>
          <w:lang w:val="en-US" w:eastAsia="zh-CN"/>
        </w:rPr>
        <w:t>7</w:t>
      </w:r>
      <w:r>
        <w:rPr>
          <w:rFonts w:hint="eastAsia" w:ascii="仿宋" w:hAnsi="仿宋" w:eastAsia="仿宋" w:cs="仿宋"/>
          <w:b/>
          <w:sz w:val="24"/>
        </w:rPr>
        <w:t xml:space="preserve">）每45套课桌椅配5套升降调整专业工具。每45套课桌椅配10套课桌椅脚套。 </w:t>
      </w:r>
    </w:p>
    <w:p>
      <w:pPr>
        <w:pStyle w:val="2"/>
        <w:ind w:left="0" w:leftChars="0" w:firstLine="0" w:firstLineChars="0"/>
      </w:pPr>
    </w:p>
    <w:p>
      <w:pPr>
        <w:pStyle w:val="2"/>
        <w:ind w:left="0" w:leftChars="0" w:firstLine="0" w:firstLineChars="0"/>
      </w:pPr>
    </w:p>
    <w:p>
      <w:pPr>
        <w:pStyle w:val="2"/>
        <w:ind w:left="0" w:leftChars="0" w:firstLine="0" w:firstLineChars="0"/>
      </w:pPr>
    </w:p>
    <w:p>
      <w:pPr>
        <w:pStyle w:val="2"/>
        <w:ind w:left="0" w:leftChars="0" w:firstLine="0" w:firstLineChars="0"/>
      </w:pPr>
    </w:p>
    <w:p>
      <w:pPr>
        <w:pStyle w:val="2"/>
        <w:ind w:left="0" w:leftChars="0" w:firstLine="0" w:firstLineChars="0"/>
      </w:pPr>
    </w:p>
    <w:p>
      <w:pPr>
        <w:pStyle w:val="2"/>
        <w:ind w:left="0" w:leftChars="0" w:firstLine="0" w:firstLineChars="0"/>
      </w:pPr>
    </w:p>
    <w:p>
      <w:pPr>
        <w:pStyle w:val="2"/>
        <w:ind w:left="0" w:leftChars="0" w:firstLine="0" w:firstLineChars="0"/>
      </w:pPr>
    </w:p>
    <w:p>
      <w:pPr>
        <w:pStyle w:val="2"/>
        <w:ind w:left="0" w:leftChars="0" w:firstLine="0" w:firstLineChars="0"/>
      </w:pPr>
    </w:p>
    <w:p>
      <w:pPr>
        <w:pStyle w:val="2"/>
        <w:ind w:left="0" w:leftChars="0" w:firstLine="0" w:firstLineChars="0"/>
      </w:pPr>
    </w:p>
    <w:p>
      <w:pPr>
        <w:pStyle w:val="2"/>
        <w:ind w:left="0" w:leftChars="0" w:firstLine="0" w:firstLineChars="0"/>
      </w:pPr>
    </w:p>
    <w:p>
      <w:pPr>
        <w:pStyle w:val="2"/>
        <w:ind w:left="0" w:leftChars="0" w:firstLine="0" w:firstLineChars="0"/>
      </w:pPr>
    </w:p>
    <w:p>
      <w:pPr>
        <w:numPr>
          <w:ilvl w:val="0"/>
          <w:numId w:val="7"/>
        </w:numPr>
        <w:autoSpaceDE w:val="0"/>
        <w:autoSpaceDN w:val="0"/>
        <w:adjustRightInd w:val="0"/>
        <w:spacing w:line="360" w:lineRule="auto"/>
        <w:jc w:val="center"/>
        <w:outlineLvl w:val="0"/>
        <w:rPr>
          <w:rStyle w:val="18"/>
          <w:rFonts w:hint="eastAsia" w:ascii="宋体" w:hAnsi="宋体"/>
          <w:lang w:val="zh-CN"/>
        </w:rPr>
      </w:pPr>
      <w:bookmarkStart w:id="90" w:name="_Toc23993_WPSOffice_Level1"/>
      <w:r>
        <w:rPr>
          <w:rStyle w:val="18"/>
          <w:rFonts w:hint="eastAsia" w:ascii="宋体" w:hAnsi="宋体"/>
          <w:lang w:val="zh-CN"/>
        </w:rPr>
        <w:t>评标办法及开评标程序</w:t>
      </w:r>
      <w:bookmarkEnd w:id="90"/>
    </w:p>
    <w:p>
      <w:pPr>
        <w:pStyle w:val="4"/>
        <w:numPr>
          <w:ilvl w:val="0"/>
          <w:numId w:val="8"/>
        </w:numPr>
        <w:spacing w:line="240" w:lineRule="auto"/>
        <w:ind w:left="964" w:hanging="482"/>
        <w:rPr>
          <w:rFonts w:hint="eastAsia"/>
          <w:lang w:val="zh-CN"/>
        </w:rPr>
      </w:pPr>
      <w:r>
        <w:rPr>
          <w:rFonts w:hint="eastAsia"/>
          <w:lang w:val="zh-CN"/>
        </w:rPr>
        <w:t>评标委员会的组成</w:t>
      </w:r>
    </w:p>
    <w:p>
      <w:pPr>
        <w:spacing w:line="360" w:lineRule="exact"/>
        <w:ind w:firstLine="480" w:firstLineChars="200"/>
        <w:rPr>
          <w:rFonts w:hint="eastAsia" w:ascii="宋体" w:hAnsi="宋体" w:cs="仿宋_GB2312"/>
          <w:sz w:val="24"/>
          <w:szCs w:val="24"/>
        </w:rPr>
      </w:pPr>
      <w:r>
        <w:rPr>
          <w:rFonts w:hint="eastAsia" w:ascii="宋体" w:hAnsi="宋体" w:cs="仿宋_GB2312"/>
          <w:sz w:val="24"/>
          <w:szCs w:val="24"/>
        </w:rPr>
        <w:t>1.</w:t>
      </w:r>
      <w:r>
        <w:rPr>
          <w:rFonts w:hint="eastAsia" w:ascii="宋体" w:hAnsi="宋体" w:cs="仿宋_GB2312"/>
          <w:color w:val="FF0000"/>
          <w:sz w:val="24"/>
          <w:szCs w:val="24"/>
        </w:rPr>
        <w:t>每标项评标委员会由</w:t>
      </w:r>
      <w:r>
        <w:rPr>
          <w:rFonts w:hint="eastAsia" w:ascii="宋体" w:hAnsi="宋体" w:cs="仿宋_GB2312"/>
          <w:color w:val="FF0000"/>
          <w:sz w:val="24"/>
          <w:szCs w:val="24"/>
          <w:lang w:val="en-US" w:eastAsia="zh-CN"/>
        </w:rPr>
        <w:t>5</w:t>
      </w:r>
      <w:r>
        <w:rPr>
          <w:rFonts w:hint="eastAsia" w:ascii="宋体" w:hAnsi="宋体" w:cs="仿宋_GB2312"/>
          <w:color w:val="FF0000"/>
          <w:sz w:val="24"/>
          <w:szCs w:val="24"/>
        </w:rPr>
        <w:t>人组成，其中从“政采云专家库系统”里随机抽取的专家</w:t>
      </w:r>
      <w:r>
        <w:rPr>
          <w:rFonts w:hint="eastAsia" w:ascii="宋体" w:hAnsi="宋体" w:cs="仿宋_GB2312"/>
          <w:color w:val="FF0000"/>
          <w:sz w:val="24"/>
          <w:szCs w:val="24"/>
          <w:lang w:val="en-US" w:eastAsia="zh-CN"/>
        </w:rPr>
        <w:t>5</w:t>
      </w:r>
      <w:r>
        <w:rPr>
          <w:rFonts w:hint="eastAsia" w:ascii="宋体" w:hAnsi="宋体" w:cs="仿宋_GB2312"/>
          <w:color w:val="FF0000"/>
          <w:sz w:val="24"/>
          <w:szCs w:val="24"/>
        </w:rPr>
        <w:t>名（或者由“政采云专家库系统”中随机抽取的技术、经济等方面的5名专家组成），评标委员会对投标文件进行评审。如有采购单位代表则由采购单位直接推荐，并代表采购单位负责对项目评审质量和结果的审查，但不得担任评标委员会负责人</w:t>
      </w:r>
      <w:r>
        <w:rPr>
          <w:rFonts w:hint="eastAsia" w:ascii="宋体" w:hAnsi="宋体" w:cs="仿宋_GB2312"/>
          <w:sz w:val="24"/>
          <w:szCs w:val="24"/>
        </w:rPr>
        <w:t>。</w:t>
      </w:r>
    </w:p>
    <w:p>
      <w:pPr>
        <w:spacing w:line="360" w:lineRule="exact"/>
        <w:ind w:firstLine="480" w:firstLineChars="200"/>
        <w:rPr>
          <w:rFonts w:hint="eastAsia" w:ascii="宋体" w:hAnsi="宋体" w:cs="仿宋_GB2312"/>
          <w:sz w:val="24"/>
          <w:szCs w:val="24"/>
        </w:rPr>
      </w:pPr>
      <w:r>
        <w:rPr>
          <w:rFonts w:hint="eastAsia" w:ascii="宋体" w:hAnsi="宋体" w:cs="仿宋_GB2312"/>
          <w:sz w:val="24"/>
          <w:szCs w:val="24"/>
        </w:rPr>
        <w:t>2.询标期间，投标人法人代表（负责人）或法人（负责人）委托人必须在场。负责解答有关事宜。如不在场，则事后不得对采购过程及结果提出异议。</w:t>
      </w:r>
    </w:p>
    <w:p>
      <w:pPr>
        <w:pStyle w:val="4"/>
        <w:numPr>
          <w:ilvl w:val="0"/>
          <w:numId w:val="8"/>
        </w:numPr>
        <w:spacing w:line="240" w:lineRule="auto"/>
        <w:ind w:left="964" w:hanging="482"/>
        <w:rPr>
          <w:rFonts w:hint="eastAsia"/>
          <w:lang w:val="zh-CN"/>
        </w:rPr>
      </w:pPr>
      <w:r>
        <w:rPr>
          <w:rFonts w:hint="eastAsia"/>
          <w:lang w:val="zh-CN"/>
        </w:rPr>
        <w:t>评标原则</w:t>
      </w:r>
    </w:p>
    <w:p>
      <w:pPr>
        <w:spacing w:line="360" w:lineRule="exact"/>
        <w:ind w:firstLine="480" w:firstLineChars="200"/>
        <w:rPr>
          <w:rFonts w:hint="eastAsia" w:ascii="宋体" w:hAnsi="宋体" w:cs="仿宋_GB2312"/>
          <w:sz w:val="24"/>
          <w:szCs w:val="24"/>
        </w:rPr>
      </w:pPr>
      <w:r>
        <w:rPr>
          <w:rFonts w:hint="eastAsia" w:ascii="宋体" w:hAnsi="宋体" w:cs="仿宋_GB2312"/>
          <w:sz w:val="24"/>
          <w:szCs w:val="24"/>
        </w:rPr>
        <w:t>3. 投标人得分由技术商务分和报价分合计组成,满分为100分。</w:t>
      </w:r>
    </w:p>
    <w:p>
      <w:pPr>
        <w:spacing w:line="360" w:lineRule="exact"/>
        <w:ind w:firstLine="480" w:firstLineChars="200"/>
        <w:rPr>
          <w:rFonts w:hint="eastAsia" w:ascii="宋体" w:hAnsi="宋体" w:cs="仿宋_GB2312"/>
          <w:sz w:val="24"/>
          <w:szCs w:val="24"/>
        </w:rPr>
      </w:pPr>
      <w:r>
        <w:rPr>
          <w:rFonts w:hint="eastAsia" w:ascii="宋体" w:hAnsi="宋体" w:cs="仿宋_GB2312"/>
          <w:sz w:val="24"/>
          <w:szCs w:val="24"/>
        </w:rPr>
        <w:t>4. 技术商务分和报价分合计得分最高者为第一中标候选人，得分次高者为第二中标候选人，总分相同时，价格低者优先。</w:t>
      </w:r>
    </w:p>
    <w:p>
      <w:pPr>
        <w:spacing w:line="360" w:lineRule="exact"/>
        <w:ind w:firstLine="480" w:firstLineChars="200"/>
        <w:rPr>
          <w:rFonts w:hint="eastAsia" w:ascii="宋体" w:hAnsi="宋体" w:cs="仿宋_GB2312"/>
          <w:sz w:val="24"/>
          <w:szCs w:val="24"/>
        </w:rPr>
      </w:pPr>
      <w:r>
        <w:rPr>
          <w:rFonts w:hint="eastAsia" w:ascii="宋体" w:hAnsi="宋体" w:cs="仿宋_GB2312"/>
          <w:sz w:val="24"/>
          <w:szCs w:val="24"/>
        </w:rPr>
        <w:t>5.评标委员会根据招标文件和投标文件，结合技术商务评分细则对各投标人的技术商务部分进行评审。评标委员会各成员所评分值的算术平均值即为各投标人的技术商务分值（计算时四舍五入保留二位小数）。</w:t>
      </w:r>
    </w:p>
    <w:p>
      <w:pPr>
        <w:spacing w:line="360" w:lineRule="exact"/>
        <w:ind w:firstLine="480" w:firstLineChars="200"/>
        <w:rPr>
          <w:rFonts w:hint="eastAsia" w:ascii="宋体" w:hAnsi="宋体" w:cs="仿宋_GB2312"/>
          <w:sz w:val="24"/>
          <w:szCs w:val="24"/>
        </w:rPr>
      </w:pPr>
      <w:r>
        <w:rPr>
          <w:rFonts w:hint="eastAsia" w:ascii="宋体" w:hAnsi="宋体" w:cs="仿宋_GB2312"/>
          <w:sz w:val="24"/>
          <w:szCs w:val="24"/>
        </w:rPr>
        <w:t>6. 评定结果经采购人确定后，江山市政府采购中心在中标人确定之日起2个工作日内将以书面形式发出《中标通知书》，并在省级以上人民政府财政部门指定的媒体上公告中标结果。</w:t>
      </w:r>
    </w:p>
    <w:p>
      <w:pPr>
        <w:pStyle w:val="4"/>
        <w:numPr>
          <w:ilvl w:val="0"/>
          <w:numId w:val="8"/>
        </w:numPr>
        <w:spacing w:line="240" w:lineRule="auto"/>
        <w:ind w:left="964" w:hanging="482"/>
        <w:rPr>
          <w:rFonts w:hint="eastAsia"/>
          <w:lang w:val="zh-CN"/>
        </w:rPr>
      </w:pPr>
      <w:r>
        <w:rPr>
          <w:rFonts w:hint="eastAsia"/>
          <w:lang w:val="zh-CN"/>
        </w:rPr>
        <w:t>注意事项</w:t>
      </w:r>
    </w:p>
    <w:p>
      <w:pPr>
        <w:spacing w:line="360" w:lineRule="exact"/>
        <w:ind w:firstLine="480" w:firstLineChars="200"/>
        <w:rPr>
          <w:rFonts w:hint="eastAsia" w:ascii="宋体" w:hAnsi="宋体" w:cs="仿宋_GB2312"/>
          <w:sz w:val="24"/>
          <w:szCs w:val="24"/>
        </w:rPr>
      </w:pPr>
      <w:r>
        <w:rPr>
          <w:rFonts w:hint="eastAsia" w:ascii="宋体" w:hAnsi="宋体" w:cs="仿宋_GB2312"/>
          <w:sz w:val="24"/>
          <w:szCs w:val="24"/>
        </w:rPr>
        <w:t>7. 评审时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4"/>
        <w:numPr>
          <w:ilvl w:val="0"/>
          <w:numId w:val="8"/>
        </w:numPr>
        <w:spacing w:line="240" w:lineRule="auto"/>
        <w:ind w:left="964" w:hanging="482"/>
        <w:rPr>
          <w:lang w:val="zh-CN"/>
        </w:rPr>
      </w:pPr>
      <w:r>
        <w:rPr>
          <w:rFonts w:hint="eastAsia"/>
          <w:lang w:val="zh-CN"/>
        </w:rPr>
        <w:t>评分标准</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0"/>
        <w:gridCol w:w="1230"/>
        <w:gridCol w:w="5989"/>
        <w:gridCol w:w="1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12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cs="宋体"/>
                <w:kern w:val="0"/>
                <w:sz w:val="24"/>
                <w:szCs w:val="24"/>
              </w:rPr>
            </w:pPr>
            <w:bookmarkStart w:id="91" w:name="RANGE_A1"/>
            <w:r>
              <w:rPr>
                <w:rFonts w:hint="eastAsia" w:ascii="宋体" w:hAnsi="宋体" w:cs="宋体"/>
                <w:kern w:val="0"/>
                <w:sz w:val="24"/>
                <w:szCs w:val="24"/>
              </w:rPr>
              <w:t>评分项</w:t>
            </w:r>
            <w:bookmarkEnd w:id="91"/>
          </w:p>
        </w:tc>
        <w:tc>
          <w:tcPr>
            <w:tcW w:w="12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kern w:val="0"/>
                <w:sz w:val="24"/>
                <w:szCs w:val="24"/>
              </w:rPr>
            </w:pPr>
            <w:r>
              <w:rPr>
                <w:rFonts w:hint="eastAsia" w:ascii="宋体" w:hAnsi="宋体" w:cs="宋体"/>
                <w:kern w:val="0"/>
                <w:sz w:val="24"/>
                <w:szCs w:val="24"/>
              </w:rPr>
              <w:t>评分</w:t>
            </w:r>
          </w:p>
          <w:p>
            <w:pPr>
              <w:widowControl/>
              <w:jc w:val="center"/>
              <w:textAlignment w:val="center"/>
              <w:rPr>
                <w:rFonts w:ascii="宋体" w:cs="宋体"/>
                <w:kern w:val="0"/>
                <w:sz w:val="24"/>
                <w:szCs w:val="24"/>
              </w:rPr>
            </w:pPr>
            <w:r>
              <w:rPr>
                <w:rFonts w:hint="eastAsia" w:ascii="宋体" w:hAnsi="宋体" w:cs="宋体"/>
                <w:kern w:val="0"/>
                <w:sz w:val="24"/>
                <w:szCs w:val="24"/>
              </w:rPr>
              <w:t>内容</w:t>
            </w:r>
          </w:p>
        </w:tc>
        <w:tc>
          <w:tcPr>
            <w:tcW w:w="59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kern w:val="0"/>
                <w:sz w:val="24"/>
                <w:szCs w:val="24"/>
              </w:rPr>
            </w:pPr>
            <w:r>
              <w:rPr>
                <w:rFonts w:hint="eastAsia" w:ascii="宋体" w:hAnsi="宋体" w:cs="宋体"/>
                <w:kern w:val="0"/>
                <w:sz w:val="24"/>
                <w:szCs w:val="24"/>
              </w:rPr>
              <w:t>评分标准</w:t>
            </w:r>
          </w:p>
        </w:tc>
        <w:tc>
          <w:tcPr>
            <w:tcW w:w="105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cs="宋体"/>
                <w:kern w:val="0"/>
                <w:sz w:val="24"/>
                <w:szCs w:val="24"/>
              </w:rPr>
            </w:pPr>
            <w:r>
              <w:rPr>
                <w:rFonts w:hint="eastAsia" w:ascii="宋体" w:hAnsi="宋体" w:cs="宋体"/>
                <w:kern w:val="0"/>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6" w:hRule="atLeast"/>
        </w:trPr>
        <w:tc>
          <w:tcPr>
            <w:tcW w:w="112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sz w:val="24"/>
                <w:szCs w:val="24"/>
                <w:lang w:val="zh-CN"/>
              </w:rPr>
            </w:pPr>
            <w:r>
              <w:rPr>
                <w:rFonts w:hint="eastAsia" w:ascii="宋体" w:hAnsi="宋体" w:cs="宋体"/>
                <w:sz w:val="24"/>
                <w:szCs w:val="24"/>
                <w:lang w:val="zh-CN"/>
              </w:rPr>
              <w:t>投标</w:t>
            </w:r>
          </w:p>
          <w:p>
            <w:pPr>
              <w:widowControl/>
              <w:jc w:val="center"/>
              <w:textAlignment w:val="center"/>
              <w:rPr>
                <w:rFonts w:ascii="宋体" w:cs="宋体"/>
                <w:sz w:val="24"/>
                <w:szCs w:val="24"/>
                <w:lang w:val="zh-CN"/>
              </w:rPr>
            </w:pPr>
            <w:r>
              <w:rPr>
                <w:rFonts w:hint="eastAsia" w:ascii="宋体" w:hAnsi="宋体" w:cs="宋体"/>
                <w:sz w:val="24"/>
                <w:szCs w:val="24"/>
                <w:lang w:val="zh-CN"/>
              </w:rPr>
              <w:t>报价</w:t>
            </w:r>
          </w:p>
          <w:p>
            <w:pPr>
              <w:widowControl/>
              <w:jc w:val="center"/>
              <w:textAlignment w:val="center"/>
              <w:rPr>
                <w:rFonts w:ascii="宋体" w:cs="宋体"/>
                <w:sz w:val="24"/>
                <w:szCs w:val="24"/>
                <w:lang w:val="zh-CN"/>
              </w:rPr>
            </w:pPr>
            <w:r>
              <w:rPr>
                <w:rFonts w:ascii="宋体" w:hAnsi="宋体" w:cs="宋体"/>
                <w:sz w:val="24"/>
                <w:szCs w:val="24"/>
                <w:lang w:val="zh-CN"/>
              </w:rPr>
              <w:t>(</w:t>
            </w:r>
            <w:r>
              <w:rPr>
                <w:rFonts w:hint="eastAsia" w:ascii="宋体" w:hAnsi="宋体" w:cs="宋体"/>
                <w:sz w:val="24"/>
                <w:szCs w:val="24"/>
                <w:lang w:val="en-US" w:eastAsia="zh-CN"/>
              </w:rPr>
              <w:t>3</w:t>
            </w:r>
            <w:r>
              <w:rPr>
                <w:rFonts w:hint="eastAsia" w:ascii="宋体" w:hAnsi="宋体" w:cs="宋体"/>
                <w:sz w:val="24"/>
                <w:szCs w:val="24"/>
              </w:rPr>
              <w:t>0</w:t>
            </w:r>
            <w:r>
              <w:rPr>
                <w:rFonts w:hint="eastAsia" w:ascii="宋体" w:hAnsi="宋体" w:cs="宋体"/>
                <w:sz w:val="24"/>
                <w:szCs w:val="24"/>
                <w:lang w:val="zh-CN"/>
              </w:rPr>
              <w:t>分）</w:t>
            </w:r>
          </w:p>
        </w:tc>
        <w:tc>
          <w:tcPr>
            <w:tcW w:w="123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cs="宋体"/>
                <w:sz w:val="24"/>
                <w:szCs w:val="24"/>
                <w:lang w:val="zh-CN"/>
              </w:rPr>
            </w:pPr>
            <w:r>
              <w:rPr>
                <w:rFonts w:hint="eastAsia" w:ascii="宋体" w:hAnsi="宋体" w:cs="宋体"/>
                <w:sz w:val="24"/>
                <w:szCs w:val="24"/>
                <w:lang w:val="zh-CN"/>
              </w:rPr>
              <w:t>报价（</w:t>
            </w:r>
            <w:r>
              <w:rPr>
                <w:rFonts w:hint="eastAsia" w:ascii="宋体" w:hAnsi="宋体" w:cs="宋体"/>
                <w:sz w:val="24"/>
                <w:szCs w:val="24"/>
                <w:lang w:val="en-US" w:eastAsia="zh-CN"/>
              </w:rPr>
              <w:t>3</w:t>
            </w:r>
            <w:r>
              <w:rPr>
                <w:rFonts w:hint="eastAsia" w:ascii="宋体" w:hAnsi="宋体" w:cs="宋体"/>
                <w:sz w:val="24"/>
                <w:szCs w:val="24"/>
              </w:rPr>
              <w:t>0</w:t>
            </w:r>
            <w:r>
              <w:rPr>
                <w:rFonts w:hint="eastAsia" w:ascii="宋体" w:hAnsi="宋体" w:cs="宋体"/>
                <w:sz w:val="24"/>
                <w:szCs w:val="24"/>
                <w:lang w:val="en-US" w:eastAsia="zh-CN"/>
              </w:rPr>
              <w:t>分</w:t>
            </w:r>
            <w:r>
              <w:rPr>
                <w:rFonts w:hint="eastAsia" w:ascii="宋体" w:hAnsi="宋体" w:cs="宋体"/>
                <w:sz w:val="24"/>
                <w:szCs w:val="24"/>
                <w:lang w:val="zh-CN"/>
              </w:rPr>
              <w:t>）</w:t>
            </w:r>
          </w:p>
        </w:tc>
        <w:tc>
          <w:tcPr>
            <w:tcW w:w="5989" w:type="dxa"/>
            <w:tcBorders>
              <w:top w:val="single" w:color="auto" w:sz="4" w:space="0"/>
              <w:left w:val="single" w:color="auto" w:sz="4" w:space="0"/>
              <w:bottom w:val="single" w:color="auto" w:sz="4" w:space="0"/>
              <w:right w:val="single" w:color="auto" w:sz="4" w:space="0"/>
            </w:tcBorders>
            <w:vAlign w:val="center"/>
          </w:tcPr>
          <w:p>
            <w:pPr>
              <w:widowControl/>
              <w:ind w:firstLine="480" w:firstLineChars="200"/>
              <w:jc w:val="left"/>
              <w:textAlignment w:val="center"/>
              <w:rPr>
                <w:rFonts w:ascii="宋体" w:cs="宋体"/>
                <w:sz w:val="24"/>
                <w:szCs w:val="24"/>
                <w:lang w:val="zh-CN"/>
              </w:rPr>
            </w:pPr>
            <w:r>
              <w:rPr>
                <w:rFonts w:hint="eastAsia" w:ascii="宋体" w:hAnsi="宋体" w:cs="宋体"/>
                <w:sz w:val="24"/>
                <w:szCs w:val="24"/>
                <w:lang w:val="zh-CN"/>
              </w:rPr>
              <w:t>基准价为满足评标要求且投标价格最低的报价，投标报价得分</w:t>
            </w:r>
            <w:r>
              <w:rPr>
                <w:rFonts w:ascii="宋体" w:hAnsi="宋体" w:cs="宋体"/>
                <w:sz w:val="24"/>
                <w:szCs w:val="24"/>
                <w:lang w:val="zh-CN"/>
              </w:rPr>
              <w:t>=(</w:t>
            </w:r>
            <w:r>
              <w:rPr>
                <w:rFonts w:hint="eastAsia" w:ascii="宋体" w:hAnsi="宋体" w:cs="宋体"/>
                <w:sz w:val="24"/>
                <w:szCs w:val="24"/>
                <w:lang w:val="zh-CN"/>
              </w:rPr>
              <w:t>基准价／投标报价</w:t>
            </w:r>
            <w:r>
              <w:rPr>
                <w:rFonts w:ascii="宋体" w:hAnsi="宋体" w:cs="宋体"/>
                <w:sz w:val="24"/>
                <w:szCs w:val="24"/>
                <w:lang w:val="zh-CN"/>
              </w:rPr>
              <w:t>)</w:t>
            </w:r>
            <w:r>
              <w:rPr>
                <w:rFonts w:hint="eastAsia" w:ascii="宋体" w:hAnsi="宋体" w:cs="宋体"/>
                <w:sz w:val="24"/>
                <w:szCs w:val="24"/>
                <w:lang w:val="zh-CN"/>
              </w:rPr>
              <w:t>×</w:t>
            </w:r>
            <w:r>
              <w:rPr>
                <w:rFonts w:hint="eastAsia" w:ascii="宋体" w:hAnsi="宋体" w:cs="宋体"/>
                <w:sz w:val="24"/>
                <w:szCs w:val="24"/>
                <w:lang w:val="en-US" w:eastAsia="zh-CN"/>
              </w:rPr>
              <w:t>3</w:t>
            </w:r>
            <w:r>
              <w:rPr>
                <w:rFonts w:hint="eastAsia" w:ascii="宋体" w:hAnsi="宋体" w:cs="宋体"/>
                <w:sz w:val="24"/>
                <w:szCs w:val="24"/>
              </w:rPr>
              <w:t>0</w:t>
            </w:r>
            <w:r>
              <w:rPr>
                <w:rFonts w:hint="eastAsia" w:ascii="宋体" w:hAnsi="宋体" w:cs="宋体"/>
                <w:sz w:val="24"/>
                <w:szCs w:val="24"/>
                <w:lang w:val="zh-CN"/>
              </w:rPr>
              <w:t>，四舍五入，保留两位小数。报价高于预算价的，为无效投标文件。</w:t>
            </w:r>
          </w:p>
          <w:p>
            <w:pPr>
              <w:widowControl/>
              <w:ind w:firstLine="480" w:firstLineChars="200"/>
              <w:jc w:val="left"/>
              <w:textAlignment w:val="center"/>
              <w:rPr>
                <w:rFonts w:ascii="宋体" w:cs="宋体"/>
                <w:sz w:val="24"/>
                <w:szCs w:val="24"/>
                <w:lang w:val="zh-CN"/>
              </w:rPr>
            </w:pPr>
            <w:r>
              <w:rPr>
                <w:rFonts w:hint="eastAsia" w:ascii="宋体" w:hAnsi="宋体" w:cs="宋体"/>
                <w:sz w:val="24"/>
                <w:szCs w:val="24"/>
                <w:lang w:val="zh-CN"/>
              </w:rPr>
              <w:t>属于小型和微型企业的，投标文件中投标人必须提供的《中小企业声明函》以及本单位、制造商（如有）“国家企业信用信息公示系统</w:t>
            </w:r>
            <w:r>
              <w:rPr>
                <w:rFonts w:ascii="宋体" w:hAnsi="宋体" w:cs="宋体"/>
                <w:sz w:val="24"/>
                <w:szCs w:val="24"/>
                <w:lang w:val="zh-CN"/>
              </w:rPr>
              <w:t>——</w:t>
            </w:r>
            <w:r>
              <w:rPr>
                <w:rFonts w:hint="eastAsia" w:ascii="宋体" w:hAnsi="宋体" w:cs="宋体"/>
                <w:sz w:val="24"/>
                <w:szCs w:val="24"/>
                <w:lang w:val="zh-CN"/>
              </w:rPr>
              <w:t>小微企业名录”页面查询结果（查询时间为投标前一个月内，并加盖本单位公章），并在报价明细表中说明制造商情况（也可提供残疾人福利性单位声明函或提供由省级以上监狱管理局、戒毒管理局（含新疆生产建设兵团）出具的属于监狱企业的证明文件（格式自拟）。</w:t>
            </w:r>
          </w:p>
        </w:tc>
        <w:tc>
          <w:tcPr>
            <w:tcW w:w="10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kern w:val="0"/>
                <w:sz w:val="24"/>
                <w:szCs w:val="24"/>
              </w:rPr>
            </w:pPr>
            <w:r>
              <w:rPr>
                <w:rFonts w:ascii="宋体" w:hAnsi="宋体" w:cs="宋体"/>
                <w:kern w:val="0"/>
                <w:sz w:val="24"/>
                <w:szCs w:val="24"/>
              </w:rPr>
              <w:t>0-</w:t>
            </w:r>
            <w:r>
              <w:rPr>
                <w:rFonts w:hint="eastAsia" w:ascii="宋体" w:hAnsi="宋体" w:cs="宋体"/>
                <w:kern w:val="0"/>
                <w:sz w:val="24"/>
                <w:szCs w:val="24"/>
                <w:lang w:val="en-US" w:eastAsia="zh-CN"/>
              </w:rPr>
              <w:t>3</w:t>
            </w:r>
            <w:r>
              <w:rPr>
                <w:rFonts w:hint="eastAsia" w:ascii="宋体" w:hAnsi="宋体" w:cs="宋体"/>
                <w:kern w:val="0"/>
                <w:sz w:val="24"/>
                <w:szCs w:val="24"/>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5" w:hRule="atLeast"/>
        </w:trPr>
        <w:tc>
          <w:tcPr>
            <w:tcW w:w="112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sz w:val="24"/>
                <w:szCs w:val="24"/>
                <w:lang w:val="zh-CN"/>
              </w:rPr>
            </w:pPr>
            <w:r>
              <w:rPr>
                <w:rFonts w:hint="eastAsia" w:ascii="宋体" w:hAnsi="宋体" w:cs="宋体"/>
                <w:sz w:val="24"/>
                <w:szCs w:val="24"/>
                <w:lang w:val="zh-CN"/>
              </w:rPr>
              <w:t>技术</w:t>
            </w:r>
          </w:p>
          <w:p>
            <w:pPr>
              <w:widowControl/>
              <w:jc w:val="center"/>
              <w:textAlignment w:val="center"/>
              <w:rPr>
                <w:rFonts w:ascii="宋体" w:cs="宋体"/>
                <w:sz w:val="24"/>
                <w:szCs w:val="24"/>
                <w:lang w:val="zh-CN"/>
              </w:rPr>
            </w:pPr>
            <w:r>
              <w:rPr>
                <w:rFonts w:hint="eastAsia" w:ascii="宋体" w:hAnsi="宋体" w:cs="宋体"/>
                <w:sz w:val="24"/>
                <w:szCs w:val="24"/>
                <w:lang w:val="zh-CN"/>
              </w:rPr>
              <w:t>性能</w:t>
            </w:r>
          </w:p>
          <w:p>
            <w:pPr>
              <w:widowControl/>
              <w:jc w:val="center"/>
              <w:textAlignment w:val="center"/>
              <w:rPr>
                <w:rFonts w:ascii="宋体" w:cs="宋体"/>
                <w:sz w:val="24"/>
                <w:szCs w:val="24"/>
                <w:lang w:val="zh-CN"/>
              </w:rPr>
            </w:pPr>
            <w:r>
              <w:rPr>
                <w:rFonts w:ascii="宋体" w:hAnsi="宋体" w:cs="宋体"/>
                <w:sz w:val="24"/>
                <w:szCs w:val="24"/>
                <w:lang w:val="zh-CN"/>
              </w:rPr>
              <w:t>(</w:t>
            </w:r>
            <w:r>
              <w:rPr>
                <w:rFonts w:hint="eastAsia" w:ascii="宋体" w:hAnsi="宋体" w:cs="宋体"/>
                <w:sz w:val="24"/>
                <w:szCs w:val="24"/>
                <w:lang w:val="en-US" w:eastAsia="zh-CN"/>
              </w:rPr>
              <w:t>32</w:t>
            </w:r>
            <w:r>
              <w:rPr>
                <w:rFonts w:hint="eastAsia" w:ascii="宋体" w:hAnsi="宋体" w:cs="宋体"/>
                <w:sz w:val="24"/>
                <w:szCs w:val="24"/>
                <w:lang w:val="zh-CN"/>
              </w:rPr>
              <w:t>分）</w:t>
            </w:r>
          </w:p>
        </w:tc>
        <w:tc>
          <w:tcPr>
            <w:tcW w:w="12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sz w:val="24"/>
                <w:szCs w:val="24"/>
                <w:lang w:val="zh-CN"/>
              </w:rPr>
            </w:pPr>
            <w:r>
              <w:rPr>
                <w:rFonts w:hint="eastAsia" w:ascii="宋体" w:hAnsi="宋体" w:cs="宋体"/>
                <w:sz w:val="24"/>
                <w:szCs w:val="24"/>
                <w:lang w:val="zh-CN"/>
              </w:rPr>
              <w:t>参数响应程度</w:t>
            </w:r>
            <w:r>
              <w:rPr>
                <w:rFonts w:ascii="宋体" w:hAnsi="宋体" w:cs="宋体"/>
                <w:sz w:val="24"/>
                <w:szCs w:val="24"/>
                <w:lang w:val="zh-CN"/>
              </w:rPr>
              <w:t xml:space="preserve">   </w:t>
            </w:r>
            <w:r>
              <w:rPr>
                <w:rFonts w:hint="eastAsia" w:ascii="宋体" w:hAnsi="宋体" w:cs="宋体"/>
                <w:sz w:val="24"/>
                <w:szCs w:val="24"/>
                <w:lang w:val="zh-CN"/>
              </w:rPr>
              <w:t>（</w:t>
            </w:r>
            <w:r>
              <w:rPr>
                <w:rFonts w:hint="eastAsia" w:ascii="宋体" w:hAnsi="宋体" w:cs="宋体"/>
                <w:sz w:val="24"/>
                <w:szCs w:val="24"/>
                <w:lang w:val="en-US" w:eastAsia="zh-CN"/>
              </w:rPr>
              <w:t>24</w:t>
            </w:r>
            <w:r>
              <w:rPr>
                <w:rFonts w:hint="eastAsia" w:ascii="宋体" w:hAnsi="宋体" w:cs="宋体"/>
                <w:sz w:val="24"/>
                <w:szCs w:val="24"/>
                <w:lang w:val="zh-CN"/>
              </w:rPr>
              <w:t>分）</w:t>
            </w:r>
          </w:p>
        </w:tc>
        <w:tc>
          <w:tcPr>
            <w:tcW w:w="5989" w:type="dxa"/>
            <w:tcBorders>
              <w:top w:val="single" w:color="auto" w:sz="4" w:space="0"/>
              <w:left w:val="single" w:color="auto" w:sz="4" w:space="0"/>
              <w:bottom w:val="single" w:color="auto" w:sz="4" w:space="0"/>
              <w:right w:val="single" w:color="auto" w:sz="4" w:space="0"/>
            </w:tcBorders>
            <w:vAlign w:val="center"/>
          </w:tcPr>
          <w:p>
            <w:pPr>
              <w:tabs>
                <w:tab w:val="left" w:pos="720"/>
                <w:tab w:val="left" w:pos="1260"/>
                <w:tab w:val="left" w:pos="2160"/>
                <w:tab w:val="left" w:pos="2880"/>
                <w:tab w:val="left" w:pos="3600"/>
                <w:tab w:val="left" w:pos="4320"/>
                <w:tab w:val="left" w:pos="5040"/>
                <w:tab w:val="left" w:pos="5760"/>
              </w:tabs>
              <w:autoSpaceDE w:val="0"/>
              <w:autoSpaceDN w:val="0"/>
              <w:adjustRightInd w:val="0"/>
              <w:snapToGrid w:val="0"/>
              <w:jc w:val="left"/>
              <w:rPr>
                <w:rFonts w:ascii="宋体" w:cs="宋体"/>
                <w:sz w:val="24"/>
                <w:szCs w:val="24"/>
                <w:lang w:val="zh-CN"/>
              </w:rPr>
            </w:pPr>
            <w:r>
              <w:rPr>
                <w:rFonts w:hint="eastAsia" w:ascii="宋体" w:hAnsi="宋体" w:cs="宋体"/>
                <w:sz w:val="24"/>
                <w:szCs w:val="24"/>
                <w:lang w:val="zh-CN"/>
              </w:rPr>
              <w:t>技术参数全部满足招标文件要求的得基本分</w:t>
            </w:r>
            <w:r>
              <w:rPr>
                <w:rFonts w:hint="eastAsia" w:ascii="宋体" w:hAnsi="宋体" w:cs="宋体"/>
                <w:sz w:val="24"/>
                <w:szCs w:val="24"/>
                <w:lang w:val="en-US" w:eastAsia="zh-CN"/>
              </w:rPr>
              <w:t>24</w:t>
            </w:r>
            <w:r>
              <w:rPr>
                <w:rFonts w:hint="eastAsia" w:ascii="宋体" w:hAnsi="宋体" w:cs="宋体"/>
                <w:sz w:val="24"/>
                <w:szCs w:val="24"/>
                <w:lang w:val="zh-CN"/>
              </w:rPr>
              <w:t>分；评委根据投标人对产品性能、配置等进行评比打分，</w:t>
            </w:r>
            <w:r>
              <w:rPr>
                <w:rFonts w:hint="eastAsia" w:ascii="宋体" w:hAnsi="宋体" w:cs="宋体"/>
                <w:sz w:val="24"/>
                <w:szCs w:val="24"/>
              </w:rPr>
              <w:t>打</w:t>
            </w:r>
            <w:r>
              <w:rPr>
                <w:rFonts w:hint="eastAsia" w:ascii="宋体" w:hAnsi="宋体" w:cs="宋体"/>
                <w:color w:val="000000"/>
                <w:kern w:val="0"/>
                <w:sz w:val="24"/>
                <w:szCs w:val="24"/>
              </w:rPr>
              <w:t>▲</w:t>
            </w:r>
            <w:r>
              <w:rPr>
                <w:rFonts w:hint="eastAsia" w:ascii="宋体" w:hAnsi="宋体" w:cs="宋体"/>
                <w:sz w:val="24"/>
                <w:szCs w:val="24"/>
              </w:rPr>
              <w:t>号指标为实质性要求，如有负偏离将作为无效投标。</w:t>
            </w:r>
            <w:r>
              <w:rPr>
                <w:rFonts w:ascii="宋体" w:hAnsi="宋体" w:cs="宋体"/>
                <w:sz w:val="24"/>
                <w:szCs w:val="24"/>
                <w:lang w:val="zh-CN"/>
              </w:rPr>
              <w:t xml:space="preserve"> </w:t>
            </w:r>
            <w:r>
              <w:rPr>
                <w:rFonts w:hint="eastAsia" w:ascii="宋体" w:hAnsi="宋体" w:cs="宋体"/>
                <w:sz w:val="24"/>
                <w:szCs w:val="24"/>
                <w:lang w:val="zh-CN"/>
              </w:rPr>
              <w:t>打★号指标为关键指标，如有负偏离每项扣</w:t>
            </w:r>
            <w:r>
              <w:rPr>
                <w:rFonts w:hint="eastAsia" w:ascii="宋体" w:hAnsi="宋体" w:cs="宋体"/>
                <w:sz w:val="24"/>
                <w:szCs w:val="24"/>
                <w:lang w:val="en-US" w:eastAsia="zh-CN"/>
              </w:rPr>
              <w:t>1</w:t>
            </w:r>
            <w:r>
              <w:rPr>
                <w:rFonts w:hint="eastAsia" w:ascii="宋体" w:hAnsi="宋体" w:cs="宋体"/>
                <w:sz w:val="24"/>
                <w:szCs w:val="24"/>
                <w:lang w:val="zh-CN"/>
              </w:rPr>
              <w:t>分，</w:t>
            </w:r>
            <w:r>
              <w:rPr>
                <w:rFonts w:hint="eastAsia" w:ascii="宋体" w:hAnsi="宋体" w:cs="宋体"/>
                <w:sz w:val="24"/>
                <w:szCs w:val="24"/>
                <w:lang w:val="en-US" w:eastAsia="zh-CN"/>
              </w:rPr>
              <w:t>其他指标每项扣0.5分</w:t>
            </w:r>
            <w:r>
              <w:rPr>
                <w:rFonts w:hint="eastAsia" w:ascii="宋体" w:hAnsi="宋体" w:cs="宋体"/>
                <w:sz w:val="24"/>
                <w:szCs w:val="24"/>
                <w:lang w:val="zh-CN"/>
              </w:rPr>
              <w:t>，扣完为止。（</w:t>
            </w:r>
            <w:r>
              <w:rPr>
                <w:rFonts w:hint="eastAsia" w:ascii="宋体" w:hAnsi="宋体" w:cs="宋体"/>
                <w:sz w:val="24"/>
                <w:szCs w:val="24"/>
              </w:rPr>
              <w:t>打</w:t>
            </w:r>
            <w:r>
              <w:rPr>
                <w:rFonts w:hint="eastAsia" w:ascii="宋体" w:hAnsi="宋体" w:cs="宋体"/>
                <w:color w:val="000000"/>
                <w:kern w:val="0"/>
                <w:sz w:val="24"/>
                <w:szCs w:val="24"/>
              </w:rPr>
              <w:t>★号的项目要求提供相应的证明材料，未提供证明材料的做负偏离处理。提供的</w:t>
            </w:r>
            <w:r>
              <w:rPr>
                <w:rFonts w:hint="eastAsia" w:ascii="宋体" w:hAnsi="宋体" w:cs="宋体"/>
                <w:sz w:val="24"/>
                <w:szCs w:val="24"/>
                <w:lang w:val="zh-CN"/>
              </w:rPr>
              <w:t>证明材料与中标后实际提供产品不符做虚假应标处理。）</w:t>
            </w:r>
          </w:p>
        </w:tc>
        <w:tc>
          <w:tcPr>
            <w:tcW w:w="10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kern w:val="0"/>
                <w:sz w:val="24"/>
                <w:szCs w:val="24"/>
              </w:rPr>
            </w:pPr>
            <w:r>
              <w:rPr>
                <w:rFonts w:ascii="宋体" w:hAnsi="宋体" w:cs="宋体"/>
                <w:kern w:val="0"/>
                <w:sz w:val="24"/>
                <w:szCs w:val="24"/>
              </w:rPr>
              <w:t>0-</w:t>
            </w:r>
            <w:r>
              <w:rPr>
                <w:rFonts w:hint="eastAsia" w:ascii="宋体" w:hAnsi="宋体" w:cs="宋体"/>
                <w:kern w:val="0"/>
                <w:sz w:val="24"/>
                <w:szCs w:val="24"/>
                <w:lang w:val="en-US" w:eastAsia="zh-CN"/>
              </w:rPr>
              <w:t>24</w:t>
            </w:r>
            <w:r>
              <w:rPr>
                <w:rFonts w:hint="eastAsia" w:ascii="宋体" w:hAnsi="宋体" w:cs="宋体"/>
                <w:kern w:val="0"/>
                <w:sz w:val="24"/>
                <w:szCs w:val="24"/>
              </w:rPr>
              <w:t>分</w:t>
            </w:r>
          </w:p>
          <w:p>
            <w:pPr>
              <w:pStyle w:val="6"/>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5" w:hRule="atLeast"/>
        </w:trPr>
        <w:tc>
          <w:tcPr>
            <w:tcW w:w="112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sz w:val="24"/>
                <w:szCs w:val="24"/>
                <w:lang w:val="zh-CN"/>
              </w:rPr>
            </w:pPr>
          </w:p>
        </w:tc>
        <w:tc>
          <w:tcPr>
            <w:tcW w:w="1230" w:type="dxa"/>
            <w:tcBorders>
              <w:top w:val="single" w:color="auto" w:sz="4" w:space="0"/>
              <w:left w:val="single" w:color="auto" w:sz="4" w:space="0"/>
              <w:bottom w:val="single" w:color="auto" w:sz="4" w:space="0"/>
              <w:right w:val="single" w:color="auto" w:sz="4" w:space="0"/>
            </w:tcBorders>
            <w:vAlign w:val="center"/>
          </w:tcPr>
          <w:p>
            <w:pPr>
              <w:tabs>
                <w:tab w:val="left" w:pos="8280"/>
              </w:tabs>
              <w:spacing w:line="280" w:lineRule="atLeast"/>
              <w:jc w:val="center"/>
              <w:rPr>
                <w:rFonts w:ascii="宋体" w:cs="宋体"/>
                <w:sz w:val="24"/>
                <w:szCs w:val="24"/>
                <w:lang w:val="zh-CN"/>
              </w:rPr>
            </w:pPr>
            <w:r>
              <w:rPr>
                <w:rFonts w:hint="eastAsia" w:ascii="宋体" w:hAnsi="宋体" w:cs="宋体"/>
                <w:sz w:val="24"/>
                <w:szCs w:val="24"/>
                <w:lang w:val="zh-CN"/>
              </w:rPr>
              <w:t>组织实施情况（</w:t>
            </w:r>
            <w:r>
              <w:rPr>
                <w:rFonts w:hint="eastAsia" w:ascii="宋体" w:hAnsi="宋体" w:cs="宋体"/>
                <w:sz w:val="24"/>
                <w:szCs w:val="24"/>
              </w:rPr>
              <w:t>8分</w:t>
            </w:r>
            <w:r>
              <w:rPr>
                <w:rFonts w:hint="eastAsia" w:ascii="宋体" w:hAnsi="宋体" w:cs="宋体"/>
                <w:sz w:val="24"/>
                <w:szCs w:val="24"/>
                <w:lang w:val="zh-CN"/>
              </w:rPr>
              <w:t>）</w:t>
            </w:r>
          </w:p>
        </w:tc>
        <w:tc>
          <w:tcPr>
            <w:tcW w:w="5989" w:type="dxa"/>
            <w:tcBorders>
              <w:top w:val="single" w:color="auto" w:sz="4" w:space="0"/>
              <w:left w:val="single" w:color="auto" w:sz="4" w:space="0"/>
              <w:bottom w:val="single" w:color="auto" w:sz="4" w:space="0"/>
              <w:right w:val="single" w:color="auto" w:sz="4" w:space="0"/>
            </w:tcBorders>
            <w:vAlign w:val="center"/>
          </w:tcPr>
          <w:p>
            <w:pPr>
              <w:snapToGrid w:val="0"/>
              <w:spacing w:line="280" w:lineRule="atLeast"/>
              <w:rPr>
                <w:rFonts w:ascii="宋体" w:cs="宋体"/>
                <w:sz w:val="24"/>
                <w:szCs w:val="24"/>
                <w:lang w:val="zh-CN"/>
              </w:rPr>
            </w:pPr>
            <w:r>
              <w:rPr>
                <w:rFonts w:hint="eastAsia" w:ascii="宋体" w:hAnsi="宋体" w:cs="宋体"/>
                <w:sz w:val="24"/>
                <w:szCs w:val="24"/>
                <w:lang w:val="zh-CN"/>
              </w:rPr>
              <w:t>组织实施方案的科学性、合理性、规范性、可操作性，包括设备供货、验货、安装调试、测试、调优、检测等内容，以及组织机构、工作时间进度表、工作程序和步骤、管理和协调方法、关键步骤的思路和要点等，内容齐全得基本分</w:t>
            </w:r>
            <w:r>
              <w:rPr>
                <w:rFonts w:ascii="宋体" w:hAnsi="宋体" w:cs="宋体"/>
                <w:sz w:val="24"/>
                <w:szCs w:val="24"/>
                <w:lang w:val="zh-CN"/>
              </w:rPr>
              <w:t>5</w:t>
            </w:r>
            <w:r>
              <w:rPr>
                <w:rFonts w:hint="eastAsia" w:ascii="宋体" w:hAnsi="宋体" w:cs="宋体"/>
                <w:sz w:val="24"/>
                <w:szCs w:val="24"/>
                <w:lang w:val="zh-CN"/>
              </w:rPr>
              <w:t>分，在此基础上方案</w:t>
            </w:r>
            <w:r>
              <w:rPr>
                <w:rFonts w:hint="eastAsia" w:ascii="宋体" w:hAnsi="宋体" w:cs="宋体"/>
                <w:sz w:val="24"/>
                <w:szCs w:val="24"/>
              </w:rPr>
              <w:t>比较</w:t>
            </w:r>
            <w:r>
              <w:rPr>
                <w:rFonts w:hint="eastAsia" w:ascii="宋体" w:hAnsi="宋体" w:cs="宋体"/>
                <w:sz w:val="24"/>
                <w:szCs w:val="24"/>
                <w:lang w:val="zh-CN"/>
              </w:rPr>
              <w:t>全面合理的加</w:t>
            </w:r>
            <w:r>
              <w:rPr>
                <w:rFonts w:ascii="宋体" w:hAnsi="宋体" w:cs="宋体"/>
                <w:sz w:val="24"/>
                <w:szCs w:val="24"/>
                <w:lang w:val="zh-CN"/>
              </w:rPr>
              <w:t>2</w:t>
            </w:r>
            <w:r>
              <w:rPr>
                <w:rFonts w:hint="eastAsia" w:ascii="宋体" w:hAnsi="宋体" w:cs="宋体"/>
                <w:sz w:val="24"/>
                <w:szCs w:val="24"/>
                <w:lang w:val="zh-CN"/>
              </w:rPr>
              <w:t>分，</w:t>
            </w:r>
            <w:r>
              <w:rPr>
                <w:rFonts w:hint="eastAsia" w:ascii="宋体" w:hAnsi="宋体" w:cs="宋体"/>
                <w:sz w:val="24"/>
                <w:szCs w:val="24"/>
              </w:rPr>
              <w:t>方案全面合理</w:t>
            </w:r>
            <w:r>
              <w:rPr>
                <w:rFonts w:hint="eastAsia" w:ascii="宋体" w:hAnsi="宋体" w:cs="宋体"/>
                <w:sz w:val="24"/>
                <w:szCs w:val="24"/>
                <w:lang w:val="zh-CN"/>
              </w:rPr>
              <w:t>操作性较高的加</w:t>
            </w:r>
            <w:r>
              <w:rPr>
                <w:rFonts w:ascii="宋体" w:hAnsi="宋体" w:cs="宋体"/>
                <w:sz w:val="24"/>
                <w:szCs w:val="24"/>
                <w:lang w:val="zh-CN"/>
              </w:rPr>
              <w:t>3</w:t>
            </w:r>
            <w:r>
              <w:rPr>
                <w:rFonts w:hint="eastAsia" w:ascii="宋体" w:hAnsi="宋体" w:cs="宋体"/>
                <w:sz w:val="24"/>
                <w:szCs w:val="24"/>
                <w:lang w:val="zh-CN"/>
              </w:rPr>
              <w:t>分，其他不加分；</w:t>
            </w:r>
            <w:r>
              <w:rPr>
                <w:rFonts w:hint="eastAsia" w:ascii="宋体" w:hAnsi="宋体" w:cs="宋体"/>
                <w:sz w:val="24"/>
                <w:szCs w:val="24"/>
              </w:rPr>
              <w:t>不提供的不得分</w:t>
            </w:r>
            <w:r>
              <w:rPr>
                <w:rFonts w:hint="eastAsia" w:ascii="宋体" w:hAnsi="宋体" w:cs="宋体"/>
                <w:sz w:val="24"/>
                <w:szCs w:val="24"/>
                <w:lang w:val="zh-CN"/>
              </w:rPr>
              <w:t>。</w:t>
            </w:r>
          </w:p>
        </w:tc>
        <w:tc>
          <w:tcPr>
            <w:tcW w:w="105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80" w:lineRule="atLeast"/>
              <w:jc w:val="center"/>
              <w:rPr>
                <w:rFonts w:ascii="宋体" w:cs="宋体"/>
                <w:kern w:val="0"/>
                <w:sz w:val="24"/>
                <w:szCs w:val="24"/>
              </w:rPr>
            </w:pPr>
            <w:r>
              <w:rPr>
                <w:rFonts w:ascii="宋体" w:hAnsi="宋体" w:cs="宋体"/>
                <w:sz w:val="24"/>
                <w:szCs w:val="24"/>
              </w:rPr>
              <w:t>0-</w:t>
            </w:r>
            <w:r>
              <w:rPr>
                <w:rFonts w:hint="eastAsia" w:ascii="宋体" w:hAnsi="宋体" w:cs="宋体"/>
                <w:sz w:val="24"/>
                <w:szCs w:val="24"/>
              </w:rPr>
              <w:t>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7" w:hRule="atLeast"/>
        </w:trPr>
        <w:tc>
          <w:tcPr>
            <w:tcW w:w="112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sz w:val="24"/>
                <w:szCs w:val="24"/>
                <w:lang w:val="zh-CN"/>
              </w:rPr>
            </w:pPr>
            <w:r>
              <w:rPr>
                <w:rFonts w:hint="eastAsia" w:ascii="宋体" w:hAnsi="宋体" w:cs="宋体"/>
                <w:sz w:val="24"/>
                <w:szCs w:val="24"/>
                <w:lang w:val="zh-CN"/>
              </w:rPr>
              <w:t>业绩</w:t>
            </w:r>
          </w:p>
          <w:p>
            <w:pPr>
              <w:widowControl/>
              <w:jc w:val="center"/>
              <w:textAlignment w:val="center"/>
              <w:rPr>
                <w:rFonts w:ascii="宋体" w:cs="宋体"/>
                <w:sz w:val="24"/>
                <w:szCs w:val="24"/>
                <w:lang w:val="zh-CN"/>
              </w:rPr>
            </w:pPr>
            <w:r>
              <w:rPr>
                <w:rFonts w:ascii="宋体" w:hAnsi="宋体" w:cs="宋体"/>
                <w:sz w:val="24"/>
                <w:szCs w:val="24"/>
                <w:lang w:val="zh-CN"/>
              </w:rPr>
              <w:t>(</w:t>
            </w:r>
            <w:r>
              <w:rPr>
                <w:rFonts w:hint="eastAsia" w:ascii="宋体" w:hAnsi="宋体" w:cs="宋体"/>
                <w:sz w:val="24"/>
                <w:szCs w:val="24"/>
                <w:lang w:val="en-US" w:eastAsia="zh-CN"/>
              </w:rPr>
              <w:t>5</w:t>
            </w:r>
            <w:r>
              <w:rPr>
                <w:rFonts w:hint="eastAsia" w:ascii="宋体" w:hAnsi="宋体" w:cs="宋体"/>
                <w:sz w:val="24"/>
                <w:szCs w:val="24"/>
                <w:lang w:val="zh-CN"/>
              </w:rPr>
              <w:t>分）</w:t>
            </w:r>
          </w:p>
        </w:tc>
        <w:tc>
          <w:tcPr>
            <w:tcW w:w="12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sz w:val="24"/>
                <w:szCs w:val="24"/>
                <w:lang w:val="zh-CN"/>
              </w:rPr>
            </w:pPr>
            <w:r>
              <w:rPr>
                <w:rFonts w:hint="eastAsia" w:ascii="宋体" w:hAnsi="宋体" w:cs="宋体"/>
                <w:sz w:val="24"/>
                <w:szCs w:val="24"/>
                <w:lang w:val="zh-CN"/>
              </w:rPr>
              <w:t>业绩案例（</w:t>
            </w:r>
            <w:r>
              <w:rPr>
                <w:rFonts w:hint="eastAsia" w:ascii="宋体" w:hAnsi="宋体" w:cs="宋体"/>
                <w:sz w:val="24"/>
                <w:szCs w:val="24"/>
                <w:lang w:val="en-US" w:eastAsia="zh-CN"/>
              </w:rPr>
              <w:t>5</w:t>
            </w:r>
            <w:r>
              <w:rPr>
                <w:rFonts w:hint="eastAsia" w:ascii="宋体" w:hAnsi="宋体" w:cs="宋体"/>
                <w:sz w:val="24"/>
                <w:szCs w:val="24"/>
              </w:rPr>
              <w:t>分</w:t>
            </w:r>
            <w:r>
              <w:rPr>
                <w:rFonts w:hint="eastAsia" w:ascii="宋体" w:hAnsi="宋体" w:cs="宋体"/>
                <w:sz w:val="24"/>
                <w:szCs w:val="24"/>
                <w:lang w:val="zh-CN"/>
              </w:rPr>
              <w:t>）</w:t>
            </w:r>
          </w:p>
        </w:tc>
        <w:tc>
          <w:tcPr>
            <w:tcW w:w="5989"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cs="宋体"/>
                <w:sz w:val="24"/>
                <w:szCs w:val="24"/>
              </w:rPr>
            </w:pPr>
            <w:r>
              <w:rPr>
                <w:rFonts w:hint="eastAsia" w:ascii="宋体" w:hAnsi="宋体" w:cs="宋体"/>
                <w:sz w:val="24"/>
                <w:szCs w:val="24"/>
                <w:lang w:val="zh-CN"/>
              </w:rPr>
              <w:t>2018年1月以来实施类似政府采购项目，每提供</w:t>
            </w:r>
            <w:r>
              <w:rPr>
                <w:rFonts w:ascii="宋体" w:hAnsi="宋体" w:cs="宋体"/>
                <w:sz w:val="24"/>
                <w:szCs w:val="24"/>
                <w:lang w:val="zh-CN"/>
              </w:rPr>
              <w:t>1</w:t>
            </w:r>
            <w:r>
              <w:rPr>
                <w:rFonts w:hint="eastAsia" w:ascii="宋体" w:hAnsi="宋体" w:cs="宋体"/>
                <w:sz w:val="24"/>
                <w:szCs w:val="24"/>
                <w:lang w:val="zh-CN"/>
              </w:rPr>
              <w:t>个案例得</w:t>
            </w:r>
            <w:r>
              <w:rPr>
                <w:rFonts w:ascii="宋体" w:hAnsi="宋体" w:cs="宋体"/>
                <w:sz w:val="24"/>
                <w:szCs w:val="24"/>
                <w:lang w:val="zh-CN"/>
              </w:rPr>
              <w:t>1</w:t>
            </w:r>
            <w:r>
              <w:rPr>
                <w:rFonts w:hint="eastAsia" w:ascii="宋体" w:hAnsi="宋体" w:cs="宋体"/>
                <w:sz w:val="24"/>
                <w:szCs w:val="24"/>
                <w:lang w:val="zh-CN"/>
              </w:rPr>
              <w:t>分。本项最高得分</w:t>
            </w:r>
            <w:r>
              <w:rPr>
                <w:rFonts w:hint="eastAsia" w:ascii="宋体" w:hAnsi="宋体" w:cs="宋体"/>
                <w:sz w:val="24"/>
                <w:szCs w:val="24"/>
                <w:lang w:val="en-US" w:eastAsia="zh-CN"/>
              </w:rPr>
              <w:t>5</w:t>
            </w:r>
            <w:r>
              <w:rPr>
                <w:rFonts w:hint="eastAsia" w:ascii="宋体" w:hAnsi="宋体" w:cs="宋体"/>
                <w:sz w:val="24"/>
                <w:szCs w:val="24"/>
                <w:lang w:val="zh-CN"/>
              </w:rPr>
              <w:t>分。须提供项目合同原件扫描件，未提供的不得分。</w:t>
            </w:r>
          </w:p>
        </w:tc>
        <w:tc>
          <w:tcPr>
            <w:tcW w:w="10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kern w:val="0"/>
                <w:sz w:val="24"/>
                <w:szCs w:val="24"/>
              </w:rPr>
            </w:pPr>
            <w:r>
              <w:rPr>
                <w:rFonts w:ascii="宋体" w:hAnsi="宋体" w:cs="宋体"/>
                <w:kern w:val="0"/>
                <w:sz w:val="24"/>
                <w:szCs w:val="24"/>
              </w:rPr>
              <w:t>0-</w:t>
            </w:r>
            <w:r>
              <w:rPr>
                <w:rFonts w:hint="eastAsia" w:ascii="宋体" w:hAnsi="宋体" w:cs="宋体"/>
                <w:kern w:val="0"/>
                <w:sz w:val="24"/>
                <w:szCs w:val="24"/>
                <w:lang w:val="en-US" w:eastAsia="zh-CN"/>
              </w:rPr>
              <w:t>5</w:t>
            </w:r>
            <w:r>
              <w:rPr>
                <w:rFonts w:hint="eastAsia" w:ascii="宋体" w:hAnsi="宋体" w:cs="宋体"/>
                <w:kern w:val="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4" w:hRule="atLeast"/>
        </w:trPr>
        <w:tc>
          <w:tcPr>
            <w:tcW w:w="112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sz w:val="24"/>
                <w:szCs w:val="24"/>
                <w:lang w:val="zh-CN"/>
              </w:rPr>
            </w:pPr>
            <w:r>
              <w:rPr>
                <w:rFonts w:hint="eastAsia" w:ascii="宋体" w:hAnsi="宋体" w:cs="宋体"/>
                <w:sz w:val="24"/>
                <w:szCs w:val="24"/>
              </w:rPr>
              <w:t>产品</w:t>
            </w:r>
            <w:r>
              <w:rPr>
                <w:rFonts w:ascii="宋体" w:hAnsi="宋体" w:cs="宋体"/>
                <w:sz w:val="24"/>
                <w:szCs w:val="24"/>
                <w:lang w:val="zh-CN"/>
              </w:rPr>
              <w:t>(</w:t>
            </w:r>
            <w:r>
              <w:rPr>
                <w:rFonts w:hint="eastAsia" w:ascii="宋体" w:hAnsi="宋体" w:cs="宋体"/>
                <w:sz w:val="24"/>
                <w:szCs w:val="24"/>
              </w:rPr>
              <w:t>21</w:t>
            </w:r>
            <w:r>
              <w:rPr>
                <w:rFonts w:hint="eastAsia" w:ascii="宋体" w:hAnsi="宋体" w:cs="宋体"/>
                <w:sz w:val="24"/>
                <w:szCs w:val="24"/>
                <w:lang w:val="zh-CN"/>
              </w:rPr>
              <w:t>分）</w:t>
            </w:r>
          </w:p>
        </w:tc>
        <w:tc>
          <w:tcPr>
            <w:tcW w:w="12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sz w:val="24"/>
                <w:szCs w:val="24"/>
                <w:lang w:val="zh-CN"/>
              </w:rPr>
            </w:pPr>
            <w:r>
              <w:rPr>
                <w:rFonts w:hint="eastAsia" w:ascii="宋体" w:hAnsi="宋体" w:cs="宋体"/>
                <w:sz w:val="24"/>
                <w:szCs w:val="24"/>
                <w:lang w:val="zh-CN"/>
              </w:rPr>
              <w:t>节能环保（</w:t>
            </w:r>
            <w:r>
              <w:rPr>
                <w:rFonts w:ascii="宋体" w:hAnsi="宋体" w:cs="宋体"/>
                <w:sz w:val="24"/>
                <w:szCs w:val="24"/>
              </w:rPr>
              <w:t>1</w:t>
            </w:r>
            <w:r>
              <w:rPr>
                <w:rFonts w:hint="eastAsia" w:ascii="宋体" w:hAnsi="宋体" w:cs="宋体"/>
                <w:sz w:val="24"/>
                <w:szCs w:val="24"/>
              </w:rPr>
              <w:t>分</w:t>
            </w:r>
            <w:r>
              <w:rPr>
                <w:rFonts w:hint="eastAsia" w:ascii="宋体" w:hAnsi="宋体" w:cs="宋体"/>
                <w:sz w:val="24"/>
                <w:szCs w:val="24"/>
                <w:lang w:val="zh-CN"/>
              </w:rPr>
              <w:t>）</w:t>
            </w:r>
          </w:p>
        </w:tc>
        <w:tc>
          <w:tcPr>
            <w:tcW w:w="5989" w:type="dxa"/>
            <w:tcBorders>
              <w:top w:val="single" w:color="auto" w:sz="4" w:space="0"/>
              <w:left w:val="single" w:color="auto" w:sz="4" w:space="0"/>
              <w:bottom w:val="single" w:color="auto" w:sz="4" w:space="0"/>
              <w:right w:val="single" w:color="auto" w:sz="4" w:space="0"/>
            </w:tcBorders>
            <w:vAlign w:val="center"/>
          </w:tcPr>
          <w:p>
            <w:pPr>
              <w:pStyle w:val="6"/>
              <w:rPr>
                <w:rFonts w:ascii="宋体" w:cs="宋体"/>
                <w:sz w:val="24"/>
                <w:szCs w:val="24"/>
                <w:lang w:val="zh-CN"/>
              </w:rPr>
            </w:pPr>
            <w:r>
              <w:rPr>
                <w:rFonts w:hint="eastAsia" w:ascii="宋体" w:hAnsi="宋体" w:cs="宋体"/>
                <w:sz w:val="24"/>
                <w:szCs w:val="24"/>
                <w:lang w:val="zh-CN"/>
              </w:rPr>
              <w:t>其中任一产品属于最新一期的《环保认证产品政府采购清单》的产品或国家认可的机构颁发的节能、环保产品认证，必须提供具体产品型号的截图（清单可在中国政府采购网上下载、国家认可的机构颁发的环保产品认证复印件亦可），每一项得</w:t>
            </w:r>
            <w:r>
              <w:rPr>
                <w:rFonts w:ascii="宋体" w:hAnsi="宋体" w:cs="宋体"/>
                <w:sz w:val="24"/>
                <w:szCs w:val="24"/>
              </w:rPr>
              <w:t>0.5</w:t>
            </w:r>
            <w:r>
              <w:rPr>
                <w:rFonts w:hint="eastAsia" w:ascii="宋体" w:hAnsi="宋体" w:cs="宋体"/>
                <w:sz w:val="24"/>
                <w:szCs w:val="24"/>
                <w:lang w:val="zh-CN"/>
              </w:rPr>
              <w:t>分，最多得</w:t>
            </w:r>
            <w:r>
              <w:rPr>
                <w:rFonts w:ascii="宋体" w:hAnsi="宋体" w:cs="宋体"/>
                <w:sz w:val="24"/>
                <w:szCs w:val="24"/>
              </w:rPr>
              <w:t>1</w:t>
            </w:r>
            <w:r>
              <w:rPr>
                <w:rFonts w:hint="eastAsia" w:ascii="宋体" w:hAnsi="宋体" w:cs="宋体"/>
                <w:sz w:val="24"/>
                <w:szCs w:val="24"/>
                <w:lang w:val="zh-CN"/>
              </w:rPr>
              <w:t>分。</w:t>
            </w:r>
          </w:p>
        </w:tc>
        <w:tc>
          <w:tcPr>
            <w:tcW w:w="10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sz w:val="24"/>
                <w:szCs w:val="24"/>
                <w:lang w:val="zh-CN"/>
              </w:rPr>
            </w:pPr>
            <w:r>
              <w:rPr>
                <w:rFonts w:ascii="宋体" w:cs="宋体"/>
                <w:sz w:val="24"/>
                <w:szCs w:val="24"/>
                <w:lang w:val="zh-CN"/>
              </w:rPr>
              <w:t>0-</w:t>
            </w:r>
            <w:r>
              <w:rPr>
                <w:rFonts w:ascii="宋体" w:hAnsi="宋体" w:cs="宋体"/>
                <w:sz w:val="24"/>
                <w:szCs w:val="24"/>
              </w:rPr>
              <w:t>1</w:t>
            </w:r>
            <w:r>
              <w:rPr>
                <w:rFonts w:hint="eastAsia" w:ascii="宋体" w:hAnsi="宋体" w:cs="宋体"/>
                <w:sz w:val="24"/>
                <w:szCs w:val="24"/>
                <w:lang w:val="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7" w:hRule="atLeast"/>
        </w:trPr>
        <w:tc>
          <w:tcPr>
            <w:tcW w:w="112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sz w:val="24"/>
                <w:szCs w:val="24"/>
                <w:lang w:val="zh-CN"/>
              </w:rPr>
            </w:pPr>
          </w:p>
        </w:tc>
        <w:tc>
          <w:tcPr>
            <w:tcW w:w="1230" w:type="dxa"/>
            <w:vMerge w:val="restart"/>
            <w:tcBorders>
              <w:top w:val="single" w:color="auto" w:sz="4" w:space="0"/>
              <w:left w:val="single" w:color="auto" w:sz="4" w:space="0"/>
              <w:right w:val="single" w:color="auto" w:sz="4" w:space="0"/>
            </w:tcBorders>
            <w:vAlign w:val="center"/>
          </w:tcPr>
          <w:p>
            <w:pPr>
              <w:widowControl/>
              <w:jc w:val="center"/>
              <w:textAlignment w:val="center"/>
              <w:rPr>
                <w:rFonts w:ascii="宋体" w:cs="宋体"/>
                <w:sz w:val="24"/>
                <w:szCs w:val="24"/>
              </w:rPr>
            </w:pPr>
            <w:r>
              <w:rPr>
                <w:rFonts w:hint="eastAsia" w:ascii="宋体" w:hAnsi="宋体" w:cs="宋体"/>
                <w:sz w:val="24"/>
                <w:szCs w:val="24"/>
              </w:rPr>
              <w:t>产品材质（20分）</w:t>
            </w:r>
          </w:p>
        </w:tc>
        <w:tc>
          <w:tcPr>
            <w:tcW w:w="5989" w:type="dxa"/>
            <w:tcBorders>
              <w:top w:val="single" w:color="auto" w:sz="4" w:space="0"/>
              <w:left w:val="single" w:color="auto" w:sz="4" w:space="0"/>
              <w:bottom w:val="single" w:color="auto" w:sz="4" w:space="0"/>
              <w:right w:val="single" w:color="auto" w:sz="4" w:space="0"/>
            </w:tcBorders>
            <w:vAlign w:val="center"/>
          </w:tcPr>
          <w:p>
            <w:pPr>
              <w:numPr>
                <w:ilvl w:val="0"/>
                <w:numId w:val="0"/>
              </w:numPr>
              <w:ind w:leftChars="0"/>
              <w:rPr>
                <w:rFonts w:hint="eastAsia"/>
                <w:color w:val="000000" w:themeColor="text1"/>
                <w:sz w:val="24"/>
                <w:szCs w:val="24"/>
                <w:lang w:val="en-US" w:eastAsia="zh-CN"/>
                <w14:textFill>
                  <w14:solidFill>
                    <w14:schemeClr w14:val="tx1"/>
                  </w14:solidFill>
                </w14:textFill>
              </w:rPr>
            </w:pPr>
            <w:r>
              <w:rPr>
                <w:rFonts w:hint="eastAsia"/>
                <w:color w:val="000000" w:themeColor="text1"/>
                <w:sz w:val="32"/>
                <w:szCs w:val="32"/>
                <w14:textFill>
                  <w14:solidFill>
                    <w14:schemeClr w14:val="tx1"/>
                  </w14:solidFill>
                </w14:textFill>
              </w:rPr>
              <w:t xml:space="preserve"> </w:t>
            </w:r>
            <w:r>
              <w:rPr>
                <w:rFonts w:hint="eastAsia"/>
                <w:color w:val="000000" w:themeColor="text1"/>
                <w:sz w:val="24"/>
                <w:szCs w:val="24"/>
                <w:lang w:val="en-US" w:eastAsia="zh-CN"/>
                <w14:textFill>
                  <w14:solidFill>
                    <w14:schemeClr w14:val="tx1"/>
                  </w14:solidFill>
                </w14:textFill>
              </w:rPr>
              <w:t>须提供所投标项主要部件小样样品（包括：注塑包边多层板1块（尺寸300*300*18mm，能体现注塑包边和材质截面）；内置手摇升降器1付、桌斗1只（500*300*180mm）、HDPE中空吹塑坐板1块（300*300mm）、桌脚与桌腿焊接单边1片，桌脚（60*30*1.2mm）、桌腿（70*30*1.2mm）、直角焊接并套脚套一只。</w:t>
            </w:r>
          </w:p>
          <w:p>
            <w:pPr>
              <w:numPr>
                <w:ilvl w:val="0"/>
                <w:numId w:val="0"/>
              </w:numPr>
              <w:ind w:leftChars="0"/>
              <w:rPr>
                <w:rFonts w:hint="eastAsia"/>
                <w:color w:val="000000" w:themeColor="text1"/>
                <w:sz w:val="24"/>
                <w:szCs w:val="24"/>
                <w:lang w:val="en-US" w:eastAsia="zh-CN"/>
                <w14:textFill>
                  <w14:solidFill>
                    <w14:schemeClr w14:val="tx1"/>
                  </w14:solidFill>
                </w14:textFill>
              </w:rPr>
            </w:pPr>
            <w:r>
              <w:rPr>
                <w:rFonts w:hint="eastAsia"/>
                <w:color w:val="000000" w:themeColor="text1"/>
                <w:sz w:val="24"/>
                <w:szCs w:val="24"/>
                <w:lang w:val="en-US" w:eastAsia="zh-CN"/>
                <w14:textFill>
                  <w14:solidFill>
                    <w14:schemeClr w14:val="tx1"/>
                  </w14:solidFill>
                </w14:textFill>
              </w:rPr>
              <w:t>评判方法如下：根据提供部件小样的材质和工艺，</w:t>
            </w:r>
          </w:p>
          <w:p>
            <w:pPr>
              <w:numPr>
                <w:ilvl w:val="0"/>
                <w:numId w:val="0"/>
              </w:numPr>
              <w:ind w:leftChars="0"/>
              <w:rPr>
                <w:rFonts w:hint="eastAsia"/>
                <w:color w:val="000000" w:themeColor="text1"/>
                <w:sz w:val="24"/>
                <w:szCs w:val="24"/>
                <w:lang w:val="en-US" w:eastAsia="zh-CN"/>
                <w14:textFill>
                  <w14:solidFill>
                    <w14:schemeClr w14:val="tx1"/>
                  </w14:solidFill>
                </w14:textFill>
              </w:rPr>
            </w:pPr>
            <w:r>
              <w:rPr>
                <w:rFonts w:hint="eastAsia"/>
                <w:color w:val="000000" w:themeColor="text1"/>
                <w:sz w:val="24"/>
                <w:szCs w:val="24"/>
                <w:lang w:val="en-US" w:eastAsia="zh-CN"/>
                <w14:textFill>
                  <w14:solidFill>
                    <w14:schemeClr w14:val="tx1"/>
                  </w14:solidFill>
                </w14:textFill>
              </w:rPr>
              <w:t>1.桌面注塑包边多层板3分，依据表面光滑平整，贴面材料耐磨、耐污染、耐划痕，得3分，不符合材质要求不得分。</w:t>
            </w:r>
          </w:p>
          <w:p>
            <w:pPr>
              <w:numPr>
                <w:ilvl w:val="0"/>
                <w:numId w:val="0"/>
              </w:numPr>
              <w:ind w:leftChars="0"/>
              <w:rPr>
                <w:rFonts w:hint="eastAsia"/>
                <w:color w:val="000000" w:themeColor="text1"/>
                <w:sz w:val="24"/>
                <w:szCs w:val="24"/>
                <w:lang w:val="en-US" w:eastAsia="zh-CN"/>
                <w14:textFill>
                  <w14:solidFill>
                    <w14:schemeClr w14:val="tx1"/>
                  </w14:solidFill>
                </w14:textFill>
              </w:rPr>
            </w:pPr>
            <w:r>
              <w:rPr>
                <w:rFonts w:hint="eastAsia"/>
                <w:color w:val="000000" w:themeColor="text1"/>
                <w:sz w:val="24"/>
                <w:szCs w:val="24"/>
                <w:lang w:val="en-US" w:eastAsia="zh-CN"/>
                <w14:textFill>
                  <w14:solidFill>
                    <w14:schemeClr w14:val="tx1"/>
                  </w14:solidFill>
                </w14:textFill>
              </w:rPr>
              <w:t>2.内置手摇升降装置3分，左右齿轮箱体，内置升降转动齿轮铝合金压铸，升降灵活，得3分，不符合材质要求不得分。</w:t>
            </w:r>
          </w:p>
          <w:p>
            <w:pPr>
              <w:numPr>
                <w:ilvl w:val="0"/>
                <w:numId w:val="0"/>
              </w:numPr>
              <w:ind w:leftChars="0"/>
              <w:rPr>
                <w:rFonts w:hint="eastAsia"/>
                <w:color w:val="000000" w:themeColor="text1"/>
                <w:sz w:val="24"/>
                <w:szCs w:val="24"/>
                <w:lang w:val="en-US" w:eastAsia="zh-CN"/>
                <w14:textFill>
                  <w14:solidFill>
                    <w14:schemeClr w14:val="tx1"/>
                  </w14:solidFill>
                </w14:textFill>
              </w:rPr>
            </w:pPr>
            <w:r>
              <w:rPr>
                <w:rFonts w:hint="eastAsia"/>
                <w:color w:val="000000" w:themeColor="text1"/>
                <w:sz w:val="24"/>
                <w:szCs w:val="24"/>
                <w:lang w:val="en-US" w:eastAsia="zh-CN"/>
                <w14:textFill>
                  <w14:solidFill>
                    <w14:schemeClr w14:val="tx1"/>
                  </w14:solidFill>
                </w14:textFill>
              </w:rPr>
              <w:t>3.桌斗钢板平整，有加强筋，得3分，安全性不符合不得分。</w:t>
            </w:r>
          </w:p>
          <w:p>
            <w:pPr>
              <w:numPr>
                <w:ilvl w:val="0"/>
                <w:numId w:val="0"/>
              </w:numPr>
              <w:ind w:leftChars="0"/>
              <w:rPr>
                <w:rFonts w:hint="eastAsia"/>
                <w:color w:val="000000" w:themeColor="text1"/>
                <w:sz w:val="24"/>
                <w:szCs w:val="24"/>
                <w:lang w:val="en-US" w:eastAsia="zh-CN"/>
                <w14:textFill>
                  <w14:solidFill>
                    <w14:schemeClr w14:val="tx1"/>
                  </w14:solidFill>
                </w14:textFill>
              </w:rPr>
            </w:pPr>
            <w:r>
              <w:rPr>
                <w:rFonts w:hint="eastAsia"/>
                <w:color w:val="000000" w:themeColor="text1"/>
                <w:sz w:val="24"/>
                <w:szCs w:val="24"/>
                <w:lang w:val="en-US" w:eastAsia="zh-CN"/>
                <w14:textFill>
                  <w14:solidFill>
                    <w14:schemeClr w14:val="tx1"/>
                  </w14:solidFill>
                </w14:textFill>
              </w:rPr>
              <w:t>4.椅面HDPE中空吹塑得1分，HDPE中空吹塑剖面表面布置小细孔便于透气排汗，得1分，不符合材质要求不得分。</w:t>
            </w:r>
          </w:p>
          <w:p>
            <w:pPr>
              <w:numPr>
                <w:ilvl w:val="0"/>
                <w:numId w:val="0"/>
              </w:numPr>
              <w:ind w:leftChars="0"/>
              <w:rPr>
                <w:rFonts w:hint="eastAsia"/>
                <w:color w:val="000000" w:themeColor="text1"/>
                <w:sz w:val="24"/>
                <w:szCs w:val="24"/>
                <w:lang w:val="en-US" w:eastAsia="zh-CN"/>
                <w14:textFill>
                  <w14:solidFill>
                    <w14:schemeClr w14:val="tx1"/>
                  </w14:solidFill>
                </w14:textFill>
              </w:rPr>
            </w:pPr>
            <w:r>
              <w:rPr>
                <w:rFonts w:hint="eastAsia"/>
                <w:color w:val="000000" w:themeColor="text1"/>
                <w:sz w:val="24"/>
                <w:szCs w:val="24"/>
                <w:lang w:val="en-US" w:eastAsia="zh-CN"/>
                <w14:textFill>
                  <w14:solidFill>
                    <w14:schemeClr w14:val="tx1"/>
                  </w14:solidFill>
                </w14:textFill>
              </w:rPr>
              <w:t>5.桌脚与桌腿焊接单边一片，直角焊接并套脚套一只,焊接平整、满焊、无虚焊,脚套卡扣吻合，连接稳固。得3分，其他不得分。</w:t>
            </w:r>
          </w:p>
          <w:p>
            <w:pPr>
              <w:numPr>
                <w:ilvl w:val="0"/>
                <w:numId w:val="0"/>
              </w:numPr>
              <w:ind w:leftChars="0"/>
              <w:rPr>
                <w:rFonts w:hint="eastAsia"/>
                <w:color w:val="000000" w:themeColor="text1"/>
                <w:sz w:val="24"/>
                <w:szCs w:val="24"/>
                <w:lang w:val="en-US" w:eastAsia="zh-CN"/>
                <w14:textFill>
                  <w14:solidFill>
                    <w14:schemeClr w14:val="tx1"/>
                  </w14:solidFill>
                </w14:textFill>
              </w:rPr>
            </w:pPr>
            <w:r>
              <w:rPr>
                <w:rFonts w:hint="eastAsia"/>
                <w:color w:val="000000" w:themeColor="text1"/>
                <w:sz w:val="24"/>
                <w:szCs w:val="24"/>
                <w:lang w:val="en-US" w:eastAsia="zh-CN"/>
                <w14:textFill>
                  <w14:solidFill>
                    <w14:schemeClr w14:val="tx1"/>
                  </w14:solidFill>
                </w14:textFill>
              </w:rPr>
              <w:t>小样提供不全不得分。</w:t>
            </w:r>
          </w:p>
          <w:p>
            <w:pPr>
              <w:numPr>
                <w:ilvl w:val="0"/>
                <w:numId w:val="0"/>
              </w:numPr>
              <w:ind w:leftChars="0"/>
              <w:rPr>
                <w:rFonts w:ascii="宋体" w:cs="宋体"/>
                <w:color w:val="000000" w:themeColor="text1"/>
                <w:sz w:val="24"/>
                <w:szCs w:val="24"/>
                <w14:textFill>
                  <w14:solidFill>
                    <w14:schemeClr w14:val="tx1"/>
                  </w14:solidFill>
                </w14:textFill>
              </w:rPr>
            </w:pPr>
            <w:r>
              <w:rPr>
                <w:rFonts w:hint="eastAsia"/>
                <w:color w:val="000000" w:themeColor="text1"/>
                <w:sz w:val="24"/>
                <w:szCs w:val="24"/>
                <w:lang w:val="zh-CN" w:eastAsia="zh-CN"/>
                <w14:textFill>
                  <w14:solidFill>
                    <w14:schemeClr w14:val="tx1"/>
                  </w14:solidFill>
                </w14:textFill>
              </w:rPr>
              <w:t>供应商中标后，样品材料移交采购方保管，</w:t>
            </w:r>
            <w:r>
              <w:rPr>
                <w:rFonts w:hint="eastAsia"/>
                <w:color w:val="000000" w:themeColor="text1"/>
                <w:sz w:val="24"/>
                <w:szCs w:val="24"/>
                <w:lang w:val="en-US" w:eastAsia="zh-CN"/>
                <w14:textFill>
                  <w14:solidFill>
                    <w14:schemeClr w14:val="tx1"/>
                  </w14:solidFill>
                </w14:textFill>
              </w:rPr>
              <w:t>如中标提供的货物材质与样品不同，以虚假应标处理。</w:t>
            </w:r>
          </w:p>
        </w:tc>
        <w:tc>
          <w:tcPr>
            <w:tcW w:w="10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sz w:val="24"/>
                <w:szCs w:val="24"/>
              </w:rPr>
            </w:pPr>
            <w:r>
              <w:rPr>
                <w:rFonts w:ascii="宋体" w:cs="宋体"/>
                <w:sz w:val="24"/>
                <w:szCs w:val="24"/>
              </w:rPr>
              <w:t>0-</w:t>
            </w:r>
            <w:r>
              <w:rPr>
                <w:rFonts w:hint="eastAsia" w:ascii="宋体" w:cs="宋体"/>
                <w:sz w:val="24"/>
                <w:szCs w:val="24"/>
              </w:rPr>
              <w:t>13</w:t>
            </w:r>
            <w:r>
              <w:rPr>
                <w:rFonts w:hint="eastAsia" w:ascii="宋体" w:hAnsi="宋体" w:cs="宋体"/>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2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sz w:val="24"/>
                <w:szCs w:val="24"/>
                <w:lang w:val="zh-CN"/>
              </w:rPr>
            </w:pPr>
          </w:p>
        </w:tc>
        <w:tc>
          <w:tcPr>
            <w:tcW w:w="1230" w:type="dxa"/>
            <w:vMerge w:val="continue"/>
            <w:tcBorders>
              <w:left w:val="single" w:color="auto" w:sz="4" w:space="0"/>
              <w:right w:val="single" w:color="auto" w:sz="4" w:space="0"/>
            </w:tcBorders>
            <w:vAlign w:val="center"/>
          </w:tcPr>
          <w:p>
            <w:pPr>
              <w:widowControl/>
              <w:jc w:val="center"/>
              <w:textAlignment w:val="center"/>
              <w:rPr>
                <w:rFonts w:ascii="宋体" w:hAnsi="宋体" w:cs="宋体"/>
                <w:sz w:val="24"/>
                <w:szCs w:val="24"/>
              </w:rPr>
            </w:pPr>
          </w:p>
        </w:tc>
        <w:tc>
          <w:tcPr>
            <w:tcW w:w="5989" w:type="dxa"/>
            <w:tcBorders>
              <w:top w:val="single" w:color="auto" w:sz="4" w:space="0"/>
              <w:left w:val="single" w:color="auto" w:sz="4" w:space="0"/>
              <w:bottom w:val="single" w:color="auto" w:sz="4" w:space="0"/>
              <w:right w:val="single" w:color="auto" w:sz="4" w:space="0"/>
            </w:tcBorders>
            <w:vAlign w:val="center"/>
          </w:tcPr>
          <w:p>
            <w:pPr>
              <w:pStyle w:val="6"/>
              <w:rPr>
                <w:rFonts w:hint="eastAsia" w:ascii="宋体" w:hAnsi="宋体" w:cs="宋体"/>
                <w:color w:val="000000" w:themeColor="text1"/>
                <w:sz w:val="24"/>
                <w:szCs w:val="24"/>
                <w:lang w:val="zh-CN"/>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1.</w:t>
            </w:r>
            <w:r>
              <w:rPr>
                <w:rFonts w:hint="eastAsia" w:ascii="宋体" w:hAnsi="宋体" w:cs="宋体"/>
                <w:color w:val="000000" w:themeColor="text1"/>
                <w:sz w:val="24"/>
                <w:szCs w:val="24"/>
                <w:lang w:val="zh-CN"/>
                <w14:textFill>
                  <w14:solidFill>
                    <w14:schemeClr w14:val="tx1"/>
                  </w14:solidFill>
                </w14:textFill>
              </w:rPr>
              <w:t>提供符合国家标准或行业标准要求的主要</w:t>
            </w:r>
            <w:r>
              <w:rPr>
                <w:rFonts w:hint="eastAsia" w:ascii="宋体" w:hAnsi="宋体" w:cs="宋体"/>
                <w:color w:val="000000" w:themeColor="text1"/>
                <w:sz w:val="24"/>
                <w:szCs w:val="24"/>
                <w14:textFill>
                  <w14:solidFill>
                    <w14:schemeClr w14:val="tx1"/>
                  </w14:solidFill>
                </w14:textFill>
              </w:rPr>
              <w:t>成品</w:t>
            </w:r>
            <w:r>
              <w:rPr>
                <w:rFonts w:hint="eastAsia" w:ascii="宋体" w:hAnsi="宋体" w:cs="宋体"/>
                <w:color w:val="000000" w:themeColor="text1"/>
                <w:sz w:val="24"/>
                <w:szCs w:val="24"/>
                <w:lang w:val="zh-CN"/>
                <w14:textFill>
                  <w14:solidFill>
                    <w14:schemeClr w14:val="tx1"/>
                  </w14:solidFill>
                </w14:textFill>
              </w:rPr>
              <w:t>的检测报告。每提供一个成品检测报告，得</w:t>
            </w:r>
            <w:r>
              <w:rPr>
                <w:rFonts w:hint="eastAsia" w:ascii="宋体" w:hAnsi="宋体" w:cs="宋体"/>
                <w:color w:val="000000" w:themeColor="text1"/>
                <w:sz w:val="24"/>
                <w:szCs w:val="24"/>
                <w:lang w:val="en-US" w:eastAsia="zh-CN"/>
                <w14:textFill>
                  <w14:solidFill>
                    <w14:schemeClr w14:val="tx1"/>
                  </w14:solidFill>
                </w14:textFill>
              </w:rPr>
              <w:t>1</w:t>
            </w:r>
            <w:r>
              <w:rPr>
                <w:rFonts w:hint="eastAsia" w:ascii="宋体" w:hAnsi="宋体" w:cs="宋体"/>
                <w:color w:val="000000" w:themeColor="text1"/>
                <w:sz w:val="24"/>
                <w:szCs w:val="24"/>
                <w:lang w:val="zh-CN"/>
                <w14:textFill>
                  <w14:solidFill>
                    <w14:schemeClr w14:val="tx1"/>
                  </w14:solidFill>
                </w14:textFill>
              </w:rPr>
              <w:t>分，最高得</w:t>
            </w:r>
            <w:r>
              <w:rPr>
                <w:rFonts w:hint="eastAsia" w:ascii="宋体" w:hAnsi="宋体" w:cs="宋体"/>
                <w:color w:val="000000" w:themeColor="text1"/>
                <w:sz w:val="24"/>
                <w:szCs w:val="24"/>
                <w:lang w:val="en-US" w:eastAsia="zh-CN"/>
                <w14:textFill>
                  <w14:solidFill>
                    <w14:schemeClr w14:val="tx1"/>
                  </w14:solidFill>
                </w14:textFill>
              </w:rPr>
              <w:t>2</w:t>
            </w:r>
            <w:r>
              <w:rPr>
                <w:rFonts w:hint="eastAsia" w:ascii="宋体" w:hAnsi="宋体" w:cs="宋体"/>
                <w:color w:val="000000" w:themeColor="text1"/>
                <w:sz w:val="24"/>
                <w:szCs w:val="24"/>
                <w:lang w:val="zh-CN"/>
                <w14:textFill>
                  <w14:solidFill>
                    <w14:schemeClr w14:val="tx1"/>
                  </w14:solidFill>
                </w14:textFill>
              </w:rPr>
              <w:t>分。</w:t>
            </w:r>
          </w:p>
          <w:p>
            <w:pPr>
              <w:pStyle w:val="6"/>
              <w:rPr>
                <w:color w:val="000000" w:themeColor="text1"/>
                <w:lang w:val="zh-CN"/>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2.</w:t>
            </w:r>
            <w:r>
              <w:rPr>
                <w:rFonts w:hint="eastAsia" w:ascii="宋体" w:hAnsi="宋体" w:cs="宋体"/>
                <w:color w:val="000000" w:themeColor="text1"/>
                <w:sz w:val="24"/>
                <w:szCs w:val="24"/>
                <w:lang w:val="zh-CN"/>
                <w14:textFill>
                  <w14:solidFill>
                    <w14:schemeClr w14:val="tx1"/>
                  </w14:solidFill>
                </w14:textFill>
              </w:rPr>
              <w:t>主要原材料（</w:t>
            </w:r>
            <w:r>
              <w:rPr>
                <w:rFonts w:hint="eastAsia" w:ascii="宋体" w:hAnsi="宋体"/>
                <w:color w:val="000000" w:themeColor="text1"/>
                <w:sz w:val="24"/>
                <w:szCs w:val="24"/>
                <w:lang w:eastAsia="zh-CN"/>
                <w14:textFill>
                  <w14:solidFill>
                    <w14:schemeClr w14:val="tx1"/>
                  </w14:solidFill>
                </w14:textFill>
              </w:rPr>
              <w:t>多层板</w:t>
            </w:r>
            <w:r>
              <w:rPr>
                <w:rFonts w:hint="eastAsia" w:ascii="宋体" w:hAnsi="宋体"/>
                <w:color w:val="000000" w:themeColor="text1"/>
                <w:sz w:val="24"/>
                <w:szCs w:val="24"/>
                <w14:textFill>
                  <w14:solidFill>
                    <w14:schemeClr w14:val="tx1"/>
                  </w14:solidFill>
                </w14:textFill>
              </w:rPr>
              <w:t>、HDPE中空吹塑坐靠板、书包钩</w:t>
            </w:r>
            <w:r>
              <w:rPr>
                <w:rFonts w:hint="eastAsia" w:ascii="宋体" w:hAnsi="宋体"/>
                <w:color w:val="000000" w:themeColor="text1"/>
                <w:sz w:val="24"/>
                <w:szCs w:val="24"/>
                <w:lang w:eastAsia="zh-CN"/>
                <w14:textFill>
                  <w14:solidFill>
                    <w14:schemeClr w14:val="tx1"/>
                  </w14:solidFill>
                </w14:textFill>
              </w:rPr>
              <w:t>、</w:t>
            </w:r>
            <w:r>
              <w:rPr>
                <w:rFonts w:hint="eastAsia" w:ascii="宋体" w:hAnsi="宋体"/>
                <w:color w:val="000000" w:themeColor="text1"/>
                <w:sz w:val="24"/>
                <w:szCs w:val="24"/>
                <w14:textFill>
                  <w14:solidFill>
                    <w14:schemeClr w14:val="tx1"/>
                  </w14:solidFill>
                </w14:textFill>
              </w:rPr>
              <w:t>内置齿轮升降机构、升降</w:t>
            </w:r>
            <w:r>
              <w:rPr>
                <w:rFonts w:hint="eastAsia" w:ascii="宋体" w:hAnsi="宋体"/>
                <w:color w:val="000000" w:themeColor="text1"/>
                <w:sz w:val="24"/>
                <w:szCs w:val="24"/>
                <w:lang w:eastAsia="zh-CN"/>
                <w14:textFill>
                  <w14:solidFill>
                    <w14:schemeClr w14:val="tx1"/>
                  </w14:solidFill>
                </w14:textFill>
              </w:rPr>
              <w:t>铰链、</w:t>
            </w:r>
            <w:r>
              <w:rPr>
                <w:rFonts w:hint="eastAsia" w:ascii="宋体" w:hAnsi="宋体"/>
                <w:color w:val="000000" w:themeColor="text1"/>
                <w:sz w:val="24"/>
                <w:szCs w:val="24"/>
                <w14:textFill>
                  <w14:solidFill>
                    <w14:schemeClr w14:val="tx1"/>
                  </w14:solidFill>
                </w14:textFill>
              </w:rPr>
              <w:t>钢板、钢管、抽芯铆钉</w:t>
            </w:r>
            <w:r>
              <w:rPr>
                <w:rFonts w:hint="eastAsia" w:ascii="宋体" w:hAnsi="宋体"/>
                <w:color w:val="000000" w:themeColor="text1"/>
                <w:sz w:val="24"/>
                <w:szCs w:val="24"/>
                <w:lang w:eastAsia="zh-CN"/>
                <w14:textFill>
                  <w14:solidFill>
                    <w14:schemeClr w14:val="tx1"/>
                  </w14:solidFill>
                </w14:textFill>
              </w:rPr>
              <w:t>、螺栓、螺丝、油漆、胶水、塑粉、塑料</w:t>
            </w:r>
            <w:r>
              <w:rPr>
                <w:rFonts w:hint="eastAsia" w:ascii="宋体" w:hAnsi="宋体"/>
                <w:color w:val="000000" w:themeColor="text1"/>
                <w:sz w:val="24"/>
                <w:szCs w:val="24"/>
                <w14:textFill>
                  <w14:solidFill>
                    <w14:schemeClr w14:val="tx1"/>
                  </w14:solidFill>
                </w14:textFill>
              </w:rPr>
              <w:t>脚套</w:t>
            </w:r>
            <w:r>
              <w:rPr>
                <w:rFonts w:hint="eastAsia" w:ascii="宋体" w:hAnsi="宋体"/>
                <w:color w:val="000000" w:themeColor="text1"/>
                <w:sz w:val="24"/>
                <w:szCs w:val="24"/>
                <w:lang w:eastAsia="zh-CN"/>
                <w14:textFill>
                  <w14:solidFill>
                    <w14:schemeClr w14:val="tx1"/>
                  </w14:solidFill>
                </w14:textFill>
              </w:rPr>
              <w:t>、</w:t>
            </w:r>
            <w:r>
              <w:rPr>
                <w:rFonts w:hint="eastAsia" w:ascii="宋体" w:hAnsi="宋体" w:cs="宋体"/>
                <w:color w:val="000000" w:themeColor="text1"/>
                <w:sz w:val="24"/>
                <w:szCs w:val="24"/>
                <w:lang w:val="zh-CN"/>
                <w14:textFill>
                  <w14:solidFill>
                    <w14:schemeClr w14:val="tx1"/>
                  </w14:solidFill>
                </w14:textFill>
              </w:rPr>
              <w:t>）每提供一个种类的原材料检测报告，得</w:t>
            </w:r>
            <w:r>
              <w:rPr>
                <w:rFonts w:hint="eastAsia" w:ascii="宋体" w:hAnsi="宋体" w:cs="宋体"/>
                <w:color w:val="000000" w:themeColor="text1"/>
                <w:sz w:val="24"/>
                <w:szCs w:val="24"/>
                <w:lang w:val="en-US" w:eastAsia="zh-CN"/>
                <w14:textFill>
                  <w14:solidFill>
                    <w14:schemeClr w14:val="tx1"/>
                  </w14:solidFill>
                </w14:textFill>
              </w:rPr>
              <w:t>1</w:t>
            </w:r>
            <w:r>
              <w:rPr>
                <w:rFonts w:hint="eastAsia" w:ascii="宋体" w:hAnsi="宋体" w:cs="宋体"/>
                <w:color w:val="000000" w:themeColor="text1"/>
                <w:sz w:val="24"/>
                <w:szCs w:val="24"/>
                <w:lang w:val="zh-CN"/>
                <w14:textFill>
                  <w14:solidFill>
                    <w14:schemeClr w14:val="tx1"/>
                  </w14:solidFill>
                </w14:textFill>
              </w:rPr>
              <w:t>分，最高得</w:t>
            </w:r>
            <w:r>
              <w:rPr>
                <w:rFonts w:hint="eastAsia" w:ascii="宋体" w:hAnsi="宋体" w:cs="宋体"/>
                <w:color w:val="000000" w:themeColor="text1"/>
                <w:sz w:val="24"/>
                <w:szCs w:val="24"/>
                <w:lang w:val="en-US" w:eastAsia="zh-CN"/>
                <w14:textFill>
                  <w14:solidFill>
                    <w14:schemeClr w14:val="tx1"/>
                  </w14:solidFill>
                </w14:textFill>
              </w:rPr>
              <w:t>7</w:t>
            </w:r>
            <w:r>
              <w:rPr>
                <w:rFonts w:hint="eastAsia" w:ascii="宋体" w:hAnsi="宋体" w:cs="宋体"/>
                <w:color w:val="000000" w:themeColor="text1"/>
                <w:sz w:val="24"/>
                <w:szCs w:val="24"/>
                <w:lang w:val="zh-CN"/>
                <w14:textFill>
                  <w14:solidFill>
                    <w14:schemeClr w14:val="tx1"/>
                  </w14:solidFill>
                </w14:textFill>
              </w:rPr>
              <w:t>分。</w:t>
            </w:r>
          </w:p>
          <w:p>
            <w:pPr>
              <w:pStyle w:val="6"/>
              <w:rPr>
                <w:rFonts w:ascii="宋体" w:hAnsi="宋体" w:cs="宋体"/>
                <w:color w:val="000000" w:themeColor="text1"/>
                <w:sz w:val="24"/>
                <w:szCs w:val="24"/>
                <w:lang w:val="zh-CN"/>
                <w14:textFill>
                  <w14:solidFill>
                    <w14:schemeClr w14:val="tx1"/>
                  </w14:solidFill>
                </w14:textFill>
              </w:rPr>
            </w:pPr>
            <w:r>
              <w:rPr>
                <w:rFonts w:hint="eastAsia" w:ascii="宋体" w:hAnsi="宋体" w:cs="宋体"/>
                <w:color w:val="000000" w:themeColor="text1"/>
                <w:sz w:val="24"/>
                <w:szCs w:val="24"/>
                <w:lang w:val="zh-CN"/>
                <w14:textFill>
                  <w14:solidFill>
                    <w14:schemeClr w14:val="tx1"/>
                  </w14:solidFill>
                </w14:textFill>
              </w:rPr>
              <w:t>备注：出具的检测报告必须</w:t>
            </w:r>
            <w:r>
              <w:rPr>
                <w:rFonts w:hint="eastAsia" w:ascii="宋体" w:hAnsi="宋体" w:cs="宋体"/>
                <w:color w:val="000000" w:themeColor="text1"/>
                <w:sz w:val="24"/>
                <w:szCs w:val="24"/>
                <w14:textFill>
                  <w14:solidFill>
                    <w14:schemeClr w14:val="tx1"/>
                  </w14:solidFill>
                </w14:textFill>
              </w:rPr>
              <w:t>是投标人自有，检测报告必须具有</w:t>
            </w:r>
            <w:r>
              <w:rPr>
                <w:rFonts w:ascii="宋体" w:hAnsi="宋体" w:cs="宋体"/>
                <w:color w:val="000000" w:themeColor="text1"/>
                <w:sz w:val="24"/>
                <w:szCs w:val="24"/>
                <w14:textFill>
                  <w14:solidFill>
                    <w14:schemeClr w14:val="tx1"/>
                  </w14:solidFill>
                </w14:textFill>
              </w:rPr>
              <w:t>CNAS</w:t>
            </w:r>
            <w:r>
              <w:rPr>
                <w:rFonts w:hint="eastAsia" w:ascii="宋体" w:hAnsi="宋体" w:cs="宋体"/>
                <w:color w:val="000000" w:themeColor="text1"/>
                <w:sz w:val="24"/>
                <w:szCs w:val="24"/>
                <w14:textFill>
                  <w14:solidFill>
                    <w14:schemeClr w14:val="tx1"/>
                  </w14:solidFill>
                </w14:textFill>
              </w:rPr>
              <w:t>标志，如发现不符做虚假应标处理。</w:t>
            </w:r>
          </w:p>
        </w:tc>
        <w:tc>
          <w:tcPr>
            <w:tcW w:w="10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sz w:val="24"/>
                <w:szCs w:val="24"/>
              </w:rPr>
            </w:pPr>
            <w:r>
              <w:rPr>
                <w:rFonts w:hint="eastAsia" w:ascii="宋体" w:cs="宋体"/>
                <w:sz w:val="24"/>
                <w:szCs w:val="24"/>
              </w:rPr>
              <w:t>0-7分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12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sz w:val="24"/>
                <w:szCs w:val="24"/>
                <w:lang w:val="zh-CN"/>
              </w:rPr>
            </w:pPr>
            <w:r>
              <w:rPr>
                <w:rFonts w:hint="eastAsia" w:ascii="宋体" w:hAnsi="宋体" w:cs="宋体"/>
                <w:sz w:val="24"/>
                <w:szCs w:val="24"/>
                <w:lang w:val="zh-CN"/>
              </w:rPr>
              <w:t>售后</w:t>
            </w:r>
          </w:p>
          <w:p>
            <w:pPr>
              <w:widowControl/>
              <w:jc w:val="center"/>
              <w:textAlignment w:val="center"/>
              <w:rPr>
                <w:rFonts w:ascii="宋体" w:cs="宋体"/>
                <w:sz w:val="24"/>
                <w:szCs w:val="24"/>
                <w:lang w:val="zh-CN"/>
              </w:rPr>
            </w:pPr>
            <w:r>
              <w:rPr>
                <w:rFonts w:hint="eastAsia" w:ascii="宋体" w:hAnsi="宋体" w:cs="宋体"/>
                <w:sz w:val="24"/>
                <w:szCs w:val="24"/>
                <w:lang w:val="zh-CN"/>
              </w:rPr>
              <w:t>服务</w:t>
            </w:r>
          </w:p>
          <w:p>
            <w:pPr>
              <w:widowControl/>
              <w:jc w:val="center"/>
              <w:textAlignment w:val="center"/>
              <w:rPr>
                <w:rFonts w:ascii="宋体" w:cs="宋体"/>
                <w:sz w:val="24"/>
                <w:szCs w:val="24"/>
                <w:lang w:val="zh-CN"/>
              </w:rPr>
            </w:pPr>
            <w:r>
              <w:rPr>
                <w:rFonts w:ascii="宋体" w:hAnsi="宋体" w:cs="宋体"/>
                <w:sz w:val="24"/>
                <w:szCs w:val="24"/>
                <w:lang w:val="zh-CN"/>
              </w:rPr>
              <w:t>(1</w:t>
            </w:r>
            <w:r>
              <w:rPr>
                <w:rFonts w:hint="eastAsia" w:ascii="宋体" w:hAnsi="宋体" w:cs="宋体"/>
                <w:sz w:val="24"/>
                <w:szCs w:val="24"/>
              </w:rPr>
              <w:t>2</w:t>
            </w:r>
            <w:r>
              <w:rPr>
                <w:rFonts w:hint="eastAsia" w:ascii="宋体" w:hAnsi="宋体" w:cs="宋体"/>
                <w:sz w:val="24"/>
                <w:szCs w:val="24"/>
                <w:lang w:val="zh-CN"/>
              </w:rPr>
              <w:t>分）</w:t>
            </w:r>
          </w:p>
        </w:tc>
        <w:tc>
          <w:tcPr>
            <w:tcW w:w="12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sz w:val="24"/>
                <w:szCs w:val="24"/>
                <w:lang w:val="zh-CN"/>
              </w:rPr>
            </w:pPr>
            <w:r>
              <w:rPr>
                <w:rFonts w:hint="eastAsia" w:ascii="宋体" w:hAnsi="宋体" w:cs="宋体"/>
                <w:sz w:val="24"/>
                <w:szCs w:val="24"/>
                <w:lang w:val="zh-CN"/>
              </w:rPr>
              <w:t>售后服务体系（</w:t>
            </w:r>
            <w:r>
              <w:rPr>
                <w:rFonts w:ascii="宋体" w:hAnsi="宋体" w:cs="宋体"/>
                <w:sz w:val="24"/>
                <w:szCs w:val="24"/>
              </w:rPr>
              <w:t>6</w:t>
            </w:r>
            <w:r>
              <w:rPr>
                <w:rFonts w:hint="eastAsia" w:ascii="宋体" w:hAnsi="宋体" w:cs="宋体"/>
                <w:sz w:val="24"/>
                <w:szCs w:val="24"/>
              </w:rPr>
              <w:t>分</w:t>
            </w:r>
            <w:r>
              <w:rPr>
                <w:rFonts w:hint="eastAsia" w:ascii="宋体" w:hAnsi="宋体" w:cs="宋体"/>
                <w:sz w:val="24"/>
                <w:szCs w:val="24"/>
                <w:lang w:val="zh-CN"/>
              </w:rPr>
              <w:t>）</w:t>
            </w:r>
          </w:p>
        </w:tc>
        <w:tc>
          <w:tcPr>
            <w:tcW w:w="5989" w:type="dxa"/>
            <w:tcBorders>
              <w:top w:val="single" w:color="auto" w:sz="4" w:space="0"/>
              <w:left w:val="single" w:color="auto" w:sz="4" w:space="0"/>
              <w:bottom w:val="single" w:color="auto" w:sz="4" w:space="0"/>
              <w:right w:val="single" w:color="auto" w:sz="4" w:space="0"/>
            </w:tcBorders>
            <w:vAlign w:val="center"/>
          </w:tcPr>
          <w:p>
            <w:pPr>
              <w:pStyle w:val="6"/>
              <w:rPr>
                <w:rFonts w:ascii="宋体" w:cs="宋体"/>
                <w:sz w:val="24"/>
                <w:szCs w:val="24"/>
                <w:lang w:val="zh-CN"/>
              </w:rPr>
            </w:pPr>
            <w:r>
              <w:rPr>
                <w:rFonts w:hint="eastAsia" w:ascii="宋体" w:hAnsi="宋体" w:cs="宋体"/>
                <w:sz w:val="24"/>
                <w:szCs w:val="24"/>
                <w:lang w:val="zh-CN"/>
              </w:rPr>
              <w:t>根据根据售后服务承诺的范围和完善程度（包括服务承诺，保修部件范围，保修、服务标准，人员配备，故障响应修复时间方式及保障措施）酌情打分，内容齐全得基本分</w:t>
            </w:r>
            <w:r>
              <w:rPr>
                <w:rFonts w:hint="eastAsia" w:ascii="宋体" w:hAnsi="宋体" w:cs="宋体"/>
                <w:sz w:val="24"/>
                <w:szCs w:val="24"/>
                <w:lang w:val="en-US" w:eastAsia="zh-CN"/>
              </w:rPr>
              <w:t>4</w:t>
            </w:r>
            <w:r>
              <w:rPr>
                <w:rFonts w:hint="eastAsia" w:ascii="宋体" w:hAnsi="宋体" w:cs="宋体"/>
                <w:sz w:val="24"/>
                <w:szCs w:val="24"/>
                <w:lang w:val="zh-CN"/>
              </w:rPr>
              <w:t>分，方案全面合理的加</w:t>
            </w:r>
            <w:r>
              <w:rPr>
                <w:rFonts w:hint="eastAsia" w:ascii="宋体" w:hAnsi="宋体" w:cs="宋体"/>
                <w:sz w:val="24"/>
                <w:szCs w:val="24"/>
                <w:lang w:val="en-US" w:eastAsia="zh-CN"/>
              </w:rPr>
              <w:t>2</w:t>
            </w:r>
            <w:r>
              <w:rPr>
                <w:rFonts w:hint="eastAsia" w:ascii="宋体" w:hAnsi="宋体" w:cs="宋体"/>
                <w:sz w:val="24"/>
                <w:szCs w:val="24"/>
                <w:lang w:val="zh-CN"/>
              </w:rPr>
              <w:t>分，不提供不得分。</w:t>
            </w:r>
          </w:p>
        </w:tc>
        <w:tc>
          <w:tcPr>
            <w:tcW w:w="10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sz w:val="24"/>
                <w:szCs w:val="24"/>
                <w:lang w:val="zh-CN"/>
              </w:rPr>
            </w:pPr>
            <w:r>
              <w:rPr>
                <w:rFonts w:ascii="宋体" w:cs="宋体"/>
                <w:sz w:val="24"/>
                <w:szCs w:val="24"/>
                <w:lang w:val="zh-CN"/>
              </w:rPr>
              <w:t>0-</w:t>
            </w:r>
            <w:r>
              <w:rPr>
                <w:rFonts w:ascii="宋体" w:hAnsi="宋体" w:cs="宋体"/>
                <w:sz w:val="24"/>
                <w:szCs w:val="24"/>
              </w:rPr>
              <w:t>6</w:t>
            </w:r>
            <w:r>
              <w:rPr>
                <w:rFonts w:hint="eastAsia" w:ascii="宋体" w:hAnsi="宋体" w:cs="宋体"/>
                <w:sz w:val="24"/>
                <w:szCs w:val="24"/>
                <w:lang w:val="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112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sz w:val="24"/>
                <w:szCs w:val="24"/>
                <w:lang w:val="zh-CN"/>
              </w:rPr>
            </w:pPr>
          </w:p>
        </w:tc>
        <w:tc>
          <w:tcPr>
            <w:tcW w:w="12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sz w:val="24"/>
                <w:szCs w:val="24"/>
                <w:lang w:val="zh-CN"/>
              </w:rPr>
            </w:pPr>
            <w:r>
              <w:rPr>
                <w:rFonts w:hint="eastAsia" w:ascii="宋体" w:hAnsi="宋体" w:cs="宋体"/>
                <w:sz w:val="24"/>
                <w:szCs w:val="24"/>
                <w:lang w:val="zh-CN"/>
              </w:rPr>
              <w:t>维修</w:t>
            </w:r>
          </w:p>
          <w:p>
            <w:pPr>
              <w:widowControl/>
              <w:textAlignment w:val="center"/>
              <w:rPr>
                <w:rFonts w:ascii="宋体" w:cs="宋体"/>
                <w:sz w:val="24"/>
                <w:szCs w:val="24"/>
                <w:lang w:val="zh-CN"/>
              </w:rPr>
            </w:pPr>
            <w:r>
              <w:rPr>
                <w:rFonts w:hint="eastAsia" w:ascii="宋体" w:hAnsi="宋体" w:cs="宋体"/>
                <w:sz w:val="24"/>
                <w:szCs w:val="24"/>
                <w:lang w:val="zh-CN"/>
              </w:rPr>
              <w:t>（</w:t>
            </w:r>
            <w:r>
              <w:rPr>
                <w:rFonts w:hint="eastAsia" w:ascii="宋体" w:hAnsi="宋体" w:cs="宋体"/>
                <w:sz w:val="24"/>
                <w:szCs w:val="24"/>
              </w:rPr>
              <w:t>2分</w:t>
            </w:r>
            <w:r>
              <w:rPr>
                <w:rFonts w:hint="eastAsia" w:ascii="宋体" w:hAnsi="宋体" w:cs="宋体"/>
                <w:sz w:val="24"/>
                <w:szCs w:val="24"/>
                <w:lang w:val="zh-CN"/>
              </w:rPr>
              <w:t>）</w:t>
            </w:r>
          </w:p>
        </w:tc>
        <w:tc>
          <w:tcPr>
            <w:tcW w:w="5989" w:type="dxa"/>
            <w:tcBorders>
              <w:top w:val="single" w:color="auto" w:sz="4" w:space="0"/>
              <w:left w:val="single" w:color="auto" w:sz="4" w:space="0"/>
              <w:bottom w:val="single" w:color="auto" w:sz="4" w:space="0"/>
              <w:right w:val="single" w:color="auto" w:sz="4" w:space="0"/>
            </w:tcBorders>
            <w:vAlign w:val="center"/>
          </w:tcPr>
          <w:p>
            <w:pPr>
              <w:tabs>
                <w:tab w:val="left" w:pos="720"/>
                <w:tab w:val="left" w:pos="1260"/>
                <w:tab w:val="left" w:pos="2160"/>
                <w:tab w:val="left" w:pos="2880"/>
                <w:tab w:val="left" w:pos="3600"/>
                <w:tab w:val="left" w:pos="4320"/>
                <w:tab w:val="left" w:pos="5040"/>
                <w:tab w:val="left" w:pos="5760"/>
              </w:tabs>
              <w:autoSpaceDE w:val="0"/>
              <w:autoSpaceDN w:val="0"/>
              <w:adjustRightInd w:val="0"/>
              <w:snapToGrid w:val="0"/>
              <w:jc w:val="left"/>
              <w:rPr>
                <w:rFonts w:ascii="宋体" w:cs="宋体"/>
                <w:sz w:val="24"/>
                <w:szCs w:val="24"/>
                <w:lang w:val="zh-CN"/>
              </w:rPr>
            </w:pPr>
            <w:r>
              <w:rPr>
                <w:rFonts w:hint="eastAsia" w:ascii="宋体" w:hAnsi="宋体" w:cs="宋体"/>
                <w:sz w:val="24"/>
                <w:szCs w:val="24"/>
                <w:lang w:val="zh-CN"/>
              </w:rPr>
              <w:t>针对在本项目是否具有详细的维修方案、有相应的应急预案进行酌情打分，内容齐全得</w:t>
            </w:r>
            <w:r>
              <w:rPr>
                <w:rFonts w:hint="eastAsia" w:ascii="宋体" w:hAnsi="宋体" w:cs="宋体"/>
                <w:sz w:val="24"/>
                <w:szCs w:val="24"/>
                <w:lang w:val="en-US" w:eastAsia="zh-CN"/>
              </w:rPr>
              <w:t>2</w:t>
            </w:r>
            <w:r>
              <w:rPr>
                <w:rFonts w:hint="eastAsia" w:ascii="宋体" w:hAnsi="宋体" w:cs="宋体"/>
                <w:sz w:val="24"/>
                <w:szCs w:val="24"/>
                <w:lang w:val="zh-CN"/>
              </w:rPr>
              <w:t>分，方案</w:t>
            </w:r>
            <w:r>
              <w:rPr>
                <w:rFonts w:hint="eastAsia" w:ascii="宋体" w:hAnsi="宋体" w:cs="宋体"/>
                <w:sz w:val="24"/>
                <w:szCs w:val="24"/>
              </w:rPr>
              <w:t>比较</w:t>
            </w:r>
            <w:r>
              <w:rPr>
                <w:rFonts w:hint="eastAsia" w:ascii="宋体" w:hAnsi="宋体" w:cs="宋体"/>
                <w:sz w:val="24"/>
                <w:szCs w:val="24"/>
                <w:lang w:val="zh-CN"/>
              </w:rPr>
              <w:t>合理的加</w:t>
            </w:r>
            <w:r>
              <w:rPr>
                <w:rFonts w:ascii="宋体" w:hAnsi="宋体" w:cs="宋体"/>
                <w:sz w:val="24"/>
                <w:szCs w:val="24"/>
              </w:rPr>
              <w:t>0.5</w:t>
            </w:r>
            <w:r>
              <w:rPr>
                <w:rFonts w:hint="eastAsia" w:ascii="宋体" w:hAnsi="宋体" w:cs="宋体"/>
                <w:sz w:val="24"/>
                <w:szCs w:val="24"/>
                <w:lang w:val="zh-CN"/>
              </w:rPr>
              <w:t>分，方案全面合理的加</w:t>
            </w:r>
            <w:r>
              <w:rPr>
                <w:rFonts w:ascii="宋体" w:hAnsi="宋体" w:cs="宋体"/>
                <w:sz w:val="24"/>
                <w:szCs w:val="24"/>
              </w:rPr>
              <w:t>1</w:t>
            </w:r>
            <w:r>
              <w:rPr>
                <w:rFonts w:hint="eastAsia" w:ascii="宋体" w:hAnsi="宋体" w:cs="宋体"/>
                <w:sz w:val="24"/>
                <w:szCs w:val="24"/>
                <w:lang w:val="zh-CN"/>
              </w:rPr>
              <w:t>分，不提供不得分。</w:t>
            </w:r>
          </w:p>
        </w:tc>
        <w:tc>
          <w:tcPr>
            <w:tcW w:w="10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kern w:val="0"/>
                <w:sz w:val="24"/>
                <w:szCs w:val="24"/>
              </w:rPr>
            </w:pPr>
            <w:r>
              <w:rPr>
                <w:rFonts w:ascii="宋体" w:hAnsi="宋体" w:cs="宋体"/>
                <w:kern w:val="0"/>
                <w:sz w:val="24"/>
                <w:szCs w:val="24"/>
              </w:rPr>
              <w:t>0-</w:t>
            </w:r>
            <w:r>
              <w:rPr>
                <w:rFonts w:hint="eastAsia" w:ascii="宋体" w:hAnsi="宋体" w:cs="宋体"/>
                <w:kern w:val="0"/>
                <w:sz w:val="24"/>
                <w:szCs w:val="24"/>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112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sz w:val="24"/>
                <w:szCs w:val="24"/>
                <w:lang w:val="zh-CN"/>
              </w:rPr>
            </w:pPr>
          </w:p>
        </w:tc>
        <w:tc>
          <w:tcPr>
            <w:tcW w:w="12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sz w:val="24"/>
                <w:szCs w:val="24"/>
              </w:rPr>
            </w:pPr>
            <w:r>
              <w:rPr>
                <w:rFonts w:hint="eastAsia" w:ascii="宋体" w:hAnsi="宋体" w:cs="宋体"/>
                <w:sz w:val="24"/>
                <w:szCs w:val="24"/>
              </w:rPr>
              <w:t>售后</w:t>
            </w:r>
          </w:p>
          <w:p>
            <w:pPr>
              <w:widowControl/>
              <w:jc w:val="center"/>
              <w:textAlignment w:val="center"/>
              <w:rPr>
                <w:rFonts w:ascii="宋体" w:cs="宋体"/>
                <w:sz w:val="24"/>
                <w:szCs w:val="24"/>
              </w:rPr>
            </w:pPr>
            <w:r>
              <w:rPr>
                <w:rFonts w:hint="eastAsia" w:ascii="宋体" w:hAnsi="宋体" w:cs="宋体"/>
                <w:sz w:val="24"/>
                <w:szCs w:val="24"/>
              </w:rPr>
              <w:t>（</w:t>
            </w:r>
            <w:r>
              <w:rPr>
                <w:rFonts w:ascii="宋体" w:hAnsi="宋体" w:cs="宋体"/>
                <w:sz w:val="24"/>
                <w:szCs w:val="24"/>
              </w:rPr>
              <w:t>4</w:t>
            </w:r>
            <w:r>
              <w:rPr>
                <w:rFonts w:hint="eastAsia" w:ascii="宋体" w:hAnsi="宋体" w:cs="宋体"/>
                <w:sz w:val="24"/>
                <w:szCs w:val="24"/>
              </w:rPr>
              <w:t>分）</w:t>
            </w:r>
          </w:p>
        </w:tc>
        <w:tc>
          <w:tcPr>
            <w:tcW w:w="5989" w:type="dxa"/>
            <w:tcBorders>
              <w:top w:val="single" w:color="auto" w:sz="4" w:space="0"/>
              <w:left w:val="single" w:color="auto" w:sz="4" w:space="0"/>
              <w:bottom w:val="single" w:color="auto" w:sz="4" w:space="0"/>
              <w:right w:val="single" w:color="auto" w:sz="4" w:space="0"/>
            </w:tcBorders>
            <w:vAlign w:val="center"/>
          </w:tcPr>
          <w:p>
            <w:pPr>
              <w:tabs>
                <w:tab w:val="left" w:pos="720"/>
                <w:tab w:val="left" w:pos="1260"/>
                <w:tab w:val="left" w:pos="2160"/>
                <w:tab w:val="left" w:pos="2880"/>
                <w:tab w:val="left" w:pos="3600"/>
                <w:tab w:val="left" w:pos="4320"/>
                <w:tab w:val="left" w:pos="5040"/>
                <w:tab w:val="left" w:pos="5760"/>
              </w:tabs>
              <w:autoSpaceDE w:val="0"/>
              <w:autoSpaceDN w:val="0"/>
              <w:adjustRightInd w:val="0"/>
              <w:snapToGrid w:val="0"/>
              <w:jc w:val="left"/>
              <w:rPr>
                <w:rFonts w:ascii="宋体" w:cs="宋体"/>
                <w:sz w:val="24"/>
                <w:szCs w:val="24"/>
              </w:rPr>
            </w:pPr>
            <w:bookmarkStart w:id="139" w:name="_GoBack"/>
            <w:r>
              <w:rPr>
                <w:rFonts w:hint="eastAsia" w:ascii="宋体" w:hAnsi="宋体" w:cs="宋体"/>
                <w:sz w:val="24"/>
                <w:szCs w:val="24"/>
              </w:rPr>
              <w:t>除要求的售后质保年限外，承诺</w:t>
            </w:r>
            <w:r>
              <w:rPr>
                <w:rFonts w:hint="eastAsia" w:ascii="宋体" w:hAnsi="宋体" w:cs="宋体"/>
                <w:sz w:val="24"/>
                <w:szCs w:val="24"/>
                <w:lang w:val="zh-CN"/>
              </w:rPr>
              <w:t>投标产品质保期</w:t>
            </w:r>
            <w:r>
              <w:rPr>
                <w:rFonts w:hint="eastAsia" w:ascii="宋体" w:hAnsi="宋体" w:cs="宋体"/>
                <w:sz w:val="24"/>
                <w:szCs w:val="24"/>
              </w:rPr>
              <w:t>每额外增加一年加</w:t>
            </w:r>
            <w:r>
              <w:rPr>
                <w:rFonts w:ascii="宋体" w:hAnsi="宋体" w:cs="宋体"/>
                <w:sz w:val="24"/>
                <w:szCs w:val="24"/>
              </w:rPr>
              <w:t>1</w:t>
            </w:r>
            <w:r>
              <w:rPr>
                <w:rFonts w:hint="eastAsia" w:ascii="宋体" w:hAnsi="宋体" w:cs="宋体"/>
                <w:sz w:val="24"/>
                <w:szCs w:val="24"/>
              </w:rPr>
              <w:t>分，最多得</w:t>
            </w:r>
            <w:r>
              <w:rPr>
                <w:rFonts w:ascii="宋体" w:hAnsi="宋体" w:cs="宋体"/>
                <w:sz w:val="24"/>
                <w:szCs w:val="24"/>
              </w:rPr>
              <w:t>4</w:t>
            </w:r>
            <w:r>
              <w:rPr>
                <w:rFonts w:hint="eastAsia" w:ascii="宋体" w:hAnsi="宋体" w:cs="宋体"/>
                <w:sz w:val="24"/>
                <w:szCs w:val="24"/>
              </w:rPr>
              <w:t>分</w:t>
            </w:r>
            <w:r>
              <w:rPr>
                <w:rFonts w:hint="eastAsia" w:ascii="宋体" w:hAnsi="宋体" w:cs="宋体"/>
                <w:sz w:val="24"/>
                <w:szCs w:val="24"/>
                <w:lang w:val="zh-CN"/>
              </w:rPr>
              <w:t>。</w:t>
            </w:r>
            <w:bookmarkEnd w:id="139"/>
          </w:p>
        </w:tc>
        <w:tc>
          <w:tcPr>
            <w:tcW w:w="10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kern w:val="0"/>
                <w:sz w:val="24"/>
                <w:szCs w:val="24"/>
              </w:rPr>
            </w:pPr>
            <w:r>
              <w:rPr>
                <w:rFonts w:ascii="宋体" w:hAnsi="宋体" w:cs="宋体"/>
                <w:kern w:val="0"/>
                <w:sz w:val="24"/>
                <w:szCs w:val="24"/>
              </w:rPr>
              <w:t>0-4</w:t>
            </w:r>
            <w:r>
              <w:rPr>
                <w:rFonts w:hint="eastAsia" w:ascii="宋体" w:hAnsi="宋体" w:cs="宋体"/>
                <w:kern w:val="0"/>
                <w:sz w:val="24"/>
                <w:szCs w:val="24"/>
              </w:rPr>
              <w:t>分</w:t>
            </w:r>
          </w:p>
        </w:tc>
      </w:tr>
    </w:tbl>
    <w:p>
      <w:pPr>
        <w:pStyle w:val="4"/>
        <w:numPr>
          <w:ilvl w:val="0"/>
          <w:numId w:val="8"/>
        </w:numPr>
        <w:spacing w:line="240" w:lineRule="auto"/>
        <w:ind w:left="964" w:hanging="482"/>
        <w:rPr>
          <w:rFonts w:hint="eastAsia" w:cs="宋体"/>
          <w:bCs/>
          <w:szCs w:val="24"/>
          <w:lang w:val="zh-CN"/>
        </w:rPr>
      </w:pPr>
      <w:r>
        <w:rPr>
          <w:rFonts w:hint="eastAsia"/>
          <w:lang w:val="en-US" w:eastAsia="zh-CN"/>
        </w:rPr>
        <w:t>开标</w:t>
      </w:r>
      <w:r>
        <w:rPr>
          <w:rFonts w:hint="eastAsia"/>
          <w:lang w:val="zh-CN"/>
        </w:rPr>
        <w:t>标程序</w:t>
      </w:r>
    </w:p>
    <w:p>
      <w:pPr>
        <w:autoSpaceDE w:val="0"/>
        <w:autoSpaceDN w:val="0"/>
        <w:adjustRightInd w:val="0"/>
        <w:spacing w:line="380" w:lineRule="exact"/>
        <w:ind w:firstLine="480" w:firstLineChars="200"/>
        <w:rPr>
          <w:rFonts w:hint="eastAsia" w:ascii="宋体" w:hAnsi="宋体"/>
          <w:sz w:val="24"/>
          <w:szCs w:val="24"/>
          <w:lang w:val="zh-CN"/>
        </w:rPr>
      </w:pPr>
      <w:r>
        <w:rPr>
          <w:rFonts w:hint="eastAsia" w:ascii="宋体" w:hAnsi="宋体"/>
          <w:sz w:val="24"/>
          <w:szCs w:val="24"/>
        </w:rPr>
        <w:t>8.投标截止时间以国家授时中心标准时间为准，宣布招标会议开始。</w:t>
      </w:r>
    </w:p>
    <w:p>
      <w:pPr>
        <w:pStyle w:val="8"/>
        <w:snapToGrid w:val="0"/>
        <w:spacing w:line="276" w:lineRule="auto"/>
        <w:rPr>
          <w:rFonts w:hint="eastAsia" w:hAnsi="宋体"/>
          <w:sz w:val="24"/>
          <w:szCs w:val="24"/>
        </w:rPr>
      </w:pPr>
      <w:r>
        <w:rPr>
          <w:rFonts w:hint="eastAsia" w:hAnsi="宋体"/>
          <w:sz w:val="24"/>
          <w:szCs w:val="24"/>
        </w:rPr>
        <w:t>9. 本项目原则上采用政采云电子招投标开标及评审程序，但有下情形之一的，按以下情况处理：</w:t>
      </w:r>
    </w:p>
    <w:p>
      <w:pPr>
        <w:autoSpaceDE w:val="0"/>
        <w:autoSpaceDN w:val="0"/>
        <w:adjustRightInd w:val="0"/>
        <w:spacing w:line="380" w:lineRule="exact"/>
        <w:ind w:firstLine="480" w:firstLineChars="200"/>
        <w:rPr>
          <w:rFonts w:hint="eastAsia" w:ascii="宋体" w:hAnsi="宋体"/>
          <w:color w:val="FF0000"/>
          <w:sz w:val="24"/>
          <w:szCs w:val="24"/>
        </w:rPr>
      </w:pPr>
      <w:r>
        <w:rPr>
          <w:rFonts w:hint="eastAsia" w:ascii="宋体" w:hAnsi="宋体"/>
          <w:color w:val="FF0000"/>
          <w:sz w:val="24"/>
          <w:szCs w:val="24"/>
        </w:rPr>
        <w:t>（1）若投标人的电子投标文件在规定时间内无法解密或解密失败，或政采云平台原因无法正常开启投标文件。应经投标人同意且发送密码后，工作人员将开启该投标人递交的电子备份投标文件，以完成开标。</w:t>
      </w:r>
    </w:p>
    <w:p>
      <w:pPr>
        <w:autoSpaceDE w:val="0"/>
        <w:autoSpaceDN w:val="0"/>
        <w:adjustRightInd w:val="0"/>
        <w:spacing w:line="380" w:lineRule="exact"/>
        <w:ind w:firstLine="480" w:firstLineChars="200"/>
        <w:rPr>
          <w:rFonts w:hint="eastAsia" w:ascii="宋体" w:hAnsi="宋体"/>
          <w:sz w:val="24"/>
          <w:szCs w:val="24"/>
        </w:rPr>
      </w:pPr>
      <w:r>
        <w:rPr>
          <w:rFonts w:hint="eastAsia" w:ascii="宋体" w:hAnsi="宋体"/>
          <w:sz w:val="24"/>
          <w:szCs w:val="24"/>
        </w:rPr>
        <w:t>10.电子投标开标及评审程序</w:t>
      </w:r>
    </w:p>
    <w:p>
      <w:pPr>
        <w:autoSpaceDE w:val="0"/>
        <w:autoSpaceDN w:val="0"/>
        <w:adjustRightInd w:val="0"/>
        <w:spacing w:line="380" w:lineRule="exact"/>
        <w:ind w:firstLine="480" w:firstLineChars="200"/>
        <w:rPr>
          <w:rFonts w:hint="eastAsia" w:ascii="宋体" w:hAnsi="宋体"/>
          <w:sz w:val="24"/>
          <w:szCs w:val="24"/>
        </w:rPr>
      </w:pPr>
      <w:r>
        <w:rPr>
          <w:rFonts w:hint="eastAsia" w:ascii="宋体" w:hAnsi="宋体"/>
          <w:sz w:val="24"/>
          <w:szCs w:val="24"/>
        </w:rPr>
        <w:t>（1）投标截止时间后，投标人登录政采云平台，用“项目采购-开标评标”功能对电子投标文件进行在线解密。在线解密电子投标文件时间为开标时间起一个小时内。</w:t>
      </w:r>
    </w:p>
    <w:p>
      <w:pPr>
        <w:autoSpaceDE w:val="0"/>
        <w:autoSpaceDN w:val="0"/>
        <w:adjustRightInd w:val="0"/>
        <w:spacing w:line="380" w:lineRule="exact"/>
        <w:ind w:firstLine="480" w:firstLineChars="200"/>
        <w:rPr>
          <w:rFonts w:hint="eastAsia" w:ascii="宋体" w:hAnsi="宋体"/>
          <w:color w:val="366091"/>
          <w:sz w:val="24"/>
          <w:szCs w:val="24"/>
        </w:rPr>
      </w:pPr>
      <w:r>
        <w:rPr>
          <w:rFonts w:hint="eastAsia" w:ascii="宋体" w:hAnsi="宋体"/>
          <w:sz w:val="24"/>
          <w:szCs w:val="24"/>
        </w:rPr>
        <w:t>（2）由采购人或代理机构代表对资格审查文件进行评审，评标委员会对技术商务文件进行评审；</w:t>
      </w:r>
    </w:p>
    <w:p>
      <w:pPr>
        <w:autoSpaceDE w:val="0"/>
        <w:autoSpaceDN w:val="0"/>
        <w:adjustRightInd w:val="0"/>
        <w:spacing w:line="380" w:lineRule="exact"/>
        <w:ind w:firstLine="480" w:firstLineChars="200"/>
        <w:rPr>
          <w:rFonts w:hint="eastAsia" w:ascii="宋体" w:hAnsi="宋体"/>
          <w:sz w:val="24"/>
          <w:szCs w:val="24"/>
        </w:rPr>
      </w:pPr>
      <w:r>
        <w:rPr>
          <w:rFonts w:hint="eastAsia" w:ascii="宋体" w:hAnsi="宋体"/>
          <w:sz w:val="24"/>
          <w:szCs w:val="24"/>
        </w:rPr>
        <w:t>（3）在系统上公开资格审查和技术商务评审结果；</w:t>
      </w:r>
    </w:p>
    <w:p>
      <w:pPr>
        <w:autoSpaceDE w:val="0"/>
        <w:autoSpaceDN w:val="0"/>
        <w:adjustRightInd w:val="0"/>
        <w:spacing w:line="380" w:lineRule="exact"/>
        <w:ind w:firstLine="480" w:firstLineChars="200"/>
        <w:rPr>
          <w:rFonts w:hint="eastAsia" w:ascii="宋体" w:hAnsi="宋体"/>
          <w:sz w:val="24"/>
          <w:szCs w:val="24"/>
        </w:rPr>
      </w:pPr>
      <w:r>
        <w:rPr>
          <w:rFonts w:hint="eastAsia" w:ascii="宋体" w:hAnsi="宋体"/>
          <w:sz w:val="24"/>
          <w:szCs w:val="24"/>
        </w:rPr>
        <w:t>（4）在系统上公开报价开标情况；</w:t>
      </w:r>
    </w:p>
    <w:p>
      <w:pPr>
        <w:autoSpaceDE w:val="0"/>
        <w:autoSpaceDN w:val="0"/>
        <w:adjustRightInd w:val="0"/>
        <w:spacing w:line="380" w:lineRule="exact"/>
        <w:ind w:firstLine="480" w:firstLineChars="200"/>
        <w:rPr>
          <w:rFonts w:hint="eastAsia" w:ascii="宋体" w:hAnsi="宋体"/>
          <w:sz w:val="24"/>
          <w:szCs w:val="24"/>
        </w:rPr>
      </w:pPr>
      <w:r>
        <w:rPr>
          <w:rFonts w:hint="eastAsia" w:ascii="宋体" w:hAnsi="宋体"/>
          <w:sz w:val="24"/>
          <w:szCs w:val="24"/>
        </w:rPr>
        <w:t>（5）评标委员会对报价情况进行评审；</w:t>
      </w:r>
    </w:p>
    <w:p>
      <w:pPr>
        <w:autoSpaceDE w:val="0"/>
        <w:autoSpaceDN w:val="0"/>
        <w:adjustRightInd w:val="0"/>
        <w:spacing w:line="380" w:lineRule="exact"/>
        <w:ind w:firstLine="480" w:firstLineChars="200"/>
        <w:rPr>
          <w:rFonts w:hint="eastAsia" w:ascii="宋体" w:hAnsi="宋体"/>
          <w:sz w:val="24"/>
          <w:szCs w:val="24"/>
        </w:rPr>
      </w:pPr>
      <w:r>
        <w:rPr>
          <w:rFonts w:hint="eastAsia" w:ascii="宋体" w:hAnsi="宋体"/>
          <w:sz w:val="24"/>
          <w:szCs w:val="24"/>
        </w:rPr>
        <w:t>（6）在系统上公布评审结果。</w:t>
      </w:r>
    </w:p>
    <w:p>
      <w:pPr>
        <w:autoSpaceDE w:val="0"/>
        <w:autoSpaceDN w:val="0"/>
        <w:adjustRightInd w:val="0"/>
        <w:spacing w:line="380" w:lineRule="exact"/>
        <w:ind w:firstLine="480" w:firstLineChars="200"/>
        <w:rPr>
          <w:rFonts w:hint="eastAsia" w:ascii="宋体" w:hAnsi="宋体"/>
          <w:sz w:val="24"/>
          <w:szCs w:val="24"/>
        </w:rPr>
      </w:pPr>
      <w:r>
        <w:rPr>
          <w:rFonts w:hint="eastAsia" w:ascii="宋体" w:hAnsi="宋体"/>
          <w:sz w:val="24"/>
          <w:szCs w:val="24"/>
        </w:rPr>
        <w:t>特别说明：政采云公司如对电子化开标及评审程序有调整的，按调整后的程序操作。</w:t>
      </w:r>
    </w:p>
    <w:p>
      <w:pPr>
        <w:autoSpaceDE w:val="0"/>
        <w:autoSpaceDN w:val="0"/>
        <w:adjustRightInd w:val="0"/>
        <w:spacing w:line="380" w:lineRule="exact"/>
        <w:ind w:firstLine="480" w:firstLineChars="200"/>
        <w:rPr>
          <w:rFonts w:ascii="宋体" w:hAnsi="宋体"/>
          <w:sz w:val="24"/>
          <w:szCs w:val="24"/>
        </w:rPr>
      </w:pPr>
      <w:r>
        <w:rPr>
          <w:rFonts w:hint="eastAsia" w:ascii="宋体" w:hAnsi="宋体"/>
          <w:sz w:val="24"/>
          <w:szCs w:val="24"/>
        </w:rPr>
        <w:t>12.开标会结束。</w:t>
      </w:r>
    </w:p>
    <w:p>
      <w:pPr>
        <w:snapToGrid w:val="0"/>
        <w:spacing w:line="360" w:lineRule="auto"/>
        <w:rPr>
          <w:rStyle w:val="23"/>
          <w:rFonts w:hint="eastAsia"/>
          <w:b/>
          <w:szCs w:val="28"/>
        </w:rPr>
      </w:pPr>
    </w:p>
    <w:p>
      <w:pPr>
        <w:autoSpaceDE w:val="0"/>
        <w:autoSpaceDN w:val="0"/>
        <w:adjustRightInd w:val="0"/>
        <w:spacing w:line="380" w:lineRule="exact"/>
        <w:jc w:val="both"/>
        <w:rPr>
          <w:rStyle w:val="18"/>
          <w:rFonts w:ascii="宋体" w:hAnsi="宋体"/>
        </w:rPr>
      </w:pPr>
    </w:p>
    <w:p>
      <w:pPr>
        <w:pStyle w:val="6"/>
        <w:rPr>
          <w:rStyle w:val="18"/>
          <w:rFonts w:ascii="宋体" w:hAnsi="宋体"/>
        </w:rPr>
      </w:pPr>
    </w:p>
    <w:p>
      <w:pPr>
        <w:rPr>
          <w:rStyle w:val="18"/>
          <w:rFonts w:ascii="宋体" w:hAnsi="宋体"/>
        </w:rPr>
      </w:pPr>
    </w:p>
    <w:p>
      <w:pPr>
        <w:pStyle w:val="6"/>
        <w:rPr>
          <w:rStyle w:val="18"/>
          <w:rFonts w:ascii="宋体" w:hAnsi="宋体"/>
        </w:rPr>
      </w:pPr>
    </w:p>
    <w:p>
      <w:pPr>
        <w:rPr>
          <w:rStyle w:val="18"/>
          <w:rFonts w:ascii="宋体" w:hAnsi="宋体"/>
        </w:rPr>
      </w:pPr>
    </w:p>
    <w:p>
      <w:pPr>
        <w:pStyle w:val="6"/>
        <w:rPr>
          <w:rStyle w:val="18"/>
          <w:rFonts w:ascii="宋体" w:hAnsi="宋体"/>
        </w:rPr>
      </w:pPr>
    </w:p>
    <w:p>
      <w:pPr>
        <w:rPr>
          <w:rStyle w:val="18"/>
          <w:rFonts w:ascii="宋体" w:hAnsi="宋体"/>
        </w:rPr>
      </w:pPr>
    </w:p>
    <w:p>
      <w:pPr>
        <w:pStyle w:val="6"/>
        <w:rPr>
          <w:rStyle w:val="18"/>
          <w:rFonts w:ascii="宋体" w:hAnsi="宋体"/>
        </w:rPr>
      </w:pPr>
    </w:p>
    <w:p>
      <w:pPr>
        <w:rPr>
          <w:rStyle w:val="18"/>
          <w:rFonts w:ascii="宋体" w:hAnsi="宋体"/>
        </w:rPr>
      </w:pPr>
    </w:p>
    <w:p>
      <w:pPr>
        <w:pStyle w:val="6"/>
        <w:rPr>
          <w:rStyle w:val="18"/>
          <w:rFonts w:ascii="宋体" w:hAnsi="宋体"/>
        </w:rPr>
      </w:pPr>
    </w:p>
    <w:p>
      <w:pPr>
        <w:rPr>
          <w:rStyle w:val="18"/>
          <w:rFonts w:ascii="宋体" w:hAnsi="宋体"/>
        </w:rPr>
      </w:pPr>
    </w:p>
    <w:p>
      <w:pPr>
        <w:pStyle w:val="6"/>
        <w:rPr>
          <w:rStyle w:val="18"/>
          <w:rFonts w:ascii="宋体" w:hAnsi="宋体"/>
        </w:rPr>
      </w:pPr>
    </w:p>
    <w:p>
      <w:pPr>
        <w:rPr>
          <w:rStyle w:val="18"/>
          <w:rFonts w:ascii="宋体" w:hAnsi="宋体"/>
        </w:rPr>
      </w:pPr>
      <w:r>
        <w:rPr>
          <w:rStyle w:val="18"/>
          <w:rFonts w:ascii="宋体" w:hAnsi="宋体"/>
        </w:rPr>
        <w:br w:type="page"/>
      </w:r>
    </w:p>
    <w:p>
      <w:pPr>
        <w:pStyle w:val="2"/>
      </w:pPr>
    </w:p>
    <w:p>
      <w:pPr>
        <w:autoSpaceDE w:val="0"/>
        <w:autoSpaceDN w:val="0"/>
        <w:adjustRightInd w:val="0"/>
        <w:spacing w:line="380" w:lineRule="exact"/>
        <w:ind w:firstLine="562" w:firstLineChars="200"/>
        <w:jc w:val="center"/>
        <w:rPr>
          <w:rFonts w:hint="eastAsia" w:ascii="宋体" w:hAnsi="宋体"/>
          <w:b/>
          <w:sz w:val="28"/>
          <w:szCs w:val="28"/>
        </w:rPr>
      </w:pPr>
      <w:r>
        <w:rPr>
          <w:rStyle w:val="18"/>
          <w:rFonts w:hint="eastAsia" w:ascii="宋体" w:hAnsi="宋体"/>
        </w:rPr>
        <w:t>第五章  合同草案</w:t>
      </w:r>
    </w:p>
    <w:p>
      <w:pPr>
        <w:pStyle w:val="8"/>
        <w:snapToGrid w:val="0"/>
        <w:spacing w:line="360" w:lineRule="exact"/>
        <w:rPr>
          <w:rFonts w:hint="eastAsia" w:hAnsi="宋体"/>
          <w:sz w:val="24"/>
          <w:szCs w:val="24"/>
        </w:rPr>
      </w:pPr>
      <w:bookmarkStart w:id="92" w:name="_Toc356371459"/>
      <w:r>
        <w:rPr>
          <w:rFonts w:hAnsi="宋体"/>
          <w:sz w:val="24"/>
          <w:szCs w:val="24"/>
        </w:rPr>
        <w:t xml:space="preserve">项目名称：                                       </w:t>
      </w:r>
    </w:p>
    <w:p>
      <w:pPr>
        <w:pStyle w:val="8"/>
        <w:snapToGrid w:val="0"/>
        <w:spacing w:line="360" w:lineRule="exact"/>
        <w:rPr>
          <w:rFonts w:hAnsi="宋体"/>
          <w:sz w:val="24"/>
          <w:szCs w:val="24"/>
        </w:rPr>
      </w:pPr>
      <w:r>
        <w:rPr>
          <w:rFonts w:hAnsi="宋体"/>
          <w:sz w:val="24"/>
          <w:szCs w:val="24"/>
        </w:rPr>
        <w:t>项目编号：</w:t>
      </w:r>
    </w:p>
    <w:p>
      <w:pPr>
        <w:pStyle w:val="8"/>
        <w:snapToGrid w:val="0"/>
        <w:spacing w:line="360" w:lineRule="exact"/>
        <w:rPr>
          <w:rFonts w:hAnsi="宋体"/>
          <w:sz w:val="24"/>
          <w:szCs w:val="24"/>
        </w:rPr>
      </w:pPr>
      <w:r>
        <w:rPr>
          <w:rFonts w:hAnsi="宋体"/>
          <w:sz w:val="24"/>
          <w:szCs w:val="24"/>
        </w:rPr>
        <w:t>甲方：（买方）</w:t>
      </w:r>
    </w:p>
    <w:p>
      <w:pPr>
        <w:pStyle w:val="8"/>
        <w:snapToGrid w:val="0"/>
        <w:spacing w:line="360" w:lineRule="exact"/>
        <w:rPr>
          <w:rFonts w:hAnsi="宋体"/>
          <w:sz w:val="24"/>
          <w:szCs w:val="24"/>
        </w:rPr>
      </w:pPr>
      <w:r>
        <w:rPr>
          <w:rFonts w:hAnsi="宋体"/>
          <w:sz w:val="24"/>
          <w:szCs w:val="24"/>
        </w:rPr>
        <w:t>乙方：（卖方）</w:t>
      </w:r>
    </w:p>
    <w:p>
      <w:pPr>
        <w:pStyle w:val="8"/>
        <w:snapToGrid w:val="0"/>
        <w:spacing w:line="360" w:lineRule="exact"/>
        <w:rPr>
          <w:rFonts w:hAnsi="宋体"/>
          <w:b/>
          <w:sz w:val="24"/>
          <w:szCs w:val="24"/>
        </w:rPr>
      </w:pPr>
      <w:r>
        <w:rPr>
          <w:rFonts w:hAnsi="宋体"/>
          <w:b/>
          <w:sz w:val="24"/>
          <w:szCs w:val="24"/>
        </w:rPr>
        <w:t xml:space="preserve">   </w:t>
      </w:r>
      <w:r>
        <w:rPr>
          <w:rFonts w:hAnsi="宋体"/>
          <w:sz w:val="24"/>
          <w:szCs w:val="24"/>
        </w:rPr>
        <w:t>甲、乙双方根据</w:t>
      </w:r>
      <w:r>
        <w:rPr>
          <w:rFonts w:hint="eastAsia" w:hAnsi="宋体"/>
          <w:sz w:val="24"/>
          <w:szCs w:val="24"/>
          <w:u w:val="single"/>
        </w:rPr>
        <w:t xml:space="preserve">  (项目名称)项目，</w:t>
      </w:r>
      <w:r>
        <w:rPr>
          <w:rFonts w:hint="eastAsia" w:hAnsi="宋体"/>
          <w:sz w:val="24"/>
          <w:szCs w:val="24"/>
        </w:rPr>
        <w:t>于</w:t>
      </w:r>
      <w:r>
        <w:rPr>
          <w:rFonts w:hAnsi="宋体"/>
          <w:sz w:val="24"/>
          <w:szCs w:val="24"/>
          <w:u w:val="single"/>
        </w:rPr>
        <w:t xml:space="preserve"> </w:t>
      </w:r>
      <w:r>
        <w:rPr>
          <w:rFonts w:hint="eastAsia" w:hAnsi="宋体"/>
          <w:sz w:val="24"/>
          <w:szCs w:val="24"/>
          <w:u w:val="single"/>
        </w:rPr>
        <w:t xml:space="preserve">（时间） </w:t>
      </w:r>
      <w:r>
        <w:rPr>
          <w:rFonts w:hint="eastAsia" w:hAnsi="宋体"/>
          <w:sz w:val="24"/>
          <w:szCs w:val="24"/>
        </w:rPr>
        <w:t>在</w:t>
      </w:r>
      <w:r>
        <w:rPr>
          <w:rFonts w:hAnsi="宋体"/>
          <w:sz w:val="24"/>
          <w:szCs w:val="24"/>
          <w:u w:val="single"/>
        </w:rPr>
        <w:t xml:space="preserve"> </w:t>
      </w:r>
      <w:r>
        <w:rPr>
          <w:rFonts w:hint="eastAsia" w:hAnsi="宋体"/>
          <w:sz w:val="24"/>
          <w:szCs w:val="24"/>
          <w:u w:val="single"/>
        </w:rPr>
        <w:t>（地点），</w:t>
      </w:r>
      <w:r>
        <w:rPr>
          <w:rFonts w:hint="eastAsia" w:hAnsi="宋体"/>
          <w:sz w:val="24"/>
          <w:szCs w:val="24"/>
        </w:rPr>
        <w:t>进行</w:t>
      </w:r>
      <w:r>
        <w:rPr>
          <w:rFonts w:hint="eastAsia" w:hAnsi="宋体"/>
          <w:sz w:val="24"/>
          <w:szCs w:val="24"/>
          <w:u w:val="single"/>
        </w:rPr>
        <w:t>（招标方式）</w:t>
      </w:r>
      <w:r>
        <w:rPr>
          <w:rFonts w:hAnsi="宋体"/>
          <w:sz w:val="24"/>
          <w:szCs w:val="24"/>
          <w:u w:val="single"/>
        </w:rPr>
        <w:t xml:space="preserve"> </w:t>
      </w:r>
      <w:r>
        <w:rPr>
          <w:rFonts w:hAnsi="宋体"/>
          <w:sz w:val="24"/>
          <w:szCs w:val="24"/>
        </w:rPr>
        <w:t>的结果，签署本合同。</w:t>
      </w:r>
    </w:p>
    <w:p>
      <w:pPr>
        <w:pStyle w:val="8"/>
        <w:snapToGrid w:val="0"/>
        <w:spacing w:before="120" w:after="120"/>
        <w:rPr>
          <w:rFonts w:hint="eastAsia" w:hAnsi="宋体"/>
          <w:b/>
          <w:sz w:val="24"/>
          <w:szCs w:val="24"/>
        </w:rPr>
      </w:pPr>
      <w:bookmarkStart w:id="93" w:name="_Toc10650_WPSOffice_Level2"/>
      <w:r>
        <w:rPr>
          <w:rFonts w:hAnsi="宋体"/>
          <w:b/>
          <w:sz w:val="24"/>
          <w:szCs w:val="24"/>
        </w:rPr>
        <w:t>一、货物内容</w:t>
      </w:r>
      <w:bookmarkEnd w:id="93"/>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41"/>
        <w:gridCol w:w="2615"/>
        <w:gridCol w:w="1620"/>
        <w:gridCol w:w="2360"/>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7" w:hRule="exact"/>
          <w:jc w:val="center"/>
        </w:trPr>
        <w:tc>
          <w:tcPr>
            <w:tcW w:w="741" w:type="dxa"/>
            <w:noWrap w:val="0"/>
            <w:vAlign w:val="center"/>
          </w:tcPr>
          <w:p>
            <w:pPr>
              <w:snapToGrid w:val="0"/>
              <w:ind w:left="-65" w:leftChars="-49" w:hanging="38" w:hangingChars="16"/>
              <w:jc w:val="center"/>
              <w:rPr>
                <w:rFonts w:hint="eastAsia" w:ascii="宋体" w:hAnsi="宋体" w:cs="宋体"/>
                <w:color w:val="000000"/>
                <w:kern w:val="0"/>
                <w:sz w:val="24"/>
                <w:szCs w:val="24"/>
              </w:rPr>
            </w:pPr>
            <w:r>
              <w:rPr>
                <w:rFonts w:hint="eastAsia" w:ascii="宋体" w:hAnsi="宋体" w:cs="宋体"/>
                <w:color w:val="000000"/>
                <w:kern w:val="0"/>
                <w:sz w:val="24"/>
                <w:szCs w:val="24"/>
              </w:rPr>
              <w:t>序号</w:t>
            </w:r>
          </w:p>
        </w:tc>
        <w:tc>
          <w:tcPr>
            <w:tcW w:w="2615" w:type="dxa"/>
            <w:noWrap w:val="0"/>
            <w:vAlign w:val="center"/>
          </w:tcPr>
          <w:p>
            <w:pPr>
              <w:snapToGrid w:val="0"/>
              <w:ind w:firstLine="1"/>
              <w:jc w:val="center"/>
              <w:rPr>
                <w:rFonts w:hint="eastAsia" w:ascii="宋体" w:hAnsi="宋体" w:cs="宋体"/>
                <w:color w:val="000000"/>
                <w:kern w:val="0"/>
                <w:sz w:val="24"/>
                <w:szCs w:val="24"/>
              </w:rPr>
            </w:pPr>
            <w:r>
              <w:rPr>
                <w:rFonts w:ascii="宋体" w:hAnsi="宋体"/>
                <w:sz w:val="24"/>
                <w:szCs w:val="24"/>
              </w:rPr>
              <w:t>货物名称</w:t>
            </w:r>
          </w:p>
        </w:tc>
        <w:tc>
          <w:tcPr>
            <w:tcW w:w="1620" w:type="dxa"/>
            <w:noWrap w:val="0"/>
            <w:vAlign w:val="center"/>
          </w:tcPr>
          <w:p>
            <w:pPr>
              <w:snapToGrid w:val="0"/>
              <w:ind w:left="1" w:leftChars="-13" w:hanging="28" w:hangingChars="12"/>
              <w:jc w:val="center"/>
              <w:rPr>
                <w:rFonts w:hint="eastAsia" w:ascii="宋体" w:hAnsi="宋体" w:cs="宋体"/>
                <w:color w:val="000000"/>
                <w:kern w:val="0"/>
                <w:sz w:val="24"/>
                <w:szCs w:val="24"/>
              </w:rPr>
            </w:pPr>
            <w:r>
              <w:rPr>
                <w:rFonts w:ascii="宋体" w:hAnsi="宋体"/>
                <w:sz w:val="24"/>
                <w:szCs w:val="24"/>
              </w:rPr>
              <w:t>型号规格</w:t>
            </w:r>
          </w:p>
        </w:tc>
        <w:tc>
          <w:tcPr>
            <w:tcW w:w="2360" w:type="dxa"/>
            <w:noWrap w:val="0"/>
            <w:vAlign w:val="center"/>
          </w:tcPr>
          <w:p>
            <w:pPr>
              <w:snapToGrid w:val="0"/>
              <w:ind w:firstLine="120" w:firstLineChars="50"/>
              <w:jc w:val="center"/>
              <w:rPr>
                <w:rFonts w:hint="eastAsia" w:ascii="宋体" w:hAnsi="宋体" w:cs="宋体"/>
                <w:color w:val="000000"/>
                <w:kern w:val="0"/>
                <w:sz w:val="24"/>
                <w:szCs w:val="24"/>
              </w:rPr>
            </w:pPr>
            <w:r>
              <w:rPr>
                <w:rFonts w:ascii="宋体" w:hAnsi="宋体"/>
                <w:sz w:val="24"/>
                <w:szCs w:val="24"/>
              </w:rPr>
              <w:t>数量</w:t>
            </w:r>
          </w:p>
        </w:tc>
        <w:tc>
          <w:tcPr>
            <w:tcW w:w="1440" w:type="dxa"/>
            <w:noWrap w:val="0"/>
            <w:vAlign w:val="center"/>
          </w:tcPr>
          <w:p>
            <w:pPr>
              <w:snapToGrid w:val="0"/>
              <w:ind w:leftChars="-8" w:hanging="16" w:hangingChars="7"/>
              <w:jc w:val="center"/>
              <w:rPr>
                <w:rFonts w:hint="eastAsia" w:ascii="宋体" w:hAnsi="宋体" w:cs="宋体"/>
                <w:color w:val="000000"/>
                <w:kern w:val="0"/>
                <w:sz w:val="24"/>
                <w:szCs w:val="24"/>
              </w:rPr>
            </w:pPr>
            <w:r>
              <w:rPr>
                <w:rFonts w:hint="eastAsia" w:ascii="宋体" w:hAnsi="宋体" w:cs="宋体"/>
                <w:color w:val="000000"/>
                <w:kern w:val="0"/>
                <w:sz w:val="24"/>
                <w:szCs w:val="24"/>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3" w:hRule="atLeast"/>
          <w:jc w:val="center"/>
        </w:trPr>
        <w:tc>
          <w:tcPr>
            <w:tcW w:w="741" w:type="dxa"/>
            <w:noWrap w:val="0"/>
            <w:vAlign w:val="center"/>
          </w:tcPr>
          <w:p>
            <w:pPr>
              <w:jc w:val="center"/>
              <w:rPr>
                <w:rFonts w:hint="eastAsia" w:ascii="宋体" w:hAnsi="宋体" w:cs="宋体"/>
                <w:color w:val="000000"/>
                <w:kern w:val="0"/>
                <w:sz w:val="24"/>
                <w:szCs w:val="24"/>
              </w:rPr>
            </w:pPr>
          </w:p>
        </w:tc>
        <w:tc>
          <w:tcPr>
            <w:tcW w:w="2615" w:type="dxa"/>
            <w:noWrap w:val="0"/>
            <w:vAlign w:val="center"/>
          </w:tcPr>
          <w:p>
            <w:pPr>
              <w:snapToGrid w:val="0"/>
              <w:rPr>
                <w:rFonts w:hint="eastAsia" w:ascii="宋体" w:hAnsi="宋体" w:cs="宋体"/>
                <w:color w:val="000000"/>
                <w:kern w:val="0"/>
                <w:sz w:val="24"/>
                <w:szCs w:val="24"/>
              </w:rPr>
            </w:pPr>
          </w:p>
        </w:tc>
        <w:tc>
          <w:tcPr>
            <w:tcW w:w="1620" w:type="dxa"/>
            <w:noWrap w:val="0"/>
            <w:vAlign w:val="center"/>
          </w:tcPr>
          <w:p>
            <w:pPr>
              <w:snapToGrid w:val="0"/>
              <w:ind w:left="1" w:leftChars="-13" w:hanging="28" w:hangingChars="12"/>
              <w:jc w:val="center"/>
              <w:rPr>
                <w:rFonts w:hint="eastAsia" w:ascii="宋体" w:hAnsi="宋体" w:cs="宋体"/>
                <w:color w:val="000000"/>
                <w:kern w:val="0"/>
                <w:sz w:val="24"/>
                <w:szCs w:val="24"/>
              </w:rPr>
            </w:pPr>
          </w:p>
        </w:tc>
        <w:tc>
          <w:tcPr>
            <w:tcW w:w="2360" w:type="dxa"/>
            <w:noWrap w:val="0"/>
            <w:vAlign w:val="center"/>
          </w:tcPr>
          <w:p>
            <w:pPr>
              <w:snapToGrid w:val="0"/>
              <w:ind w:left="-36" w:leftChars="-17"/>
              <w:jc w:val="center"/>
              <w:rPr>
                <w:rFonts w:hint="eastAsia" w:ascii="宋体" w:hAnsi="宋体" w:cs="宋体"/>
                <w:color w:val="000000"/>
                <w:kern w:val="0"/>
                <w:sz w:val="24"/>
                <w:szCs w:val="24"/>
              </w:rPr>
            </w:pPr>
          </w:p>
        </w:tc>
        <w:tc>
          <w:tcPr>
            <w:tcW w:w="1440" w:type="dxa"/>
            <w:noWrap w:val="0"/>
            <w:vAlign w:val="center"/>
          </w:tcPr>
          <w:p>
            <w:pPr>
              <w:snapToGrid w:val="0"/>
              <w:ind w:left="-36" w:leftChars="-17"/>
              <w:jc w:val="center"/>
              <w:rPr>
                <w:rFonts w:hint="eastAsia" w:ascii="宋体" w:hAnsi="宋体" w:cs="宋体"/>
                <w:color w:val="000000"/>
                <w:kern w:val="0"/>
                <w:sz w:val="24"/>
                <w:szCs w:val="24"/>
              </w:rPr>
            </w:pPr>
          </w:p>
        </w:tc>
      </w:tr>
    </w:tbl>
    <w:p>
      <w:pPr>
        <w:pStyle w:val="8"/>
        <w:snapToGrid w:val="0"/>
        <w:spacing w:line="300" w:lineRule="exact"/>
        <w:ind w:firstLine="482" w:firstLineChars="200"/>
        <w:rPr>
          <w:rFonts w:hAnsi="宋体"/>
          <w:b/>
          <w:sz w:val="24"/>
          <w:szCs w:val="24"/>
        </w:rPr>
      </w:pPr>
      <w:bookmarkStart w:id="94" w:name="_Toc968_WPSOffice_Level2"/>
      <w:r>
        <w:rPr>
          <w:rFonts w:hAnsi="宋体"/>
          <w:b/>
          <w:sz w:val="24"/>
          <w:szCs w:val="24"/>
        </w:rPr>
        <w:t>二、合同金额</w:t>
      </w:r>
      <w:bookmarkEnd w:id="94"/>
    </w:p>
    <w:p>
      <w:pPr>
        <w:pStyle w:val="8"/>
        <w:snapToGrid w:val="0"/>
        <w:spacing w:line="300" w:lineRule="exact"/>
        <w:ind w:firstLine="480" w:firstLineChars="200"/>
        <w:rPr>
          <w:rFonts w:hAnsi="宋体"/>
          <w:sz w:val="24"/>
          <w:szCs w:val="24"/>
        </w:rPr>
      </w:pPr>
      <w:r>
        <w:rPr>
          <w:rFonts w:hAnsi="宋体"/>
          <w:sz w:val="24"/>
          <w:szCs w:val="24"/>
        </w:rPr>
        <w:t xml:space="preserve"> 本合同金额为人民币（大写）：_________________元</w:t>
      </w:r>
      <w:r>
        <w:rPr>
          <w:rFonts w:hint="eastAsia" w:hAnsi="宋体"/>
          <w:sz w:val="24"/>
          <w:szCs w:val="24"/>
        </w:rPr>
        <w:t>整，</w:t>
      </w:r>
      <w:r>
        <w:rPr>
          <w:rFonts w:hAnsi="宋体"/>
          <w:sz w:val="24"/>
          <w:szCs w:val="24"/>
        </w:rPr>
        <w:t>（￥________元）。</w:t>
      </w:r>
    </w:p>
    <w:p>
      <w:pPr>
        <w:pStyle w:val="8"/>
        <w:snapToGrid w:val="0"/>
        <w:spacing w:line="300" w:lineRule="exact"/>
        <w:ind w:firstLine="482" w:firstLineChars="200"/>
        <w:rPr>
          <w:rFonts w:hAnsi="宋体"/>
          <w:b/>
          <w:sz w:val="24"/>
          <w:szCs w:val="24"/>
        </w:rPr>
      </w:pPr>
      <w:bookmarkStart w:id="95" w:name="_Toc10303_WPSOffice_Level2"/>
      <w:r>
        <w:rPr>
          <w:rFonts w:hAnsi="宋体"/>
          <w:b/>
          <w:sz w:val="24"/>
          <w:szCs w:val="24"/>
        </w:rPr>
        <w:t>三、技术资料</w:t>
      </w:r>
      <w:bookmarkEnd w:id="95"/>
    </w:p>
    <w:p>
      <w:pPr>
        <w:pStyle w:val="8"/>
        <w:snapToGrid w:val="0"/>
        <w:spacing w:line="300" w:lineRule="exact"/>
        <w:ind w:firstLine="480" w:firstLineChars="200"/>
        <w:rPr>
          <w:rFonts w:hAnsi="宋体"/>
          <w:sz w:val="24"/>
          <w:szCs w:val="24"/>
        </w:rPr>
      </w:pPr>
      <w:r>
        <w:rPr>
          <w:rFonts w:hAnsi="宋体"/>
          <w:sz w:val="24"/>
          <w:szCs w:val="24"/>
        </w:rPr>
        <w:t>1</w:t>
      </w:r>
      <w:r>
        <w:rPr>
          <w:rFonts w:hint="eastAsia" w:hAnsi="宋体"/>
          <w:sz w:val="24"/>
          <w:szCs w:val="24"/>
        </w:rPr>
        <w:t>.</w:t>
      </w:r>
      <w:r>
        <w:rPr>
          <w:rFonts w:hAnsi="宋体"/>
          <w:sz w:val="24"/>
          <w:szCs w:val="24"/>
        </w:rPr>
        <w:t>乙方应按招标文件规定的时间向甲方提供使用货物的有关技术资料。</w:t>
      </w:r>
    </w:p>
    <w:p>
      <w:pPr>
        <w:pStyle w:val="8"/>
        <w:snapToGrid w:val="0"/>
        <w:spacing w:line="300" w:lineRule="exact"/>
        <w:ind w:firstLine="480" w:firstLineChars="200"/>
        <w:rPr>
          <w:rFonts w:hAnsi="宋体"/>
          <w:sz w:val="24"/>
          <w:szCs w:val="24"/>
        </w:rPr>
      </w:pPr>
      <w:r>
        <w:rPr>
          <w:rFonts w:hAnsi="宋体"/>
          <w:sz w:val="24"/>
          <w:szCs w:val="24"/>
        </w:rPr>
        <w:t>2</w:t>
      </w:r>
      <w:r>
        <w:rPr>
          <w:rFonts w:hint="eastAsia" w:hAnsi="宋体"/>
          <w:sz w:val="24"/>
          <w:szCs w:val="24"/>
        </w:rPr>
        <w:t>.</w:t>
      </w:r>
      <w:r>
        <w:rPr>
          <w:rFonts w:hAnsi="宋体"/>
          <w:sz w:val="24"/>
          <w:szCs w:val="24"/>
        </w:rPr>
        <w:t xml:space="preserve"> 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8"/>
        <w:snapToGrid w:val="0"/>
        <w:spacing w:line="300" w:lineRule="exact"/>
        <w:ind w:firstLine="482" w:firstLineChars="200"/>
        <w:rPr>
          <w:rFonts w:hAnsi="宋体"/>
          <w:b/>
          <w:sz w:val="24"/>
          <w:szCs w:val="24"/>
        </w:rPr>
      </w:pPr>
      <w:bookmarkStart w:id="96" w:name="_Toc29386_WPSOffice_Level2"/>
      <w:r>
        <w:rPr>
          <w:rFonts w:hAnsi="宋体"/>
          <w:b/>
          <w:sz w:val="24"/>
          <w:szCs w:val="24"/>
        </w:rPr>
        <w:t>四、知识产权</w:t>
      </w:r>
      <w:bookmarkEnd w:id="96"/>
    </w:p>
    <w:p>
      <w:pPr>
        <w:pStyle w:val="8"/>
        <w:snapToGrid w:val="0"/>
        <w:spacing w:line="300" w:lineRule="exact"/>
        <w:ind w:firstLine="480" w:firstLineChars="200"/>
        <w:rPr>
          <w:rFonts w:hAnsi="宋体"/>
          <w:bCs/>
          <w:sz w:val="24"/>
          <w:szCs w:val="24"/>
        </w:rPr>
      </w:pPr>
      <w:r>
        <w:rPr>
          <w:rFonts w:hAnsi="宋体"/>
          <w:sz w:val="24"/>
          <w:szCs w:val="24"/>
        </w:rPr>
        <w:t>乙方应保证所提供的货物或其任何一部分均不会侵犯任何第三方的知识产权</w:t>
      </w:r>
      <w:r>
        <w:rPr>
          <w:rFonts w:hAnsi="宋体"/>
          <w:bCs/>
          <w:sz w:val="24"/>
          <w:szCs w:val="24"/>
        </w:rPr>
        <w:t>。</w:t>
      </w:r>
    </w:p>
    <w:p>
      <w:pPr>
        <w:pStyle w:val="8"/>
        <w:snapToGrid w:val="0"/>
        <w:spacing w:line="300" w:lineRule="exact"/>
        <w:ind w:firstLine="482" w:firstLineChars="200"/>
        <w:rPr>
          <w:rFonts w:hAnsi="宋体"/>
          <w:sz w:val="24"/>
          <w:szCs w:val="24"/>
          <w:u w:val="single"/>
        </w:rPr>
      </w:pPr>
      <w:bookmarkStart w:id="97" w:name="_Toc14467_WPSOffice_Level2"/>
      <w:r>
        <w:rPr>
          <w:rFonts w:hAnsi="宋体"/>
          <w:b/>
          <w:sz w:val="24"/>
          <w:szCs w:val="24"/>
        </w:rPr>
        <w:t>五、产权担保</w:t>
      </w:r>
      <w:bookmarkEnd w:id="97"/>
    </w:p>
    <w:p>
      <w:pPr>
        <w:pStyle w:val="8"/>
        <w:snapToGrid w:val="0"/>
        <w:spacing w:line="300" w:lineRule="exact"/>
        <w:ind w:firstLine="480" w:firstLineChars="200"/>
        <w:rPr>
          <w:rFonts w:hAnsi="宋体"/>
          <w:sz w:val="24"/>
          <w:szCs w:val="24"/>
          <w:u w:val="single"/>
        </w:rPr>
      </w:pPr>
      <w:r>
        <w:rPr>
          <w:rFonts w:hAnsi="宋体"/>
          <w:sz w:val="24"/>
          <w:szCs w:val="24"/>
        </w:rPr>
        <w:t>乙方保证所交付的货物的所有权完全属于乙方且无任何抵押、查封等产权瑕疵。</w:t>
      </w:r>
    </w:p>
    <w:p>
      <w:pPr>
        <w:pStyle w:val="8"/>
        <w:snapToGrid w:val="0"/>
        <w:spacing w:line="300" w:lineRule="exact"/>
        <w:ind w:firstLine="482" w:firstLineChars="200"/>
        <w:rPr>
          <w:rFonts w:hAnsi="宋体"/>
          <w:b/>
          <w:sz w:val="24"/>
          <w:szCs w:val="24"/>
        </w:rPr>
      </w:pPr>
      <w:bookmarkStart w:id="98" w:name="_Toc20407_WPSOffice_Level2"/>
      <w:r>
        <w:rPr>
          <w:rFonts w:hAnsi="宋体"/>
          <w:b/>
          <w:sz w:val="24"/>
          <w:szCs w:val="24"/>
        </w:rPr>
        <w:t>六、履约保证金</w:t>
      </w:r>
      <w:bookmarkEnd w:id="98"/>
    </w:p>
    <w:p>
      <w:pPr>
        <w:pStyle w:val="8"/>
        <w:snapToGrid w:val="0"/>
        <w:spacing w:line="300" w:lineRule="exact"/>
        <w:ind w:firstLine="480" w:firstLineChars="200"/>
        <w:rPr>
          <w:rFonts w:hint="eastAsia" w:hAnsi="宋体"/>
          <w:sz w:val="24"/>
          <w:szCs w:val="24"/>
        </w:rPr>
      </w:pPr>
      <w:r>
        <w:rPr>
          <w:rFonts w:hAnsi="宋体"/>
          <w:sz w:val="24"/>
          <w:szCs w:val="24"/>
        </w:rPr>
        <w:t>乙方交纳人民币</w:t>
      </w:r>
      <w:r>
        <w:rPr>
          <w:rFonts w:hint="eastAsia" w:hAnsi="宋体"/>
          <w:b/>
          <w:sz w:val="24"/>
          <w:szCs w:val="24"/>
          <w:u w:val="single"/>
        </w:rPr>
        <w:t xml:space="preserve">      </w:t>
      </w:r>
      <w:r>
        <w:rPr>
          <w:rFonts w:hAnsi="宋体"/>
          <w:sz w:val="24"/>
          <w:szCs w:val="24"/>
        </w:rPr>
        <w:t>元作为本合同的履约保证金</w:t>
      </w:r>
      <w:r>
        <w:rPr>
          <w:rFonts w:hint="eastAsia" w:hAnsi="宋体"/>
          <w:sz w:val="24"/>
          <w:szCs w:val="24"/>
        </w:rPr>
        <w:t>（合同金额的3%）</w:t>
      </w:r>
      <w:r>
        <w:rPr>
          <w:rFonts w:hAnsi="宋体"/>
          <w:sz w:val="24"/>
          <w:szCs w:val="24"/>
        </w:rPr>
        <w:t>。</w:t>
      </w:r>
      <w:r>
        <w:rPr>
          <w:rFonts w:hint="eastAsia" w:hAnsi="宋体"/>
          <w:sz w:val="24"/>
          <w:szCs w:val="24"/>
        </w:rPr>
        <w:t>验收合格一年后无质量问题无息退还。</w:t>
      </w:r>
    </w:p>
    <w:p>
      <w:pPr>
        <w:pStyle w:val="8"/>
        <w:snapToGrid w:val="0"/>
        <w:spacing w:line="300" w:lineRule="exact"/>
        <w:ind w:firstLine="482" w:firstLineChars="200"/>
        <w:rPr>
          <w:rFonts w:hAnsi="宋体"/>
          <w:b/>
          <w:sz w:val="24"/>
          <w:szCs w:val="24"/>
        </w:rPr>
      </w:pPr>
      <w:bookmarkStart w:id="99" w:name="_Toc1970_WPSOffice_Level2"/>
      <w:r>
        <w:rPr>
          <w:rFonts w:hint="eastAsia" w:hAnsi="宋体"/>
          <w:b/>
          <w:sz w:val="24"/>
          <w:szCs w:val="24"/>
        </w:rPr>
        <w:t>七、转包或分包</w:t>
      </w:r>
      <w:bookmarkEnd w:id="99"/>
    </w:p>
    <w:p>
      <w:pPr>
        <w:snapToGrid w:val="0"/>
        <w:spacing w:line="300" w:lineRule="exact"/>
        <w:ind w:firstLine="480" w:firstLineChars="200"/>
        <w:rPr>
          <w:rFonts w:ascii="宋体" w:hAnsi="宋体"/>
          <w:sz w:val="24"/>
          <w:szCs w:val="24"/>
        </w:rPr>
      </w:pPr>
      <w:r>
        <w:rPr>
          <w:rFonts w:ascii="宋体" w:hAnsi="宋体"/>
          <w:sz w:val="24"/>
          <w:szCs w:val="24"/>
        </w:rPr>
        <w:t>1</w:t>
      </w:r>
      <w:r>
        <w:rPr>
          <w:rFonts w:hint="eastAsia" w:ascii="宋体" w:hAnsi="宋体"/>
          <w:sz w:val="24"/>
          <w:szCs w:val="24"/>
        </w:rPr>
        <w:t>.本合同范围的货物，应由</w:t>
      </w:r>
      <w:r>
        <w:rPr>
          <w:rFonts w:ascii="宋体" w:hAnsi="宋体"/>
          <w:sz w:val="24"/>
          <w:szCs w:val="24"/>
        </w:rPr>
        <w:t>乙</w:t>
      </w:r>
      <w:r>
        <w:rPr>
          <w:rFonts w:hint="eastAsia" w:ascii="宋体" w:hAnsi="宋体"/>
          <w:sz w:val="24"/>
          <w:szCs w:val="24"/>
        </w:rPr>
        <w:t>方直接供应，不得转让他人供应；</w:t>
      </w:r>
    </w:p>
    <w:p>
      <w:pPr>
        <w:snapToGrid w:val="0"/>
        <w:spacing w:line="300" w:lineRule="exact"/>
        <w:ind w:firstLine="480" w:firstLineChars="200"/>
        <w:rPr>
          <w:rFonts w:ascii="宋体" w:hAnsi="宋体"/>
          <w:sz w:val="24"/>
          <w:szCs w:val="24"/>
        </w:rPr>
      </w:pPr>
      <w:r>
        <w:rPr>
          <w:rFonts w:ascii="宋体" w:hAnsi="宋体"/>
          <w:sz w:val="24"/>
          <w:szCs w:val="24"/>
        </w:rPr>
        <w:t>2</w:t>
      </w:r>
      <w:r>
        <w:rPr>
          <w:rFonts w:hint="eastAsia" w:ascii="宋体" w:hAnsi="宋体"/>
          <w:sz w:val="24"/>
          <w:szCs w:val="24"/>
        </w:rPr>
        <w:t>.除非得到</w:t>
      </w:r>
      <w:r>
        <w:rPr>
          <w:rFonts w:ascii="宋体" w:hAnsi="宋体"/>
          <w:sz w:val="24"/>
          <w:szCs w:val="24"/>
        </w:rPr>
        <w:t>甲</w:t>
      </w:r>
      <w:r>
        <w:rPr>
          <w:rFonts w:hint="eastAsia" w:ascii="宋体" w:hAnsi="宋体"/>
          <w:sz w:val="24"/>
          <w:szCs w:val="24"/>
        </w:rPr>
        <w:t>方的书面同意，</w:t>
      </w:r>
      <w:r>
        <w:rPr>
          <w:rFonts w:ascii="宋体" w:hAnsi="宋体"/>
          <w:sz w:val="24"/>
          <w:szCs w:val="24"/>
        </w:rPr>
        <w:t>乙</w:t>
      </w:r>
      <w:r>
        <w:rPr>
          <w:rFonts w:hint="eastAsia" w:ascii="宋体" w:hAnsi="宋体"/>
          <w:sz w:val="24"/>
          <w:szCs w:val="24"/>
        </w:rPr>
        <w:t>方不得将本合同范围的货物全部或部分分包给他人供应；</w:t>
      </w:r>
    </w:p>
    <w:p>
      <w:pPr>
        <w:snapToGrid w:val="0"/>
        <w:spacing w:line="300" w:lineRule="exact"/>
        <w:ind w:firstLine="480" w:firstLineChars="200"/>
        <w:rPr>
          <w:rFonts w:ascii="宋体" w:hAnsi="宋体"/>
          <w:sz w:val="24"/>
          <w:szCs w:val="24"/>
        </w:rPr>
      </w:pPr>
      <w:r>
        <w:rPr>
          <w:rFonts w:ascii="宋体" w:hAnsi="宋体"/>
          <w:sz w:val="24"/>
          <w:szCs w:val="24"/>
        </w:rPr>
        <w:t>3</w:t>
      </w:r>
      <w:r>
        <w:rPr>
          <w:rFonts w:hint="eastAsia" w:ascii="宋体" w:hAnsi="宋体"/>
          <w:sz w:val="24"/>
          <w:szCs w:val="24"/>
        </w:rPr>
        <w:t>.如有转让和未经</w:t>
      </w:r>
      <w:r>
        <w:rPr>
          <w:rFonts w:ascii="宋体" w:hAnsi="宋体"/>
          <w:sz w:val="24"/>
          <w:szCs w:val="24"/>
        </w:rPr>
        <w:t>甲</w:t>
      </w:r>
      <w:r>
        <w:rPr>
          <w:rFonts w:hint="eastAsia" w:ascii="宋体" w:hAnsi="宋体"/>
          <w:sz w:val="24"/>
          <w:szCs w:val="24"/>
        </w:rPr>
        <w:t>方同意的分包行为，</w:t>
      </w:r>
      <w:r>
        <w:rPr>
          <w:rFonts w:ascii="宋体" w:hAnsi="宋体"/>
          <w:sz w:val="24"/>
          <w:szCs w:val="24"/>
        </w:rPr>
        <w:t>甲</w:t>
      </w:r>
      <w:r>
        <w:rPr>
          <w:rFonts w:hint="eastAsia" w:ascii="宋体" w:hAnsi="宋体"/>
          <w:sz w:val="24"/>
          <w:szCs w:val="24"/>
        </w:rPr>
        <w:t>方有权解除合同，没收履约保证金并追究乙方的违约责任。</w:t>
      </w:r>
    </w:p>
    <w:p>
      <w:pPr>
        <w:pStyle w:val="8"/>
        <w:snapToGrid w:val="0"/>
        <w:spacing w:line="300" w:lineRule="exact"/>
        <w:ind w:firstLine="482" w:firstLineChars="200"/>
        <w:rPr>
          <w:rFonts w:hAnsi="宋体"/>
          <w:sz w:val="24"/>
          <w:szCs w:val="24"/>
        </w:rPr>
      </w:pPr>
      <w:bookmarkStart w:id="100" w:name="_Toc749_WPSOffice_Level2"/>
      <w:r>
        <w:rPr>
          <w:rFonts w:hAnsi="宋体"/>
          <w:b/>
          <w:sz w:val="24"/>
          <w:szCs w:val="24"/>
        </w:rPr>
        <w:t>八、质保期和质保金</w:t>
      </w:r>
      <w:bookmarkEnd w:id="100"/>
    </w:p>
    <w:p>
      <w:pPr>
        <w:pStyle w:val="8"/>
        <w:snapToGrid w:val="0"/>
        <w:spacing w:line="300" w:lineRule="exact"/>
        <w:ind w:firstLine="480" w:firstLineChars="200"/>
        <w:rPr>
          <w:rFonts w:hAnsi="宋体"/>
          <w:sz w:val="24"/>
          <w:szCs w:val="24"/>
        </w:rPr>
      </w:pPr>
      <w:r>
        <w:rPr>
          <w:rFonts w:hAnsi="宋体"/>
          <w:sz w:val="24"/>
          <w:szCs w:val="24"/>
        </w:rPr>
        <w:t>1</w:t>
      </w:r>
      <w:r>
        <w:rPr>
          <w:rFonts w:hint="eastAsia" w:hAnsi="宋体"/>
          <w:sz w:val="24"/>
          <w:szCs w:val="24"/>
        </w:rPr>
        <w:t>.</w:t>
      </w:r>
      <w:r>
        <w:rPr>
          <w:rFonts w:hAnsi="宋体"/>
          <w:sz w:val="24"/>
          <w:szCs w:val="24"/>
        </w:rPr>
        <w:t xml:space="preserve"> 质保期</w:t>
      </w:r>
      <w:r>
        <w:rPr>
          <w:rFonts w:hAnsi="宋体"/>
          <w:sz w:val="24"/>
          <w:szCs w:val="24"/>
          <w:u w:val="single"/>
        </w:rPr>
        <w:t xml:space="preserve">   </w:t>
      </w:r>
      <w:r>
        <w:rPr>
          <w:rFonts w:hint="eastAsia" w:hAnsi="宋体"/>
          <w:sz w:val="24"/>
          <w:szCs w:val="24"/>
          <w:u w:val="single"/>
        </w:rPr>
        <w:t>五</w:t>
      </w:r>
      <w:r>
        <w:rPr>
          <w:rFonts w:hAnsi="宋体"/>
          <w:sz w:val="24"/>
          <w:szCs w:val="24"/>
          <w:u w:val="single"/>
        </w:rPr>
        <w:t xml:space="preserve">   </w:t>
      </w:r>
      <w:r>
        <w:rPr>
          <w:rFonts w:hAnsi="宋体"/>
          <w:sz w:val="24"/>
          <w:szCs w:val="24"/>
        </w:rPr>
        <w:t>年。（自交货验收合格之日起计）</w:t>
      </w:r>
    </w:p>
    <w:p>
      <w:pPr>
        <w:pStyle w:val="8"/>
        <w:snapToGrid w:val="0"/>
        <w:spacing w:line="300" w:lineRule="exact"/>
        <w:ind w:firstLine="480" w:firstLineChars="200"/>
        <w:rPr>
          <w:rFonts w:hAnsi="宋体"/>
          <w:sz w:val="24"/>
          <w:szCs w:val="24"/>
        </w:rPr>
      </w:pPr>
      <w:r>
        <w:rPr>
          <w:rFonts w:hAnsi="宋体"/>
          <w:sz w:val="24"/>
          <w:szCs w:val="24"/>
        </w:rPr>
        <w:t>2</w:t>
      </w:r>
      <w:r>
        <w:rPr>
          <w:rFonts w:hint="eastAsia" w:hAnsi="宋体"/>
          <w:sz w:val="24"/>
          <w:szCs w:val="24"/>
        </w:rPr>
        <w:t>.</w:t>
      </w:r>
      <w:r>
        <w:rPr>
          <w:rFonts w:hAnsi="宋体"/>
          <w:sz w:val="24"/>
          <w:szCs w:val="24"/>
        </w:rPr>
        <w:t xml:space="preserve"> 质保金</w:t>
      </w:r>
      <w:r>
        <w:rPr>
          <w:rFonts w:hint="eastAsia" w:hAnsi="宋体"/>
          <w:sz w:val="24"/>
          <w:szCs w:val="24"/>
        </w:rPr>
        <w:t>人民币</w:t>
      </w:r>
      <w:r>
        <w:rPr>
          <w:rFonts w:hAnsi="宋体"/>
          <w:sz w:val="24"/>
          <w:szCs w:val="24"/>
          <w:u w:val="single"/>
        </w:rPr>
        <w:t xml:space="preserve">        </w:t>
      </w:r>
      <w:r>
        <w:rPr>
          <w:rFonts w:hAnsi="宋体"/>
          <w:sz w:val="24"/>
          <w:szCs w:val="24"/>
        </w:rPr>
        <w:t>元。（履约保证金在中标投标人按合同约定交货验收合格后自行转为质保金）</w:t>
      </w:r>
    </w:p>
    <w:p>
      <w:pPr>
        <w:pStyle w:val="8"/>
        <w:snapToGrid w:val="0"/>
        <w:spacing w:line="300" w:lineRule="exact"/>
        <w:ind w:firstLine="482" w:firstLineChars="200"/>
        <w:rPr>
          <w:rFonts w:hAnsi="宋体"/>
          <w:b/>
          <w:sz w:val="24"/>
          <w:szCs w:val="24"/>
        </w:rPr>
      </w:pPr>
      <w:bookmarkStart w:id="101" w:name="_Toc5092_WPSOffice_Level2"/>
      <w:r>
        <w:rPr>
          <w:rFonts w:hAnsi="宋体"/>
          <w:b/>
          <w:sz w:val="24"/>
          <w:szCs w:val="24"/>
        </w:rPr>
        <w:t>九、交货期、交货方式及交货地点</w:t>
      </w:r>
      <w:bookmarkEnd w:id="101"/>
    </w:p>
    <w:p>
      <w:pPr>
        <w:pStyle w:val="8"/>
        <w:snapToGrid w:val="0"/>
        <w:spacing w:line="300" w:lineRule="exact"/>
        <w:ind w:firstLine="480" w:firstLineChars="200"/>
        <w:rPr>
          <w:rFonts w:hAnsi="宋体"/>
          <w:bCs/>
          <w:color w:val="FF0000"/>
          <w:sz w:val="24"/>
          <w:szCs w:val="24"/>
        </w:rPr>
      </w:pPr>
      <w:r>
        <w:rPr>
          <w:rFonts w:hAnsi="宋体"/>
          <w:bCs/>
          <w:sz w:val="24"/>
          <w:szCs w:val="24"/>
        </w:rPr>
        <w:t>1</w:t>
      </w:r>
      <w:r>
        <w:rPr>
          <w:rFonts w:hint="eastAsia" w:hAnsi="宋体"/>
          <w:bCs/>
          <w:sz w:val="24"/>
          <w:szCs w:val="24"/>
        </w:rPr>
        <w:t>.</w:t>
      </w:r>
      <w:r>
        <w:rPr>
          <w:rFonts w:hAnsi="宋体"/>
          <w:bCs/>
          <w:sz w:val="24"/>
          <w:szCs w:val="24"/>
        </w:rPr>
        <w:t xml:space="preserve"> </w:t>
      </w:r>
      <w:r>
        <w:rPr>
          <w:rFonts w:hAnsi="宋体"/>
          <w:bCs/>
          <w:color w:val="FF0000"/>
          <w:sz w:val="24"/>
          <w:szCs w:val="24"/>
        </w:rPr>
        <w:t>交货期：</w:t>
      </w:r>
      <w:r>
        <w:rPr>
          <w:rFonts w:hint="eastAsia" w:hAnsi="宋体"/>
          <w:bCs/>
          <w:color w:val="FF0000"/>
          <w:sz w:val="24"/>
          <w:szCs w:val="24"/>
        </w:rPr>
        <w:t>所有家具均需在合同签订后两个月内加工生产完毕符合交货条件。成品交货期限为甲方发出交货通知后的十日内。</w:t>
      </w:r>
    </w:p>
    <w:p>
      <w:pPr>
        <w:pStyle w:val="8"/>
        <w:snapToGrid w:val="0"/>
        <w:spacing w:line="300" w:lineRule="exact"/>
        <w:ind w:firstLine="480" w:firstLineChars="200"/>
        <w:rPr>
          <w:rFonts w:hAnsi="宋体"/>
          <w:b/>
          <w:color w:val="000000"/>
          <w:sz w:val="24"/>
          <w:szCs w:val="24"/>
        </w:rPr>
      </w:pPr>
      <w:r>
        <w:rPr>
          <w:rFonts w:hint="eastAsia" w:hAnsi="宋体"/>
          <w:bCs/>
          <w:color w:val="000000"/>
          <w:sz w:val="24"/>
          <w:szCs w:val="24"/>
        </w:rPr>
        <w:t>2.</w:t>
      </w:r>
      <w:r>
        <w:rPr>
          <w:rFonts w:hAnsi="宋体"/>
          <w:bCs/>
          <w:color w:val="000000"/>
          <w:sz w:val="24"/>
          <w:szCs w:val="24"/>
        </w:rPr>
        <w:t xml:space="preserve"> 交货地点：</w:t>
      </w:r>
      <w:r>
        <w:rPr>
          <w:rFonts w:hint="eastAsia" w:hAnsi="宋体"/>
          <w:bCs/>
          <w:color w:val="000000"/>
          <w:sz w:val="24"/>
          <w:szCs w:val="24"/>
        </w:rPr>
        <w:t>由甲方确定</w:t>
      </w:r>
    </w:p>
    <w:p>
      <w:pPr>
        <w:spacing w:line="360" w:lineRule="auto"/>
        <w:ind w:left="420" w:leftChars="200"/>
        <w:jc w:val="left"/>
        <w:rPr>
          <w:rFonts w:ascii="宋体" w:hAnsi="宋体"/>
          <w:sz w:val="24"/>
          <w:szCs w:val="24"/>
        </w:rPr>
      </w:pPr>
      <w:bookmarkStart w:id="102" w:name="_Toc21622_WPSOffice_Level2"/>
      <w:r>
        <w:rPr>
          <w:rFonts w:hAnsi="宋体"/>
          <w:b/>
          <w:color w:val="000000"/>
          <w:sz w:val="24"/>
          <w:szCs w:val="24"/>
        </w:rPr>
        <w:t>十、</w:t>
      </w:r>
      <w:bookmarkEnd w:id="102"/>
      <w:r>
        <w:rPr>
          <w:rFonts w:hint="eastAsia" w:hAnsi="宋体" w:cs="宋体"/>
          <w:b/>
          <w:bCs/>
          <w:sz w:val="24"/>
          <w:szCs w:val="24"/>
        </w:rPr>
        <w:t xml:space="preserve">付款方式： </w:t>
      </w:r>
      <w:r>
        <w:rPr>
          <w:rFonts w:hAnsi="宋体" w:cs="宋体"/>
          <w:b/>
          <w:bCs/>
          <w:sz w:val="24"/>
          <w:szCs w:val="24"/>
        </w:rPr>
        <w:t xml:space="preserve">                                                         </w:t>
      </w:r>
      <w:r>
        <w:rPr>
          <w:rFonts w:hint="eastAsia" w:ascii="宋体" w:hAnsi="宋体"/>
          <w:sz w:val="24"/>
          <w:szCs w:val="24"/>
        </w:rPr>
        <w:t>1、毛胚验收合格后，支付合同总价的40%。</w:t>
      </w:r>
    </w:p>
    <w:p>
      <w:pPr>
        <w:autoSpaceDE w:val="0"/>
        <w:autoSpaceDN w:val="0"/>
        <w:adjustRightInd w:val="0"/>
        <w:spacing w:line="360" w:lineRule="auto"/>
        <w:ind w:firstLine="480" w:firstLineChars="200"/>
        <w:jc w:val="left"/>
        <w:rPr>
          <w:rFonts w:ascii="宋体" w:hAnsi="宋体"/>
          <w:sz w:val="24"/>
          <w:szCs w:val="24"/>
        </w:rPr>
      </w:pPr>
      <w:r>
        <w:rPr>
          <w:rFonts w:hint="eastAsia" w:ascii="宋体" w:hAnsi="宋体"/>
          <w:sz w:val="24"/>
          <w:szCs w:val="24"/>
        </w:rPr>
        <w:t>2、项目终验合格后支付至合同总价的80%。</w:t>
      </w:r>
    </w:p>
    <w:p>
      <w:pPr>
        <w:spacing w:line="360" w:lineRule="auto"/>
        <w:ind w:firstLine="480" w:firstLineChars="200"/>
        <w:jc w:val="left"/>
        <w:rPr>
          <w:rFonts w:ascii="宋体" w:hAnsi="宋体"/>
          <w:sz w:val="24"/>
          <w:szCs w:val="24"/>
        </w:rPr>
      </w:pPr>
      <w:r>
        <w:rPr>
          <w:rFonts w:hint="eastAsia" w:ascii="宋体" w:hAnsi="宋体"/>
          <w:sz w:val="24"/>
          <w:szCs w:val="24"/>
        </w:rPr>
        <w:t>3、项目验收合格并入场后使用三个月后，支付至合同总价的100%。</w:t>
      </w:r>
    </w:p>
    <w:p>
      <w:pPr>
        <w:spacing w:line="360" w:lineRule="auto"/>
        <w:ind w:left="420" w:leftChars="200" w:firstLine="120" w:firstLineChars="50"/>
        <w:jc w:val="left"/>
        <w:rPr>
          <w:rFonts w:ascii="宋体" w:hAnsi="宋体"/>
          <w:sz w:val="24"/>
          <w:szCs w:val="24"/>
        </w:rPr>
      </w:pPr>
      <w:r>
        <w:rPr>
          <w:rFonts w:hint="eastAsia" w:ascii="宋体" w:hAnsi="宋体"/>
          <w:sz w:val="24"/>
          <w:szCs w:val="24"/>
        </w:rPr>
        <w:t xml:space="preserve">4、每次付款前中标人应向招标人提供相应金额，且符合税法要求的增值税专用发票，否则招标人可拒绝付款，支付速度根据核算中心的出账速度。 </w:t>
      </w:r>
      <w:r>
        <w:rPr>
          <w:rFonts w:ascii="宋体" w:hAnsi="宋体"/>
          <w:sz w:val="24"/>
          <w:szCs w:val="24"/>
        </w:rPr>
        <w:t xml:space="preserve">                                          </w:t>
      </w:r>
      <w:r>
        <w:rPr>
          <w:rFonts w:hint="eastAsia" w:ascii="宋体" w:hAnsi="宋体"/>
          <w:b/>
          <w:sz w:val="24"/>
          <w:szCs w:val="24"/>
        </w:rPr>
        <w:t>十一、税费</w:t>
      </w:r>
    </w:p>
    <w:p>
      <w:pPr>
        <w:snapToGrid w:val="0"/>
        <w:spacing w:line="300" w:lineRule="exact"/>
        <w:ind w:firstLine="480" w:firstLineChars="200"/>
        <w:rPr>
          <w:rFonts w:ascii="宋体" w:hAnsi="宋体"/>
          <w:sz w:val="24"/>
          <w:szCs w:val="24"/>
        </w:rPr>
      </w:pPr>
      <w:r>
        <w:rPr>
          <w:rFonts w:hint="eastAsia" w:ascii="宋体" w:hAnsi="宋体"/>
          <w:sz w:val="24"/>
          <w:szCs w:val="24"/>
        </w:rPr>
        <w:t>本合同执行中相关的一切税费均由</w:t>
      </w:r>
      <w:r>
        <w:rPr>
          <w:rFonts w:ascii="宋体" w:hAnsi="宋体"/>
          <w:sz w:val="24"/>
          <w:szCs w:val="24"/>
        </w:rPr>
        <w:t>乙</w:t>
      </w:r>
      <w:r>
        <w:rPr>
          <w:rFonts w:hint="eastAsia" w:ascii="宋体" w:hAnsi="宋体"/>
          <w:sz w:val="24"/>
          <w:szCs w:val="24"/>
        </w:rPr>
        <w:t>方负担。</w:t>
      </w:r>
    </w:p>
    <w:p>
      <w:pPr>
        <w:pStyle w:val="8"/>
        <w:snapToGrid w:val="0"/>
        <w:spacing w:line="300" w:lineRule="exact"/>
        <w:ind w:firstLine="482" w:firstLineChars="200"/>
        <w:rPr>
          <w:rFonts w:hAnsi="宋体"/>
          <w:sz w:val="24"/>
          <w:szCs w:val="24"/>
        </w:rPr>
      </w:pPr>
      <w:bookmarkStart w:id="103" w:name="_Toc1546_WPSOffice_Level2"/>
      <w:r>
        <w:rPr>
          <w:rFonts w:hAnsi="宋体"/>
          <w:b/>
          <w:sz w:val="24"/>
          <w:szCs w:val="24"/>
        </w:rPr>
        <w:t>十二、质量保证及售后服务</w:t>
      </w:r>
      <w:bookmarkEnd w:id="103"/>
    </w:p>
    <w:p>
      <w:pPr>
        <w:pStyle w:val="8"/>
        <w:snapToGrid w:val="0"/>
        <w:spacing w:line="300" w:lineRule="exact"/>
        <w:ind w:firstLine="480" w:firstLineChars="200"/>
        <w:rPr>
          <w:rFonts w:hAnsi="宋体"/>
          <w:sz w:val="24"/>
          <w:szCs w:val="24"/>
        </w:rPr>
      </w:pPr>
      <w:r>
        <w:rPr>
          <w:rFonts w:hAnsi="宋体"/>
          <w:sz w:val="24"/>
          <w:szCs w:val="24"/>
        </w:rPr>
        <w:t>1</w:t>
      </w:r>
      <w:r>
        <w:rPr>
          <w:rFonts w:hint="eastAsia" w:hAnsi="宋体"/>
          <w:sz w:val="24"/>
          <w:szCs w:val="24"/>
        </w:rPr>
        <w:t>.</w:t>
      </w:r>
      <w:r>
        <w:rPr>
          <w:rFonts w:hAnsi="宋体"/>
          <w:sz w:val="24"/>
          <w:szCs w:val="24"/>
        </w:rPr>
        <w:t xml:space="preserve"> 乙方应按招标文件规定的货物性能、技术要求、质量标准向甲方提供未经使用的全新产品。</w:t>
      </w:r>
    </w:p>
    <w:p>
      <w:pPr>
        <w:pStyle w:val="8"/>
        <w:snapToGrid w:val="0"/>
        <w:spacing w:line="300" w:lineRule="exact"/>
        <w:ind w:firstLine="480" w:firstLineChars="200"/>
        <w:rPr>
          <w:rFonts w:hAnsi="宋体"/>
          <w:sz w:val="24"/>
          <w:szCs w:val="24"/>
        </w:rPr>
      </w:pPr>
      <w:r>
        <w:rPr>
          <w:rFonts w:hAnsi="宋体"/>
          <w:sz w:val="24"/>
          <w:szCs w:val="24"/>
        </w:rPr>
        <w:t>2</w:t>
      </w:r>
      <w:r>
        <w:rPr>
          <w:rFonts w:hint="eastAsia" w:hAnsi="宋体"/>
          <w:sz w:val="24"/>
          <w:szCs w:val="24"/>
        </w:rPr>
        <w:t>.</w:t>
      </w:r>
      <w:r>
        <w:rPr>
          <w:rFonts w:hAnsi="宋体"/>
          <w:sz w:val="24"/>
          <w:szCs w:val="24"/>
        </w:rPr>
        <w:t xml:space="preserve"> 乙方提供的货物在质</w:t>
      </w:r>
      <w:r>
        <w:rPr>
          <w:rFonts w:hint="eastAsia" w:hAnsi="宋体"/>
          <w:sz w:val="24"/>
          <w:szCs w:val="24"/>
        </w:rPr>
        <w:t>保</w:t>
      </w:r>
      <w:r>
        <w:rPr>
          <w:rFonts w:hAnsi="宋体"/>
          <w:sz w:val="24"/>
          <w:szCs w:val="24"/>
        </w:rPr>
        <w:t>期内因货物本身的质量问题发生故障，乙方应负责免费更换。对达不到技术要求者，根据实际情况，经双方协商，可按以下办法处理：</w:t>
      </w:r>
    </w:p>
    <w:p>
      <w:pPr>
        <w:pStyle w:val="8"/>
        <w:snapToGrid w:val="0"/>
        <w:spacing w:line="300" w:lineRule="exact"/>
        <w:ind w:firstLine="480" w:firstLineChars="200"/>
        <w:rPr>
          <w:rFonts w:hAnsi="宋体"/>
          <w:sz w:val="24"/>
          <w:szCs w:val="24"/>
        </w:rPr>
      </w:pPr>
      <w:r>
        <w:rPr>
          <w:rFonts w:hAnsi="宋体"/>
          <w:sz w:val="24"/>
          <w:szCs w:val="24"/>
        </w:rPr>
        <w:t>⑴更换：由乙方承担所发生的全部费用。</w:t>
      </w:r>
    </w:p>
    <w:p>
      <w:pPr>
        <w:pStyle w:val="8"/>
        <w:snapToGrid w:val="0"/>
        <w:spacing w:line="300" w:lineRule="exact"/>
        <w:ind w:firstLine="480" w:firstLineChars="200"/>
        <w:rPr>
          <w:rFonts w:hAnsi="宋体"/>
          <w:sz w:val="24"/>
          <w:szCs w:val="24"/>
        </w:rPr>
      </w:pPr>
      <w:r>
        <w:rPr>
          <w:rFonts w:hAnsi="宋体"/>
          <w:sz w:val="24"/>
          <w:szCs w:val="24"/>
        </w:rPr>
        <w:t>⑵贬值处理：由甲乙双方合议定价。</w:t>
      </w:r>
    </w:p>
    <w:p>
      <w:pPr>
        <w:pStyle w:val="8"/>
        <w:snapToGrid w:val="0"/>
        <w:spacing w:line="300" w:lineRule="exact"/>
        <w:ind w:firstLine="480" w:firstLineChars="200"/>
        <w:rPr>
          <w:rFonts w:hAnsi="宋体"/>
          <w:sz w:val="24"/>
          <w:szCs w:val="24"/>
        </w:rPr>
      </w:pPr>
      <w:r>
        <w:rPr>
          <w:rFonts w:hAnsi="宋体"/>
          <w:sz w:val="24"/>
          <w:szCs w:val="24"/>
        </w:rPr>
        <w:t>⑶退货处理：乙方应退还甲方支付的合同款，同时应承担该货物的直接费用（运输、保险、检验、货款利息及银行手续费等）。</w:t>
      </w:r>
    </w:p>
    <w:p>
      <w:pPr>
        <w:pStyle w:val="8"/>
        <w:snapToGrid w:val="0"/>
        <w:spacing w:line="300" w:lineRule="exact"/>
        <w:ind w:firstLine="480" w:firstLineChars="200"/>
        <w:rPr>
          <w:rFonts w:hAnsi="宋体"/>
          <w:sz w:val="24"/>
          <w:szCs w:val="24"/>
        </w:rPr>
      </w:pPr>
      <w:r>
        <w:rPr>
          <w:rFonts w:hAnsi="宋体"/>
          <w:sz w:val="24"/>
          <w:szCs w:val="24"/>
        </w:rPr>
        <w:t>3</w:t>
      </w:r>
      <w:r>
        <w:rPr>
          <w:rFonts w:hint="eastAsia" w:hAnsi="宋体"/>
          <w:sz w:val="24"/>
          <w:szCs w:val="24"/>
        </w:rPr>
        <w:t>.</w:t>
      </w:r>
      <w:r>
        <w:rPr>
          <w:rFonts w:hAnsi="宋体"/>
          <w:sz w:val="24"/>
          <w:szCs w:val="24"/>
        </w:rPr>
        <w:t xml:space="preserve"> 如在使用过程中发生质量问题，乙方在接到甲方通知后</w:t>
      </w:r>
      <w:r>
        <w:rPr>
          <w:rFonts w:hAnsi="宋体"/>
          <w:color w:val="000000"/>
          <w:sz w:val="24"/>
          <w:szCs w:val="24"/>
        </w:rPr>
        <w:t>在</w:t>
      </w:r>
      <w:r>
        <w:rPr>
          <w:rFonts w:hint="eastAsia" w:hAnsi="宋体"/>
          <w:sz w:val="24"/>
          <w:szCs w:val="24"/>
          <w:u w:val="single"/>
        </w:rPr>
        <w:t xml:space="preserve">   </w:t>
      </w:r>
      <w:r>
        <w:rPr>
          <w:rFonts w:hAnsi="宋体"/>
          <w:color w:val="000000"/>
          <w:sz w:val="24"/>
          <w:szCs w:val="24"/>
        </w:rPr>
        <w:t>小时</w:t>
      </w:r>
      <w:r>
        <w:rPr>
          <w:rFonts w:hAnsi="宋体"/>
          <w:sz w:val="24"/>
          <w:szCs w:val="24"/>
        </w:rPr>
        <w:t>内到达甲方现场。</w:t>
      </w:r>
    </w:p>
    <w:p>
      <w:pPr>
        <w:pStyle w:val="8"/>
        <w:snapToGrid w:val="0"/>
        <w:spacing w:line="300" w:lineRule="exact"/>
        <w:ind w:firstLine="480" w:firstLineChars="200"/>
        <w:rPr>
          <w:rFonts w:hAnsi="宋体"/>
          <w:sz w:val="24"/>
          <w:szCs w:val="24"/>
        </w:rPr>
      </w:pPr>
      <w:r>
        <w:rPr>
          <w:rFonts w:hAnsi="宋体"/>
          <w:sz w:val="24"/>
          <w:szCs w:val="24"/>
        </w:rPr>
        <w:t>4</w:t>
      </w:r>
      <w:r>
        <w:rPr>
          <w:rFonts w:hint="eastAsia" w:hAnsi="宋体"/>
          <w:sz w:val="24"/>
          <w:szCs w:val="24"/>
        </w:rPr>
        <w:t>.</w:t>
      </w:r>
      <w:r>
        <w:rPr>
          <w:rFonts w:hAnsi="宋体"/>
          <w:sz w:val="24"/>
          <w:szCs w:val="24"/>
        </w:rPr>
        <w:t xml:space="preserve"> 在质保期内，乙方应对货物出现的质量及安全问题负责处理解决并承担一切费用。</w:t>
      </w:r>
    </w:p>
    <w:p>
      <w:pPr>
        <w:pStyle w:val="8"/>
        <w:snapToGrid w:val="0"/>
        <w:spacing w:line="300" w:lineRule="exact"/>
        <w:ind w:firstLine="480" w:firstLineChars="200"/>
        <w:rPr>
          <w:rFonts w:hAnsi="宋体"/>
          <w:color w:val="000000"/>
          <w:sz w:val="24"/>
          <w:szCs w:val="24"/>
        </w:rPr>
      </w:pPr>
      <w:r>
        <w:rPr>
          <w:rFonts w:hAnsi="宋体"/>
          <w:sz w:val="24"/>
          <w:szCs w:val="24"/>
        </w:rPr>
        <w:t>5</w:t>
      </w:r>
      <w:r>
        <w:rPr>
          <w:rFonts w:hint="eastAsia" w:hAnsi="宋体"/>
          <w:sz w:val="24"/>
          <w:szCs w:val="24"/>
        </w:rPr>
        <w:t>.</w:t>
      </w:r>
      <w:r>
        <w:rPr>
          <w:rFonts w:hAnsi="宋体"/>
          <w:color w:val="000000"/>
          <w:sz w:val="24"/>
          <w:szCs w:val="24"/>
        </w:rPr>
        <w:t>上述的</w:t>
      </w:r>
      <w:r>
        <w:rPr>
          <w:rFonts w:hAnsi="宋体"/>
          <w:sz w:val="24"/>
          <w:szCs w:val="24"/>
        </w:rPr>
        <w:t>货物</w:t>
      </w:r>
      <w:r>
        <w:rPr>
          <w:rFonts w:hAnsi="宋体"/>
          <w:color w:val="000000"/>
          <w:sz w:val="24"/>
          <w:szCs w:val="24"/>
        </w:rPr>
        <w:t>免费保修期为</w:t>
      </w:r>
      <w:r>
        <w:rPr>
          <w:rFonts w:hAnsi="宋体"/>
          <w:color w:val="000000"/>
          <w:sz w:val="24"/>
          <w:szCs w:val="24"/>
          <w:u w:val="single"/>
        </w:rPr>
        <w:t xml:space="preserve"> </w:t>
      </w:r>
      <w:r>
        <w:rPr>
          <w:rFonts w:hint="eastAsia" w:hAnsi="宋体"/>
          <w:color w:val="000000"/>
          <w:sz w:val="24"/>
          <w:szCs w:val="24"/>
          <w:u w:val="single"/>
        </w:rPr>
        <w:t>5</w:t>
      </w:r>
      <w:r>
        <w:rPr>
          <w:rFonts w:hAnsi="宋体"/>
          <w:color w:val="000000"/>
          <w:sz w:val="24"/>
          <w:szCs w:val="24"/>
          <w:u w:val="single"/>
        </w:rPr>
        <w:t xml:space="preserve"> </w:t>
      </w:r>
      <w:r>
        <w:rPr>
          <w:rFonts w:hAnsi="宋体"/>
          <w:color w:val="000000"/>
          <w:sz w:val="24"/>
          <w:szCs w:val="24"/>
        </w:rPr>
        <w:t>年，因人为因素出现的故障不在免费保修范围内。超过保修期的机器设备，终生维修，维修时只收部件成本费。</w:t>
      </w:r>
    </w:p>
    <w:p>
      <w:pPr>
        <w:pStyle w:val="8"/>
        <w:snapToGrid w:val="0"/>
        <w:spacing w:line="300" w:lineRule="exact"/>
        <w:ind w:firstLine="482" w:firstLineChars="200"/>
        <w:rPr>
          <w:rFonts w:hAnsi="宋体"/>
          <w:b/>
          <w:sz w:val="24"/>
          <w:szCs w:val="24"/>
        </w:rPr>
      </w:pPr>
      <w:bookmarkStart w:id="104" w:name="_Toc28261_WPSOffice_Level2"/>
      <w:r>
        <w:rPr>
          <w:rFonts w:hAnsi="宋体"/>
          <w:b/>
          <w:sz w:val="24"/>
          <w:szCs w:val="24"/>
        </w:rPr>
        <w:t>十三、调试和验收</w:t>
      </w:r>
      <w:bookmarkEnd w:id="104"/>
    </w:p>
    <w:p>
      <w:pPr>
        <w:pStyle w:val="8"/>
        <w:snapToGrid w:val="0"/>
        <w:spacing w:line="300" w:lineRule="exact"/>
        <w:ind w:firstLine="480" w:firstLineChars="200"/>
        <w:jc w:val="left"/>
        <w:rPr>
          <w:rFonts w:hAnsi="宋体"/>
          <w:sz w:val="24"/>
          <w:szCs w:val="24"/>
        </w:rPr>
      </w:pPr>
      <w:r>
        <w:rPr>
          <w:rFonts w:hAnsi="宋体"/>
          <w:sz w:val="24"/>
          <w:szCs w:val="24"/>
        </w:rPr>
        <w:t>1</w:t>
      </w:r>
      <w:r>
        <w:rPr>
          <w:rFonts w:hint="eastAsia" w:hAnsi="宋体"/>
          <w:sz w:val="24"/>
          <w:szCs w:val="24"/>
        </w:rPr>
        <w:t>.</w:t>
      </w:r>
      <w:r>
        <w:rPr>
          <w:rFonts w:hAnsi="宋体"/>
          <w:sz w:val="24"/>
          <w:szCs w:val="24"/>
        </w:rPr>
        <w:t xml:space="preserve"> 甲方对乙方提交的货物依据招标文件上的技术规格要求和国家有关质量标准进行现场初步验收，外观、说明书符合招标文件技术要求的，给予签收，初步验收不合格的不予签收。货到后，甲方需在五个工作日内验收。</w:t>
      </w:r>
    </w:p>
    <w:p>
      <w:pPr>
        <w:pStyle w:val="8"/>
        <w:snapToGrid w:val="0"/>
        <w:spacing w:line="300" w:lineRule="exact"/>
        <w:ind w:firstLine="480" w:firstLineChars="200"/>
        <w:rPr>
          <w:rFonts w:hAnsi="宋体"/>
          <w:sz w:val="24"/>
          <w:szCs w:val="24"/>
        </w:rPr>
      </w:pPr>
      <w:r>
        <w:rPr>
          <w:rFonts w:hAnsi="宋体"/>
          <w:sz w:val="24"/>
          <w:szCs w:val="24"/>
        </w:rPr>
        <w:t>2</w:t>
      </w:r>
      <w:r>
        <w:rPr>
          <w:rFonts w:hint="eastAsia" w:hAnsi="宋体"/>
          <w:sz w:val="24"/>
          <w:szCs w:val="24"/>
        </w:rPr>
        <w:t>.</w:t>
      </w:r>
      <w:r>
        <w:rPr>
          <w:rFonts w:hAnsi="宋体"/>
          <w:sz w:val="24"/>
          <w:szCs w:val="24"/>
        </w:rPr>
        <w:t xml:space="preserve"> 乙方交货前应对产品作出全面检查和对验收文件进行整理，并列出清单，作为甲方收货验收和使用的技术条件依据，检验的结果应随货物交甲方。</w:t>
      </w:r>
    </w:p>
    <w:p>
      <w:pPr>
        <w:pStyle w:val="8"/>
        <w:snapToGrid w:val="0"/>
        <w:spacing w:line="300" w:lineRule="exact"/>
        <w:ind w:firstLine="480" w:firstLineChars="200"/>
        <w:rPr>
          <w:rFonts w:hAnsi="宋体"/>
          <w:sz w:val="24"/>
          <w:szCs w:val="24"/>
        </w:rPr>
      </w:pPr>
      <w:r>
        <w:rPr>
          <w:rFonts w:hAnsi="宋体"/>
          <w:sz w:val="24"/>
          <w:szCs w:val="24"/>
        </w:rPr>
        <w:t>3</w:t>
      </w:r>
      <w:r>
        <w:rPr>
          <w:rFonts w:hint="eastAsia" w:hAnsi="宋体"/>
          <w:sz w:val="24"/>
          <w:szCs w:val="24"/>
        </w:rPr>
        <w:t>.</w:t>
      </w:r>
      <w:r>
        <w:rPr>
          <w:rFonts w:hAnsi="宋体"/>
          <w:sz w:val="24"/>
          <w:szCs w:val="24"/>
        </w:rPr>
        <w:t xml:space="preserve"> 甲方对乙方提供的货物在使用前进行调试时，乙方需负责安装并培训甲方的使用操作人员，并协助甲方一起调试，直到符合技术要求，甲方才做最终验收。</w:t>
      </w:r>
    </w:p>
    <w:p>
      <w:pPr>
        <w:pStyle w:val="8"/>
        <w:snapToGrid w:val="0"/>
        <w:spacing w:line="300" w:lineRule="exact"/>
        <w:ind w:firstLine="480" w:firstLineChars="200"/>
        <w:rPr>
          <w:rFonts w:hAnsi="宋体"/>
          <w:sz w:val="24"/>
          <w:szCs w:val="24"/>
        </w:rPr>
      </w:pPr>
      <w:r>
        <w:rPr>
          <w:rFonts w:hAnsi="宋体"/>
          <w:color w:val="000000"/>
          <w:sz w:val="24"/>
          <w:szCs w:val="24"/>
        </w:rPr>
        <w:t>4</w:t>
      </w:r>
      <w:r>
        <w:rPr>
          <w:rFonts w:hint="eastAsia" w:hAnsi="宋体"/>
          <w:color w:val="000000"/>
          <w:sz w:val="24"/>
          <w:szCs w:val="24"/>
        </w:rPr>
        <w:t>.</w:t>
      </w:r>
      <w:r>
        <w:rPr>
          <w:rFonts w:hAnsi="宋体"/>
          <w:color w:val="000000"/>
          <w:sz w:val="24"/>
          <w:szCs w:val="24"/>
        </w:rPr>
        <w:t xml:space="preserve"> </w:t>
      </w:r>
      <w:r>
        <w:rPr>
          <w:rFonts w:hAnsi="宋体"/>
          <w:sz w:val="24"/>
          <w:szCs w:val="24"/>
        </w:rPr>
        <w:t>对技术复杂的货物，甲方应请国家认可的专业检测机构参与初步验收及最终验收，并由其出具质量检测报告。</w:t>
      </w:r>
    </w:p>
    <w:p>
      <w:pPr>
        <w:pStyle w:val="8"/>
        <w:snapToGrid w:val="0"/>
        <w:spacing w:line="300" w:lineRule="exact"/>
        <w:ind w:firstLine="480" w:firstLineChars="200"/>
        <w:rPr>
          <w:rFonts w:hAnsi="宋体"/>
          <w:color w:val="000000"/>
          <w:sz w:val="24"/>
          <w:szCs w:val="24"/>
        </w:rPr>
      </w:pPr>
      <w:r>
        <w:rPr>
          <w:rFonts w:hAnsi="宋体"/>
          <w:color w:val="000000"/>
          <w:sz w:val="24"/>
          <w:szCs w:val="24"/>
        </w:rPr>
        <w:t>5</w:t>
      </w:r>
      <w:r>
        <w:rPr>
          <w:rFonts w:hint="eastAsia" w:hAnsi="宋体"/>
          <w:color w:val="000000"/>
          <w:sz w:val="24"/>
          <w:szCs w:val="24"/>
        </w:rPr>
        <w:t>.</w:t>
      </w:r>
      <w:r>
        <w:rPr>
          <w:rFonts w:hAnsi="宋体"/>
          <w:color w:val="FF0000"/>
          <w:sz w:val="24"/>
          <w:szCs w:val="24"/>
        </w:rPr>
        <w:t>所有家具配件及基材到货后需提前通知甲方验收，形成验收纪要；毛坯成形后需提前通知甲方验货，形成验收纪要；所有家具油漆完工后需提前通知甲方验货；所有家具全部完工后形成终验纪要。对成品到货的，甲方根据需要可随机抽取样品进行破坏性验收，验收合格的，产生费用由甲方负责，验收不合格的，产生费用由乙方负责，</w:t>
      </w:r>
      <w:r>
        <w:rPr>
          <w:rFonts w:hAnsi="宋体"/>
          <w:sz w:val="24"/>
          <w:szCs w:val="24"/>
        </w:rPr>
        <w:t>验收时乙方必须在现场。</w:t>
      </w:r>
    </w:p>
    <w:p>
      <w:pPr>
        <w:pStyle w:val="8"/>
        <w:snapToGrid w:val="0"/>
        <w:spacing w:line="300" w:lineRule="exact"/>
        <w:ind w:firstLine="482" w:firstLineChars="200"/>
        <w:rPr>
          <w:rFonts w:hAnsi="宋体"/>
          <w:b/>
          <w:sz w:val="24"/>
          <w:szCs w:val="24"/>
        </w:rPr>
      </w:pPr>
      <w:bookmarkStart w:id="105" w:name="_Toc31044_WPSOffice_Level2"/>
      <w:r>
        <w:rPr>
          <w:rFonts w:hAnsi="宋体"/>
          <w:b/>
          <w:sz w:val="24"/>
          <w:szCs w:val="24"/>
        </w:rPr>
        <w:t>十四、货物包装、发运及运输</w:t>
      </w:r>
      <w:bookmarkEnd w:id="105"/>
    </w:p>
    <w:p>
      <w:pPr>
        <w:pStyle w:val="8"/>
        <w:snapToGrid w:val="0"/>
        <w:spacing w:line="300" w:lineRule="exact"/>
        <w:ind w:firstLine="480" w:firstLineChars="200"/>
        <w:rPr>
          <w:rFonts w:hAnsi="宋体"/>
          <w:sz w:val="24"/>
          <w:szCs w:val="24"/>
        </w:rPr>
      </w:pPr>
      <w:r>
        <w:rPr>
          <w:rFonts w:hAnsi="宋体"/>
          <w:sz w:val="24"/>
          <w:szCs w:val="24"/>
        </w:rPr>
        <w:t>1</w:t>
      </w:r>
      <w:r>
        <w:rPr>
          <w:rFonts w:hint="eastAsia" w:hAnsi="宋体"/>
          <w:sz w:val="24"/>
          <w:szCs w:val="24"/>
        </w:rPr>
        <w:t>.</w:t>
      </w:r>
      <w:r>
        <w:rPr>
          <w:rFonts w:hAnsi="宋体"/>
          <w:sz w:val="24"/>
          <w:szCs w:val="24"/>
        </w:rPr>
        <w:t xml:space="preserve"> 乙方应在货物发运前对其进行满足运输距离、防潮、防震、防锈和防破损装卸等要求包装，以保证货物安全运达甲方指定地点。</w:t>
      </w:r>
    </w:p>
    <w:p>
      <w:pPr>
        <w:pStyle w:val="8"/>
        <w:snapToGrid w:val="0"/>
        <w:spacing w:line="300" w:lineRule="exact"/>
        <w:ind w:firstLine="480" w:firstLineChars="200"/>
        <w:rPr>
          <w:rFonts w:hAnsi="宋体"/>
          <w:sz w:val="24"/>
          <w:szCs w:val="24"/>
        </w:rPr>
      </w:pPr>
      <w:r>
        <w:rPr>
          <w:rFonts w:hAnsi="宋体"/>
          <w:sz w:val="24"/>
          <w:szCs w:val="24"/>
        </w:rPr>
        <w:t>2</w:t>
      </w:r>
      <w:r>
        <w:rPr>
          <w:rFonts w:hint="eastAsia" w:hAnsi="宋体"/>
          <w:sz w:val="24"/>
          <w:szCs w:val="24"/>
        </w:rPr>
        <w:t>.</w:t>
      </w:r>
      <w:r>
        <w:rPr>
          <w:rFonts w:hAnsi="宋体"/>
          <w:sz w:val="24"/>
          <w:szCs w:val="24"/>
        </w:rPr>
        <w:t xml:space="preserve"> 使用说明书、质量检验证明书、随配附件和工具以及清单一并附于货物内。</w:t>
      </w:r>
    </w:p>
    <w:p>
      <w:pPr>
        <w:pStyle w:val="8"/>
        <w:snapToGrid w:val="0"/>
        <w:spacing w:line="300" w:lineRule="exact"/>
        <w:ind w:firstLine="480" w:firstLineChars="200"/>
        <w:rPr>
          <w:rFonts w:hAnsi="宋体"/>
          <w:sz w:val="24"/>
          <w:szCs w:val="24"/>
        </w:rPr>
      </w:pPr>
      <w:r>
        <w:rPr>
          <w:rFonts w:hAnsi="宋体"/>
          <w:sz w:val="24"/>
          <w:szCs w:val="24"/>
        </w:rPr>
        <w:t>3</w:t>
      </w:r>
      <w:r>
        <w:rPr>
          <w:rFonts w:hint="eastAsia" w:hAnsi="宋体"/>
          <w:sz w:val="24"/>
          <w:szCs w:val="24"/>
        </w:rPr>
        <w:t>.</w:t>
      </w:r>
      <w:r>
        <w:rPr>
          <w:rFonts w:hAnsi="宋体"/>
          <w:sz w:val="24"/>
          <w:szCs w:val="24"/>
        </w:rPr>
        <w:t xml:space="preserve"> 乙方在货物发运手续办理完毕后24小时内或货到甲方48小时前通知甲方，以准备接货。</w:t>
      </w:r>
    </w:p>
    <w:p>
      <w:pPr>
        <w:pStyle w:val="8"/>
        <w:snapToGrid w:val="0"/>
        <w:spacing w:line="300" w:lineRule="exact"/>
        <w:ind w:firstLine="480" w:firstLineChars="200"/>
        <w:rPr>
          <w:rFonts w:hAnsi="宋体"/>
          <w:sz w:val="24"/>
          <w:szCs w:val="24"/>
        </w:rPr>
      </w:pPr>
      <w:r>
        <w:rPr>
          <w:rFonts w:hAnsi="宋体"/>
          <w:sz w:val="24"/>
          <w:szCs w:val="24"/>
        </w:rPr>
        <w:t>4</w:t>
      </w:r>
      <w:r>
        <w:rPr>
          <w:rFonts w:hint="eastAsia" w:hAnsi="宋体"/>
          <w:sz w:val="24"/>
          <w:szCs w:val="24"/>
        </w:rPr>
        <w:t>.</w:t>
      </w:r>
      <w:r>
        <w:rPr>
          <w:rFonts w:hAnsi="宋体"/>
          <w:sz w:val="24"/>
          <w:szCs w:val="24"/>
        </w:rPr>
        <w:t xml:space="preserve"> 货物在交付甲方前发生的风险均由乙方负责。</w:t>
      </w:r>
    </w:p>
    <w:p>
      <w:pPr>
        <w:pStyle w:val="8"/>
        <w:snapToGrid w:val="0"/>
        <w:spacing w:line="300" w:lineRule="exact"/>
        <w:ind w:firstLine="480" w:firstLineChars="200"/>
        <w:rPr>
          <w:rFonts w:hAnsi="宋体"/>
          <w:sz w:val="24"/>
          <w:szCs w:val="24"/>
        </w:rPr>
      </w:pPr>
      <w:r>
        <w:rPr>
          <w:rFonts w:hAnsi="宋体"/>
          <w:sz w:val="24"/>
          <w:szCs w:val="24"/>
        </w:rPr>
        <w:t>5</w:t>
      </w:r>
      <w:r>
        <w:rPr>
          <w:rFonts w:hint="eastAsia" w:hAnsi="宋体"/>
          <w:sz w:val="24"/>
          <w:szCs w:val="24"/>
        </w:rPr>
        <w:t>.</w:t>
      </w:r>
      <w:r>
        <w:rPr>
          <w:rFonts w:hAnsi="宋体"/>
          <w:sz w:val="24"/>
          <w:szCs w:val="24"/>
        </w:rPr>
        <w:t xml:space="preserve"> 货物在规定的交付期限内由乙方送达甲方指定的地点视为交付，乙方同时需通知甲方货物已送达。</w:t>
      </w:r>
    </w:p>
    <w:p>
      <w:pPr>
        <w:pStyle w:val="8"/>
        <w:snapToGrid w:val="0"/>
        <w:spacing w:line="300" w:lineRule="exact"/>
        <w:ind w:firstLine="482" w:firstLineChars="200"/>
        <w:rPr>
          <w:rFonts w:hAnsi="宋体"/>
          <w:b/>
          <w:sz w:val="24"/>
          <w:szCs w:val="24"/>
        </w:rPr>
      </w:pPr>
      <w:bookmarkStart w:id="106" w:name="_Toc6980_WPSOffice_Level2"/>
      <w:r>
        <w:rPr>
          <w:rFonts w:hAnsi="宋体"/>
          <w:b/>
          <w:sz w:val="24"/>
          <w:szCs w:val="24"/>
        </w:rPr>
        <w:t>十五、违约责任</w:t>
      </w:r>
      <w:bookmarkEnd w:id="106"/>
    </w:p>
    <w:p>
      <w:pPr>
        <w:pStyle w:val="8"/>
        <w:snapToGrid w:val="0"/>
        <w:spacing w:line="300" w:lineRule="exact"/>
        <w:ind w:firstLine="480" w:firstLineChars="200"/>
        <w:rPr>
          <w:rFonts w:hAnsi="宋体"/>
          <w:sz w:val="24"/>
          <w:szCs w:val="24"/>
        </w:rPr>
      </w:pPr>
      <w:r>
        <w:rPr>
          <w:rFonts w:hAnsi="宋体"/>
          <w:sz w:val="24"/>
          <w:szCs w:val="24"/>
        </w:rPr>
        <w:t>1</w:t>
      </w:r>
      <w:r>
        <w:rPr>
          <w:rFonts w:hint="eastAsia" w:hAnsi="宋体"/>
          <w:sz w:val="24"/>
          <w:szCs w:val="24"/>
        </w:rPr>
        <w:t>.</w:t>
      </w:r>
      <w:r>
        <w:rPr>
          <w:rFonts w:hAnsi="宋体"/>
          <w:sz w:val="24"/>
          <w:szCs w:val="24"/>
        </w:rPr>
        <w:t xml:space="preserve"> 甲方无正当理由拒收货物的，甲方向乙方偿付拒收货款总值的百分之五违约金。</w:t>
      </w:r>
    </w:p>
    <w:p>
      <w:pPr>
        <w:pStyle w:val="8"/>
        <w:snapToGrid w:val="0"/>
        <w:spacing w:line="300" w:lineRule="exact"/>
        <w:ind w:firstLine="480" w:firstLineChars="200"/>
        <w:rPr>
          <w:rFonts w:hAnsi="宋体"/>
          <w:sz w:val="24"/>
          <w:szCs w:val="24"/>
        </w:rPr>
      </w:pPr>
      <w:r>
        <w:rPr>
          <w:rFonts w:hAnsi="宋体"/>
          <w:sz w:val="24"/>
          <w:szCs w:val="24"/>
        </w:rPr>
        <w:t>2</w:t>
      </w:r>
      <w:r>
        <w:rPr>
          <w:rFonts w:hint="eastAsia" w:hAnsi="宋体"/>
          <w:sz w:val="24"/>
          <w:szCs w:val="24"/>
        </w:rPr>
        <w:t>.</w:t>
      </w:r>
      <w:r>
        <w:rPr>
          <w:rFonts w:hAnsi="宋体"/>
          <w:sz w:val="24"/>
          <w:szCs w:val="24"/>
        </w:rPr>
        <w:t xml:space="preserve"> 甲方无故逾期验收和办理货款支付手续的,甲方应按逾期付款总额每日万分之五向乙方支付违约金。</w:t>
      </w:r>
    </w:p>
    <w:p>
      <w:pPr>
        <w:pStyle w:val="8"/>
        <w:snapToGrid w:val="0"/>
        <w:spacing w:line="300" w:lineRule="exact"/>
        <w:ind w:firstLine="480" w:firstLineChars="200"/>
        <w:rPr>
          <w:rFonts w:hAnsi="宋体"/>
          <w:sz w:val="24"/>
          <w:szCs w:val="24"/>
        </w:rPr>
      </w:pPr>
      <w:r>
        <w:rPr>
          <w:rFonts w:hAnsi="宋体"/>
          <w:sz w:val="24"/>
          <w:szCs w:val="24"/>
        </w:rPr>
        <w:t>3</w:t>
      </w:r>
      <w:r>
        <w:rPr>
          <w:rFonts w:hint="eastAsia" w:hAnsi="宋体"/>
          <w:sz w:val="24"/>
          <w:szCs w:val="24"/>
        </w:rPr>
        <w:t>.</w:t>
      </w:r>
      <w:r>
        <w:rPr>
          <w:rFonts w:hAnsi="宋体"/>
          <w:sz w:val="24"/>
          <w:szCs w:val="24"/>
        </w:rPr>
        <w:t xml:space="preserve"> 乙方逾期交付货物的，乙方应按逾期交货总额每日千分之六向甲方支付违约金，由甲方从待付货款中扣除。逾期超过约定日期10个工作日不能交货的，甲方可解除本合同。乙方因逾期交货或因其他违约行为导致甲方解除合同的，乙方应向甲方支付合同总值5%的违约金，如造成甲方损失超过违约金的，超出部分由乙方继续承担赔偿责任。 </w:t>
      </w:r>
    </w:p>
    <w:p>
      <w:pPr>
        <w:pStyle w:val="8"/>
        <w:snapToGrid w:val="0"/>
        <w:spacing w:line="300" w:lineRule="exact"/>
        <w:ind w:firstLine="480" w:firstLineChars="200"/>
        <w:rPr>
          <w:rFonts w:hAnsi="宋体"/>
          <w:sz w:val="24"/>
          <w:szCs w:val="24"/>
        </w:rPr>
      </w:pPr>
      <w:r>
        <w:rPr>
          <w:rFonts w:hAnsi="宋体"/>
          <w:sz w:val="24"/>
          <w:szCs w:val="24"/>
        </w:rPr>
        <w:t>4</w:t>
      </w:r>
      <w:r>
        <w:rPr>
          <w:rFonts w:hint="eastAsia" w:hAnsi="宋体"/>
          <w:sz w:val="24"/>
          <w:szCs w:val="24"/>
        </w:rPr>
        <w:t>.</w:t>
      </w:r>
      <w:r>
        <w:rPr>
          <w:rFonts w:hAnsi="宋体"/>
          <w:sz w:val="24"/>
          <w:szCs w:val="24"/>
        </w:rPr>
        <w:t xml:space="preserve"> 乙方所交的货物品种、型号、规格、技术参数、质量不符合合同规定及招标文件规定标准的，甲方有权拒收该货物，乙方愿意更换货物但逾期交货的，按乙方逾期交货处理。乙方拒绝更换货物的，甲方可单方面解除合同。</w:t>
      </w:r>
    </w:p>
    <w:p>
      <w:pPr>
        <w:pStyle w:val="8"/>
        <w:snapToGrid w:val="0"/>
        <w:spacing w:line="300" w:lineRule="exact"/>
        <w:ind w:firstLine="482" w:firstLineChars="200"/>
        <w:rPr>
          <w:rFonts w:hAnsi="宋体"/>
          <w:b/>
          <w:sz w:val="24"/>
          <w:szCs w:val="24"/>
        </w:rPr>
      </w:pPr>
      <w:bookmarkStart w:id="107" w:name="_Toc541_WPSOffice_Level2"/>
      <w:r>
        <w:rPr>
          <w:rFonts w:hAnsi="宋体"/>
          <w:b/>
          <w:sz w:val="24"/>
          <w:szCs w:val="24"/>
        </w:rPr>
        <w:t>十六、不可抗力事件处理</w:t>
      </w:r>
      <w:bookmarkEnd w:id="107"/>
    </w:p>
    <w:p>
      <w:pPr>
        <w:pStyle w:val="8"/>
        <w:snapToGrid w:val="0"/>
        <w:spacing w:line="300" w:lineRule="exact"/>
        <w:ind w:firstLine="480" w:firstLineChars="200"/>
        <w:rPr>
          <w:rFonts w:hAnsi="宋体"/>
          <w:sz w:val="24"/>
          <w:szCs w:val="24"/>
        </w:rPr>
      </w:pPr>
      <w:r>
        <w:rPr>
          <w:rFonts w:hAnsi="宋体"/>
          <w:sz w:val="24"/>
          <w:szCs w:val="24"/>
        </w:rPr>
        <w:t>1</w:t>
      </w:r>
      <w:r>
        <w:rPr>
          <w:rFonts w:hint="eastAsia" w:hAnsi="宋体"/>
          <w:sz w:val="24"/>
          <w:szCs w:val="24"/>
        </w:rPr>
        <w:t>.</w:t>
      </w:r>
      <w:r>
        <w:rPr>
          <w:rFonts w:hAnsi="宋体"/>
          <w:sz w:val="24"/>
          <w:szCs w:val="24"/>
        </w:rPr>
        <w:t xml:space="preserve"> 在合同有效期内，任何一方因不可抗力事件导致不能履行合同，则合同履行期可延长，其延长期与不可抗力影响期相同。</w:t>
      </w:r>
    </w:p>
    <w:p>
      <w:pPr>
        <w:pStyle w:val="8"/>
        <w:snapToGrid w:val="0"/>
        <w:spacing w:line="300" w:lineRule="exact"/>
        <w:ind w:firstLine="480" w:firstLineChars="200"/>
        <w:rPr>
          <w:rFonts w:hAnsi="宋体"/>
          <w:sz w:val="24"/>
          <w:szCs w:val="24"/>
        </w:rPr>
      </w:pPr>
      <w:r>
        <w:rPr>
          <w:rFonts w:hAnsi="宋体"/>
          <w:sz w:val="24"/>
          <w:szCs w:val="24"/>
        </w:rPr>
        <w:t>2</w:t>
      </w:r>
      <w:r>
        <w:rPr>
          <w:rFonts w:hint="eastAsia" w:hAnsi="宋体"/>
          <w:sz w:val="24"/>
          <w:szCs w:val="24"/>
        </w:rPr>
        <w:t>.</w:t>
      </w:r>
      <w:r>
        <w:rPr>
          <w:rFonts w:hAnsi="宋体"/>
          <w:sz w:val="24"/>
          <w:szCs w:val="24"/>
        </w:rPr>
        <w:t xml:space="preserve"> 不可抗力事件发生后，应立即通知对方，并寄送有关权威机构出具的证明。</w:t>
      </w:r>
    </w:p>
    <w:p>
      <w:pPr>
        <w:pStyle w:val="8"/>
        <w:snapToGrid w:val="0"/>
        <w:spacing w:line="300" w:lineRule="exact"/>
        <w:ind w:firstLine="480" w:firstLineChars="200"/>
        <w:rPr>
          <w:rFonts w:hAnsi="宋体"/>
          <w:sz w:val="24"/>
          <w:szCs w:val="24"/>
        </w:rPr>
      </w:pPr>
      <w:r>
        <w:rPr>
          <w:rFonts w:hAnsi="宋体"/>
          <w:sz w:val="24"/>
          <w:szCs w:val="24"/>
        </w:rPr>
        <w:t>3</w:t>
      </w:r>
      <w:r>
        <w:rPr>
          <w:rFonts w:hint="eastAsia" w:hAnsi="宋体"/>
          <w:sz w:val="24"/>
          <w:szCs w:val="24"/>
        </w:rPr>
        <w:t>.</w:t>
      </w:r>
      <w:r>
        <w:rPr>
          <w:rFonts w:hAnsi="宋体"/>
          <w:sz w:val="24"/>
          <w:szCs w:val="24"/>
        </w:rPr>
        <w:t xml:space="preserve"> 不可抗力事件延续120天以上，双方应通过友好协商，确定是否继续履行合同。</w:t>
      </w:r>
    </w:p>
    <w:p>
      <w:pPr>
        <w:pStyle w:val="8"/>
        <w:snapToGrid w:val="0"/>
        <w:spacing w:line="300" w:lineRule="exact"/>
        <w:ind w:firstLine="482" w:firstLineChars="200"/>
        <w:rPr>
          <w:rFonts w:hAnsi="宋体"/>
          <w:b/>
          <w:sz w:val="24"/>
          <w:szCs w:val="24"/>
        </w:rPr>
      </w:pPr>
      <w:bookmarkStart w:id="108" w:name="_Toc26874_WPSOffice_Level2"/>
      <w:r>
        <w:rPr>
          <w:rFonts w:hAnsi="宋体"/>
          <w:b/>
          <w:sz w:val="24"/>
          <w:szCs w:val="24"/>
        </w:rPr>
        <w:t>十七、诉讼</w:t>
      </w:r>
      <w:bookmarkEnd w:id="108"/>
    </w:p>
    <w:p>
      <w:pPr>
        <w:pStyle w:val="8"/>
        <w:snapToGrid w:val="0"/>
        <w:spacing w:line="300" w:lineRule="exact"/>
        <w:ind w:firstLine="480" w:firstLineChars="200"/>
        <w:rPr>
          <w:rFonts w:hAnsi="宋体"/>
          <w:sz w:val="24"/>
          <w:szCs w:val="24"/>
        </w:rPr>
      </w:pPr>
      <w:r>
        <w:rPr>
          <w:rFonts w:hAnsi="宋体"/>
          <w:sz w:val="24"/>
          <w:szCs w:val="24"/>
        </w:rPr>
        <w:t xml:space="preserve"> 双方在执行合同中所发生的一切争议，应通过协商解决。如协商不成，可向</w:t>
      </w:r>
      <w:r>
        <w:rPr>
          <w:rFonts w:hint="eastAsia" w:hAnsi="宋体"/>
          <w:sz w:val="24"/>
          <w:szCs w:val="24"/>
        </w:rPr>
        <w:t>甲方所在</w:t>
      </w:r>
      <w:r>
        <w:rPr>
          <w:rFonts w:hAnsi="宋体"/>
          <w:sz w:val="24"/>
          <w:szCs w:val="24"/>
        </w:rPr>
        <w:t>地法院起诉。</w:t>
      </w:r>
    </w:p>
    <w:p>
      <w:pPr>
        <w:pStyle w:val="8"/>
        <w:snapToGrid w:val="0"/>
        <w:spacing w:line="300" w:lineRule="exact"/>
        <w:ind w:firstLine="482" w:firstLineChars="200"/>
        <w:rPr>
          <w:rFonts w:hint="eastAsia" w:hAnsi="宋体"/>
          <w:b/>
          <w:sz w:val="24"/>
          <w:szCs w:val="24"/>
        </w:rPr>
      </w:pPr>
      <w:bookmarkStart w:id="109" w:name="_Toc7257_WPSOffice_Level2"/>
      <w:r>
        <w:rPr>
          <w:rFonts w:hAnsi="宋体"/>
          <w:b/>
          <w:sz w:val="24"/>
          <w:szCs w:val="24"/>
        </w:rPr>
        <w:t>十八、</w:t>
      </w:r>
      <w:r>
        <w:rPr>
          <w:rFonts w:hint="eastAsia" w:hAnsi="宋体"/>
          <w:b/>
          <w:sz w:val="24"/>
          <w:szCs w:val="24"/>
        </w:rPr>
        <w:t>合同生效及其它</w:t>
      </w:r>
      <w:bookmarkEnd w:id="109"/>
    </w:p>
    <w:p>
      <w:pPr>
        <w:pStyle w:val="8"/>
        <w:snapToGrid w:val="0"/>
        <w:spacing w:line="300" w:lineRule="exact"/>
        <w:ind w:firstLine="480" w:firstLineChars="200"/>
        <w:rPr>
          <w:rFonts w:hint="eastAsia" w:hAnsi="宋体"/>
          <w:sz w:val="24"/>
          <w:szCs w:val="24"/>
        </w:rPr>
      </w:pPr>
      <w:r>
        <w:rPr>
          <w:rFonts w:hint="eastAsia" w:hAnsi="宋体"/>
          <w:sz w:val="24"/>
          <w:szCs w:val="24"/>
        </w:rPr>
        <w:t>1.合同执行中涉及采购资金和采购内容修改或补充的，须经财政部门审批，并签书面补充协议报江山市财政局备案（合同备案前必须进行合同公示），方可作为主合同不可分割的一部分。</w:t>
      </w:r>
    </w:p>
    <w:p>
      <w:pPr>
        <w:pStyle w:val="8"/>
        <w:snapToGrid w:val="0"/>
        <w:spacing w:line="300" w:lineRule="exact"/>
        <w:ind w:firstLine="480" w:firstLineChars="200"/>
        <w:rPr>
          <w:rFonts w:hint="eastAsia" w:hAnsi="宋体"/>
          <w:sz w:val="24"/>
          <w:szCs w:val="24"/>
        </w:rPr>
      </w:pPr>
      <w:r>
        <w:rPr>
          <w:rFonts w:hint="eastAsia" w:hAnsi="宋体"/>
          <w:sz w:val="24"/>
          <w:szCs w:val="24"/>
        </w:rPr>
        <w:t>2.本合同未尽事宜，遵照《合同法》有关条文执行。</w:t>
      </w:r>
    </w:p>
    <w:p>
      <w:pPr>
        <w:pStyle w:val="8"/>
        <w:snapToGrid w:val="0"/>
        <w:spacing w:line="300" w:lineRule="exact"/>
        <w:ind w:firstLine="480" w:firstLineChars="200"/>
        <w:rPr>
          <w:rFonts w:hint="eastAsia" w:hAnsi="宋体"/>
          <w:sz w:val="24"/>
          <w:szCs w:val="24"/>
        </w:rPr>
      </w:pPr>
      <w:r>
        <w:rPr>
          <w:rStyle w:val="24"/>
          <w:rFonts w:ascii="宋体" w:hAnsi="宋体"/>
          <w:sz w:val="24"/>
          <w:szCs w:val="24"/>
        </w:rPr>
        <w:t>3</w:t>
      </w:r>
      <w:r>
        <w:rPr>
          <w:rStyle w:val="24"/>
          <w:rFonts w:hint="eastAsia" w:ascii="宋体" w:hAnsi="宋体"/>
          <w:sz w:val="24"/>
          <w:szCs w:val="24"/>
        </w:rPr>
        <w:t>.</w:t>
      </w:r>
      <w:r>
        <w:rPr>
          <w:rFonts w:hint="eastAsia" w:hAnsi="宋体"/>
          <w:sz w:val="24"/>
          <w:szCs w:val="24"/>
        </w:rPr>
        <w:t>本合同经甲方、乙方法定代表人或其委托人签字并加盖双方公章，经江山市政府采购中心鉴证、江山市财政局备案（合同备案前必须进行合同公示）后生效。</w:t>
      </w:r>
    </w:p>
    <w:p>
      <w:pPr>
        <w:pStyle w:val="8"/>
        <w:snapToGrid w:val="0"/>
        <w:spacing w:line="300" w:lineRule="exact"/>
        <w:ind w:firstLine="480" w:firstLineChars="200"/>
        <w:rPr>
          <w:rStyle w:val="24"/>
          <w:rFonts w:hint="eastAsia" w:ascii="宋体" w:hAnsi="宋体"/>
          <w:sz w:val="24"/>
          <w:szCs w:val="24"/>
        </w:rPr>
      </w:pPr>
      <w:r>
        <w:rPr>
          <w:rFonts w:hint="eastAsia" w:hAnsi="宋体"/>
          <w:sz w:val="24"/>
          <w:szCs w:val="24"/>
        </w:rPr>
        <w:t>4.</w:t>
      </w:r>
      <w:r>
        <w:rPr>
          <w:rStyle w:val="24"/>
          <w:rFonts w:hint="eastAsia" w:ascii="宋体" w:hAnsi="宋体"/>
          <w:sz w:val="24"/>
          <w:szCs w:val="24"/>
        </w:rPr>
        <w:t>合同一式四份，甲、乙双方各执壹份，江山市财政局和江山市政府采购中心各执壹份。</w:t>
      </w:r>
    </w:p>
    <w:p>
      <w:pPr>
        <w:tabs>
          <w:tab w:val="left" w:pos="10440"/>
        </w:tabs>
        <w:spacing w:line="300" w:lineRule="exact"/>
        <w:ind w:firstLine="480" w:firstLineChars="200"/>
        <w:rPr>
          <w:rFonts w:hint="eastAsia" w:ascii="宋体" w:hAnsi="宋体"/>
          <w:sz w:val="24"/>
          <w:szCs w:val="24"/>
        </w:rPr>
      </w:pPr>
    </w:p>
    <w:p>
      <w:pPr>
        <w:tabs>
          <w:tab w:val="left" w:pos="10440"/>
        </w:tabs>
        <w:spacing w:line="300" w:lineRule="exact"/>
        <w:ind w:firstLine="480" w:firstLineChars="200"/>
        <w:rPr>
          <w:rFonts w:hint="eastAsia" w:ascii="宋体" w:hAnsi="宋体"/>
          <w:sz w:val="24"/>
          <w:szCs w:val="24"/>
        </w:rPr>
      </w:pPr>
      <w:r>
        <w:rPr>
          <w:rFonts w:hint="eastAsia" w:ascii="宋体" w:hAnsi="宋体"/>
          <w:sz w:val="24"/>
          <w:szCs w:val="24"/>
        </w:rPr>
        <w:t xml:space="preserve">甲方：                 </w:t>
      </w:r>
      <w:r>
        <w:rPr>
          <w:rFonts w:ascii="宋体" w:hAnsi="宋体"/>
          <w:sz w:val="24"/>
          <w:szCs w:val="24"/>
        </w:rPr>
        <w:t xml:space="preserve">             </w:t>
      </w:r>
      <w:r>
        <w:rPr>
          <w:rFonts w:hint="eastAsia" w:ascii="宋体" w:hAnsi="宋体"/>
          <w:sz w:val="24"/>
          <w:szCs w:val="24"/>
        </w:rPr>
        <w:t xml:space="preserve">乙方： </w:t>
      </w:r>
    </w:p>
    <w:p>
      <w:pPr>
        <w:tabs>
          <w:tab w:val="left" w:pos="10440"/>
        </w:tabs>
        <w:spacing w:line="300" w:lineRule="exact"/>
        <w:ind w:firstLine="480" w:firstLineChars="200"/>
        <w:rPr>
          <w:rFonts w:hint="eastAsia" w:ascii="宋体" w:hAnsi="宋体"/>
          <w:sz w:val="24"/>
          <w:szCs w:val="24"/>
        </w:rPr>
      </w:pPr>
      <w:r>
        <w:rPr>
          <w:rFonts w:hint="eastAsia" w:ascii="宋体" w:hAnsi="宋体"/>
          <w:sz w:val="24"/>
          <w:szCs w:val="24"/>
        </w:rPr>
        <w:t>地址：</w:t>
      </w:r>
      <w:r>
        <w:rPr>
          <w:rFonts w:hint="eastAsia" w:ascii="宋体" w:hAnsi="宋体" w:cs="宋体"/>
          <w:kern w:val="0"/>
          <w:sz w:val="24"/>
          <w:szCs w:val="24"/>
        </w:rPr>
        <w:t xml:space="preserve"> </w:t>
      </w:r>
      <w:r>
        <w:rPr>
          <w:rFonts w:hint="eastAsia" w:ascii="宋体" w:hAnsi="宋体" w:cs="宋体"/>
          <w:sz w:val="24"/>
          <w:szCs w:val="24"/>
        </w:rPr>
        <w:t xml:space="preserve">    </w:t>
      </w:r>
      <w:r>
        <w:rPr>
          <w:rFonts w:hint="eastAsia" w:ascii="宋体" w:hAnsi="宋体"/>
          <w:sz w:val="24"/>
          <w:szCs w:val="24"/>
        </w:rPr>
        <w:t xml:space="preserve">         </w:t>
      </w:r>
      <w:r>
        <w:rPr>
          <w:rFonts w:ascii="宋体" w:hAnsi="宋体"/>
          <w:sz w:val="24"/>
          <w:szCs w:val="24"/>
        </w:rPr>
        <w:t xml:space="preserve">                </w:t>
      </w:r>
      <w:r>
        <w:rPr>
          <w:rFonts w:hint="eastAsia" w:ascii="宋体" w:hAnsi="宋体"/>
          <w:sz w:val="24"/>
          <w:szCs w:val="24"/>
        </w:rPr>
        <w:t xml:space="preserve">地址： </w:t>
      </w:r>
    </w:p>
    <w:p>
      <w:pPr>
        <w:tabs>
          <w:tab w:val="left" w:pos="10440"/>
        </w:tabs>
        <w:spacing w:line="300" w:lineRule="exact"/>
        <w:ind w:firstLine="480" w:firstLineChars="200"/>
        <w:rPr>
          <w:rFonts w:hint="eastAsia" w:ascii="宋体" w:hAnsi="宋体"/>
          <w:sz w:val="24"/>
          <w:szCs w:val="24"/>
        </w:rPr>
      </w:pPr>
      <w:r>
        <w:rPr>
          <w:rFonts w:hint="eastAsia" w:ascii="宋体" w:hAnsi="宋体"/>
          <w:sz w:val="24"/>
          <w:szCs w:val="24"/>
        </w:rPr>
        <w:t>法定（授权）代表人：                法定（授权）代表人：</w:t>
      </w:r>
    </w:p>
    <w:p>
      <w:pPr>
        <w:tabs>
          <w:tab w:val="left" w:pos="10440"/>
        </w:tabs>
        <w:spacing w:line="300" w:lineRule="exact"/>
        <w:ind w:firstLine="480" w:firstLineChars="200"/>
        <w:rPr>
          <w:rFonts w:hint="eastAsia" w:ascii="宋体" w:hAnsi="宋体"/>
          <w:sz w:val="24"/>
          <w:szCs w:val="24"/>
        </w:rPr>
      </w:pPr>
      <w:r>
        <w:rPr>
          <w:rFonts w:hint="eastAsia" w:ascii="宋体" w:hAnsi="宋体"/>
          <w:sz w:val="24"/>
          <w:szCs w:val="24"/>
        </w:rPr>
        <w:t>联系电话：                          联系电话：</w:t>
      </w:r>
    </w:p>
    <w:p>
      <w:pPr>
        <w:tabs>
          <w:tab w:val="left" w:pos="10440"/>
        </w:tabs>
        <w:spacing w:line="300" w:lineRule="exact"/>
        <w:ind w:firstLine="480" w:firstLineChars="200"/>
        <w:rPr>
          <w:rFonts w:hint="eastAsia" w:ascii="宋体" w:hAnsi="宋体"/>
          <w:sz w:val="24"/>
          <w:szCs w:val="24"/>
        </w:rPr>
      </w:pPr>
      <w:r>
        <w:rPr>
          <w:rFonts w:hint="eastAsia" w:ascii="宋体" w:hAnsi="宋体"/>
          <w:sz w:val="24"/>
          <w:szCs w:val="24"/>
        </w:rPr>
        <w:t>签字日期：    年   月   日          签字日期：    年   月   日</w:t>
      </w:r>
    </w:p>
    <w:p>
      <w:pPr>
        <w:tabs>
          <w:tab w:val="left" w:pos="10440"/>
        </w:tabs>
        <w:spacing w:line="300" w:lineRule="exact"/>
        <w:ind w:firstLine="480" w:firstLineChars="200"/>
        <w:rPr>
          <w:rFonts w:hint="eastAsia" w:ascii="宋体" w:hAnsi="宋体"/>
          <w:sz w:val="24"/>
          <w:szCs w:val="24"/>
        </w:rPr>
      </w:pPr>
    </w:p>
    <w:p>
      <w:pPr>
        <w:spacing w:line="300" w:lineRule="exact"/>
        <w:ind w:firstLine="480" w:firstLineChars="200"/>
        <w:rPr>
          <w:rFonts w:hint="eastAsia" w:ascii="宋体" w:hAnsi="宋体"/>
          <w:sz w:val="24"/>
          <w:szCs w:val="24"/>
        </w:rPr>
      </w:pPr>
      <w:r>
        <w:rPr>
          <w:rFonts w:hint="eastAsia" w:ascii="宋体" w:hAnsi="宋体"/>
          <w:sz w:val="24"/>
          <w:szCs w:val="24"/>
        </w:rPr>
        <w:t xml:space="preserve">合同鉴证方: </w:t>
      </w:r>
      <w:r>
        <w:rPr>
          <w:rFonts w:hint="eastAsia" w:ascii="宋体" w:hAnsi="宋体" w:cs="宋体"/>
          <w:sz w:val="24"/>
          <w:szCs w:val="24"/>
        </w:rPr>
        <w:t>江山市政府采购中心</w:t>
      </w:r>
    </w:p>
    <w:p>
      <w:pPr>
        <w:spacing w:line="300" w:lineRule="exact"/>
        <w:ind w:firstLine="480" w:firstLineChars="200"/>
        <w:rPr>
          <w:rFonts w:hint="default" w:ascii="宋体" w:hAnsi="宋体" w:eastAsia="宋体" w:cs="宋体"/>
          <w:sz w:val="24"/>
          <w:szCs w:val="24"/>
          <w:lang w:val="en-US" w:eastAsia="zh-CN"/>
        </w:rPr>
      </w:pPr>
      <w:r>
        <w:rPr>
          <w:rFonts w:hint="eastAsia" w:ascii="宋体" w:hAnsi="宋体"/>
          <w:sz w:val="24"/>
          <w:szCs w:val="24"/>
        </w:rPr>
        <w:t>地址：</w:t>
      </w:r>
      <w:r>
        <w:rPr>
          <w:rFonts w:hint="eastAsia" w:ascii="宋体" w:hAnsi="宋体"/>
          <w:sz w:val="24"/>
          <w:szCs w:val="24"/>
          <w:lang w:val="en-US" w:eastAsia="zh-CN"/>
        </w:rPr>
        <w:t>江山市虎山街道景星西路万商城五号楼B楼1楼105室</w:t>
      </w:r>
      <w:r>
        <w:rPr>
          <w:rFonts w:ascii="宋体" w:hAnsi="宋体"/>
          <w:sz w:val="24"/>
          <w:szCs w:val="24"/>
        </w:rPr>
        <w:t xml:space="preserve">                             </w:t>
      </w:r>
    </w:p>
    <w:p>
      <w:pPr>
        <w:pStyle w:val="8"/>
        <w:snapToGrid w:val="0"/>
        <w:spacing w:line="300" w:lineRule="exact"/>
        <w:ind w:firstLine="480" w:firstLineChars="200"/>
        <w:rPr>
          <w:rFonts w:hAnsi="宋体"/>
          <w:sz w:val="24"/>
          <w:szCs w:val="24"/>
        </w:rPr>
      </w:pPr>
      <w:r>
        <w:rPr>
          <w:rFonts w:hint="eastAsia" w:hAnsi="宋体"/>
          <w:sz w:val="24"/>
          <w:szCs w:val="24"/>
        </w:rPr>
        <w:t>经办人:</w:t>
      </w:r>
      <w:r>
        <w:rPr>
          <w:rFonts w:hAnsi="宋体"/>
          <w:sz w:val="24"/>
          <w:szCs w:val="24"/>
        </w:rPr>
        <w:t xml:space="preserve">  </w:t>
      </w:r>
    </w:p>
    <w:p>
      <w:pPr>
        <w:spacing w:line="300" w:lineRule="exact"/>
        <w:ind w:firstLine="480" w:firstLineChars="200"/>
        <w:rPr>
          <w:rFonts w:hint="default" w:ascii="宋体" w:hAnsi="宋体" w:eastAsia="宋体" w:cs="宋体"/>
          <w:sz w:val="24"/>
          <w:szCs w:val="24"/>
          <w:lang w:val="en-US" w:eastAsia="zh-CN"/>
        </w:rPr>
      </w:pPr>
      <w:r>
        <w:rPr>
          <w:rFonts w:hint="eastAsia" w:ascii="宋体" w:hAnsi="宋体"/>
          <w:sz w:val="24"/>
          <w:szCs w:val="24"/>
        </w:rPr>
        <w:t>联系电话 ：</w:t>
      </w:r>
      <w:r>
        <w:rPr>
          <w:rFonts w:hint="eastAsia" w:ascii="宋体" w:hAnsi="宋体" w:cs="宋体"/>
          <w:sz w:val="24"/>
          <w:szCs w:val="24"/>
        </w:rPr>
        <w:t>0570-</w:t>
      </w:r>
      <w:r>
        <w:rPr>
          <w:rFonts w:hint="eastAsia" w:ascii="宋体" w:hAnsi="宋体" w:cs="宋体"/>
          <w:sz w:val="24"/>
          <w:szCs w:val="24"/>
          <w:lang w:val="en-US" w:eastAsia="zh-CN"/>
        </w:rPr>
        <w:t>4031937</w:t>
      </w:r>
    </w:p>
    <w:p>
      <w:pPr>
        <w:pStyle w:val="8"/>
        <w:snapToGrid w:val="0"/>
        <w:spacing w:line="300" w:lineRule="exact"/>
        <w:ind w:firstLine="480" w:firstLineChars="200"/>
        <w:rPr>
          <w:rFonts w:hint="eastAsia"/>
        </w:rPr>
      </w:pPr>
      <w:r>
        <w:rPr>
          <w:rFonts w:hint="eastAsia" w:hAnsi="宋体"/>
          <w:sz w:val="24"/>
          <w:szCs w:val="24"/>
        </w:rPr>
        <w:t>鉴证日期：    年   月   日</w:t>
      </w:r>
      <w:bookmarkStart w:id="110" w:name="_Toc359934229"/>
      <w:bookmarkStart w:id="111" w:name="_Toc23499_WPSOffice_Level1"/>
    </w:p>
    <w:bookmarkEnd w:id="92"/>
    <w:bookmarkEnd w:id="110"/>
    <w:bookmarkEnd w:id="111"/>
    <w:p>
      <w:pPr>
        <w:pStyle w:val="3"/>
        <w:jc w:val="center"/>
        <w:rPr>
          <w:rFonts w:hint="eastAsia"/>
          <w:color w:val="000000"/>
        </w:rPr>
      </w:pPr>
      <w:r>
        <w:rPr>
          <w:rFonts w:hint="eastAsia"/>
          <w:color w:val="000000"/>
        </w:rPr>
        <w:t>第六章  应提交的有关格式范例（仅供参考）</w:t>
      </w:r>
    </w:p>
    <w:p>
      <w:pPr>
        <w:rPr>
          <w:rFonts w:hint="eastAsia"/>
        </w:rPr>
      </w:pPr>
      <w:bookmarkStart w:id="112" w:name="_Toc359934228"/>
    </w:p>
    <w:p>
      <w:pPr>
        <w:pStyle w:val="4"/>
        <w:jc w:val="center"/>
        <w:rPr>
          <w:rFonts w:hint="eastAsia"/>
          <w:color w:val="000000"/>
        </w:rPr>
      </w:pPr>
      <w:bookmarkStart w:id="113" w:name="_Toc7286_WPSOffice_Level2"/>
      <w:bookmarkStart w:id="114" w:name="_Toc441068577"/>
      <w:r>
        <w:rPr>
          <w:rFonts w:hint="eastAsia"/>
          <w:color w:val="000000"/>
        </w:rPr>
        <w:t>一、投标文件封面</w:t>
      </w:r>
      <w:bookmarkEnd w:id="112"/>
      <w:bookmarkEnd w:id="113"/>
      <w:bookmarkEnd w:id="114"/>
    </w:p>
    <w:p>
      <w:pPr>
        <w:ind w:right="240"/>
        <w:rPr>
          <w:rFonts w:hint="eastAsia" w:ascii="宋体" w:hAnsi="宋体"/>
          <w:color w:val="000000"/>
          <w:sz w:val="24"/>
          <w:szCs w:val="24"/>
        </w:rPr>
      </w:pPr>
    </w:p>
    <w:p>
      <w:pPr>
        <w:ind w:right="720"/>
        <w:jc w:val="center"/>
        <w:rPr>
          <w:rFonts w:hint="eastAsia" w:ascii="宋体" w:hAnsi="宋体"/>
          <w:color w:val="000000"/>
          <w:sz w:val="28"/>
          <w:szCs w:val="28"/>
        </w:rPr>
      </w:pPr>
    </w:p>
    <w:p>
      <w:pPr>
        <w:rPr>
          <w:rFonts w:hint="eastAsia"/>
        </w:rPr>
      </w:pPr>
    </w:p>
    <w:p>
      <w:pPr>
        <w:rPr>
          <w:rFonts w:hint="eastAsia" w:ascii="宋体" w:hAnsi="宋体"/>
          <w:color w:val="000000"/>
          <w:sz w:val="28"/>
          <w:szCs w:val="28"/>
        </w:rPr>
      </w:pPr>
    </w:p>
    <w:p>
      <w:pPr>
        <w:ind w:left="2940" w:leftChars="1400"/>
        <w:rPr>
          <w:rFonts w:hint="eastAsia" w:ascii="宋体" w:hAnsi="宋体"/>
          <w:color w:val="000000"/>
          <w:sz w:val="28"/>
          <w:szCs w:val="28"/>
        </w:rPr>
      </w:pPr>
    </w:p>
    <w:p>
      <w:pPr>
        <w:snapToGrid w:val="0"/>
        <w:jc w:val="center"/>
        <w:rPr>
          <w:rFonts w:hint="eastAsia" w:ascii="宋体" w:hAnsi="宋体"/>
          <w:color w:val="000000"/>
          <w:sz w:val="28"/>
          <w:szCs w:val="28"/>
        </w:rPr>
      </w:pPr>
    </w:p>
    <w:p>
      <w:pPr>
        <w:snapToGrid w:val="0"/>
        <w:jc w:val="center"/>
        <w:rPr>
          <w:rFonts w:hint="eastAsia" w:ascii="宋体" w:hAnsi="宋体"/>
          <w:color w:val="000000"/>
          <w:sz w:val="28"/>
          <w:szCs w:val="28"/>
        </w:rPr>
      </w:pPr>
    </w:p>
    <w:p>
      <w:pPr>
        <w:snapToGrid w:val="0"/>
        <w:jc w:val="center"/>
        <w:rPr>
          <w:rFonts w:hint="eastAsia" w:ascii="宋体" w:hAnsi="宋体"/>
          <w:color w:val="000000"/>
          <w:sz w:val="28"/>
          <w:szCs w:val="28"/>
        </w:rPr>
      </w:pPr>
      <w:r>
        <w:rPr>
          <w:rFonts w:hint="eastAsia" w:ascii="宋体" w:hAnsi="宋体"/>
          <w:color w:val="000000"/>
          <w:sz w:val="28"/>
          <w:szCs w:val="28"/>
        </w:rPr>
        <w:t>资信文件</w:t>
      </w:r>
    </w:p>
    <w:p>
      <w:pPr>
        <w:snapToGrid w:val="0"/>
        <w:jc w:val="center"/>
        <w:rPr>
          <w:rFonts w:hint="eastAsia" w:ascii="宋体" w:hAnsi="宋体"/>
          <w:color w:val="000000"/>
          <w:sz w:val="28"/>
          <w:szCs w:val="28"/>
        </w:rPr>
      </w:pPr>
      <w:bookmarkStart w:id="115" w:name="_Toc357410801"/>
      <w:r>
        <w:rPr>
          <w:rFonts w:hint="eastAsia" w:ascii="宋体" w:hAnsi="宋体"/>
          <w:color w:val="000000"/>
          <w:sz w:val="28"/>
          <w:szCs w:val="28"/>
        </w:rPr>
        <w:t>（技术文件、商务文件）</w:t>
      </w:r>
      <w:bookmarkEnd w:id="115"/>
    </w:p>
    <w:p>
      <w:pPr>
        <w:snapToGrid w:val="0"/>
        <w:ind w:left="2940" w:leftChars="1400" w:firstLine="1962" w:firstLineChars="698"/>
        <w:rPr>
          <w:rFonts w:hint="eastAsia" w:ascii="宋体" w:hAnsi="宋体"/>
          <w:b/>
          <w:color w:val="000000"/>
          <w:sz w:val="28"/>
          <w:szCs w:val="28"/>
        </w:rPr>
      </w:pPr>
    </w:p>
    <w:p>
      <w:pPr>
        <w:snapToGrid w:val="0"/>
        <w:ind w:left="2940" w:leftChars="1400" w:firstLine="1962" w:firstLineChars="698"/>
        <w:rPr>
          <w:rFonts w:hint="eastAsia" w:ascii="宋体" w:hAnsi="宋体"/>
          <w:b/>
          <w:color w:val="000000"/>
          <w:sz w:val="28"/>
          <w:szCs w:val="28"/>
        </w:rPr>
      </w:pPr>
    </w:p>
    <w:p>
      <w:pPr>
        <w:snapToGrid w:val="0"/>
        <w:ind w:left="2940" w:leftChars="1400" w:firstLine="1962" w:firstLineChars="698"/>
        <w:rPr>
          <w:rFonts w:hint="eastAsia" w:ascii="宋体" w:hAnsi="宋体"/>
          <w:b/>
          <w:color w:val="000000"/>
          <w:sz w:val="28"/>
          <w:szCs w:val="28"/>
        </w:rPr>
      </w:pPr>
    </w:p>
    <w:p>
      <w:pPr>
        <w:snapToGrid w:val="0"/>
        <w:ind w:left="1438" w:leftChars="685" w:firstLine="1962" w:firstLineChars="698"/>
        <w:rPr>
          <w:rFonts w:hint="eastAsia" w:ascii="宋体" w:hAnsi="宋体"/>
          <w:b/>
          <w:color w:val="000000"/>
          <w:sz w:val="28"/>
          <w:szCs w:val="28"/>
        </w:rPr>
      </w:pPr>
    </w:p>
    <w:p>
      <w:pPr>
        <w:snapToGrid w:val="0"/>
        <w:ind w:left="1436" w:leftChars="684"/>
        <w:rPr>
          <w:rFonts w:hint="eastAsia" w:ascii="宋体" w:hAnsi="宋体"/>
          <w:color w:val="000000"/>
          <w:sz w:val="28"/>
          <w:szCs w:val="28"/>
          <w:u w:val="single"/>
        </w:rPr>
      </w:pPr>
      <w:bookmarkStart w:id="116" w:name="_Toc357410802"/>
      <w:r>
        <w:rPr>
          <w:rFonts w:hint="eastAsia" w:ascii="宋体" w:hAnsi="宋体"/>
          <w:color w:val="000000"/>
          <w:sz w:val="28"/>
          <w:szCs w:val="28"/>
        </w:rPr>
        <w:t>项目名称：</w:t>
      </w:r>
      <w:bookmarkEnd w:id="116"/>
      <w:r>
        <w:rPr>
          <w:rFonts w:hint="eastAsia" w:ascii="宋体" w:hAnsi="宋体"/>
          <w:color w:val="000000"/>
          <w:sz w:val="28"/>
          <w:szCs w:val="28"/>
          <w:u w:val="single"/>
        </w:rPr>
        <w:t xml:space="preserve">                   </w:t>
      </w:r>
    </w:p>
    <w:p>
      <w:pPr>
        <w:snapToGrid w:val="0"/>
        <w:ind w:left="1436" w:leftChars="684"/>
        <w:rPr>
          <w:rFonts w:hint="eastAsia" w:ascii="宋体" w:hAnsi="宋体"/>
          <w:color w:val="000000"/>
          <w:sz w:val="28"/>
          <w:szCs w:val="28"/>
          <w:u w:val="single"/>
        </w:rPr>
      </w:pPr>
      <w:bookmarkStart w:id="117" w:name="_Toc357410803"/>
      <w:r>
        <w:rPr>
          <w:rFonts w:hint="eastAsia" w:ascii="宋体" w:hAnsi="宋体"/>
          <w:color w:val="000000"/>
          <w:sz w:val="28"/>
          <w:szCs w:val="28"/>
        </w:rPr>
        <w:t>项目编号：</w:t>
      </w:r>
      <w:bookmarkEnd w:id="117"/>
      <w:r>
        <w:rPr>
          <w:rFonts w:hint="eastAsia" w:ascii="宋体" w:hAnsi="宋体"/>
          <w:color w:val="000000"/>
          <w:sz w:val="28"/>
          <w:szCs w:val="28"/>
          <w:u w:val="single"/>
        </w:rPr>
        <w:t xml:space="preserve">                    </w:t>
      </w:r>
    </w:p>
    <w:p>
      <w:pPr>
        <w:snapToGrid w:val="0"/>
        <w:ind w:left="1436" w:leftChars="684"/>
        <w:rPr>
          <w:rFonts w:hint="eastAsia" w:ascii="宋体" w:hAnsi="宋体"/>
          <w:color w:val="000000"/>
          <w:sz w:val="28"/>
          <w:szCs w:val="28"/>
        </w:rPr>
      </w:pPr>
      <w:bookmarkStart w:id="118" w:name="_Toc357410804"/>
      <w:r>
        <w:rPr>
          <w:rFonts w:hint="eastAsia" w:ascii="宋体" w:hAnsi="宋体"/>
          <w:color w:val="000000"/>
          <w:sz w:val="28"/>
          <w:szCs w:val="28"/>
        </w:rPr>
        <w:t>投标人全称：</w:t>
      </w:r>
      <w:r>
        <w:rPr>
          <w:rFonts w:hint="eastAsia" w:ascii="宋体" w:hAnsi="宋体"/>
          <w:color w:val="000000"/>
          <w:sz w:val="28"/>
          <w:szCs w:val="28"/>
          <w:u w:val="single"/>
        </w:rPr>
        <w:t xml:space="preserve">                       （盖单位公章）</w:t>
      </w:r>
      <w:bookmarkEnd w:id="118"/>
    </w:p>
    <w:p>
      <w:pPr>
        <w:ind w:left="1436" w:leftChars="676" w:hanging="16" w:hangingChars="6"/>
        <w:rPr>
          <w:rFonts w:hint="eastAsia"/>
          <w:color w:val="000000"/>
        </w:rPr>
      </w:pPr>
      <w:bookmarkStart w:id="119" w:name="_Toc357410805"/>
      <w:r>
        <w:rPr>
          <w:rFonts w:hint="eastAsia" w:ascii="宋体" w:hAnsi="宋体"/>
          <w:color w:val="000000"/>
          <w:sz w:val="28"/>
          <w:szCs w:val="28"/>
        </w:rPr>
        <w:t>日期：</w:t>
      </w:r>
      <w:r>
        <w:rPr>
          <w:rFonts w:hint="eastAsia" w:ascii="宋体" w:hAnsi="宋体"/>
          <w:color w:val="000000"/>
          <w:sz w:val="28"/>
          <w:szCs w:val="28"/>
          <w:u w:val="single"/>
        </w:rPr>
        <w:t xml:space="preserve">     </w:t>
      </w:r>
      <w:r>
        <w:rPr>
          <w:rFonts w:hint="eastAsia" w:ascii="宋体" w:hAnsi="宋体"/>
          <w:color w:val="000000"/>
          <w:sz w:val="28"/>
          <w:szCs w:val="28"/>
        </w:rPr>
        <w:t>年</w:t>
      </w:r>
      <w:r>
        <w:rPr>
          <w:rFonts w:hint="eastAsia" w:ascii="宋体" w:hAnsi="宋体"/>
          <w:color w:val="000000"/>
          <w:sz w:val="28"/>
          <w:szCs w:val="28"/>
          <w:u w:val="single"/>
        </w:rPr>
        <w:t xml:space="preserve">    </w:t>
      </w:r>
      <w:r>
        <w:rPr>
          <w:rFonts w:hint="eastAsia" w:ascii="宋体" w:hAnsi="宋体"/>
          <w:color w:val="000000"/>
          <w:sz w:val="28"/>
          <w:szCs w:val="28"/>
        </w:rPr>
        <w:t xml:space="preserve">月 </w:t>
      </w:r>
      <w:r>
        <w:rPr>
          <w:rFonts w:hint="eastAsia" w:ascii="宋体" w:hAnsi="宋体"/>
          <w:color w:val="000000"/>
          <w:sz w:val="28"/>
          <w:szCs w:val="28"/>
          <w:u w:val="single"/>
        </w:rPr>
        <w:t xml:space="preserve">    </w:t>
      </w:r>
      <w:r>
        <w:rPr>
          <w:rFonts w:hint="eastAsia" w:ascii="宋体" w:hAnsi="宋体"/>
          <w:color w:val="000000"/>
          <w:sz w:val="28"/>
          <w:szCs w:val="28"/>
        </w:rPr>
        <w:t>日</w:t>
      </w:r>
      <w:bookmarkEnd w:id="119"/>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pStyle w:val="4"/>
        <w:numPr>
          <w:ilvl w:val="0"/>
          <w:numId w:val="9"/>
        </w:numPr>
        <w:jc w:val="center"/>
        <w:rPr>
          <w:rFonts w:hint="eastAsia"/>
          <w:color w:val="000000"/>
        </w:rPr>
      </w:pPr>
      <w:bookmarkStart w:id="120" w:name="_Toc441068578"/>
      <w:bookmarkStart w:id="121" w:name="_Toc31326_WPSOffice_Level2"/>
      <w:r>
        <w:rPr>
          <w:rFonts w:hint="eastAsia"/>
          <w:color w:val="000000"/>
        </w:rPr>
        <w:t>资信文件</w:t>
      </w:r>
      <w:bookmarkEnd w:id="120"/>
      <w:r>
        <w:rPr>
          <w:rFonts w:hint="eastAsia"/>
          <w:color w:val="000000"/>
        </w:rPr>
        <w:t>格式</w:t>
      </w:r>
      <w:bookmarkEnd w:id="121"/>
    </w:p>
    <w:p>
      <w:pPr>
        <w:rPr>
          <w:rFonts w:hint="eastAsia"/>
          <w:color w:val="000000"/>
        </w:rPr>
      </w:pPr>
      <w:bookmarkStart w:id="122" w:name="_Toc356371461"/>
    </w:p>
    <w:p>
      <w:pPr>
        <w:tabs>
          <w:tab w:val="left" w:pos="0"/>
        </w:tabs>
        <w:jc w:val="center"/>
        <w:rPr>
          <w:rStyle w:val="25"/>
          <w:rFonts w:hint="eastAsia" w:eastAsia="宋体"/>
          <w:b/>
          <w:color w:val="000000"/>
          <w:szCs w:val="28"/>
        </w:rPr>
      </w:pPr>
      <w:r>
        <w:rPr>
          <w:rStyle w:val="25"/>
          <w:rFonts w:hint="eastAsia" w:eastAsia="宋体"/>
          <w:b/>
          <w:color w:val="000000"/>
          <w:szCs w:val="28"/>
        </w:rPr>
        <w:t>1.投标函</w:t>
      </w:r>
      <w:bookmarkEnd w:id="122"/>
    </w:p>
    <w:p>
      <w:pPr>
        <w:ind w:firstLine="3920"/>
        <w:rPr>
          <w:rFonts w:hint="eastAsia" w:ascii="宋体" w:hAnsi="宋体"/>
          <w:color w:val="000000"/>
          <w:sz w:val="24"/>
          <w:szCs w:val="24"/>
        </w:rPr>
      </w:pPr>
    </w:p>
    <w:p>
      <w:pPr>
        <w:snapToGrid w:val="0"/>
        <w:rPr>
          <w:rFonts w:hint="eastAsia" w:ascii="宋体" w:hAnsi="宋体"/>
          <w:color w:val="000000"/>
          <w:sz w:val="24"/>
          <w:szCs w:val="24"/>
        </w:rPr>
      </w:pPr>
      <w:r>
        <w:rPr>
          <w:rFonts w:hint="eastAsia" w:ascii="宋体" w:hAnsi="宋体"/>
          <w:color w:val="000000"/>
          <w:sz w:val="24"/>
          <w:szCs w:val="24"/>
        </w:rPr>
        <w:t>致：</w:t>
      </w:r>
      <w:r>
        <w:rPr>
          <w:rFonts w:hint="eastAsia" w:ascii="宋体" w:hAnsi="宋体"/>
          <w:color w:val="000000"/>
          <w:sz w:val="24"/>
          <w:szCs w:val="24"/>
          <w:lang w:eastAsia="zh-CN"/>
        </w:rPr>
        <w:t>江山市教育技术中心</w:t>
      </w:r>
      <w:r>
        <w:rPr>
          <w:rFonts w:hint="eastAsia" w:ascii="宋体" w:hAnsi="宋体"/>
          <w:color w:val="000000"/>
          <w:sz w:val="24"/>
          <w:szCs w:val="24"/>
        </w:rPr>
        <w:t>：</w:t>
      </w:r>
    </w:p>
    <w:p>
      <w:pPr>
        <w:snapToGrid w:val="0"/>
        <w:rPr>
          <w:rFonts w:hint="eastAsia" w:ascii="宋体" w:hAnsi="宋体"/>
          <w:color w:val="000000"/>
          <w:sz w:val="24"/>
          <w:szCs w:val="24"/>
        </w:rPr>
      </w:pPr>
    </w:p>
    <w:p>
      <w:pPr>
        <w:snapToGrid w:val="0"/>
        <w:spacing w:line="440" w:lineRule="exact"/>
        <w:ind w:firstLine="480"/>
        <w:rPr>
          <w:rFonts w:hint="eastAsia" w:ascii="宋体" w:hAnsi="宋体"/>
          <w:color w:val="000000"/>
          <w:sz w:val="24"/>
          <w:szCs w:val="24"/>
        </w:rPr>
      </w:pPr>
      <w:r>
        <w:rPr>
          <w:rFonts w:hint="eastAsia" w:ascii="宋体" w:hAnsi="宋体"/>
          <w:color w:val="000000"/>
          <w:sz w:val="24"/>
          <w:szCs w:val="24"/>
        </w:rPr>
        <w:t>根据贵方为____________________________项目的招标公告（项目编号：______________），签字代表_________（全名）经正式授权并代表投标人_______________________（投标人名称）提交资信文件、技术文件、商务文件。</w:t>
      </w:r>
    </w:p>
    <w:p>
      <w:pPr>
        <w:snapToGrid w:val="0"/>
        <w:spacing w:line="440" w:lineRule="exact"/>
        <w:ind w:firstLine="480" w:firstLineChars="200"/>
        <w:rPr>
          <w:rFonts w:hint="eastAsia" w:ascii="宋体" w:hAnsi="宋体"/>
          <w:color w:val="000000"/>
          <w:sz w:val="24"/>
          <w:szCs w:val="24"/>
        </w:rPr>
      </w:pPr>
      <w:r>
        <w:rPr>
          <w:rFonts w:hint="eastAsia" w:ascii="宋体" w:hAnsi="宋体"/>
          <w:color w:val="000000"/>
          <w:sz w:val="24"/>
          <w:szCs w:val="24"/>
        </w:rPr>
        <w:t>据此函，签字代表宣布同意如下：</w:t>
      </w:r>
    </w:p>
    <w:p>
      <w:pPr>
        <w:pStyle w:val="8"/>
        <w:spacing w:line="440" w:lineRule="exact"/>
        <w:ind w:firstLine="480" w:firstLineChars="200"/>
        <w:rPr>
          <w:rFonts w:hint="eastAsia" w:hAnsi="宋体"/>
          <w:color w:val="000000"/>
          <w:sz w:val="24"/>
          <w:szCs w:val="24"/>
        </w:rPr>
      </w:pPr>
      <w:r>
        <w:rPr>
          <w:rFonts w:hint="eastAsia" w:hAnsi="宋体"/>
          <w:color w:val="000000"/>
          <w:sz w:val="24"/>
          <w:szCs w:val="24"/>
        </w:rPr>
        <w:t>1.我方向贵方提交的所有投标文件、资料都是准确的和真实的。</w:t>
      </w:r>
    </w:p>
    <w:p>
      <w:pPr>
        <w:snapToGrid w:val="0"/>
        <w:spacing w:line="440" w:lineRule="exact"/>
        <w:ind w:firstLine="480" w:firstLineChars="200"/>
        <w:rPr>
          <w:rFonts w:hint="eastAsia" w:ascii="宋体" w:hAnsi="宋体"/>
          <w:color w:val="000000"/>
          <w:sz w:val="24"/>
          <w:szCs w:val="24"/>
        </w:rPr>
      </w:pPr>
      <w:r>
        <w:rPr>
          <w:rFonts w:hint="eastAsia" w:ascii="宋体" w:hAnsi="宋体"/>
          <w:color w:val="000000"/>
          <w:sz w:val="24"/>
          <w:szCs w:val="24"/>
        </w:rPr>
        <w:t>2.我方已详细审查全部“招标文件”，包括修改文件（如有的话）以及全部参考资料和有关附件，已经了解我方对于招标文件、采购过程、采购结果有依法进行询问、质疑、投诉的权利及相关渠道和要求。</w:t>
      </w:r>
    </w:p>
    <w:p>
      <w:pPr>
        <w:snapToGrid w:val="0"/>
        <w:spacing w:line="440" w:lineRule="exact"/>
        <w:ind w:firstLine="480" w:firstLineChars="200"/>
        <w:rPr>
          <w:rFonts w:hint="eastAsia" w:ascii="宋体" w:hAnsi="宋体"/>
          <w:color w:val="000000"/>
          <w:sz w:val="24"/>
          <w:szCs w:val="24"/>
        </w:rPr>
      </w:pPr>
      <w:r>
        <w:rPr>
          <w:rFonts w:hint="eastAsia" w:ascii="宋体" w:hAnsi="宋体"/>
          <w:color w:val="000000"/>
          <w:sz w:val="24"/>
          <w:szCs w:val="24"/>
        </w:rPr>
        <w:t>3.我方在投标之前已经与贵方进行了充分的沟通，完全理解并接受招标文件的各项规定和要求，对招标文件的合理性、合法性不再有争议。</w:t>
      </w:r>
    </w:p>
    <w:p>
      <w:pPr>
        <w:snapToGrid w:val="0"/>
        <w:spacing w:line="440" w:lineRule="exact"/>
        <w:ind w:firstLine="480" w:firstLineChars="200"/>
        <w:rPr>
          <w:rFonts w:hint="eastAsia" w:ascii="宋体" w:hAnsi="宋体"/>
          <w:color w:val="000000"/>
          <w:sz w:val="24"/>
          <w:szCs w:val="24"/>
        </w:rPr>
      </w:pPr>
      <w:r>
        <w:rPr>
          <w:rFonts w:hint="eastAsia" w:ascii="宋体" w:hAnsi="宋体"/>
          <w:color w:val="000000"/>
          <w:sz w:val="24"/>
          <w:szCs w:val="24"/>
        </w:rPr>
        <w:t>4.本投标有效期自开标日起 __</w:t>
      </w:r>
      <w:r>
        <w:rPr>
          <w:rFonts w:hint="eastAsia" w:ascii="宋体" w:hAnsi="宋体"/>
          <w:color w:val="000000"/>
          <w:sz w:val="24"/>
          <w:szCs w:val="24"/>
          <w:u w:val="single"/>
        </w:rPr>
        <w:t>90</w:t>
      </w:r>
      <w:r>
        <w:rPr>
          <w:rFonts w:hint="eastAsia" w:ascii="宋体" w:hAnsi="宋体"/>
          <w:color w:val="000000"/>
          <w:sz w:val="24"/>
          <w:szCs w:val="24"/>
        </w:rPr>
        <w:t>__天。</w:t>
      </w:r>
    </w:p>
    <w:p>
      <w:pPr>
        <w:snapToGrid w:val="0"/>
        <w:spacing w:line="440" w:lineRule="exact"/>
        <w:ind w:firstLine="480" w:firstLineChars="200"/>
        <w:rPr>
          <w:rFonts w:hint="eastAsia" w:ascii="宋体" w:hAnsi="宋体"/>
          <w:color w:val="000000"/>
          <w:sz w:val="24"/>
          <w:szCs w:val="24"/>
        </w:rPr>
      </w:pPr>
      <w:r>
        <w:rPr>
          <w:rFonts w:hint="eastAsia" w:ascii="宋体" w:hAnsi="宋体"/>
          <w:color w:val="000000"/>
          <w:sz w:val="24"/>
          <w:szCs w:val="24"/>
        </w:rPr>
        <w:t>5.如中标，本投标文件至本项目合同履行完毕止均保持有效，本投标人将按“招标文件”及政府采购法律、法规的规定履行合同责任和义务。</w:t>
      </w:r>
    </w:p>
    <w:p>
      <w:pPr>
        <w:snapToGrid w:val="0"/>
        <w:spacing w:line="440" w:lineRule="exact"/>
        <w:ind w:firstLine="480" w:firstLineChars="200"/>
        <w:rPr>
          <w:rFonts w:hint="eastAsia" w:ascii="宋体" w:hAnsi="宋体"/>
          <w:color w:val="000000"/>
          <w:sz w:val="24"/>
          <w:szCs w:val="24"/>
        </w:rPr>
      </w:pPr>
      <w:r>
        <w:rPr>
          <w:rFonts w:hint="eastAsia" w:ascii="宋体" w:hAnsi="宋体"/>
          <w:color w:val="000000"/>
          <w:sz w:val="24"/>
          <w:szCs w:val="24"/>
        </w:rPr>
        <w:t>6.我方同意按照贵方要求提供与投标有关的一切数据或资料。</w:t>
      </w:r>
    </w:p>
    <w:p>
      <w:pPr>
        <w:snapToGrid w:val="0"/>
        <w:spacing w:line="440" w:lineRule="exact"/>
        <w:ind w:firstLine="480" w:firstLineChars="200"/>
        <w:rPr>
          <w:rFonts w:hint="eastAsia" w:ascii="宋体" w:hAnsi="宋体"/>
          <w:color w:val="000000"/>
          <w:sz w:val="24"/>
          <w:szCs w:val="24"/>
        </w:rPr>
      </w:pPr>
      <w:r>
        <w:rPr>
          <w:rFonts w:hint="eastAsia" w:ascii="宋体" w:hAnsi="宋体"/>
          <w:color w:val="000000"/>
          <w:sz w:val="24"/>
          <w:szCs w:val="24"/>
        </w:rPr>
        <w:t>7.与本投标有关的一切正式往来信函请寄：</w:t>
      </w:r>
    </w:p>
    <w:p>
      <w:pPr>
        <w:snapToGrid w:val="0"/>
        <w:spacing w:line="440" w:lineRule="exact"/>
        <w:rPr>
          <w:rFonts w:hint="eastAsia" w:ascii="宋体" w:hAnsi="宋体"/>
          <w:color w:val="000000"/>
          <w:sz w:val="24"/>
          <w:szCs w:val="24"/>
        </w:rPr>
      </w:pPr>
      <w:r>
        <w:rPr>
          <w:rFonts w:hint="eastAsia" w:ascii="宋体" w:hAnsi="宋体"/>
          <w:color w:val="000000"/>
          <w:sz w:val="24"/>
          <w:szCs w:val="24"/>
        </w:rPr>
        <w:t>地址：__________      邮编：__________   电话：______________</w:t>
      </w:r>
    </w:p>
    <w:p>
      <w:pPr>
        <w:snapToGrid w:val="0"/>
        <w:spacing w:line="440" w:lineRule="exact"/>
        <w:rPr>
          <w:rFonts w:hint="eastAsia" w:ascii="宋体" w:hAnsi="宋体"/>
          <w:color w:val="000000"/>
          <w:sz w:val="24"/>
          <w:szCs w:val="24"/>
        </w:rPr>
      </w:pPr>
      <w:r>
        <w:rPr>
          <w:rFonts w:hint="eastAsia" w:ascii="宋体" w:hAnsi="宋体"/>
          <w:color w:val="000000"/>
          <w:sz w:val="24"/>
          <w:szCs w:val="24"/>
        </w:rPr>
        <w:t>传真：______________投标人代表姓名 _______ 职务：______</w:t>
      </w:r>
      <w:r>
        <w:rPr>
          <w:rFonts w:hint="eastAsia" w:ascii="宋体" w:hAnsi="宋体"/>
          <w:color w:val="000000"/>
          <w:sz w:val="24"/>
          <w:szCs w:val="24"/>
          <w:u w:val="single"/>
        </w:rPr>
        <w:t xml:space="preserve"> </w:t>
      </w:r>
      <w:r>
        <w:rPr>
          <w:rFonts w:hint="eastAsia" w:ascii="宋体" w:hAnsi="宋体"/>
          <w:color w:val="000000"/>
          <w:sz w:val="24"/>
          <w:szCs w:val="24"/>
        </w:rPr>
        <w:t>_______</w:t>
      </w:r>
    </w:p>
    <w:p>
      <w:pPr>
        <w:snapToGrid w:val="0"/>
        <w:spacing w:line="440" w:lineRule="exact"/>
        <w:rPr>
          <w:rFonts w:hint="eastAsia" w:ascii="宋体" w:hAnsi="宋体"/>
          <w:color w:val="000000"/>
          <w:sz w:val="24"/>
          <w:szCs w:val="24"/>
        </w:rPr>
      </w:pPr>
      <w:r>
        <w:rPr>
          <w:rFonts w:hint="eastAsia" w:ascii="宋体" w:hAnsi="宋体"/>
          <w:color w:val="000000"/>
          <w:sz w:val="24"/>
          <w:szCs w:val="24"/>
        </w:rPr>
        <w:t>投标人名称(公章):___________________</w:t>
      </w:r>
    </w:p>
    <w:p>
      <w:pPr>
        <w:snapToGrid w:val="0"/>
        <w:spacing w:line="440" w:lineRule="exact"/>
        <w:rPr>
          <w:rFonts w:hint="eastAsia" w:ascii="宋体" w:hAnsi="宋体"/>
          <w:color w:val="000000"/>
          <w:sz w:val="24"/>
          <w:szCs w:val="24"/>
        </w:rPr>
      </w:pPr>
      <w:r>
        <w:rPr>
          <w:rFonts w:hint="eastAsia" w:ascii="宋体" w:hAnsi="宋体"/>
          <w:color w:val="000000"/>
          <w:sz w:val="24"/>
          <w:szCs w:val="24"/>
        </w:rPr>
        <w:t>开户银行：</w:t>
      </w:r>
      <w:r>
        <w:rPr>
          <w:rFonts w:hint="eastAsia" w:ascii="宋体" w:hAnsi="宋体"/>
          <w:color w:val="000000"/>
          <w:sz w:val="24"/>
          <w:szCs w:val="24"/>
          <w:u w:val="single"/>
        </w:rPr>
        <w:t xml:space="preserve">                      </w:t>
      </w:r>
      <w:r>
        <w:rPr>
          <w:rFonts w:hint="eastAsia" w:ascii="宋体" w:hAnsi="宋体"/>
          <w:color w:val="000000"/>
          <w:sz w:val="24"/>
          <w:szCs w:val="24"/>
        </w:rPr>
        <w:t xml:space="preserve">   银行帐号：</w:t>
      </w:r>
      <w:r>
        <w:rPr>
          <w:rFonts w:hint="eastAsia" w:ascii="宋体" w:hAnsi="宋体"/>
          <w:color w:val="000000"/>
          <w:sz w:val="24"/>
          <w:szCs w:val="24"/>
          <w:u w:val="single"/>
        </w:rPr>
        <w:t xml:space="preserve">                    </w:t>
      </w:r>
      <w:r>
        <w:rPr>
          <w:rFonts w:hint="eastAsia" w:ascii="宋体" w:hAnsi="宋体"/>
          <w:color w:val="000000"/>
          <w:sz w:val="24"/>
          <w:szCs w:val="24"/>
        </w:rPr>
        <w:t xml:space="preserve"> </w:t>
      </w:r>
    </w:p>
    <w:p>
      <w:pPr>
        <w:snapToGrid w:val="0"/>
        <w:spacing w:line="440" w:lineRule="exact"/>
        <w:rPr>
          <w:rFonts w:hint="eastAsia" w:ascii="宋体" w:hAnsi="宋体"/>
          <w:color w:val="000000"/>
          <w:sz w:val="24"/>
          <w:szCs w:val="24"/>
        </w:rPr>
      </w:pPr>
      <w:r>
        <w:rPr>
          <w:rFonts w:hint="eastAsia" w:ascii="宋体" w:hAnsi="宋体"/>
          <w:color w:val="000000"/>
          <w:sz w:val="24"/>
          <w:szCs w:val="24"/>
        </w:rPr>
        <w:t xml:space="preserve">授权代表签字:___________                     </w:t>
      </w:r>
    </w:p>
    <w:p>
      <w:pPr>
        <w:snapToGrid w:val="0"/>
        <w:spacing w:line="440" w:lineRule="exact"/>
        <w:rPr>
          <w:rFonts w:hint="eastAsia" w:ascii="宋体" w:hAnsi="宋体"/>
          <w:color w:val="000000"/>
          <w:sz w:val="24"/>
          <w:szCs w:val="24"/>
        </w:rPr>
        <w:sectPr>
          <w:footerReference r:id="rId5" w:type="default"/>
          <w:pgSz w:w="11906" w:h="16838"/>
          <w:pgMar w:top="1440" w:right="1644" w:bottom="1440" w:left="1644" w:header="851" w:footer="992" w:gutter="0"/>
          <w:pgNumType w:fmt="decimal"/>
          <w:cols w:space="720" w:num="1"/>
          <w:docGrid w:linePitch="312" w:charSpace="0"/>
        </w:sectPr>
      </w:pPr>
      <w:r>
        <w:rPr>
          <w:rFonts w:hint="eastAsia" w:ascii="宋体" w:hAnsi="宋体"/>
          <w:color w:val="000000"/>
          <w:sz w:val="24"/>
          <w:szCs w:val="24"/>
        </w:rPr>
        <w:t>日期:_____年___月___日</w:t>
      </w:r>
    </w:p>
    <w:p>
      <w:pPr>
        <w:jc w:val="center"/>
        <w:rPr>
          <w:rFonts w:ascii="宋体" w:hAnsi="宋体"/>
          <w:b/>
          <w:color w:val="000000"/>
          <w:sz w:val="24"/>
          <w:szCs w:val="24"/>
        </w:rPr>
      </w:pPr>
      <w:r>
        <w:rPr>
          <w:rFonts w:hint="eastAsia" w:ascii="宋体" w:hAnsi="宋体"/>
          <w:b/>
          <w:bCs/>
          <w:color w:val="000000"/>
          <w:sz w:val="24"/>
          <w:szCs w:val="24"/>
        </w:rPr>
        <w:t>2</w:t>
      </w:r>
      <w:r>
        <w:rPr>
          <w:rStyle w:val="25"/>
          <w:rFonts w:hint="eastAsia" w:eastAsia="宋体"/>
          <w:b/>
          <w:color w:val="000000"/>
          <w:szCs w:val="28"/>
        </w:rPr>
        <w:t>.</w:t>
      </w:r>
      <w:r>
        <w:rPr>
          <w:rFonts w:hint="eastAsia" w:ascii="宋体" w:hAnsi="宋体"/>
          <w:b/>
          <w:bCs/>
          <w:color w:val="000000"/>
          <w:sz w:val="24"/>
          <w:szCs w:val="24"/>
        </w:rPr>
        <w:t>法定代表人授权书</w:t>
      </w:r>
    </w:p>
    <w:p>
      <w:pPr>
        <w:rPr>
          <w:rFonts w:ascii="宋体" w:hAnsi="宋体"/>
          <w:color w:val="000000"/>
          <w:sz w:val="24"/>
          <w:szCs w:val="24"/>
        </w:rPr>
      </w:pPr>
    </w:p>
    <w:p>
      <w:pPr>
        <w:spacing w:line="360" w:lineRule="auto"/>
        <w:rPr>
          <w:rFonts w:ascii="宋体" w:hAnsi="宋体"/>
          <w:color w:val="000000"/>
          <w:sz w:val="24"/>
          <w:szCs w:val="24"/>
        </w:rPr>
      </w:pPr>
      <w:r>
        <w:rPr>
          <w:rFonts w:hint="eastAsia" w:ascii="宋体" w:hAnsi="宋体"/>
          <w:color w:val="000000"/>
          <w:sz w:val="24"/>
          <w:szCs w:val="24"/>
        </w:rPr>
        <w:t>江山市政府采购中心：</w:t>
      </w:r>
    </w:p>
    <w:p>
      <w:pPr>
        <w:spacing w:line="360" w:lineRule="auto"/>
        <w:ind w:firstLine="480" w:firstLineChars="200"/>
        <w:rPr>
          <w:rFonts w:ascii="宋体" w:hAnsi="宋体"/>
          <w:color w:val="000000"/>
          <w:sz w:val="24"/>
          <w:szCs w:val="24"/>
        </w:rPr>
      </w:pPr>
      <w:r>
        <w:rPr>
          <w:rFonts w:hint="eastAsia" w:ascii="宋体" w:hAnsi="宋体"/>
          <w:color w:val="000000"/>
          <w:sz w:val="24"/>
          <w:szCs w:val="24"/>
          <w:u w:val="single"/>
        </w:rPr>
        <w:t xml:space="preserve">                     </w:t>
      </w:r>
      <w:r>
        <w:rPr>
          <w:rFonts w:hint="eastAsia" w:ascii="宋体" w:hAnsi="宋体"/>
          <w:color w:val="000000"/>
          <w:sz w:val="24"/>
          <w:szCs w:val="24"/>
        </w:rPr>
        <w:t>（投标供应商全称）法定代表人授权</w:t>
      </w:r>
      <w:r>
        <w:rPr>
          <w:rFonts w:hint="eastAsia" w:ascii="宋体" w:hAnsi="宋体"/>
          <w:color w:val="000000"/>
          <w:sz w:val="24"/>
          <w:szCs w:val="24"/>
          <w:u w:val="single"/>
        </w:rPr>
        <w:t xml:space="preserve">           </w:t>
      </w:r>
      <w:r>
        <w:rPr>
          <w:rFonts w:hint="eastAsia" w:ascii="宋体" w:hAnsi="宋体"/>
          <w:color w:val="000000"/>
          <w:sz w:val="24"/>
          <w:szCs w:val="24"/>
        </w:rPr>
        <w:t>（全权代表姓名）为全权代表，参加贵方组织的</w:t>
      </w:r>
      <w:r>
        <w:rPr>
          <w:rFonts w:hint="eastAsia" w:ascii="宋体" w:hAnsi="宋体"/>
          <w:color w:val="000000"/>
          <w:sz w:val="24"/>
          <w:szCs w:val="24"/>
          <w:u w:val="single"/>
        </w:rPr>
        <w:t xml:space="preserve">               </w:t>
      </w:r>
      <w:r>
        <w:rPr>
          <w:rFonts w:hint="eastAsia" w:ascii="宋体" w:hAnsi="宋体"/>
          <w:color w:val="000000"/>
          <w:sz w:val="24"/>
          <w:szCs w:val="24"/>
        </w:rPr>
        <w:t>项目（项目编号：</w:t>
      </w:r>
      <w:r>
        <w:rPr>
          <w:rFonts w:hint="eastAsia" w:ascii="宋体" w:hAnsi="宋体"/>
          <w:color w:val="000000"/>
          <w:sz w:val="24"/>
          <w:szCs w:val="24"/>
          <w:u w:val="single"/>
        </w:rPr>
        <w:t xml:space="preserve">               </w:t>
      </w:r>
      <w:r>
        <w:rPr>
          <w:rFonts w:hint="eastAsia" w:ascii="宋体" w:hAnsi="宋体"/>
          <w:color w:val="000000"/>
          <w:sz w:val="24"/>
          <w:szCs w:val="24"/>
        </w:rPr>
        <w:t>），并全权处理采购活动中的一切事宜。</w:t>
      </w:r>
    </w:p>
    <w:p>
      <w:pPr>
        <w:spacing w:before="120" w:beforeLines="50" w:after="120" w:afterLines="50" w:line="360" w:lineRule="auto"/>
        <w:rPr>
          <w:rFonts w:ascii="宋体" w:hAnsi="宋体"/>
          <w:color w:val="000000"/>
          <w:sz w:val="24"/>
          <w:szCs w:val="24"/>
        </w:rPr>
      </w:pPr>
      <w:r>
        <w:rPr>
          <w:rFonts w:hint="eastAsia" w:ascii="宋体" w:hAnsi="宋体"/>
          <w:color w:val="000000"/>
          <w:sz w:val="24"/>
          <w:szCs w:val="24"/>
        </w:rPr>
        <w:t>法定代表人签字或盖章：</w:t>
      </w:r>
    </w:p>
    <w:p>
      <w:pPr>
        <w:spacing w:before="120" w:beforeLines="50" w:after="120" w:afterLines="50" w:line="360" w:lineRule="auto"/>
        <w:rPr>
          <w:rFonts w:ascii="宋体" w:hAnsi="宋体"/>
          <w:color w:val="000000"/>
          <w:sz w:val="24"/>
          <w:szCs w:val="24"/>
        </w:rPr>
      </w:pPr>
      <w:r>
        <w:rPr>
          <w:rFonts w:hint="eastAsia" w:ascii="宋体" w:hAnsi="宋体"/>
          <w:color w:val="000000"/>
          <w:sz w:val="24"/>
          <w:szCs w:val="24"/>
        </w:rPr>
        <w:t>投标供应商全称（公章）：</w:t>
      </w:r>
    </w:p>
    <w:p>
      <w:pPr>
        <w:spacing w:before="120" w:beforeLines="50" w:after="120" w:afterLines="50" w:line="360" w:lineRule="auto"/>
        <w:rPr>
          <w:rFonts w:ascii="宋体" w:hAnsi="宋体"/>
          <w:color w:val="000000"/>
          <w:sz w:val="24"/>
          <w:szCs w:val="24"/>
        </w:rPr>
      </w:pPr>
      <w:r>
        <w:rPr>
          <w:rFonts w:hint="eastAsia" w:ascii="宋体" w:hAnsi="宋体"/>
          <w:color w:val="000000"/>
          <w:sz w:val="24"/>
          <w:szCs w:val="24"/>
        </w:rPr>
        <w:t>日  期：</w:t>
      </w:r>
    </w:p>
    <w:p>
      <w:pPr>
        <w:spacing w:line="360" w:lineRule="auto"/>
        <w:rPr>
          <w:rFonts w:ascii="宋体" w:hAnsi="宋体"/>
          <w:color w:val="000000"/>
          <w:sz w:val="24"/>
          <w:szCs w:val="24"/>
        </w:rPr>
      </w:pPr>
      <w:r>
        <w:rPr>
          <w:rFonts w:hint="eastAsia" w:ascii="宋体" w:hAnsi="宋体"/>
          <w:color w:val="000000"/>
          <w:sz w:val="24"/>
          <w:szCs w:val="24"/>
        </w:rPr>
        <w:t>附：</w:t>
      </w:r>
    </w:p>
    <w:p>
      <w:pPr>
        <w:spacing w:line="360" w:lineRule="auto"/>
        <w:rPr>
          <w:rFonts w:ascii="宋体" w:hAnsi="宋体"/>
          <w:color w:val="000000"/>
          <w:sz w:val="24"/>
          <w:szCs w:val="24"/>
        </w:rPr>
      </w:pPr>
      <w:r>
        <w:rPr>
          <w:rFonts w:hint="eastAsia" w:ascii="宋体" w:hAnsi="宋体"/>
          <w:color w:val="000000"/>
          <w:sz w:val="24"/>
          <w:szCs w:val="24"/>
        </w:rPr>
        <w:t>被授权人（授权代表）姓名：           性别：</w:t>
      </w:r>
    </w:p>
    <w:p>
      <w:pPr>
        <w:spacing w:line="360" w:lineRule="auto"/>
        <w:rPr>
          <w:rFonts w:ascii="宋体" w:hAnsi="宋体"/>
          <w:color w:val="000000"/>
          <w:sz w:val="24"/>
          <w:szCs w:val="24"/>
        </w:rPr>
      </w:pPr>
      <w:r>
        <w:rPr>
          <w:rFonts w:hint="eastAsia" w:ascii="宋体" w:hAnsi="宋体"/>
          <w:color w:val="000000"/>
          <w:sz w:val="24"/>
          <w:szCs w:val="24"/>
        </w:rPr>
        <w:t>职务：                   职称：</w:t>
      </w:r>
    </w:p>
    <w:p>
      <w:pPr>
        <w:spacing w:line="360" w:lineRule="auto"/>
        <w:rPr>
          <w:rFonts w:ascii="宋体" w:hAnsi="宋体"/>
          <w:color w:val="000000"/>
          <w:sz w:val="24"/>
          <w:szCs w:val="24"/>
        </w:rPr>
      </w:pPr>
      <w:r>
        <w:rPr>
          <w:rFonts w:hint="eastAsia" w:ascii="宋体" w:hAnsi="宋体"/>
          <w:color w:val="000000"/>
          <w:sz w:val="24"/>
          <w:szCs w:val="24"/>
        </w:rPr>
        <w:t>电话：                   传真：</w:t>
      </w:r>
    </w:p>
    <w:p>
      <w:pPr>
        <w:spacing w:line="360" w:lineRule="auto"/>
        <w:rPr>
          <w:rFonts w:ascii="宋体" w:hAnsi="宋体"/>
          <w:color w:val="000000"/>
          <w:sz w:val="24"/>
          <w:szCs w:val="24"/>
        </w:rPr>
      </w:pPr>
      <w:r>
        <w:rPr>
          <w:rFonts w:hint="eastAsia" w:ascii="宋体" w:hAnsi="宋体"/>
          <w:color w:val="000000"/>
          <w:sz w:val="24"/>
          <w:szCs w:val="24"/>
        </w:rPr>
        <w:t>移动电话：</w:t>
      </w:r>
    </w:p>
    <w:p>
      <w:pPr>
        <w:spacing w:line="360" w:lineRule="auto"/>
        <w:rPr>
          <w:rFonts w:ascii="宋体" w:hAnsi="宋体"/>
          <w:color w:val="000000"/>
          <w:sz w:val="24"/>
          <w:szCs w:val="24"/>
        </w:rPr>
      </w:pPr>
      <w:r>
        <w:rPr>
          <w:rFonts w:hint="eastAsia" w:ascii="宋体" w:hAnsi="宋体"/>
          <w:color w:val="000000"/>
          <w:sz w:val="24"/>
          <w:szCs w:val="24"/>
        </w:rPr>
        <w:t>邮政编码：</w:t>
      </w:r>
    </w:p>
    <w:p>
      <w:pPr>
        <w:spacing w:line="360" w:lineRule="auto"/>
        <w:ind w:right="44"/>
        <w:rPr>
          <w:rFonts w:hint="eastAsia" w:ascii="宋体" w:hAnsi="宋体"/>
          <w:color w:val="000000"/>
          <w:sz w:val="24"/>
        </w:rPr>
      </w:pPr>
      <w:r>
        <w:rPr>
          <w:rFonts w:hint="eastAsia" w:ascii="宋体" w:hAnsi="宋体"/>
          <w:color w:val="000000"/>
          <w:sz w:val="24"/>
        </w:rPr>
        <w:t>………………………………………………………………………………………………………</w:t>
      </w:r>
    </w:p>
    <w:p>
      <w:pPr>
        <w:spacing w:line="360" w:lineRule="auto"/>
        <w:ind w:right="44"/>
        <w:jc w:val="center"/>
        <w:rPr>
          <w:rFonts w:hint="eastAsia" w:ascii="宋体" w:hAnsi="宋体"/>
          <w:color w:val="000000"/>
          <w:sz w:val="24"/>
        </w:rPr>
      </w:pPr>
      <w:bookmarkStart w:id="123" w:name="_Toc27165_WPSOffice_Level2"/>
      <w:r>
        <w:rPr>
          <w:rFonts w:hint="eastAsia" w:ascii="宋体" w:hAnsi="宋体"/>
          <w:color w:val="000000"/>
          <w:sz w:val="24"/>
        </w:rPr>
        <w:t>被授权人有效身份证复印件粘贴处</w:t>
      </w:r>
      <w:bookmarkEnd w:id="123"/>
    </w:p>
    <w:p>
      <w:pPr>
        <w:rPr>
          <w:rFonts w:ascii="宋体" w:hAnsi="宋体"/>
          <w:color w:val="000000"/>
          <w:sz w:val="24"/>
          <w:szCs w:val="24"/>
        </w:rPr>
      </w:pPr>
    </w:p>
    <w:p>
      <w:pPr>
        <w:rPr>
          <w:rFonts w:ascii="宋体" w:hAnsi="宋体"/>
          <w:color w:val="000000"/>
          <w:sz w:val="24"/>
          <w:szCs w:val="24"/>
        </w:rPr>
      </w:pPr>
    </w:p>
    <w:p>
      <w:pPr>
        <w:rPr>
          <w:rFonts w:ascii="宋体" w:hAnsi="宋体"/>
          <w:color w:val="000000"/>
          <w:sz w:val="24"/>
          <w:szCs w:val="24"/>
        </w:rPr>
      </w:pPr>
    </w:p>
    <w:p>
      <w:pPr>
        <w:rPr>
          <w:rFonts w:ascii="宋体" w:hAnsi="宋体"/>
          <w:color w:val="000000"/>
          <w:sz w:val="24"/>
          <w:szCs w:val="24"/>
        </w:rPr>
      </w:pPr>
    </w:p>
    <w:p>
      <w:pPr>
        <w:rPr>
          <w:rFonts w:ascii="宋体" w:hAnsi="宋体"/>
          <w:color w:val="000000"/>
          <w:sz w:val="24"/>
          <w:szCs w:val="24"/>
        </w:rPr>
      </w:pPr>
    </w:p>
    <w:p>
      <w:pPr>
        <w:rPr>
          <w:rFonts w:ascii="宋体" w:hAnsi="宋体"/>
          <w:color w:val="000000"/>
          <w:sz w:val="24"/>
          <w:szCs w:val="24"/>
        </w:rPr>
      </w:pPr>
    </w:p>
    <w:p>
      <w:pPr>
        <w:rPr>
          <w:rFonts w:ascii="宋体" w:hAnsi="宋体"/>
          <w:color w:val="000000"/>
          <w:sz w:val="24"/>
          <w:szCs w:val="24"/>
        </w:rPr>
      </w:pPr>
    </w:p>
    <w:p>
      <w:pPr>
        <w:rPr>
          <w:rFonts w:ascii="宋体" w:hAnsi="宋体"/>
          <w:color w:val="000000"/>
          <w:sz w:val="24"/>
          <w:szCs w:val="24"/>
        </w:rPr>
      </w:pPr>
    </w:p>
    <w:p>
      <w:pPr>
        <w:rPr>
          <w:rFonts w:ascii="宋体" w:hAnsi="宋体"/>
          <w:color w:val="000000"/>
          <w:sz w:val="24"/>
          <w:szCs w:val="24"/>
        </w:rPr>
      </w:pPr>
    </w:p>
    <w:p>
      <w:pPr>
        <w:rPr>
          <w:rFonts w:ascii="宋体" w:hAnsi="宋体"/>
          <w:color w:val="000000"/>
          <w:sz w:val="24"/>
          <w:szCs w:val="24"/>
        </w:rPr>
      </w:pPr>
    </w:p>
    <w:p>
      <w:pPr>
        <w:rPr>
          <w:rFonts w:ascii="宋体" w:hAnsi="宋体"/>
          <w:color w:val="000000"/>
          <w:sz w:val="24"/>
          <w:szCs w:val="24"/>
        </w:rPr>
      </w:pPr>
    </w:p>
    <w:p>
      <w:pPr>
        <w:rPr>
          <w:rFonts w:ascii="宋体" w:hAnsi="宋体"/>
          <w:color w:val="000000"/>
          <w:sz w:val="24"/>
          <w:szCs w:val="24"/>
        </w:rPr>
      </w:pPr>
    </w:p>
    <w:p>
      <w:pPr>
        <w:jc w:val="center"/>
        <w:rPr>
          <w:rFonts w:ascii="宋体" w:hAnsi="宋体"/>
          <w:color w:val="000000"/>
          <w:sz w:val="24"/>
          <w:szCs w:val="24"/>
        </w:rPr>
      </w:pPr>
    </w:p>
    <w:p>
      <w:pPr>
        <w:jc w:val="center"/>
        <w:rPr>
          <w:rFonts w:ascii="宋体" w:hAnsi="宋体"/>
          <w:color w:val="000000"/>
          <w:sz w:val="24"/>
          <w:szCs w:val="24"/>
        </w:rPr>
      </w:pPr>
    </w:p>
    <w:p>
      <w:pPr>
        <w:pStyle w:val="6"/>
        <w:rPr>
          <w:rFonts w:hint="eastAsia"/>
          <w:color w:val="000000"/>
        </w:rPr>
        <w:sectPr>
          <w:pgSz w:w="11906" w:h="16838"/>
          <w:pgMar w:top="1440" w:right="1644" w:bottom="1440" w:left="1644" w:header="851" w:footer="992" w:gutter="0"/>
          <w:pgNumType w:fmt="decimal"/>
          <w:cols w:space="720" w:num="1"/>
          <w:docGrid w:linePitch="312" w:charSpace="0"/>
        </w:sectPr>
      </w:pPr>
    </w:p>
    <w:p>
      <w:pPr>
        <w:jc w:val="center"/>
        <w:rPr>
          <w:rStyle w:val="26"/>
          <w:rFonts w:ascii="宋体" w:hAnsi="宋体"/>
          <w:b w:val="0"/>
          <w:color w:val="000000"/>
          <w:sz w:val="24"/>
        </w:rPr>
      </w:pPr>
      <w:bookmarkStart w:id="124" w:name="_Toc13062_WPSOffice_Level2"/>
      <w:bookmarkStart w:id="125" w:name="_Toc356371463"/>
      <w:r>
        <w:rPr>
          <w:rStyle w:val="26"/>
          <w:rFonts w:hint="eastAsia" w:ascii="宋体" w:hAnsi="宋体"/>
          <w:bCs w:val="0"/>
          <w:color w:val="000000"/>
          <w:sz w:val="24"/>
        </w:rPr>
        <w:t>3</w:t>
      </w:r>
      <w:r>
        <w:rPr>
          <w:rStyle w:val="25"/>
          <w:rFonts w:hint="eastAsia" w:eastAsia="宋体"/>
          <w:b/>
          <w:color w:val="000000"/>
          <w:szCs w:val="28"/>
        </w:rPr>
        <w:t>.</w:t>
      </w:r>
      <w:r>
        <w:rPr>
          <w:rStyle w:val="26"/>
          <w:rFonts w:hint="eastAsia" w:ascii="宋体" w:hAnsi="宋体"/>
          <w:bCs w:val="0"/>
          <w:color w:val="000000"/>
          <w:sz w:val="24"/>
        </w:rPr>
        <w:t>供应商资格声明</w:t>
      </w:r>
      <w:bookmarkEnd w:id="124"/>
    </w:p>
    <w:p>
      <w:pPr>
        <w:tabs>
          <w:tab w:val="left" w:pos="1824"/>
        </w:tabs>
        <w:autoSpaceDE w:val="0"/>
        <w:autoSpaceDN w:val="0"/>
        <w:adjustRightInd w:val="0"/>
        <w:ind w:left="1824" w:hanging="1824"/>
        <w:rPr>
          <w:rFonts w:ascii="宋体" w:hAnsi="宋体"/>
          <w:color w:val="000000"/>
          <w:sz w:val="24"/>
          <w:szCs w:val="24"/>
        </w:rPr>
      </w:pPr>
      <w:r>
        <w:rPr>
          <w:rFonts w:hint="eastAsia" w:ascii="宋体" w:hAnsi="宋体"/>
          <w:color w:val="000000"/>
          <w:sz w:val="24"/>
          <w:szCs w:val="24"/>
          <w:lang w:val="zh-CN"/>
        </w:rPr>
        <w:t>1、基本情况</w:t>
      </w:r>
    </w:p>
    <w:p>
      <w:pPr>
        <w:tabs>
          <w:tab w:val="left" w:pos="840"/>
        </w:tabs>
        <w:autoSpaceDE w:val="0"/>
        <w:autoSpaceDN w:val="0"/>
        <w:adjustRightInd w:val="0"/>
        <w:ind w:left="840" w:hanging="360"/>
        <w:rPr>
          <w:rFonts w:ascii="宋体" w:hAnsi="宋体"/>
          <w:color w:val="000000"/>
          <w:sz w:val="24"/>
          <w:szCs w:val="24"/>
        </w:rPr>
      </w:pPr>
      <w:r>
        <w:rPr>
          <w:rFonts w:hint="eastAsia" w:ascii="宋体" w:hAnsi="宋体"/>
          <w:color w:val="000000"/>
          <w:sz w:val="24"/>
          <w:szCs w:val="24"/>
          <w:lang w:val="zh-CN"/>
        </w:rPr>
        <w:t>供应商名称：</w:t>
      </w:r>
      <w:r>
        <w:rPr>
          <w:rFonts w:hint="eastAsia" w:ascii="宋体" w:hAnsi="宋体"/>
          <w:color w:val="000000"/>
          <w:sz w:val="24"/>
          <w:szCs w:val="24"/>
          <w:u w:val="single"/>
          <w:lang w:val="zh-CN"/>
        </w:rPr>
        <w:t xml:space="preserve">                   </w:t>
      </w:r>
    </w:p>
    <w:p>
      <w:pPr>
        <w:tabs>
          <w:tab w:val="left" w:pos="840"/>
        </w:tabs>
        <w:autoSpaceDE w:val="0"/>
        <w:autoSpaceDN w:val="0"/>
        <w:adjustRightInd w:val="0"/>
        <w:ind w:left="840" w:hanging="360"/>
        <w:rPr>
          <w:rFonts w:ascii="宋体" w:hAnsi="宋体"/>
          <w:color w:val="000000"/>
          <w:sz w:val="24"/>
          <w:szCs w:val="24"/>
        </w:rPr>
      </w:pPr>
      <w:r>
        <w:rPr>
          <w:rFonts w:hint="eastAsia" w:ascii="宋体" w:hAnsi="宋体"/>
          <w:color w:val="000000"/>
          <w:sz w:val="24"/>
          <w:szCs w:val="24"/>
          <w:lang w:val="zh-CN"/>
        </w:rPr>
        <w:t>地   址：</w:t>
      </w:r>
      <w:r>
        <w:rPr>
          <w:rFonts w:hint="eastAsia" w:ascii="宋体" w:hAnsi="宋体"/>
          <w:color w:val="000000"/>
          <w:sz w:val="24"/>
          <w:szCs w:val="24"/>
          <w:u w:val="single"/>
          <w:lang w:val="zh-CN"/>
        </w:rPr>
        <w:t xml:space="preserve">             </w:t>
      </w:r>
      <w:r>
        <w:rPr>
          <w:rFonts w:hint="eastAsia" w:ascii="宋体" w:hAnsi="宋体"/>
          <w:color w:val="000000"/>
          <w:sz w:val="24"/>
          <w:szCs w:val="24"/>
          <w:lang w:val="zh-CN"/>
        </w:rPr>
        <w:t>电  话：</w:t>
      </w:r>
      <w:r>
        <w:rPr>
          <w:rFonts w:hint="eastAsia" w:ascii="宋体" w:hAnsi="宋体"/>
          <w:color w:val="000000"/>
          <w:sz w:val="24"/>
          <w:szCs w:val="24"/>
          <w:u w:val="single"/>
          <w:lang w:val="zh-CN"/>
        </w:rPr>
        <w:t xml:space="preserve">             　             </w:t>
      </w:r>
    </w:p>
    <w:p>
      <w:pPr>
        <w:tabs>
          <w:tab w:val="left" w:pos="840"/>
        </w:tabs>
        <w:autoSpaceDE w:val="0"/>
        <w:autoSpaceDN w:val="0"/>
        <w:adjustRightInd w:val="0"/>
        <w:ind w:left="840" w:hanging="360"/>
        <w:rPr>
          <w:rFonts w:ascii="宋体" w:hAnsi="宋体"/>
          <w:color w:val="000000"/>
          <w:sz w:val="24"/>
          <w:szCs w:val="24"/>
        </w:rPr>
      </w:pPr>
      <w:r>
        <w:rPr>
          <w:rFonts w:hint="eastAsia" w:ascii="宋体" w:hAnsi="宋体"/>
          <w:color w:val="000000"/>
          <w:sz w:val="24"/>
          <w:szCs w:val="24"/>
          <w:lang w:val="zh-CN"/>
        </w:rPr>
        <w:t>成立和注册日期：</w:t>
      </w:r>
      <w:r>
        <w:rPr>
          <w:rFonts w:hint="eastAsia" w:ascii="宋体" w:hAnsi="宋体"/>
          <w:color w:val="000000"/>
          <w:sz w:val="24"/>
          <w:szCs w:val="24"/>
          <w:u w:val="single"/>
          <w:lang w:val="zh-CN"/>
        </w:rPr>
        <w:t xml:space="preserve">             　</w:t>
      </w:r>
    </w:p>
    <w:p>
      <w:pPr>
        <w:tabs>
          <w:tab w:val="left" w:pos="840"/>
        </w:tabs>
        <w:autoSpaceDE w:val="0"/>
        <w:autoSpaceDN w:val="0"/>
        <w:adjustRightInd w:val="0"/>
        <w:ind w:left="840" w:hanging="360"/>
        <w:rPr>
          <w:rFonts w:ascii="宋体" w:hAnsi="宋体"/>
          <w:color w:val="000000"/>
          <w:sz w:val="24"/>
          <w:szCs w:val="24"/>
        </w:rPr>
      </w:pPr>
      <w:r>
        <w:rPr>
          <w:rFonts w:hint="eastAsia" w:ascii="宋体" w:hAnsi="宋体"/>
          <w:color w:val="000000"/>
          <w:sz w:val="24"/>
          <w:szCs w:val="24"/>
          <w:lang w:val="zh-CN"/>
        </w:rPr>
        <w:t>主管部门：</w:t>
      </w:r>
      <w:r>
        <w:rPr>
          <w:rFonts w:hint="eastAsia" w:ascii="宋体" w:hAnsi="宋体"/>
          <w:color w:val="000000"/>
          <w:sz w:val="24"/>
          <w:szCs w:val="24"/>
          <w:u w:val="single"/>
          <w:lang w:val="zh-CN"/>
        </w:rPr>
        <w:t xml:space="preserve">                   　</w:t>
      </w:r>
    </w:p>
    <w:p>
      <w:pPr>
        <w:tabs>
          <w:tab w:val="left" w:pos="840"/>
        </w:tabs>
        <w:autoSpaceDE w:val="0"/>
        <w:autoSpaceDN w:val="0"/>
        <w:adjustRightInd w:val="0"/>
        <w:ind w:left="840" w:hanging="360"/>
        <w:rPr>
          <w:rFonts w:ascii="宋体" w:hAnsi="宋体"/>
          <w:color w:val="000000"/>
          <w:sz w:val="24"/>
          <w:szCs w:val="24"/>
        </w:rPr>
      </w:pPr>
      <w:r>
        <w:rPr>
          <w:rFonts w:hint="eastAsia" w:ascii="宋体" w:hAnsi="宋体"/>
          <w:color w:val="000000"/>
          <w:sz w:val="24"/>
          <w:szCs w:val="24"/>
          <w:lang w:val="zh-CN"/>
        </w:rPr>
        <w:t>公司性质：</w:t>
      </w:r>
      <w:r>
        <w:rPr>
          <w:rFonts w:hint="eastAsia" w:ascii="宋体" w:hAnsi="宋体"/>
          <w:color w:val="000000"/>
          <w:sz w:val="24"/>
          <w:szCs w:val="24"/>
          <w:u w:val="single"/>
          <w:lang w:val="zh-CN"/>
        </w:rPr>
        <w:t xml:space="preserve">                  　 </w:t>
      </w:r>
    </w:p>
    <w:p>
      <w:pPr>
        <w:tabs>
          <w:tab w:val="left" w:pos="840"/>
        </w:tabs>
        <w:autoSpaceDE w:val="0"/>
        <w:autoSpaceDN w:val="0"/>
        <w:adjustRightInd w:val="0"/>
        <w:ind w:left="840" w:hanging="360"/>
        <w:rPr>
          <w:rFonts w:ascii="宋体" w:hAnsi="宋体"/>
          <w:color w:val="000000"/>
          <w:sz w:val="24"/>
          <w:szCs w:val="24"/>
        </w:rPr>
      </w:pPr>
      <w:r>
        <w:rPr>
          <w:rFonts w:hint="eastAsia" w:ascii="宋体" w:hAnsi="宋体"/>
          <w:color w:val="000000"/>
          <w:sz w:val="24"/>
          <w:szCs w:val="24"/>
          <w:lang w:val="zh-CN"/>
        </w:rPr>
        <w:t>主要负责人：</w:t>
      </w:r>
      <w:r>
        <w:rPr>
          <w:rFonts w:hint="eastAsia" w:ascii="宋体" w:hAnsi="宋体"/>
          <w:color w:val="000000"/>
          <w:sz w:val="24"/>
          <w:szCs w:val="24"/>
          <w:u w:val="single"/>
          <w:lang w:val="zh-CN"/>
        </w:rPr>
        <w:t xml:space="preserve">             　　　</w:t>
      </w:r>
    </w:p>
    <w:p>
      <w:pPr>
        <w:tabs>
          <w:tab w:val="left" w:pos="840"/>
        </w:tabs>
        <w:autoSpaceDE w:val="0"/>
        <w:autoSpaceDN w:val="0"/>
        <w:adjustRightInd w:val="0"/>
        <w:ind w:left="840" w:hanging="360"/>
        <w:rPr>
          <w:rFonts w:ascii="宋体" w:hAnsi="宋体"/>
          <w:color w:val="000000"/>
          <w:sz w:val="24"/>
          <w:szCs w:val="24"/>
          <w:lang w:val="zh-CN"/>
        </w:rPr>
      </w:pPr>
      <w:r>
        <w:rPr>
          <w:rFonts w:hint="eastAsia" w:ascii="宋体" w:hAnsi="宋体"/>
          <w:color w:val="000000"/>
          <w:sz w:val="24"/>
          <w:szCs w:val="24"/>
          <w:lang w:val="zh-CN"/>
        </w:rPr>
        <w:t>职工人数：</w:t>
      </w:r>
      <w:r>
        <w:rPr>
          <w:rFonts w:hint="eastAsia" w:ascii="宋体" w:hAnsi="宋体"/>
          <w:color w:val="000000"/>
          <w:sz w:val="24"/>
          <w:szCs w:val="24"/>
          <w:u w:val="single"/>
          <w:lang w:val="zh-CN"/>
        </w:rPr>
        <w:t xml:space="preserve">              </w:t>
      </w:r>
      <w:r>
        <w:rPr>
          <w:rFonts w:hint="eastAsia" w:ascii="宋体" w:hAnsi="宋体"/>
          <w:color w:val="000000"/>
          <w:sz w:val="24"/>
          <w:szCs w:val="24"/>
          <w:lang w:val="zh-CN"/>
        </w:rPr>
        <w:t>(其中:技术人员</w:t>
      </w:r>
      <w:r>
        <w:rPr>
          <w:rFonts w:hint="eastAsia" w:ascii="宋体" w:hAnsi="宋体"/>
          <w:color w:val="000000"/>
          <w:sz w:val="24"/>
          <w:szCs w:val="24"/>
          <w:u w:val="single"/>
          <w:lang w:val="zh-CN"/>
        </w:rPr>
        <w:t xml:space="preserve">          </w:t>
      </w:r>
      <w:r>
        <w:rPr>
          <w:rFonts w:hint="eastAsia" w:ascii="宋体" w:hAnsi="宋体"/>
          <w:color w:val="000000"/>
          <w:sz w:val="24"/>
          <w:szCs w:val="24"/>
          <w:lang w:val="zh-CN"/>
        </w:rPr>
        <w:t>)</w:t>
      </w:r>
    </w:p>
    <w:p>
      <w:pPr>
        <w:tabs>
          <w:tab w:val="left" w:pos="840"/>
        </w:tabs>
        <w:autoSpaceDE w:val="0"/>
        <w:autoSpaceDN w:val="0"/>
        <w:adjustRightInd w:val="0"/>
        <w:ind w:left="840" w:hanging="360"/>
        <w:rPr>
          <w:rFonts w:ascii="宋体" w:hAnsi="宋体"/>
          <w:color w:val="000000"/>
          <w:sz w:val="24"/>
          <w:szCs w:val="24"/>
        </w:rPr>
      </w:pPr>
      <w:r>
        <w:rPr>
          <w:rFonts w:hint="eastAsia" w:ascii="宋体" w:hAnsi="宋体"/>
          <w:color w:val="000000"/>
          <w:sz w:val="24"/>
          <w:szCs w:val="24"/>
          <w:lang w:val="zh-CN"/>
        </w:rPr>
        <w:t>最近公司(企业)的主要财务情况（到</w:t>
      </w:r>
      <w:r>
        <w:rPr>
          <w:rFonts w:hint="eastAsia" w:ascii="宋体" w:hAnsi="宋体"/>
          <w:b/>
          <w:bCs/>
          <w:color w:val="000000"/>
          <w:sz w:val="24"/>
          <w:szCs w:val="24"/>
        </w:rPr>
        <w:t xml:space="preserve">    </w:t>
      </w:r>
      <w:r>
        <w:rPr>
          <w:rFonts w:hint="eastAsia" w:ascii="宋体" w:hAnsi="宋体"/>
          <w:b/>
          <w:bCs/>
          <w:color w:val="000000"/>
          <w:sz w:val="24"/>
          <w:szCs w:val="24"/>
          <w:lang w:val="zh-CN"/>
        </w:rPr>
        <w:t>年</w:t>
      </w:r>
      <w:r>
        <w:rPr>
          <w:rFonts w:hint="eastAsia" w:ascii="宋体" w:hAnsi="宋体"/>
          <w:b/>
          <w:bCs/>
          <w:color w:val="000000"/>
          <w:sz w:val="24"/>
          <w:szCs w:val="24"/>
        </w:rPr>
        <w:t xml:space="preserve">  </w:t>
      </w:r>
      <w:r>
        <w:rPr>
          <w:rFonts w:hint="eastAsia" w:ascii="宋体" w:hAnsi="宋体"/>
          <w:b/>
          <w:bCs/>
          <w:color w:val="000000"/>
          <w:sz w:val="24"/>
          <w:szCs w:val="24"/>
          <w:lang w:val="zh-CN"/>
        </w:rPr>
        <w:t>月</w:t>
      </w:r>
      <w:r>
        <w:rPr>
          <w:rFonts w:hint="eastAsia" w:ascii="宋体" w:hAnsi="宋体"/>
          <w:b/>
          <w:bCs/>
          <w:color w:val="000000"/>
          <w:sz w:val="24"/>
          <w:szCs w:val="24"/>
        </w:rPr>
        <w:t xml:space="preserve">  </w:t>
      </w:r>
      <w:r>
        <w:rPr>
          <w:rFonts w:hint="eastAsia" w:ascii="宋体" w:hAnsi="宋体"/>
          <w:b/>
          <w:bCs/>
          <w:color w:val="000000"/>
          <w:sz w:val="24"/>
          <w:szCs w:val="24"/>
          <w:lang w:val="zh-CN"/>
        </w:rPr>
        <w:t>日</w:t>
      </w:r>
      <w:r>
        <w:rPr>
          <w:rFonts w:hint="eastAsia" w:ascii="宋体" w:hAnsi="宋体"/>
          <w:color w:val="000000"/>
          <w:sz w:val="24"/>
          <w:szCs w:val="24"/>
          <w:lang w:val="zh-CN"/>
        </w:rPr>
        <w:t>止）</w:t>
      </w:r>
    </w:p>
    <w:p>
      <w:pPr>
        <w:tabs>
          <w:tab w:val="left" w:pos="840"/>
        </w:tabs>
        <w:autoSpaceDE w:val="0"/>
        <w:autoSpaceDN w:val="0"/>
        <w:adjustRightInd w:val="0"/>
        <w:ind w:left="840" w:hanging="360"/>
        <w:rPr>
          <w:rFonts w:ascii="宋体" w:hAnsi="宋体"/>
          <w:color w:val="000000"/>
          <w:sz w:val="24"/>
          <w:szCs w:val="24"/>
        </w:rPr>
      </w:pPr>
      <w:r>
        <w:rPr>
          <w:rFonts w:hint="eastAsia" w:ascii="宋体" w:hAnsi="宋体"/>
          <w:color w:val="000000"/>
          <w:sz w:val="24"/>
          <w:szCs w:val="24"/>
          <w:lang w:val="zh-CN"/>
        </w:rPr>
        <w:t>注册资金：</w:t>
      </w:r>
      <w:r>
        <w:rPr>
          <w:rFonts w:hint="eastAsia" w:ascii="宋体" w:hAnsi="宋体"/>
          <w:color w:val="000000"/>
          <w:sz w:val="24"/>
          <w:szCs w:val="24"/>
          <w:u w:val="single"/>
          <w:lang w:val="zh-CN"/>
        </w:rPr>
        <w:t xml:space="preserve">             </w:t>
      </w:r>
    </w:p>
    <w:p>
      <w:pPr>
        <w:tabs>
          <w:tab w:val="left" w:pos="840"/>
        </w:tabs>
        <w:autoSpaceDE w:val="0"/>
        <w:autoSpaceDN w:val="0"/>
        <w:adjustRightInd w:val="0"/>
        <w:ind w:left="840" w:hanging="360"/>
        <w:rPr>
          <w:rFonts w:ascii="宋体" w:hAnsi="宋体"/>
          <w:color w:val="000000"/>
          <w:sz w:val="24"/>
          <w:szCs w:val="24"/>
          <w:lang w:val="zh-CN"/>
        </w:rPr>
      </w:pPr>
      <w:r>
        <w:rPr>
          <w:rFonts w:hint="eastAsia" w:ascii="宋体" w:hAnsi="宋体"/>
          <w:color w:val="000000"/>
          <w:sz w:val="24"/>
          <w:szCs w:val="24"/>
          <w:lang w:val="zh-CN"/>
        </w:rPr>
        <w:t>固定资产：</w:t>
      </w:r>
      <w:r>
        <w:rPr>
          <w:rFonts w:hint="eastAsia" w:ascii="宋体" w:hAnsi="宋体"/>
          <w:color w:val="000000"/>
          <w:sz w:val="24"/>
          <w:szCs w:val="24"/>
          <w:u w:val="single"/>
          <w:lang w:val="zh-CN"/>
        </w:rPr>
        <w:t xml:space="preserve">             </w:t>
      </w:r>
      <w:r>
        <w:rPr>
          <w:rFonts w:hint="eastAsia" w:ascii="宋体" w:hAnsi="宋体"/>
          <w:color w:val="000000"/>
          <w:sz w:val="24"/>
          <w:szCs w:val="24"/>
          <w:lang w:val="zh-CN"/>
        </w:rPr>
        <w:t xml:space="preserve">    </w:t>
      </w:r>
    </w:p>
    <w:p>
      <w:pPr>
        <w:autoSpaceDE w:val="0"/>
        <w:autoSpaceDN w:val="0"/>
        <w:adjustRightInd w:val="0"/>
        <w:ind w:left="480"/>
        <w:rPr>
          <w:rFonts w:ascii="宋体" w:hAnsi="宋体"/>
          <w:color w:val="000000"/>
          <w:sz w:val="24"/>
          <w:szCs w:val="24"/>
          <w:u w:val="single"/>
          <w:lang w:val="zh-CN"/>
        </w:rPr>
      </w:pPr>
      <w:r>
        <w:rPr>
          <w:rFonts w:hint="eastAsia" w:ascii="宋体" w:hAnsi="宋体"/>
          <w:color w:val="000000"/>
          <w:sz w:val="24"/>
          <w:szCs w:val="24"/>
          <w:lang w:val="zh-CN"/>
        </w:rPr>
        <w:t xml:space="preserve">   原值：</w:t>
      </w:r>
      <w:r>
        <w:rPr>
          <w:rFonts w:hint="eastAsia" w:ascii="宋体" w:hAnsi="宋体"/>
          <w:color w:val="000000"/>
          <w:sz w:val="24"/>
          <w:szCs w:val="24"/>
          <w:u w:val="single"/>
          <w:lang w:val="zh-CN"/>
        </w:rPr>
        <w:t xml:space="preserve">                 </w:t>
      </w:r>
    </w:p>
    <w:p>
      <w:pPr>
        <w:autoSpaceDE w:val="0"/>
        <w:autoSpaceDN w:val="0"/>
        <w:adjustRightInd w:val="0"/>
        <w:ind w:left="480"/>
        <w:rPr>
          <w:rFonts w:ascii="宋体" w:hAnsi="宋体"/>
          <w:color w:val="000000"/>
          <w:sz w:val="24"/>
          <w:szCs w:val="24"/>
        </w:rPr>
      </w:pPr>
      <w:r>
        <w:rPr>
          <w:rFonts w:hint="eastAsia" w:ascii="宋体" w:hAnsi="宋体"/>
          <w:color w:val="000000"/>
          <w:sz w:val="24"/>
          <w:szCs w:val="24"/>
          <w:lang w:val="zh-CN"/>
        </w:rPr>
        <w:t xml:space="preserve">   净值：</w:t>
      </w:r>
      <w:r>
        <w:rPr>
          <w:rFonts w:hint="eastAsia" w:ascii="宋体" w:hAnsi="宋体"/>
          <w:color w:val="000000"/>
          <w:sz w:val="24"/>
          <w:szCs w:val="24"/>
          <w:u w:val="single"/>
          <w:lang w:val="zh-CN"/>
        </w:rPr>
        <w:t xml:space="preserve">                 </w:t>
      </w:r>
    </w:p>
    <w:p>
      <w:pPr>
        <w:tabs>
          <w:tab w:val="left" w:pos="840"/>
        </w:tabs>
        <w:autoSpaceDE w:val="0"/>
        <w:autoSpaceDN w:val="0"/>
        <w:adjustRightInd w:val="0"/>
        <w:ind w:left="840" w:hanging="360"/>
        <w:rPr>
          <w:rFonts w:ascii="宋体" w:hAnsi="宋体"/>
          <w:color w:val="000000"/>
          <w:sz w:val="24"/>
          <w:szCs w:val="24"/>
        </w:rPr>
      </w:pPr>
      <w:r>
        <w:rPr>
          <w:rFonts w:hint="eastAsia" w:ascii="宋体" w:hAnsi="宋体"/>
          <w:color w:val="000000"/>
          <w:sz w:val="24"/>
          <w:szCs w:val="24"/>
          <w:lang w:val="zh-CN"/>
        </w:rPr>
        <w:t>流动资产：</w:t>
      </w:r>
      <w:r>
        <w:rPr>
          <w:rFonts w:hint="eastAsia" w:ascii="宋体" w:hAnsi="宋体"/>
          <w:color w:val="000000"/>
          <w:sz w:val="24"/>
          <w:szCs w:val="24"/>
          <w:u w:val="single"/>
          <w:lang w:val="zh-CN"/>
        </w:rPr>
        <w:t xml:space="preserve">             </w:t>
      </w:r>
    </w:p>
    <w:p>
      <w:pPr>
        <w:tabs>
          <w:tab w:val="left" w:pos="840"/>
        </w:tabs>
        <w:autoSpaceDE w:val="0"/>
        <w:autoSpaceDN w:val="0"/>
        <w:adjustRightInd w:val="0"/>
        <w:ind w:left="840" w:hanging="360"/>
        <w:rPr>
          <w:rFonts w:ascii="宋体" w:hAnsi="宋体"/>
          <w:color w:val="000000"/>
          <w:sz w:val="24"/>
          <w:szCs w:val="24"/>
        </w:rPr>
      </w:pPr>
      <w:r>
        <w:rPr>
          <w:rFonts w:hint="eastAsia" w:ascii="宋体" w:hAnsi="宋体"/>
          <w:color w:val="000000"/>
          <w:sz w:val="24"/>
          <w:szCs w:val="24"/>
          <w:lang w:val="zh-CN"/>
        </w:rPr>
        <w:t>长期负债：</w:t>
      </w:r>
      <w:r>
        <w:rPr>
          <w:rFonts w:hint="eastAsia" w:ascii="宋体" w:hAnsi="宋体"/>
          <w:color w:val="000000"/>
          <w:sz w:val="24"/>
          <w:szCs w:val="24"/>
          <w:u w:val="single"/>
          <w:lang w:val="zh-CN"/>
        </w:rPr>
        <w:t xml:space="preserve">             </w:t>
      </w:r>
    </w:p>
    <w:p>
      <w:pPr>
        <w:tabs>
          <w:tab w:val="left" w:pos="840"/>
        </w:tabs>
        <w:autoSpaceDE w:val="0"/>
        <w:autoSpaceDN w:val="0"/>
        <w:adjustRightInd w:val="0"/>
        <w:ind w:left="840" w:hanging="360"/>
        <w:rPr>
          <w:rFonts w:ascii="宋体" w:hAnsi="宋体"/>
          <w:color w:val="000000"/>
          <w:sz w:val="24"/>
          <w:szCs w:val="24"/>
        </w:rPr>
      </w:pPr>
      <w:r>
        <w:rPr>
          <w:rFonts w:hint="eastAsia" w:ascii="宋体" w:hAnsi="宋体"/>
          <w:color w:val="000000"/>
          <w:sz w:val="24"/>
          <w:szCs w:val="24"/>
          <w:lang w:val="zh-CN"/>
        </w:rPr>
        <w:t>短期负债：</w:t>
      </w:r>
      <w:r>
        <w:rPr>
          <w:rFonts w:hint="eastAsia" w:ascii="宋体" w:hAnsi="宋体"/>
          <w:color w:val="000000"/>
          <w:sz w:val="24"/>
          <w:szCs w:val="24"/>
          <w:u w:val="single"/>
          <w:lang w:val="zh-CN"/>
        </w:rPr>
        <w:t xml:space="preserve">             </w:t>
      </w:r>
    </w:p>
    <w:p>
      <w:pPr>
        <w:tabs>
          <w:tab w:val="left" w:pos="840"/>
        </w:tabs>
        <w:autoSpaceDE w:val="0"/>
        <w:autoSpaceDN w:val="0"/>
        <w:adjustRightInd w:val="0"/>
        <w:ind w:left="840" w:hanging="360"/>
        <w:rPr>
          <w:rFonts w:ascii="宋体" w:hAnsi="宋体"/>
          <w:color w:val="000000"/>
          <w:sz w:val="24"/>
          <w:szCs w:val="24"/>
        </w:rPr>
      </w:pPr>
      <w:r>
        <w:rPr>
          <w:rFonts w:hint="eastAsia" w:ascii="宋体" w:hAnsi="宋体"/>
          <w:color w:val="000000"/>
          <w:sz w:val="24"/>
          <w:szCs w:val="24"/>
          <w:lang w:val="zh-CN"/>
        </w:rPr>
        <w:t>营业收入/主营业务收入：</w:t>
      </w:r>
      <w:r>
        <w:rPr>
          <w:rFonts w:hint="eastAsia" w:ascii="宋体" w:hAnsi="宋体"/>
          <w:color w:val="000000"/>
          <w:sz w:val="24"/>
          <w:szCs w:val="24"/>
          <w:u w:val="single"/>
          <w:lang w:val="zh-CN"/>
        </w:rPr>
        <w:t xml:space="preserve">                   </w:t>
      </w:r>
    </w:p>
    <w:p>
      <w:pPr>
        <w:tabs>
          <w:tab w:val="left" w:pos="840"/>
        </w:tabs>
        <w:autoSpaceDE w:val="0"/>
        <w:autoSpaceDN w:val="0"/>
        <w:adjustRightInd w:val="0"/>
        <w:ind w:left="840" w:hanging="360"/>
        <w:rPr>
          <w:rFonts w:ascii="宋体" w:hAnsi="宋体"/>
          <w:color w:val="000000"/>
          <w:sz w:val="24"/>
          <w:szCs w:val="24"/>
        </w:rPr>
      </w:pPr>
      <w:r>
        <w:rPr>
          <w:rFonts w:hint="eastAsia" w:ascii="宋体" w:hAnsi="宋体"/>
          <w:color w:val="000000"/>
          <w:sz w:val="24"/>
          <w:szCs w:val="24"/>
          <w:lang w:val="zh-CN"/>
        </w:rPr>
        <w:t>利润：</w:t>
      </w:r>
      <w:r>
        <w:rPr>
          <w:rFonts w:hint="eastAsia" w:ascii="宋体" w:hAnsi="宋体"/>
          <w:color w:val="000000"/>
          <w:sz w:val="24"/>
          <w:szCs w:val="24"/>
          <w:u w:val="single"/>
          <w:lang w:val="zh-CN"/>
        </w:rPr>
        <w:t xml:space="preserve">                         </w:t>
      </w:r>
    </w:p>
    <w:p>
      <w:pPr>
        <w:autoSpaceDE w:val="0"/>
        <w:autoSpaceDN w:val="0"/>
        <w:adjustRightInd w:val="0"/>
        <w:rPr>
          <w:rFonts w:ascii="宋体" w:hAnsi="宋体"/>
          <w:color w:val="000000"/>
          <w:sz w:val="24"/>
          <w:szCs w:val="24"/>
        </w:rPr>
      </w:pPr>
      <w:r>
        <w:rPr>
          <w:rFonts w:hint="eastAsia" w:ascii="宋体" w:hAnsi="宋体"/>
          <w:color w:val="000000"/>
          <w:sz w:val="24"/>
          <w:szCs w:val="24"/>
          <w:lang w:val="zh-CN"/>
        </w:rPr>
        <w:t xml:space="preserve">  2、最近二年的年度总营业额：</w:t>
      </w:r>
    </w:p>
    <w:p>
      <w:pPr>
        <w:autoSpaceDE w:val="0"/>
        <w:autoSpaceDN w:val="0"/>
        <w:adjustRightInd w:val="0"/>
        <w:rPr>
          <w:rFonts w:ascii="宋体" w:hAnsi="宋体"/>
          <w:color w:val="000000"/>
          <w:sz w:val="24"/>
          <w:szCs w:val="24"/>
          <w:u w:val="single"/>
        </w:rPr>
      </w:pPr>
      <w:r>
        <w:rPr>
          <w:rFonts w:hint="eastAsia" w:ascii="宋体" w:hAnsi="宋体"/>
          <w:color w:val="000000"/>
          <w:sz w:val="24"/>
          <w:szCs w:val="24"/>
          <w:lang w:val="zh-CN"/>
        </w:rPr>
        <w:t xml:space="preserve">    年   份    总  额</w:t>
      </w:r>
    </w:p>
    <w:p>
      <w:pPr>
        <w:autoSpaceDE w:val="0"/>
        <w:autoSpaceDN w:val="0"/>
        <w:adjustRightInd w:val="0"/>
        <w:ind w:firstLine="480"/>
        <w:rPr>
          <w:rFonts w:ascii="宋体" w:hAnsi="宋体"/>
          <w:color w:val="000000"/>
          <w:sz w:val="24"/>
          <w:szCs w:val="24"/>
          <w:u w:val="single"/>
          <w:lang w:val="zh-CN"/>
        </w:rPr>
      </w:pPr>
      <w:r>
        <w:rPr>
          <w:rFonts w:hint="eastAsia" w:ascii="宋体" w:hAnsi="宋体"/>
          <w:color w:val="000000"/>
          <w:sz w:val="24"/>
          <w:szCs w:val="24"/>
          <w:u w:val="single"/>
        </w:rPr>
        <w:t xml:space="preserve">     </w:t>
      </w:r>
      <w:r>
        <w:rPr>
          <w:rFonts w:hint="eastAsia" w:ascii="宋体" w:hAnsi="宋体"/>
          <w:color w:val="000000"/>
          <w:sz w:val="24"/>
          <w:szCs w:val="24"/>
          <w:u w:val="single"/>
          <w:lang w:val="zh-CN"/>
        </w:rPr>
        <w:t>年</w:t>
      </w:r>
      <w:r>
        <w:rPr>
          <w:rFonts w:hint="eastAsia" w:ascii="宋体" w:hAnsi="宋体"/>
          <w:color w:val="000000"/>
          <w:sz w:val="24"/>
          <w:szCs w:val="24"/>
          <w:lang w:val="zh-CN"/>
        </w:rPr>
        <w:t xml:space="preserve">    </w:t>
      </w:r>
      <w:r>
        <w:rPr>
          <w:rFonts w:hint="eastAsia" w:ascii="宋体" w:hAnsi="宋体"/>
          <w:color w:val="000000"/>
          <w:sz w:val="24"/>
          <w:szCs w:val="24"/>
          <w:u w:val="single"/>
          <w:lang w:val="zh-CN"/>
        </w:rPr>
        <w:t xml:space="preserve">       </w:t>
      </w:r>
    </w:p>
    <w:p>
      <w:pPr>
        <w:autoSpaceDE w:val="0"/>
        <w:autoSpaceDN w:val="0"/>
        <w:adjustRightInd w:val="0"/>
        <w:ind w:firstLine="480"/>
        <w:rPr>
          <w:rFonts w:ascii="宋体" w:hAnsi="宋体"/>
          <w:color w:val="000000"/>
          <w:sz w:val="24"/>
          <w:szCs w:val="24"/>
          <w:u w:val="single"/>
          <w:lang w:val="zh-CN"/>
        </w:rPr>
      </w:pPr>
      <w:r>
        <w:rPr>
          <w:rFonts w:hint="eastAsia" w:ascii="宋体" w:hAnsi="宋体"/>
          <w:color w:val="000000"/>
          <w:sz w:val="24"/>
          <w:szCs w:val="24"/>
          <w:u w:val="single"/>
        </w:rPr>
        <w:t xml:space="preserve">     </w:t>
      </w:r>
      <w:r>
        <w:rPr>
          <w:rFonts w:hint="eastAsia" w:ascii="宋体" w:hAnsi="宋体"/>
          <w:color w:val="000000"/>
          <w:sz w:val="24"/>
          <w:szCs w:val="24"/>
          <w:u w:val="single"/>
          <w:lang w:val="zh-CN"/>
        </w:rPr>
        <w:t>年</w:t>
      </w:r>
      <w:r>
        <w:rPr>
          <w:rFonts w:hint="eastAsia" w:ascii="宋体" w:hAnsi="宋体"/>
          <w:color w:val="000000"/>
          <w:sz w:val="24"/>
          <w:szCs w:val="24"/>
          <w:lang w:val="zh-CN"/>
        </w:rPr>
        <w:t xml:space="preserve">    </w:t>
      </w:r>
      <w:r>
        <w:rPr>
          <w:rFonts w:hint="eastAsia" w:ascii="宋体" w:hAnsi="宋体"/>
          <w:color w:val="000000"/>
          <w:sz w:val="24"/>
          <w:szCs w:val="24"/>
          <w:u w:val="single"/>
          <w:lang w:val="zh-CN"/>
        </w:rPr>
        <w:t xml:space="preserve">       </w:t>
      </w:r>
    </w:p>
    <w:p>
      <w:pPr>
        <w:autoSpaceDE w:val="0"/>
        <w:autoSpaceDN w:val="0"/>
        <w:adjustRightInd w:val="0"/>
        <w:ind w:firstLine="240"/>
        <w:rPr>
          <w:rFonts w:ascii="宋体" w:hAnsi="宋体"/>
          <w:color w:val="000000"/>
          <w:sz w:val="24"/>
          <w:szCs w:val="24"/>
        </w:rPr>
      </w:pPr>
      <w:r>
        <w:rPr>
          <w:rFonts w:hint="eastAsia" w:ascii="宋体" w:hAnsi="宋体"/>
          <w:color w:val="000000"/>
          <w:sz w:val="24"/>
          <w:szCs w:val="24"/>
          <w:lang w:val="zh-CN"/>
        </w:rPr>
        <w:t>3、最近二年与其他客户签订的较大项目合同：</w:t>
      </w:r>
    </w:p>
    <w:p>
      <w:pPr>
        <w:autoSpaceDE w:val="0"/>
        <w:autoSpaceDN w:val="0"/>
        <w:adjustRightInd w:val="0"/>
        <w:rPr>
          <w:rFonts w:ascii="宋体" w:hAnsi="宋体"/>
          <w:color w:val="000000"/>
          <w:sz w:val="24"/>
          <w:szCs w:val="24"/>
          <w:u w:val="single"/>
        </w:rPr>
      </w:pPr>
      <w:r>
        <w:rPr>
          <w:rFonts w:hint="eastAsia" w:ascii="宋体" w:hAnsi="宋体"/>
          <w:color w:val="000000"/>
          <w:sz w:val="24"/>
          <w:szCs w:val="24"/>
          <w:lang w:val="zh-CN"/>
        </w:rPr>
        <w:t>项目名称      地   址    　时  间  　金额(人民币元)</w:t>
      </w:r>
      <w:r>
        <w:rPr>
          <w:rFonts w:hint="eastAsia" w:ascii="宋体" w:hAnsi="宋体"/>
          <w:color w:val="000000"/>
          <w:sz w:val="24"/>
          <w:szCs w:val="24"/>
        </w:rPr>
        <w:br w:type="textWrapping"/>
      </w:r>
      <w:r>
        <w:rPr>
          <w:rFonts w:hint="eastAsia" w:ascii="宋体" w:hAnsi="宋体"/>
          <w:color w:val="000000"/>
          <w:sz w:val="24"/>
          <w:szCs w:val="24"/>
          <w:u w:val="single"/>
          <w:lang w:val="zh-CN"/>
        </w:rPr>
        <w:t xml:space="preserve">          </w:t>
      </w:r>
      <w:r>
        <w:rPr>
          <w:rFonts w:hint="eastAsia" w:ascii="宋体" w:hAnsi="宋体"/>
          <w:color w:val="000000"/>
          <w:sz w:val="24"/>
          <w:szCs w:val="24"/>
          <w:lang w:val="zh-CN"/>
        </w:rPr>
        <w:t xml:space="preserve">   </w:t>
      </w:r>
      <w:r>
        <w:rPr>
          <w:rFonts w:hint="eastAsia" w:ascii="宋体" w:hAnsi="宋体"/>
          <w:color w:val="000000"/>
          <w:sz w:val="24"/>
          <w:szCs w:val="24"/>
          <w:u w:val="single"/>
          <w:lang w:val="zh-CN"/>
        </w:rPr>
        <w:t xml:space="preserve">          </w:t>
      </w:r>
      <w:r>
        <w:rPr>
          <w:rFonts w:hint="eastAsia" w:ascii="宋体" w:hAnsi="宋体"/>
          <w:color w:val="000000"/>
          <w:sz w:val="24"/>
          <w:szCs w:val="24"/>
          <w:lang w:val="zh-CN"/>
        </w:rPr>
        <w:t xml:space="preserve">  　 </w:t>
      </w:r>
      <w:r>
        <w:rPr>
          <w:rFonts w:hint="eastAsia" w:ascii="宋体" w:hAnsi="宋体"/>
          <w:color w:val="000000"/>
          <w:sz w:val="24"/>
          <w:szCs w:val="24"/>
          <w:u w:val="single"/>
          <w:lang w:val="zh-CN"/>
        </w:rPr>
        <w:t xml:space="preserve">       </w:t>
      </w:r>
      <w:r>
        <w:rPr>
          <w:rFonts w:hint="eastAsia" w:ascii="宋体" w:hAnsi="宋体"/>
          <w:color w:val="000000"/>
          <w:sz w:val="24"/>
          <w:szCs w:val="24"/>
          <w:lang w:val="zh-CN"/>
        </w:rPr>
        <w:t xml:space="preserve">  　</w:t>
      </w:r>
      <w:r>
        <w:rPr>
          <w:rFonts w:hint="eastAsia" w:ascii="宋体" w:hAnsi="宋体"/>
          <w:color w:val="000000"/>
          <w:sz w:val="24"/>
          <w:szCs w:val="24"/>
          <w:u w:val="single"/>
          <w:lang w:val="zh-CN"/>
        </w:rPr>
        <w:t xml:space="preserve">             　</w:t>
      </w:r>
    </w:p>
    <w:p>
      <w:pPr>
        <w:autoSpaceDE w:val="0"/>
        <w:autoSpaceDN w:val="0"/>
        <w:adjustRightInd w:val="0"/>
        <w:ind w:firstLine="240"/>
        <w:rPr>
          <w:rFonts w:ascii="宋体" w:hAnsi="宋体"/>
          <w:color w:val="000000"/>
          <w:sz w:val="24"/>
          <w:szCs w:val="24"/>
          <w:u w:val="single"/>
          <w:lang w:val="zh-CN"/>
        </w:rPr>
      </w:pPr>
      <w:r>
        <w:rPr>
          <w:rFonts w:hint="eastAsia" w:ascii="宋体" w:hAnsi="宋体"/>
          <w:color w:val="000000"/>
          <w:sz w:val="24"/>
          <w:szCs w:val="24"/>
          <w:lang w:val="zh-CN"/>
        </w:rPr>
        <w:t>4、供应商最近二年法律纠纷情况</w:t>
      </w:r>
      <w:r>
        <w:rPr>
          <w:rFonts w:hint="eastAsia" w:ascii="宋体" w:hAnsi="宋体"/>
          <w:color w:val="000000"/>
          <w:sz w:val="24"/>
          <w:szCs w:val="24"/>
        </w:rPr>
        <w:br w:type="textWrapping"/>
      </w:r>
      <w:r>
        <w:rPr>
          <w:rFonts w:hint="eastAsia" w:ascii="宋体" w:hAnsi="宋体"/>
          <w:color w:val="000000"/>
          <w:sz w:val="24"/>
          <w:szCs w:val="24"/>
          <w:lang w:val="zh-CN"/>
        </w:rPr>
        <w:t>时间     案由    涉及金额     目前办理情况</w:t>
      </w:r>
      <w:r>
        <w:rPr>
          <w:rFonts w:hint="eastAsia" w:ascii="宋体" w:hAnsi="宋体"/>
          <w:color w:val="000000"/>
          <w:sz w:val="24"/>
          <w:szCs w:val="24"/>
        </w:rPr>
        <w:br w:type="textWrapping"/>
      </w:r>
      <w:r>
        <w:rPr>
          <w:rFonts w:hint="eastAsia" w:ascii="宋体" w:hAnsi="宋体"/>
          <w:color w:val="000000"/>
          <w:sz w:val="24"/>
          <w:szCs w:val="24"/>
          <w:u w:val="single"/>
          <w:lang w:val="zh-CN"/>
        </w:rPr>
        <w:t xml:space="preserve">     </w:t>
      </w:r>
      <w:r>
        <w:rPr>
          <w:rFonts w:hint="eastAsia" w:ascii="宋体" w:hAnsi="宋体"/>
          <w:color w:val="000000"/>
          <w:sz w:val="24"/>
          <w:szCs w:val="24"/>
          <w:lang w:val="zh-CN"/>
        </w:rPr>
        <w:t xml:space="preserve">   </w:t>
      </w:r>
      <w:r>
        <w:rPr>
          <w:rFonts w:hint="eastAsia" w:ascii="宋体" w:hAnsi="宋体"/>
          <w:color w:val="000000"/>
          <w:sz w:val="24"/>
          <w:szCs w:val="24"/>
          <w:u w:val="single"/>
          <w:lang w:val="zh-CN"/>
        </w:rPr>
        <w:t xml:space="preserve">       </w:t>
      </w:r>
      <w:r>
        <w:rPr>
          <w:rFonts w:hint="eastAsia" w:ascii="宋体" w:hAnsi="宋体"/>
          <w:color w:val="000000"/>
          <w:sz w:val="24"/>
          <w:szCs w:val="24"/>
          <w:lang w:val="zh-CN"/>
        </w:rPr>
        <w:t xml:space="preserve">   </w:t>
      </w:r>
      <w:r>
        <w:rPr>
          <w:rFonts w:hint="eastAsia" w:ascii="宋体" w:hAnsi="宋体"/>
          <w:color w:val="000000"/>
          <w:sz w:val="24"/>
          <w:szCs w:val="24"/>
          <w:u w:val="single"/>
          <w:lang w:val="zh-CN"/>
        </w:rPr>
        <w:t xml:space="preserve">        </w:t>
      </w:r>
      <w:r>
        <w:rPr>
          <w:rFonts w:hint="eastAsia" w:ascii="宋体" w:hAnsi="宋体"/>
          <w:color w:val="000000"/>
          <w:sz w:val="24"/>
          <w:szCs w:val="24"/>
          <w:lang w:val="zh-CN"/>
        </w:rPr>
        <w:t xml:space="preserve">   </w:t>
      </w:r>
      <w:r>
        <w:rPr>
          <w:rFonts w:hint="eastAsia" w:ascii="宋体" w:hAnsi="宋体"/>
          <w:color w:val="000000"/>
          <w:sz w:val="24"/>
          <w:szCs w:val="24"/>
          <w:u w:val="single"/>
          <w:lang w:val="zh-CN"/>
        </w:rPr>
        <w:t xml:space="preserve">                </w:t>
      </w:r>
    </w:p>
    <w:p>
      <w:pPr>
        <w:autoSpaceDE w:val="0"/>
        <w:autoSpaceDN w:val="0"/>
        <w:adjustRightInd w:val="0"/>
        <w:ind w:firstLine="240"/>
        <w:rPr>
          <w:rFonts w:ascii="宋体" w:hAnsi="宋体"/>
          <w:color w:val="000000"/>
          <w:sz w:val="24"/>
          <w:szCs w:val="24"/>
        </w:rPr>
      </w:pPr>
      <w:r>
        <w:rPr>
          <w:rFonts w:hint="eastAsia" w:ascii="宋体" w:hAnsi="宋体"/>
          <w:color w:val="000000"/>
          <w:sz w:val="24"/>
          <w:szCs w:val="24"/>
          <w:lang w:val="zh-CN"/>
        </w:rPr>
        <w:t>5、有关银行的名称和地址：</w:t>
      </w:r>
      <w:r>
        <w:rPr>
          <w:rFonts w:hint="eastAsia" w:ascii="宋体" w:hAnsi="宋体"/>
          <w:color w:val="000000"/>
          <w:sz w:val="24"/>
          <w:szCs w:val="24"/>
          <w:u w:val="single"/>
          <w:lang w:val="zh-CN"/>
        </w:rPr>
        <w:t xml:space="preserve">                  </w:t>
      </w:r>
    </w:p>
    <w:p>
      <w:pPr>
        <w:autoSpaceDE w:val="0"/>
        <w:autoSpaceDN w:val="0"/>
        <w:adjustRightInd w:val="0"/>
        <w:ind w:firstLine="240"/>
        <w:rPr>
          <w:rFonts w:ascii="宋体" w:hAnsi="宋体"/>
          <w:color w:val="000000"/>
          <w:sz w:val="24"/>
          <w:szCs w:val="24"/>
        </w:rPr>
      </w:pPr>
      <w:r>
        <w:rPr>
          <w:rFonts w:hint="eastAsia" w:ascii="宋体" w:hAnsi="宋体"/>
          <w:color w:val="000000"/>
          <w:sz w:val="24"/>
          <w:szCs w:val="24"/>
          <w:lang w:val="zh-CN"/>
        </w:rPr>
        <w:t>6、其他情况：</w:t>
      </w:r>
      <w:r>
        <w:rPr>
          <w:rFonts w:hint="eastAsia" w:ascii="宋体" w:hAnsi="宋体"/>
          <w:color w:val="000000"/>
          <w:sz w:val="24"/>
          <w:szCs w:val="24"/>
          <w:u w:val="single"/>
          <w:lang w:val="zh-CN"/>
        </w:rPr>
        <w:t xml:space="preserve">                              </w:t>
      </w:r>
    </w:p>
    <w:p>
      <w:pPr>
        <w:autoSpaceDE w:val="0"/>
        <w:autoSpaceDN w:val="0"/>
        <w:adjustRightInd w:val="0"/>
        <w:ind w:firstLine="480"/>
        <w:rPr>
          <w:rFonts w:ascii="宋体" w:hAnsi="宋体"/>
          <w:color w:val="000000"/>
          <w:sz w:val="24"/>
          <w:szCs w:val="24"/>
        </w:rPr>
      </w:pPr>
      <w:r>
        <w:rPr>
          <w:rFonts w:hint="eastAsia" w:ascii="宋体" w:hAnsi="宋体"/>
          <w:color w:val="000000"/>
          <w:sz w:val="24"/>
          <w:szCs w:val="24"/>
          <w:lang w:val="zh-CN"/>
        </w:rPr>
        <w:t>就我们所知，兹证明上述声明是真实的、正确的，并提供了全部能提供资料和数据，我们同意遵照贵方要求出示此证明文件。</w:t>
      </w:r>
    </w:p>
    <w:p>
      <w:pPr>
        <w:autoSpaceDE w:val="0"/>
        <w:autoSpaceDN w:val="0"/>
        <w:adjustRightInd w:val="0"/>
        <w:ind w:firstLine="480"/>
        <w:rPr>
          <w:rFonts w:ascii="宋体" w:hAnsi="宋体"/>
          <w:color w:val="000000"/>
          <w:sz w:val="24"/>
          <w:szCs w:val="24"/>
        </w:rPr>
      </w:pPr>
    </w:p>
    <w:p>
      <w:pPr>
        <w:autoSpaceDE w:val="0"/>
        <w:autoSpaceDN w:val="0"/>
        <w:adjustRightInd w:val="0"/>
        <w:ind w:firstLine="480"/>
        <w:rPr>
          <w:rFonts w:ascii="宋体" w:hAnsi="宋体"/>
          <w:color w:val="000000"/>
          <w:sz w:val="24"/>
          <w:szCs w:val="24"/>
        </w:rPr>
      </w:pPr>
    </w:p>
    <w:p>
      <w:pPr>
        <w:autoSpaceDE w:val="0"/>
        <w:autoSpaceDN w:val="0"/>
        <w:adjustRightInd w:val="0"/>
        <w:ind w:firstLine="480"/>
        <w:rPr>
          <w:rFonts w:ascii="宋体" w:hAnsi="宋体"/>
          <w:color w:val="000000"/>
          <w:sz w:val="24"/>
          <w:szCs w:val="24"/>
        </w:rPr>
      </w:pPr>
    </w:p>
    <w:p>
      <w:pPr>
        <w:autoSpaceDE w:val="0"/>
        <w:autoSpaceDN w:val="0"/>
        <w:adjustRightInd w:val="0"/>
        <w:ind w:firstLine="480"/>
        <w:rPr>
          <w:rFonts w:ascii="宋体" w:hAnsi="宋体"/>
          <w:color w:val="000000"/>
          <w:sz w:val="24"/>
          <w:szCs w:val="24"/>
        </w:rPr>
      </w:pPr>
      <w:r>
        <w:rPr>
          <w:rFonts w:hint="eastAsia" w:ascii="宋体" w:hAnsi="宋体"/>
          <w:color w:val="000000"/>
          <w:sz w:val="24"/>
          <w:szCs w:val="24"/>
          <w:lang w:val="zh-CN"/>
        </w:rPr>
        <w:t>日</w:t>
      </w:r>
      <w:r>
        <w:rPr>
          <w:rFonts w:hint="eastAsia" w:ascii="宋体" w:hAnsi="宋体"/>
          <w:color w:val="000000"/>
          <w:sz w:val="24"/>
          <w:szCs w:val="24"/>
        </w:rPr>
        <w:t xml:space="preserve">    </w:t>
      </w:r>
      <w:r>
        <w:rPr>
          <w:rFonts w:hint="eastAsia" w:ascii="宋体" w:hAnsi="宋体"/>
          <w:color w:val="000000"/>
          <w:sz w:val="24"/>
          <w:szCs w:val="24"/>
          <w:lang w:val="zh-CN"/>
        </w:rPr>
        <w:t>期</w:t>
      </w:r>
      <w:r>
        <w:rPr>
          <w:rFonts w:hint="eastAsia" w:ascii="宋体" w:hAnsi="宋体"/>
          <w:color w:val="000000"/>
          <w:sz w:val="24"/>
          <w:szCs w:val="24"/>
        </w:rPr>
        <w:t>：</w:t>
      </w:r>
      <w:r>
        <w:rPr>
          <w:rFonts w:hint="eastAsia" w:ascii="宋体" w:hAnsi="宋体"/>
          <w:color w:val="000000"/>
          <w:sz w:val="24"/>
          <w:szCs w:val="24"/>
          <w:u w:val="single"/>
        </w:rPr>
        <w:t xml:space="preserve">                             </w:t>
      </w:r>
    </w:p>
    <w:p>
      <w:pPr>
        <w:autoSpaceDE w:val="0"/>
        <w:autoSpaceDN w:val="0"/>
        <w:adjustRightInd w:val="0"/>
        <w:ind w:firstLine="480"/>
        <w:rPr>
          <w:rFonts w:ascii="宋体" w:hAnsi="宋体"/>
          <w:color w:val="000000"/>
          <w:sz w:val="24"/>
          <w:szCs w:val="24"/>
        </w:rPr>
      </w:pPr>
      <w:r>
        <w:rPr>
          <w:rFonts w:hint="eastAsia" w:ascii="宋体" w:hAnsi="宋体"/>
          <w:color w:val="000000"/>
          <w:sz w:val="24"/>
          <w:szCs w:val="24"/>
          <w:lang w:val="zh-CN"/>
        </w:rPr>
        <w:t>授权代表签字：</w:t>
      </w:r>
      <w:r>
        <w:rPr>
          <w:rFonts w:hint="eastAsia" w:ascii="宋体" w:hAnsi="宋体"/>
          <w:color w:val="000000"/>
          <w:sz w:val="24"/>
          <w:szCs w:val="24"/>
          <w:u w:val="single"/>
          <w:lang w:val="zh-CN"/>
        </w:rPr>
        <w:t xml:space="preserve">                                 </w:t>
      </w:r>
    </w:p>
    <w:p>
      <w:pPr>
        <w:autoSpaceDE w:val="0"/>
        <w:autoSpaceDN w:val="0"/>
        <w:adjustRightInd w:val="0"/>
        <w:ind w:firstLine="480"/>
        <w:rPr>
          <w:rFonts w:ascii="宋体" w:hAnsi="宋体"/>
          <w:color w:val="000000"/>
          <w:sz w:val="24"/>
          <w:szCs w:val="24"/>
        </w:rPr>
      </w:pPr>
      <w:r>
        <w:rPr>
          <w:rFonts w:hint="eastAsia" w:ascii="宋体" w:hAnsi="宋体"/>
          <w:color w:val="000000"/>
          <w:sz w:val="24"/>
          <w:szCs w:val="24"/>
          <w:lang w:val="zh-CN"/>
        </w:rPr>
        <w:t>授权代表的职务：</w:t>
      </w:r>
      <w:r>
        <w:rPr>
          <w:rFonts w:hint="eastAsia" w:ascii="宋体" w:hAnsi="宋体"/>
          <w:color w:val="000000"/>
          <w:sz w:val="24"/>
          <w:szCs w:val="24"/>
          <w:u w:val="single"/>
          <w:lang w:val="zh-CN"/>
        </w:rPr>
        <w:t xml:space="preserve">              </w:t>
      </w:r>
    </w:p>
    <w:p>
      <w:pPr>
        <w:autoSpaceDE w:val="0"/>
        <w:autoSpaceDN w:val="0"/>
        <w:adjustRightInd w:val="0"/>
        <w:ind w:firstLine="480"/>
        <w:rPr>
          <w:rFonts w:ascii="宋体" w:hAnsi="宋体"/>
          <w:color w:val="000000"/>
          <w:sz w:val="24"/>
          <w:szCs w:val="24"/>
        </w:rPr>
      </w:pPr>
      <w:r>
        <w:rPr>
          <w:rFonts w:hint="eastAsia" w:ascii="宋体" w:hAnsi="宋体"/>
          <w:color w:val="000000"/>
          <w:sz w:val="24"/>
          <w:szCs w:val="24"/>
          <w:lang w:val="zh-CN"/>
        </w:rPr>
        <w:t>电话号和传真号：</w:t>
      </w:r>
      <w:r>
        <w:rPr>
          <w:rFonts w:hint="eastAsia" w:ascii="宋体" w:hAnsi="宋体"/>
          <w:color w:val="000000"/>
          <w:sz w:val="24"/>
          <w:szCs w:val="24"/>
          <w:u w:val="single"/>
          <w:lang w:val="zh-CN"/>
        </w:rPr>
        <w:t xml:space="preserve">              </w:t>
      </w:r>
    </w:p>
    <w:p>
      <w:pPr>
        <w:autoSpaceDE w:val="0"/>
        <w:autoSpaceDN w:val="0"/>
        <w:adjustRightInd w:val="0"/>
        <w:ind w:firstLine="480"/>
        <w:rPr>
          <w:rFonts w:ascii="宋体" w:hAnsi="宋体"/>
          <w:color w:val="000000"/>
          <w:sz w:val="24"/>
          <w:szCs w:val="24"/>
          <w:u w:val="single"/>
        </w:rPr>
      </w:pPr>
      <w:r>
        <w:rPr>
          <w:rFonts w:hint="eastAsia" w:ascii="宋体" w:hAnsi="宋体"/>
          <w:color w:val="000000"/>
          <w:sz w:val="24"/>
          <w:szCs w:val="24"/>
          <w:lang w:val="zh-CN"/>
        </w:rPr>
        <w:t>公</w:t>
      </w:r>
      <w:r>
        <w:rPr>
          <w:rFonts w:hint="eastAsia" w:ascii="宋体" w:hAnsi="宋体"/>
          <w:color w:val="000000"/>
          <w:sz w:val="24"/>
          <w:szCs w:val="24"/>
        </w:rPr>
        <w:t xml:space="preserve">     </w:t>
      </w:r>
      <w:r>
        <w:rPr>
          <w:rFonts w:hint="eastAsia" w:ascii="宋体" w:hAnsi="宋体"/>
          <w:color w:val="000000"/>
          <w:sz w:val="24"/>
          <w:szCs w:val="24"/>
          <w:lang w:val="zh-CN"/>
        </w:rPr>
        <w:t>章</w:t>
      </w:r>
      <w:r>
        <w:rPr>
          <w:rFonts w:hint="eastAsia" w:ascii="宋体" w:hAnsi="宋体"/>
          <w:color w:val="000000"/>
          <w:sz w:val="24"/>
          <w:szCs w:val="24"/>
        </w:rPr>
        <w:t>：</w:t>
      </w:r>
      <w:r>
        <w:rPr>
          <w:rFonts w:hint="eastAsia" w:ascii="宋体" w:hAnsi="宋体"/>
          <w:color w:val="000000"/>
          <w:sz w:val="24"/>
          <w:szCs w:val="24"/>
          <w:u w:val="single"/>
        </w:rPr>
        <w:t xml:space="preserve">                   </w:t>
      </w:r>
    </w:p>
    <w:p>
      <w:pPr>
        <w:autoSpaceDE w:val="0"/>
        <w:autoSpaceDN w:val="0"/>
        <w:adjustRightInd w:val="0"/>
        <w:jc w:val="center"/>
        <w:rPr>
          <w:rFonts w:hint="eastAsia" w:ascii="宋体" w:hAnsi="宋体"/>
          <w:color w:val="000000"/>
          <w:sz w:val="24"/>
          <w:szCs w:val="24"/>
          <w:u w:val="single"/>
        </w:rPr>
      </w:pPr>
    </w:p>
    <w:p>
      <w:pPr>
        <w:autoSpaceDE w:val="0"/>
        <w:autoSpaceDN w:val="0"/>
        <w:adjustRightInd w:val="0"/>
        <w:jc w:val="center"/>
        <w:rPr>
          <w:rFonts w:hint="eastAsia" w:ascii="宋体" w:hAnsi="宋体"/>
          <w:color w:val="000000"/>
          <w:sz w:val="24"/>
          <w:szCs w:val="24"/>
          <w:u w:val="single"/>
        </w:rPr>
      </w:pPr>
    </w:p>
    <w:p>
      <w:pPr>
        <w:autoSpaceDE w:val="0"/>
        <w:autoSpaceDN w:val="0"/>
        <w:adjustRightInd w:val="0"/>
        <w:jc w:val="center"/>
        <w:rPr>
          <w:rFonts w:hint="eastAsia" w:ascii="宋体" w:hAnsi="宋体"/>
          <w:color w:val="000000"/>
          <w:sz w:val="24"/>
          <w:szCs w:val="24"/>
          <w:u w:val="single"/>
        </w:rPr>
      </w:pPr>
    </w:p>
    <w:bookmarkEnd w:id="125"/>
    <w:p>
      <w:pPr>
        <w:numPr>
          <w:ilvl w:val="0"/>
          <w:numId w:val="6"/>
        </w:numPr>
        <w:spacing w:line="360" w:lineRule="auto"/>
        <w:ind w:left="0" w:leftChars="0" w:firstLine="482" w:firstLineChars="200"/>
        <w:jc w:val="center"/>
        <w:rPr>
          <w:rFonts w:hint="eastAsia" w:ascii="宋体" w:hAnsi="宋体"/>
          <w:b/>
          <w:bCs/>
          <w:color w:val="000000"/>
          <w:sz w:val="24"/>
          <w:szCs w:val="24"/>
        </w:rPr>
      </w:pPr>
      <w:bookmarkStart w:id="126" w:name="_Toc23312_WPSOffice_Level2"/>
      <w:bookmarkStart w:id="127" w:name="_Toc356371468"/>
      <w:bookmarkStart w:id="128" w:name="_Toc359934230"/>
      <w:bookmarkStart w:id="129" w:name="_Toc356371464"/>
      <w:bookmarkStart w:id="130" w:name="_Toc441068579"/>
      <w:r>
        <w:rPr>
          <w:rFonts w:hint="eastAsia" w:ascii="宋体" w:hAnsi="宋体"/>
          <w:b/>
          <w:bCs/>
          <w:color w:val="000000"/>
          <w:sz w:val="24"/>
          <w:szCs w:val="24"/>
        </w:rPr>
        <w:t>政府采购活动现场确认声明书</w:t>
      </w:r>
    </w:p>
    <w:p>
      <w:pPr>
        <w:pStyle w:val="27"/>
        <w:widowControl w:val="0"/>
        <w:snapToGrid w:val="0"/>
        <w:jc w:val="left"/>
        <w:rPr>
          <w:rFonts w:hint="eastAsia" w:hAnsi="宋体" w:cs="宋体"/>
          <w:color w:val="000000"/>
          <w:sz w:val="32"/>
          <w:szCs w:val="32"/>
          <w:lang w:val="en-US" w:eastAsia="zh-CN"/>
        </w:rPr>
      </w:pPr>
      <w:r>
        <w:rPr>
          <w:rFonts w:hint="eastAsia" w:hAnsi="宋体" w:cs="宋体"/>
          <w:color w:val="000000"/>
          <w:sz w:val="32"/>
          <w:szCs w:val="32"/>
          <w:lang w:val="en-US" w:eastAsia="zh-CN"/>
        </w:rPr>
        <w:t>授权代表参与投标模板：</w:t>
      </w:r>
    </w:p>
    <w:p>
      <w:pPr>
        <w:pStyle w:val="27"/>
        <w:widowControl w:val="0"/>
        <w:snapToGrid w:val="0"/>
        <w:jc w:val="left"/>
        <w:rPr>
          <w:rFonts w:hint="default" w:hAnsi="宋体" w:cs="宋体"/>
          <w:color w:val="000000"/>
          <w:sz w:val="32"/>
          <w:szCs w:val="32"/>
          <w:lang w:val="en-US" w:eastAsia="zh-CN"/>
        </w:rPr>
      </w:pPr>
    </w:p>
    <w:p>
      <w:pPr>
        <w:pStyle w:val="27"/>
        <w:widowControl w:val="0"/>
        <w:snapToGrid w:val="0"/>
        <w:jc w:val="center"/>
        <w:rPr>
          <w:rFonts w:ascii="方正小标宋简体" w:hAnsi="方正小标宋简体" w:eastAsia="方正小标宋简体" w:cs="方正小标宋简体"/>
          <w:color w:val="000000"/>
          <w:sz w:val="32"/>
          <w:szCs w:val="32"/>
        </w:rPr>
      </w:pPr>
      <w:r>
        <w:rPr>
          <w:rFonts w:hAnsi="宋体" w:cs="宋体"/>
          <w:color w:val="000000"/>
          <w:sz w:val="32"/>
          <w:szCs w:val="32"/>
        </w:rPr>
        <w:t>政府采购活动现场确认声明书</w:t>
      </w:r>
    </w:p>
    <w:p>
      <w:pPr>
        <w:pStyle w:val="27"/>
        <w:widowControl w:val="0"/>
        <w:snapToGrid w:val="0"/>
        <w:jc w:val="both"/>
        <w:rPr>
          <w:rFonts w:hint="default" w:ascii="仿宋" w:hAnsi="仿宋"/>
          <w:b/>
          <w:color w:val="000000"/>
          <w:sz w:val="28"/>
          <w:szCs w:val="21"/>
        </w:rPr>
      </w:pPr>
      <w:r>
        <w:rPr>
          <w:rFonts w:ascii="仿宋" w:hAnsi="仿宋"/>
          <w:color w:val="000000"/>
          <w:kern w:val="0"/>
          <w:sz w:val="28"/>
        </w:rPr>
        <w:t xml:space="preserve"> </w:t>
      </w:r>
      <w:r>
        <w:rPr>
          <w:rFonts w:ascii="仿宋" w:hAnsi="仿宋"/>
          <w:color w:val="000000"/>
          <w:kern w:val="0"/>
          <w:sz w:val="28"/>
          <w:u w:val="single"/>
        </w:rPr>
        <w:t xml:space="preserve">                      </w:t>
      </w:r>
      <w:r>
        <w:rPr>
          <w:rFonts w:ascii="仿宋" w:hAnsi="仿宋"/>
          <w:color w:val="000000"/>
          <w:kern w:val="0"/>
          <w:sz w:val="28"/>
          <w:szCs w:val="21"/>
        </w:rPr>
        <w:t>（采购组织机构名称）：</w:t>
      </w:r>
    </w:p>
    <w:p>
      <w:pPr>
        <w:pStyle w:val="27"/>
        <w:widowControl w:val="0"/>
        <w:snapToGrid w:val="0"/>
        <w:ind w:firstLine="584" w:firstLineChars="200"/>
        <w:jc w:val="both"/>
        <w:rPr>
          <w:rFonts w:ascii="仿宋" w:hAnsi="仿宋"/>
          <w:color w:val="000000"/>
          <w:spacing w:val="6"/>
          <w:sz w:val="28"/>
          <w:szCs w:val="21"/>
        </w:rPr>
      </w:pPr>
      <w:r>
        <w:rPr>
          <w:rFonts w:ascii="仿宋" w:hAnsi="仿宋"/>
          <w:color w:val="000000"/>
          <w:spacing w:val="6"/>
          <w:sz w:val="28"/>
          <w:szCs w:val="21"/>
        </w:rPr>
        <w:t>本人经由</w:t>
      </w:r>
      <w:r>
        <w:rPr>
          <w:rFonts w:ascii="仿宋" w:hAnsi="仿宋"/>
          <w:color w:val="000000"/>
          <w:spacing w:val="6"/>
          <w:sz w:val="28"/>
          <w:szCs w:val="21"/>
          <w:u w:val="single"/>
        </w:rPr>
        <w:t xml:space="preserve">                  （单位）</w:t>
      </w:r>
      <w:r>
        <w:rPr>
          <w:rFonts w:ascii="仿宋" w:hAnsi="仿宋"/>
          <w:color w:val="000000"/>
          <w:spacing w:val="6"/>
          <w:sz w:val="28"/>
          <w:szCs w:val="21"/>
        </w:rPr>
        <w:t>负责人</w:t>
      </w:r>
      <w:r>
        <w:rPr>
          <w:rFonts w:ascii="仿宋" w:hAnsi="仿宋"/>
          <w:color w:val="000000"/>
          <w:spacing w:val="6"/>
          <w:sz w:val="28"/>
          <w:szCs w:val="21"/>
          <w:u w:val="single"/>
        </w:rPr>
        <w:t xml:space="preserve">        （姓名）</w:t>
      </w:r>
      <w:r>
        <w:rPr>
          <w:rFonts w:ascii="仿宋" w:hAnsi="仿宋"/>
          <w:color w:val="000000"/>
          <w:spacing w:val="6"/>
          <w:sz w:val="28"/>
          <w:szCs w:val="21"/>
        </w:rPr>
        <w:t>合法授权参加</w:t>
      </w:r>
      <w:r>
        <w:rPr>
          <w:rFonts w:ascii="仿宋" w:hAnsi="仿宋"/>
          <w:color w:val="000000"/>
          <w:spacing w:val="6"/>
          <w:sz w:val="28"/>
          <w:szCs w:val="21"/>
          <w:u w:val="single"/>
        </w:rPr>
        <w:t xml:space="preserve">                </w:t>
      </w:r>
      <w:r>
        <w:rPr>
          <w:rFonts w:ascii="仿宋" w:hAnsi="仿宋"/>
          <w:color w:val="000000"/>
          <w:spacing w:val="6"/>
          <w:sz w:val="28"/>
          <w:szCs w:val="21"/>
        </w:rPr>
        <w:t>项目（编号：</w:t>
      </w:r>
      <w:r>
        <w:rPr>
          <w:rFonts w:ascii="仿宋" w:hAnsi="仿宋"/>
          <w:color w:val="000000"/>
          <w:spacing w:val="6"/>
          <w:sz w:val="28"/>
          <w:szCs w:val="21"/>
          <w:u w:val="single"/>
        </w:rPr>
        <w:t xml:space="preserve">        </w:t>
      </w:r>
      <w:r>
        <w:rPr>
          <w:rFonts w:ascii="仿宋" w:hAnsi="仿宋"/>
          <w:color w:val="000000"/>
          <w:spacing w:val="6"/>
          <w:sz w:val="28"/>
          <w:szCs w:val="21"/>
        </w:rPr>
        <w:t xml:space="preserve">）政府采购活动，经与本单位法人代表（负责人）联系确认，现就有关公平竞争事项郑重声明如下： </w:t>
      </w:r>
    </w:p>
    <w:p>
      <w:pPr>
        <w:pStyle w:val="28"/>
        <w:widowControl/>
        <w:numPr>
          <w:ilvl w:val="0"/>
          <w:numId w:val="10"/>
        </w:numPr>
        <w:snapToGrid w:val="0"/>
        <w:ind w:firstLine="529" w:firstLineChars="189"/>
        <w:rPr>
          <w:rFonts w:hint="default" w:ascii="仿宋" w:hAnsi="仿宋"/>
          <w:color w:val="000000"/>
          <w:kern w:val="0"/>
          <w:sz w:val="28"/>
          <w:szCs w:val="21"/>
        </w:rPr>
      </w:pPr>
      <w:r>
        <w:rPr>
          <w:rFonts w:ascii="仿宋" w:hAnsi="仿宋"/>
          <w:color w:val="000000"/>
          <w:kern w:val="0"/>
          <w:sz w:val="28"/>
          <w:szCs w:val="21"/>
        </w:rPr>
        <w:t xml:space="preserve">本单位与采购人之间 </w:t>
      </w:r>
      <w:r>
        <w:rPr>
          <w:rFonts w:ascii="宋体" w:hAnsi="宋体" w:cs="宋体"/>
          <w:color w:val="000000"/>
          <w:kern w:val="0"/>
          <w:sz w:val="28"/>
          <w:szCs w:val="21"/>
        </w:rPr>
        <w:t>□</w:t>
      </w:r>
      <w:r>
        <w:rPr>
          <w:rFonts w:ascii="仿宋" w:hAnsi="仿宋"/>
          <w:color w:val="000000"/>
          <w:kern w:val="0"/>
          <w:sz w:val="28"/>
          <w:szCs w:val="21"/>
        </w:rPr>
        <w:t xml:space="preserve">不存在利害关系 </w:t>
      </w:r>
      <w:r>
        <w:rPr>
          <w:rFonts w:ascii="宋体" w:hAnsi="宋体" w:cs="宋体"/>
          <w:color w:val="000000"/>
          <w:kern w:val="0"/>
          <w:sz w:val="28"/>
          <w:szCs w:val="21"/>
        </w:rPr>
        <w:t>□</w:t>
      </w:r>
      <w:r>
        <w:rPr>
          <w:rFonts w:ascii="仿宋" w:hAnsi="仿宋"/>
          <w:color w:val="000000"/>
          <w:kern w:val="0"/>
          <w:sz w:val="28"/>
          <w:szCs w:val="21"/>
        </w:rPr>
        <w:t>存在下列利害关系</w:t>
      </w:r>
      <w:r>
        <w:rPr>
          <w:rFonts w:ascii="仿宋" w:hAnsi="仿宋"/>
          <w:color w:val="000000"/>
          <w:kern w:val="0"/>
          <w:sz w:val="28"/>
          <w:szCs w:val="21"/>
          <w:u w:val="single"/>
        </w:rPr>
        <w:t xml:space="preserve">           </w:t>
      </w:r>
      <w:r>
        <w:rPr>
          <w:rFonts w:ascii="仿宋" w:hAnsi="仿宋"/>
          <w:color w:val="000000"/>
          <w:kern w:val="0"/>
          <w:sz w:val="28"/>
          <w:szCs w:val="21"/>
        </w:rPr>
        <w:t>：</w:t>
      </w:r>
    </w:p>
    <w:p>
      <w:pPr>
        <w:pStyle w:val="28"/>
        <w:widowControl/>
        <w:snapToGrid w:val="0"/>
        <w:rPr>
          <w:rFonts w:ascii="仿宋" w:hAnsi="仿宋"/>
          <w:color w:val="000000"/>
          <w:kern w:val="0"/>
          <w:sz w:val="28"/>
          <w:szCs w:val="21"/>
        </w:rPr>
      </w:pPr>
      <w:r>
        <w:rPr>
          <w:rFonts w:ascii="仿宋" w:hAnsi="仿宋"/>
          <w:color w:val="000000"/>
          <w:kern w:val="0"/>
          <w:sz w:val="28"/>
          <w:szCs w:val="21"/>
        </w:rPr>
        <w:t xml:space="preserve">  A.投资关系    B.行政隶属关系    C.业务指导关系</w:t>
      </w:r>
    </w:p>
    <w:p>
      <w:pPr>
        <w:pStyle w:val="28"/>
        <w:widowControl/>
        <w:snapToGrid w:val="0"/>
        <w:rPr>
          <w:rFonts w:hint="default" w:ascii="仿宋" w:hAnsi="仿宋"/>
          <w:color w:val="000000"/>
          <w:kern w:val="0"/>
          <w:sz w:val="28"/>
          <w:szCs w:val="21"/>
        </w:rPr>
      </w:pPr>
      <w:r>
        <w:rPr>
          <w:rFonts w:ascii="仿宋" w:hAnsi="仿宋"/>
          <w:color w:val="000000"/>
          <w:kern w:val="0"/>
          <w:sz w:val="28"/>
          <w:szCs w:val="21"/>
        </w:rPr>
        <w:t xml:space="preserve">  D.其他可能</w:t>
      </w:r>
      <w:r>
        <w:rPr>
          <w:rFonts w:ascii="仿宋" w:hAnsi="仿宋"/>
          <w:color w:val="000000"/>
          <w:sz w:val="28"/>
          <w:szCs w:val="21"/>
        </w:rPr>
        <w:t>影响采购公正的</w:t>
      </w:r>
      <w:r>
        <w:rPr>
          <w:rFonts w:ascii="仿宋" w:hAnsi="仿宋"/>
          <w:color w:val="000000"/>
          <w:kern w:val="0"/>
          <w:sz w:val="28"/>
          <w:szCs w:val="21"/>
        </w:rPr>
        <w:t>利害关系</w:t>
      </w:r>
      <w:r>
        <w:rPr>
          <w:rFonts w:ascii="仿宋" w:hAnsi="仿宋"/>
          <w:color w:val="000000"/>
          <w:kern w:val="0"/>
          <w:sz w:val="28"/>
          <w:szCs w:val="21"/>
          <w:u w:val="single"/>
        </w:rPr>
        <w:t xml:space="preserve">（如有，请如实说明）                 </w:t>
      </w:r>
      <w:r>
        <w:rPr>
          <w:rFonts w:ascii="仿宋" w:hAnsi="仿宋"/>
          <w:color w:val="000000"/>
          <w:kern w:val="0"/>
          <w:sz w:val="28"/>
          <w:szCs w:val="21"/>
        </w:rPr>
        <w:t>。</w:t>
      </w:r>
    </w:p>
    <w:p>
      <w:pPr>
        <w:pStyle w:val="28"/>
        <w:widowControl/>
        <w:snapToGrid w:val="0"/>
        <w:rPr>
          <w:rFonts w:ascii="仿宋" w:hAnsi="仿宋"/>
          <w:color w:val="000000"/>
          <w:kern w:val="0"/>
          <w:sz w:val="28"/>
          <w:szCs w:val="21"/>
        </w:rPr>
      </w:pPr>
      <w:r>
        <w:rPr>
          <w:rFonts w:ascii="仿宋" w:hAnsi="仿宋"/>
          <w:color w:val="000000"/>
          <w:spacing w:val="6"/>
          <w:sz w:val="28"/>
          <w:szCs w:val="21"/>
        </w:rPr>
        <w:t xml:space="preserve">  二、</w:t>
      </w:r>
      <w:r>
        <w:rPr>
          <w:rFonts w:ascii="仿宋" w:hAnsi="仿宋"/>
          <w:color w:val="000000"/>
          <w:kern w:val="0"/>
          <w:sz w:val="28"/>
          <w:szCs w:val="21"/>
        </w:rPr>
        <w:t xml:space="preserve">现已清楚知道参加本项目采购活动的其他所有供应商名称，本单位 </w:t>
      </w:r>
      <w:r>
        <w:rPr>
          <w:rFonts w:ascii="宋体" w:hAnsi="宋体" w:cs="宋体"/>
          <w:color w:val="000000"/>
          <w:kern w:val="0"/>
          <w:sz w:val="28"/>
          <w:szCs w:val="21"/>
        </w:rPr>
        <w:t>□与其他所有供应商之间均</w:t>
      </w:r>
      <w:r>
        <w:rPr>
          <w:rFonts w:ascii="仿宋" w:hAnsi="仿宋"/>
          <w:color w:val="000000"/>
          <w:kern w:val="0"/>
          <w:sz w:val="28"/>
          <w:szCs w:val="21"/>
        </w:rPr>
        <w:t xml:space="preserve">不存在利害关系 </w:t>
      </w:r>
      <w:r>
        <w:rPr>
          <w:rFonts w:ascii="宋体" w:hAnsi="宋体" w:cs="宋体"/>
          <w:color w:val="000000"/>
          <w:kern w:val="0"/>
          <w:sz w:val="28"/>
          <w:szCs w:val="21"/>
        </w:rPr>
        <w:t>□与</w:t>
      </w:r>
      <w:r>
        <w:rPr>
          <w:rFonts w:ascii="宋体" w:hAnsi="宋体" w:cs="宋体"/>
          <w:color w:val="000000"/>
          <w:kern w:val="0"/>
          <w:sz w:val="28"/>
          <w:szCs w:val="21"/>
          <w:u w:val="single"/>
        </w:rPr>
        <w:t xml:space="preserve">           （供应商名称）</w:t>
      </w:r>
      <w:r>
        <w:rPr>
          <w:rFonts w:ascii="宋体" w:hAnsi="宋体" w:cs="宋体"/>
          <w:color w:val="000000"/>
          <w:kern w:val="0"/>
          <w:sz w:val="28"/>
          <w:szCs w:val="21"/>
        </w:rPr>
        <w:t>之间</w:t>
      </w:r>
      <w:r>
        <w:rPr>
          <w:rFonts w:ascii="仿宋" w:hAnsi="仿宋"/>
          <w:color w:val="000000"/>
          <w:kern w:val="0"/>
          <w:sz w:val="28"/>
          <w:szCs w:val="21"/>
        </w:rPr>
        <w:t>存在下列利害关系</w:t>
      </w:r>
      <w:r>
        <w:rPr>
          <w:rFonts w:ascii="仿宋" w:hAnsi="仿宋"/>
          <w:color w:val="000000"/>
          <w:kern w:val="0"/>
          <w:sz w:val="28"/>
          <w:szCs w:val="21"/>
          <w:u w:val="single"/>
        </w:rPr>
        <w:t xml:space="preserve">          </w:t>
      </w:r>
      <w:r>
        <w:rPr>
          <w:rFonts w:ascii="仿宋" w:hAnsi="仿宋"/>
          <w:color w:val="000000"/>
          <w:kern w:val="0"/>
          <w:sz w:val="28"/>
          <w:szCs w:val="21"/>
        </w:rPr>
        <w:t>：</w:t>
      </w:r>
    </w:p>
    <w:p>
      <w:pPr>
        <w:pStyle w:val="27"/>
        <w:widowControl w:val="0"/>
        <w:snapToGrid w:val="0"/>
        <w:jc w:val="both"/>
        <w:rPr>
          <w:rFonts w:ascii="仿宋" w:hAnsi="仿宋"/>
          <w:color w:val="000000"/>
          <w:kern w:val="0"/>
          <w:sz w:val="28"/>
          <w:szCs w:val="21"/>
        </w:rPr>
      </w:pPr>
      <w:r>
        <w:rPr>
          <w:rFonts w:ascii="仿宋" w:hAnsi="仿宋"/>
          <w:color w:val="000000"/>
          <w:kern w:val="0"/>
          <w:sz w:val="28"/>
          <w:szCs w:val="21"/>
        </w:rPr>
        <w:t xml:space="preserve">  A.法定代表人或负责人或实际控制人是同一人</w:t>
      </w:r>
    </w:p>
    <w:p>
      <w:pPr>
        <w:pStyle w:val="27"/>
        <w:widowControl w:val="0"/>
        <w:snapToGrid w:val="0"/>
        <w:jc w:val="both"/>
        <w:rPr>
          <w:rFonts w:hint="default" w:ascii="仿宋" w:hAnsi="仿宋"/>
          <w:color w:val="000000"/>
          <w:spacing w:val="6"/>
          <w:sz w:val="28"/>
          <w:szCs w:val="21"/>
        </w:rPr>
      </w:pPr>
      <w:r>
        <w:rPr>
          <w:rFonts w:ascii="仿宋" w:hAnsi="仿宋"/>
          <w:color w:val="000000"/>
          <w:kern w:val="0"/>
          <w:sz w:val="28"/>
          <w:szCs w:val="21"/>
        </w:rPr>
        <w:t xml:space="preserve">  B.法定代表人或负责人或实际控制人是夫妻关系</w:t>
      </w:r>
    </w:p>
    <w:p>
      <w:pPr>
        <w:pStyle w:val="27"/>
        <w:widowControl w:val="0"/>
        <w:snapToGrid w:val="0"/>
        <w:jc w:val="both"/>
        <w:rPr>
          <w:rFonts w:hint="default" w:ascii="仿宋" w:hAnsi="仿宋"/>
          <w:color w:val="000000"/>
          <w:spacing w:val="6"/>
          <w:sz w:val="28"/>
          <w:szCs w:val="21"/>
        </w:rPr>
      </w:pPr>
      <w:r>
        <w:rPr>
          <w:rFonts w:ascii="仿宋" w:hAnsi="仿宋"/>
          <w:color w:val="000000"/>
          <w:kern w:val="0"/>
          <w:sz w:val="28"/>
          <w:szCs w:val="21"/>
        </w:rPr>
        <w:t xml:space="preserve">  C.法定代表人或负责人或实际控制人是直系血亲关系</w:t>
      </w:r>
    </w:p>
    <w:p>
      <w:pPr>
        <w:pStyle w:val="27"/>
        <w:widowControl w:val="0"/>
        <w:snapToGrid w:val="0"/>
        <w:jc w:val="both"/>
        <w:rPr>
          <w:rFonts w:hint="default" w:ascii="仿宋" w:hAnsi="仿宋"/>
          <w:color w:val="000000"/>
          <w:spacing w:val="6"/>
          <w:sz w:val="28"/>
          <w:szCs w:val="21"/>
        </w:rPr>
      </w:pPr>
      <w:r>
        <w:rPr>
          <w:rFonts w:ascii="仿宋" w:hAnsi="仿宋"/>
          <w:color w:val="000000"/>
          <w:kern w:val="0"/>
          <w:sz w:val="28"/>
          <w:szCs w:val="21"/>
        </w:rPr>
        <w:t xml:space="preserve">  D.法定代表人或负责人或实际控制人存在三代以内旁系血亲关系</w:t>
      </w:r>
    </w:p>
    <w:p>
      <w:pPr>
        <w:pStyle w:val="27"/>
        <w:widowControl w:val="0"/>
        <w:snapToGrid w:val="0"/>
        <w:jc w:val="both"/>
        <w:rPr>
          <w:rFonts w:ascii="仿宋" w:hAnsi="仿宋"/>
          <w:color w:val="000000"/>
          <w:kern w:val="0"/>
          <w:sz w:val="28"/>
          <w:szCs w:val="21"/>
        </w:rPr>
      </w:pPr>
      <w:r>
        <w:rPr>
          <w:rFonts w:ascii="仿宋" w:hAnsi="仿宋"/>
          <w:color w:val="000000"/>
          <w:kern w:val="0"/>
          <w:sz w:val="28"/>
          <w:szCs w:val="21"/>
        </w:rPr>
        <w:t xml:space="preserve">  E.法定代表人或负责人或实际控制人存在近姻亲关系</w:t>
      </w:r>
    </w:p>
    <w:p>
      <w:pPr>
        <w:pStyle w:val="27"/>
        <w:widowControl w:val="0"/>
        <w:snapToGrid w:val="0"/>
        <w:jc w:val="both"/>
        <w:rPr>
          <w:rFonts w:ascii="仿宋" w:hAnsi="仿宋"/>
          <w:color w:val="000000"/>
          <w:kern w:val="0"/>
          <w:sz w:val="28"/>
          <w:szCs w:val="21"/>
        </w:rPr>
      </w:pPr>
      <w:r>
        <w:rPr>
          <w:rFonts w:ascii="仿宋" w:hAnsi="仿宋"/>
          <w:color w:val="000000"/>
          <w:kern w:val="0"/>
          <w:sz w:val="28"/>
          <w:szCs w:val="21"/>
        </w:rPr>
        <w:t xml:space="preserve">  F.法定代表人或负责人或实际控制人存在股份控制或实际控制关系</w:t>
      </w:r>
    </w:p>
    <w:p>
      <w:pPr>
        <w:pStyle w:val="27"/>
        <w:widowControl w:val="0"/>
        <w:snapToGrid w:val="0"/>
        <w:jc w:val="both"/>
        <w:rPr>
          <w:rFonts w:ascii="仿宋" w:hAnsi="仿宋"/>
          <w:color w:val="000000"/>
          <w:kern w:val="0"/>
          <w:sz w:val="28"/>
          <w:szCs w:val="21"/>
        </w:rPr>
      </w:pPr>
      <w:r>
        <w:rPr>
          <w:rFonts w:ascii="仿宋" w:hAnsi="仿宋"/>
          <w:color w:val="000000"/>
          <w:kern w:val="0"/>
          <w:sz w:val="28"/>
          <w:szCs w:val="21"/>
        </w:rPr>
        <w:t xml:space="preserve">  G.存在共同直接或间接投资设立子公司、联营企业和合营企业情况</w:t>
      </w:r>
    </w:p>
    <w:p>
      <w:pPr>
        <w:pStyle w:val="27"/>
        <w:widowControl w:val="0"/>
        <w:snapToGrid w:val="0"/>
        <w:jc w:val="both"/>
        <w:rPr>
          <w:rFonts w:ascii="仿宋" w:hAnsi="仿宋"/>
          <w:color w:val="000000"/>
          <w:sz w:val="28"/>
          <w:szCs w:val="21"/>
        </w:rPr>
      </w:pPr>
      <w:r>
        <w:rPr>
          <w:rFonts w:ascii="仿宋" w:hAnsi="仿宋"/>
          <w:color w:val="000000"/>
          <w:kern w:val="0"/>
          <w:sz w:val="28"/>
          <w:szCs w:val="21"/>
        </w:rPr>
        <w:t xml:space="preserve">  H.存在分级代理或代销关系、同一生产制造商关系、</w:t>
      </w:r>
      <w:r>
        <w:rPr>
          <w:rFonts w:ascii="仿宋" w:hAnsi="仿宋"/>
          <w:color w:val="000000"/>
          <w:sz w:val="28"/>
          <w:szCs w:val="21"/>
        </w:rPr>
        <w:t>管理关系、重要业务（占主营业务收入50%以上）或重要财务往来关系（如融资）等其他实质性控制关系</w:t>
      </w:r>
    </w:p>
    <w:p>
      <w:pPr>
        <w:pStyle w:val="27"/>
        <w:widowControl w:val="0"/>
        <w:snapToGrid w:val="0"/>
        <w:jc w:val="both"/>
        <w:rPr>
          <w:rFonts w:hint="default" w:ascii="仿宋" w:hAnsi="仿宋"/>
          <w:color w:val="000000"/>
          <w:spacing w:val="6"/>
          <w:sz w:val="28"/>
          <w:szCs w:val="21"/>
        </w:rPr>
      </w:pPr>
      <w:r>
        <w:rPr>
          <w:rFonts w:ascii="仿宋" w:hAnsi="仿宋"/>
          <w:color w:val="000000"/>
          <w:sz w:val="28"/>
          <w:szCs w:val="21"/>
        </w:rPr>
        <w:t xml:space="preserve">    I</w:t>
      </w:r>
      <w:r>
        <w:rPr>
          <w:rFonts w:ascii="仿宋" w:hAnsi="仿宋"/>
          <w:color w:val="000000"/>
          <w:kern w:val="0"/>
          <w:sz w:val="28"/>
          <w:szCs w:val="21"/>
        </w:rPr>
        <w:t>.</w:t>
      </w:r>
      <w:r>
        <w:rPr>
          <w:rFonts w:ascii="仿宋" w:hAnsi="仿宋"/>
          <w:color w:val="000000"/>
          <w:sz w:val="28"/>
          <w:szCs w:val="21"/>
        </w:rPr>
        <w:t>其他利害关系情况</w:t>
      </w:r>
      <w:r>
        <w:rPr>
          <w:rFonts w:ascii="仿宋" w:hAnsi="仿宋"/>
          <w:color w:val="000000"/>
          <w:sz w:val="28"/>
          <w:szCs w:val="21"/>
          <w:u w:val="single"/>
        </w:rPr>
        <w:t xml:space="preserve">                              </w:t>
      </w:r>
      <w:r>
        <w:rPr>
          <w:rFonts w:ascii="仿宋" w:hAnsi="仿宋"/>
          <w:color w:val="000000"/>
          <w:kern w:val="0"/>
          <w:sz w:val="28"/>
          <w:szCs w:val="21"/>
        </w:rPr>
        <w:t>。</w:t>
      </w:r>
    </w:p>
    <w:p>
      <w:pPr>
        <w:pStyle w:val="28"/>
        <w:widowControl/>
        <w:numPr>
          <w:ilvl w:val="0"/>
          <w:numId w:val="11"/>
        </w:numPr>
        <w:snapToGrid w:val="0"/>
        <w:ind w:firstLine="529" w:firstLineChars="189"/>
        <w:rPr>
          <w:rFonts w:ascii="仿宋" w:hAnsi="仿宋"/>
          <w:color w:val="000000"/>
          <w:kern w:val="0"/>
          <w:sz w:val="28"/>
          <w:szCs w:val="21"/>
        </w:rPr>
      </w:pPr>
      <w:r>
        <w:rPr>
          <w:rFonts w:ascii="仿宋" w:hAnsi="仿宋"/>
          <w:color w:val="000000"/>
          <w:sz w:val="28"/>
          <w:szCs w:val="21"/>
        </w:rPr>
        <w:t>现已清楚知道并</w:t>
      </w:r>
      <w:r>
        <w:rPr>
          <w:rFonts w:ascii="仿宋" w:hAnsi="仿宋"/>
          <w:color w:val="000000"/>
          <w:kern w:val="0"/>
          <w:sz w:val="28"/>
          <w:szCs w:val="21"/>
        </w:rPr>
        <w:t>严格遵守政府采购法律法规和现场纪律。</w:t>
      </w:r>
    </w:p>
    <w:p>
      <w:pPr>
        <w:pStyle w:val="28"/>
        <w:widowControl/>
        <w:numPr>
          <w:ilvl w:val="0"/>
          <w:numId w:val="11"/>
        </w:numPr>
        <w:snapToGrid w:val="0"/>
        <w:ind w:firstLine="529" w:firstLineChars="189"/>
        <w:rPr>
          <w:rFonts w:hint="default" w:ascii="仿宋" w:hAnsi="仿宋"/>
          <w:color w:val="000000"/>
          <w:kern w:val="0"/>
          <w:sz w:val="28"/>
          <w:szCs w:val="21"/>
        </w:rPr>
      </w:pPr>
      <w:r>
        <w:rPr>
          <w:rFonts w:ascii="仿宋" w:hAnsi="仿宋"/>
          <w:color w:val="000000"/>
          <w:kern w:val="0"/>
          <w:sz w:val="28"/>
          <w:szCs w:val="21"/>
        </w:rPr>
        <w:t>我发现</w:t>
      </w:r>
      <w:r>
        <w:rPr>
          <w:rFonts w:ascii="仿宋" w:hAnsi="仿宋"/>
          <w:color w:val="000000"/>
          <w:kern w:val="0"/>
          <w:sz w:val="28"/>
          <w:szCs w:val="21"/>
          <w:u w:val="single"/>
        </w:rPr>
        <w:t xml:space="preserve">                    </w:t>
      </w:r>
      <w:r>
        <w:rPr>
          <w:rFonts w:ascii="仿宋" w:hAnsi="仿宋"/>
          <w:color w:val="000000"/>
          <w:kern w:val="0"/>
          <w:sz w:val="28"/>
          <w:szCs w:val="21"/>
        </w:rPr>
        <w:t>供应商之间存在或可能存在上述第二条第</w:t>
      </w:r>
      <w:r>
        <w:rPr>
          <w:rFonts w:ascii="仿宋" w:hAnsi="仿宋"/>
          <w:color w:val="000000"/>
          <w:kern w:val="0"/>
          <w:sz w:val="28"/>
          <w:szCs w:val="21"/>
          <w:u w:val="single"/>
        </w:rPr>
        <w:t xml:space="preserve">      </w:t>
      </w:r>
      <w:r>
        <w:rPr>
          <w:rFonts w:hint="default" w:ascii="仿宋" w:hAnsi="仿宋"/>
          <w:color w:val="000000"/>
          <w:kern w:val="0"/>
          <w:sz w:val="28"/>
          <w:szCs w:val="21"/>
          <w:u w:val="single"/>
        </w:rPr>
        <w:t xml:space="preserve">  </w:t>
      </w:r>
      <w:r>
        <w:rPr>
          <w:rFonts w:ascii="仿宋" w:hAnsi="仿宋"/>
          <w:color w:val="000000"/>
          <w:kern w:val="0"/>
          <w:sz w:val="28"/>
          <w:szCs w:val="21"/>
        </w:rPr>
        <w:t>项利害关系。</w:t>
      </w:r>
    </w:p>
    <w:p>
      <w:pPr>
        <w:pStyle w:val="27"/>
        <w:widowControl w:val="0"/>
        <w:snapToGrid w:val="0"/>
        <w:ind w:firstLine="560" w:firstLineChars="200"/>
        <w:jc w:val="both"/>
        <w:rPr>
          <w:rFonts w:hint="default" w:ascii="仿宋" w:hAnsi="仿宋"/>
          <w:color w:val="000000"/>
          <w:sz w:val="28"/>
          <w:szCs w:val="21"/>
        </w:rPr>
      </w:pPr>
      <w:r>
        <w:rPr>
          <w:rFonts w:ascii="仿宋" w:hAnsi="仿宋"/>
          <w:color w:val="000000"/>
          <w:sz w:val="28"/>
          <w:szCs w:val="21"/>
        </w:rPr>
        <w:t xml:space="preserve">                                （供应商代表签名）</w:t>
      </w:r>
    </w:p>
    <w:p>
      <w:pPr>
        <w:rPr>
          <w:rFonts w:ascii="仿宋" w:hAnsi="仿宋"/>
          <w:color w:val="000000"/>
          <w:sz w:val="28"/>
          <w:szCs w:val="21"/>
        </w:rPr>
      </w:pPr>
      <w:r>
        <w:rPr>
          <w:rFonts w:ascii="仿宋" w:hAnsi="仿宋"/>
          <w:color w:val="000000"/>
          <w:sz w:val="28"/>
          <w:szCs w:val="21"/>
        </w:rPr>
        <w:t xml:space="preserve">                                    年  月  日</w:t>
      </w:r>
    </w:p>
    <w:p>
      <w:pPr>
        <w:pStyle w:val="6"/>
        <w:rPr>
          <w:rFonts w:ascii="仿宋" w:hAnsi="仿宋"/>
          <w:color w:val="000000"/>
          <w:sz w:val="28"/>
          <w:szCs w:val="21"/>
        </w:rPr>
      </w:pPr>
    </w:p>
    <w:p>
      <w:pPr>
        <w:pStyle w:val="27"/>
        <w:widowControl w:val="0"/>
        <w:snapToGrid w:val="0"/>
        <w:jc w:val="both"/>
        <w:rPr>
          <w:rFonts w:hint="default" w:hAnsi="宋体" w:eastAsia="宋体" w:cs="宋体"/>
          <w:b/>
          <w:bCs/>
          <w:color w:val="000000"/>
          <w:sz w:val="32"/>
          <w:szCs w:val="32"/>
          <w:lang w:val="en-US" w:eastAsia="zh-CN"/>
        </w:rPr>
      </w:pPr>
      <w:r>
        <w:rPr>
          <w:rFonts w:hint="eastAsia" w:hAnsi="宋体" w:cs="宋体"/>
          <w:color w:val="000000"/>
          <w:sz w:val="32"/>
          <w:szCs w:val="32"/>
          <w:lang w:val="en-US" w:eastAsia="zh-CN"/>
        </w:rPr>
        <w:t>法定代表人参与投标模板：</w:t>
      </w:r>
    </w:p>
    <w:p>
      <w:pPr>
        <w:pStyle w:val="27"/>
        <w:widowControl w:val="0"/>
        <w:snapToGrid w:val="0"/>
        <w:jc w:val="center"/>
        <w:rPr>
          <w:rFonts w:hAnsi="宋体" w:cs="宋体"/>
          <w:color w:val="000000"/>
          <w:sz w:val="32"/>
          <w:szCs w:val="32"/>
        </w:rPr>
      </w:pPr>
    </w:p>
    <w:p>
      <w:pPr>
        <w:pStyle w:val="27"/>
        <w:widowControl w:val="0"/>
        <w:snapToGrid w:val="0"/>
        <w:jc w:val="center"/>
        <w:rPr>
          <w:rFonts w:hAnsi="宋体" w:cs="宋体"/>
          <w:color w:val="000000"/>
          <w:sz w:val="32"/>
          <w:szCs w:val="32"/>
        </w:rPr>
      </w:pPr>
    </w:p>
    <w:p>
      <w:pPr>
        <w:pStyle w:val="27"/>
        <w:widowControl w:val="0"/>
        <w:snapToGrid w:val="0"/>
        <w:jc w:val="center"/>
        <w:rPr>
          <w:rFonts w:ascii="方正小标宋简体" w:hAnsi="方正小标宋简体" w:eastAsia="方正小标宋简体" w:cs="方正小标宋简体"/>
          <w:color w:val="000000"/>
          <w:sz w:val="32"/>
          <w:szCs w:val="32"/>
        </w:rPr>
      </w:pPr>
      <w:r>
        <w:rPr>
          <w:rFonts w:hAnsi="宋体" w:cs="宋体"/>
          <w:color w:val="000000"/>
          <w:sz w:val="32"/>
          <w:szCs w:val="32"/>
        </w:rPr>
        <w:t>政府采购活动现场确认声明书</w:t>
      </w:r>
    </w:p>
    <w:p>
      <w:pPr>
        <w:pStyle w:val="27"/>
        <w:widowControl w:val="0"/>
        <w:snapToGrid w:val="0"/>
        <w:jc w:val="both"/>
        <w:rPr>
          <w:rFonts w:hint="default" w:ascii="仿宋" w:hAnsi="仿宋"/>
          <w:b/>
          <w:color w:val="000000"/>
          <w:sz w:val="28"/>
          <w:szCs w:val="21"/>
        </w:rPr>
      </w:pPr>
      <w:r>
        <w:rPr>
          <w:rFonts w:ascii="仿宋" w:hAnsi="仿宋"/>
          <w:color w:val="000000"/>
          <w:kern w:val="0"/>
          <w:sz w:val="28"/>
        </w:rPr>
        <w:t xml:space="preserve">  </w:t>
      </w:r>
      <w:r>
        <w:rPr>
          <w:rFonts w:ascii="仿宋" w:hAnsi="仿宋"/>
          <w:color w:val="000000"/>
          <w:kern w:val="0"/>
          <w:sz w:val="28"/>
          <w:u w:val="single"/>
        </w:rPr>
        <w:t xml:space="preserve">                      </w:t>
      </w:r>
      <w:r>
        <w:rPr>
          <w:rFonts w:ascii="仿宋" w:hAnsi="仿宋"/>
          <w:color w:val="000000"/>
          <w:kern w:val="0"/>
          <w:sz w:val="28"/>
          <w:szCs w:val="21"/>
        </w:rPr>
        <w:t>（采购组织机构名称）：</w:t>
      </w:r>
    </w:p>
    <w:p>
      <w:pPr>
        <w:pStyle w:val="27"/>
        <w:snapToGrid w:val="0"/>
        <w:ind w:firstLine="584" w:firstLineChars="200"/>
        <w:rPr>
          <w:rFonts w:ascii="仿宋" w:hAnsi="仿宋"/>
          <w:color w:val="000000"/>
          <w:spacing w:val="6"/>
          <w:sz w:val="28"/>
          <w:szCs w:val="21"/>
          <w:u w:val="single"/>
        </w:rPr>
      </w:pPr>
      <w:r>
        <w:rPr>
          <w:rFonts w:ascii="仿宋" w:hAnsi="仿宋"/>
          <w:color w:val="000000"/>
          <w:spacing w:val="6"/>
          <w:sz w:val="28"/>
          <w:szCs w:val="21"/>
        </w:rPr>
        <w:t>本人为</w:t>
      </w:r>
      <w:r>
        <w:rPr>
          <w:rFonts w:ascii="仿宋" w:hAnsi="仿宋"/>
          <w:color w:val="000000"/>
          <w:spacing w:val="6"/>
          <w:sz w:val="28"/>
          <w:szCs w:val="21"/>
          <w:u w:val="single"/>
        </w:rPr>
        <w:t xml:space="preserve">                  （单位）</w:t>
      </w:r>
      <w:r>
        <w:rPr>
          <w:rFonts w:ascii="仿宋" w:hAnsi="仿宋"/>
          <w:color w:val="000000"/>
          <w:spacing w:val="6"/>
          <w:sz w:val="28"/>
          <w:szCs w:val="21"/>
        </w:rPr>
        <w:t>法人代表参加</w:t>
      </w:r>
      <w:r>
        <w:rPr>
          <w:rFonts w:ascii="仿宋" w:hAnsi="仿宋"/>
          <w:color w:val="000000"/>
          <w:spacing w:val="6"/>
          <w:sz w:val="28"/>
          <w:szCs w:val="21"/>
          <w:u w:val="single"/>
        </w:rPr>
        <w:t xml:space="preserve">                </w:t>
      </w:r>
      <w:r>
        <w:rPr>
          <w:rFonts w:ascii="仿宋" w:hAnsi="仿宋"/>
          <w:color w:val="000000"/>
          <w:spacing w:val="6"/>
          <w:sz w:val="28"/>
          <w:szCs w:val="21"/>
        </w:rPr>
        <w:t>项目（编号：</w:t>
      </w:r>
      <w:r>
        <w:rPr>
          <w:rFonts w:ascii="仿宋" w:hAnsi="仿宋"/>
          <w:color w:val="000000"/>
          <w:spacing w:val="6"/>
          <w:sz w:val="28"/>
          <w:szCs w:val="21"/>
          <w:u w:val="single"/>
        </w:rPr>
        <w:t xml:space="preserve">        </w:t>
      </w:r>
      <w:r>
        <w:rPr>
          <w:rFonts w:ascii="仿宋" w:hAnsi="仿宋"/>
          <w:color w:val="000000"/>
          <w:spacing w:val="6"/>
          <w:sz w:val="28"/>
          <w:szCs w:val="21"/>
        </w:rPr>
        <w:t xml:space="preserve">）政府采购活动，经本法人代表（负责人）确认，现就有关公平竞争事项郑重声明如下： </w:t>
      </w:r>
    </w:p>
    <w:p>
      <w:pPr>
        <w:pStyle w:val="28"/>
        <w:widowControl/>
        <w:numPr>
          <w:ilvl w:val="0"/>
          <w:numId w:val="10"/>
        </w:numPr>
        <w:snapToGrid w:val="0"/>
        <w:ind w:firstLine="529" w:firstLineChars="189"/>
        <w:rPr>
          <w:rFonts w:hint="default" w:ascii="仿宋" w:hAnsi="仿宋"/>
          <w:color w:val="000000"/>
          <w:kern w:val="0"/>
          <w:sz w:val="28"/>
          <w:szCs w:val="21"/>
        </w:rPr>
      </w:pPr>
      <w:r>
        <w:rPr>
          <w:rFonts w:ascii="仿宋" w:hAnsi="仿宋"/>
          <w:color w:val="000000"/>
          <w:kern w:val="0"/>
          <w:sz w:val="28"/>
          <w:szCs w:val="21"/>
        </w:rPr>
        <w:t xml:space="preserve">本单位与采购人之间 </w:t>
      </w:r>
      <w:r>
        <w:rPr>
          <w:rFonts w:ascii="宋体" w:hAnsi="宋体" w:cs="宋体"/>
          <w:color w:val="000000"/>
          <w:kern w:val="0"/>
          <w:sz w:val="28"/>
          <w:szCs w:val="21"/>
        </w:rPr>
        <w:t>□</w:t>
      </w:r>
      <w:r>
        <w:rPr>
          <w:rFonts w:ascii="仿宋" w:hAnsi="仿宋"/>
          <w:color w:val="000000"/>
          <w:kern w:val="0"/>
          <w:sz w:val="28"/>
          <w:szCs w:val="21"/>
        </w:rPr>
        <w:t xml:space="preserve">不存在利害关系 </w:t>
      </w:r>
      <w:r>
        <w:rPr>
          <w:rFonts w:ascii="宋体" w:hAnsi="宋体" w:cs="宋体"/>
          <w:color w:val="000000"/>
          <w:kern w:val="0"/>
          <w:sz w:val="28"/>
          <w:szCs w:val="21"/>
        </w:rPr>
        <w:t>□</w:t>
      </w:r>
      <w:r>
        <w:rPr>
          <w:rFonts w:ascii="仿宋" w:hAnsi="仿宋"/>
          <w:color w:val="000000"/>
          <w:kern w:val="0"/>
          <w:sz w:val="28"/>
          <w:szCs w:val="21"/>
        </w:rPr>
        <w:t>存在下列利害关系</w:t>
      </w:r>
      <w:r>
        <w:rPr>
          <w:rFonts w:ascii="仿宋" w:hAnsi="仿宋"/>
          <w:color w:val="000000"/>
          <w:kern w:val="0"/>
          <w:sz w:val="28"/>
          <w:szCs w:val="21"/>
          <w:u w:val="single"/>
        </w:rPr>
        <w:t xml:space="preserve">           </w:t>
      </w:r>
      <w:r>
        <w:rPr>
          <w:rFonts w:ascii="仿宋" w:hAnsi="仿宋"/>
          <w:color w:val="000000"/>
          <w:kern w:val="0"/>
          <w:sz w:val="28"/>
          <w:szCs w:val="21"/>
        </w:rPr>
        <w:t>：</w:t>
      </w:r>
    </w:p>
    <w:p>
      <w:pPr>
        <w:pStyle w:val="28"/>
        <w:widowControl/>
        <w:snapToGrid w:val="0"/>
        <w:rPr>
          <w:rFonts w:ascii="仿宋" w:hAnsi="仿宋"/>
          <w:color w:val="000000"/>
          <w:kern w:val="0"/>
          <w:sz w:val="28"/>
          <w:szCs w:val="21"/>
        </w:rPr>
      </w:pPr>
      <w:r>
        <w:rPr>
          <w:rFonts w:ascii="仿宋" w:hAnsi="仿宋"/>
          <w:color w:val="000000"/>
          <w:kern w:val="0"/>
          <w:sz w:val="28"/>
          <w:szCs w:val="21"/>
        </w:rPr>
        <w:t xml:space="preserve">  A.投资关系    B.行政隶属关系    C.业务指导关系</w:t>
      </w:r>
    </w:p>
    <w:p>
      <w:pPr>
        <w:pStyle w:val="28"/>
        <w:widowControl/>
        <w:snapToGrid w:val="0"/>
        <w:rPr>
          <w:rFonts w:hint="default" w:ascii="仿宋" w:hAnsi="仿宋"/>
          <w:color w:val="000000"/>
          <w:kern w:val="0"/>
          <w:sz w:val="28"/>
          <w:szCs w:val="21"/>
        </w:rPr>
      </w:pPr>
      <w:r>
        <w:rPr>
          <w:rFonts w:ascii="仿宋" w:hAnsi="仿宋"/>
          <w:color w:val="000000"/>
          <w:kern w:val="0"/>
          <w:sz w:val="28"/>
          <w:szCs w:val="21"/>
        </w:rPr>
        <w:t xml:space="preserve">  D.其他可能</w:t>
      </w:r>
      <w:r>
        <w:rPr>
          <w:rFonts w:ascii="仿宋" w:hAnsi="仿宋"/>
          <w:color w:val="000000"/>
          <w:sz w:val="28"/>
          <w:szCs w:val="21"/>
        </w:rPr>
        <w:t>影响采购公正的</w:t>
      </w:r>
      <w:r>
        <w:rPr>
          <w:rFonts w:ascii="仿宋" w:hAnsi="仿宋"/>
          <w:color w:val="000000"/>
          <w:kern w:val="0"/>
          <w:sz w:val="28"/>
          <w:szCs w:val="21"/>
        </w:rPr>
        <w:t>利害关系</w:t>
      </w:r>
      <w:r>
        <w:rPr>
          <w:rFonts w:ascii="仿宋" w:hAnsi="仿宋"/>
          <w:color w:val="000000"/>
          <w:kern w:val="0"/>
          <w:sz w:val="28"/>
          <w:szCs w:val="21"/>
          <w:u w:val="single"/>
        </w:rPr>
        <w:t xml:space="preserve">（如有，请如实说明）                 </w:t>
      </w:r>
      <w:r>
        <w:rPr>
          <w:rFonts w:ascii="仿宋" w:hAnsi="仿宋"/>
          <w:color w:val="000000"/>
          <w:kern w:val="0"/>
          <w:sz w:val="28"/>
          <w:szCs w:val="21"/>
        </w:rPr>
        <w:t>。</w:t>
      </w:r>
    </w:p>
    <w:p>
      <w:pPr>
        <w:pStyle w:val="28"/>
        <w:widowControl/>
        <w:snapToGrid w:val="0"/>
        <w:rPr>
          <w:rFonts w:ascii="仿宋" w:hAnsi="仿宋"/>
          <w:color w:val="000000"/>
          <w:kern w:val="0"/>
          <w:sz w:val="28"/>
          <w:szCs w:val="21"/>
        </w:rPr>
      </w:pPr>
      <w:r>
        <w:rPr>
          <w:rFonts w:ascii="仿宋" w:hAnsi="仿宋"/>
          <w:color w:val="000000"/>
          <w:spacing w:val="6"/>
          <w:sz w:val="28"/>
          <w:szCs w:val="21"/>
        </w:rPr>
        <w:t xml:space="preserve">  二、</w:t>
      </w:r>
      <w:r>
        <w:rPr>
          <w:rFonts w:ascii="仿宋" w:hAnsi="仿宋"/>
          <w:color w:val="000000"/>
          <w:kern w:val="0"/>
          <w:sz w:val="28"/>
          <w:szCs w:val="21"/>
        </w:rPr>
        <w:t xml:space="preserve">现已清楚知道参加本项目采购活动的其他所有供应商名称，本单位 </w:t>
      </w:r>
      <w:r>
        <w:rPr>
          <w:rFonts w:ascii="宋体" w:hAnsi="宋体" w:cs="宋体"/>
          <w:color w:val="000000"/>
          <w:kern w:val="0"/>
          <w:sz w:val="28"/>
          <w:szCs w:val="21"/>
        </w:rPr>
        <w:t>□与其他所有供应商之间均</w:t>
      </w:r>
      <w:r>
        <w:rPr>
          <w:rFonts w:ascii="仿宋" w:hAnsi="仿宋"/>
          <w:color w:val="000000"/>
          <w:kern w:val="0"/>
          <w:sz w:val="28"/>
          <w:szCs w:val="21"/>
        </w:rPr>
        <w:t xml:space="preserve">不存在利害关系 </w:t>
      </w:r>
      <w:r>
        <w:rPr>
          <w:rFonts w:ascii="宋体" w:hAnsi="宋体" w:cs="宋体"/>
          <w:color w:val="000000"/>
          <w:kern w:val="0"/>
          <w:sz w:val="28"/>
          <w:szCs w:val="21"/>
        </w:rPr>
        <w:t>□与</w:t>
      </w:r>
      <w:r>
        <w:rPr>
          <w:rFonts w:ascii="宋体" w:hAnsi="宋体" w:cs="宋体"/>
          <w:color w:val="000000"/>
          <w:kern w:val="0"/>
          <w:sz w:val="28"/>
          <w:szCs w:val="21"/>
          <w:u w:val="single"/>
        </w:rPr>
        <w:t xml:space="preserve">           （供应商名称）</w:t>
      </w:r>
      <w:r>
        <w:rPr>
          <w:rFonts w:ascii="宋体" w:hAnsi="宋体" w:cs="宋体"/>
          <w:color w:val="000000"/>
          <w:kern w:val="0"/>
          <w:sz w:val="28"/>
          <w:szCs w:val="21"/>
        </w:rPr>
        <w:t>之间</w:t>
      </w:r>
      <w:r>
        <w:rPr>
          <w:rFonts w:ascii="仿宋" w:hAnsi="仿宋"/>
          <w:color w:val="000000"/>
          <w:kern w:val="0"/>
          <w:sz w:val="28"/>
          <w:szCs w:val="21"/>
        </w:rPr>
        <w:t>存在下列利害关系</w:t>
      </w:r>
      <w:r>
        <w:rPr>
          <w:rFonts w:ascii="仿宋" w:hAnsi="仿宋"/>
          <w:color w:val="000000"/>
          <w:kern w:val="0"/>
          <w:sz w:val="28"/>
          <w:szCs w:val="21"/>
          <w:u w:val="single"/>
        </w:rPr>
        <w:t xml:space="preserve">          </w:t>
      </w:r>
      <w:r>
        <w:rPr>
          <w:rFonts w:ascii="仿宋" w:hAnsi="仿宋"/>
          <w:color w:val="000000"/>
          <w:kern w:val="0"/>
          <w:sz w:val="28"/>
          <w:szCs w:val="21"/>
        </w:rPr>
        <w:t>：</w:t>
      </w:r>
    </w:p>
    <w:p>
      <w:pPr>
        <w:pStyle w:val="27"/>
        <w:widowControl w:val="0"/>
        <w:snapToGrid w:val="0"/>
        <w:jc w:val="both"/>
        <w:rPr>
          <w:rFonts w:ascii="仿宋" w:hAnsi="仿宋"/>
          <w:color w:val="000000"/>
          <w:kern w:val="0"/>
          <w:sz w:val="28"/>
          <w:szCs w:val="21"/>
        </w:rPr>
      </w:pPr>
      <w:r>
        <w:rPr>
          <w:rFonts w:ascii="仿宋" w:hAnsi="仿宋"/>
          <w:color w:val="000000"/>
          <w:kern w:val="0"/>
          <w:sz w:val="28"/>
          <w:szCs w:val="21"/>
        </w:rPr>
        <w:t xml:space="preserve">  A.法定代表人或负责人或实际控制人是同一人</w:t>
      </w:r>
    </w:p>
    <w:p>
      <w:pPr>
        <w:pStyle w:val="27"/>
        <w:widowControl w:val="0"/>
        <w:snapToGrid w:val="0"/>
        <w:jc w:val="both"/>
        <w:rPr>
          <w:rFonts w:hint="default" w:ascii="仿宋" w:hAnsi="仿宋"/>
          <w:color w:val="000000"/>
          <w:spacing w:val="6"/>
          <w:sz w:val="28"/>
          <w:szCs w:val="21"/>
        </w:rPr>
      </w:pPr>
      <w:r>
        <w:rPr>
          <w:rFonts w:ascii="仿宋" w:hAnsi="仿宋"/>
          <w:color w:val="000000"/>
          <w:kern w:val="0"/>
          <w:sz w:val="28"/>
          <w:szCs w:val="21"/>
        </w:rPr>
        <w:t xml:space="preserve">  B.法定代表人或负责人或实际控制人是夫妻关系</w:t>
      </w:r>
    </w:p>
    <w:p>
      <w:pPr>
        <w:pStyle w:val="27"/>
        <w:widowControl w:val="0"/>
        <w:snapToGrid w:val="0"/>
        <w:jc w:val="both"/>
        <w:rPr>
          <w:rFonts w:hint="default" w:ascii="仿宋" w:hAnsi="仿宋"/>
          <w:color w:val="000000"/>
          <w:spacing w:val="6"/>
          <w:sz w:val="28"/>
          <w:szCs w:val="21"/>
        </w:rPr>
      </w:pPr>
      <w:r>
        <w:rPr>
          <w:rFonts w:ascii="仿宋" w:hAnsi="仿宋"/>
          <w:color w:val="000000"/>
          <w:kern w:val="0"/>
          <w:sz w:val="28"/>
          <w:szCs w:val="21"/>
        </w:rPr>
        <w:t xml:space="preserve">  C.法定代表人或负责人或实际控制人是直系血亲关系</w:t>
      </w:r>
    </w:p>
    <w:p>
      <w:pPr>
        <w:pStyle w:val="27"/>
        <w:widowControl w:val="0"/>
        <w:snapToGrid w:val="0"/>
        <w:jc w:val="both"/>
        <w:rPr>
          <w:rFonts w:hint="default" w:ascii="仿宋" w:hAnsi="仿宋"/>
          <w:color w:val="000000"/>
          <w:spacing w:val="6"/>
          <w:sz w:val="28"/>
          <w:szCs w:val="21"/>
        </w:rPr>
      </w:pPr>
      <w:r>
        <w:rPr>
          <w:rFonts w:ascii="仿宋" w:hAnsi="仿宋"/>
          <w:color w:val="000000"/>
          <w:kern w:val="0"/>
          <w:sz w:val="28"/>
          <w:szCs w:val="21"/>
        </w:rPr>
        <w:t xml:space="preserve">  D.法定代表人或负责人或实际控制人存在三代以内旁系血亲关系</w:t>
      </w:r>
    </w:p>
    <w:p>
      <w:pPr>
        <w:pStyle w:val="27"/>
        <w:widowControl w:val="0"/>
        <w:snapToGrid w:val="0"/>
        <w:jc w:val="both"/>
        <w:rPr>
          <w:rFonts w:ascii="仿宋" w:hAnsi="仿宋"/>
          <w:color w:val="000000"/>
          <w:kern w:val="0"/>
          <w:sz w:val="28"/>
          <w:szCs w:val="21"/>
        </w:rPr>
      </w:pPr>
      <w:r>
        <w:rPr>
          <w:rFonts w:ascii="仿宋" w:hAnsi="仿宋"/>
          <w:color w:val="000000"/>
          <w:kern w:val="0"/>
          <w:sz w:val="28"/>
          <w:szCs w:val="21"/>
        </w:rPr>
        <w:t xml:space="preserve">  E.法定代表人或负责人或实际控制人存在近姻亲关系</w:t>
      </w:r>
    </w:p>
    <w:p>
      <w:pPr>
        <w:pStyle w:val="27"/>
        <w:widowControl w:val="0"/>
        <w:snapToGrid w:val="0"/>
        <w:jc w:val="both"/>
        <w:rPr>
          <w:rFonts w:ascii="仿宋" w:hAnsi="仿宋"/>
          <w:color w:val="000000"/>
          <w:kern w:val="0"/>
          <w:sz w:val="28"/>
          <w:szCs w:val="21"/>
        </w:rPr>
      </w:pPr>
      <w:r>
        <w:rPr>
          <w:rFonts w:ascii="仿宋" w:hAnsi="仿宋"/>
          <w:color w:val="000000"/>
          <w:kern w:val="0"/>
          <w:sz w:val="28"/>
          <w:szCs w:val="21"/>
        </w:rPr>
        <w:t xml:space="preserve">  F.法定代表人或负责人或实际控制人存在股份控制或实际控制关系</w:t>
      </w:r>
    </w:p>
    <w:p>
      <w:pPr>
        <w:pStyle w:val="27"/>
        <w:widowControl w:val="0"/>
        <w:snapToGrid w:val="0"/>
        <w:jc w:val="both"/>
        <w:rPr>
          <w:rFonts w:ascii="仿宋" w:hAnsi="仿宋"/>
          <w:color w:val="000000"/>
          <w:kern w:val="0"/>
          <w:sz w:val="28"/>
          <w:szCs w:val="21"/>
        </w:rPr>
      </w:pPr>
      <w:r>
        <w:rPr>
          <w:rFonts w:ascii="仿宋" w:hAnsi="仿宋"/>
          <w:color w:val="000000"/>
          <w:kern w:val="0"/>
          <w:sz w:val="28"/>
          <w:szCs w:val="21"/>
        </w:rPr>
        <w:t xml:space="preserve">  G.存在共同直接或间接投资设立子公司、联营企业和合营企业情况</w:t>
      </w:r>
    </w:p>
    <w:p>
      <w:pPr>
        <w:pStyle w:val="27"/>
        <w:widowControl w:val="0"/>
        <w:snapToGrid w:val="0"/>
        <w:jc w:val="both"/>
        <w:rPr>
          <w:rFonts w:ascii="仿宋" w:hAnsi="仿宋"/>
          <w:color w:val="000000"/>
          <w:sz w:val="28"/>
          <w:szCs w:val="21"/>
        </w:rPr>
      </w:pPr>
      <w:r>
        <w:rPr>
          <w:rFonts w:ascii="仿宋" w:hAnsi="仿宋"/>
          <w:color w:val="000000"/>
          <w:kern w:val="0"/>
          <w:sz w:val="28"/>
          <w:szCs w:val="21"/>
        </w:rPr>
        <w:t xml:space="preserve">  H.存在分级代理或代销关系、同一生产制造商关系、</w:t>
      </w:r>
      <w:r>
        <w:rPr>
          <w:rFonts w:ascii="仿宋" w:hAnsi="仿宋"/>
          <w:color w:val="000000"/>
          <w:sz w:val="28"/>
          <w:szCs w:val="21"/>
        </w:rPr>
        <w:t>管理关系、重要业务（占主营业务收入50%以上）或重要财务往来关系（如融资）等其他实质性控制关系</w:t>
      </w:r>
    </w:p>
    <w:p>
      <w:pPr>
        <w:pStyle w:val="27"/>
        <w:widowControl w:val="0"/>
        <w:snapToGrid w:val="0"/>
        <w:jc w:val="both"/>
        <w:rPr>
          <w:rFonts w:hint="default" w:ascii="仿宋" w:hAnsi="仿宋"/>
          <w:color w:val="000000"/>
          <w:spacing w:val="6"/>
          <w:sz w:val="28"/>
          <w:szCs w:val="21"/>
        </w:rPr>
      </w:pPr>
      <w:r>
        <w:rPr>
          <w:rFonts w:ascii="仿宋" w:hAnsi="仿宋"/>
          <w:color w:val="000000"/>
          <w:sz w:val="28"/>
          <w:szCs w:val="21"/>
        </w:rPr>
        <w:t xml:space="preserve">    I</w:t>
      </w:r>
      <w:r>
        <w:rPr>
          <w:rFonts w:ascii="仿宋" w:hAnsi="仿宋"/>
          <w:color w:val="000000"/>
          <w:kern w:val="0"/>
          <w:sz w:val="28"/>
          <w:szCs w:val="21"/>
        </w:rPr>
        <w:t>.</w:t>
      </w:r>
      <w:r>
        <w:rPr>
          <w:rFonts w:ascii="仿宋" w:hAnsi="仿宋"/>
          <w:color w:val="000000"/>
          <w:sz w:val="28"/>
          <w:szCs w:val="21"/>
        </w:rPr>
        <w:t>其他利害关系情况</w:t>
      </w:r>
      <w:r>
        <w:rPr>
          <w:rFonts w:ascii="仿宋" w:hAnsi="仿宋"/>
          <w:color w:val="000000"/>
          <w:sz w:val="28"/>
          <w:szCs w:val="21"/>
          <w:u w:val="single"/>
        </w:rPr>
        <w:t xml:space="preserve">                              </w:t>
      </w:r>
      <w:r>
        <w:rPr>
          <w:rFonts w:ascii="仿宋" w:hAnsi="仿宋"/>
          <w:color w:val="000000"/>
          <w:kern w:val="0"/>
          <w:sz w:val="28"/>
          <w:szCs w:val="21"/>
        </w:rPr>
        <w:t>。</w:t>
      </w:r>
    </w:p>
    <w:p>
      <w:pPr>
        <w:pStyle w:val="28"/>
        <w:widowControl/>
        <w:numPr>
          <w:ilvl w:val="0"/>
          <w:numId w:val="11"/>
        </w:numPr>
        <w:snapToGrid w:val="0"/>
        <w:ind w:firstLine="529" w:firstLineChars="189"/>
        <w:rPr>
          <w:rFonts w:ascii="仿宋" w:hAnsi="仿宋"/>
          <w:color w:val="000000"/>
          <w:kern w:val="0"/>
          <w:sz w:val="28"/>
          <w:szCs w:val="21"/>
        </w:rPr>
      </w:pPr>
      <w:r>
        <w:rPr>
          <w:rFonts w:ascii="仿宋" w:hAnsi="仿宋"/>
          <w:color w:val="000000"/>
          <w:sz w:val="28"/>
          <w:szCs w:val="21"/>
        </w:rPr>
        <w:t>现已清楚知道并</w:t>
      </w:r>
      <w:r>
        <w:rPr>
          <w:rFonts w:ascii="仿宋" w:hAnsi="仿宋"/>
          <w:color w:val="000000"/>
          <w:kern w:val="0"/>
          <w:sz w:val="28"/>
          <w:szCs w:val="21"/>
        </w:rPr>
        <w:t>严格遵守政府采购法律法规和现场纪律。</w:t>
      </w:r>
    </w:p>
    <w:p>
      <w:pPr>
        <w:pStyle w:val="28"/>
        <w:widowControl/>
        <w:numPr>
          <w:ilvl w:val="0"/>
          <w:numId w:val="11"/>
        </w:numPr>
        <w:snapToGrid w:val="0"/>
        <w:ind w:firstLine="529" w:firstLineChars="189"/>
        <w:rPr>
          <w:rFonts w:hint="default" w:ascii="仿宋" w:hAnsi="仿宋"/>
          <w:color w:val="000000"/>
          <w:kern w:val="0"/>
          <w:sz w:val="28"/>
          <w:szCs w:val="21"/>
        </w:rPr>
      </w:pPr>
      <w:r>
        <w:rPr>
          <w:rFonts w:ascii="仿宋" w:hAnsi="仿宋"/>
          <w:color w:val="000000"/>
          <w:kern w:val="0"/>
          <w:sz w:val="28"/>
          <w:szCs w:val="21"/>
        </w:rPr>
        <w:t>我发现</w:t>
      </w:r>
      <w:r>
        <w:rPr>
          <w:rFonts w:ascii="仿宋" w:hAnsi="仿宋"/>
          <w:color w:val="000000"/>
          <w:kern w:val="0"/>
          <w:sz w:val="28"/>
          <w:szCs w:val="21"/>
          <w:u w:val="single"/>
        </w:rPr>
        <w:t xml:space="preserve">                    </w:t>
      </w:r>
      <w:r>
        <w:rPr>
          <w:rFonts w:ascii="仿宋" w:hAnsi="仿宋"/>
          <w:color w:val="000000"/>
          <w:kern w:val="0"/>
          <w:sz w:val="28"/>
          <w:szCs w:val="21"/>
        </w:rPr>
        <w:t>供应商之间存在或可能存在上述第二条第</w:t>
      </w:r>
      <w:r>
        <w:rPr>
          <w:rFonts w:ascii="仿宋" w:hAnsi="仿宋"/>
          <w:color w:val="000000"/>
          <w:kern w:val="0"/>
          <w:sz w:val="28"/>
          <w:szCs w:val="21"/>
          <w:u w:val="single"/>
        </w:rPr>
        <w:t xml:space="preserve">      </w:t>
      </w:r>
      <w:r>
        <w:rPr>
          <w:rFonts w:hint="default" w:ascii="仿宋" w:hAnsi="仿宋"/>
          <w:color w:val="000000"/>
          <w:kern w:val="0"/>
          <w:sz w:val="28"/>
          <w:szCs w:val="21"/>
          <w:u w:val="single"/>
        </w:rPr>
        <w:t xml:space="preserve">  </w:t>
      </w:r>
      <w:r>
        <w:rPr>
          <w:rFonts w:ascii="仿宋" w:hAnsi="仿宋"/>
          <w:color w:val="000000"/>
          <w:kern w:val="0"/>
          <w:sz w:val="28"/>
          <w:szCs w:val="21"/>
        </w:rPr>
        <w:t>项利害关系。</w:t>
      </w:r>
    </w:p>
    <w:p>
      <w:pPr>
        <w:pStyle w:val="27"/>
        <w:widowControl w:val="0"/>
        <w:snapToGrid w:val="0"/>
        <w:ind w:firstLine="560" w:firstLineChars="200"/>
        <w:jc w:val="both"/>
        <w:rPr>
          <w:rFonts w:hint="default" w:ascii="仿宋" w:hAnsi="仿宋"/>
          <w:color w:val="000000"/>
          <w:sz w:val="28"/>
          <w:szCs w:val="21"/>
        </w:rPr>
      </w:pPr>
      <w:r>
        <w:rPr>
          <w:rFonts w:ascii="仿宋" w:hAnsi="仿宋"/>
          <w:color w:val="000000"/>
          <w:sz w:val="28"/>
          <w:szCs w:val="21"/>
        </w:rPr>
        <w:t xml:space="preserve">                                （供应商代表签名）</w:t>
      </w:r>
    </w:p>
    <w:p>
      <w:pPr>
        <w:pStyle w:val="27"/>
        <w:widowControl w:val="0"/>
        <w:snapToGrid w:val="0"/>
        <w:ind w:firstLine="560" w:firstLineChars="200"/>
        <w:jc w:val="both"/>
        <w:rPr>
          <w:rFonts w:ascii="仿宋" w:hAnsi="仿宋"/>
          <w:color w:val="000000"/>
          <w:sz w:val="28"/>
          <w:szCs w:val="21"/>
        </w:rPr>
        <w:sectPr>
          <w:pgSz w:w="11906" w:h="16838"/>
          <w:pgMar w:top="1440" w:right="1800" w:bottom="1440" w:left="1800" w:header="851" w:footer="992" w:gutter="0"/>
          <w:pgNumType w:fmt="decimal"/>
          <w:cols w:space="720" w:num="1"/>
          <w:docGrid w:type="lines" w:linePitch="312" w:charSpace="-1675"/>
        </w:sectPr>
      </w:pPr>
      <w:r>
        <w:rPr>
          <w:rFonts w:ascii="仿宋" w:hAnsi="仿宋"/>
          <w:color w:val="000000"/>
          <w:sz w:val="28"/>
          <w:szCs w:val="21"/>
        </w:rPr>
        <w:t xml:space="preserve">                                    年  月  日</w:t>
      </w:r>
    </w:p>
    <w:bookmarkEnd w:id="126"/>
    <w:p>
      <w:pPr>
        <w:tabs>
          <w:tab w:val="left" w:pos="10440"/>
        </w:tabs>
        <w:ind w:left="567" w:right="152"/>
        <w:jc w:val="center"/>
        <w:rPr>
          <w:rFonts w:ascii="宋体" w:hAnsi="宋体"/>
          <w:b/>
          <w:sz w:val="24"/>
          <w:szCs w:val="24"/>
        </w:rPr>
      </w:pPr>
      <w:r>
        <w:rPr>
          <w:rFonts w:hint="eastAsia" w:ascii="宋体" w:hAnsi="宋体"/>
          <w:b/>
          <w:sz w:val="24"/>
          <w:szCs w:val="24"/>
        </w:rPr>
        <w:t>3.中小企业声明函（货物）</w:t>
      </w:r>
    </w:p>
    <w:p>
      <w:pPr>
        <w:snapToGrid w:val="0"/>
        <w:spacing w:line="440" w:lineRule="exact"/>
        <w:ind w:firstLine="600" w:firstLineChars="250"/>
        <w:rPr>
          <w:rFonts w:ascii="宋体" w:hAnsi="宋体"/>
          <w:sz w:val="24"/>
          <w:szCs w:val="24"/>
        </w:rPr>
      </w:pPr>
      <w:r>
        <w:rPr>
          <w:rFonts w:ascii="宋体" w:hAnsi="宋体"/>
          <w:sz w:val="24"/>
          <w:szCs w:val="24"/>
        </w:rPr>
        <w:t>本公司（联合体）郑重声明，根据《政府采购促进中小企业发展管理办法》（财库﹝2020﹞46 号）的规定，本公司 （联合体）参加</w:t>
      </w:r>
      <w:r>
        <w:rPr>
          <w:rFonts w:hint="eastAsia" w:ascii="宋体" w:hAnsi="宋体"/>
          <w:sz w:val="24"/>
          <w:szCs w:val="24"/>
          <w:u w:val="single"/>
        </w:rPr>
        <w:t xml:space="preserve">          </w:t>
      </w:r>
      <w:r>
        <w:rPr>
          <w:rFonts w:ascii="宋体" w:hAnsi="宋体"/>
          <w:sz w:val="24"/>
          <w:szCs w:val="24"/>
        </w:rPr>
        <w:t>（单位名称）的</w:t>
      </w:r>
      <w:r>
        <w:rPr>
          <w:rFonts w:hint="eastAsia" w:ascii="宋体" w:hAnsi="宋体"/>
          <w:sz w:val="24"/>
          <w:szCs w:val="24"/>
          <w:u w:val="single"/>
        </w:rPr>
        <w:t xml:space="preserve">         </w:t>
      </w:r>
      <w:r>
        <w:rPr>
          <w:rFonts w:ascii="宋体" w:hAnsi="宋体"/>
          <w:sz w:val="24"/>
          <w:szCs w:val="24"/>
        </w:rPr>
        <w:t>（项目名称）采购活动，提供的货物全部由符合政策要求的中小企业制造。相关企业 （含联合体中的中小企业、签订分包意向协议的中小企业） 的具体情况如下：</w:t>
      </w:r>
    </w:p>
    <w:p>
      <w:pPr>
        <w:snapToGrid w:val="0"/>
        <w:spacing w:line="440" w:lineRule="exact"/>
        <w:ind w:firstLine="600" w:firstLineChars="250"/>
        <w:rPr>
          <w:rFonts w:ascii="宋体" w:hAnsi="宋体"/>
          <w:sz w:val="24"/>
          <w:szCs w:val="24"/>
        </w:rPr>
      </w:pPr>
      <w:r>
        <w:rPr>
          <w:rFonts w:ascii="宋体" w:hAnsi="宋体"/>
          <w:sz w:val="24"/>
          <w:szCs w:val="24"/>
        </w:rPr>
        <w:t>1.</w:t>
      </w:r>
      <w:r>
        <w:rPr>
          <w:rFonts w:ascii="宋体" w:hAnsi="宋体"/>
          <w:sz w:val="24"/>
          <w:szCs w:val="24"/>
          <w:u w:val="single"/>
        </w:rPr>
        <w:t xml:space="preserve"> </w:t>
      </w:r>
      <w:r>
        <w:rPr>
          <w:rFonts w:hint="eastAsia" w:ascii="宋体" w:hAnsi="宋体"/>
          <w:sz w:val="24"/>
          <w:szCs w:val="24"/>
          <w:u w:val="single"/>
        </w:rPr>
        <w:t xml:space="preserve">         </w:t>
      </w:r>
      <w:r>
        <w:rPr>
          <w:rFonts w:ascii="宋体" w:hAnsi="宋体"/>
          <w:sz w:val="24"/>
          <w:szCs w:val="24"/>
        </w:rPr>
        <w:t>（标的名称） ，属于</w:t>
      </w:r>
      <w:r>
        <w:rPr>
          <w:rFonts w:hint="eastAsia" w:ascii="宋体" w:hAnsi="宋体"/>
          <w:sz w:val="24"/>
          <w:szCs w:val="24"/>
          <w:u w:val="single"/>
        </w:rPr>
        <w:t xml:space="preserve">                   </w:t>
      </w:r>
      <w:r>
        <w:rPr>
          <w:rFonts w:ascii="宋体" w:hAnsi="宋体"/>
          <w:sz w:val="24"/>
          <w:szCs w:val="24"/>
        </w:rPr>
        <w:t>（采购文件中明确的所属行业） 行业；制造商为</w:t>
      </w:r>
      <w:r>
        <w:rPr>
          <w:rFonts w:hint="eastAsia" w:ascii="宋体" w:hAnsi="宋体"/>
          <w:sz w:val="24"/>
          <w:szCs w:val="24"/>
          <w:u w:val="single"/>
        </w:rPr>
        <w:t xml:space="preserve">            </w:t>
      </w:r>
      <w:r>
        <w:rPr>
          <w:rFonts w:ascii="宋体" w:hAnsi="宋体"/>
          <w:sz w:val="24"/>
          <w:szCs w:val="24"/>
        </w:rPr>
        <w:t>（企业名称），从业人员</w:t>
      </w:r>
      <w:r>
        <w:rPr>
          <w:rFonts w:hint="eastAsia" w:ascii="宋体" w:hAnsi="宋体"/>
          <w:sz w:val="24"/>
          <w:szCs w:val="24"/>
          <w:u w:val="single"/>
        </w:rPr>
        <w:t xml:space="preserve">  </w:t>
      </w:r>
      <w:r>
        <w:rPr>
          <w:rFonts w:ascii="宋体" w:hAnsi="宋体"/>
          <w:sz w:val="24"/>
          <w:szCs w:val="24"/>
        </w:rPr>
        <w:t>人，营业收入为</w:t>
      </w:r>
      <w:r>
        <w:rPr>
          <w:rFonts w:ascii="宋体" w:hAnsi="宋体"/>
          <w:sz w:val="24"/>
          <w:szCs w:val="24"/>
          <w:u w:val="single"/>
        </w:rPr>
        <w:t xml:space="preserve"> </w:t>
      </w:r>
      <w:r>
        <w:rPr>
          <w:rFonts w:hint="eastAsia" w:ascii="宋体" w:hAnsi="宋体"/>
          <w:sz w:val="24"/>
          <w:szCs w:val="24"/>
          <w:u w:val="single"/>
        </w:rPr>
        <w:t xml:space="preserve"> </w:t>
      </w:r>
      <w:r>
        <w:rPr>
          <w:rFonts w:ascii="宋体" w:hAnsi="宋体"/>
          <w:sz w:val="24"/>
          <w:szCs w:val="24"/>
        </w:rPr>
        <w:t>万元，资产总额为</w:t>
      </w:r>
      <w:r>
        <w:rPr>
          <w:rFonts w:hint="eastAsia" w:ascii="宋体" w:hAnsi="宋体"/>
          <w:sz w:val="24"/>
          <w:szCs w:val="24"/>
          <w:u w:val="single"/>
        </w:rPr>
        <w:t xml:space="preserve">  </w:t>
      </w:r>
      <w:r>
        <w:rPr>
          <w:rFonts w:ascii="宋体" w:hAnsi="宋体"/>
          <w:sz w:val="24"/>
          <w:szCs w:val="24"/>
        </w:rPr>
        <w:t xml:space="preserve">万元 ，属于（中型企业、小型企业、微型企业）； </w:t>
      </w:r>
    </w:p>
    <w:p>
      <w:pPr>
        <w:snapToGrid w:val="0"/>
        <w:spacing w:line="440" w:lineRule="exact"/>
        <w:ind w:firstLine="600" w:firstLineChars="250"/>
        <w:rPr>
          <w:rFonts w:ascii="宋体" w:hAnsi="宋体"/>
          <w:sz w:val="24"/>
          <w:szCs w:val="24"/>
        </w:rPr>
      </w:pPr>
      <w:r>
        <w:rPr>
          <w:rFonts w:ascii="宋体" w:hAnsi="宋体"/>
          <w:sz w:val="24"/>
          <w:szCs w:val="24"/>
        </w:rPr>
        <w:t xml:space="preserve">2. </w:t>
      </w:r>
      <w:r>
        <w:rPr>
          <w:rFonts w:hint="eastAsia" w:ascii="宋体" w:hAnsi="宋体"/>
          <w:sz w:val="24"/>
          <w:szCs w:val="24"/>
          <w:u w:val="single"/>
        </w:rPr>
        <w:t xml:space="preserve">         </w:t>
      </w:r>
      <w:r>
        <w:rPr>
          <w:rFonts w:ascii="宋体" w:hAnsi="宋体"/>
          <w:sz w:val="24"/>
          <w:szCs w:val="24"/>
        </w:rPr>
        <w:t>（标的名称） ，属于</w:t>
      </w:r>
      <w:r>
        <w:rPr>
          <w:rFonts w:hint="eastAsia" w:ascii="宋体" w:hAnsi="宋体"/>
          <w:sz w:val="24"/>
          <w:szCs w:val="24"/>
          <w:u w:val="single"/>
        </w:rPr>
        <w:t xml:space="preserve">                   </w:t>
      </w:r>
      <w:r>
        <w:rPr>
          <w:rFonts w:ascii="宋体" w:hAnsi="宋体"/>
          <w:sz w:val="24"/>
          <w:szCs w:val="24"/>
        </w:rPr>
        <w:t>（采购文件中明确的所属行业） 行业；制造商为</w:t>
      </w:r>
      <w:r>
        <w:rPr>
          <w:rFonts w:hint="eastAsia" w:ascii="宋体" w:hAnsi="宋体"/>
          <w:sz w:val="24"/>
          <w:szCs w:val="24"/>
          <w:u w:val="single"/>
        </w:rPr>
        <w:t xml:space="preserve">                   </w:t>
      </w:r>
      <w:r>
        <w:rPr>
          <w:rFonts w:ascii="宋体" w:hAnsi="宋体"/>
          <w:sz w:val="24"/>
          <w:szCs w:val="24"/>
        </w:rPr>
        <w:t>（企业名称），从业人员</w:t>
      </w:r>
      <w:r>
        <w:rPr>
          <w:rFonts w:hint="eastAsia" w:ascii="宋体" w:hAnsi="宋体"/>
          <w:sz w:val="24"/>
          <w:szCs w:val="24"/>
          <w:u w:val="single"/>
        </w:rPr>
        <w:t xml:space="preserve">  </w:t>
      </w:r>
      <w:r>
        <w:rPr>
          <w:rFonts w:ascii="宋体" w:hAnsi="宋体"/>
          <w:sz w:val="24"/>
          <w:szCs w:val="24"/>
        </w:rPr>
        <w:t>人，营业收入为</w:t>
      </w:r>
      <w:r>
        <w:rPr>
          <w:rFonts w:hint="eastAsia" w:ascii="宋体" w:hAnsi="宋体"/>
          <w:sz w:val="24"/>
          <w:szCs w:val="24"/>
          <w:u w:val="single"/>
        </w:rPr>
        <w:t xml:space="preserve">  </w:t>
      </w:r>
      <w:r>
        <w:rPr>
          <w:rFonts w:ascii="宋体" w:hAnsi="宋体"/>
          <w:sz w:val="24"/>
          <w:szCs w:val="24"/>
        </w:rPr>
        <w:t>万元，资产总额为</w:t>
      </w:r>
      <w:r>
        <w:rPr>
          <w:rFonts w:hint="eastAsia" w:ascii="宋体" w:hAnsi="宋体"/>
          <w:sz w:val="24"/>
          <w:szCs w:val="24"/>
          <w:u w:val="single"/>
        </w:rPr>
        <w:t xml:space="preserve">  </w:t>
      </w:r>
      <w:r>
        <w:rPr>
          <w:rFonts w:ascii="宋体" w:hAnsi="宋体"/>
          <w:sz w:val="24"/>
          <w:szCs w:val="24"/>
        </w:rPr>
        <w:t>万元，属于（中型企业、小型 企业、微型企业）； ……</w:t>
      </w:r>
    </w:p>
    <w:p>
      <w:pPr>
        <w:snapToGrid w:val="0"/>
        <w:spacing w:line="440" w:lineRule="exact"/>
        <w:ind w:firstLine="600" w:firstLineChars="250"/>
        <w:rPr>
          <w:rFonts w:ascii="宋体" w:hAnsi="宋体"/>
          <w:sz w:val="24"/>
          <w:szCs w:val="24"/>
        </w:rPr>
      </w:pPr>
      <w:r>
        <w:rPr>
          <w:rFonts w:ascii="宋体" w:hAnsi="宋体"/>
          <w:sz w:val="24"/>
          <w:szCs w:val="24"/>
        </w:rPr>
        <w:t>以上企业，不属于大企业的分支机构，不存在控股股东为大企业的情形，也不存在与大企业的负责人为同一人的情形。</w:t>
      </w:r>
    </w:p>
    <w:p>
      <w:pPr>
        <w:snapToGrid w:val="0"/>
        <w:spacing w:line="440" w:lineRule="exact"/>
        <w:ind w:firstLine="600" w:firstLineChars="250"/>
        <w:rPr>
          <w:rFonts w:ascii="宋体" w:hAnsi="宋体"/>
          <w:sz w:val="24"/>
          <w:szCs w:val="24"/>
        </w:rPr>
      </w:pPr>
      <w:r>
        <w:rPr>
          <w:rFonts w:ascii="宋体" w:hAnsi="宋体"/>
          <w:sz w:val="24"/>
          <w:szCs w:val="24"/>
        </w:rPr>
        <w:t xml:space="preserve">本企业对上述声明内容的真实性负责。如有虚假，将依法承担相应责任。 </w:t>
      </w:r>
    </w:p>
    <w:p>
      <w:pPr>
        <w:snapToGrid w:val="0"/>
        <w:spacing w:line="440" w:lineRule="exact"/>
        <w:ind w:firstLine="600" w:firstLineChars="250"/>
        <w:rPr>
          <w:rFonts w:ascii="宋体" w:hAnsi="宋体"/>
          <w:sz w:val="24"/>
          <w:szCs w:val="24"/>
        </w:rPr>
      </w:pPr>
      <w:r>
        <w:rPr>
          <w:rFonts w:hint="eastAsia" w:ascii="宋体" w:hAnsi="宋体"/>
          <w:sz w:val="24"/>
          <w:szCs w:val="24"/>
        </w:rPr>
        <w:t xml:space="preserve">                            </w:t>
      </w:r>
      <w:r>
        <w:rPr>
          <w:rFonts w:ascii="宋体" w:hAnsi="宋体"/>
          <w:sz w:val="24"/>
          <w:szCs w:val="24"/>
        </w:rPr>
        <w:t xml:space="preserve">企业名称（盖章）： </w:t>
      </w:r>
    </w:p>
    <w:p>
      <w:r>
        <w:rPr>
          <w:rFonts w:hint="eastAsia" w:ascii="宋体" w:hAnsi="宋体"/>
          <w:sz w:val="24"/>
          <w:szCs w:val="24"/>
        </w:rPr>
        <w:t xml:space="preserve">                                    </w:t>
      </w:r>
      <w:r>
        <w:rPr>
          <w:rFonts w:ascii="宋体" w:hAnsi="宋体"/>
          <w:sz w:val="24"/>
          <w:szCs w:val="24"/>
        </w:rPr>
        <w:t>日 期：</w:t>
      </w:r>
    </w:p>
    <w:p>
      <w:pPr>
        <w:jc w:val="center"/>
        <w:rPr>
          <w:rFonts w:ascii="宋体" w:hAnsi="宋体"/>
          <w:b/>
          <w:color w:val="000000"/>
          <w:sz w:val="24"/>
        </w:rPr>
      </w:pPr>
    </w:p>
    <w:p>
      <w:pPr>
        <w:jc w:val="center"/>
        <w:rPr>
          <w:rFonts w:ascii="宋体" w:hAnsi="宋体"/>
          <w:b/>
          <w:color w:val="000000"/>
          <w:sz w:val="24"/>
        </w:rPr>
      </w:pPr>
    </w:p>
    <w:p>
      <w:pPr>
        <w:jc w:val="center"/>
        <w:rPr>
          <w:rFonts w:ascii="宋体" w:hAnsi="宋体"/>
          <w:b/>
          <w:color w:val="000000"/>
          <w:sz w:val="24"/>
        </w:rPr>
      </w:pPr>
    </w:p>
    <w:p>
      <w:pPr>
        <w:jc w:val="center"/>
        <w:rPr>
          <w:rFonts w:hint="eastAsia" w:ascii="宋体" w:hAnsi="宋体"/>
          <w:b/>
          <w:color w:val="000000"/>
          <w:sz w:val="24"/>
        </w:rPr>
      </w:pPr>
    </w:p>
    <w:p>
      <w:pPr>
        <w:jc w:val="center"/>
        <w:rPr>
          <w:rFonts w:hint="eastAsia" w:ascii="宋体" w:hAnsi="宋体"/>
          <w:b/>
          <w:color w:val="000000"/>
          <w:sz w:val="24"/>
        </w:rPr>
      </w:pPr>
    </w:p>
    <w:p>
      <w:pPr>
        <w:jc w:val="center"/>
        <w:rPr>
          <w:rFonts w:hint="eastAsia" w:ascii="宋体" w:hAnsi="宋体"/>
          <w:b/>
          <w:color w:val="000000"/>
          <w:sz w:val="24"/>
        </w:rPr>
      </w:pPr>
    </w:p>
    <w:p>
      <w:pPr>
        <w:jc w:val="center"/>
        <w:rPr>
          <w:rFonts w:hint="eastAsia" w:ascii="宋体" w:hAnsi="宋体"/>
          <w:b/>
          <w:color w:val="000000"/>
          <w:sz w:val="24"/>
        </w:rPr>
      </w:pPr>
    </w:p>
    <w:p>
      <w:pPr>
        <w:jc w:val="center"/>
        <w:rPr>
          <w:rFonts w:hint="eastAsia" w:ascii="宋体" w:hAnsi="宋体"/>
          <w:b/>
          <w:color w:val="000000"/>
          <w:sz w:val="24"/>
        </w:rPr>
      </w:pPr>
    </w:p>
    <w:p>
      <w:pPr>
        <w:jc w:val="center"/>
        <w:rPr>
          <w:rFonts w:hint="eastAsia" w:ascii="宋体" w:hAnsi="宋体"/>
          <w:b/>
          <w:color w:val="000000"/>
          <w:sz w:val="24"/>
        </w:rPr>
      </w:pPr>
    </w:p>
    <w:p>
      <w:pPr>
        <w:jc w:val="center"/>
        <w:rPr>
          <w:rFonts w:hint="eastAsia" w:ascii="宋体" w:hAnsi="宋体"/>
          <w:b/>
          <w:color w:val="000000"/>
          <w:sz w:val="24"/>
        </w:rPr>
      </w:pPr>
    </w:p>
    <w:p>
      <w:pPr>
        <w:jc w:val="center"/>
        <w:rPr>
          <w:rFonts w:hint="eastAsia" w:ascii="宋体" w:hAnsi="宋体"/>
          <w:b/>
          <w:color w:val="000000"/>
          <w:sz w:val="24"/>
        </w:rPr>
      </w:pPr>
    </w:p>
    <w:p>
      <w:pPr>
        <w:jc w:val="center"/>
        <w:rPr>
          <w:rFonts w:hint="eastAsia" w:ascii="宋体" w:hAnsi="宋体"/>
          <w:b/>
          <w:color w:val="000000"/>
          <w:sz w:val="24"/>
        </w:rPr>
      </w:pPr>
    </w:p>
    <w:p>
      <w:pPr>
        <w:jc w:val="center"/>
        <w:rPr>
          <w:rFonts w:hint="eastAsia" w:ascii="宋体" w:hAnsi="宋体"/>
          <w:b/>
          <w:color w:val="000000"/>
          <w:sz w:val="24"/>
        </w:rPr>
      </w:pPr>
    </w:p>
    <w:p>
      <w:pPr>
        <w:jc w:val="center"/>
        <w:rPr>
          <w:rFonts w:hint="eastAsia" w:ascii="宋体" w:hAnsi="宋体"/>
          <w:b/>
          <w:color w:val="000000"/>
          <w:sz w:val="24"/>
        </w:rPr>
      </w:pPr>
    </w:p>
    <w:p>
      <w:pPr>
        <w:jc w:val="center"/>
        <w:rPr>
          <w:rFonts w:hint="eastAsia" w:ascii="宋体" w:hAnsi="宋体"/>
          <w:b/>
          <w:color w:val="000000"/>
          <w:sz w:val="24"/>
        </w:rPr>
      </w:pPr>
    </w:p>
    <w:p>
      <w:pPr>
        <w:jc w:val="center"/>
        <w:rPr>
          <w:rFonts w:hint="eastAsia" w:ascii="宋体" w:hAnsi="宋体"/>
          <w:b/>
          <w:color w:val="000000"/>
          <w:sz w:val="24"/>
        </w:rPr>
      </w:pPr>
    </w:p>
    <w:p>
      <w:pPr>
        <w:jc w:val="center"/>
        <w:rPr>
          <w:rFonts w:hint="eastAsia" w:ascii="宋体" w:hAnsi="宋体"/>
          <w:b/>
          <w:color w:val="000000"/>
          <w:sz w:val="24"/>
        </w:rPr>
      </w:pPr>
    </w:p>
    <w:p>
      <w:pPr>
        <w:jc w:val="center"/>
        <w:rPr>
          <w:rFonts w:hint="eastAsia" w:ascii="宋体" w:hAnsi="宋体"/>
          <w:b/>
          <w:color w:val="000000"/>
          <w:sz w:val="24"/>
        </w:rPr>
      </w:pPr>
    </w:p>
    <w:p>
      <w:pPr>
        <w:jc w:val="center"/>
        <w:rPr>
          <w:rFonts w:hint="eastAsia" w:ascii="宋体" w:hAnsi="宋体"/>
          <w:b/>
          <w:color w:val="000000"/>
          <w:sz w:val="24"/>
        </w:rPr>
      </w:pPr>
    </w:p>
    <w:p>
      <w:pPr>
        <w:jc w:val="center"/>
        <w:rPr>
          <w:rFonts w:hint="eastAsia" w:ascii="宋体" w:hAnsi="宋体"/>
          <w:b/>
          <w:color w:val="000000"/>
          <w:sz w:val="24"/>
        </w:rPr>
      </w:pPr>
    </w:p>
    <w:p>
      <w:pPr>
        <w:widowControl/>
        <w:spacing w:before="100" w:beforeAutospacing="1" w:after="100" w:afterAutospacing="1" w:line="588" w:lineRule="atLeast"/>
        <w:jc w:val="center"/>
        <w:rPr>
          <w:rFonts w:ascii="宋体" w:hAnsi="宋体" w:cs="宋体"/>
          <w:color w:val="000000"/>
          <w:kern w:val="0"/>
          <w:sz w:val="24"/>
          <w:szCs w:val="24"/>
        </w:rPr>
      </w:pPr>
      <w:r>
        <w:rPr>
          <w:rFonts w:hint="eastAsia" w:ascii="宋体" w:hAnsi="宋体" w:cs="宋体"/>
          <w:b/>
          <w:bCs/>
          <w:color w:val="000000"/>
          <w:spacing w:val="6"/>
          <w:kern w:val="0"/>
          <w:sz w:val="24"/>
          <w:szCs w:val="24"/>
        </w:rPr>
        <w:t>残疾人福利性单位声明函</w:t>
      </w:r>
    </w:p>
    <w:p>
      <w:pPr>
        <w:widowControl/>
        <w:spacing w:before="100" w:beforeAutospacing="1" w:after="100" w:afterAutospacing="1" w:line="588" w:lineRule="atLeast"/>
        <w:ind w:firstLine="624"/>
        <w:jc w:val="left"/>
        <w:rPr>
          <w:rFonts w:ascii="宋体" w:hAnsi="宋体" w:cs="宋体"/>
          <w:color w:val="000000"/>
          <w:kern w:val="0"/>
          <w:sz w:val="24"/>
          <w:szCs w:val="24"/>
        </w:rPr>
      </w:pPr>
      <w:r>
        <w:rPr>
          <w:rFonts w:hint="eastAsia" w:ascii="宋体" w:hAnsi="宋体" w:cs="宋体"/>
          <w:color w:val="000000"/>
          <w:spacing w:val="6"/>
          <w:kern w:val="0"/>
          <w:sz w:val="24"/>
          <w:szCs w:val="24"/>
        </w:rPr>
        <w:t>本单位郑重声明，根据《财政部 民政部 中国残疾人联合会关于促进残疾人就业政府采购政策的通知》（财库</w:t>
      </w:r>
      <w:r>
        <w:rPr>
          <w:rFonts w:hint="eastAsia" w:ascii="宋体" w:hAnsi="宋体" w:cs="宋体"/>
          <w:color w:val="000000"/>
          <w:kern w:val="0"/>
          <w:sz w:val="24"/>
          <w:szCs w:val="24"/>
        </w:rPr>
        <w:t>〔2017〕 141</w:t>
      </w:r>
      <w:r>
        <w:rPr>
          <w:rFonts w:hint="eastAsia" w:ascii="宋体" w:hAnsi="宋体" w:cs="宋体"/>
          <w:color w:val="000000"/>
          <w:spacing w:val="6"/>
          <w:kern w:val="0"/>
          <w:sz w:val="24"/>
          <w:szCs w:val="24"/>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widowControl/>
        <w:spacing w:before="100" w:beforeAutospacing="1" w:after="100" w:afterAutospacing="1" w:line="588" w:lineRule="atLeast"/>
        <w:ind w:firstLine="624"/>
        <w:jc w:val="left"/>
        <w:rPr>
          <w:rFonts w:ascii="宋体" w:hAnsi="宋体" w:cs="宋体"/>
          <w:color w:val="000000"/>
          <w:kern w:val="0"/>
          <w:sz w:val="24"/>
          <w:szCs w:val="24"/>
        </w:rPr>
      </w:pPr>
      <w:r>
        <w:rPr>
          <w:rFonts w:hint="eastAsia" w:ascii="宋体" w:hAnsi="宋体" w:cs="宋体"/>
          <w:color w:val="000000"/>
          <w:spacing w:val="6"/>
          <w:kern w:val="0"/>
          <w:sz w:val="24"/>
          <w:szCs w:val="24"/>
        </w:rPr>
        <w:t>本单位对上述声明的真实性负责。如有虚假，将依法承担相应责任。</w:t>
      </w:r>
    </w:p>
    <w:p>
      <w:pPr>
        <w:widowControl/>
        <w:spacing w:before="100" w:beforeAutospacing="1" w:after="100" w:afterAutospacing="1" w:line="588" w:lineRule="atLeast"/>
        <w:ind w:firstLine="624"/>
        <w:jc w:val="left"/>
        <w:rPr>
          <w:rFonts w:ascii="宋体" w:hAnsi="宋体" w:cs="宋体"/>
          <w:color w:val="000000"/>
          <w:kern w:val="0"/>
          <w:sz w:val="24"/>
          <w:szCs w:val="24"/>
        </w:rPr>
      </w:pPr>
      <w:r>
        <w:rPr>
          <w:rFonts w:ascii="宋体" w:hAnsi="宋体" w:cs="宋体"/>
          <w:color w:val="000000"/>
          <w:kern w:val="0"/>
          <w:sz w:val="24"/>
          <w:szCs w:val="24"/>
        </w:rPr>
        <w:t> </w:t>
      </w:r>
    </w:p>
    <w:p>
      <w:pPr>
        <w:widowControl/>
        <w:spacing w:before="100" w:beforeAutospacing="1" w:after="100" w:afterAutospacing="1" w:line="588" w:lineRule="atLeast"/>
        <w:ind w:firstLine="624"/>
        <w:jc w:val="left"/>
        <w:rPr>
          <w:rFonts w:ascii="宋体" w:hAnsi="宋体" w:cs="宋体"/>
          <w:color w:val="000000"/>
          <w:kern w:val="0"/>
          <w:sz w:val="24"/>
          <w:szCs w:val="24"/>
        </w:rPr>
      </w:pPr>
      <w:r>
        <w:rPr>
          <w:rFonts w:ascii="宋体" w:hAnsi="宋体" w:cs="宋体"/>
          <w:color w:val="000000"/>
          <w:kern w:val="0"/>
          <w:sz w:val="24"/>
          <w:szCs w:val="24"/>
        </w:rPr>
        <w:t> </w:t>
      </w:r>
    </w:p>
    <w:p>
      <w:pPr>
        <w:widowControl/>
        <w:spacing w:before="100" w:beforeAutospacing="1" w:after="100" w:afterAutospacing="1" w:line="588" w:lineRule="atLeast"/>
        <w:ind w:right="1560" w:firstLine="624"/>
        <w:jc w:val="center"/>
        <w:rPr>
          <w:rFonts w:ascii="宋体" w:hAnsi="宋体" w:cs="宋体"/>
          <w:color w:val="000000"/>
          <w:kern w:val="0"/>
          <w:sz w:val="24"/>
          <w:szCs w:val="24"/>
        </w:rPr>
      </w:pPr>
      <w:bookmarkStart w:id="131" w:name="_Toc548_WPSOffice_Level2"/>
      <w:r>
        <w:rPr>
          <w:rFonts w:hint="eastAsia" w:ascii="宋体" w:hAnsi="宋体" w:cs="宋体"/>
          <w:color w:val="000000"/>
          <w:spacing w:val="6"/>
          <w:kern w:val="0"/>
          <w:sz w:val="24"/>
          <w:szCs w:val="24"/>
        </w:rPr>
        <w:t>               单位名称（盖章）：</w:t>
      </w:r>
      <w:bookmarkEnd w:id="131"/>
    </w:p>
    <w:p>
      <w:pPr>
        <w:widowControl/>
        <w:spacing w:before="100" w:beforeAutospacing="1" w:after="100" w:afterAutospacing="1" w:line="588" w:lineRule="atLeast"/>
        <w:ind w:right="1560" w:firstLine="624"/>
        <w:jc w:val="center"/>
        <w:rPr>
          <w:rFonts w:ascii="宋体" w:hAnsi="宋体" w:cs="宋体"/>
          <w:color w:val="000000"/>
          <w:kern w:val="0"/>
          <w:sz w:val="24"/>
          <w:szCs w:val="24"/>
        </w:rPr>
      </w:pPr>
      <w:bookmarkStart w:id="132" w:name="_Toc5824_WPSOffice_Level2"/>
      <w:r>
        <w:rPr>
          <w:rFonts w:hint="eastAsia" w:ascii="宋体" w:hAnsi="宋体" w:cs="宋体"/>
          <w:color w:val="000000"/>
          <w:spacing w:val="6"/>
          <w:kern w:val="0"/>
          <w:sz w:val="24"/>
          <w:szCs w:val="24"/>
        </w:rPr>
        <w:t>             日  期：</w:t>
      </w:r>
      <w:bookmarkEnd w:id="132"/>
    </w:p>
    <w:p>
      <w:pPr>
        <w:snapToGrid w:val="0"/>
        <w:rPr>
          <w:rFonts w:hint="eastAsia" w:ascii="宋体" w:hAnsi="宋体"/>
          <w:color w:val="000000"/>
          <w:sz w:val="24"/>
          <w:szCs w:val="24"/>
        </w:rPr>
      </w:pPr>
    </w:p>
    <w:p>
      <w:pPr>
        <w:jc w:val="center"/>
        <w:rPr>
          <w:rFonts w:ascii="宋体" w:hAnsi="宋体"/>
          <w:b/>
          <w:color w:val="000000"/>
          <w:sz w:val="24"/>
        </w:rPr>
      </w:pPr>
    </w:p>
    <w:p>
      <w:pPr>
        <w:jc w:val="center"/>
        <w:rPr>
          <w:rFonts w:ascii="宋体" w:hAnsi="宋体"/>
          <w:b/>
          <w:color w:val="000000"/>
          <w:sz w:val="24"/>
        </w:rPr>
      </w:pPr>
      <w:r>
        <w:rPr>
          <w:rFonts w:hint="eastAsia" w:ascii="宋体" w:hAnsi="宋体"/>
          <w:b/>
          <w:color w:val="000000"/>
          <w:sz w:val="24"/>
        </w:rPr>
        <w:br w:type="page"/>
      </w:r>
    </w:p>
    <w:p>
      <w:pPr>
        <w:ind w:left="567"/>
        <w:jc w:val="center"/>
        <w:rPr>
          <w:rFonts w:ascii="宋体" w:hAnsi="宋体" w:cs="宋体"/>
          <w:b/>
          <w:bCs/>
          <w:color w:val="000000"/>
          <w:kern w:val="0"/>
          <w:sz w:val="24"/>
        </w:rPr>
      </w:pPr>
      <w:r>
        <w:rPr>
          <w:rFonts w:hint="eastAsia" w:ascii="宋体" w:hAnsi="宋体" w:cs="宋体"/>
          <w:b/>
          <w:bCs/>
          <w:color w:val="000000"/>
          <w:kern w:val="0"/>
          <w:sz w:val="24"/>
        </w:rPr>
        <w:t>6.资产负债表</w:t>
      </w:r>
    </w:p>
    <w:tbl>
      <w:tblPr>
        <w:tblStyle w:val="13"/>
        <w:tblpPr w:leftFromText="180" w:rightFromText="180" w:vertAnchor="text" w:horzAnchor="page" w:tblpX="1533" w:tblpY="362"/>
        <w:tblOverlap w:val="never"/>
        <w:tblW w:w="0" w:type="auto"/>
        <w:tblInd w:w="0" w:type="dxa"/>
        <w:tblLayout w:type="fixed"/>
        <w:tblCellMar>
          <w:top w:w="0" w:type="dxa"/>
          <w:left w:w="108" w:type="dxa"/>
          <w:bottom w:w="0" w:type="dxa"/>
          <w:right w:w="108" w:type="dxa"/>
        </w:tblCellMar>
      </w:tblPr>
      <w:tblGrid>
        <w:gridCol w:w="2530"/>
        <w:gridCol w:w="553"/>
        <w:gridCol w:w="729"/>
        <w:gridCol w:w="874"/>
        <w:gridCol w:w="2333"/>
        <w:gridCol w:w="751"/>
        <w:gridCol w:w="822"/>
        <w:gridCol w:w="756"/>
        <w:gridCol w:w="32"/>
      </w:tblGrid>
      <w:tr>
        <w:tblPrEx>
          <w:tblCellMar>
            <w:top w:w="0" w:type="dxa"/>
            <w:left w:w="108" w:type="dxa"/>
            <w:bottom w:w="0" w:type="dxa"/>
            <w:right w:w="108" w:type="dxa"/>
          </w:tblCellMar>
        </w:tblPrEx>
        <w:trPr>
          <w:gridAfter w:val="1"/>
          <w:wAfter w:w="26" w:type="dxa"/>
          <w:trHeight w:val="316" w:hRule="atLeast"/>
        </w:trPr>
        <w:tc>
          <w:tcPr>
            <w:tcW w:w="9348" w:type="dxa"/>
            <w:gridSpan w:val="8"/>
            <w:tcBorders>
              <w:top w:val="nil"/>
              <w:left w:val="nil"/>
              <w:bottom w:val="nil"/>
              <w:right w:val="nil"/>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编制单位：                            所属期：    年    月</w:t>
            </w:r>
            <w:r>
              <w:rPr>
                <w:rFonts w:ascii="宋体" w:hAnsi="宋体" w:cs="Arial"/>
                <w:color w:val="000000"/>
                <w:kern w:val="0"/>
                <w:sz w:val="18"/>
                <w:szCs w:val="18"/>
              </w:rPr>
              <w:t xml:space="preserve">          </w:t>
            </w:r>
            <w:r>
              <w:rPr>
                <w:rFonts w:hint="eastAsia" w:ascii="宋体" w:hAnsi="宋体" w:cs="宋体"/>
                <w:color w:val="000000"/>
                <w:kern w:val="0"/>
                <w:sz w:val="18"/>
                <w:szCs w:val="18"/>
              </w:rPr>
              <w:t>单位：元</w:t>
            </w:r>
            <w:r>
              <w:rPr>
                <w:rFonts w:ascii="宋体" w:hAnsi="宋体" w:cs="Arial"/>
                <w:color w:val="000000"/>
                <w:kern w:val="0"/>
                <w:sz w:val="18"/>
                <w:szCs w:val="18"/>
              </w:rPr>
              <w:t xml:space="preserve">     </w:t>
            </w:r>
            <w:r>
              <w:rPr>
                <w:rFonts w:hint="eastAsia" w:ascii="宋体" w:hAnsi="宋体" w:cs="宋体"/>
                <w:color w:val="000000"/>
                <w:kern w:val="0"/>
                <w:sz w:val="18"/>
                <w:szCs w:val="18"/>
              </w:rPr>
              <w:t xml:space="preserve">   </w:t>
            </w:r>
          </w:p>
        </w:tc>
      </w:tr>
      <w:tr>
        <w:tblPrEx>
          <w:tblCellMar>
            <w:top w:w="0" w:type="dxa"/>
            <w:left w:w="108" w:type="dxa"/>
            <w:bottom w:w="0" w:type="dxa"/>
            <w:right w:w="108" w:type="dxa"/>
          </w:tblCellMar>
        </w:tblPrEx>
        <w:trPr>
          <w:gridAfter w:val="1"/>
          <w:wAfter w:w="26" w:type="dxa"/>
          <w:trHeight w:val="646" w:hRule="atLeast"/>
        </w:trPr>
        <w:tc>
          <w:tcPr>
            <w:tcW w:w="253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资</w:t>
            </w:r>
            <w:r>
              <w:rPr>
                <w:rFonts w:ascii="宋体" w:hAnsi="宋体" w:cs="Arial"/>
                <w:color w:val="000000"/>
                <w:kern w:val="0"/>
                <w:sz w:val="16"/>
                <w:szCs w:val="16"/>
              </w:rPr>
              <w:t xml:space="preserve">        </w:t>
            </w:r>
            <w:r>
              <w:rPr>
                <w:rFonts w:hint="eastAsia" w:ascii="宋体" w:hAnsi="宋体" w:cs="宋体"/>
                <w:color w:val="000000"/>
                <w:kern w:val="0"/>
                <w:sz w:val="16"/>
                <w:szCs w:val="16"/>
              </w:rPr>
              <w:t>产</w:t>
            </w:r>
            <w:r>
              <w:rPr>
                <w:rFonts w:ascii="宋体" w:hAnsi="宋体" w:cs="Arial"/>
                <w:color w:val="000000"/>
                <w:kern w:val="0"/>
                <w:sz w:val="16"/>
                <w:szCs w:val="16"/>
              </w:rPr>
              <w:t xml:space="preserve"> </w:t>
            </w:r>
          </w:p>
        </w:tc>
        <w:tc>
          <w:tcPr>
            <w:tcW w:w="55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行次</w:t>
            </w:r>
          </w:p>
        </w:tc>
        <w:tc>
          <w:tcPr>
            <w:tcW w:w="729"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期末余额</w:t>
            </w:r>
          </w:p>
        </w:tc>
        <w:tc>
          <w:tcPr>
            <w:tcW w:w="874"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期初余额</w:t>
            </w:r>
          </w:p>
        </w:tc>
        <w:tc>
          <w:tcPr>
            <w:tcW w:w="233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负债及所有者权益</w:t>
            </w:r>
          </w:p>
        </w:tc>
        <w:tc>
          <w:tcPr>
            <w:tcW w:w="751"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行次</w:t>
            </w:r>
          </w:p>
        </w:tc>
        <w:tc>
          <w:tcPr>
            <w:tcW w:w="822"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期末余额</w:t>
            </w:r>
          </w:p>
        </w:tc>
        <w:tc>
          <w:tcPr>
            <w:tcW w:w="756"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期初余额</w:t>
            </w:r>
          </w:p>
        </w:tc>
      </w:tr>
      <w:tr>
        <w:tblPrEx>
          <w:tblCellMar>
            <w:top w:w="0" w:type="dxa"/>
            <w:left w:w="108" w:type="dxa"/>
            <w:bottom w:w="0" w:type="dxa"/>
            <w:right w:w="108" w:type="dxa"/>
          </w:tblCellMar>
        </w:tblPrEx>
        <w:trPr>
          <w:gridAfter w:val="1"/>
          <w:wAfter w:w="26" w:type="dxa"/>
          <w:trHeight w:val="330" w:hRule="atLeast"/>
        </w:trPr>
        <w:tc>
          <w:tcPr>
            <w:tcW w:w="253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流动资产：</w:t>
            </w:r>
          </w:p>
        </w:tc>
        <w:tc>
          <w:tcPr>
            <w:tcW w:w="553"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　</w:t>
            </w:r>
          </w:p>
        </w:tc>
        <w:tc>
          <w:tcPr>
            <w:tcW w:w="729"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874"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2333"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流动负债：</w:t>
            </w:r>
          </w:p>
        </w:tc>
        <w:tc>
          <w:tcPr>
            <w:tcW w:w="751"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　</w:t>
            </w:r>
          </w:p>
        </w:tc>
        <w:tc>
          <w:tcPr>
            <w:tcW w:w="822"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　</w:t>
            </w:r>
          </w:p>
        </w:tc>
        <w:tc>
          <w:tcPr>
            <w:tcW w:w="756"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　</w:t>
            </w:r>
          </w:p>
        </w:tc>
      </w:tr>
      <w:tr>
        <w:tblPrEx>
          <w:tblCellMar>
            <w:top w:w="0" w:type="dxa"/>
            <w:left w:w="108" w:type="dxa"/>
            <w:bottom w:w="0" w:type="dxa"/>
            <w:right w:w="108" w:type="dxa"/>
          </w:tblCellMar>
        </w:tblPrEx>
        <w:trPr>
          <w:gridAfter w:val="1"/>
          <w:wAfter w:w="26" w:type="dxa"/>
          <w:trHeight w:val="330" w:hRule="atLeast"/>
        </w:trPr>
        <w:tc>
          <w:tcPr>
            <w:tcW w:w="253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货币资金</w:t>
            </w:r>
          </w:p>
        </w:tc>
        <w:tc>
          <w:tcPr>
            <w:tcW w:w="553"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1</w:t>
            </w:r>
          </w:p>
        </w:tc>
        <w:tc>
          <w:tcPr>
            <w:tcW w:w="729"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874"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2333" w:type="dxa"/>
            <w:tcBorders>
              <w:top w:val="nil"/>
              <w:left w:val="nil"/>
              <w:bottom w:val="single" w:color="auto" w:sz="4" w:space="0"/>
              <w:right w:val="single" w:color="auto" w:sz="4" w:space="0"/>
            </w:tcBorders>
            <w:noWrap w:val="0"/>
            <w:vAlign w:val="center"/>
          </w:tcPr>
          <w:p>
            <w:pPr>
              <w:widowControl/>
              <w:jc w:val="left"/>
              <w:rPr>
                <w:rFonts w:ascii="宋体" w:hAns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短期借款</w:t>
            </w:r>
          </w:p>
        </w:tc>
        <w:tc>
          <w:tcPr>
            <w:tcW w:w="751"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31</w:t>
            </w:r>
          </w:p>
        </w:tc>
        <w:tc>
          <w:tcPr>
            <w:tcW w:w="822"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56"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gridAfter w:val="1"/>
          <w:wAfter w:w="26" w:type="dxa"/>
          <w:trHeight w:val="330" w:hRule="atLeast"/>
        </w:trPr>
        <w:tc>
          <w:tcPr>
            <w:tcW w:w="253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短期投资</w:t>
            </w:r>
          </w:p>
        </w:tc>
        <w:tc>
          <w:tcPr>
            <w:tcW w:w="553"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w:t>
            </w:r>
          </w:p>
        </w:tc>
        <w:tc>
          <w:tcPr>
            <w:tcW w:w="729"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874"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2333" w:type="dxa"/>
            <w:tcBorders>
              <w:top w:val="nil"/>
              <w:left w:val="nil"/>
              <w:bottom w:val="single" w:color="auto" w:sz="4" w:space="0"/>
              <w:right w:val="single" w:color="auto" w:sz="4" w:space="0"/>
            </w:tcBorders>
            <w:noWrap w:val="0"/>
            <w:vAlign w:val="center"/>
          </w:tcPr>
          <w:p>
            <w:pPr>
              <w:widowControl/>
              <w:jc w:val="left"/>
              <w:rPr>
                <w:rFonts w:ascii="宋体" w:hAns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应付票据</w:t>
            </w:r>
          </w:p>
        </w:tc>
        <w:tc>
          <w:tcPr>
            <w:tcW w:w="751"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32</w:t>
            </w:r>
          </w:p>
        </w:tc>
        <w:tc>
          <w:tcPr>
            <w:tcW w:w="822"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56"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gridAfter w:val="1"/>
          <w:wAfter w:w="26" w:type="dxa"/>
          <w:trHeight w:val="330" w:hRule="atLeast"/>
        </w:trPr>
        <w:tc>
          <w:tcPr>
            <w:tcW w:w="253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应收票据</w:t>
            </w:r>
          </w:p>
        </w:tc>
        <w:tc>
          <w:tcPr>
            <w:tcW w:w="553"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w:t>
            </w:r>
          </w:p>
        </w:tc>
        <w:tc>
          <w:tcPr>
            <w:tcW w:w="729"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874"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2333" w:type="dxa"/>
            <w:tcBorders>
              <w:top w:val="nil"/>
              <w:left w:val="nil"/>
              <w:bottom w:val="single" w:color="auto" w:sz="4" w:space="0"/>
              <w:right w:val="single" w:color="auto" w:sz="4" w:space="0"/>
            </w:tcBorders>
            <w:noWrap w:val="0"/>
            <w:vAlign w:val="center"/>
          </w:tcPr>
          <w:p>
            <w:pPr>
              <w:widowControl/>
              <w:jc w:val="left"/>
              <w:rPr>
                <w:rFonts w:ascii="宋体" w:hAns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应付帐款</w:t>
            </w:r>
          </w:p>
        </w:tc>
        <w:tc>
          <w:tcPr>
            <w:tcW w:w="751"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33</w:t>
            </w:r>
          </w:p>
        </w:tc>
        <w:tc>
          <w:tcPr>
            <w:tcW w:w="822"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56"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gridAfter w:val="1"/>
          <w:wAfter w:w="26" w:type="dxa"/>
          <w:trHeight w:val="330" w:hRule="atLeast"/>
        </w:trPr>
        <w:tc>
          <w:tcPr>
            <w:tcW w:w="253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应收帐款</w:t>
            </w:r>
          </w:p>
        </w:tc>
        <w:tc>
          <w:tcPr>
            <w:tcW w:w="553"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4</w:t>
            </w:r>
          </w:p>
        </w:tc>
        <w:tc>
          <w:tcPr>
            <w:tcW w:w="729"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874"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2333" w:type="dxa"/>
            <w:tcBorders>
              <w:top w:val="nil"/>
              <w:left w:val="nil"/>
              <w:bottom w:val="single" w:color="auto" w:sz="4" w:space="0"/>
              <w:right w:val="single" w:color="auto" w:sz="4" w:space="0"/>
            </w:tcBorders>
            <w:noWrap w:val="0"/>
            <w:vAlign w:val="center"/>
          </w:tcPr>
          <w:p>
            <w:pPr>
              <w:widowControl/>
              <w:jc w:val="left"/>
              <w:rPr>
                <w:rFonts w:ascii="宋体" w:hAns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预收帐款</w:t>
            </w:r>
          </w:p>
        </w:tc>
        <w:tc>
          <w:tcPr>
            <w:tcW w:w="751"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34</w:t>
            </w:r>
          </w:p>
        </w:tc>
        <w:tc>
          <w:tcPr>
            <w:tcW w:w="822"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56"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gridAfter w:val="1"/>
          <w:wAfter w:w="26" w:type="dxa"/>
          <w:trHeight w:val="330" w:hRule="atLeast"/>
        </w:trPr>
        <w:tc>
          <w:tcPr>
            <w:tcW w:w="253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预付帐款</w:t>
            </w:r>
          </w:p>
        </w:tc>
        <w:tc>
          <w:tcPr>
            <w:tcW w:w="553"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5</w:t>
            </w:r>
          </w:p>
        </w:tc>
        <w:tc>
          <w:tcPr>
            <w:tcW w:w="729"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874"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2333"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应付职工薪酬</w:t>
            </w:r>
          </w:p>
        </w:tc>
        <w:tc>
          <w:tcPr>
            <w:tcW w:w="751"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35</w:t>
            </w:r>
          </w:p>
        </w:tc>
        <w:tc>
          <w:tcPr>
            <w:tcW w:w="822"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56"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gridAfter w:val="1"/>
          <w:wAfter w:w="26" w:type="dxa"/>
          <w:trHeight w:val="330" w:hRule="atLeast"/>
        </w:trPr>
        <w:tc>
          <w:tcPr>
            <w:tcW w:w="253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Arial"/>
                <w:color w:val="000000"/>
                <w:kern w:val="0"/>
                <w:sz w:val="18"/>
                <w:szCs w:val="18"/>
              </w:rPr>
            </w:pPr>
            <w:r>
              <w:rPr>
                <w:rFonts w:ascii="宋体" w:hAnsi="宋体" w:cs="Arial"/>
                <w:color w:val="000000"/>
                <w:kern w:val="0"/>
                <w:sz w:val="18"/>
                <w:szCs w:val="18"/>
              </w:rPr>
              <w:t>应收股息</w:t>
            </w:r>
          </w:p>
        </w:tc>
        <w:tc>
          <w:tcPr>
            <w:tcW w:w="553"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6</w:t>
            </w:r>
          </w:p>
        </w:tc>
        <w:tc>
          <w:tcPr>
            <w:tcW w:w="729"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874"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2333"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应交税费</w:t>
            </w:r>
          </w:p>
        </w:tc>
        <w:tc>
          <w:tcPr>
            <w:tcW w:w="751"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36</w:t>
            </w:r>
          </w:p>
        </w:tc>
        <w:tc>
          <w:tcPr>
            <w:tcW w:w="822"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56"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gridAfter w:val="1"/>
          <w:wAfter w:w="26" w:type="dxa"/>
          <w:trHeight w:val="330" w:hRule="atLeast"/>
        </w:trPr>
        <w:tc>
          <w:tcPr>
            <w:tcW w:w="253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Arial"/>
                <w:color w:val="000000"/>
                <w:kern w:val="0"/>
                <w:sz w:val="18"/>
                <w:szCs w:val="18"/>
              </w:rPr>
            </w:pPr>
            <w:r>
              <w:rPr>
                <w:rFonts w:ascii="宋体" w:hAnsi="宋体" w:cs="Arial"/>
                <w:color w:val="000000"/>
                <w:kern w:val="0"/>
                <w:sz w:val="18"/>
                <w:szCs w:val="18"/>
              </w:rPr>
              <w:t>应收利息</w:t>
            </w:r>
          </w:p>
        </w:tc>
        <w:tc>
          <w:tcPr>
            <w:tcW w:w="553"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7</w:t>
            </w:r>
          </w:p>
        </w:tc>
        <w:tc>
          <w:tcPr>
            <w:tcW w:w="729"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874"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2333" w:type="dxa"/>
            <w:tcBorders>
              <w:top w:val="nil"/>
              <w:left w:val="nil"/>
              <w:bottom w:val="single" w:color="auto" w:sz="4" w:space="0"/>
              <w:right w:val="single" w:color="auto" w:sz="4" w:space="0"/>
            </w:tcBorders>
            <w:noWrap w:val="0"/>
            <w:vAlign w:val="bottom"/>
          </w:tcPr>
          <w:p>
            <w:pPr>
              <w:widowControl/>
              <w:jc w:val="left"/>
              <w:rPr>
                <w:rFonts w:ascii="宋体" w:hAnsi="宋体" w:cs="宋体"/>
                <w:color w:val="000000"/>
                <w:kern w:val="0"/>
                <w:sz w:val="18"/>
                <w:szCs w:val="18"/>
              </w:rPr>
            </w:pPr>
            <w:r>
              <w:rPr>
                <w:rFonts w:ascii="宋体" w:hAnsi="宋体" w:cs="宋体"/>
                <w:color w:val="000000"/>
                <w:kern w:val="0"/>
                <w:sz w:val="18"/>
                <w:szCs w:val="18"/>
              </w:rPr>
              <w:t>应付利息</w:t>
            </w:r>
          </w:p>
        </w:tc>
        <w:tc>
          <w:tcPr>
            <w:tcW w:w="751"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37</w:t>
            </w:r>
          </w:p>
        </w:tc>
        <w:tc>
          <w:tcPr>
            <w:tcW w:w="822"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56"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gridAfter w:val="1"/>
          <w:wAfter w:w="26" w:type="dxa"/>
          <w:trHeight w:val="330" w:hRule="atLeast"/>
        </w:trPr>
        <w:tc>
          <w:tcPr>
            <w:tcW w:w="253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Arial"/>
                <w:color w:val="000000"/>
                <w:kern w:val="0"/>
                <w:sz w:val="18"/>
                <w:szCs w:val="18"/>
              </w:rPr>
            </w:pPr>
            <w:r>
              <w:rPr>
                <w:rFonts w:ascii="宋体" w:hAnsi="宋体" w:cs="Arial"/>
                <w:color w:val="000000"/>
                <w:kern w:val="0"/>
                <w:sz w:val="18"/>
                <w:szCs w:val="18"/>
              </w:rPr>
              <w:t>其他应收款</w:t>
            </w:r>
          </w:p>
        </w:tc>
        <w:tc>
          <w:tcPr>
            <w:tcW w:w="553"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8</w:t>
            </w:r>
          </w:p>
        </w:tc>
        <w:tc>
          <w:tcPr>
            <w:tcW w:w="729"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874"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2333" w:type="dxa"/>
            <w:tcBorders>
              <w:top w:val="nil"/>
              <w:left w:val="nil"/>
              <w:bottom w:val="single" w:color="auto" w:sz="4" w:space="0"/>
              <w:right w:val="single" w:color="auto" w:sz="4" w:space="0"/>
            </w:tcBorders>
            <w:noWrap w:val="0"/>
            <w:vAlign w:val="bottom"/>
          </w:tcPr>
          <w:p>
            <w:pPr>
              <w:widowControl/>
              <w:jc w:val="left"/>
              <w:rPr>
                <w:rFonts w:ascii="宋体" w:hAnsi="宋体" w:cs="宋体"/>
                <w:color w:val="000000"/>
                <w:kern w:val="0"/>
                <w:sz w:val="18"/>
                <w:szCs w:val="18"/>
              </w:rPr>
            </w:pPr>
            <w:r>
              <w:rPr>
                <w:rFonts w:ascii="宋体" w:hAnsi="宋体" w:cs="宋体"/>
                <w:color w:val="000000"/>
                <w:kern w:val="0"/>
                <w:sz w:val="18"/>
                <w:szCs w:val="18"/>
              </w:rPr>
              <w:t> 应付利润</w:t>
            </w:r>
          </w:p>
        </w:tc>
        <w:tc>
          <w:tcPr>
            <w:tcW w:w="751"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38</w:t>
            </w:r>
          </w:p>
        </w:tc>
        <w:tc>
          <w:tcPr>
            <w:tcW w:w="822"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56"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gridAfter w:val="1"/>
          <w:wAfter w:w="26" w:type="dxa"/>
          <w:trHeight w:val="330" w:hRule="atLeast"/>
        </w:trPr>
        <w:tc>
          <w:tcPr>
            <w:tcW w:w="253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Arial"/>
                <w:color w:val="000000"/>
                <w:kern w:val="0"/>
                <w:sz w:val="18"/>
                <w:szCs w:val="18"/>
              </w:rPr>
            </w:pPr>
            <w:r>
              <w:rPr>
                <w:rFonts w:ascii="宋体" w:hAnsi="宋体" w:cs="Arial"/>
                <w:color w:val="000000"/>
                <w:kern w:val="0"/>
                <w:sz w:val="18"/>
                <w:szCs w:val="18"/>
              </w:rPr>
              <w:t>存货</w:t>
            </w:r>
          </w:p>
        </w:tc>
        <w:tc>
          <w:tcPr>
            <w:tcW w:w="553"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9</w:t>
            </w:r>
          </w:p>
        </w:tc>
        <w:tc>
          <w:tcPr>
            <w:tcW w:w="729"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874"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2333" w:type="dxa"/>
            <w:tcBorders>
              <w:top w:val="nil"/>
              <w:left w:val="nil"/>
              <w:bottom w:val="single" w:color="auto" w:sz="4" w:space="0"/>
              <w:right w:val="single" w:color="auto" w:sz="4" w:space="0"/>
            </w:tcBorders>
            <w:noWrap w:val="0"/>
            <w:vAlign w:val="bottom"/>
          </w:tcPr>
          <w:p>
            <w:pPr>
              <w:widowControl/>
              <w:jc w:val="left"/>
              <w:rPr>
                <w:rFonts w:ascii="宋体" w:hAnsi="宋体" w:cs="宋体"/>
                <w:color w:val="000000"/>
                <w:kern w:val="0"/>
                <w:sz w:val="18"/>
                <w:szCs w:val="18"/>
              </w:rPr>
            </w:pPr>
            <w:r>
              <w:rPr>
                <w:rFonts w:ascii="宋体" w:hAnsi="宋体" w:cs="宋体"/>
                <w:color w:val="000000"/>
                <w:kern w:val="0"/>
                <w:sz w:val="18"/>
                <w:szCs w:val="18"/>
              </w:rPr>
              <w:t>其他应付款</w:t>
            </w:r>
          </w:p>
        </w:tc>
        <w:tc>
          <w:tcPr>
            <w:tcW w:w="751"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39</w:t>
            </w:r>
          </w:p>
        </w:tc>
        <w:tc>
          <w:tcPr>
            <w:tcW w:w="822"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56"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gridAfter w:val="1"/>
          <w:wAfter w:w="26" w:type="dxa"/>
          <w:trHeight w:val="330" w:hRule="atLeast"/>
        </w:trPr>
        <w:tc>
          <w:tcPr>
            <w:tcW w:w="253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Arial"/>
                <w:color w:val="000000"/>
                <w:kern w:val="0"/>
                <w:sz w:val="18"/>
                <w:szCs w:val="18"/>
              </w:rPr>
            </w:pPr>
            <w:r>
              <w:rPr>
                <w:rFonts w:ascii="宋体" w:hAnsi="宋体" w:cs="Arial"/>
                <w:color w:val="000000"/>
                <w:kern w:val="0"/>
                <w:sz w:val="18"/>
                <w:szCs w:val="18"/>
              </w:rPr>
              <w:t> 其中：原材料</w:t>
            </w:r>
          </w:p>
        </w:tc>
        <w:tc>
          <w:tcPr>
            <w:tcW w:w="553"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10</w:t>
            </w:r>
          </w:p>
        </w:tc>
        <w:tc>
          <w:tcPr>
            <w:tcW w:w="729"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874"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2333" w:type="dxa"/>
            <w:tcBorders>
              <w:top w:val="nil"/>
              <w:left w:val="nil"/>
              <w:bottom w:val="single" w:color="auto" w:sz="4" w:space="0"/>
              <w:right w:val="single" w:color="auto" w:sz="4" w:space="0"/>
            </w:tcBorders>
            <w:noWrap w:val="0"/>
            <w:vAlign w:val="bottom"/>
          </w:tcPr>
          <w:p>
            <w:pPr>
              <w:widowControl/>
              <w:jc w:val="left"/>
              <w:rPr>
                <w:rFonts w:ascii="宋体" w:hAnsi="宋体" w:cs="宋体"/>
                <w:color w:val="000000"/>
                <w:kern w:val="0"/>
                <w:sz w:val="18"/>
                <w:szCs w:val="18"/>
              </w:rPr>
            </w:pPr>
            <w:r>
              <w:rPr>
                <w:rFonts w:ascii="宋体" w:hAnsi="宋体" w:cs="宋体"/>
                <w:color w:val="000000"/>
                <w:kern w:val="0"/>
                <w:sz w:val="18"/>
                <w:szCs w:val="18"/>
              </w:rPr>
              <w:t>其他流动负债</w:t>
            </w:r>
          </w:p>
        </w:tc>
        <w:tc>
          <w:tcPr>
            <w:tcW w:w="751"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40</w:t>
            </w:r>
          </w:p>
        </w:tc>
        <w:tc>
          <w:tcPr>
            <w:tcW w:w="822"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56"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gridAfter w:val="1"/>
          <w:wAfter w:w="26" w:type="dxa"/>
          <w:trHeight w:val="330" w:hRule="atLeast"/>
        </w:trPr>
        <w:tc>
          <w:tcPr>
            <w:tcW w:w="253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Arial"/>
                <w:color w:val="000000"/>
                <w:kern w:val="0"/>
                <w:sz w:val="18"/>
                <w:szCs w:val="18"/>
              </w:rPr>
            </w:pPr>
            <w:r>
              <w:rPr>
                <w:rFonts w:ascii="宋体" w:hAnsi="宋体" w:cs="Arial"/>
                <w:color w:val="000000"/>
                <w:kern w:val="0"/>
                <w:sz w:val="18"/>
                <w:szCs w:val="18"/>
              </w:rPr>
              <w:t>  在产品</w:t>
            </w:r>
          </w:p>
        </w:tc>
        <w:tc>
          <w:tcPr>
            <w:tcW w:w="553"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11</w:t>
            </w:r>
          </w:p>
        </w:tc>
        <w:tc>
          <w:tcPr>
            <w:tcW w:w="729"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874"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2333" w:type="dxa"/>
            <w:tcBorders>
              <w:top w:val="nil"/>
              <w:left w:val="nil"/>
              <w:bottom w:val="single" w:color="auto" w:sz="4" w:space="0"/>
              <w:right w:val="single" w:color="auto" w:sz="4" w:space="0"/>
            </w:tcBorders>
            <w:noWrap w:val="0"/>
            <w:vAlign w:val="bottom"/>
          </w:tcPr>
          <w:p>
            <w:pPr>
              <w:widowControl/>
              <w:jc w:val="left"/>
              <w:rPr>
                <w:rFonts w:ascii="宋体" w:hAnsi="宋体" w:cs="宋体"/>
                <w:color w:val="000000"/>
                <w:kern w:val="0"/>
                <w:sz w:val="18"/>
                <w:szCs w:val="18"/>
              </w:rPr>
            </w:pPr>
            <w:r>
              <w:rPr>
                <w:rFonts w:ascii="宋体" w:hAnsi="宋体" w:cs="宋体"/>
                <w:color w:val="000000"/>
                <w:kern w:val="0"/>
                <w:sz w:val="18"/>
                <w:szCs w:val="18"/>
              </w:rPr>
              <w:t>流动负债合计</w:t>
            </w:r>
          </w:p>
        </w:tc>
        <w:tc>
          <w:tcPr>
            <w:tcW w:w="751"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41</w:t>
            </w:r>
          </w:p>
        </w:tc>
        <w:tc>
          <w:tcPr>
            <w:tcW w:w="822"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p>
        </w:tc>
        <w:tc>
          <w:tcPr>
            <w:tcW w:w="756"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gridAfter w:val="1"/>
          <w:wAfter w:w="26" w:type="dxa"/>
          <w:trHeight w:val="435" w:hRule="atLeast"/>
        </w:trPr>
        <w:tc>
          <w:tcPr>
            <w:tcW w:w="253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Arial"/>
                <w:color w:val="000000"/>
                <w:kern w:val="0"/>
                <w:sz w:val="18"/>
                <w:szCs w:val="18"/>
              </w:rPr>
            </w:pPr>
            <w:r>
              <w:rPr>
                <w:rFonts w:ascii="宋体" w:hAnsi="宋体" w:cs="Arial"/>
                <w:color w:val="000000"/>
                <w:kern w:val="0"/>
                <w:sz w:val="18"/>
                <w:szCs w:val="18"/>
              </w:rPr>
              <w:t> 库存商品</w:t>
            </w:r>
          </w:p>
        </w:tc>
        <w:tc>
          <w:tcPr>
            <w:tcW w:w="553"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12</w:t>
            </w:r>
          </w:p>
        </w:tc>
        <w:tc>
          <w:tcPr>
            <w:tcW w:w="729"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874"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2333" w:type="dxa"/>
            <w:tcBorders>
              <w:top w:val="nil"/>
              <w:left w:val="nil"/>
              <w:bottom w:val="single" w:color="auto" w:sz="4" w:space="0"/>
              <w:right w:val="single" w:color="auto" w:sz="4" w:space="0"/>
            </w:tcBorders>
            <w:noWrap w:val="0"/>
            <w:vAlign w:val="bottom"/>
          </w:tcPr>
          <w:p>
            <w:pPr>
              <w:widowControl/>
              <w:jc w:val="left"/>
              <w:rPr>
                <w:rFonts w:ascii="宋体" w:hAnsi="宋体" w:cs="宋体"/>
                <w:color w:val="000000"/>
                <w:kern w:val="0"/>
                <w:sz w:val="18"/>
                <w:szCs w:val="18"/>
              </w:rPr>
            </w:pPr>
            <w:r>
              <w:rPr>
                <w:rFonts w:ascii="宋体" w:hAnsi="宋体" w:cs="宋体"/>
                <w:color w:val="000000"/>
                <w:kern w:val="0"/>
                <w:sz w:val="18"/>
                <w:szCs w:val="18"/>
              </w:rPr>
              <w:t>非流动负债：</w:t>
            </w:r>
          </w:p>
        </w:tc>
        <w:tc>
          <w:tcPr>
            <w:tcW w:w="751" w:type="dxa"/>
            <w:tcBorders>
              <w:top w:val="nil"/>
              <w:left w:val="nil"/>
              <w:bottom w:val="nil"/>
              <w:right w:val="nil"/>
            </w:tcBorders>
            <w:noWrap w:val="0"/>
            <w:vAlign w:val="bottom"/>
          </w:tcPr>
          <w:p>
            <w:pPr>
              <w:widowControl/>
              <w:jc w:val="left"/>
              <w:rPr>
                <w:rFonts w:ascii="宋体" w:hAnsi="宋体" w:cs="宋体"/>
                <w:color w:val="000000"/>
                <w:kern w:val="0"/>
                <w:sz w:val="24"/>
              </w:rPr>
            </w:pPr>
          </w:p>
        </w:tc>
        <w:tc>
          <w:tcPr>
            <w:tcW w:w="822" w:type="dxa"/>
            <w:tcBorders>
              <w:top w:val="nil"/>
              <w:left w:val="single" w:color="auto" w:sz="4" w:space="0"/>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p>
        </w:tc>
        <w:tc>
          <w:tcPr>
            <w:tcW w:w="756"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gridAfter w:val="1"/>
          <w:wAfter w:w="26" w:type="dxa"/>
          <w:trHeight w:val="330" w:hRule="atLeast"/>
        </w:trPr>
        <w:tc>
          <w:tcPr>
            <w:tcW w:w="253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Arial"/>
                <w:color w:val="000000"/>
                <w:kern w:val="0"/>
                <w:sz w:val="18"/>
                <w:szCs w:val="18"/>
              </w:rPr>
            </w:pPr>
            <w:r>
              <w:rPr>
                <w:rFonts w:ascii="宋体" w:hAnsi="宋体" w:cs="Arial"/>
                <w:color w:val="000000"/>
                <w:kern w:val="0"/>
                <w:sz w:val="18"/>
                <w:szCs w:val="18"/>
              </w:rPr>
              <w:t>周转材料</w:t>
            </w:r>
          </w:p>
        </w:tc>
        <w:tc>
          <w:tcPr>
            <w:tcW w:w="553"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13</w:t>
            </w:r>
          </w:p>
        </w:tc>
        <w:tc>
          <w:tcPr>
            <w:tcW w:w="729"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874"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2333" w:type="dxa"/>
            <w:tcBorders>
              <w:top w:val="nil"/>
              <w:left w:val="nil"/>
              <w:bottom w:val="single" w:color="auto" w:sz="4" w:space="0"/>
              <w:right w:val="single" w:color="auto" w:sz="4" w:space="0"/>
            </w:tcBorders>
            <w:noWrap w:val="0"/>
            <w:vAlign w:val="bottom"/>
          </w:tcPr>
          <w:p>
            <w:pPr>
              <w:widowControl/>
              <w:jc w:val="left"/>
              <w:rPr>
                <w:rFonts w:ascii="宋体" w:hAnsi="宋体" w:cs="宋体"/>
                <w:color w:val="000000"/>
                <w:kern w:val="0"/>
                <w:sz w:val="18"/>
                <w:szCs w:val="18"/>
              </w:rPr>
            </w:pPr>
            <w:r>
              <w:rPr>
                <w:rFonts w:ascii="宋体" w:hAnsi="宋体" w:cs="宋体"/>
                <w:color w:val="000000"/>
                <w:kern w:val="0"/>
                <w:sz w:val="18"/>
                <w:szCs w:val="18"/>
              </w:rPr>
              <w:t>长期借款</w:t>
            </w:r>
          </w:p>
        </w:tc>
        <w:tc>
          <w:tcPr>
            <w:tcW w:w="751"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42</w:t>
            </w:r>
          </w:p>
        </w:tc>
        <w:tc>
          <w:tcPr>
            <w:tcW w:w="822"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p>
        </w:tc>
        <w:tc>
          <w:tcPr>
            <w:tcW w:w="756"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gridAfter w:val="1"/>
          <w:wAfter w:w="26" w:type="dxa"/>
          <w:trHeight w:val="330" w:hRule="atLeast"/>
        </w:trPr>
        <w:tc>
          <w:tcPr>
            <w:tcW w:w="253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Arial"/>
                <w:color w:val="000000"/>
                <w:kern w:val="0"/>
                <w:sz w:val="18"/>
                <w:szCs w:val="18"/>
              </w:rPr>
            </w:pPr>
            <w:r>
              <w:rPr>
                <w:rFonts w:ascii="宋体" w:hAnsi="宋体" w:cs="Arial"/>
                <w:color w:val="000000"/>
                <w:kern w:val="0"/>
                <w:sz w:val="18"/>
                <w:szCs w:val="18"/>
              </w:rPr>
              <w:t xml:space="preserve">    其他流动资产</w:t>
            </w:r>
          </w:p>
        </w:tc>
        <w:tc>
          <w:tcPr>
            <w:tcW w:w="553"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14</w:t>
            </w:r>
          </w:p>
        </w:tc>
        <w:tc>
          <w:tcPr>
            <w:tcW w:w="729"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874"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2333" w:type="dxa"/>
            <w:tcBorders>
              <w:top w:val="nil"/>
              <w:left w:val="nil"/>
              <w:bottom w:val="single" w:color="auto" w:sz="4" w:space="0"/>
              <w:right w:val="single" w:color="auto" w:sz="4" w:space="0"/>
            </w:tcBorders>
            <w:noWrap w:val="0"/>
            <w:vAlign w:val="bottom"/>
          </w:tcPr>
          <w:p>
            <w:pPr>
              <w:widowControl/>
              <w:jc w:val="left"/>
              <w:rPr>
                <w:rFonts w:ascii="宋体" w:hAnsi="宋体" w:cs="宋体"/>
                <w:color w:val="000000"/>
                <w:kern w:val="0"/>
                <w:sz w:val="18"/>
                <w:szCs w:val="18"/>
              </w:rPr>
            </w:pPr>
            <w:r>
              <w:rPr>
                <w:rFonts w:ascii="宋体" w:hAnsi="宋体" w:cs="宋体"/>
                <w:color w:val="000000"/>
                <w:kern w:val="0"/>
                <w:sz w:val="18"/>
                <w:szCs w:val="18"/>
              </w:rPr>
              <w:t>  长期应付款</w:t>
            </w:r>
          </w:p>
        </w:tc>
        <w:tc>
          <w:tcPr>
            <w:tcW w:w="751"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43</w:t>
            </w:r>
          </w:p>
        </w:tc>
        <w:tc>
          <w:tcPr>
            <w:tcW w:w="822"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p>
        </w:tc>
        <w:tc>
          <w:tcPr>
            <w:tcW w:w="756"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gridAfter w:val="1"/>
          <w:wAfter w:w="26" w:type="dxa"/>
          <w:trHeight w:val="330" w:hRule="atLeast"/>
        </w:trPr>
        <w:tc>
          <w:tcPr>
            <w:tcW w:w="253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Arial"/>
                <w:color w:val="000000"/>
                <w:kern w:val="0"/>
                <w:sz w:val="18"/>
                <w:szCs w:val="18"/>
              </w:rPr>
            </w:pPr>
            <w:r>
              <w:rPr>
                <w:rFonts w:ascii="宋体" w:hAnsi="宋体" w:cs="Arial"/>
                <w:color w:val="000000"/>
                <w:kern w:val="0"/>
                <w:sz w:val="18"/>
                <w:szCs w:val="18"/>
              </w:rPr>
              <w:t xml:space="preserve">      流动资产合计</w:t>
            </w:r>
          </w:p>
        </w:tc>
        <w:tc>
          <w:tcPr>
            <w:tcW w:w="553"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15</w:t>
            </w:r>
          </w:p>
        </w:tc>
        <w:tc>
          <w:tcPr>
            <w:tcW w:w="729"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p>
        </w:tc>
        <w:tc>
          <w:tcPr>
            <w:tcW w:w="874"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p>
        </w:tc>
        <w:tc>
          <w:tcPr>
            <w:tcW w:w="2333" w:type="dxa"/>
            <w:tcBorders>
              <w:top w:val="nil"/>
              <w:left w:val="nil"/>
              <w:bottom w:val="single" w:color="auto" w:sz="4" w:space="0"/>
              <w:right w:val="single" w:color="auto" w:sz="4" w:space="0"/>
            </w:tcBorders>
            <w:noWrap w:val="0"/>
            <w:vAlign w:val="bottom"/>
          </w:tcPr>
          <w:p>
            <w:pPr>
              <w:widowControl/>
              <w:jc w:val="left"/>
              <w:rPr>
                <w:rFonts w:ascii="宋体" w:hAnsi="宋体" w:cs="宋体"/>
                <w:color w:val="000000"/>
                <w:kern w:val="0"/>
                <w:sz w:val="18"/>
                <w:szCs w:val="18"/>
              </w:rPr>
            </w:pPr>
            <w:r>
              <w:rPr>
                <w:rFonts w:ascii="宋体" w:hAnsi="宋体" w:cs="宋体"/>
                <w:color w:val="000000"/>
                <w:kern w:val="0"/>
                <w:sz w:val="18"/>
                <w:szCs w:val="18"/>
              </w:rPr>
              <w:t>递延收益</w:t>
            </w:r>
          </w:p>
        </w:tc>
        <w:tc>
          <w:tcPr>
            <w:tcW w:w="751"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44</w:t>
            </w:r>
          </w:p>
        </w:tc>
        <w:tc>
          <w:tcPr>
            <w:tcW w:w="822"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p>
        </w:tc>
        <w:tc>
          <w:tcPr>
            <w:tcW w:w="75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gridAfter w:val="1"/>
          <w:wAfter w:w="26" w:type="dxa"/>
          <w:trHeight w:val="330" w:hRule="atLeast"/>
        </w:trPr>
        <w:tc>
          <w:tcPr>
            <w:tcW w:w="253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非流动资产：</w:t>
            </w:r>
          </w:p>
        </w:tc>
        <w:tc>
          <w:tcPr>
            <w:tcW w:w="553" w:type="dxa"/>
            <w:tcBorders>
              <w:top w:val="nil"/>
              <w:left w:val="nil"/>
              <w:bottom w:val="single" w:color="auto" w:sz="4" w:space="0"/>
              <w:right w:val="single" w:color="auto" w:sz="4" w:space="0"/>
            </w:tcBorders>
            <w:noWrap w:val="0"/>
            <w:vAlign w:val="bottom"/>
          </w:tcPr>
          <w:p>
            <w:pPr>
              <w:widowControl/>
              <w:jc w:val="left"/>
              <w:rPr>
                <w:rFonts w:ascii="宋体" w:hAnsi="宋体" w:cs="Arial"/>
                <w:color w:val="000000"/>
                <w:kern w:val="0"/>
                <w:sz w:val="18"/>
                <w:szCs w:val="18"/>
              </w:rPr>
            </w:pPr>
            <w:r>
              <w:rPr>
                <w:rFonts w:ascii="宋体" w:hAnsi="宋体" w:cs="Arial"/>
                <w:color w:val="000000"/>
                <w:kern w:val="0"/>
                <w:sz w:val="18"/>
                <w:szCs w:val="18"/>
              </w:rPr>
              <w:t>　</w:t>
            </w:r>
          </w:p>
        </w:tc>
        <w:tc>
          <w:tcPr>
            <w:tcW w:w="729"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p>
        </w:tc>
        <w:tc>
          <w:tcPr>
            <w:tcW w:w="874"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p>
        </w:tc>
        <w:tc>
          <w:tcPr>
            <w:tcW w:w="2333" w:type="dxa"/>
            <w:tcBorders>
              <w:top w:val="nil"/>
              <w:left w:val="nil"/>
              <w:bottom w:val="single" w:color="auto" w:sz="4" w:space="0"/>
              <w:right w:val="single" w:color="auto" w:sz="4" w:space="0"/>
            </w:tcBorders>
            <w:noWrap w:val="0"/>
            <w:vAlign w:val="bottom"/>
          </w:tcPr>
          <w:p>
            <w:pPr>
              <w:widowControl/>
              <w:jc w:val="left"/>
              <w:rPr>
                <w:rFonts w:ascii="宋体" w:hAnsi="宋体" w:cs="宋体"/>
                <w:color w:val="000000"/>
                <w:kern w:val="0"/>
                <w:sz w:val="18"/>
                <w:szCs w:val="18"/>
              </w:rPr>
            </w:pPr>
            <w:r>
              <w:rPr>
                <w:rFonts w:ascii="宋体" w:hAnsi="宋体" w:cs="宋体"/>
                <w:color w:val="000000"/>
                <w:kern w:val="0"/>
                <w:sz w:val="18"/>
                <w:szCs w:val="18"/>
              </w:rPr>
              <w:t>其他非流动负债</w:t>
            </w:r>
          </w:p>
        </w:tc>
        <w:tc>
          <w:tcPr>
            <w:tcW w:w="751"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45</w:t>
            </w:r>
          </w:p>
        </w:tc>
        <w:tc>
          <w:tcPr>
            <w:tcW w:w="822"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p>
        </w:tc>
        <w:tc>
          <w:tcPr>
            <w:tcW w:w="756"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gridAfter w:val="1"/>
          <w:wAfter w:w="26" w:type="dxa"/>
          <w:trHeight w:val="330" w:hRule="atLeast"/>
        </w:trPr>
        <w:tc>
          <w:tcPr>
            <w:tcW w:w="253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长期股权投资</w:t>
            </w:r>
          </w:p>
        </w:tc>
        <w:tc>
          <w:tcPr>
            <w:tcW w:w="553" w:type="dxa"/>
            <w:tcBorders>
              <w:top w:val="nil"/>
              <w:left w:val="nil"/>
              <w:bottom w:val="single" w:color="auto" w:sz="4" w:space="0"/>
              <w:right w:val="single" w:color="auto" w:sz="4" w:space="0"/>
            </w:tcBorders>
            <w:noWrap w:val="0"/>
            <w:vAlign w:val="bottom"/>
          </w:tcPr>
          <w:p>
            <w:pPr>
              <w:widowControl/>
              <w:jc w:val="center"/>
              <w:rPr>
                <w:rFonts w:ascii="宋体" w:hAnsi="宋体" w:cs="Arial"/>
                <w:color w:val="000000"/>
                <w:kern w:val="0"/>
                <w:sz w:val="18"/>
                <w:szCs w:val="18"/>
              </w:rPr>
            </w:pPr>
            <w:r>
              <w:rPr>
                <w:rFonts w:ascii="宋体" w:hAnsi="宋体" w:cs="Arial"/>
                <w:color w:val="000000"/>
                <w:kern w:val="0"/>
                <w:sz w:val="18"/>
                <w:szCs w:val="18"/>
              </w:rPr>
              <w:t>16</w:t>
            </w:r>
          </w:p>
        </w:tc>
        <w:tc>
          <w:tcPr>
            <w:tcW w:w="729"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p>
        </w:tc>
        <w:tc>
          <w:tcPr>
            <w:tcW w:w="874"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p>
        </w:tc>
        <w:tc>
          <w:tcPr>
            <w:tcW w:w="2333" w:type="dxa"/>
            <w:tcBorders>
              <w:top w:val="nil"/>
              <w:left w:val="nil"/>
              <w:bottom w:val="single" w:color="auto" w:sz="4" w:space="0"/>
              <w:right w:val="single" w:color="auto" w:sz="4" w:space="0"/>
            </w:tcBorders>
            <w:noWrap w:val="0"/>
            <w:vAlign w:val="bottom"/>
          </w:tcPr>
          <w:p>
            <w:pPr>
              <w:widowControl/>
              <w:jc w:val="left"/>
              <w:rPr>
                <w:rFonts w:ascii="宋体" w:hAnsi="宋体" w:cs="宋体"/>
                <w:color w:val="000000"/>
                <w:kern w:val="0"/>
                <w:sz w:val="18"/>
                <w:szCs w:val="18"/>
              </w:rPr>
            </w:pPr>
            <w:r>
              <w:rPr>
                <w:rFonts w:ascii="宋体" w:hAnsi="宋体" w:cs="宋体"/>
                <w:color w:val="000000"/>
                <w:kern w:val="0"/>
                <w:sz w:val="18"/>
                <w:szCs w:val="18"/>
              </w:rPr>
              <w:t>非流动负债合计:</w:t>
            </w:r>
          </w:p>
        </w:tc>
        <w:tc>
          <w:tcPr>
            <w:tcW w:w="751"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46</w:t>
            </w:r>
          </w:p>
        </w:tc>
        <w:tc>
          <w:tcPr>
            <w:tcW w:w="822"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p>
        </w:tc>
        <w:tc>
          <w:tcPr>
            <w:tcW w:w="756"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gridAfter w:val="1"/>
          <w:wAfter w:w="26" w:type="dxa"/>
          <w:trHeight w:val="330" w:hRule="atLeast"/>
        </w:trPr>
        <w:tc>
          <w:tcPr>
            <w:tcW w:w="253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Arial"/>
                <w:color w:val="000000"/>
                <w:kern w:val="0"/>
                <w:sz w:val="16"/>
                <w:szCs w:val="16"/>
              </w:rPr>
            </w:pPr>
            <w:r>
              <w:rPr>
                <w:rFonts w:ascii="宋体" w:hAnsi="宋体" w:cs="Arial"/>
                <w:color w:val="000000"/>
                <w:kern w:val="0"/>
                <w:sz w:val="16"/>
                <w:szCs w:val="16"/>
              </w:rPr>
              <w:t xml:space="preserve">    </w:t>
            </w:r>
            <w:r>
              <w:rPr>
                <w:rFonts w:hint="eastAsia" w:ascii="宋体" w:hAnsi="宋体" w:cs="Arial"/>
                <w:color w:val="000000"/>
                <w:kern w:val="0"/>
                <w:sz w:val="18"/>
                <w:szCs w:val="18"/>
              </w:rPr>
              <w:t>长期债权投资</w:t>
            </w:r>
          </w:p>
        </w:tc>
        <w:tc>
          <w:tcPr>
            <w:tcW w:w="553" w:type="dxa"/>
            <w:tcBorders>
              <w:top w:val="nil"/>
              <w:left w:val="nil"/>
              <w:bottom w:val="single" w:color="auto" w:sz="4" w:space="0"/>
              <w:right w:val="single" w:color="auto" w:sz="4" w:space="0"/>
            </w:tcBorders>
            <w:noWrap w:val="0"/>
            <w:vAlign w:val="bottom"/>
          </w:tcPr>
          <w:p>
            <w:pPr>
              <w:widowControl/>
              <w:jc w:val="center"/>
              <w:rPr>
                <w:rFonts w:ascii="宋体" w:hAnsi="宋体" w:cs="Arial"/>
                <w:color w:val="000000"/>
                <w:kern w:val="0"/>
                <w:sz w:val="18"/>
                <w:szCs w:val="18"/>
              </w:rPr>
            </w:pPr>
            <w:r>
              <w:rPr>
                <w:rFonts w:ascii="宋体" w:hAnsi="宋体" w:cs="Arial"/>
                <w:color w:val="000000"/>
                <w:kern w:val="0"/>
                <w:sz w:val="18"/>
                <w:szCs w:val="18"/>
              </w:rPr>
              <w:t>17</w:t>
            </w:r>
          </w:p>
        </w:tc>
        <w:tc>
          <w:tcPr>
            <w:tcW w:w="729"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p>
        </w:tc>
        <w:tc>
          <w:tcPr>
            <w:tcW w:w="874"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p>
        </w:tc>
        <w:tc>
          <w:tcPr>
            <w:tcW w:w="2333" w:type="dxa"/>
            <w:tcBorders>
              <w:top w:val="nil"/>
              <w:left w:val="nil"/>
              <w:bottom w:val="single" w:color="auto" w:sz="4" w:space="0"/>
              <w:right w:val="single" w:color="auto" w:sz="4" w:space="0"/>
            </w:tcBorders>
            <w:noWrap w:val="0"/>
            <w:vAlign w:val="bottom"/>
          </w:tcPr>
          <w:p>
            <w:pPr>
              <w:widowControl/>
              <w:jc w:val="left"/>
              <w:rPr>
                <w:rFonts w:ascii="宋体" w:hAnsi="宋体" w:cs="宋体"/>
                <w:color w:val="000000"/>
                <w:kern w:val="0"/>
                <w:sz w:val="18"/>
                <w:szCs w:val="18"/>
              </w:rPr>
            </w:pPr>
            <w:r>
              <w:rPr>
                <w:rFonts w:ascii="宋体" w:hAnsi="宋体" w:cs="宋体"/>
                <w:color w:val="000000"/>
                <w:kern w:val="0"/>
                <w:sz w:val="18"/>
                <w:szCs w:val="18"/>
              </w:rPr>
              <w:t>负债合计</w:t>
            </w:r>
          </w:p>
        </w:tc>
        <w:tc>
          <w:tcPr>
            <w:tcW w:w="751"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47</w:t>
            </w:r>
          </w:p>
        </w:tc>
        <w:tc>
          <w:tcPr>
            <w:tcW w:w="822"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p>
        </w:tc>
        <w:tc>
          <w:tcPr>
            <w:tcW w:w="756"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gridAfter w:val="1"/>
          <w:wAfter w:w="26" w:type="dxa"/>
          <w:trHeight w:val="330" w:hRule="atLeast"/>
        </w:trPr>
        <w:tc>
          <w:tcPr>
            <w:tcW w:w="253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Arial"/>
                <w:color w:val="000000"/>
                <w:kern w:val="0"/>
                <w:sz w:val="18"/>
                <w:szCs w:val="18"/>
              </w:rPr>
            </w:pPr>
            <w:r>
              <w:rPr>
                <w:rFonts w:ascii="宋体" w:hAnsi="宋体" w:cs="Arial"/>
                <w:color w:val="000000"/>
                <w:kern w:val="0"/>
                <w:sz w:val="18"/>
                <w:szCs w:val="18"/>
              </w:rPr>
              <w:t xml:space="preserve">    固定资产原价</w:t>
            </w:r>
          </w:p>
        </w:tc>
        <w:tc>
          <w:tcPr>
            <w:tcW w:w="553" w:type="dxa"/>
            <w:tcBorders>
              <w:top w:val="nil"/>
              <w:left w:val="nil"/>
              <w:bottom w:val="single" w:color="auto" w:sz="4" w:space="0"/>
              <w:right w:val="single" w:color="auto" w:sz="4" w:space="0"/>
            </w:tcBorders>
            <w:noWrap w:val="0"/>
            <w:vAlign w:val="bottom"/>
          </w:tcPr>
          <w:p>
            <w:pPr>
              <w:widowControl/>
              <w:jc w:val="center"/>
              <w:rPr>
                <w:rFonts w:ascii="宋体" w:hAnsi="宋体" w:cs="Arial"/>
                <w:color w:val="000000"/>
                <w:kern w:val="0"/>
                <w:sz w:val="18"/>
                <w:szCs w:val="18"/>
              </w:rPr>
            </w:pPr>
            <w:r>
              <w:rPr>
                <w:rFonts w:ascii="宋体" w:hAnsi="宋体" w:cs="Arial"/>
                <w:color w:val="000000"/>
                <w:kern w:val="0"/>
                <w:sz w:val="18"/>
                <w:szCs w:val="18"/>
              </w:rPr>
              <w:t>18</w:t>
            </w:r>
          </w:p>
        </w:tc>
        <w:tc>
          <w:tcPr>
            <w:tcW w:w="729"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p>
        </w:tc>
        <w:tc>
          <w:tcPr>
            <w:tcW w:w="874"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p>
        </w:tc>
        <w:tc>
          <w:tcPr>
            <w:tcW w:w="2333" w:type="dxa"/>
            <w:tcBorders>
              <w:top w:val="nil"/>
              <w:left w:val="nil"/>
              <w:bottom w:val="single" w:color="auto" w:sz="4" w:space="0"/>
              <w:right w:val="single" w:color="auto" w:sz="4" w:space="0"/>
            </w:tcBorders>
            <w:noWrap w:val="0"/>
            <w:vAlign w:val="center"/>
          </w:tcPr>
          <w:p>
            <w:pPr>
              <w:widowControl/>
              <w:jc w:val="left"/>
              <w:rPr>
                <w:rFonts w:ascii="宋体" w:hAnsi="宋体" w:cs="Arial"/>
                <w:color w:val="000000"/>
                <w:kern w:val="0"/>
                <w:sz w:val="18"/>
                <w:szCs w:val="18"/>
              </w:rPr>
            </w:pPr>
            <w:r>
              <w:rPr>
                <w:rFonts w:ascii="宋体" w:hAnsi="宋体" w:cs="Arial"/>
                <w:color w:val="000000"/>
                <w:kern w:val="0"/>
                <w:sz w:val="18"/>
                <w:szCs w:val="18"/>
              </w:rPr>
              <w:t>　</w:t>
            </w:r>
          </w:p>
        </w:tc>
        <w:tc>
          <w:tcPr>
            <w:tcW w:w="751"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　</w:t>
            </w:r>
          </w:p>
        </w:tc>
        <w:tc>
          <w:tcPr>
            <w:tcW w:w="822"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p>
        </w:tc>
        <w:tc>
          <w:tcPr>
            <w:tcW w:w="756"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gridAfter w:val="1"/>
          <w:wAfter w:w="26" w:type="dxa"/>
          <w:trHeight w:val="330" w:hRule="atLeast"/>
        </w:trPr>
        <w:tc>
          <w:tcPr>
            <w:tcW w:w="253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减：累计折旧</w:t>
            </w:r>
          </w:p>
        </w:tc>
        <w:tc>
          <w:tcPr>
            <w:tcW w:w="553" w:type="dxa"/>
            <w:tcBorders>
              <w:top w:val="nil"/>
              <w:left w:val="nil"/>
              <w:bottom w:val="single" w:color="auto" w:sz="4" w:space="0"/>
              <w:right w:val="single" w:color="auto" w:sz="4" w:space="0"/>
            </w:tcBorders>
            <w:noWrap w:val="0"/>
            <w:vAlign w:val="bottom"/>
          </w:tcPr>
          <w:p>
            <w:pPr>
              <w:widowControl/>
              <w:jc w:val="center"/>
              <w:rPr>
                <w:rFonts w:ascii="宋体" w:hAnsi="宋体" w:cs="Arial"/>
                <w:color w:val="000000"/>
                <w:kern w:val="0"/>
                <w:sz w:val="18"/>
                <w:szCs w:val="18"/>
              </w:rPr>
            </w:pPr>
            <w:r>
              <w:rPr>
                <w:rFonts w:ascii="宋体" w:hAnsi="宋体" w:cs="Arial"/>
                <w:color w:val="000000"/>
                <w:kern w:val="0"/>
                <w:sz w:val="18"/>
                <w:szCs w:val="18"/>
              </w:rPr>
              <w:t>19</w:t>
            </w:r>
          </w:p>
        </w:tc>
        <w:tc>
          <w:tcPr>
            <w:tcW w:w="729"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p>
        </w:tc>
        <w:tc>
          <w:tcPr>
            <w:tcW w:w="874"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p>
        </w:tc>
        <w:tc>
          <w:tcPr>
            <w:tcW w:w="2333" w:type="dxa"/>
            <w:tcBorders>
              <w:top w:val="nil"/>
              <w:left w:val="nil"/>
              <w:bottom w:val="single" w:color="auto" w:sz="4" w:space="0"/>
              <w:right w:val="single" w:color="auto" w:sz="4" w:space="0"/>
            </w:tcBorders>
            <w:noWrap w:val="0"/>
            <w:vAlign w:val="center"/>
          </w:tcPr>
          <w:p>
            <w:pPr>
              <w:widowControl/>
              <w:jc w:val="left"/>
              <w:rPr>
                <w:rFonts w:ascii="宋体" w:hAnsi="宋体" w:cs="Arial"/>
                <w:color w:val="000000"/>
                <w:kern w:val="0"/>
                <w:sz w:val="18"/>
                <w:szCs w:val="18"/>
              </w:rPr>
            </w:pPr>
            <w:r>
              <w:rPr>
                <w:rFonts w:ascii="宋体" w:hAnsi="宋体" w:cs="Arial"/>
                <w:color w:val="000000"/>
                <w:kern w:val="0"/>
                <w:sz w:val="18"/>
                <w:szCs w:val="18"/>
              </w:rPr>
              <w:t>　</w:t>
            </w:r>
          </w:p>
        </w:tc>
        <w:tc>
          <w:tcPr>
            <w:tcW w:w="751"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　</w:t>
            </w:r>
          </w:p>
        </w:tc>
        <w:tc>
          <w:tcPr>
            <w:tcW w:w="822"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p>
        </w:tc>
        <w:tc>
          <w:tcPr>
            <w:tcW w:w="75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gridAfter w:val="1"/>
          <w:wAfter w:w="26" w:type="dxa"/>
          <w:trHeight w:val="330" w:hRule="atLeast"/>
        </w:trPr>
        <w:tc>
          <w:tcPr>
            <w:tcW w:w="2530" w:type="dxa"/>
            <w:tcBorders>
              <w:top w:val="nil"/>
              <w:left w:val="single" w:color="auto" w:sz="4" w:space="0"/>
              <w:bottom w:val="single" w:color="auto" w:sz="4" w:space="0"/>
              <w:right w:val="single" w:color="auto" w:sz="4" w:space="0"/>
            </w:tcBorders>
            <w:noWrap w:val="0"/>
            <w:vAlign w:val="bottom"/>
          </w:tcPr>
          <w:p>
            <w:pPr>
              <w:widowControl/>
              <w:jc w:val="left"/>
              <w:rPr>
                <w:rFonts w:ascii="宋体" w:hAnsi="宋体" w:cs="宋体"/>
                <w:color w:val="000000"/>
                <w:kern w:val="0"/>
                <w:sz w:val="18"/>
                <w:szCs w:val="18"/>
              </w:rPr>
            </w:pPr>
            <w:r>
              <w:rPr>
                <w:rFonts w:ascii="宋体" w:hAnsi="宋体" w:cs="宋体"/>
                <w:color w:val="000000"/>
                <w:kern w:val="0"/>
                <w:sz w:val="18"/>
                <w:szCs w:val="18"/>
              </w:rPr>
              <w:t>  固定资产账面价值</w:t>
            </w:r>
          </w:p>
        </w:tc>
        <w:tc>
          <w:tcPr>
            <w:tcW w:w="553" w:type="dxa"/>
            <w:tcBorders>
              <w:top w:val="nil"/>
              <w:left w:val="nil"/>
              <w:bottom w:val="single" w:color="auto" w:sz="4" w:space="0"/>
              <w:right w:val="single" w:color="auto" w:sz="4" w:space="0"/>
            </w:tcBorders>
            <w:noWrap w:val="0"/>
            <w:vAlign w:val="bottom"/>
          </w:tcPr>
          <w:p>
            <w:pPr>
              <w:widowControl/>
              <w:jc w:val="center"/>
              <w:rPr>
                <w:rFonts w:ascii="宋体" w:hAnsi="宋体" w:cs="Arial"/>
                <w:color w:val="000000"/>
                <w:kern w:val="0"/>
                <w:sz w:val="18"/>
                <w:szCs w:val="18"/>
              </w:rPr>
            </w:pPr>
            <w:r>
              <w:rPr>
                <w:rFonts w:ascii="宋体" w:hAnsi="宋体" w:cs="Arial"/>
                <w:color w:val="000000"/>
                <w:kern w:val="0"/>
                <w:sz w:val="18"/>
                <w:szCs w:val="18"/>
              </w:rPr>
              <w:t>20</w:t>
            </w:r>
          </w:p>
        </w:tc>
        <w:tc>
          <w:tcPr>
            <w:tcW w:w="729"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p>
        </w:tc>
        <w:tc>
          <w:tcPr>
            <w:tcW w:w="874"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p>
        </w:tc>
        <w:tc>
          <w:tcPr>
            <w:tcW w:w="2333"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51"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　</w:t>
            </w:r>
          </w:p>
        </w:tc>
        <w:tc>
          <w:tcPr>
            <w:tcW w:w="822"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p>
        </w:tc>
        <w:tc>
          <w:tcPr>
            <w:tcW w:w="75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gridAfter w:val="1"/>
          <w:wAfter w:w="26" w:type="dxa"/>
          <w:trHeight w:val="330" w:hRule="atLeast"/>
        </w:trPr>
        <w:tc>
          <w:tcPr>
            <w:tcW w:w="253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Arial"/>
                <w:color w:val="000000"/>
                <w:kern w:val="0"/>
                <w:sz w:val="18"/>
                <w:szCs w:val="18"/>
              </w:rPr>
            </w:pPr>
            <w:r>
              <w:rPr>
                <w:rFonts w:ascii="宋体" w:hAnsi="宋体" w:cs="Arial"/>
                <w:color w:val="000000"/>
                <w:kern w:val="0"/>
                <w:sz w:val="18"/>
                <w:szCs w:val="18"/>
              </w:rPr>
              <w:t xml:space="preserve">    在建工程</w:t>
            </w:r>
          </w:p>
        </w:tc>
        <w:tc>
          <w:tcPr>
            <w:tcW w:w="553" w:type="dxa"/>
            <w:tcBorders>
              <w:top w:val="nil"/>
              <w:left w:val="nil"/>
              <w:bottom w:val="single" w:color="auto" w:sz="4" w:space="0"/>
              <w:right w:val="single" w:color="auto" w:sz="4" w:space="0"/>
            </w:tcBorders>
            <w:noWrap w:val="0"/>
            <w:vAlign w:val="bottom"/>
          </w:tcPr>
          <w:p>
            <w:pPr>
              <w:widowControl/>
              <w:jc w:val="center"/>
              <w:rPr>
                <w:rFonts w:ascii="宋体" w:hAnsi="宋体" w:cs="Arial"/>
                <w:color w:val="000000"/>
                <w:kern w:val="0"/>
                <w:sz w:val="18"/>
                <w:szCs w:val="18"/>
              </w:rPr>
            </w:pPr>
            <w:r>
              <w:rPr>
                <w:rFonts w:ascii="宋体" w:hAnsi="宋体" w:cs="Arial"/>
                <w:color w:val="000000"/>
                <w:kern w:val="0"/>
                <w:sz w:val="18"/>
                <w:szCs w:val="18"/>
              </w:rPr>
              <w:t>21</w:t>
            </w:r>
          </w:p>
        </w:tc>
        <w:tc>
          <w:tcPr>
            <w:tcW w:w="729"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p>
        </w:tc>
        <w:tc>
          <w:tcPr>
            <w:tcW w:w="874"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p>
        </w:tc>
        <w:tc>
          <w:tcPr>
            <w:tcW w:w="2333" w:type="dxa"/>
            <w:tcBorders>
              <w:top w:val="nil"/>
              <w:left w:val="nil"/>
              <w:bottom w:val="single" w:color="auto" w:sz="4" w:space="0"/>
              <w:right w:val="single" w:color="auto" w:sz="4" w:space="0"/>
            </w:tcBorders>
            <w:noWrap w:val="0"/>
            <w:vAlign w:val="center"/>
          </w:tcPr>
          <w:p>
            <w:pPr>
              <w:widowControl/>
              <w:jc w:val="left"/>
              <w:rPr>
                <w:rFonts w:ascii="宋体" w:hAnsi="宋体" w:cs="Arial"/>
                <w:color w:val="000000"/>
                <w:kern w:val="0"/>
                <w:sz w:val="18"/>
                <w:szCs w:val="18"/>
              </w:rPr>
            </w:pPr>
            <w:r>
              <w:rPr>
                <w:rFonts w:ascii="宋体" w:hAnsi="宋体" w:cs="Arial"/>
                <w:color w:val="000000"/>
                <w:kern w:val="0"/>
                <w:sz w:val="18"/>
                <w:szCs w:val="18"/>
              </w:rPr>
              <w:t>　</w:t>
            </w:r>
          </w:p>
        </w:tc>
        <w:tc>
          <w:tcPr>
            <w:tcW w:w="751" w:type="dxa"/>
            <w:tcBorders>
              <w:top w:val="nil"/>
              <w:left w:val="nil"/>
              <w:bottom w:val="single" w:color="auto" w:sz="4" w:space="0"/>
              <w:right w:val="single" w:color="auto" w:sz="4" w:space="0"/>
            </w:tcBorders>
            <w:noWrap w:val="0"/>
            <w:vAlign w:val="bottom"/>
          </w:tcPr>
          <w:p>
            <w:pPr>
              <w:widowControl/>
              <w:jc w:val="center"/>
              <w:rPr>
                <w:rFonts w:ascii="宋体" w:hAnsi="宋体" w:cs="Arial"/>
                <w:color w:val="000000"/>
                <w:kern w:val="0"/>
                <w:sz w:val="18"/>
                <w:szCs w:val="18"/>
              </w:rPr>
            </w:pPr>
            <w:r>
              <w:rPr>
                <w:rFonts w:ascii="宋体" w:hAnsi="宋体" w:cs="Arial"/>
                <w:color w:val="000000"/>
                <w:kern w:val="0"/>
                <w:sz w:val="18"/>
                <w:szCs w:val="18"/>
              </w:rPr>
              <w:t>　</w:t>
            </w:r>
          </w:p>
        </w:tc>
        <w:tc>
          <w:tcPr>
            <w:tcW w:w="822"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p>
        </w:tc>
        <w:tc>
          <w:tcPr>
            <w:tcW w:w="756"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gridAfter w:val="1"/>
          <w:wAfter w:w="26" w:type="dxa"/>
          <w:trHeight w:val="330" w:hRule="atLeast"/>
        </w:trPr>
        <w:tc>
          <w:tcPr>
            <w:tcW w:w="2530" w:type="dxa"/>
            <w:tcBorders>
              <w:top w:val="nil"/>
              <w:left w:val="single" w:color="auto" w:sz="4" w:space="0"/>
              <w:bottom w:val="single" w:color="auto" w:sz="4" w:space="0"/>
              <w:right w:val="single" w:color="auto" w:sz="4" w:space="0"/>
            </w:tcBorders>
            <w:noWrap w:val="0"/>
            <w:vAlign w:val="bottom"/>
          </w:tcPr>
          <w:p>
            <w:pPr>
              <w:widowControl/>
              <w:jc w:val="left"/>
              <w:rPr>
                <w:rFonts w:ascii="宋体" w:hAns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工程物资</w:t>
            </w:r>
          </w:p>
        </w:tc>
        <w:tc>
          <w:tcPr>
            <w:tcW w:w="553" w:type="dxa"/>
            <w:tcBorders>
              <w:top w:val="nil"/>
              <w:left w:val="nil"/>
              <w:bottom w:val="single" w:color="auto" w:sz="4" w:space="0"/>
              <w:right w:val="single" w:color="auto" w:sz="4" w:space="0"/>
            </w:tcBorders>
            <w:noWrap w:val="0"/>
            <w:vAlign w:val="bottom"/>
          </w:tcPr>
          <w:p>
            <w:pPr>
              <w:widowControl/>
              <w:jc w:val="center"/>
              <w:rPr>
                <w:rFonts w:ascii="宋体" w:hAnsi="宋体" w:cs="Arial"/>
                <w:color w:val="000000"/>
                <w:kern w:val="0"/>
                <w:sz w:val="18"/>
                <w:szCs w:val="18"/>
              </w:rPr>
            </w:pPr>
            <w:r>
              <w:rPr>
                <w:rFonts w:ascii="宋体" w:hAnsi="宋体" w:cs="Arial"/>
                <w:color w:val="000000"/>
                <w:kern w:val="0"/>
                <w:sz w:val="18"/>
                <w:szCs w:val="18"/>
              </w:rPr>
              <w:t>22</w:t>
            </w:r>
          </w:p>
        </w:tc>
        <w:tc>
          <w:tcPr>
            <w:tcW w:w="729"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p>
        </w:tc>
        <w:tc>
          <w:tcPr>
            <w:tcW w:w="874"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p>
        </w:tc>
        <w:tc>
          <w:tcPr>
            <w:tcW w:w="2333" w:type="dxa"/>
            <w:tcBorders>
              <w:top w:val="nil"/>
              <w:left w:val="nil"/>
              <w:bottom w:val="single" w:color="auto" w:sz="4" w:space="0"/>
              <w:right w:val="single" w:color="auto" w:sz="4" w:space="0"/>
            </w:tcBorders>
            <w:noWrap w:val="0"/>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51" w:type="dxa"/>
            <w:tcBorders>
              <w:top w:val="nil"/>
              <w:left w:val="nil"/>
              <w:bottom w:val="single" w:color="auto" w:sz="4" w:space="0"/>
              <w:right w:val="single" w:color="auto" w:sz="4" w:space="0"/>
            </w:tcBorders>
            <w:noWrap w:val="0"/>
            <w:vAlign w:val="bottom"/>
          </w:tcPr>
          <w:p>
            <w:pPr>
              <w:widowControl/>
              <w:jc w:val="center"/>
              <w:rPr>
                <w:rFonts w:ascii="宋体" w:hAnsi="宋体" w:cs="Arial"/>
                <w:color w:val="000000"/>
                <w:kern w:val="0"/>
                <w:sz w:val="18"/>
                <w:szCs w:val="18"/>
              </w:rPr>
            </w:pPr>
            <w:r>
              <w:rPr>
                <w:rFonts w:ascii="宋体" w:hAnsi="宋体" w:cs="Arial"/>
                <w:color w:val="000000"/>
                <w:kern w:val="0"/>
                <w:sz w:val="18"/>
                <w:szCs w:val="18"/>
              </w:rPr>
              <w:t>　</w:t>
            </w:r>
          </w:p>
        </w:tc>
        <w:tc>
          <w:tcPr>
            <w:tcW w:w="822"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p>
        </w:tc>
        <w:tc>
          <w:tcPr>
            <w:tcW w:w="756"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gridAfter w:val="1"/>
          <w:wAfter w:w="26" w:type="dxa"/>
          <w:trHeight w:val="330" w:hRule="atLeast"/>
        </w:trPr>
        <w:tc>
          <w:tcPr>
            <w:tcW w:w="253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固定资产清理</w:t>
            </w:r>
          </w:p>
        </w:tc>
        <w:tc>
          <w:tcPr>
            <w:tcW w:w="553" w:type="dxa"/>
            <w:tcBorders>
              <w:top w:val="nil"/>
              <w:left w:val="nil"/>
              <w:bottom w:val="single" w:color="auto" w:sz="4" w:space="0"/>
              <w:right w:val="single" w:color="auto" w:sz="4" w:space="0"/>
            </w:tcBorders>
            <w:noWrap w:val="0"/>
            <w:vAlign w:val="bottom"/>
          </w:tcPr>
          <w:p>
            <w:pPr>
              <w:widowControl/>
              <w:jc w:val="center"/>
              <w:rPr>
                <w:rFonts w:ascii="宋体" w:hAnsi="宋体" w:cs="Arial"/>
                <w:color w:val="000000"/>
                <w:kern w:val="0"/>
                <w:sz w:val="18"/>
                <w:szCs w:val="18"/>
              </w:rPr>
            </w:pPr>
            <w:r>
              <w:rPr>
                <w:rFonts w:ascii="宋体" w:hAnsi="宋体" w:cs="Arial"/>
                <w:color w:val="000000"/>
                <w:kern w:val="0"/>
                <w:sz w:val="18"/>
                <w:szCs w:val="18"/>
              </w:rPr>
              <w:t>23</w:t>
            </w:r>
          </w:p>
        </w:tc>
        <w:tc>
          <w:tcPr>
            <w:tcW w:w="729"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p>
        </w:tc>
        <w:tc>
          <w:tcPr>
            <w:tcW w:w="874"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p>
        </w:tc>
        <w:tc>
          <w:tcPr>
            <w:tcW w:w="2333" w:type="dxa"/>
            <w:tcBorders>
              <w:top w:val="nil"/>
              <w:left w:val="nil"/>
              <w:bottom w:val="single" w:color="auto" w:sz="4" w:space="0"/>
              <w:right w:val="single" w:color="auto" w:sz="4" w:space="0"/>
            </w:tcBorders>
            <w:noWrap w:val="0"/>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51"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　</w:t>
            </w:r>
          </w:p>
        </w:tc>
        <w:tc>
          <w:tcPr>
            <w:tcW w:w="822"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p>
        </w:tc>
        <w:tc>
          <w:tcPr>
            <w:tcW w:w="756"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gridAfter w:val="1"/>
          <w:wAfter w:w="26" w:type="dxa"/>
          <w:trHeight w:val="330" w:hRule="atLeast"/>
        </w:trPr>
        <w:tc>
          <w:tcPr>
            <w:tcW w:w="253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生产性生物资产</w:t>
            </w:r>
          </w:p>
        </w:tc>
        <w:tc>
          <w:tcPr>
            <w:tcW w:w="553" w:type="dxa"/>
            <w:tcBorders>
              <w:top w:val="nil"/>
              <w:left w:val="nil"/>
              <w:bottom w:val="single" w:color="auto" w:sz="4" w:space="0"/>
              <w:right w:val="single" w:color="auto" w:sz="4" w:space="0"/>
            </w:tcBorders>
            <w:noWrap w:val="0"/>
            <w:vAlign w:val="bottom"/>
          </w:tcPr>
          <w:p>
            <w:pPr>
              <w:widowControl/>
              <w:jc w:val="center"/>
              <w:rPr>
                <w:rFonts w:ascii="宋体" w:hAnsi="宋体" w:cs="Arial"/>
                <w:color w:val="000000"/>
                <w:kern w:val="0"/>
                <w:sz w:val="18"/>
                <w:szCs w:val="18"/>
              </w:rPr>
            </w:pPr>
            <w:r>
              <w:rPr>
                <w:rFonts w:ascii="宋体" w:hAnsi="宋体" w:cs="Arial"/>
                <w:color w:val="000000"/>
                <w:kern w:val="0"/>
                <w:sz w:val="18"/>
                <w:szCs w:val="18"/>
              </w:rPr>
              <w:t>24</w:t>
            </w:r>
          </w:p>
        </w:tc>
        <w:tc>
          <w:tcPr>
            <w:tcW w:w="729"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p>
        </w:tc>
        <w:tc>
          <w:tcPr>
            <w:tcW w:w="874"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p>
        </w:tc>
        <w:tc>
          <w:tcPr>
            <w:tcW w:w="2333" w:type="dxa"/>
            <w:tcBorders>
              <w:top w:val="nil"/>
              <w:left w:val="nil"/>
              <w:bottom w:val="single" w:color="auto" w:sz="4" w:space="0"/>
              <w:right w:val="single" w:color="auto" w:sz="4" w:space="0"/>
            </w:tcBorders>
            <w:noWrap w:val="0"/>
            <w:vAlign w:val="bottom"/>
          </w:tcPr>
          <w:p>
            <w:pPr>
              <w:widowControl/>
              <w:jc w:val="left"/>
              <w:rPr>
                <w:rFonts w:ascii="宋体" w:hAnsi="宋体" w:cs="宋体"/>
                <w:color w:val="000000"/>
                <w:kern w:val="0"/>
                <w:sz w:val="18"/>
                <w:szCs w:val="18"/>
              </w:rPr>
            </w:pPr>
            <w:r>
              <w:rPr>
                <w:rFonts w:ascii="宋体" w:hAnsi="宋体" w:cs="宋体"/>
                <w:color w:val="000000"/>
                <w:kern w:val="0"/>
                <w:sz w:val="18"/>
                <w:szCs w:val="18"/>
              </w:rPr>
              <w:t>所有者权益(或股东权益):</w:t>
            </w:r>
          </w:p>
        </w:tc>
        <w:tc>
          <w:tcPr>
            <w:tcW w:w="751"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　</w:t>
            </w:r>
          </w:p>
        </w:tc>
        <w:tc>
          <w:tcPr>
            <w:tcW w:w="822"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p>
        </w:tc>
        <w:tc>
          <w:tcPr>
            <w:tcW w:w="756"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gridAfter w:val="1"/>
          <w:wAfter w:w="26" w:type="dxa"/>
          <w:trHeight w:val="330" w:hRule="atLeast"/>
        </w:trPr>
        <w:tc>
          <w:tcPr>
            <w:tcW w:w="253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无形资产</w:t>
            </w:r>
          </w:p>
        </w:tc>
        <w:tc>
          <w:tcPr>
            <w:tcW w:w="553" w:type="dxa"/>
            <w:tcBorders>
              <w:top w:val="nil"/>
              <w:left w:val="nil"/>
              <w:bottom w:val="single" w:color="auto" w:sz="4" w:space="0"/>
              <w:right w:val="single" w:color="auto" w:sz="4" w:space="0"/>
            </w:tcBorders>
            <w:noWrap w:val="0"/>
            <w:vAlign w:val="bottom"/>
          </w:tcPr>
          <w:p>
            <w:pPr>
              <w:widowControl/>
              <w:jc w:val="center"/>
              <w:rPr>
                <w:rFonts w:ascii="宋体" w:hAnsi="宋体" w:cs="Arial"/>
                <w:color w:val="000000"/>
                <w:kern w:val="0"/>
                <w:sz w:val="18"/>
                <w:szCs w:val="18"/>
              </w:rPr>
            </w:pPr>
            <w:r>
              <w:rPr>
                <w:rFonts w:ascii="宋体" w:hAnsi="宋体" w:cs="Arial"/>
                <w:color w:val="000000"/>
                <w:kern w:val="0"/>
                <w:sz w:val="18"/>
                <w:szCs w:val="18"/>
              </w:rPr>
              <w:t>25</w:t>
            </w:r>
          </w:p>
        </w:tc>
        <w:tc>
          <w:tcPr>
            <w:tcW w:w="729"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p>
        </w:tc>
        <w:tc>
          <w:tcPr>
            <w:tcW w:w="874"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p>
        </w:tc>
        <w:tc>
          <w:tcPr>
            <w:tcW w:w="2333" w:type="dxa"/>
            <w:tcBorders>
              <w:top w:val="nil"/>
              <w:left w:val="nil"/>
              <w:bottom w:val="single" w:color="auto" w:sz="4" w:space="0"/>
              <w:right w:val="single" w:color="auto" w:sz="4" w:space="0"/>
            </w:tcBorders>
            <w:noWrap w:val="0"/>
            <w:vAlign w:val="bottom"/>
          </w:tcPr>
          <w:p>
            <w:pPr>
              <w:widowControl/>
              <w:jc w:val="left"/>
              <w:rPr>
                <w:rFonts w:ascii="宋体" w:hAns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实收资本（或股本）</w:t>
            </w:r>
          </w:p>
        </w:tc>
        <w:tc>
          <w:tcPr>
            <w:tcW w:w="751"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48</w:t>
            </w:r>
          </w:p>
        </w:tc>
        <w:tc>
          <w:tcPr>
            <w:tcW w:w="822"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p>
        </w:tc>
        <w:tc>
          <w:tcPr>
            <w:tcW w:w="75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gridAfter w:val="1"/>
          <w:wAfter w:w="26" w:type="dxa"/>
          <w:trHeight w:val="330" w:hRule="atLeast"/>
        </w:trPr>
        <w:tc>
          <w:tcPr>
            <w:tcW w:w="253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Arial"/>
                <w:color w:val="000000"/>
                <w:kern w:val="0"/>
                <w:sz w:val="18"/>
                <w:szCs w:val="18"/>
              </w:rPr>
            </w:pPr>
            <w:r>
              <w:rPr>
                <w:rFonts w:ascii="宋体" w:hAnsi="宋体" w:cs="Arial"/>
                <w:color w:val="000000"/>
                <w:kern w:val="0"/>
                <w:sz w:val="18"/>
                <w:szCs w:val="18"/>
              </w:rPr>
              <w:t>开发支出</w:t>
            </w:r>
          </w:p>
        </w:tc>
        <w:tc>
          <w:tcPr>
            <w:tcW w:w="553" w:type="dxa"/>
            <w:tcBorders>
              <w:top w:val="nil"/>
              <w:left w:val="nil"/>
              <w:bottom w:val="single" w:color="auto" w:sz="4" w:space="0"/>
              <w:right w:val="single" w:color="auto" w:sz="4" w:space="0"/>
            </w:tcBorders>
            <w:noWrap w:val="0"/>
            <w:vAlign w:val="bottom"/>
          </w:tcPr>
          <w:p>
            <w:pPr>
              <w:widowControl/>
              <w:jc w:val="center"/>
              <w:rPr>
                <w:rFonts w:ascii="宋体" w:hAnsi="宋体" w:cs="Arial"/>
                <w:color w:val="000000"/>
                <w:kern w:val="0"/>
                <w:sz w:val="18"/>
                <w:szCs w:val="18"/>
              </w:rPr>
            </w:pPr>
            <w:r>
              <w:rPr>
                <w:rFonts w:ascii="宋体" w:hAnsi="宋体" w:cs="Arial"/>
                <w:color w:val="000000"/>
                <w:kern w:val="0"/>
                <w:sz w:val="18"/>
                <w:szCs w:val="18"/>
              </w:rPr>
              <w:t>26</w:t>
            </w:r>
          </w:p>
        </w:tc>
        <w:tc>
          <w:tcPr>
            <w:tcW w:w="729"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p>
        </w:tc>
        <w:tc>
          <w:tcPr>
            <w:tcW w:w="874"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p>
        </w:tc>
        <w:tc>
          <w:tcPr>
            <w:tcW w:w="2333" w:type="dxa"/>
            <w:tcBorders>
              <w:top w:val="nil"/>
              <w:left w:val="nil"/>
              <w:bottom w:val="single" w:color="auto" w:sz="4" w:space="0"/>
              <w:right w:val="single" w:color="auto" w:sz="4" w:space="0"/>
            </w:tcBorders>
            <w:noWrap w:val="0"/>
            <w:vAlign w:val="bottom"/>
          </w:tcPr>
          <w:p>
            <w:pPr>
              <w:widowControl/>
              <w:jc w:val="left"/>
              <w:rPr>
                <w:rFonts w:ascii="宋体" w:hAnsi="宋体" w:cs="Arial"/>
                <w:color w:val="000000"/>
                <w:kern w:val="0"/>
                <w:sz w:val="18"/>
                <w:szCs w:val="18"/>
              </w:rPr>
            </w:pPr>
            <w:r>
              <w:rPr>
                <w:rFonts w:ascii="宋体" w:hAnsi="宋体" w:cs="Arial"/>
                <w:color w:val="000000"/>
                <w:kern w:val="0"/>
                <w:sz w:val="18"/>
                <w:szCs w:val="18"/>
              </w:rPr>
              <w:t xml:space="preserve">    资本公积</w:t>
            </w:r>
          </w:p>
        </w:tc>
        <w:tc>
          <w:tcPr>
            <w:tcW w:w="751"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49</w:t>
            </w:r>
          </w:p>
        </w:tc>
        <w:tc>
          <w:tcPr>
            <w:tcW w:w="822"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p>
        </w:tc>
        <w:tc>
          <w:tcPr>
            <w:tcW w:w="75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gridAfter w:val="1"/>
          <w:wAfter w:w="26" w:type="dxa"/>
          <w:trHeight w:val="330" w:hRule="atLeast"/>
        </w:trPr>
        <w:tc>
          <w:tcPr>
            <w:tcW w:w="253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Arial"/>
                <w:color w:val="000000"/>
                <w:kern w:val="0"/>
                <w:sz w:val="18"/>
                <w:szCs w:val="18"/>
              </w:rPr>
            </w:pPr>
            <w:r>
              <w:rPr>
                <w:rFonts w:ascii="宋体" w:hAnsi="宋体" w:cs="Arial"/>
                <w:color w:val="000000"/>
                <w:kern w:val="0"/>
                <w:sz w:val="18"/>
                <w:szCs w:val="18"/>
              </w:rPr>
              <w:t xml:space="preserve">    长期待摊费用</w:t>
            </w:r>
          </w:p>
        </w:tc>
        <w:tc>
          <w:tcPr>
            <w:tcW w:w="553" w:type="dxa"/>
            <w:tcBorders>
              <w:top w:val="nil"/>
              <w:left w:val="nil"/>
              <w:bottom w:val="single" w:color="auto" w:sz="4" w:space="0"/>
              <w:right w:val="single" w:color="auto" w:sz="4" w:space="0"/>
            </w:tcBorders>
            <w:noWrap w:val="0"/>
            <w:vAlign w:val="bottom"/>
          </w:tcPr>
          <w:p>
            <w:pPr>
              <w:widowControl/>
              <w:jc w:val="center"/>
              <w:rPr>
                <w:rFonts w:ascii="宋体" w:hAnsi="宋体" w:cs="Arial"/>
                <w:color w:val="000000"/>
                <w:kern w:val="0"/>
                <w:sz w:val="18"/>
                <w:szCs w:val="18"/>
              </w:rPr>
            </w:pPr>
            <w:r>
              <w:rPr>
                <w:rFonts w:ascii="宋体" w:hAnsi="宋体" w:cs="Arial"/>
                <w:color w:val="000000"/>
                <w:kern w:val="0"/>
                <w:sz w:val="18"/>
                <w:szCs w:val="18"/>
              </w:rPr>
              <w:t>27</w:t>
            </w:r>
          </w:p>
        </w:tc>
        <w:tc>
          <w:tcPr>
            <w:tcW w:w="729"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p>
        </w:tc>
        <w:tc>
          <w:tcPr>
            <w:tcW w:w="874"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p>
        </w:tc>
        <w:tc>
          <w:tcPr>
            <w:tcW w:w="2333" w:type="dxa"/>
            <w:tcBorders>
              <w:top w:val="nil"/>
              <w:left w:val="nil"/>
              <w:bottom w:val="single" w:color="auto" w:sz="4" w:space="0"/>
              <w:right w:val="single" w:color="auto" w:sz="4" w:space="0"/>
            </w:tcBorders>
            <w:noWrap w:val="0"/>
            <w:vAlign w:val="bottom"/>
          </w:tcPr>
          <w:p>
            <w:pPr>
              <w:widowControl/>
              <w:jc w:val="left"/>
              <w:rPr>
                <w:rFonts w:ascii="宋体" w:hAnsi="宋体" w:cs="Arial"/>
                <w:color w:val="000000"/>
                <w:kern w:val="0"/>
                <w:sz w:val="18"/>
                <w:szCs w:val="18"/>
              </w:rPr>
            </w:pPr>
            <w:r>
              <w:rPr>
                <w:rFonts w:ascii="宋体" w:hAnsi="宋体" w:cs="Arial"/>
                <w:color w:val="000000"/>
                <w:kern w:val="0"/>
                <w:sz w:val="18"/>
                <w:szCs w:val="18"/>
              </w:rPr>
              <w:t xml:space="preserve">    盈余公积</w:t>
            </w:r>
          </w:p>
        </w:tc>
        <w:tc>
          <w:tcPr>
            <w:tcW w:w="751"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50</w:t>
            </w:r>
          </w:p>
        </w:tc>
        <w:tc>
          <w:tcPr>
            <w:tcW w:w="822"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p>
        </w:tc>
        <w:tc>
          <w:tcPr>
            <w:tcW w:w="75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gridAfter w:val="1"/>
          <w:wAfter w:w="26" w:type="dxa"/>
          <w:trHeight w:val="330" w:hRule="atLeast"/>
        </w:trPr>
        <w:tc>
          <w:tcPr>
            <w:tcW w:w="2530" w:type="dxa"/>
            <w:tcBorders>
              <w:top w:val="nil"/>
              <w:left w:val="single" w:color="auto" w:sz="4" w:space="0"/>
              <w:bottom w:val="single" w:color="auto" w:sz="4" w:space="0"/>
              <w:right w:val="single" w:color="auto" w:sz="4" w:space="0"/>
            </w:tcBorders>
            <w:noWrap w:val="0"/>
            <w:vAlign w:val="bottom"/>
          </w:tcPr>
          <w:p>
            <w:pPr>
              <w:widowControl/>
              <w:jc w:val="left"/>
              <w:rPr>
                <w:rFonts w:ascii="宋体" w:hAnsi="宋体" w:cs="宋体"/>
                <w:color w:val="000000"/>
                <w:kern w:val="0"/>
                <w:sz w:val="18"/>
                <w:szCs w:val="18"/>
              </w:rPr>
            </w:pPr>
            <w:r>
              <w:rPr>
                <w:rFonts w:ascii="宋体" w:hAnsi="宋体" w:cs="宋体"/>
                <w:color w:val="000000"/>
                <w:kern w:val="0"/>
                <w:sz w:val="18"/>
                <w:szCs w:val="18"/>
              </w:rPr>
              <w:t>其他非流动资产</w:t>
            </w:r>
          </w:p>
        </w:tc>
        <w:tc>
          <w:tcPr>
            <w:tcW w:w="553" w:type="dxa"/>
            <w:tcBorders>
              <w:top w:val="nil"/>
              <w:left w:val="nil"/>
              <w:bottom w:val="single" w:color="auto" w:sz="4" w:space="0"/>
              <w:right w:val="single" w:color="auto" w:sz="4" w:space="0"/>
            </w:tcBorders>
            <w:noWrap w:val="0"/>
            <w:vAlign w:val="bottom"/>
          </w:tcPr>
          <w:p>
            <w:pPr>
              <w:widowControl/>
              <w:jc w:val="center"/>
              <w:rPr>
                <w:rFonts w:ascii="宋体" w:hAnsi="宋体" w:cs="Arial"/>
                <w:color w:val="000000"/>
                <w:kern w:val="0"/>
                <w:sz w:val="18"/>
                <w:szCs w:val="18"/>
              </w:rPr>
            </w:pPr>
            <w:r>
              <w:rPr>
                <w:rFonts w:ascii="宋体" w:hAnsi="宋体" w:cs="Arial"/>
                <w:color w:val="000000"/>
                <w:kern w:val="0"/>
                <w:sz w:val="18"/>
                <w:szCs w:val="18"/>
              </w:rPr>
              <w:t>28</w:t>
            </w:r>
          </w:p>
        </w:tc>
        <w:tc>
          <w:tcPr>
            <w:tcW w:w="729"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p>
        </w:tc>
        <w:tc>
          <w:tcPr>
            <w:tcW w:w="874"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p>
        </w:tc>
        <w:tc>
          <w:tcPr>
            <w:tcW w:w="2333" w:type="dxa"/>
            <w:tcBorders>
              <w:top w:val="nil"/>
              <w:left w:val="nil"/>
              <w:bottom w:val="single" w:color="auto" w:sz="4" w:space="0"/>
              <w:right w:val="single" w:color="auto" w:sz="4" w:space="0"/>
            </w:tcBorders>
            <w:noWrap w:val="0"/>
            <w:vAlign w:val="bottom"/>
          </w:tcPr>
          <w:p>
            <w:pPr>
              <w:widowControl/>
              <w:jc w:val="left"/>
              <w:rPr>
                <w:rFonts w:ascii="宋体" w:hAnsi="宋体" w:cs="Arial"/>
                <w:color w:val="000000"/>
                <w:kern w:val="0"/>
                <w:sz w:val="16"/>
                <w:szCs w:val="16"/>
              </w:rPr>
            </w:pPr>
            <w:r>
              <w:rPr>
                <w:rFonts w:ascii="宋体" w:hAnsi="宋体" w:cs="Arial"/>
                <w:color w:val="000000"/>
                <w:kern w:val="0"/>
                <w:sz w:val="16"/>
                <w:szCs w:val="16"/>
              </w:rPr>
              <w:t xml:space="preserve">    </w:t>
            </w:r>
            <w:r>
              <w:rPr>
                <w:rFonts w:hint="eastAsia" w:ascii="宋体" w:hAnsi="宋体" w:cs="Arial"/>
                <w:color w:val="000000"/>
                <w:kern w:val="0"/>
                <w:sz w:val="18"/>
                <w:szCs w:val="18"/>
              </w:rPr>
              <w:t>未分配利润</w:t>
            </w:r>
          </w:p>
        </w:tc>
        <w:tc>
          <w:tcPr>
            <w:tcW w:w="751"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51</w:t>
            </w:r>
          </w:p>
        </w:tc>
        <w:tc>
          <w:tcPr>
            <w:tcW w:w="822"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p>
        </w:tc>
        <w:tc>
          <w:tcPr>
            <w:tcW w:w="75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gridAfter w:val="1"/>
          <w:wAfter w:w="26" w:type="dxa"/>
          <w:trHeight w:val="646" w:hRule="atLeast"/>
        </w:trPr>
        <w:tc>
          <w:tcPr>
            <w:tcW w:w="2530" w:type="dxa"/>
            <w:tcBorders>
              <w:top w:val="nil"/>
              <w:left w:val="single" w:color="auto" w:sz="4" w:space="0"/>
              <w:bottom w:val="single" w:color="auto" w:sz="4" w:space="0"/>
              <w:right w:val="single" w:color="auto" w:sz="4" w:space="0"/>
            </w:tcBorders>
            <w:noWrap w:val="0"/>
            <w:vAlign w:val="bottom"/>
          </w:tcPr>
          <w:p>
            <w:pPr>
              <w:widowControl/>
              <w:jc w:val="left"/>
              <w:rPr>
                <w:rFonts w:ascii="宋体" w:hAnsi="宋体" w:cs="宋体"/>
                <w:color w:val="000000"/>
                <w:kern w:val="0"/>
                <w:sz w:val="18"/>
                <w:szCs w:val="18"/>
              </w:rPr>
            </w:pPr>
            <w:r>
              <w:rPr>
                <w:rFonts w:ascii="宋体" w:hAnsi="宋体" w:cs="宋体"/>
                <w:color w:val="000000"/>
                <w:kern w:val="0"/>
                <w:sz w:val="18"/>
                <w:szCs w:val="18"/>
              </w:rPr>
              <w:t> 非流动资产合计</w:t>
            </w:r>
          </w:p>
        </w:tc>
        <w:tc>
          <w:tcPr>
            <w:tcW w:w="553" w:type="dxa"/>
            <w:tcBorders>
              <w:top w:val="nil"/>
              <w:left w:val="nil"/>
              <w:bottom w:val="single" w:color="auto" w:sz="4" w:space="0"/>
              <w:right w:val="single" w:color="auto" w:sz="4" w:space="0"/>
            </w:tcBorders>
            <w:noWrap w:val="0"/>
            <w:vAlign w:val="bottom"/>
          </w:tcPr>
          <w:p>
            <w:pPr>
              <w:widowControl/>
              <w:jc w:val="center"/>
              <w:rPr>
                <w:rFonts w:ascii="宋体" w:hAnsi="宋体" w:cs="Arial"/>
                <w:color w:val="000000"/>
                <w:kern w:val="0"/>
                <w:sz w:val="18"/>
                <w:szCs w:val="18"/>
              </w:rPr>
            </w:pPr>
            <w:r>
              <w:rPr>
                <w:rFonts w:ascii="宋体" w:hAnsi="宋体" w:cs="Arial"/>
                <w:color w:val="000000"/>
                <w:kern w:val="0"/>
                <w:sz w:val="18"/>
                <w:szCs w:val="18"/>
              </w:rPr>
              <w:t>29</w:t>
            </w:r>
          </w:p>
        </w:tc>
        <w:tc>
          <w:tcPr>
            <w:tcW w:w="729"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p>
        </w:tc>
        <w:tc>
          <w:tcPr>
            <w:tcW w:w="874"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p>
        </w:tc>
        <w:tc>
          <w:tcPr>
            <w:tcW w:w="2333" w:type="dxa"/>
            <w:tcBorders>
              <w:top w:val="nil"/>
              <w:left w:val="nil"/>
              <w:bottom w:val="single" w:color="auto" w:sz="4" w:space="0"/>
              <w:right w:val="single" w:color="auto" w:sz="4" w:space="0"/>
            </w:tcBorders>
            <w:noWrap w:val="0"/>
            <w:vAlign w:val="bottom"/>
          </w:tcPr>
          <w:p>
            <w:pPr>
              <w:widowControl/>
              <w:jc w:val="left"/>
              <w:rPr>
                <w:rFonts w:ascii="宋体" w:hAnsi="宋体" w:cs="宋体"/>
                <w:color w:val="000000"/>
                <w:kern w:val="0"/>
                <w:sz w:val="18"/>
                <w:szCs w:val="18"/>
              </w:rPr>
            </w:pPr>
            <w:r>
              <w:rPr>
                <w:rFonts w:ascii="宋体" w:hAnsi="宋体" w:cs="宋体"/>
                <w:color w:val="000000"/>
                <w:kern w:val="0"/>
                <w:sz w:val="18"/>
                <w:szCs w:val="18"/>
              </w:rPr>
              <w:t>所有者权益(或股东权益)合计</w:t>
            </w:r>
          </w:p>
        </w:tc>
        <w:tc>
          <w:tcPr>
            <w:tcW w:w="751"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52</w:t>
            </w:r>
          </w:p>
        </w:tc>
        <w:tc>
          <w:tcPr>
            <w:tcW w:w="822"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p>
        </w:tc>
        <w:tc>
          <w:tcPr>
            <w:tcW w:w="756"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gridAfter w:val="1"/>
          <w:wAfter w:w="25" w:type="dxa"/>
          <w:trHeight w:val="646" w:hRule="atLeast"/>
        </w:trPr>
        <w:tc>
          <w:tcPr>
            <w:tcW w:w="2530" w:type="dxa"/>
            <w:tcBorders>
              <w:top w:val="nil"/>
              <w:left w:val="single" w:color="auto" w:sz="4" w:space="0"/>
              <w:bottom w:val="single" w:color="auto" w:sz="4" w:space="0"/>
              <w:right w:val="single" w:color="auto" w:sz="4" w:space="0"/>
            </w:tcBorders>
            <w:noWrap w:val="0"/>
            <w:vAlign w:val="bottom"/>
          </w:tcPr>
          <w:p>
            <w:pPr>
              <w:widowControl/>
              <w:jc w:val="left"/>
              <w:rPr>
                <w:rFonts w:ascii="宋体" w:hAnsi="宋体" w:cs="宋体"/>
                <w:color w:val="000000"/>
                <w:kern w:val="0"/>
                <w:sz w:val="18"/>
                <w:szCs w:val="18"/>
              </w:rPr>
            </w:pPr>
            <w:r>
              <w:rPr>
                <w:rFonts w:ascii="宋体" w:hAnsi="宋体" w:cs="宋体"/>
                <w:color w:val="000000"/>
                <w:kern w:val="0"/>
                <w:sz w:val="18"/>
                <w:szCs w:val="18"/>
              </w:rPr>
              <w:t>资产合计</w:t>
            </w:r>
          </w:p>
        </w:tc>
        <w:tc>
          <w:tcPr>
            <w:tcW w:w="553" w:type="dxa"/>
            <w:tcBorders>
              <w:top w:val="nil"/>
              <w:left w:val="nil"/>
              <w:bottom w:val="single" w:color="auto" w:sz="4" w:space="0"/>
              <w:right w:val="single" w:color="auto" w:sz="4" w:space="0"/>
            </w:tcBorders>
            <w:noWrap w:val="0"/>
            <w:vAlign w:val="bottom"/>
          </w:tcPr>
          <w:p>
            <w:pPr>
              <w:widowControl/>
              <w:jc w:val="center"/>
              <w:rPr>
                <w:rFonts w:ascii="宋体" w:hAnsi="宋体" w:cs="Arial"/>
                <w:color w:val="000000"/>
                <w:kern w:val="0"/>
                <w:sz w:val="18"/>
                <w:szCs w:val="18"/>
              </w:rPr>
            </w:pPr>
            <w:r>
              <w:rPr>
                <w:rFonts w:ascii="宋体" w:hAnsi="宋体" w:cs="Arial"/>
                <w:color w:val="000000"/>
                <w:kern w:val="0"/>
                <w:sz w:val="18"/>
                <w:szCs w:val="18"/>
              </w:rPr>
              <w:t>30</w:t>
            </w:r>
          </w:p>
        </w:tc>
        <w:tc>
          <w:tcPr>
            <w:tcW w:w="729"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p>
        </w:tc>
        <w:tc>
          <w:tcPr>
            <w:tcW w:w="874"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p>
        </w:tc>
        <w:tc>
          <w:tcPr>
            <w:tcW w:w="2333" w:type="dxa"/>
            <w:tcBorders>
              <w:top w:val="nil"/>
              <w:left w:val="nil"/>
              <w:bottom w:val="single" w:color="auto" w:sz="4" w:space="0"/>
              <w:right w:val="single" w:color="auto" w:sz="4" w:space="0"/>
            </w:tcBorders>
            <w:noWrap w:val="0"/>
            <w:vAlign w:val="bottom"/>
          </w:tcPr>
          <w:p>
            <w:pPr>
              <w:widowControl/>
              <w:jc w:val="left"/>
              <w:rPr>
                <w:rFonts w:ascii="宋体" w:hAnsi="宋体" w:cs="宋体"/>
                <w:color w:val="000000"/>
                <w:kern w:val="0"/>
                <w:sz w:val="18"/>
                <w:szCs w:val="18"/>
              </w:rPr>
            </w:pPr>
            <w:r>
              <w:rPr>
                <w:rFonts w:ascii="宋体" w:hAnsi="宋体" w:cs="宋体"/>
                <w:color w:val="000000"/>
                <w:kern w:val="0"/>
                <w:sz w:val="18"/>
                <w:szCs w:val="18"/>
              </w:rPr>
              <w:t>负债和所有者权益(或股东权益)合计</w:t>
            </w:r>
          </w:p>
        </w:tc>
        <w:tc>
          <w:tcPr>
            <w:tcW w:w="751"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53</w:t>
            </w:r>
          </w:p>
        </w:tc>
        <w:tc>
          <w:tcPr>
            <w:tcW w:w="822"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p>
        </w:tc>
        <w:tc>
          <w:tcPr>
            <w:tcW w:w="756"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365" w:hRule="atLeast"/>
        </w:trPr>
        <w:tc>
          <w:tcPr>
            <w:tcW w:w="9380" w:type="dxa"/>
            <w:gridSpan w:val="9"/>
            <w:tcBorders>
              <w:top w:val="nil"/>
              <w:left w:val="nil"/>
              <w:bottom w:val="nil"/>
              <w:right w:val="nil"/>
            </w:tcBorders>
            <w:noWrap w:val="0"/>
            <w:vAlign w:val="bottom"/>
          </w:tcPr>
          <w:p>
            <w:pPr>
              <w:widowControl/>
              <w:jc w:val="left"/>
              <w:rPr>
                <w:rFonts w:hint="eastAsia"/>
                <w:color w:val="000000"/>
              </w:rPr>
            </w:pPr>
            <w:r>
              <w:rPr>
                <w:rFonts w:hint="eastAsia"/>
                <w:color w:val="000000"/>
              </w:rPr>
              <w:t>企业负责人：             财务负责人：              制表人：</w:t>
            </w:r>
          </w:p>
          <w:p>
            <w:pPr>
              <w:pStyle w:val="6"/>
              <w:rPr>
                <w:color w:val="000000"/>
              </w:rPr>
            </w:pPr>
          </w:p>
        </w:tc>
      </w:tr>
    </w:tbl>
    <w:p>
      <w:pPr>
        <w:rPr>
          <w:rFonts w:ascii="宋体" w:hAnsi="宋体"/>
          <w:vanish/>
          <w:color w:val="000000"/>
        </w:rPr>
      </w:pPr>
    </w:p>
    <w:tbl>
      <w:tblPr>
        <w:tblStyle w:val="13"/>
        <w:tblpPr w:leftFromText="180" w:rightFromText="180" w:vertAnchor="text" w:horzAnchor="page" w:tblpX="1641" w:tblpY="86"/>
        <w:tblW w:w="0" w:type="auto"/>
        <w:tblInd w:w="0" w:type="dxa"/>
        <w:tblLayout w:type="fixed"/>
        <w:tblCellMar>
          <w:top w:w="0" w:type="dxa"/>
          <w:left w:w="108" w:type="dxa"/>
          <w:bottom w:w="0" w:type="dxa"/>
          <w:right w:w="108" w:type="dxa"/>
        </w:tblCellMar>
      </w:tblPr>
      <w:tblGrid>
        <w:gridCol w:w="6040"/>
        <w:gridCol w:w="1008"/>
        <w:gridCol w:w="1208"/>
        <w:gridCol w:w="1224"/>
      </w:tblGrid>
      <w:tr>
        <w:tblPrEx>
          <w:tblCellMar>
            <w:top w:w="0" w:type="dxa"/>
            <w:left w:w="108" w:type="dxa"/>
            <w:bottom w:w="0" w:type="dxa"/>
            <w:right w:w="108" w:type="dxa"/>
          </w:tblCellMar>
        </w:tblPrEx>
        <w:trPr>
          <w:trHeight w:val="365" w:hRule="atLeast"/>
        </w:trPr>
        <w:tc>
          <w:tcPr>
            <w:tcW w:w="9480" w:type="dxa"/>
            <w:gridSpan w:val="4"/>
            <w:tcBorders>
              <w:top w:val="nil"/>
              <w:left w:val="nil"/>
              <w:bottom w:val="nil"/>
              <w:right w:val="nil"/>
            </w:tcBorders>
            <w:noWrap w:val="0"/>
            <w:vAlign w:val="bottom"/>
          </w:tcPr>
          <w:p>
            <w:pPr>
              <w:tabs>
                <w:tab w:val="left" w:pos="1047"/>
              </w:tabs>
              <w:rPr>
                <w:rFonts w:ascii="宋体" w:hAnsi="宋体" w:cs="宋体"/>
                <w:b/>
                <w:bCs/>
                <w:color w:val="000000"/>
                <w:kern w:val="0"/>
                <w:sz w:val="24"/>
              </w:rPr>
            </w:pPr>
          </w:p>
        </w:tc>
      </w:tr>
      <w:tr>
        <w:tblPrEx>
          <w:tblCellMar>
            <w:top w:w="0" w:type="dxa"/>
            <w:left w:w="108" w:type="dxa"/>
            <w:bottom w:w="0" w:type="dxa"/>
            <w:right w:w="108" w:type="dxa"/>
          </w:tblCellMar>
        </w:tblPrEx>
        <w:trPr>
          <w:trHeight w:val="913" w:hRule="atLeast"/>
        </w:trPr>
        <w:tc>
          <w:tcPr>
            <w:tcW w:w="9480" w:type="dxa"/>
            <w:gridSpan w:val="4"/>
            <w:tcBorders>
              <w:top w:val="nil"/>
              <w:left w:val="nil"/>
              <w:bottom w:val="nil"/>
              <w:right w:val="nil"/>
            </w:tcBorders>
            <w:noWrap w:val="0"/>
            <w:vAlign w:val="bottom"/>
          </w:tcPr>
          <w:p>
            <w:pPr>
              <w:ind w:left="567"/>
              <w:jc w:val="center"/>
              <w:rPr>
                <w:rFonts w:hint="eastAsia" w:ascii="宋体" w:hAnsi="宋体" w:cs="宋体"/>
                <w:b/>
                <w:bCs/>
                <w:color w:val="000000"/>
                <w:kern w:val="0"/>
                <w:sz w:val="24"/>
              </w:rPr>
            </w:pPr>
            <w:r>
              <w:rPr>
                <w:rFonts w:hint="eastAsia" w:ascii="宋体" w:hAnsi="宋体" w:cs="宋体"/>
                <w:b/>
                <w:bCs/>
                <w:color w:val="000000"/>
                <w:kern w:val="0"/>
                <w:sz w:val="24"/>
              </w:rPr>
              <w:t>7.利润表</w:t>
            </w:r>
          </w:p>
          <w:p>
            <w:pPr>
              <w:widowControl/>
              <w:jc w:val="left"/>
              <w:rPr>
                <w:rFonts w:hint="eastAsia" w:ascii="宋体" w:hAnsi="宋体" w:cs="宋体"/>
                <w:color w:val="000000"/>
                <w:kern w:val="0"/>
                <w:sz w:val="18"/>
                <w:szCs w:val="18"/>
              </w:rPr>
            </w:pPr>
          </w:p>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编制单位：                所属期：    年    月                   单位：元                            </w:t>
            </w:r>
          </w:p>
        </w:tc>
      </w:tr>
      <w:tr>
        <w:tblPrEx>
          <w:tblCellMar>
            <w:top w:w="0" w:type="dxa"/>
            <w:left w:w="108" w:type="dxa"/>
            <w:bottom w:w="0" w:type="dxa"/>
            <w:right w:w="108" w:type="dxa"/>
          </w:tblCellMar>
        </w:tblPrEx>
        <w:trPr>
          <w:trHeight w:val="619" w:hRule="atLeast"/>
        </w:trPr>
        <w:tc>
          <w:tcPr>
            <w:tcW w:w="60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0"/>
              </w:rPr>
            </w:pPr>
            <w:r>
              <w:rPr>
                <w:rFonts w:hint="eastAsia" w:ascii="宋体" w:hAnsi="宋体" w:cs="宋体"/>
                <w:color w:val="000000"/>
                <w:kern w:val="0"/>
                <w:sz w:val="20"/>
              </w:rPr>
              <w:t>项             目</w:t>
            </w:r>
          </w:p>
        </w:tc>
        <w:tc>
          <w:tcPr>
            <w:tcW w:w="1008" w:type="dxa"/>
            <w:tcBorders>
              <w:top w:val="single" w:color="auto" w:sz="4" w:space="0"/>
              <w:left w:val="nil"/>
              <w:bottom w:val="single" w:color="auto" w:sz="4" w:space="0"/>
              <w:right w:val="single" w:color="auto" w:sz="4" w:space="0"/>
            </w:tcBorders>
            <w:noWrap w:val="0"/>
            <w:vAlign w:val="bottom"/>
          </w:tcPr>
          <w:p>
            <w:pPr>
              <w:widowControl/>
              <w:jc w:val="center"/>
              <w:rPr>
                <w:rFonts w:ascii="宋体" w:hAnsi="宋体" w:cs="宋体"/>
                <w:color w:val="000000"/>
                <w:kern w:val="0"/>
                <w:sz w:val="20"/>
              </w:rPr>
            </w:pPr>
            <w:r>
              <w:rPr>
                <w:rFonts w:hint="eastAsia" w:ascii="宋体" w:hAnsi="宋体" w:cs="宋体"/>
                <w:color w:val="000000"/>
                <w:kern w:val="0"/>
                <w:sz w:val="20"/>
              </w:rPr>
              <w:t>行次</w:t>
            </w:r>
          </w:p>
        </w:tc>
        <w:tc>
          <w:tcPr>
            <w:tcW w:w="1208" w:type="dxa"/>
            <w:tcBorders>
              <w:top w:val="single" w:color="auto" w:sz="4" w:space="0"/>
              <w:left w:val="nil"/>
              <w:bottom w:val="single" w:color="auto" w:sz="4" w:space="0"/>
              <w:right w:val="single" w:color="auto" w:sz="4" w:space="0"/>
            </w:tcBorders>
            <w:noWrap w:val="0"/>
            <w:vAlign w:val="bottom"/>
          </w:tcPr>
          <w:p>
            <w:pPr>
              <w:widowControl/>
              <w:jc w:val="center"/>
              <w:rPr>
                <w:rFonts w:ascii="宋体" w:hAnsi="宋体" w:cs="宋体"/>
                <w:color w:val="000000"/>
                <w:kern w:val="0"/>
                <w:sz w:val="20"/>
              </w:rPr>
            </w:pPr>
            <w:r>
              <w:rPr>
                <w:rFonts w:hint="eastAsia" w:ascii="宋体" w:hAnsi="宋体" w:cs="宋体"/>
                <w:color w:val="000000"/>
                <w:kern w:val="0"/>
                <w:sz w:val="20"/>
              </w:rPr>
              <w:t>本年累计金额</w:t>
            </w:r>
          </w:p>
        </w:tc>
        <w:tc>
          <w:tcPr>
            <w:tcW w:w="1224" w:type="dxa"/>
            <w:tcBorders>
              <w:top w:val="single" w:color="auto" w:sz="4" w:space="0"/>
              <w:left w:val="nil"/>
              <w:bottom w:val="single" w:color="auto" w:sz="4" w:space="0"/>
              <w:right w:val="single" w:color="auto" w:sz="4" w:space="0"/>
            </w:tcBorders>
            <w:noWrap w:val="0"/>
            <w:vAlign w:val="bottom"/>
          </w:tcPr>
          <w:p>
            <w:pPr>
              <w:widowControl/>
              <w:jc w:val="center"/>
              <w:rPr>
                <w:rFonts w:ascii="宋体" w:hAnsi="宋体" w:cs="宋体"/>
                <w:color w:val="000000"/>
                <w:kern w:val="0"/>
                <w:sz w:val="20"/>
              </w:rPr>
            </w:pPr>
            <w:r>
              <w:rPr>
                <w:rFonts w:hint="eastAsia" w:ascii="宋体" w:hAnsi="宋体" w:cs="宋体"/>
                <w:color w:val="000000"/>
                <w:kern w:val="0"/>
                <w:sz w:val="20"/>
              </w:rPr>
              <w:t>本月金额</w:t>
            </w:r>
          </w:p>
        </w:tc>
      </w:tr>
      <w:tr>
        <w:tblPrEx>
          <w:tblCellMar>
            <w:top w:w="0" w:type="dxa"/>
            <w:left w:w="108" w:type="dxa"/>
            <w:bottom w:w="0" w:type="dxa"/>
            <w:right w:w="108" w:type="dxa"/>
          </w:tblCellMar>
        </w:tblPrEx>
        <w:trPr>
          <w:trHeight w:val="315" w:hRule="atLeast"/>
        </w:trPr>
        <w:tc>
          <w:tcPr>
            <w:tcW w:w="6040" w:type="dxa"/>
            <w:tcBorders>
              <w:top w:val="nil"/>
              <w:left w:val="single" w:color="auto" w:sz="4" w:space="0"/>
              <w:bottom w:val="single" w:color="auto" w:sz="4" w:space="0"/>
              <w:right w:val="single" w:color="auto" w:sz="4" w:space="0"/>
            </w:tcBorders>
            <w:noWrap w:val="0"/>
            <w:vAlign w:val="bottom"/>
          </w:tcPr>
          <w:p>
            <w:pPr>
              <w:widowControl/>
              <w:jc w:val="left"/>
              <w:rPr>
                <w:rFonts w:ascii="宋体" w:hAnsi="宋体" w:cs="宋体"/>
                <w:color w:val="000000"/>
                <w:kern w:val="0"/>
                <w:sz w:val="20"/>
              </w:rPr>
            </w:pPr>
            <w:r>
              <w:rPr>
                <w:rFonts w:hint="eastAsia" w:ascii="宋体" w:hAnsi="宋体" w:cs="宋体"/>
                <w:color w:val="000000"/>
                <w:kern w:val="0"/>
                <w:sz w:val="20"/>
              </w:rPr>
              <w:t>一、主营业务收入</w:t>
            </w:r>
          </w:p>
        </w:tc>
        <w:tc>
          <w:tcPr>
            <w:tcW w:w="1008" w:type="dxa"/>
            <w:tcBorders>
              <w:top w:val="nil"/>
              <w:left w:val="nil"/>
              <w:bottom w:val="single" w:color="auto" w:sz="4" w:space="0"/>
              <w:right w:val="single" w:color="auto" w:sz="4" w:space="0"/>
            </w:tcBorders>
            <w:noWrap w:val="0"/>
            <w:vAlign w:val="bottom"/>
          </w:tcPr>
          <w:p>
            <w:pPr>
              <w:widowControl/>
              <w:jc w:val="center"/>
              <w:rPr>
                <w:rFonts w:ascii="宋体" w:hAnsi="宋体" w:cs="Arial"/>
                <w:color w:val="000000"/>
                <w:kern w:val="0"/>
                <w:sz w:val="20"/>
              </w:rPr>
            </w:pPr>
            <w:r>
              <w:rPr>
                <w:rFonts w:ascii="宋体" w:hAnsi="宋体" w:cs="Arial"/>
                <w:color w:val="000000"/>
                <w:kern w:val="0"/>
                <w:sz w:val="20"/>
              </w:rPr>
              <w:t>1</w:t>
            </w:r>
          </w:p>
        </w:tc>
        <w:tc>
          <w:tcPr>
            <w:tcW w:w="1208"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224"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15" w:hRule="atLeast"/>
        </w:trPr>
        <w:tc>
          <w:tcPr>
            <w:tcW w:w="6040" w:type="dxa"/>
            <w:tcBorders>
              <w:top w:val="nil"/>
              <w:left w:val="single" w:color="auto" w:sz="4" w:space="0"/>
              <w:bottom w:val="single" w:color="auto" w:sz="4" w:space="0"/>
              <w:right w:val="single" w:color="auto" w:sz="4" w:space="0"/>
            </w:tcBorders>
            <w:noWrap w:val="0"/>
            <w:vAlign w:val="bottom"/>
          </w:tcPr>
          <w:p>
            <w:pPr>
              <w:widowControl/>
              <w:jc w:val="left"/>
              <w:rPr>
                <w:rFonts w:ascii="宋体" w:hAnsi="宋体" w:cs="宋体"/>
                <w:color w:val="000000"/>
                <w:kern w:val="0"/>
                <w:sz w:val="20"/>
              </w:rPr>
            </w:pPr>
            <w:r>
              <w:rPr>
                <w:rFonts w:hint="eastAsia" w:ascii="宋体" w:hAnsi="宋体" w:cs="宋体"/>
                <w:color w:val="000000"/>
                <w:kern w:val="0"/>
                <w:sz w:val="20"/>
              </w:rPr>
              <w:t>减：主营业务成本</w:t>
            </w:r>
          </w:p>
        </w:tc>
        <w:tc>
          <w:tcPr>
            <w:tcW w:w="1008" w:type="dxa"/>
            <w:tcBorders>
              <w:top w:val="nil"/>
              <w:left w:val="nil"/>
              <w:bottom w:val="single" w:color="auto" w:sz="4" w:space="0"/>
              <w:right w:val="single" w:color="auto" w:sz="4" w:space="0"/>
            </w:tcBorders>
            <w:noWrap w:val="0"/>
            <w:vAlign w:val="bottom"/>
          </w:tcPr>
          <w:p>
            <w:pPr>
              <w:widowControl/>
              <w:jc w:val="center"/>
              <w:rPr>
                <w:rFonts w:ascii="宋体" w:hAnsi="宋体" w:cs="Arial"/>
                <w:color w:val="000000"/>
                <w:kern w:val="0"/>
                <w:sz w:val="20"/>
              </w:rPr>
            </w:pPr>
            <w:r>
              <w:rPr>
                <w:rFonts w:ascii="宋体" w:hAnsi="宋体" w:cs="Arial"/>
                <w:color w:val="000000"/>
                <w:kern w:val="0"/>
                <w:sz w:val="20"/>
              </w:rPr>
              <w:t>2</w:t>
            </w:r>
          </w:p>
        </w:tc>
        <w:tc>
          <w:tcPr>
            <w:tcW w:w="1208"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224"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15" w:hRule="atLeast"/>
        </w:trPr>
        <w:tc>
          <w:tcPr>
            <w:tcW w:w="6040" w:type="dxa"/>
            <w:tcBorders>
              <w:top w:val="nil"/>
              <w:left w:val="single" w:color="auto" w:sz="4" w:space="0"/>
              <w:bottom w:val="single" w:color="auto" w:sz="4" w:space="0"/>
              <w:right w:val="single" w:color="auto" w:sz="4" w:space="0"/>
            </w:tcBorders>
            <w:noWrap w:val="0"/>
            <w:vAlign w:val="bottom"/>
          </w:tcPr>
          <w:p>
            <w:pPr>
              <w:widowControl/>
              <w:jc w:val="left"/>
              <w:rPr>
                <w:rFonts w:ascii="宋体" w:hAnsi="宋体" w:cs="宋体"/>
                <w:color w:val="000000"/>
                <w:kern w:val="0"/>
                <w:sz w:val="20"/>
              </w:rPr>
            </w:pPr>
            <w:r>
              <w:rPr>
                <w:rFonts w:hint="eastAsia" w:ascii="宋体" w:hAnsi="宋体" w:cs="宋体"/>
                <w:color w:val="000000"/>
                <w:kern w:val="0"/>
                <w:sz w:val="20"/>
              </w:rPr>
              <w:t>主营业务税金及附加</w:t>
            </w:r>
          </w:p>
        </w:tc>
        <w:tc>
          <w:tcPr>
            <w:tcW w:w="1008" w:type="dxa"/>
            <w:tcBorders>
              <w:top w:val="nil"/>
              <w:left w:val="nil"/>
              <w:bottom w:val="single" w:color="auto" w:sz="4" w:space="0"/>
              <w:right w:val="single" w:color="auto" w:sz="4" w:space="0"/>
            </w:tcBorders>
            <w:noWrap w:val="0"/>
            <w:vAlign w:val="bottom"/>
          </w:tcPr>
          <w:p>
            <w:pPr>
              <w:widowControl/>
              <w:jc w:val="center"/>
              <w:rPr>
                <w:rFonts w:ascii="宋体" w:hAnsi="宋体" w:cs="Arial"/>
                <w:color w:val="000000"/>
                <w:kern w:val="0"/>
                <w:sz w:val="20"/>
              </w:rPr>
            </w:pPr>
            <w:r>
              <w:rPr>
                <w:rFonts w:ascii="宋体" w:hAnsi="宋体" w:cs="Arial"/>
                <w:color w:val="000000"/>
                <w:kern w:val="0"/>
                <w:sz w:val="20"/>
              </w:rPr>
              <w:t>3</w:t>
            </w:r>
          </w:p>
        </w:tc>
        <w:tc>
          <w:tcPr>
            <w:tcW w:w="1208"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224"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15" w:hRule="atLeast"/>
        </w:trPr>
        <w:tc>
          <w:tcPr>
            <w:tcW w:w="6040" w:type="dxa"/>
            <w:tcBorders>
              <w:top w:val="nil"/>
              <w:left w:val="single" w:color="auto" w:sz="4" w:space="0"/>
              <w:bottom w:val="single" w:color="auto" w:sz="4" w:space="0"/>
              <w:right w:val="single" w:color="auto" w:sz="4" w:space="0"/>
            </w:tcBorders>
            <w:noWrap w:val="0"/>
            <w:vAlign w:val="bottom"/>
          </w:tcPr>
          <w:p>
            <w:pPr>
              <w:widowControl/>
              <w:jc w:val="left"/>
              <w:rPr>
                <w:rFonts w:ascii="宋体" w:hAnsi="宋体" w:cs="宋体"/>
                <w:color w:val="000000"/>
                <w:kern w:val="0"/>
                <w:sz w:val="20"/>
              </w:rPr>
            </w:pPr>
            <w:r>
              <w:rPr>
                <w:rFonts w:hint="eastAsia" w:ascii="宋体" w:hAnsi="宋体" w:cs="宋体"/>
                <w:color w:val="000000"/>
                <w:kern w:val="0"/>
                <w:sz w:val="20"/>
              </w:rPr>
              <w:t>其中：消费税</w:t>
            </w:r>
          </w:p>
        </w:tc>
        <w:tc>
          <w:tcPr>
            <w:tcW w:w="1008" w:type="dxa"/>
            <w:tcBorders>
              <w:top w:val="nil"/>
              <w:left w:val="nil"/>
              <w:bottom w:val="single" w:color="auto" w:sz="4" w:space="0"/>
              <w:right w:val="single" w:color="auto" w:sz="4" w:space="0"/>
            </w:tcBorders>
            <w:noWrap w:val="0"/>
            <w:vAlign w:val="bottom"/>
          </w:tcPr>
          <w:p>
            <w:pPr>
              <w:widowControl/>
              <w:jc w:val="center"/>
              <w:rPr>
                <w:rFonts w:ascii="宋体" w:hAnsi="宋体" w:cs="Arial"/>
                <w:color w:val="000000"/>
                <w:kern w:val="0"/>
                <w:sz w:val="20"/>
              </w:rPr>
            </w:pPr>
            <w:r>
              <w:rPr>
                <w:rFonts w:ascii="宋体" w:hAnsi="宋体" w:cs="Arial"/>
                <w:color w:val="000000"/>
                <w:kern w:val="0"/>
                <w:sz w:val="20"/>
              </w:rPr>
              <w:t>4</w:t>
            </w:r>
          </w:p>
        </w:tc>
        <w:tc>
          <w:tcPr>
            <w:tcW w:w="1208"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224"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15" w:hRule="atLeast"/>
        </w:trPr>
        <w:tc>
          <w:tcPr>
            <w:tcW w:w="6040" w:type="dxa"/>
            <w:tcBorders>
              <w:top w:val="nil"/>
              <w:left w:val="single" w:color="auto" w:sz="4" w:space="0"/>
              <w:bottom w:val="single" w:color="auto" w:sz="4" w:space="0"/>
              <w:right w:val="single" w:color="auto" w:sz="4" w:space="0"/>
            </w:tcBorders>
            <w:noWrap w:val="0"/>
            <w:vAlign w:val="bottom"/>
          </w:tcPr>
          <w:p>
            <w:pPr>
              <w:widowControl/>
              <w:jc w:val="left"/>
              <w:rPr>
                <w:rFonts w:ascii="宋体" w:hAnsi="宋体" w:cs="宋体"/>
                <w:color w:val="000000"/>
                <w:kern w:val="0"/>
                <w:sz w:val="18"/>
                <w:szCs w:val="18"/>
              </w:rPr>
            </w:pPr>
            <w:r>
              <w:rPr>
                <w:rFonts w:ascii="宋体" w:hAnsi="宋体" w:cs="宋体"/>
                <w:color w:val="000000"/>
                <w:kern w:val="0"/>
                <w:sz w:val="18"/>
                <w:szCs w:val="18"/>
              </w:rPr>
              <w:t>营业税</w:t>
            </w:r>
          </w:p>
        </w:tc>
        <w:tc>
          <w:tcPr>
            <w:tcW w:w="1008" w:type="dxa"/>
            <w:tcBorders>
              <w:top w:val="nil"/>
              <w:left w:val="nil"/>
              <w:bottom w:val="single" w:color="auto" w:sz="4" w:space="0"/>
              <w:right w:val="single" w:color="auto" w:sz="4" w:space="0"/>
            </w:tcBorders>
            <w:noWrap w:val="0"/>
            <w:vAlign w:val="bottom"/>
          </w:tcPr>
          <w:p>
            <w:pPr>
              <w:widowControl/>
              <w:jc w:val="center"/>
              <w:rPr>
                <w:rFonts w:ascii="宋体" w:hAnsi="宋体" w:cs="Arial"/>
                <w:color w:val="000000"/>
                <w:kern w:val="0"/>
                <w:sz w:val="20"/>
              </w:rPr>
            </w:pPr>
            <w:r>
              <w:rPr>
                <w:rFonts w:ascii="宋体" w:hAnsi="宋体" w:cs="Arial"/>
                <w:color w:val="000000"/>
                <w:kern w:val="0"/>
                <w:sz w:val="20"/>
              </w:rPr>
              <w:t>5</w:t>
            </w:r>
          </w:p>
        </w:tc>
        <w:tc>
          <w:tcPr>
            <w:tcW w:w="1208"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224"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15" w:hRule="atLeast"/>
        </w:trPr>
        <w:tc>
          <w:tcPr>
            <w:tcW w:w="6040" w:type="dxa"/>
            <w:tcBorders>
              <w:top w:val="nil"/>
              <w:left w:val="single" w:color="auto" w:sz="4" w:space="0"/>
              <w:bottom w:val="single" w:color="auto" w:sz="4" w:space="0"/>
              <w:right w:val="single" w:color="auto" w:sz="4" w:space="0"/>
            </w:tcBorders>
            <w:noWrap w:val="0"/>
            <w:vAlign w:val="bottom"/>
          </w:tcPr>
          <w:p>
            <w:pPr>
              <w:widowControl/>
              <w:jc w:val="left"/>
              <w:rPr>
                <w:rFonts w:ascii="宋体" w:hAnsi="宋体" w:cs="宋体"/>
                <w:color w:val="000000"/>
                <w:kern w:val="0"/>
                <w:sz w:val="18"/>
                <w:szCs w:val="18"/>
              </w:rPr>
            </w:pPr>
            <w:r>
              <w:rPr>
                <w:rFonts w:ascii="宋体" w:hAnsi="宋体" w:cs="宋体"/>
                <w:color w:val="000000"/>
                <w:kern w:val="0"/>
                <w:sz w:val="18"/>
                <w:szCs w:val="18"/>
              </w:rPr>
              <w:t>城市建设维护税</w:t>
            </w:r>
          </w:p>
        </w:tc>
        <w:tc>
          <w:tcPr>
            <w:tcW w:w="1008" w:type="dxa"/>
            <w:tcBorders>
              <w:top w:val="nil"/>
              <w:left w:val="nil"/>
              <w:bottom w:val="single" w:color="auto" w:sz="4" w:space="0"/>
              <w:right w:val="single" w:color="auto" w:sz="4" w:space="0"/>
            </w:tcBorders>
            <w:noWrap w:val="0"/>
            <w:vAlign w:val="bottom"/>
          </w:tcPr>
          <w:p>
            <w:pPr>
              <w:widowControl/>
              <w:jc w:val="center"/>
              <w:rPr>
                <w:rFonts w:ascii="宋体" w:hAnsi="宋体" w:cs="Arial"/>
                <w:color w:val="000000"/>
                <w:kern w:val="0"/>
                <w:sz w:val="20"/>
              </w:rPr>
            </w:pPr>
            <w:r>
              <w:rPr>
                <w:rFonts w:ascii="宋体" w:hAnsi="宋体" w:cs="Arial"/>
                <w:color w:val="000000"/>
                <w:kern w:val="0"/>
                <w:sz w:val="20"/>
              </w:rPr>
              <w:t>6</w:t>
            </w:r>
          </w:p>
        </w:tc>
        <w:tc>
          <w:tcPr>
            <w:tcW w:w="1208"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224"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15" w:hRule="atLeast"/>
        </w:trPr>
        <w:tc>
          <w:tcPr>
            <w:tcW w:w="6040" w:type="dxa"/>
            <w:tcBorders>
              <w:top w:val="nil"/>
              <w:left w:val="single" w:color="auto" w:sz="4" w:space="0"/>
              <w:bottom w:val="single" w:color="auto" w:sz="4" w:space="0"/>
              <w:right w:val="single" w:color="auto" w:sz="4" w:space="0"/>
            </w:tcBorders>
            <w:noWrap w:val="0"/>
            <w:vAlign w:val="bottom"/>
          </w:tcPr>
          <w:p>
            <w:pPr>
              <w:widowControl/>
              <w:jc w:val="left"/>
              <w:rPr>
                <w:rFonts w:ascii="宋体" w:hAnsi="宋体" w:cs="宋体"/>
                <w:color w:val="000000"/>
                <w:kern w:val="0"/>
                <w:sz w:val="18"/>
                <w:szCs w:val="18"/>
              </w:rPr>
            </w:pPr>
            <w:r>
              <w:rPr>
                <w:rFonts w:ascii="宋体" w:hAnsi="宋体" w:cs="宋体"/>
                <w:color w:val="000000"/>
                <w:kern w:val="0"/>
                <w:sz w:val="18"/>
                <w:szCs w:val="18"/>
              </w:rPr>
              <w:t>资源税</w:t>
            </w:r>
          </w:p>
        </w:tc>
        <w:tc>
          <w:tcPr>
            <w:tcW w:w="1008" w:type="dxa"/>
            <w:tcBorders>
              <w:top w:val="nil"/>
              <w:left w:val="nil"/>
              <w:bottom w:val="single" w:color="auto" w:sz="4" w:space="0"/>
              <w:right w:val="single" w:color="auto" w:sz="4" w:space="0"/>
            </w:tcBorders>
            <w:noWrap w:val="0"/>
            <w:vAlign w:val="bottom"/>
          </w:tcPr>
          <w:p>
            <w:pPr>
              <w:widowControl/>
              <w:jc w:val="center"/>
              <w:rPr>
                <w:rFonts w:ascii="宋体" w:hAnsi="宋体" w:cs="Arial"/>
                <w:color w:val="000000"/>
                <w:kern w:val="0"/>
                <w:sz w:val="20"/>
              </w:rPr>
            </w:pPr>
            <w:r>
              <w:rPr>
                <w:rFonts w:ascii="宋体" w:hAnsi="宋体" w:cs="Arial"/>
                <w:color w:val="000000"/>
                <w:kern w:val="0"/>
                <w:sz w:val="20"/>
              </w:rPr>
              <w:t>7</w:t>
            </w:r>
          </w:p>
        </w:tc>
        <w:tc>
          <w:tcPr>
            <w:tcW w:w="1208"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224"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15" w:hRule="atLeast"/>
        </w:trPr>
        <w:tc>
          <w:tcPr>
            <w:tcW w:w="6040" w:type="dxa"/>
            <w:tcBorders>
              <w:top w:val="nil"/>
              <w:left w:val="single" w:color="auto" w:sz="4" w:space="0"/>
              <w:bottom w:val="single" w:color="auto" w:sz="4" w:space="0"/>
              <w:right w:val="single" w:color="auto" w:sz="4" w:space="0"/>
            </w:tcBorders>
            <w:noWrap w:val="0"/>
            <w:vAlign w:val="bottom"/>
          </w:tcPr>
          <w:p>
            <w:pPr>
              <w:widowControl/>
              <w:jc w:val="left"/>
              <w:rPr>
                <w:rFonts w:ascii="宋体" w:hAnsi="宋体" w:cs="宋体"/>
                <w:color w:val="000000"/>
                <w:kern w:val="0"/>
                <w:sz w:val="18"/>
                <w:szCs w:val="18"/>
              </w:rPr>
            </w:pPr>
            <w:r>
              <w:rPr>
                <w:rFonts w:ascii="宋体" w:hAnsi="宋体" w:cs="宋体"/>
                <w:color w:val="000000"/>
                <w:kern w:val="0"/>
                <w:sz w:val="18"/>
                <w:szCs w:val="18"/>
              </w:rPr>
              <w:t>土地增值税</w:t>
            </w:r>
          </w:p>
        </w:tc>
        <w:tc>
          <w:tcPr>
            <w:tcW w:w="1008" w:type="dxa"/>
            <w:tcBorders>
              <w:top w:val="nil"/>
              <w:left w:val="nil"/>
              <w:bottom w:val="single" w:color="auto" w:sz="4" w:space="0"/>
              <w:right w:val="single" w:color="auto" w:sz="4" w:space="0"/>
            </w:tcBorders>
            <w:noWrap w:val="0"/>
            <w:vAlign w:val="bottom"/>
          </w:tcPr>
          <w:p>
            <w:pPr>
              <w:widowControl/>
              <w:jc w:val="center"/>
              <w:rPr>
                <w:rFonts w:ascii="宋体" w:hAnsi="宋体" w:cs="Arial"/>
                <w:color w:val="000000"/>
                <w:kern w:val="0"/>
                <w:sz w:val="20"/>
              </w:rPr>
            </w:pPr>
            <w:r>
              <w:rPr>
                <w:rFonts w:ascii="宋体" w:hAnsi="宋体" w:cs="Arial"/>
                <w:color w:val="000000"/>
                <w:kern w:val="0"/>
                <w:sz w:val="20"/>
              </w:rPr>
              <w:t>8</w:t>
            </w:r>
          </w:p>
        </w:tc>
        <w:tc>
          <w:tcPr>
            <w:tcW w:w="1208"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224"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15" w:hRule="atLeast"/>
        </w:trPr>
        <w:tc>
          <w:tcPr>
            <w:tcW w:w="6040" w:type="dxa"/>
            <w:tcBorders>
              <w:top w:val="nil"/>
              <w:left w:val="single" w:color="auto" w:sz="4" w:space="0"/>
              <w:bottom w:val="single" w:color="auto" w:sz="4" w:space="0"/>
              <w:right w:val="single" w:color="auto" w:sz="4" w:space="0"/>
            </w:tcBorders>
            <w:noWrap w:val="0"/>
            <w:vAlign w:val="bottom"/>
          </w:tcPr>
          <w:p>
            <w:pPr>
              <w:widowControl/>
              <w:jc w:val="left"/>
              <w:rPr>
                <w:rFonts w:ascii="宋体" w:hAnsi="宋体" w:cs="宋体"/>
                <w:color w:val="000000"/>
                <w:kern w:val="0"/>
                <w:sz w:val="18"/>
                <w:szCs w:val="18"/>
              </w:rPr>
            </w:pPr>
            <w:r>
              <w:rPr>
                <w:rFonts w:ascii="宋体" w:hAnsi="宋体" w:cs="宋体"/>
                <w:color w:val="000000"/>
                <w:kern w:val="0"/>
                <w:sz w:val="18"/>
                <w:szCs w:val="18"/>
              </w:rPr>
              <w:t>城镇土地使用税、房产税、车船税、印花税</w:t>
            </w:r>
          </w:p>
        </w:tc>
        <w:tc>
          <w:tcPr>
            <w:tcW w:w="1008" w:type="dxa"/>
            <w:tcBorders>
              <w:top w:val="nil"/>
              <w:left w:val="nil"/>
              <w:bottom w:val="single" w:color="auto" w:sz="4" w:space="0"/>
              <w:right w:val="single" w:color="auto" w:sz="4" w:space="0"/>
            </w:tcBorders>
            <w:noWrap w:val="0"/>
            <w:vAlign w:val="bottom"/>
          </w:tcPr>
          <w:p>
            <w:pPr>
              <w:widowControl/>
              <w:jc w:val="center"/>
              <w:rPr>
                <w:rFonts w:ascii="宋体" w:hAnsi="宋体" w:cs="Arial"/>
                <w:color w:val="000000"/>
                <w:kern w:val="0"/>
                <w:sz w:val="20"/>
              </w:rPr>
            </w:pPr>
            <w:r>
              <w:rPr>
                <w:rFonts w:ascii="宋体" w:hAnsi="宋体" w:cs="Arial"/>
                <w:color w:val="000000"/>
                <w:kern w:val="0"/>
                <w:sz w:val="20"/>
              </w:rPr>
              <w:t>9</w:t>
            </w:r>
          </w:p>
        </w:tc>
        <w:tc>
          <w:tcPr>
            <w:tcW w:w="1208"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224"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15" w:hRule="atLeast"/>
        </w:trPr>
        <w:tc>
          <w:tcPr>
            <w:tcW w:w="6040" w:type="dxa"/>
            <w:tcBorders>
              <w:top w:val="nil"/>
              <w:left w:val="single" w:color="auto" w:sz="4" w:space="0"/>
              <w:bottom w:val="single" w:color="auto" w:sz="4" w:space="0"/>
              <w:right w:val="single" w:color="auto" w:sz="4" w:space="0"/>
            </w:tcBorders>
            <w:noWrap w:val="0"/>
            <w:vAlign w:val="bottom"/>
          </w:tcPr>
          <w:p>
            <w:pPr>
              <w:widowControl/>
              <w:jc w:val="left"/>
              <w:rPr>
                <w:rFonts w:ascii="宋体" w:hAnsi="宋体" w:cs="宋体"/>
                <w:color w:val="000000"/>
                <w:kern w:val="0"/>
                <w:sz w:val="18"/>
                <w:szCs w:val="18"/>
              </w:rPr>
            </w:pPr>
            <w:r>
              <w:rPr>
                <w:rFonts w:ascii="宋体" w:hAnsi="宋体" w:cs="宋体"/>
                <w:color w:val="000000"/>
                <w:kern w:val="0"/>
                <w:sz w:val="18"/>
                <w:szCs w:val="18"/>
              </w:rPr>
              <w:t>教育费附加、矿产资源、排污费</w:t>
            </w:r>
          </w:p>
        </w:tc>
        <w:tc>
          <w:tcPr>
            <w:tcW w:w="1008" w:type="dxa"/>
            <w:tcBorders>
              <w:top w:val="nil"/>
              <w:left w:val="nil"/>
              <w:bottom w:val="single" w:color="auto" w:sz="4" w:space="0"/>
              <w:right w:val="single" w:color="auto" w:sz="4" w:space="0"/>
            </w:tcBorders>
            <w:noWrap w:val="0"/>
            <w:vAlign w:val="bottom"/>
          </w:tcPr>
          <w:p>
            <w:pPr>
              <w:widowControl/>
              <w:jc w:val="center"/>
              <w:rPr>
                <w:rFonts w:ascii="宋体" w:hAnsi="宋体" w:cs="Arial"/>
                <w:color w:val="000000"/>
                <w:kern w:val="0"/>
                <w:sz w:val="20"/>
              </w:rPr>
            </w:pPr>
            <w:r>
              <w:rPr>
                <w:rFonts w:ascii="宋体" w:hAnsi="宋体" w:cs="Arial"/>
                <w:color w:val="000000"/>
                <w:kern w:val="0"/>
                <w:sz w:val="20"/>
              </w:rPr>
              <w:t>10</w:t>
            </w:r>
          </w:p>
        </w:tc>
        <w:tc>
          <w:tcPr>
            <w:tcW w:w="1208"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224"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15" w:hRule="atLeast"/>
        </w:trPr>
        <w:tc>
          <w:tcPr>
            <w:tcW w:w="6040" w:type="dxa"/>
            <w:tcBorders>
              <w:top w:val="nil"/>
              <w:left w:val="single" w:color="auto" w:sz="4" w:space="0"/>
              <w:bottom w:val="single" w:color="auto" w:sz="4" w:space="0"/>
              <w:right w:val="single" w:color="auto" w:sz="4" w:space="0"/>
            </w:tcBorders>
            <w:noWrap w:val="0"/>
            <w:vAlign w:val="bottom"/>
          </w:tcPr>
          <w:p>
            <w:pPr>
              <w:widowControl/>
              <w:jc w:val="left"/>
              <w:rPr>
                <w:rFonts w:ascii="宋体" w:hAnsi="宋体" w:cs="宋体"/>
                <w:color w:val="000000"/>
                <w:kern w:val="0"/>
                <w:sz w:val="18"/>
                <w:szCs w:val="18"/>
              </w:rPr>
            </w:pPr>
            <w:r>
              <w:rPr>
                <w:rFonts w:ascii="宋体" w:hAnsi="宋体" w:cs="宋体"/>
                <w:color w:val="000000"/>
                <w:kern w:val="0"/>
                <w:sz w:val="18"/>
                <w:szCs w:val="18"/>
              </w:rPr>
              <w:t>销售费用</w:t>
            </w:r>
          </w:p>
        </w:tc>
        <w:tc>
          <w:tcPr>
            <w:tcW w:w="1008" w:type="dxa"/>
            <w:tcBorders>
              <w:top w:val="nil"/>
              <w:left w:val="nil"/>
              <w:bottom w:val="single" w:color="auto" w:sz="4" w:space="0"/>
              <w:right w:val="single" w:color="auto" w:sz="4" w:space="0"/>
            </w:tcBorders>
            <w:noWrap w:val="0"/>
            <w:vAlign w:val="bottom"/>
          </w:tcPr>
          <w:p>
            <w:pPr>
              <w:widowControl/>
              <w:jc w:val="center"/>
              <w:rPr>
                <w:rFonts w:ascii="宋体" w:hAnsi="宋体" w:cs="Arial"/>
                <w:color w:val="000000"/>
                <w:kern w:val="0"/>
                <w:sz w:val="20"/>
              </w:rPr>
            </w:pPr>
            <w:r>
              <w:rPr>
                <w:rFonts w:ascii="宋体" w:hAnsi="宋体" w:cs="Arial"/>
                <w:color w:val="000000"/>
                <w:kern w:val="0"/>
                <w:sz w:val="20"/>
              </w:rPr>
              <w:t>11</w:t>
            </w:r>
          </w:p>
        </w:tc>
        <w:tc>
          <w:tcPr>
            <w:tcW w:w="1208"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224"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15" w:hRule="atLeast"/>
        </w:trPr>
        <w:tc>
          <w:tcPr>
            <w:tcW w:w="6040" w:type="dxa"/>
            <w:tcBorders>
              <w:top w:val="nil"/>
              <w:left w:val="single" w:color="auto" w:sz="4" w:space="0"/>
              <w:bottom w:val="single" w:color="auto" w:sz="4" w:space="0"/>
              <w:right w:val="single" w:color="auto" w:sz="4" w:space="0"/>
            </w:tcBorders>
            <w:noWrap w:val="0"/>
            <w:vAlign w:val="bottom"/>
          </w:tcPr>
          <w:p>
            <w:pPr>
              <w:widowControl/>
              <w:jc w:val="left"/>
              <w:rPr>
                <w:rFonts w:ascii="宋体" w:hAnsi="宋体" w:cs="宋体"/>
                <w:color w:val="000000"/>
                <w:kern w:val="0"/>
                <w:sz w:val="18"/>
                <w:szCs w:val="18"/>
              </w:rPr>
            </w:pPr>
            <w:r>
              <w:rPr>
                <w:rFonts w:ascii="宋体" w:hAnsi="宋体" w:cs="宋体"/>
                <w:color w:val="000000"/>
                <w:kern w:val="0"/>
                <w:sz w:val="18"/>
                <w:szCs w:val="18"/>
              </w:rPr>
              <w:t>其中：商品维修费</w:t>
            </w:r>
          </w:p>
        </w:tc>
        <w:tc>
          <w:tcPr>
            <w:tcW w:w="1008" w:type="dxa"/>
            <w:tcBorders>
              <w:top w:val="nil"/>
              <w:left w:val="nil"/>
              <w:bottom w:val="single" w:color="auto" w:sz="4" w:space="0"/>
              <w:right w:val="single" w:color="auto" w:sz="4" w:space="0"/>
            </w:tcBorders>
            <w:noWrap w:val="0"/>
            <w:vAlign w:val="bottom"/>
          </w:tcPr>
          <w:p>
            <w:pPr>
              <w:widowControl/>
              <w:jc w:val="center"/>
              <w:rPr>
                <w:rFonts w:ascii="宋体" w:hAnsi="宋体" w:cs="Arial"/>
                <w:color w:val="000000"/>
                <w:kern w:val="0"/>
                <w:sz w:val="20"/>
              </w:rPr>
            </w:pPr>
            <w:r>
              <w:rPr>
                <w:rFonts w:ascii="宋体" w:hAnsi="宋体" w:cs="Arial"/>
                <w:color w:val="000000"/>
                <w:kern w:val="0"/>
                <w:sz w:val="20"/>
              </w:rPr>
              <w:t>12</w:t>
            </w:r>
          </w:p>
        </w:tc>
        <w:tc>
          <w:tcPr>
            <w:tcW w:w="1208"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224"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15" w:hRule="atLeast"/>
        </w:trPr>
        <w:tc>
          <w:tcPr>
            <w:tcW w:w="6040" w:type="dxa"/>
            <w:tcBorders>
              <w:top w:val="nil"/>
              <w:left w:val="single" w:color="auto" w:sz="4" w:space="0"/>
              <w:bottom w:val="single" w:color="auto" w:sz="4" w:space="0"/>
              <w:right w:val="single" w:color="auto" w:sz="4" w:space="0"/>
            </w:tcBorders>
            <w:noWrap w:val="0"/>
            <w:vAlign w:val="bottom"/>
          </w:tcPr>
          <w:p>
            <w:pPr>
              <w:widowControl/>
              <w:jc w:val="left"/>
              <w:rPr>
                <w:rFonts w:ascii="宋体" w:hAnsi="宋体" w:cs="宋体"/>
                <w:color w:val="000000"/>
                <w:kern w:val="0"/>
                <w:sz w:val="18"/>
                <w:szCs w:val="18"/>
              </w:rPr>
            </w:pPr>
            <w:r>
              <w:rPr>
                <w:rFonts w:ascii="宋体" w:hAnsi="宋体" w:cs="宋体"/>
                <w:color w:val="000000"/>
                <w:kern w:val="0"/>
                <w:sz w:val="18"/>
                <w:szCs w:val="18"/>
              </w:rPr>
              <w:t>广告费和业务宣传费</w:t>
            </w:r>
          </w:p>
        </w:tc>
        <w:tc>
          <w:tcPr>
            <w:tcW w:w="1008" w:type="dxa"/>
            <w:tcBorders>
              <w:top w:val="nil"/>
              <w:left w:val="nil"/>
              <w:bottom w:val="single" w:color="auto" w:sz="4" w:space="0"/>
              <w:right w:val="single" w:color="auto" w:sz="4" w:space="0"/>
            </w:tcBorders>
            <w:noWrap w:val="0"/>
            <w:vAlign w:val="bottom"/>
          </w:tcPr>
          <w:p>
            <w:pPr>
              <w:widowControl/>
              <w:jc w:val="center"/>
              <w:rPr>
                <w:rFonts w:ascii="宋体" w:hAnsi="宋体" w:cs="Arial"/>
                <w:color w:val="000000"/>
                <w:kern w:val="0"/>
                <w:sz w:val="20"/>
              </w:rPr>
            </w:pPr>
            <w:r>
              <w:rPr>
                <w:rFonts w:ascii="宋体" w:hAnsi="宋体" w:cs="Arial"/>
                <w:color w:val="000000"/>
                <w:kern w:val="0"/>
                <w:sz w:val="20"/>
              </w:rPr>
              <w:t>13</w:t>
            </w:r>
          </w:p>
        </w:tc>
        <w:tc>
          <w:tcPr>
            <w:tcW w:w="1208"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224"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15" w:hRule="atLeast"/>
        </w:trPr>
        <w:tc>
          <w:tcPr>
            <w:tcW w:w="6040" w:type="dxa"/>
            <w:tcBorders>
              <w:top w:val="nil"/>
              <w:left w:val="single" w:color="auto" w:sz="4" w:space="0"/>
              <w:bottom w:val="single" w:color="auto" w:sz="4" w:space="0"/>
              <w:right w:val="single" w:color="auto" w:sz="4" w:space="0"/>
            </w:tcBorders>
            <w:noWrap w:val="0"/>
            <w:vAlign w:val="bottom"/>
          </w:tcPr>
          <w:p>
            <w:pPr>
              <w:widowControl/>
              <w:jc w:val="left"/>
              <w:rPr>
                <w:rFonts w:ascii="宋体" w:hAnsi="宋体" w:cs="宋体"/>
                <w:color w:val="000000"/>
                <w:kern w:val="0"/>
                <w:sz w:val="20"/>
              </w:rPr>
            </w:pPr>
            <w:r>
              <w:rPr>
                <w:rFonts w:hint="eastAsia" w:ascii="宋体" w:hAnsi="宋体" w:cs="宋体"/>
                <w:color w:val="000000"/>
                <w:kern w:val="0"/>
                <w:sz w:val="20"/>
              </w:rPr>
              <w:t>管理费用</w:t>
            </w:r>
          </w:p>
        </w:tc>
        <w:tc>
          <w:tcPr>
            <w:tcW w:w="1008" w:type="dxa"/>
            <w:tcBorders>
              <w:top w:val="nil"/>
              <w:left w:val="nil"/>
              <w:bottom w:val="single" w:color="auto" w:sz="4" w:space="0"/>
              <w:right w:val="single" w:color="auto" w:sz="4" w:space="0"/>
            </w:tcBorders>
            <w:noWrap w:val="0"/>
            <w:vAlign w:val="bottom"/>
          </w:tcPr>
          <w:p>
            <w:pPr>
              <w:widowControl/>
              <w:jc w:val="center"/>
              <w:rPr>
                <w:rFonts w:ascii="宋体" w:hAnsi="宋体" w:cs="Arial"/>
                <w:color w:val="000000"/>
                <w:kern w:val="0"/>
                <w:sz w:val="20"/>
              </w:rPr>
            </w:pPr>
            <w:r>
              <w:rPr>
                <w:rFonts w:ascii="宋体" w:hAnsi="宋体" w:cs="Arial"/>
                <w:color w:val="000000"/>
                <w:kern w:val="0"/>
                <w:sz w:val="20"/>
              </w:rPr>
              <w:t>14</w:t>
            </w:r>
          </w:p>
        </w:tc>
        <w:tc>
          <w:tcPr>
            <w:tcW w:w="1208"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224"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15" w:hRule="atLeast"/>
        </w:trPr>
        <w:tc>
          <w:tcPr>
            <w:tcW w:w="6040" w:type="dxa"/>
            <w:tcBorders>
              <w:top w:val="nil"/>
              <w:left w:val="single" w:color="auto" w:sz="4" w:space="0"/>
              <w:bottom w:val="single" w:color="auto" w:sz="4" w:space="0"/>
              <w:right w:val="single" w:color="auto" w:sz="4" w:space="0"/>
            </w:tcBorders>
            <w:noWrap w:val="0"/>
            <w:vAlign w:val="bottom"/>
          </w:tcPr>
          <w:p>
            <w:pPr>
              <w:widowControl/>
              <w:jc w:val="left"/>
              <w:rPr>
                <w:rFonts w:ascii="宋体" w:hAnsi="宋体" w:cs="宋体"/>
                <w:color w:val="000000"/>
                <w:kern w:val="0"/>
                <w:sz w:val="20"/>
              </w:rPr>
            </w:pPr>
            <w:r>
              <w:rPr>
                <w:rFonts w:hint="eastAsia" w:ascii="宋体" w:hAnsi="宋体" w:cs="宋体"/>
                <w:color w:val="000000"/>
                <w:kern w:val="0"/>
                <w:sz w:val="20"/>
              </w:rPr>
              <w:t>其中：开办费</w:t>
            </w:r>
          </w:p>
        </w:tc>
        <w:tc>
          <w:tcPr>
            <w:tcW w:w="1008" w:type="dxa"/>
            <w:tcBorders>
              <w:top w:val="nil"/>
              <w:left w:val="nil"/>
              <w:bottom w:val="single" w:color="auto" w:sz="4" w:space="0"/>
              <w:right w:val="single" w:color="auto" w:sz="4" w:space="0"/>
            </w:tcBorders>
            <w:noWrap w:val="0"/>
            <w:vAlign w:val="bottom"/>
          </w:tcPr>
          <w:p>
            <w:pPr>
              <w:widowControl/>
              <w:jc w:val="center"/>
              <w:rPr>
                <w:rFonts w:ascii="宋体" w:hAnsi="宋体" w:cs="Arial"/>
                <w:color w:val="000000"/>
                <w:kern w:val="0"/>
                <w:sz w:val="20"/>
              </w:rPr>
            </w:pPr>
            <w:r>
              <w:rPr>
                <w:rFonts w:ascii="宋体" w:hAnsi="宋体" w:cs="Arial"/>
                <w:color w:val="000000"/>
                <w:kern w:val="0"/>
                <w:sz w:val="20"/>
              </w:rPr>
              <w:t>15</w:t>
            </w:r>
          </w:p>
        </w:tc>
        <w:tc>
          <w:tcPr>
            <w:tcW w:w="1208"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224"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15" w:hRule="atLeast"/>
        </w:trPr>
        <w:tc>
          <w:tcPr>
            <w:tcW w:w="6040" w:type="dxa"/>
            <w:tcBorders>
              <w:top w:val="nil"/>
              <w:left w:val="single" w:color="auto" w:sz="4" w:space="0"/>
              <w:bottom w:val="single" w:color="auto" w:sz="4" w:space="0"/>
              <w:right w:val="single" w:color="auto" w:sz="4" w:space="0"/>
            </w:tcBorders>
            <w:noWrap w:val="0"/>
            <w:vAlign w:val="bottom"/>
          </w:tcPr>
          <w:p>
            <w:pPr>
              <w:widowControl/>
              <w:jc w:val="left"/>
              <w:rPr>
                <w:rFonts w:ascii="宋体" w:hAnsi="宋体" w:cs="宋体"/>
                <w:color w:val="000000"/>
                <w:kern w:val="0"/>
                <w:sz w:val="18"/>
                <w:szCs w:val="18"/>
              </w:rPr>
            </w:pPr>
            <w:r>
              <w:rPr>
                <w:rFonts w:ascii="宋体" w:hAnsi="宋体" w:cs="宋体"/>
                <w:color w:val="000000"/>
                <w:kern w:val="0"/>
                <w:sz w:val="18"/>
                <w:szCs w:val="18"/>
              </w:rPr>
              <w:t>业务招待费</w:t>
            </w:r>
          </w:p>
        </w:tc>
        <w:tc>
          <w:tcPr>
            <w:tcW w:w="1008" w:type="dxa"/>
            <w:tcBorders>
              <w:top w:val="nil"/>
              <w:left w:val="nil"/>
              <w:bottom w:val="single" w:color="auto" w:sz="4" w:space="0"/>
              <w:right w:val="single" w:color="auto" w:sz="4" w:space="0"/>
            </w:tcBorders>
            <w:noWrap w:val="0"/>
            <w:vAlign w:val="bottom"/>
          </w:tcPr>
          <w:p>
            <w:pPr>
              <w:widowControl/>
              <w:jc w:val="center"/>
              <w:rPr>
                <w:rFonts w:ascii="宋体" w:hAnsi="宋体" w:cs="Arial"/>
                <w:color w:val="000000"/>
                <w:kern w:val="0"/>
                <w:sz w:val="20"/>
              </w:rPr>
            </w:pPr>
            <w:r>
              <w:rPr>
                <w:rFonts w:ascii="宋体" w:hAnsi="宋体" w:cs="Arial"/>
                <w:color w:val="000000"/>
                <w:kern w:val="0"/>
                <w:sz w:val="20"/>
              </w:rPr>
              <w:t>16</w:t>
            </w:r>
          </w:p>
        </w:tc>
        <w:tc>
          <w:tcPr>
            <w:tcW w:w="1208"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224"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15" w:hRule="atLeast"/>
        </w:trPr>
        <w:tc>
          <w:tcPr>
            <w:tcW w:w="6040" w:type="dxa"/>
            <w:tcBorders>
              <w:top w:val="nil"/>
              <w:left w:val="single" w:color="auto" w:sz="4" w:space="0"/>
              <w:bottom w:val="single" w:color="auto" w:sz="4" w:space="0"/>
              <w:right w:val="single" w:color="auto" w:sz="4" w:space="0"/>
            </w:tcBorders>
            <w:noWrap w:val="0"/>
            <w:vAlign w:val="bottom"/>
          </w:tcPr>
          <w:p>
            <w:pPr>
              <w:widowControl/>
              <w:jc w:val="left"/>
              <w:rPr>
                <w:rFonts w:ascii="宋体" w:hAnsi="宋体" w:cs="宋体"/>
                <w:color w:val="000000"/>
                <w:kern w:val="0"/>
                <w:sz w:val="18"/>
                <w:szCs w:val="18"/>
              </w:rPr>
            </w:pPr>
            <w:r>
              <w:rPr>
                <w:rFonts w:ascii="宋体" w:hAnsi="宋体" w:cs="宋体"/>
                <w:color w:val="000000"/>
                <w:kern w:val="0"/>
                <w:sz w:val="18"/>
                <w:szCs w:val="18"/>
              </w:rPr>
              <w:t>研究费用</w:t>
            </w:r>
          </w:p>
        </w:tc>
        <w:tc>
          <w:tcPr>
            <w:tcW w:w="1008" w:type="dxa"/>
            <w:tcBorders>
              <w:top w:val="nil"/>
              <w:left w:val="nil"/>
              <w:bottom w:val="single" w:color="auto" w:sz="4" w:space="0"/>
              <w:right w:val="single" w:color="auto" w:sz="4" w:space="0"/>
            </w:tcBorders>
            <w:noWrap w:val="0"/>
            <w:vAlign w:val="bottom"/>
          </w:tcPr>
          <w:p>
            <w:pPr>
              <w:widowControl/>
              <w:jc w:val="center"/>
              <w:rPr>
                <w:rFonts w:ascii="宋体" w:hAnsi="宋体" w:cs="Arial"/>
                <w:color w:val="000000"/>
                <w:kern w:val="0"/>
                <w:sz w:val="20"/>
              </w:rPr>
            </w:pPr>
            <w:r>
              <w:rPr>
                <w:rFonts w:ascii="宋体" w:hAnsi="宋体" w:cs="Arial"/>
                <w:color w:val="000000"/>
                <w:kern w:val="0"/>
                <w:sz w:val="20"/>
              </w:rPr>
              <w:t>17</w:t>
            </w:r>
          </w:p>
        </w:tc>
        <w:tc>
          <w:tcPr>
            <w:tcW w:w="1208"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224"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15" w:hRule="atLeast"/>
        </w:trPr>
        <w:tc>
          <w:tcPr>
            <w:tcW w:w="6040" w:type="dxa"/>
            <w:tcBorders>
              <w:top w:val="nil"/>
              <w:left w:val="single" w:color="auto" w:sz="4" w:space="0"/>
              <w:bottom w:val="single" w:color="auto" w:sz="4" w:space="0"/>
              <w:right w:val="single" w:color="auto" w:sz="4" w:space="0"/>
            </w:tcBorders>
            <w:noWrap w:val="0"/>
            <w:vAlign w:val="bottom"/>
          </w:tcPr>
          <w:p>
            <w:pPr>
              <w:widowControl/>
              <w:jc w:val="left"/>
              <w:rPr>
                <w:rFonts w:ascii="宋体" w:hAnsi="宋体" w:cs="宋体"/>
                <w:color w:val="000000"/>
                <w:kern w:val="0"/>
                <w:sz w:val="20"/>
              </w:rPr>
            </w:pPr>
            <w:r>
              <w:rPr>
                <w:rFonts w:hint="eastAsia" w:ascii="宋体" w:hAnsi="宋体" w:cs="宋体"/>
                <w:color w:val="000000"/>
                <w:kern w:val="0"/>
                <w:sz w:val="20"/>
              </w:rPr>
              <w:t>财务费用</w:t>
            </w:r>
          </w:p>
        </w:tc>
        <w:tc>
          <w:tcPr>
            <w:tcW w:w="1008" w:type="dxa"/>
            <w:tcBorders>
              <w:top w:val="nil"/>
              <w:left w:val="nil"/>
              <w:bottom w:val="single" w:color="auto" w:sz="4" w:space="0"/>
              <w:right w:val="single" w:color="auto" w:sz="4" w:space="0"/>
            </w:tcBorders>
            <w:noWrap w:val="0"/>
            <w:vAlign w:val="bottom"/>
          </w:tcPr>
          <w:p>
            <w:pPr>
              <w:widowControl/>
              <w:jc w:val="center"/>
              <w:rPr>
                <w:rFonts w:ascii="宋体" w:hAnsi="宋体" w:cs="Arial"/>
                <w:color w:val="000000"/>
                <w:kern w:val="0"/>
                <w:sz w:val="20"/>
              </w:rPr>
            </w:pPr>
            <w:r>
              <w:rPr>
                <w:rFonts w:ascii="宋体" w:hAnsi="宋体" w:cs="Arial"/>
                <w:color w:val="000000"/>
                <w:kern w:val="0"/>
                <w:sz w:val="20"/>
              </w:rPr>
              <w:t>18</w:t>
            </w:r>
          </w:p>
        </w:tc>
        <w:tc>
          <w:tcPr>
            <w:tcW w:w="1208"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224"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15" w:hRule="atLeast"/>
        </w:trPr>
        <w:tc>
          <w:tcPr>
            <w:tcW w:w="6040" w:type="dxa"/>
            <w:tcBorders>
              <w:top w:val="nil"/>
              <w:left w:val="single" w:color="auto" w:sz="4" w:space="0"/>
              <w:bottom w:val="single" w:color="auto" w:sz="4" w:space="0"/>
              <w:right w:val="single" w:color="auto" w:sz="4" w:space="0"/>
            </w:tcBorders>
            <w:noWrap w:val="0"/>
            <w:vAlign w:val="bottom"/>
          </w:tcPr>
          <w:p>
            <w:pPr>
              <w:widowControl/>
              <w:jc w:val="left"/>
              <w:rPr>
                <w:rFonts w:ascii="宋体" w:hAnsi="宋体" w:cs="宋体"/>
                <w:color w:val="000000"/>
                <w:kern w:val="0"/>
                <w:sz w:val="18"/>
                <w:szCs w:val="18"/>
              </w:rPr>
            </w:pPr>
            <w:r>
              <w:rPr>
                <w:rFonts w:ascii="宋体" w:hAnsi="宋体" w:cs="宋体"/>
                <w:color w:val="000000"/>
                <w:kern w:val="0"/>
                <w:sz w:val="18"/>
                <w:szCs w:val="18"/>
              </w:rPr>
              <w:t>其中：利息费用(收入以”-“号填列)</w:t>
            </w:r>
          </w:p>
        </w:tc>
        <w:tc>
          <w:tcPr>
            <w:tcW w:w="1008" w:type="dxa"/>
            <w:tcBorders>
              <w:top w:val="nil"/>
              <w:left w:val="nil"/>
              <w:bottom w:val="single" w:color="auto" w:sz="4" w:space="0"/>
              <w:right w:val="single" w:color="auto" w:sz="4" w:space="0"/>
            </w:tcBorders>
            <w:noWrap w:val="0"/>
            <w:vAlign w:val="bottom"/>
          </w:tcPr>
          <w:p>
            <w:pPr>
              <w:widowControl/>
              <w:jc w:val="center"/>
              <w:rPr>
                <w:rFonts w:ascii="宋体" w:hAnsi="宋体" w:cs="Arial"/>
                <w:color w:val="000000"/>
                <w:kern w:val="0"/>
                <w:sz w:val="20"/>
              </w:rPr>
            </w:pPr>
            <w:r>
              <w:rPr>
                <w:rFonts w:ascii="宋体" w:hAnsi="宋体" w:cs="Arial"/>
                <w:color w:val="000000"/>
                <w:kern w:val="0"/>
                <w:sz w:val="20"/>
              </w:rPr>
              <w:t>19</w:t>
            </w:r>
          </w:p>
        </w:tc>
        <w:tc>
          <w:tcPr>
            <w:tcW w:w="1208"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224"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15" w:hRule="atLeast"/>
        </w:trPr>
        <w:tc>
          <w:tcPr>
            <w:tcW w:w="6040" w:type="dxa"/>
            <w:tcBorders>
              <w:top w:val="nil"/>
              <w:left w:val="single" w:color="auto" w:sz="4" w:space="0"/>
              <w:bottom w:val="single" w:color="auto" w:sz="4" w:space="0"/>
              <w:right w:val="single" w:color="auto" w:sz="4" w:space="0"/>
            </w:tcBorders>
            <w:noWrap w:val="0"/>
            <w:vAlign w:val="bottom"/>
          </w:tcPr>
          <w:p>
            <w:pPr>
              <w:widowControl/>
              <w:jc w:val="left"/>
              <w:rPr>
                <w:rFonts w:ascii="宋体" w:hAnsi="宋体" w:cs="宋体"/>
                <w:color w:val="000000"/>
                <w:kern w:val="0"/>
                <w:sz w:val="18"/>
                <w:szCs w:val="18"/>
              </w:rPr>
            </w:pPr>
            <w:r>
              <w:rPr>
                <w:rFonts w:ascii="宋体" w:hAnsi="宋体" w:cs="宋体"/>
                <w:color w:val="000000"/>
                <w:kern w:val="0"/>
                <w:sz w:val="18"/>
                <w:szCs w:val="18"/>
              </w:rPr>
              <w:t>加：投资收益</w:t>
            </w:r>
          </w:p>
        </w:tc>
        <w:tc>
          <w:tcPr>
            <w:tcW w:w="1008" w:type="dxa"/>
            <w:tcBorders>
              <w:top w:val="nil"/>
              <w:left w:val="nil"/>
              <w:bottom w:val="single" w:color="auto" w:sz="4" w:space="0"/>
              <w:right w:val="single" w:color="auto" w:sz="4" w:space="0"/>
            </w:tcBorders>
            <w:noWrap w:val="0"/>
            <w:vAlign w:val="bottom"/>
          </w:tcPr>
          <w:p>
            <w:pPr>
              <w:widowControl/>
              <w:jc w:val="center"/>
              <w:rPr>
                <w:rFonts w:ascii="宋体" w:hAnsi="宋体" w:cs="Arial"/>
                <w:color w:val="000000"/>
                <w:kern w:val="0"/>
                <w:sz w:val="20"/>
              </w:rPr>
            </w:pPr>
            <w:r>
              <w:rPr>
                <w:rFonts w:ascii="宋体" w:hAnsi="宋体" w:cs="Arial"/>
                <w:color w:val="000000"/>
                <w:kern w:val="0"/>
                <w:sz w:val="20"/>
              </w:rPr>
              <w:t>20</w:t>
            </w:r>
          </w:p>
        </w:tc>
        <w:tc>
          <w:tcPr>
            <w:tcW w:w="1208"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224"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15" w:hRule="atLeast"/>
        </w:trPr>
        <w:tc>
          <w:tcPr>
            <w:tcW w:w="6040" w:type="dxa"/>
            <w:tcBorders>
              <w:top w:val="nil"/>
              <w:left w:val="single" w:color="auto" w:sz="4" w:space="0"/>
              <w:bottom w:val="single" w:color="auto" w:sz="4" w:space="0"/>
              <w:right w:val="single" w:color="auto" w:sz="4" w:space="0"/>
            </w:tcBorders>
            <w:noWrap w:val="0"/>
            <w:vAlign w:val="bottom"/>
          </w:tcPr>
          <w:p>
            <w:pPr>
              <w:widowControl/>
              <w:jc w:val="left"/>
              <w:rPr>
                <w:rFonts w:ascii="宋体" w:hAnsi="宋体" w:cs="宋体"/>
                <w:color w:val="000000"/>
                <w:kern w:val="0"/>
                <w:sz w:val="20"/>
              </w:rPr>
            </w:pPr>
            <w:r>
              <w:rPr>
                <w:rFonts w:hint="eastAsia" w:ascii="宋体" w:hAnsi="宋体" w:cs="宋体"/>
                <w:color w:val="000000"/>
                <w:kern w:val="0"/>
                <w:sz w:val="20"/>
              </w:rPr>
              <w:t>二、营业利润（亏损以“－”号填列）</w:t>
            </w:r>
          </w:p>
        </w:tc>
        <w:tc>
          <w:tcPr>
            <w:tcW w:w="1008" w:type="dxa"/>
            <w:tcBorders>
              <w:top w:val="nil"/>
              <w:left w:val="nil"/>
              <w:bottom w:val="single" w:color="auto" w:sz="4" w:space="0"/>
              <w:right w:val="single" w:color="auto" w:sz="4" w:space="0"/>
            </w:tcBorders>
            <w:noWrap w:val="0"/>
            <w:vAlign w:val="bottom"/>
          </w:tcPr>
          <w:p>
            <w:pPr>
              <w:widowControl/>
              <w:jc w:val="center"/>
              <w:rPr>
                <w:rFonts w:ascii="宋体" w:hAnsi="宋体" w:cs="Arial"/>
                <w:color w:val="000000"/>
                <w:kern w:val="0"/>
                <w:sz w:val="20"/>
              </w:rPr>
            </w:pPr>
            <w:r>
              <w:rPr>
                <w:rFonts w:ascii="宋体" w:hAnsi="宋体" w:cs="Arial"/>
                <w:color w:val="000000"/>
                <w:kern w:val="0"/>
                <w:sz w:val="20"/>
              </w:rPr>
              <w:t>21</w:t>
            </w:r>
          </w:p>
        </w:tc>
        <w:tc>
          <w:tcPr>
            <w:tcW w:w="1208"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p>
        </w:tc>
        <w:tc>
          <w:tcPr>
            <w:tcW w:w="1224"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315" w:hRule="atLeast"/>
        </w:trPr>
        <w:tc>
          <w:tcPr>
            <w:tcW w:w="6040" w:type="dxa"/>
            <w:tcBorders>
              <w:top w:val="nil"/>
              <w:left w:val="single" w:color="auto" w:sz="4" w:space="0"/>
              <w:bottom w:val="single" w:color="auto" w:sz="4" w:space="0"/>
              <w:right w:val="single" w:color="auto" w:sz="4" w:space="0"/>
            </w:tcBorders>
            <w:noWrap w:val="0"/>
            <w:vAlign w:val="bottom"/>
          </w:tcPr>
          <w:p>
            <w:pPr>
              <w:widowControl/>
              <w:jc w:val="left"/>
              <w:rPr>
                <w:rFonts w:ascii="宋体" w:hAnsi="宋体" w:cs="宋体"/>
                <w:color w:val="000000"/>
                <w:kern w:val="0"/>
                <w:sz w:val="20"/>
              </w:rPr>
            </w:pPr>
            <w:r>
              <w:rPr>
                <w:rFonts w:hint="eastAsia" w:ascii="宋体" w:hAnsi="宋体" w:cs="宋体"/>
                <w:color w:val="000000"/>
                <w:kern w:val="0"/>
                <w:sz w:val="20"/>
              </w:rPr>
              <w:t>加：营业外收入</w:t>
            </w:r>
          </w:p>
        </w:tc>
        <w:tc>
          <w:tcPr>
            <w:tcW w:w="1008" w:type="dxa"/>
            <w:tcBorders>
              <w:top w:val="nil"/>
              <w:left w:val="nil"/>
              <w:bottom w:val="single" w:color="auto" w:sz="4" w:space="0"/>
              <w:right w:val="single" w:color="auto" w:sz="4" w:space="0"/>
            </w:tcBorders>
            <w:noWrap w:val="0"/>
            <w:vAlign w:val="bottom"/>
          </w:tcPr>
          <w:p>
            <w:pPr>
              <w:widowControl/>
              <w:jc w:val="center"/>
              <w:rPr>
                <w:rFonts w:ascii="宋体" w:hAnsi="宋体" w:cs="Arial"/>
                <w:color w:val="000000"/>
                <w:kern w:val="0"/>
                <w:sz w:val="20"/>
              </w:rPr>
            </w:pPr>
            <w:r>
              <w:rPr>
                <w:rFonts w:ascii="宋体" w:hAnsi="宋体" w:cs="Arial"/>
                <w:color w:val="000000"/>
                <w:kern w:val="0"/>
                <w:sz w:val="20"/>
              </w:rPr>
              <w:t>22</w:t>
            </w:r>
          </w:p>
        </w:tc>
        <w:tc>
          <w:tcPr>
            <w:tcW w:w="1208"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224"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15" w:hRule="atLeast"/>
        </w:trPr>
        <w:tc>
          <w:tcPr>
            <w:tcW w:w="6040" w:type="dxa"/>
            <w:tcBorders>
              <w:top w:val="nil"/>
              <w:left w:val="single" w:color="auto" w:sz="4" w:space="0"/>
              <w:bottom w:val="single" w:color="auto" w:sz="4" w:space="0"/>
              <w:right w:val="single" w:color="auto" w:sz="4" w:space="0"/>
            </w:tcBorders>
            <w:noWrap w:val="0"/>
            <w:vAlign w:val="bottom"/>
          </w:tcPr>
          <w:p>
            <w:pPr>
              <w:widowControl/>
              <w:jc w:val="left"/>
              <w:rPr>
                <w:rFonts w:ascii="宋体" w:hAnsi="宋体" w:cs="宋体"/>
                <w:color w:val="000000"/>
                <w:kern w:val="0"/>
                <w:sz w:val="18"/>
                <w:szCs w:val="18"/>
              </w:rPr>
            </w:pPr>
            <w:r>
              <w:rPr>
                <w:rFonts w:ascii="宋体" w:hAnsi="宋体" w:cs="宋体"/>
                <w:color w:val="000000"/>
                <w:kern w:val="0"/>
                <w:sz w:val="18"/>
                <w:szCs w:val="18"/>
              </w:rPr>
              <w:t>其中：政府补助</w:t>
            </w:r>
          </w:p>
        </w:tc>
        <w:tc>
          <w:tcPr>
            <w:tcW w:w="1008" w:type="dxa"/>
            <w:tcBorders>
              <w:top w:val="nil"/>
              <w:left w:val="nil"/>
              <w:bottom w:val="single" w:color="auto" w:sz="4" w:space="0"/>
              <w:right w:val="single" w:color="auto" w:sz="4" w:space="0"/>
            </w:tcBorders>
            <w:noWrap w:val="0"/>
            <w:vAlign w:val="bottom"/>
          </w:tcPr>
          <w:p>
            <w:pPr>
              <w:widowControl/>
              <w:jc w:val="center"/>
              <w:rPr>
                <w:rFonts w:ascii="宋体" w:hAnsi="宋体" w:cs="Arial"/>
                <w:color w:val="000000"/>
                <w:kern w:val="0"/>
                <w:sz w:val="20"/>
              </w:rPr>
            </w:pPr>
            <w:r>
              <w:rPr>
                <w:rFonts w:ascii="宋体" w:hAnsi="宋体" w:cs="Arial"/>
                <w:color w:val="000000"/>
                <w:kern w:val="0"/>
                <w:sz w:val="20"/>
              </w:rPr>
              <w:t>23</w:t>
            </w:r>
          </w:p>
        </w:tc>
        <w:tc>
          <w:tcPr>
            <w:tcW w:w="1208"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224"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15" w:hRule="atLeast"/>
        </w:trPr>
        <w:tc>
          <w:tcPr>
            <w:tcW w:w="6040" w:type="dxa"/>
            <w:tcBorders>
              <w:top w:val="nil"/>
              <w:left w:val="single" w:color="auto" w:sz="4" w:space="0"/>
              <w:bottom w:val="single" w:color="auto" w:sz="4" w:space="0"/>
              <w:right w:val="single" w:color="auto" w:sz="4" w:space="0"/>
            </w:tcBorders>
            <w:noWrap w:val="0"/>
            <w:vAlign w:val="bottom"/>
          </w:tcPr>
          <w:p>
            <w:pPr>
              <w:widowControl/>
              <w:jc w:val="left"/>
              <w:rPr>
                <w:rFonts w:ascii="宋体" w:hAnsi="宋体" w:cs="宋体"/>
                <w:color w:val="000000"/>
                <w:kern w:val="0"/>
                <w:sz w:val="20"/>
              </w:rPr>
            </w:pPr>
            <w:r>
              <w:rPr>
                <w:rFonts w:hint="eastAsia" w:ascii="宋体" w:hAnsi="宋体" w:cs="宋体"/>
                <w:color w:val="000000"/>
                <w:kern w:val="0"/>
                <w:sz w:val="20"/>
              </w:rPr>
              <w:t>减：营业外支出</w:t>
            </w:r>
          </w:p>
        </w:tc>
        <w:tc>
          <w:tcPr>
            <w:tcW w:w="1008" w:type="dxa"/>
            <w:tcBorders>
              <w:top w:val="nil"/>
              <w:left w:val="nil"/>
              <w:bottom w:val="single" w:color="auto" w:sz="4" w:space="0"/>
              <w:right w:val="single" w:color="auto" w:sz="4" w:space="0"/>
            </w:tcBorders>
            <w:noWrap w:val="0"/>
            <w:vAlign w:val="bottom"/>
          </w:tcPr>
          <w:p>
            <w:pPr>
              <w:widowControl/>
              <w:jc w:val="center"/>
              <w:rPr>
                <w:rFonts w:ascii="宋体" w:hAnsi="宋体" w:cs="Arial"/>
                <w:color w:val="000000"/>
                <w:kern w:val="0"/>
                <w:sz w:val="20"/>
              </w:rPr>
            </w:pPr>
            <w:r>
              <w:rPr>
                <w:rFonts w:ascii="宋体" w:hAnsi="宋体" w:cs="Arial"/>
                <w:color w:val="000000"/>
                <w:kern w:val="0"/>
                <w:sz w:val="20"/>
              </w:rPr>
              <w:t>24</w:t>
            </w:r>
          </w:p>
        </w:tc>
        <w:tc>
          <w:tcPr>
            <w:tcW w:w="1208"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224"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15" w:hRule="atLeast"/>
        </w:trPr>
        <w:tc>
          <w:tcPr>
            <w:tcW w:w="6040" w:type="dxa"/>
            <w:tcBorders>
              <w:top w:val="nil"/>
              <w:left w:val="single" w:color="auto" w:sz="4" w:space="0"/>
              <w:bottom w:val="single" w:color="auto" w:sz="4" w:space="0"/>
              <w:right w:val="single" w:color="auto" w:sz="4" w:space="0"/>
            </w:tcBorders>
            <w:noWrap w:val="0"/>
            <w:vAlign w:val="bottom"/>
          </w:tcPr>
          <w:p>
            <w:pPr>
              <w:widowControl/>
              <w:jc w:val="left"/>
              <w:rPr>
                <w:rFonts w:ascii="宋体" w:hAnsi="宋体" w:cs="宋体"/>
                <w:color w:val="000000"/>
                <w:kern w:val="0"/>
                <w:sz w:val="18"/>
                <w:szCs w:val="18"/>
              </w:rPr>
            </w:pPr>
            <w:r>
              <w:rPr>
                <w:rFonts w:ascii="宋体" w:hAnsi="宋体" w:cs="宋体"/>
                <w:color w:val="000000"/>
                <w:kern w:val="0"/>
                <w:sz w:val="18"/>
                <w:szCs w:val="18"/>
              </w:rPr>
              <w:t>其中：坏账损失</w:t>
            </w:r>
          </w:p>
        </w:tc>
        <w:tc>
          <w:tcPr>
            <w:tcW w:w="1008" w:type="dxa"/>
            <w:tcBorders>
              <w:top w:val="nil"/>
              <w:left w:val="nil"/>
              <w:bottom w:val="single" w:color="auto" w:sz="4" w:space="0"/>
              <w:right w:val="single" w:color="auto" w:sz="4" w:space="0"/>
            </w:tcBorders>
            <w:noWrap w:val="0"/>
            <w:vAlign w:val="bottom"/>
          </w:tcPr>
          <w:p>
            <w:pPr>
              <w:widowControl/>
              <w:jc w:val="center"/>
              <w:rPr>
                <w:rFonts w:ascii="宋体" w:hAnsi="宋体" w:cs="Arial"/>
                <w:color w:val="000000"/>
                <w:kern w:val="0"/>
                <w:sz w:val="20"/>
              </w:rPr>
            </w:pPr>
            <w:r>
              <w:rPr>
                <w:rFonts w:ascii="宋体" w:hAnsi="宋体" w:cs="Arial"/>
                <w:color w:val="000000"/>
                <w:kern w:val="0"/>
                <w:sz w:val="20"/>
              </w:rPr>
              <w:t>25</w:t>
            </w:r>
          </w:p>
        </w:tc>
        <w:tc>
          <w:tcPr>
            <w:tcW w:w="1208"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224"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15" w:hRule="atLeast"/>
        </w:trPr>
        <w:tc>
          <w:tcPr>
            <w:tcW w:w="6040" w:type="dxa"/>
            <w:tcBorders>
              <w:top w:val="nil"/>
              <w:left w:val="single" w:color="auto" w:sz="4" w:space="0"/>
              <w:bottom w:val="single" w:color="auto" w:sz="4" w:space="0"/>
              <w:right w:val="single" w:color="auto" w:sz="4" w:space="0"/>
            </w:tcBorders>
            <w:noWrap w:val="0"/>
            <w:vAlign w:val="bottom"/>
          </w:tcPr>
          <w:p>
            <w:pPr>
              <w:widowControl/>
              <w:jc w:val="left"/>
              <w:rPr>
                <w:rFonts w:ascii="宋体" w:hAnsi="宋体" w:cs="宋体"/>
                <w:color w:val="000000"/>
                <w:kern w:val="0"/>
                <w:sz w:val="18"/>
                <w:szCs w:val="18"/>
              </w:rPr>
            </w:pPr>
            <w:r>
              <w:rPr>
                <w:rFonts w:ascii="宋体" w:hAnsi="宋体" w:cs="宋体"/>
                <w:color w:val="000000"/>
                <w:kern w:val="0"/>
                <w:sz w:val="18"/>
                <w:szCs w:val="18"/>
              </w:rPr>
              <w:t>无法收回的长期债券投资损失</w:t>
            </w:r>
          </w:p>
        </w:tc>
        <w:tc>
          <w:tcPr>
            <w:tcW w:w="1008" w:type="dxa"/>
            <w:tcBorders>
              <w:top w:val="nil"/>
              <w:left w:val="nil"/>
              <w:bottom w:val="single" w:color="auto" w:sz="4" w:space="0"/>
              <w:right w:val="single" w:color="auto" w:sz="4" w:space="0"/>
            </w:tcBorders>
            <w:noWrap w:val="0"/>
            <w:vAlign w:val="bottom"/>
          </w:tcPr>
          <w:p>
            <w:pPr>
              <w:widowControl/>
              <w:jc w:val="center"/>
              <w:rPr>
                <w:rFonts w:ascii="宋体" w:hAnsi="宋体" w:cs="Arial"/>
                <w:color w:val="000000"/>
                <w:kern w:val="0"/>
                <w:sz w:val="20"/>
              </w:rPr>
            </w:pPr>
            <w:r>
              <w:rPr>
                <w:rFonts w:ascii="宋体" w:hAnsi="宋体" w:cs="Arial"/>
                <w:color w:val="000000"/>
                <w:kern w:val="0"/>
                <w:sz w:val="20"/>
              </w:rPr>
              <w:t>26</w:t>
            </w:r>
          </w:p>
        </w:tc>
        <w:tc>
          <w:tcPr>
            <w:tcW w:w="1208"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224"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15" w:hRule="atLeast"/>
        </w:trPr>
        <w:tc>
          <w:tcPr>
            <w:tcW w:w="6040" w:type="dxa"/>
            <w:tcBorders>
              <w:top w:val="nil"/>
              <w:left w:val="single" w:color="auto" w:sz="4" w:space="0"/>
              <w:bottom w:val="single" w:color="auto" w:sz="4" w:space="0"/>
              <w:right w:val="single" w:color="auto" w:sz="4" w:space="0"/>
            </w:tcBorders>
            <w:noWrap w:val="0"/>
            <w:vAlign w:val="bottom"/>
          </w:tcPr>
          <w:p>
            <w:pPr>
              <w:widowControl/>
              <w:jc w:val="left"/>
              <w:rPr>
                <w:rFonts w:ascii="宋体" w:hAnsi="宋体" w:cs="宋体"/>
                <w:color w:val="000000"/>
                <w:kern w:val="0"/>
                <w:sz w:val="18"/>
                <w:szCs w:val="18"/>
              </w:rPr>
            </w:pPr>
            <w:r>
              <w:rPr>
                <w:rFonts w:ascii="宋体" w:hAnsi="宋体" w:cs="宋体"/>
                <w:color w:val="000000"/>
                <w:kern w:val="0"/>
                <w:sz w:val="18"/>
                <w:szCs w:val="18"/>
              </w:rPr>
              <w:t>无法收回的长期股权投资损失</w:t>
            </w:r>
          </w:p>
        </w:tc>
        <w:tc>
          <w:tcPr>
            <w:tcW w:w="1008" w:type="dxa"/>
            <w:tcBorders>
              <w:top w:val="nil"/>
              <w:left w:val="nil"/>
              <w:bottom w:val="single" w:color="auto" w:sz="4" w:space="0"/>
              <w:right w:val="single" w:color="auto" w:sz="4" w:space="0"/>
            </w:tcBorders>
            <w:noWrap w:val="0"/>
            <w:vAlign w:val="bottom"/>
          </w:tcPr>
          <w:p>
            <w:pPr>
              <w:widowControl/>
              <w:jc w:val="center"/>
              <w:rPr>
                <w:rFonts w:ascii="宋体" w:hAnsi="宋体" w:cs="Arial"/>
                <w:color w:val="000000"/>
                <w:kern w:val="0"/>
                <w:sz w:val="20"/>
              </w:rPr>
            </w:pPr>
            <w:r>
              <w:rPr>
                <w:rFonts w:ascii="宋体" w:hAnsi="宋体" w:cs="Arial"/>
                <w:color w:val="000000"/>
                <w:kern w:val="0"/>
                <w:sz w:val="20"/>
              </w:rPr>
              <w:t>27</w:t>
            </w:r>
          </w:p>
        </w:tc>
        <w:tc>
          <w:tcPr>
            <w:tcW w:w="1208"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224"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15" w:hRule="atLeast"/>
        </w:trPr>
        <w:tc>
          <w:tcPr>
            <w:tcW w:w="6040" w:type="dxa"/>
            <w:tcBorders>
              <w:top w:val="nil"/>
              <w:left w:val="single" w:color="auto" w:sz="4" w:space="0"/>
              <w:bottom w:val="single" w:color="auto" w:sz="4" w:space="0"/>
              <w:right w:val="single" w:color="auto" w:sz="4" w:space="0"/>
            </w:tcBorders>
            <w:noWrap w:val="0"/>
            <w:vAlign w:val="bottom"/>
          </w:tcPr>
          <w:p>
            <w:pPr>
              <w:widowControl/>
              <w:jc w:val="left"/>
              <w:rPr>
                <w:rFonts w:ascii="宋体" w:hAnsi="宋体" w:cs="宋体"/>
                <w:color w:val="000000"/>
                <w:kern w:val="0"/>
                <w:sz w:val="18"/>
                <w:szCs w:val="18"/>
              </w:rPr>
            </w:pPr>
            <w:r>
              <w:rPr>
                <w:rFonts w:ascii="宋体" w:hAnsi="宋体" w:cs="宋体"/>
                <w:color w:val="000000"/>
                <w:kern w:val="0"/>
                <w:sz w:val="18"/>
                <w:szCs w:val="18"/>
              </w:rPr>
              <w:t>自然灾害等不可抗力因素造成的损失</w:t>
            </w:r>
          </w:p>
        </w:tc>
        <w:tc>
          <w:tcPr>
            <w:tcW w:w="1008" w:type="dxa"/>
            <w:tcBorders>
              <w:top w:val="nil"/>
              <w:left w:val="nil"/>
              <w:bottom w:val="single" w:color="auto" w:sz="4" w:space="0"/>
              <w:right w:val="single" w:color="auto" w:sz="4" w:space="0"/>
            </w:tcBorders>
            <w:noWrap w:val="0"/>
            <w:vAlign w:val="bottom"/>
          </w:tcPr>
          <w:p>
            <w:pPr>
              <w:widowControl/>
              <w:jc w:val="center"/>
              <w:rPr>
                <w:rFonts w:ascii="宋体" w:hAnsi="宋体" w:cs="Arial"/>
                <w:color w:val="000000"/>
                <w:kern w:val="0"/>
                <w:sz w:val="20"/>
              </w:rPr>
            </w:pPr>
            <w:r>
              <w:rPr>
                <w:rFonts w:ascii="宋体" w:hAnsi="宋体" w:cs="Arial"/>
                <w:color w:val="000000"/>
                <w:kern w:val="0"/>
                <w:sz w:val="20"/>
              </w:rPr>
              <w:t>28</w:t>
            </w:r>
          </w:p>
        </w:tc>
        <w:tc>
          <w:tcPr>
            <w:tcW w:w="1208"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224"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15" w:hRule="atLeast"/>
        </w:trPr>
        <w:tc>
          <w:tcPr>
            <w:tcW w:w="6040" w:type="dxa"/>
            <w:tcBorders>
              <w:top w:val="nil"/>
              <w:left w:val="single" w:color="auto" w:sz="4" w:space="0"/>
              <w:bottom w:val="single" w:color="auto" w:sz="4" w:space="0"/>
              <w:right w:val="single" w:color="auto" w:sz="4" w:space="0"/>
            </w:tcBorders>
            <w:noWrap w:val="0"/>
            <w:vAlign w:val="bottom"/>
          </w:tcPr>
          <w:p>
            <w:pPr>
              <w:widowControl/>
              <w:jc w:val="left"/>
              <w:rPr>
                <w:rFonts w:ascii="宋体" w:hAnsi="宋体" w:cs="宋体"/>
                <w:color w:val="000000"/>
                <w:kern w:val="0"/>
                <w:sz w:val="18"/>
                <w:szCs w:val="18"/>
              </w:rPr>
            </w:pPr>
            <w:r>
              <w:rPr>
                <w:rFonts w:ascii="宋体" w:hAnsi="宋体" w:cs="宋体"/>
                <w:color w:val="000000"/>
                <w:kern w:val="0"/>
                <w:sz w:val="18"/>
                <w:szCs w:val="18"/>
              </w:rPr>
              <w:t>税收滞纳金</w:t>
            </w:r>
          </w:p>
        </w:tc>
        <w:tc>
          <w:tcPr>
            <w:tcW w:w="1008" w:type="dxa"/>
            <w:tcBorders>
              <w:top w:val="nil"/>
              <w:left w:val="nil"/>
              <w:bottom w:val="single" w:color="auto" w:sz="4" w:space="0"/>
              <w:right w:val="single" w:color="auto" w:sz="4" w:space="0"/>
            </w:tcBorders>
            <w:noWrap w:val="0"/>
            <w:vAlign w:val="bottom"/>
          </w:tcPr>
          <w:p>
            <w:pPr>
              <w:widowControl/>
              <w:jc w:val="center"/>
              <w:rPr>
                <w:rFonts w:ascii="宋体" w:hAnsi="宋体" w:cs="Arial"/>
                <w:color w:val="000000"/>
                <w:kern w:val="0"/>
                <w:sz w:val="20"/>
              </w:rPr>
            </w:pPr>
            <w:r>
              <w:rPr>
                <w:rFonts w:ascii="宋体" w:hAnsi="宋体" w:cs="Arial"/>
                <w:color w:val="000000"/>
                <w:kern w:val="0"/>
                <w:sz w:val="20"/>
              </w:rPr>
              <w:t>29</w:t>
            </w:r>
          </w:p>
        </w:tc>
        <w:tc>
          <w:tcPr>
            <w:tcW w:w="1208"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224"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15" w:hRule="atLeast"/>
        </w:trPr>
        <w:tc>
          <w:tcPr>
            <w:tcW w:w="6040" w:type="dxa"/>
            <w:tcBorders>
              <w:top w:val="nil"/>
              <w:left w:val="single" w:color="auto" w:sz="4" w:space="0"/>
              <w:bottom w:val="single" w:color="auto" w:sz="4" w:space="0"/>
              <w:right w:val="single" w:color="auto" w:sz="4" w:space="0"/>
            </w:tcBorders>
            <w:noWrap w:val="0"/>
            <w:vAlign w:val="bottom"/>
          </w:tcPr>
          <w:p>
            <w:pPr>
              <w:widowControl/>
              <w:jc w:val="left"/>
              <w:rPr>
                <w:rFonts w:ascii="宋体" w:hAnsi="宋体" w:cs="宋体"/>
                <w:color w:val="000000"/>
                <w:kern w:val="0"/>
                <w:sz w:val="18"/>
                <w:szCs w:val="18"/>
              </w:rPr>
            </w:pPr>
            <w:r>
              <w:rPr>
                <w:rFonts w:ascii="宋体" w:hAnsi="宋体" w:cs="宋体"/>
                <w:color w:val="000000"/>
                <w:kern w:val="0"/>
                <w:sz w:val="18"/>
                <w:szCs w:val="18"/>
              </w:rPr>
              <w:t>三、利润总额(亏损总额以"-"号填列)</w:t>
            </w:r>
          </w:p>
        </w:tc>
        <w:tc>
          <w:tcPr>
            <w:tcW w:w="1008" w:type="dxa"/>
            <w:tcBorders>
              <w:top w:val="nil"/>
              <w:left w:val="nil"/>
              <w:bottom w:val="single" w:color="auto" w:sz="4" w:space="0"/>
              <w:right w:val="single" w:color="auto" w:sz="4" w:space="0"/>
            </w:tcBorders>
            <w:noWrap w:val="0"/>
            <w:vAlign w:val="bottom"/>
          </w:tcPr>
          <w:p>
            <w:pPr>
              <w:widowControl/>
              <w:jc w:val="center"/>
              <w:rPr>
                <w:rFonts w:ascii="宋体" w:hAnsi="宋体" w:cs="Arial"/>
                <w:color w:val="000000"/>
                <w:kern w:val="0"/>
                <w:sz w:val="20"/>
              </w:rPr>
            </w:pPr>
            <w:r>
              <w:rPr>
                <w:rFonts w:ascii="宋体" w:hAnsi="宋体" w:cs="Arial"/>
                <w:color w:val="000000"/>
                <w:kern w:val="0"/>
                <w:sz w:val="20"/>
              </w:rPr>
              <w:t>30</w:t>
            </w:r>
          </w:p>
        </w:tc>
        <w:tc>
          <w:tcPr>
            <w:tcW w:w="1208"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p>
        </w:tc>
        <w:tc>
          <w:tcPr>
            <w:tcW w:w="1224"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315" w:hRule="atLeast"/>
        </w:trPr>
        <w:tc>
          <w:tcPr>
            <w:tcW w:w="6040" w:type="dxa"/>
            <w:tcBorders>
              <w:top w:val="nil"/>
              <w:left w:val="single" w:color="auto" w:sz="4" w:space="0"/>
              <w:bottom w:val="single" w:color="auto" w:sz="4" w:space="0"/>
              <w:right w:val="single" w:color="auto" w:sz="4" w:space="0"/>
            </w:tcBorders>
            <w:noWrap w:val="0"/>
            <w:vAlign w:val="bottom"/>
          </w:tcPr>
          <w:p>
            <w:pPr>
              <w:widowControl/>
              <w:jc w:val="left"/>
              <w:rPr>
                <w:rFonts w:ascii="宋体" w:hAnsi="宋体" w:cs="宋体"/>
                <w:color w:val="000000"/>
                <w:kern w:val="0"/>
                <w:sz w:val="18"/>
                <w:szCs w:val="18"/>
              </w:rPr>
            </w:pPr>
            <w:r>
              <w:rPr>
                <w:rFonts w:ascii="宋体" w:hAnsi="宋体" w:cs="宋体"/>
                <w:color w:val="000000"/>
                <w:kern w:val="0"/>
                <w:sz w:val="18"/>
                <w:szCs w:val="18"/>
              </w:rPr>
              <w:t>减:所得税费用</w:t>
            </w:r>
          </w:p>
        </w:tc>
        <w:tc>
          <w:tcPr>
            <w:tcW w:w="1008" w:type="dxa"/>
            <w:tcBorders>
              <w:top w:val="nil"/>
              <w:left w:val="nil"/>
              <w:bottom w:val="single" w:color="auto" w:sz="4" w:space="0"/>
              <w:right w:val="single" w:color="auto" w:sz="4" w:space="0"/>
            </w:tcBorders>
            <w:noWrap w:val="0"/>
            <w:vAlign w:val="bottom"/>
          </w:tcPr>
          <w:p>
            <w:pPr>
              <w:widowControl/>
              <w:jc w:val="center"/>
              <w:rPr>
                <w:rFonts w:ascii="宋体" w:hAnsi="宋体" w:cs="Arial"/>
                <w:color w:val="000000"/>
                <w:kern w:val="0"/>
                <w:sz w:val="20"/>
              </w:rPr>
            </w:pPr>
            <w:r>
              <w:rPr>
                <w:rFonts w:ascii="宋体" w:hAnsi="宋体" w:cs="Arial"/>
                <w:color w:val="000000"/>
                <w:kern w:val="0"/>
                <w:sz w:val="20"/>
              </w:rPr>
              <w:t>31</w:t>
            </w:r>
          </w:p>
        </w:tc>
        <w:tc>
          <w:tcPr>
            <w:tcW w:w="1208"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p>
        </w:tc>
        <w:tc>
          <w:tcPr>
            <w:tcW w:w="1224"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315" w:hRule="atLeast"/>
        </w:trPr>
        <w:tc>
          <w:tcPr>
            <w:tcW w:w="6040" w:type="dxa"/>
            <w:tcBorders>
              <w:top w:val="nil"/>
              <w:left w:val="single" w:color="auto" w:sz="4" w:space="0"/>
              <w:bottom w:val="single" w:color="auto" w:sz="4" w:space="0"/>
              <w:right w:val="single" w:color="auto" w:sz="4" w:space="0"/>
            </w:tcBorders>
            <w:noWrap w:val="0"/>
            <w:vAlign w:val="bottom"/>
          </w:tcPr>
          <w:p>
            <w:pPr>
              <w:widowControl/>
              <w:jc w:val="left"/>
              <w:rPr>
                <w:rFonts w:ascii="宋体" w:hAnsi="宋体" w:cs="宋体"/>
                <w:color w:val="000000"/>
                <w:kern w:val="0"/>
                <w:sz w:val="18"/>
                <w:szCs w:val="18"/>
              </w:rPr>
            </w:pPr>
            <w:r>
              <w:rPr>
                <w:rFonts w:ascii="宋体" w:hAnsi="宋体" w:cs="宋体"/>
                <w:color w:val="000000"/>
                <w:kern w:val="0"/>
                <w:sz w:val="18"/>
                <w:szCs w:val="18"/>
              </w:rPr>
              <w:t>四、净利润(净亏损以"-"号填列)</w:t>
            </w:r>
          </w:p>
        </w:tc>
        <w:tc>
          <w:tcPr>
            <w:tcW w:w="1008" w:type="dxa"/>
            <w:tcBorders>
              <w:top w:val="nil"/>
              <w:left w:val="nil"/>
              <w:bottom w:val="single" w:color="auto" w:sz="4" w:space="0"/>
              <w:right w:val="single" w:color="auto" w:sz="4" w:space="0"/>
            </w:tcBorders>
            <w:noWrap w:val="0"/>
            <w:vAlign w:val="bottom"/>
          </w:tcPr>
          <w:p>
            <w:pPr>
              <w:widowControl/>
              <w:jc w:val="center"/>
              <w:rPr>
                <w:rFonts w:ascii="宋体" w:hAnsi="宋体" w:cs="Arial"/>
                <w:color w:val="000000"/>
                <w:kern w:val="0"/>
                <w:sz w:val="20"/>
              </w:rPr>
            </w:pPr>
            <w:r>
              <w:rPr>
                <w:rFonts w:ascii="宋体" w:hAnsi="宋体" w:cs="Arial"/>
                <w:color w:val="000000"/>
                <w:kern w:val="0"/>
                <w:sz w:val="20"/>
              </w:rPr>
              <w:t>32</w:t>
            </w:r>
          </w:p>
        </w:tc>
        <w:tc>
          <w:tcPr>
            <w:tcW w:w="1208"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p>
        </w:tc>
        <w:tc>
          <w:tcPr>
            <w:tcW w:w="1224"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315" w:hRule="atLeast"/>
        </w:trPr>
        <w:tc>
          <w:tcPr>
            <w:tcW w:w="6040" w:type="dxa"/>
            <w:tcBorders>
              <w:top w:val="nil"/>
              <w:left w:val="nil"/>
              <w:bottom w:val="nil"/>
              <w:right w:val="nil"/>
            </w:tcBorders>
            <w:noWrap w:val="0"/>
            <w:vAlign w:val="bottom"/>
          </w:tcPr>
          <w:p>
            <w:pPr>
              <w:widowControl/>
              <w:jc w:val="left"/>
              <w:rPr>
                <w:rFonts w:ascii="宋体" w:hAnsi="宋体" w:cs="宋体"/>
                <w:color w:val="000000"/>
                <w:kern w:val="0"/>
                <w:sz w:val="20"/>
              </w:rPr>
            </w:pPr>
          </w:p>
        </w:tc>
        <w:tc>
          <w:tcPr>
            <w:tcW w:w="1008" w:type="dxa"/>
            <w:tcBorders>
              <w:top w:val="nil"/>
              <w:left w:val="nil"/>
              <w:bottom w:val="nil"/>
              <w:right w:val="nil"/>
            </w:tcBorders>
            <w:noWrap w:val="0"/>
            <w:vAlign w:val="bottom"/>
          </w:tcPr>
          <w:p>
            <w:pPr>
              <w:widowControl/>
              <w:jc w:val="center"/>
              <w:rPr>
                <w:rFonts w:ascii="宋体" w:hAnsi="宋体" w:cs="Arial"/>
                <w:color w:val="000000"/>
                <w:kern w:val="0"/>
                <w:sz w:val="20"/>
              </w:rPr>
            </w:pPr>
          </w:p>
        </w:tc>
        <w:tc>
          <w:tcPr>
            <w:tcW w:w="1208" w:type="dxa"/>
            <w:tcBorders>
              <w:top w:val="nil"/>
              <w:left w:val="nil"/>
              <w:bottom w:val="nil"/>
              <w:right w:val="nil"/>
            </w:tcBorders>
            <w:noWrap w:val="0"/>
            <w:vAlign w:val="bottom"/>
          </w:tcPr>
          <w:p>
            <w:pPr>
              <w:widowControl/>
              <w:jc w:val="center"/>
              <w:rPr>
                <w:rFonts w:ascii="宋体" w:hAnsi="宋体" w:cs="Arial"/>
                <w:color w:val="000000"/>
                <w:kern w:val="0"/>
                <w:sz w:val="20"/>
              </w:rPr>
            </w:pPr>
          </w:p>
        </w:tc>
        <w:tc>
          <w:tcPr>
            <w:tcW w:w="1224" w:type="dxa"/>
            <w:tcBorders>
              <w:top w:val="nil"/>
              <w:left w:val="nil"/>
              <w:bottom w:val="nil"/>
              <w:right w:val="nil"/>
            </w:tcBorders>
            <w:noWrap w:val="0"/>
            <w:vAlign w:val="bottom"/>
          </w:tcPr>
          <w:p>
            <w:pPr>
              <w:widowControl/>
              <w:jc w:val="center"/>
              <w:rPr>
                <w:rFonts w:ascii="宋体" w:hAnsi="宋体" w:cs="Arial"/>
                <w:color w:val="000000"/>
                <w:kern w:val="0"/>
                <w:sz w:val="20"/>
              </w:rPr>
            </w:pPr>
          </w:p>
        </w:tc>
      </w:tr>
      <w:tr>
        <w:tblPrEx>
          <w:tblCellMar>
            <w:top w:w="0" w:type="dxa"/>
            <w:left w:w="108" w:type="dxa"/>
            <w:bottom w:w="0" w:type="dxa"/>
            <w:right w:w="108" w:type="dxa"/>
          </w:tblCellMar>
        </w:tblPrEx>
        <w:trPr>
          <w:trHeight w:val="304" w:hRule="atLeast"/>
        </w:trPr>
        <w:tc>
          <w:tcPr>
            <w:tcW w:w="9480" w:type="dxa"/>
            <w:gridSpan w:val="4"/>
            <w:tcBorders>
              <w:top w:val="nil"/>
              <w:left w:val="nil"/>
              <w:bottom w:val="nil"/>
              <w:right w:val="nil"/>
            </w:tcBorders>
            <w:noWrap w:val="0"/>
            <w:vAlign w:val="bottom"/>
          </w:tcPr>
          <w:p>
            <w:pPr>
              <w:widowControl/>
              <w:jc w:val="left"/>
              <w:rPr>
                <w:rFonts w:ascii="宋体" w:hAnsi="宋体" w:cs="宋体"/>
                <w:color w:val="000000"/>
                <w:kern w:val="0"/>
                <w:sz w:val="20"/>
              </w:rPr>
            </w:pPr>
            <w:r>
              <w:rPr>
                <w:rFonts w:hint="eastAsia" w:ascii="宋体" w:hAnsi="宋体" w:cs="宋体"/>
                <w:color w:val="000000"/>
                <w:kern w:val="0"/>
                <w:sz w:val="20"/>
              </w:rPr>
              <w:t>企业负责人：         财务负责人：                      制表人：</w:t>
            </w:r>
          </w:p>
        </w:tc>
      </w:tr>
    </w:tbl>
    <w:p>
      <w:pPr>
        <w:rPr>
          <w:rFonts w:ascii="宋体" w:hAnsi="宋体"/>
          <w:color w:val="000000"/>
          <w:sz w:val="24"/>
        </w:rPr>
      </w:pPr>
    </w:p>
    <w:tbl>
      <w:tblPr>
        <w:tblStyle w:val="13"/>
        <w:tblW w:w="0" w:type="auto"/>
        <w:jc w:val="center"/>
        <w:tblLayout w:type="fixed"/>
        <w:tblCellMar>
          <w:top w:w="0" w:type="dxa"/>
          <w:left w:w="108" w:type="dxa"/>
          <w:bottom w:w="0" w:type="dxa"/>
          <w:right w:w="108" w:type="dxa"/>
        </w:tblCellMar>
      </w:tblPr>
      <w:tblGrid>
        <w:gridCol w:w="3484"/>
        <w:gridCol w:w="488"/>
        <w:gridCol w:w="1032"/>
        <w:gridCol w:w="3150"/>
        <w:gridCol w:w="484"/>
        <w:gridCol w:w="1209"/>
        <w:gridCol w:w="73"/>
      </w:tblGrid>
      <w:tr>
        <w:tblPrEx>
          <w:tblCellMar>
            <w:top w:w="0" w:type="dxa"/>
            <w:left w:w="108" w:type="dxa"/>
            <w:bottom w:w="0" w:type="dxa"/>
            <w:right w:w="108" w:type="dxa"/>
          </w:tblCellMar>
        </w:tblPrEx>
        <w:trPr>
          <w:gridAfter w:val="1"/>
          <w:wAfter w:w="60" w:type="dxa"/>
          <w:trHeight w:val="358" w:hRule="atLeast"/>
          <w:jc w:val="center"/>
        </w:trPr>
        <w:tc>
          <w:tcPr>
            <w:tcW w:w="9847" w:type="dxa"/>
            <w:gridSpan w:val="6"/>
            <w:tcBorders>
              <w:top w:val="nil"/>
              <w:left w:val="nil"/>
              <w:bottom w:val="nil"/>
              <w:right w:val="nil"/>
            </w:tcBorders>
            <w:noWrap w:val="0"/>
            <w:vAlign w:val="bottom"/>
          </w:tcPr>
          <w:p>
            <w:pPr>
              <w:jc w:val="both"/>
              <w:rPr>
                <w:rStyle w:val="26"/>
                <w:rFonts w:ascii="宋体" w:hAnsi="宋体"/>
                <w:b w:val="0"/>
                <w:color w:val="000000"/>
                <w:sz w:val="24"/>
              </w:rPr>
            </w:pPr>
            <w:r>
              <w:rPr>
                <w:rStyle w:val="26"/>
                <w:rFonts w:hint="eastAsia" w:ascii="宋体" w:hAnsi="宋体"/>
                <w:color w:val="000000"/>
                <w:sz w:val="24"/>
              </w:rPr>
              <w:t>8.现金流量表</w:t>
            </w:r>
          </w:p>
        </w:tc>
      </w:tr>
      <w:tr>
        <w:tblPrEx>
          <w:tblCellMar>
            <w:top w:w="0" w:type="dxa"/>
            <w:left w:w="108" w:type="dxa"/>
            <w:bottom w:w="0" w:type="dxa"/>
            <w:right w:w="108" w:type="dxa"/>
          </w:tblCellMar>
        </w:tblPrEx>
        <w:trPr>
          <w:gridAfter w:val="1"/>
          <w:wAfter w:w="60" w:type="dxa"/>
          <w:trHeight w:val="268" w:hRule="atLeast"/>
          <w:jc w:val="center"/>
        </w:trPr>
        <w:tc>
          <w:tcPr>
            <w:tcW w:w="9847" w:type="dxa"/>
            <w:gridSpan w:val="6"/>
            <w:tcBorders>
              <w:top w:val="nil"/>
              <w:left w:val="nil"/>
              <w:bottom w:val="nil"/>
              <w:right w:val="nil"/>
            </w:tcBorders>
            <w:noWrap w:val="0"/>
            <w:vAlign w:val="bottom"/>
          </w:tcPr>
          <w:p>
            <w:pPr>
              <w:widowControl/>
              <w:jc w:val="left"/>
              <w:rPr>
                <w:rFonts w:ascii="宋体" w:hAnsi="宋体" w:cs="Arial"/>
                <w:color w:val="000000"/>
                <w:kern w:val="0"/>
                <w:sz w:val="18"/>
                <w:szCs w:val="18"/>
              </w:rPr>
            </w:pPr>
            <w:r>
              <w:rPr>
                <w:rFonts w:hint="eastAsia" w:ascii="宋体" w:hAnsi="宋体" w:cs="宋体"/>
                <w:color w:val="000000"/>
                <w:kern w:val="0"/>
                <w:sz w:val="18"/>
                <w:szCs w:val="18"/>
              </w:rPr>
              <w:t xml:space="preserve">编制单位                                      </w:t>
            </w:r>
            <w:r>
              <w:rPr>
                <w:rFonts w:ascii="宋体" w:hAnsi="宋体" w:cs="Arial"/>
                <w:color w:val="000000"/>
                <w:kern w:val="0"/>
                <w:sz w:val="18"/>
                <w:szCs w:val="18"/>
              </w:rPr>
              <w:t xml:space="preserve">    </w:t>
            </w:r>
            <w:r>
              <w:rPr>
                <w:rFonts w:hint="eastAsia" w:ascii="宋体" w:hAnsi="宋体" w:cs="Arial"/>
                <w:color w:val="000000"/>
                <w:kern w:val="0"/>
                <w:sz w:val="18"/>
                <w:szCs w:val="18"/>
              </w:rPr>
              <w:t>单位：元</w:t>
            </w:r>
          </w:p>
        </w:tc>
      </w:tr>
      <w:tr>
        <w:tblPrEx>
          <w:tblCellMar>
            <w:top w:w="0" w:type="dxa"/>
            <w:left w:w="108" w:type="dxa"/>
            <w:bottom w:w="0" w:type="dxa"/>
            <w:right w:w="108" w:type="dxa"/>
          </w:tblCellMar>
        </w:tblPrEx>
        <w:trPr>
          <w:trHeight w:val="549" w:hRule="atLeast"/>
          <w:jc w:val="center"/>
        </w:trPr>
        <w:tc>
          <w:tcPr>
            <w:tcW w:w="348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项</w:t>
            </w:r>
            <w:r>
              <w:rPr>
                <w:rFonts w:ascii="宋体" w:hAnsi="宋体" w:cs="Arial"/>
                <w:color w:val="000000"/>
                <w:kern w:val="0"/>
                <w:sz w:val="18"/>
                <w:szCs w:val="18"/>
              </w:rPr>
              <w:t xml:space="preserve">                     </w:t>
            </w:r>
            <w:r>
              <w:rPr>
                <w:rFonts w:hint="eastAsia" w:ascii="宋体" w:hAnsi="宋体" w:cs="宋体"/>
                <w:color w:val="000000"/>
                <w:kern w:val="0"/>
                <w:sz w:val="18"/>
                <w:szCs w:val="18"/>
              </w:rPr>
              <w:t>目</w:t>
            </w:r>
          </w:p>
        </w:tc>
        <w:tc>
          <w:tcPr>
            <w:tcW w:w="488"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行次</w:t>
            </w:r>
          </w:p>
        </w:tc>
        <w:tc>
          <w:tcPr>
            <w:tcW w:w="1032"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金</w:t>
            </w:r>
            <w:r>
              <w:rPr>
                <w:rFonts w:ascii="宋体" w:hAnsi="宋体" w:cs="Arial"/>
                <w:color w:val="000000"/>
                <w:kern w:val="0"/>
                <w:sz w:val="18"/>
                <w:szCs w:val="18"/>
              </w:rPr>
              <w:t xml:space="preserve"> </w:t>
            </w:r>
            <w:r>
              <w:rPr>
                <w:rFonts w:hint="eastAsia" w:ascii="宋体" w:hAnsi="宋体" w:cs="宋体"/>
                <w:color w:val="000000"/>
                <w:kern w:val="0"/>
                <w:sz w:val="18"/>
                <w:szCs w:val="18"/>
              </w:rPr>
              <w:t>额</w:t>
            </w:r>
          </w:p>
        </w:tc>
        <w:tc>
          <w:tcPr>
            <w:tcW w:w="3150"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补</w:t>
            </w:r>
            <w:r>
              <w:rPr>
                <w:rFonts w:ascii="宋体" w:hAnsi="宋体" w:cs="Arial"/>
                <w:color w:val="000000"/>
                <w:kern w:val="0"/>
                <w:sz w:val="18"/>
                <w:szCs w:val="18"/>
              </w:rPr>
              <w:t xml:space="preserve">  </w:t>
            </w:r>
            <w:r>
              <w:rPr>
                <w:rFonts w:hint="eastAsia" w:ascii="宋体" w:hAnsi="宋体" w:cs="宋体"/>
                <w:color w:val="000000"/>
                <w:kern w:val="0"/>
                <w:sz w:val="18"/>
                <w:szCs w:val="18"/>
              </w:rPr>
              <w:t>充</w:t>
            </w:r>
            <w:r>
              <w:rPr>
                <w:rFonts w:ascii="宋体" w:hAnsi="宋体" w:cs="Arial"/>
                <w:color w:val="000000"/>
                <w:kern w:val="0"/>
                <w:sz w:val="18"/>
                <w:szCs w:val="18"/>
              </w:rPr>
              <w:t xml:space="preserve">  </w:t>
            </w:r>
            <w:r>
              <w:rPr>
                <w:rFonts w:hint="eastAsia" w:ascii="宋体" w:hAnsi="宋体" w:cs="宋体"/>
                <w:color w:val="000000"/>
                <w:kern w:val="0"/>
                <w:sz w:val="18"/>
                <w:szCs w:val="18"/>
              </w:rPr>
              <w:t>资</w:t>
            </w:r>
            <w:r>
              <w:rPr>
                <w:rFonts w:ascii="宋体" w:hAnsi="宋体" w:cs="Arial"/>
                <w:color w:val="000000"/>
                <w:kern w:val="0"/>
                <w:sz w:val="18"/>
                <w:szCs w:val="18"/>
              </w:rPr>
              <w:t xml:space="preserve">  </w:t>
            </w:r>
            <w:r>
              <w:rPr>
                <w:rFonts w:hint="eastAsia" w:ascii="宋体" w:hAnsi="宋体" w:cs="宋体"/>
                <w:color w:val="000000"/>
                <w:kern w:val="0"/>
                <w:sz w:val="18"/>
                <w:szCs w:val="18"/>
              </w:rPr>
              <w:t>料</w:t>
            </w:r>
          </w:p>
        </w:tc>
        <w:tc>
          <w:tcPr>
            <w:tcW w:w="484"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行次</w:t>
            </w:r>
          </w:p>
        </w:tc>
        <w:tc>
          <w:tcPr>
            <w:tcW w:w="1282"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金</w:t>
            </w:r>
            <w:r>
              <w:rPr>
                <w:rFonts w:ascii="宋体" w:hAnsi="宋体" w:cs="Arial"/>
                <w:color w:val="000000"/>
                <w:kern w:val="0"/>
                <w:sz w:val="18"/>
                <w:szCs w:val="18"/>
              </w:rPr>
              <w:t xml:space="preserve"> </w:t>
            </w:r>
            <w:r>
              <w:rPr>
                <w:rFonts w:hint="eastAsia" w:ascii="宋体" w:hAnsi="宋体" w:cs="宋体"/>
                <w:color w:val="000000"/>
                <w:kern w:val="0"/>
                <w:sz w:val="18"/>
                <w:szCs w:val="18"/>
              </w:rPr>
              <w:t>额</w:t>
            </w:r>
          </w:p>
        </w:tc>
      </w:tr>
      <w:tr>
        <w:tblPrEx>
          <w:tblCellMar>
            <w:top w:w="0" w:type="dxa"/>
            <w:left w:w="108" w:type="dxa"/>
            <w:bottom w:w="0" w:type="dxa"/>
            <w:right w:w="108" w:type="dxa"/>
          </w:tblCellMar>
        </w:tblPrEx>
        <w:trPr>
          <w:trHeight w:val="549" w:hRule="atLeast"/>
          <w:jc w:val="center"/>
        </w:trPr>
        <w:tc>
          <w:tcPr>
            <w:tcW w:w="348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一、经营活动产生的现金流量：</w:t>
            </w:r>
          </w:p>
        </w:tc>
        <w:tc>
          <w:tcPr>
            <w:tcW w:w="488"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p>
        </w:tc>
        <w:tc>
          <w:tcPr>
            <w:tcW w:w="1032"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p>
        </w:tc>
        <w:tc>
          <w:tcPr>
            <w:tcW w:w="3150" w:type="dxa"/>
            <w:tcBorders>
              <w:top w:val="nil"/>
              <w:left w:val="nil"/>
              <w:bottom w:val="single" w:color="auto" w:sz="4" w:space="0"/>
              <w:right w:val="single" w:color="auto" w:sz="4" w:space="0"/>
            </w:tcBorders>
            <w:noWrap w:val="0"/>
            <w:vAlign w:val="center"/>
          </w:tcPr>
          <w:p>
            <w:pPr>
              <w:widowControl/>
              <w:jc w:val="center"/>
              <w:rPr>
                <w:rFonts w:ascii="宋体" w:hAnsi="宋体" w:cs="Arial"/>
                <w:b/>
                <w:bCs/>
                <w:color w:val="000000"/>
                <w:kern w:val="0"/>
                <w:sz w:val="18"/>
                <w:szCs w:val="18"/>
              </w:rPr>
            </w:pPr>
            <w:r>
              <w:rPr>
                <w:rFonts w:ascii="宋体" w:hAnsi="宋体" w:cs="Arial"/>
                <w:b/>
                <w:bCs/>
                <w:color w:val="000000"/>
                <w:kern w:val="0"/>
                <w:sz w:val="18"/>
                <w:szCs w:val="18"/>
              </w:rPr>
              <w:t>1</w:t>
            </w:r>
            <w:r>
              <w:rPr>
                <w:rFonts w:hint="eastAsia" w:ascii="宋体" w:hAnsi="宋体" w:cs="Arial"/>
                <w:b/>
                <w:bCs/>
                <w:color w:val="000000"/>
                <w:kern w:val="0"/>
                <w:sz w:val="18"/>
                <w:szCs w:val="18"/>
              </w:rPr>
              <w:t>、将净利润调节为经营活动现金流量：</w:t>
            </w:r>
          </w:p>
        </w:tc>
        <w:tc>
          <w:tcPr>
            <w:tcW w:w="484"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p>
        </w:tc>
        <w:tc>
          <w:tcPr>
            <w:tcW w:w="1282" w:type="dxa"/>
            <w:gridSpan w:val="2"/>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p>
        </w:tc>
      </w:tr>
      <w:tr>
        <w:tblPrEx>
          <w:tblCellMar>
            <w:top w:w="0" w:type="dxa"/>
            <w:left w:w="108" w:type="dxa"/>
            <w:bottom w:w="0" w:type="dxa"/>
            <w:right w:w="108" w:type="dxa"/>
          </w:tblCellMar>
        </w:tblPrEx>
        <w:trPr>
          <w:trHeight w:val="280" w:hRule="atLeast"/>
          <w:jc w:val="center"/>
        </w:trPr>
        <w:tc>
          <w:tcPr>
            <w:tcW w:w="348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销售商品、提供劳务收到的现金</w:t>
            </w:r>
          </w:p>
        </w:tc>
        <w:tc>
          <w:tcPr>
            <w:tcW w:w="488"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1</w:t>
            </w:r>
          </w:p>
        </w:tc>
        <w:tc>
          <w:tcPr>
            <w:tcW w:w="1032"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p>
        </w:tc>
        <w:tc>
          <w:tcPr>
            <w:tcW w:w="3150"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净利润</w:t>
            </w:r>
          </w:p>
        </w:tc>
        <w:tc>
          <w:tcPr>
            <w:tcW w:w="484"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57</w:t>
            </w:r>
          </w:p>
        </w:tc>
        <w:tc>
          <w:tcPr>
            <w:tcW w:w="1282" w:type="dxa"/>
            <w:gridSpan w:val="2"/>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p>
        </w:tc>
      </w:tr>
      <w:tr>
        <w:tblPrEx>
          <w:tblCellMar>
            <w:top w:w="0" w:type="dxa"/>
            <w:left w:w="108" w:type="dxa"/>
            <w:bottom w:w="0" w:type="dxa"/>
            <w:right w:w="108" w:type="dxa"/>
          </w:tblCellMar>
        </w:tblPrEx>
        <w:trPr>
          <w:trHeight w:val="280" w:hRule="atLeast"/>
          <w:jc w:val="center"/>
        </w:trPr>
        <w:tc>
          <w:tcPr>
            <w:tcW w:w="348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收到的税费返还</w:t>
            </w:r>
          </w:p>
        </w:tc>
        <w:tc>
          <w:tcPr>
            <w:tcW w:w="488"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w:t>
            </w:r>
          </w:p>
        </w:tc>
        <w:tc>
          <w:tcPr>
            <w:tcW w:w="1032"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p>
        </w:tc>
        <w:tc>
          <w:tcPr>
            <w:tcW w:w="3150"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加：计提的资产减值准备</w:t>
            </w:r>
          </w:p>
        </w:tc>
        <w:tc>
          <w:tcPr>
            <w:tcW w:w="484"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58</w:t>
            </w:r>
          </w:p>
        </w:tc>
        <w:tc>
          <w:tcPr>
            <w:tcW w:w="1282" w:type="dxa"/>
            <w:gridSpan w:val="2"/>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p>
        </w:tc>
      </w:tr>
      <w:tr>
        <w:tblPrEx>
          <w:tblCellMar>
            <w:top w:w="0" w:type="dxa"/>
            <w:left w:w="108" w:type="dxa"/>
            <w:bottom w:w="0" w:type="dxa"/>
            <w:right w:w="108" w:type="dxa"/>
          </w:tblCellMar>
        </w:tblPrEx>
        <w:trPr>
          <w:trHeight w:val="280" w:hRule="atLeast"/>
          <w:jc w:val="center"/>
        </w:trPr>
        <w:tc>
          <w:tcPr>
            <w:tcW w:w="348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收到的其他与经营活动有关的现金</w:t>
            </w:r>
          </w:p>
        </w:tc>
        <w:tc>
          <w:tcPr>
            <w:tcW w:w="488"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8</w:t>
            </w:r>
          </w:p>
        </w:tc>
        <w:tc>
          <w:tcPr>
            <w:tcW w:w="1032"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p>
        </w:tc>
        <w:tc>
          <w:tcPr>
            <w:tcW w:w="3150"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固定资产折旧</w:t>
            </w:r>
          </w:p>
        </w:tc>
        <w:tc>
          <w:tcPr>
            <w:tcW w:w="484"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59</w:t>
            </w:r>
          </w:p>
        </w:tc>
        <w:tc>
          <w:tcPr>
            <w:tcW w:w="1282" w:type="dxa"/>
            <w:gridSpan w:val="2"/>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p>
        </w:tc>
      </w:tr>
      <w:tr>
        <w:tblPrEx>
          <w:tblCellMar>
            <w:top w:w="0" w:type="dxa"/>
            <w:left w:w="108" w:type="dxa"/>
            <w:bottom w:w="0" w:type="dxa"/>
            <w:right w:w="108" w:type="dxa"/>
          </w:tblCellMar>
        </w:tblPrEx>
        <w:trPr>
          <w:trHeight w:val="280" w:hRule="atLeast"/>
          <w:jc w:val="center"/>
        </w:trPr>
        <w:tc>
          <w:tcPr>
            <w:tcW w:w="348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现金流入小计</w:t>
            </w:r>
          </w:p>
        </w:tc>
        <w:tc>
          <w:tcPr>
            <w:tcW w:w="488"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9</w:t>
            </w:r>
          </w:p>
        </w:tc>
        <w:tc>
          <w:tcPr>
            <w:tcW w:w="1032"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w:t>
            </w:r>
          </w:p>
        </w:tc>
        <w:tc>
          <w:tcPr>
            <w:tcW w:w="3150"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无形资产摊销</w:t>
            </w:r>
          </w:p>
        </w:tc>
        <w:tc>
          <w:tcPr>
            <w:tcW w:w="484"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60</w:t>
            </w:r>
          </w:p>
        </w:tc>
        <w:tc>
          <w:tcPr>
            <w:tcW w:w="1282" w:type="dxa"/>
            <w:gridSpan w:val="2"/>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p>
        </w:tc>
      </w:tr>
      <w:tr>
        <w:tblPrEx>
          <w:tblCellMar>
            <w:top w:w="0" w:type="dxa"/>
            <w:left w:w="108" w:type="dxa"/>
            <w:bottom w:w="0" w:type="dxa"/>
            <w:right w:w="108" w:type="dxa"/>
          </w:tblCellMar>
        </w:tblPrEx>
        <w:trPr>
          <w:trHeight w:val="280" w:hRule="atLeast"/>
          <w:jc w:val="center"/>
        </w:trPr>
        <w:tc>
          <w:tcPr>
            <w:tcW w:w="348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购买商品、接受劳务支付的现金</w:t>
            </w:r>
          </w:p>
        </w:tc>
        <w:tc>
          <w:tcPr>
            <w:tcW w:w="488"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10</w:t>
            </w:r>
          </w:p>
        </w:tc>
        <w:tc>
          <w:tcPr>
            <w:tcW w:w="1032"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p>
        </w:tc>
        <w:tc>
          <w:tcPr>
            <w:tcW w:w="3150"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长期待摊费用摊销</w:t>
            </w:r>
          </w:p>
        </w:tc>
        <w:tc>
          <w:tcPr>
            <w:tcW w:w="484"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61</w:t>
            </w:r>
          </w:p>
        </w:tc>
        <w:tc>
          <w:tcPr>
            <w:tcW w:w="1282" w:type="dxa"/>
            <w:gridSpan w:val="2"/>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p>
        </w:tc>
      </w:tr>
      <w:tr>
        <w:tblPrEx>
          <w:tblCellMar>
            <w:top w:w="0" w:type="dxa"/>
            <w:left w:w="108" w:type="dxa"/>
            <w:bottom w:w="0" w:type="dxa"/>
            <w:right w:w="108" w:type="dxa"/>
          </w:tblCellMar>
        </w:tblPrEx>
        <w:trPr>
          <w:trHeight w:val="280" w:hRule="atLeast"/>
          <w:jc w:val="center"/>
        </w:trPr>
        <w:tc>
          <w:tcPr>
            <w:tcW w:w="348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支付给职工以及为职工支付的现金</w:t>
            </w:r>
          </w:p>
        </w:tc>
        <w:tc>
          <w:tcPr>
            <w:tcW w:w="488"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12</w:t>
            </w:r>
          </w:p>
        </w:tc>
        <w:tc>
          <w:tcPr>
            <w:tcW w:w="1032"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p>
        </w:tc>
        <w:tc>
          <w:tcPr>
            <w:tcW w:w="3150"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待摊费用减少（减：增加）</w:t>
            </w:r>
          </w:p>
        </w:tc>
        <w:tc>
          <w:tcPr>
            <w:tcW w:w="484"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64</w:t>
            </w:r>
          </w:p>
        </w:tc>
        <w:tc>
          <w:tcPr>
            <w:tcW w:w="1282" w:type="dxa"/>
            <w:gridSpan w:val="2"/>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p>
        </w:tc>
      </w:tr>
      <w:tr>
        <w:tblPrEx>
          <w:tblCellMar>
            <w:top w:w="0" w:type="dxa"/>
            <w:left w:w="108" w:type="dxa"/>
            <w:bottom w:w="0" w:type="dxa"/>
            <w:right w:w="108" w:type="dxa"/>
          </w:tblCellMar>
        </w:tblPrEx>
        <w:trPr>
          <w:trHeight w:val="280" w:hRule="atLeast"/>
          <w:jc w:val="center"/>
        </w:trPr>
        <w:tc>
          <w:tcPr>
            <w:tcW w:w="348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支付的各项税费</w:t>
            </w:r>
          </w:p>
        </w:tc>
        <w:tc>
          <w:tcPr>
            <w:tcW w:w="488"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13</w:t>
            </w:r>
          </w:p>
        </w:tc>
        <w:tc>
          <w:tcPr>
            <w:tcW w:w="1032"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p>
        </w:tc>
        <w:tc>
          <w:tcPr>
            <w:tcW w:w="3150"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预提费用增加（减：减少）</w:t>
            </w:r>
          </w:p>
        </w:tc>
        <w:tc>
          <w:tcPr>
            <w:tcW w:w="484"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65</w:t>
            </w:r>
          </w:p>
        </w:tc>
        <w:tc>
          <w:tcPr>
            <w:tcW w:w="1282" w:type="dxa"/>
            <w:gridSpan w:val="2"/>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p>
        </w:tc>
      </w:tr>
      <w:tr>
        <w:tblPrEx>
          <w:tblCellMar>
            <w:top w:w="0" w:type="dxa"/>
            <w:left w:w="108" w:type="dxa"/>
            <w:bottom w:w="0" w:type="dxa"/>
            <w:right w:w="108" w:type="dxa"/>
          </w:tblCellMar>
        </w:tblPrEx>
        <w:trPr>
          <w:trHeight w:val="490" w:hRule="atLeast"/>
          <w:jc w:val="center"/>
        </w:trPr>
        <w:tc>
          <w:tcPr>
            <w:tcW w:w="348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支付的其他与经营活动有关的现金</w:t>
            </w:r>
          </w:p>
        </w:tc>
        <w:tc>
          <w:tcPr>
            <w:tcW w:w="488"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18</w:t>
            </w:r>
          </w:p>
        </w:tc>
        <w:tc>
          <w:tcPr>
            <w:tcW w:w="1032"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p>
        </w:tc>
        <w:tc>
          <w:tcPr>
            <w:tcW w:w="3150"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处置固定资产、无形资产和其他长期资产的损失（减：收益）</w:t>
            </w:r>
          </w:p>
        </w:tc>
        <w:tc>
          <w:tcPr>
            <w:tcW w:w="484"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66</w:t>
            </w:r>
          </w:p>
        </w:tc>
        <w:tc>
          <w:tcPr>
            <w:tcW w:w="1282" w:type="dxa"/>
            <w:gridSpan w:val="2"/>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p>
        </w:tc>
      </w:tr>
      <w:tr>
        <w:tblPrEx>
          <w:tblCellMar>
            <w:top w:w="0" w:type="dxa"/>
            <w:left w:w="108" w:type="dxa"/>
            <w:bottom w:w="0" w:type="dxa"/>
            <w:right w:w="108" w:type="dxa"/>
          </w:tblCellMar>
        </w:tblPrEx>
        <w:trPr>
          <w:trHeight w:val="280" w:hRule="atLeast"/>
          <w:jc w:val="center"/>
        </w:trPr>
        <w:tc>
          <w:tcPr>
            <w:tcW w:w="348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现金流出小计</w:t>
            </w:r>
          </w:p>
        </w:tc>
        <w:tc>
          <w:tcPr>
            <w:tcW w:w="488"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20</w:t>
            </w:r>
          </w:p>
        </w:tc>
        <w:tc>
          <w:tcPr>
            <w:tcW w:w="1032"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w:t>
            </w:r>
          </w:p>
        </w:tc>
        <w:tc>
          <w:tcPr>
            <w:tcW w:w="3150"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固定资产报废损失</w:t>
            </w:r>
          </w:p>
        </w:tc>
        <w:tc>
          <w:tcPr>
            <w:tcW w:w="484"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67</w:t>
            </w:r>
          </w:p>
        </w:tc>
        <w:tc>
          <w:tcPr>
            <w:tcW w:w="1282" w:type="dxa"/>
            <w:gridSpan w:val="2"/>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p>
        </w:tc>
      </w:tr>
      <w:tr>
        <w:tblPrEx>
          <w:tblCellMar>
            <w:top w:w="0" w:type="dxa"/>
            <w:left w:w="108" w:type="dxa"/>
            <w:bottom w:w="0" w:type="dxa"/>
            <w:right w:w="108" w:type="dxa"/>
          </w:tblCellMar>
        </w:tblPrEx>
        <w:trPr>
          <w:trHeight w:val="280" w:hRule="atLeast"/>
          <w:jc w:val="center"/>
        </w:trPr>
        <w:tc>
          <w:tcPr>
            <w:tcW w:w="348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经营活动产生的现金流量净额</w:t>
            </w:r>
          </w:p>
        </w:tc>
        <w:tc>
          <w:tcPr>
            <w:tcW w:w="488"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21</w:t>
            </w:r>
          </w:p>
        </w:tc>
        <w:tc>
          <w:tcPr>
            <w:tcW w:w="1032"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w:t>
            </w:r>
          </w:p>
        </w:tc>
        <w:tc>
          <w:tcPr>
            <w:tcW w:w="3150"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财务费用</w:t>
            </w:r>
          </w:p>
        </w:tc>
        <w:tc>
          <w:tcPr>
            <w:tcW w:w="484"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68</w:t>
            </w:r>
          </w:p>
        </w:tc>
        <w:tc>
          <w:tcPr>
            <w:tcW w:w="1282" w:type="dxa"/>
            <w:gridSpan w:val="2"/>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p>
        </w:tc>
      </w:tr>
      <w:tr>
        <w:tblPrEx>
          <w:tblCellMar>
            <w:top w:w="0" w:type="dxa"/>
            <w:left w:w="108" w:type="dxa"/>
            <w:bottom w:w="0" w:type="dxa"/>
            <w:right w:w="108" w:type="dxa"/>
          </w:tblCellMar>
        </w:tblPrEx>
        <w:trPr>
          <w:trHeight w:val="280" w:hRule="atLeast"/>
          <w:jc w:val="center"/>
        </w:trPr>
        <w:tc>
          <w:tcPr>
            <w:tcW w:w="348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二、投资活动产生的现金流量：</w:t>
            </w:r>
          </w:p>
        </w:tc>
        <w:tc>
          <w:tcPr>
            <w:tcW w:w="488"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p>
        </w:tc>
        <w:tc>
          <w:tcPr>
            <w:tcW w:w="1032"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p>
        </w:tc>
        <w:tc>
          <w:tcPr>
            <w:tcW w:w="3150"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投资损失（减：收益）</w:t>
            </w:r>
          </w:p>
        </w:tc>
        <w:tc>
          <w:tcPr>
            <w:tcW w:w="484"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69</w:t>
            </w:r>
          </w:p>
        </w:tc>
        <w:tc>
          <w:tcPr>
            <w:tcW w:w="1282" w:type="dxa"/>
            <w:gridSpan w:val="2"/>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p>
        </w:tc>
      </w:tr>
      <w:tr>
        <w:tblPrEx>
          <w:tblCellMar>
            <w:top w:w="0" w:type="dxa"/>
            <w:left w:w="108" w:type="dxa"/>
            <w:bottom w:w="0" w:type="dxa"/>
            <w:right w:w="108" w:type="dxa"/>
          </w:tblCellMar>
        </w:tblPrEx>
        <w:trPr>
          <w:trHeight w:val="280" w:hRule="atLeast"/>
          <w:jc w:val="center"/>
        </w:trPr>
        <w:tc>
          <w:tcPr>
            <w:tcW w:w="348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收回投资所收到的现金</w:t>
            </w:r>
          </w:p>
        </w:tc>
        <w:tc>
          <w:tcPr>
            <w:tcW w:w="488"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22</w:t>
            </w:r>
          </w:p>
        </w:tc>
        <w:tc>
          <w:tcPr>
            <w:tcW w:w="1032"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p>
        </w:tc>
        <w:tc>
          <w:tcPr>
            <w:tcW w:w="3150"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递延税款贷项（减：借项）</w:t>
            </w:r>
          </w:p>
        </w:tc>
        <w:tc>
          <w:tcPr>
            <w:tcW w:w="484"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70</w:t>
            </w:r>
          </w:p>
        </w:tc>
        <w:tc>
          <w:tcPr>
            <w:tcW w:w="1282" w:type="dxa"/>
            <w:gridSpan w:val="2"/>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p>
        </w:tc>
      </w:tr>
      <w:tr>
        <w:tblPrEx>
          <w:tblCellMar>
            <w:top w:w="0" w:type="dxa"/>
            <w:left w:w="108" w:type="dxa"/>
            <w:bottom w:w="0" w:type="dxa"/>
            <w:right w:w="108" w:type="dxa"/>
          </w:tblCellMar>
        </w:tblPrEx>
        <w:trPr>
          <w:trHeight w:val="280" w:hRule="atLeast"/>
          <w:jc w:val="center"/>
        </w:trPr>
        <w:tc>
          <w:tcPr>
            <w:tcW w:w="348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取得投资收益所收到的现金</w:t>
            </w:r>
          </w:p>
        </w:tc>
        <w:tc>
          <w:tcPr>
            <w:tcW w:w="488"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23</w:t>
            </w:r>
          </w:p>
        </w:tc>
        <w:tc>
          <w:tcPr>
            <w:tcW w:w="1032"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w:t>
            </w:r>
          </w:p>
        </w:tc>
        <w:tc>
          <w:tcPr>
            <w:tcW w:w="3150"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存货的减少（减：增加）</w:t>
            </w:r>
          </w:p>
        </w:tc>
        <w:tc>
          <w:tcPr>
            <w:tcW w:w="484"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71</w:t>
            </w:r>
          </w:p>
        </w:tc>
        <w:tc>
          <w:tcPr>
            <w:tcW w:w="1282" w:type="dxa"/>
            <w:gridSpan w:val="2"/>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p>
        </w:tc>
      </w:tr>
      <w:tr>
        <w:tblPrEx>
          <w:tblCellMar>
            <w:top w:w="0" w:type="dxa"/>
            <w:left w:w="108" w:type="dxa"/>
            <w:bottom w:w="0" w:type="dxa"/>
            <w:right w:w="108" w:type="dxa"/>
          </w:tblCellMar>
        </w:tblPrEx>
        <w:trPr>
          <w:trHeight w:val="490" w:hRule="atLeast"/>
          <w:jc w:val="center"/>
        </w:trPr>
        <w:tc>
          <w:tcPr>
            <w:tcW w:w="348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处置固定资产、无形资产和其他长期资产所收回的现金净额</w:t>
            </w:r>
          </w:p>
        </w:tc>
        <w:tc>
          <w:tcPr>
            <w:tcW w:w="488"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25</w:t>
            </w:r>
          </w:p>
        </w:tc>
        <w:tc>
          <w:tcPr>
            <w:tcW w:w="1032"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w:t>
            </w:r>
          </w:p>
        </w:tc>
        <w:tc>
          <w:tcPr>
            <w:tcW w:w="3150"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经营性应收项目的减少（减：增加）</w:t>
            </w:r>
          </w:p>
        </w:tc>
        <w:tc>
          <w:tcPr>
            <w:tcW w:w="484"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72</w:t>
            </w:r>
          </w:p>
        </w:tc>
        <w:tc>
          <w:tcPr>
            <w:tcW w:w="1282" w:type="dxa"/>
            <w:gridSpan w:val="2"/>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p>
        </w:tc>
      </w:tr>
      <w:tr>
        <w:tblPrEx>
          <w:tblCellMar>
            <w:top w:w="0" w:type="dxa"/>
            <w:left w:w="108" w:type="dxa"/>
            <w:bottom w:w="0" w:type="dxa"/>
            <w:right w:w="108" w:type="dxa"/>
          </w:tblCellMar>
        </w:tblPrEx>
        <w:trPr>
          <w:trHeight w:val="280" w:hRule="atLeast"/>
          <w:jc w:val="center"/>
        </w:trPr>
        <w:tc>
          <w:tcPr>
            <w:tcW w:w="348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收到的其他与投资活动有关的现金</w:t>
            </w:r>
          </w:p>
        </w:tc>
        <w:tc>
          <w:tcPr>
            <w:tcW w:w="488"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28</w:t>
            </w:r>
          </w:p>
        </w:tc>
        <w:tc>
          <w:tcPr>
            <w:tcW w:w="1032"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w:t>
            </w:r>
          </w:p>
        </w:tc>
        <w:tc>
          <w:tcPr>
            <w:tcW w:w="3150"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经营性应付项目的增加（减：减少）</w:t>
            </w:r>
          </w:p>
        </w:tc>
        <w:tc>
          <w:tcPr>
            <w:tcW w:w="484"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73</w:t>
            </w:r>
          </w:p>
        </w:tc>
        <w:tc>
          <w:tcPr>
            <w:tcW w:w="1282" w:type="dxa"/>
            <w:gridSpan w:val="2"/>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p>
        </w:tc>
      </w:tr>
      <w:tr>
        <w:tblPrEx>
          <w:tblCellMar>
            <w:top w:w="0" w:type="dxa"/>
            <w:left w:w="108" w:type="dxa"/>
            <w:bottom w:w="0" w:type="dxa"/>
            <w:right w:w="108" w:type="dxa"/>
          </w:tblCellMar>
        </w:tblPrEx>
        <w:trPr>
          <w:trHeight w:val="280" w:hRule="atLeast"/>
          <w:jc w:val="center"/>
        </w:trPr>
        <w:tc>
          <w:tcPr>
            <w:tcW w:w="348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现金流入小计</w:t>
            </w:r>
          </w:p>
        </w:tc>
        <w:tc>
          <w:tcPr>
            <w:tcW w:w="488"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29</w:t>
            </w:r>
          </w:p>
        </w:tc>
        <w:tc>
          <w:tcPr>
            <w:tcW w:w="1032"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w:t>
            </w:r>
          </w:p>
        </w:tc>
        <w:tc>
          <w:tcPr>
            <w:tcW w:w="3150"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其他</w:t>
            </w:r>
          </w:p>
        </w:tc>
        <w:tc>
          <w:tcPr>
            <w:tcW w:w="484"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74</w:t>
            </w:r>
          </w:p>
        </w:tc>
        <w:tc>
          <w:tcPr>
            <w:tcW w:w="1282" w:type="dxa"/>
            <w:gridSpan w:val="2"/>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p>
        </w:tc>
      </w:tr>
      <w:tr>
        <w:tblPrEx>
          <w:tblCellMar>
            <w:top w:w="0" w:type="dxa"/>
            <w:left w:w="108" w:type="dxa"/>
            <w:bottom w:w="0" w:type="dxa"/>
            <w:right w:w="108" w:type="dxa"/>
          </w:tblCellMar>
        </w:tblPrEx>
        <w:trPr>
          <w:trHeight w:val="549" w:hRule="atLeast"/>
          <w:jc w:val="center"/>
        </w:trPr>
        <w:tc>
          <w:tcPr>
            <w:tcW w:w="348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购建固定资产、无形资产和其他长期资产所支付的现金</w:t>
            </w:r>
          </w:p>
        </w:tc>
        <w:tc>
          <w:tcPr>
            <w:tcW w:w="488"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30</w:t>
            </w:r>
          </w:p>
        </w:tc>
        <w:tc>
          <w:tcPr>
            <w:tcW w:w="1032"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p>
        </w:tc>
        <w:tc>
          <w:tcPr>
            <w:tcW w:w="3150" w:type="dxa"/>
            <w:tcBorders>
              <w:top w:val="nil"/>
              <w:left w:val="nil"/>
              <w:bottom w:val="single" w:color="auto" w:sz="4" w:space="0"/>
              <w:right w:val="single" w:color="auto" w:sz="4" w:space="0"/>
            </w:tcBorders>
            <w:noWrap w:val="0"/>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经营活动产生的现金流量净额</w:t>
            </w:r>
          </w:p>
        </w:tc>
        <w:tc>
          <w:tcPr>
            <w:tcW w:w="484"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75</w:t>
            </w:r>
          </w:p>
        </w:tc>
        <w:tc>
          <w:tcPr>
            <w:tcW w:w="1282" w:type="dxa"/>
            <w:gridSpan w:val="2"/>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w:t>
            </w:r>
          </w:p>
        </w:tc>
      </w:tr>
      <w:tr>
        <w:tblPrEx>
          <w:tblCellMar>
            <w:top w:w="0" w:type="dxa"/>
            <w:left w:w="108" w:type="dxa"/>
            <w:bottom w:w="0" w:type="dxa"/>
            <w:right w:w="108" w:type="dxa"/>
          </w:tblCellMar>
        </w:tblPrEx>
        <w:trPr>
          <w:trHeight w:val="280" w:hRule="atLeast"/>
          <w:jc w:val="center"/>
        </w:trPr>
        <w:tc>
          <w:tcPr>
            <w:tcW w:w="348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投资所支付的现金</w:t>
            </w:r>
          </w:p>
        </w:tc>
        <w:tc>
          <w:tcPr>
            <w:tcW w:w="488"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31</w:t>
            </w:r>
          </w:p>
        </w:tc>
        <w:tc>
          <w:tcPr>
            <w:tcW w:w="1032"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w:t>
            </w:r>
          </w:p>
        </w:tc>
        <w:tc>
          <w:tcPr>
            <w:tcW w:w="3150"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p>
        </w:tc>
        <w:tc>
          <w:tcPr>
            <w:tcW w:w="484"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p>
        </w:tc>
        <w:tc>
          <w:tcPr>
            <w:tcW w:w="1282" w:type="dxa"/>
            <w:gridSpan w:val="2"/>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p>
        </w:tc>
      </w:tr>
      <w:tr>
        <w:tblPrEx>
          <w:tblCellMar>
            <w:top w:w="0" w:type="dxa"/>
            <w:left w:w="108" w:type="dxa"/>
            <w:bottom w:w="0" w:type="dxa"/>
            <w:right w:w="108" w:type="dxa"/>
          </w:tblCellMar>
        </w:tblPrEx>
        <w:trPr>
          <w:trHeight w:val="280" w:hRule="atLeast"/>
          <w:jc w:val="center"/>
        </w:trPr>
        <w:tc>
          <w:tcPr>
            <w:tcW w:w="348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支付的其他与投资活动有关的现金</w:t>
            </w:r>
          </w:p>
        </w:tc>
        <w:tc>
          <w:tcPr>
            <w:tcW w:w="488"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35</w:t>
            </w:r>
          </w:p>
        </w:tc>
        <w:tc>
          <w:tcPr>
            <w:tcW w:w="1032"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w:t>
            </w:r>
          </w:p>
        </w:tc>
        <w:tc>
          <w:tcPr>
            <w:tcW w:w="3150"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p>
        </w:tc>
        <w:tc>
          <w:tcPr>
            <w:tcW w:w="484"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p>
        </w:tc>
        <w:tc>
          <w:tcPr>
            <w:tcW w:w="1282" w:type="dxa"/>
            <w:gridSpan w:val="2"/>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p>
        </w:tc>
      </w:tr>
      <w:tr>
        <w:tblPrEx>
          <w:tblCellMar>
            <w:top w:w="0" w:type="dxa"/>
            <w:left w:w="108" w:type="dxa"/>
            <w:bottom w:w="0" w:type="dxa"/>
            <w:right w:w="108" w:type="dxa"/>
          </w:tblCellMar>
        </w:tblPrEx>
        <w:trPr>
          <w:trHeight w:val="280" w:hRule="atLeast"/>
          <w:jc w:val="center"/>
        </w:trPr>
        <w:tc>
          <w:tcPr>
            <w:tcW w:w="348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现金流出小计</w:t>
            </w:r>
          </w:p>
        </w:tc>
        <w:tc>
          <w:tcPr>
            <w:tcW w:w="488"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36</w:t>
            </w:r>
          </w:p>
        </w:tc>
        <w:tc>
          <w:tcPr>
            <w:tcW w:w="1032"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w:t>
            </w:r>
          </w:p>
        </w:tc>
        <w:tc>
          <w:tcPr>
            <w:tcW w:w="3150"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p>
        </w:tc>
        <w:tc>
          <w:tcPr>
            <w:tcW w:w="484"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p>
        </w:tc>
        <w:tc>
          <w:tcPr>
            <w:tcW w:w="1282" w:type="dxa"/>
            <w:gridSpan w:val="2"/>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p>
        </w:tc>
      </w:tr>
      <w:tr>
        <w:tblPrEx>
          <w:tblCellMar>
            <w:top w:w="0" w:type="dxa"/>
            <w:left w:w="108" w:type="dxa"/>
            <w:bottom w:w="0" w:type="dxa"/>
            <w:right w:w="108" w:type="dxa"/>
          </w:tblCellMar>
        </w:tblPrEx>
        <w:trPr>
          <w:trHeight w:val="280" w:hRule="atLeast"/>
          <w:jc w:val="center"/>
        </w:trPr>
        <w:tc>
          <w:tcPr>
            <w:tcW w:w="348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投资活动产生的现金流量净额</w:t>
            </w:r>
          </w:p>
        </w:tc>
        <w:tc>
          <w:tcPr>
            <w:tcW w:w="488"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37</w:t>
            </w:r>
          </w:p>
        </w:tc>
        <w:tc>
          <w:tcPr>
            <w:tcW w:w="1032"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w:t>
            </w:r>
          </w:p>
        </w:tc>
        <w:tc>
          <w:tcPr>
            <w:tcW w:w="3150" w:type="dxa"/>
            <w:tcBorders>
              <w:top w:val="nil"/>
              <w:left w:val="nil"/>
              <w:bottom w:val="single" w:color="auto" w:sz="4" w:space="0"/>
              <w:right w:val="single" w:color="auto" w:sz="4" w:space="0"/>
            </w:tcBorders>
            <w:noWrap w:val="0"/>
            <w:vAlign w:val="center"/>
          </w:tcPr>
          <w:p>
            <w:pPr>
              <w:widowControl/>
              <w:rPr>
                <w:rFonts w:ascii="宋体" w:hAnsi="宋体" w:cs="Arial"/>
                <w:b/>
                <w:bCs/>
                <w:color w:val="000000"/>
                <w:kern w:val="0"/>
                <w:sz w:val="18"/>
                <w:szCs w:val="18"/>
              </w:rPr>
            </w:pPr>
            <w:r>
              <w:rPr>
                <w:rFonts w:ascii="宋体" w:hAnsi="宋体" w:cs="Arial"/>
                <w:b/>
                <w:bCs/>
                <w:color w:val="000000"/>
                <w:kern w:val="0"/>
                <w:sz w:val="18"/>
                <w:szCs w:val="18"/>
              </w:rPr>
              <w:t>2</w:t>
            </w:r>
            <w:r>
              <w:rPr>
                <w:rFonts w:hint="eastAsia" w:ascii="宋体" w:hAnsi="宋体" w:cs="Arial"/>
                <w:b/>
                <w:bCs/>
                <w:color w:val="000000"/>
                <w:kern w:val="0"/>
                <w:sz w:val="18"/>
                <w:szCs w:val="18"/>
              </w:rPr>
              <w:t>、不涉及现金收支的投资和筹资活动</w:t>
            </w:r>
          </w:p>
        </w:tc>
        <w:tc>
          <w:tcPr>
            <w:tcW w:w="484"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p>
        </w:tc>
        <w:tc>
          <w:tcPr>
            <w:tcW w:w="1282" w:type="dxa"/>
            <w:gridSpan w:val="2"/>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p>
        </w:tc>
      </w:tr>
      <w:tr>
        <w:tblPrEx>
          <w:tblCellMar>
            <w:top w:w="0" w:type="dxa"/>
            <w:left w:w="108" w:type="dxa"/>
            <w:bottom w:w="0" w:type="dxa"/>
            <w:right w:w="108" w:type="dxa"/>
          </w:tblCellMar>
        </w:tblPrEx>
        <w:trPr>
          <w:trHeight w:val="280" w:hRule="atLeast"/>
          <w:jc w:val="center"/>
        </w:trPr>
        <w:tc>
          <w:tcPr>
            <w:tcW w:w="348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三、筹资活动产生的现金流量：</w:t>
            </w:r>
          </w:p>
        </w:tc>
        <w:tc>
          <w:tcPr>
            <w:tcW w:w="488"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p>
        </w:tc>
        <w:tc>
          <w:tcPr>
            <w:tcW w:w="1032"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p>
        </w:tc>
        <w:tc>
          <w:tcPr>
            <w:tcW w:w="3150"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债务转为资本</w:t>
            </w:r>
          </w:p>
        </w:tc>
        <w:tc>
          <w:tcPr>
            <w:tcW w:w="484"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76</w:t>
            </w:r>
          </w:p>
        </w:tc>
        <w:tc>
          <w:tcPr>
            <w:tcW w:w="1282" w:type="dxa"/>
            <w:gridSpan w:val="2"/>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p>
        </w:tc>
      </w:tr>
      <w:tr>
        <w:tblPrEx>
          <w:tblCellMar>
            <w:top w:w="0" w:type="dxa"/>
            <w:left w:w="108" w:type="dxa"/>
            <w:bottom w:w="0" w:type="dxa"/>
            <w:right w:w="108" w:type="dxa"/>
          </w:tblCellMar>
        </w:tblPrEx>
        <w:trPr>
          <w:trHeight w:val="280" w:hRule="atLeast"/>
          <w:jc w:val="center"/>
        </w:trPr>
        <w:tc>
          <w:tcPr>
            <w:tcW w:w="348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吸收投资所收到的现金</w:t>
            </w:r>
          </w:p>
        </w:tc>
        <w:tc>
          <w:tcPr>
            <w:tcW w:w="488"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38</w:t>
            </w:r>
          </w:p>
        </w:tc>
        <w:tc>
          <w:tcPr>
            <w:tcW w:w="1032"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w:t>
            </w:r>
          </w:p>
        </w:tc>
        <w:tc>
          <w:tcPr>
            <w:tcW w:w="3150"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一年内到期的可转换公司债券</w:t>
            </w:r>
          </w:p>
        </w:tc>
        <w:tc>
          <w:tcPr>
            <w:tcW w:w="484"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77</w:t>
            </w:r>
          </w:p>
        </w:tc>
        <w:tc>
          <w:tcPr>
            <w:tcW w:w="1282" w:type="dxa"/>
            <w:gridSpan w:val="2"/>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p>
        </w:tc>
      </w:tr>
      <w:tr>
        <w:tblPrEx>
          <w:tblCellMar>
            <w:top w:w="0" w:type="dxa"/>
            <w:left w:w="108" w:type="dxa"/>
            <w:bottom w:w="0" w:type="dxa"/>
            <w:right w:w="108" w:type="dxa"/>
          </w:tblCellMar>
        </w:tblPrEx>
        <w:trPr>
          <w:trHeight w:val="280" w:hRule="atLeast"/>
          <w:jc w:val="center"/>
        </w:trPr>
        <w:tc>
          <w:tcPr>
            <w:tcW w:w="348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借款所收到的现金</w:t>
            </w:r>
          </w:p>
        </w:tc>
        <w:tc>
          <w:tcPr>
            <w:tcW w:w="488"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40</w:t>
            </w:r>
          </w:p>
        </w:tc>
        <w:tc>
          <w:tcPr>
            <w:tcW w:w="1032"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p>
        </w:tc>
        <w:tc>
          <w:tcPr>
            <w:tcW w:w="3150"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融资租入固定资产</w:t>
            </w:r>
          </w:p>
        </w:tc>
        <w:tc>
          <w:tcPr>
            <w:tcW w:w="484"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78</w:t>
            </w:r>
          </w:p>
        </w:tc>
        <w:tc>
          <w:tcPr>
            <w:tcW w:w="1282" w:type="dxa"/>
            <w:gridSpan w:val="2"/>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p>
        </w:tc>
      </w:tr>
      <w:tr>
        <w:tblPrEx>
          <w:tblCellMar>
            <w:top w:w="0" w:type="dxa"/>
            <w:left w:w="108" w:type="dxa"/>
            <w:bottom w:w="0" w:type="dxa"/>
            <w:right w:w="108" w:type="dxa"/>
          </w:tblCellMar>
        </w:tblPrEx>
        <w:trPr>
          <w:trHeight w:val="280" w:hRule="atLeast"/>
          <w:jc w:val="center"/>
        </w:trPr>
        <w:tc>
          <w:tcPr>
            <w:tcW w:w="348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收到的其他与筹资活动有关的现金</w:t>
            </w:r>
          </w:p>
        </w:tc>
        <w:tc>
          <w:tcPr>
            <w:tcW w:w="488"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43</w:t>
            </w:r>
          </w:p>
        </w:tc>
        <w:tc>
          <w:tcPr>
            <w:tcW w:w="1032"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p>
        </w:tc>
        <w:tc>
          <w:tcPr>
            <w:tcW w:w="3150"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p>
        </w:tc>
        <w:tc>
          <w:tcPr>
            <w:tcW w:w="484"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p>
        </w:tc>
        <w:tc>
          <w:tcPr>
            <w:tcW w:w="1282" w:type="dxa"/>
            <w:gridSpan w:val="2"/>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p>
        </w:tc>
      </w:tr>
      <w:tr>
        <w:tblPrEx>
          <w:tblCellMar>
            <w:top w:w="0" w:type="dxa"/>
            <w:left w:w="108" w:type="dxa"/>
            <w:bottom w:w="0" w:type="dxa"/>
            <w:right w:w="108" w:type="dxa"/>
          </w:tblCellMar>
        </w:tblPrEx>
        <w:trPr>
          <w:trHeight w:val="280" w:hRule="atLeast"/>
          <w:jc w:val="center"/>
        </w:trPr>
        <w:tc>
          <w:tcPr>
            <w:tcW w:w="348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现金流入小计</w:t>
            </w:r>
          </w:p>
        </w:tc>
        <w:tc>
          <w:tcPr>
            <w:tcW w:w="488"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44</w:t>
            </w:r>
          </w:p>
        </w:tc>
        <w:tc>
          <w:tcPr>
            <w:tcW w:w="1032"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w:t>
            </w:r>
          </w:p>
        </w:tc>
        <w:tc>
          <w:tcPr>
            <w:tcW w:w="3150"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p>
        </w:tc>
        <w:tc>
          <w:tcPr>
            <w:tcW w:w="484"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p>
        </w:tc>
        <w:tc>
          <w:tcPr>
            <w:tcW w:w="1282" w:type="dxa"/>
            <w:gridSpan w:val="2"/>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p>
        </w:tc>
      </w:tr>
      <w:tr>
        <w:tblPrEx>
          <w:tblCellMar>
            <w:top w:w="0" w:type="dxa"/>
            <w:left w:w="108" w:type="dxa"/>
            <w:bottom w:w="0" w:type="dxa"/>
            <w:right w:w="108" w:type="dxa"/>
          </w:tblCellMar>
        </w:tblPrEx>
        <w:trPr>
          <w:trHeight w:val="280" w:hRule="atLeast"/>
          <w:jc w:val="center"/>
        </w:trPr>
        <w:tc>
          <w:tcPr>
            <w:tcW w:w="348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偿还债务所支付的现金</w:t>
            </w:r>
          </w:p>
        </w:tc>
        <w:tc>
          <w:tcPr>
            <w:tcW w:w="488"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45</w:t>
            </w:r>
          </w:p>
        </w:tc>
        <w:tc>
          <w:tcPr>
            <w:tcW w:w="1032"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p>
        </w:tc>
        <w:tc>
          <w:tcPr>
            <w:tcW w:w="3150"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p>
        </w:tc>
        <w:tc>
          <w:tcPr>
            <w:tcW w:w="484"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p>
        </w:tc>
        <w:tc>
          <w:tcPr>
            <w:tcW w:w="1282" w:type="dxa"/>
            <w:gridSpan w:val="2"/>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p>
        </w:tc>
      </w:tr>
      <w:tr>
        <w:tblPrEx>
          <w:tblCellMar>
            <w:top w:w="0" w:type="dxa"/>
            <w:left w:w="108" w:type="dxa"/>
            <w:bottom w:w="0" w:type="dxa"/>
            <w:right w:w="108" w:type="dxa"/>
          </w:tblCellMar>
        </w:tblPrEx>
        <w:trPr>
          <w:trHeight w:val="280" w:hRule="atLeast"/>
          <w:jc w:val="center"/>
        </w:trPr>
        <w:tc>
          <w:tcPr>
            <w:tcW w:w="348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分配股利、利润或偿付利息所支付的现金</w:t>
            </w:r>
          </w:p>
        </w:tc>
        <w:tc>
          <w:tcPr>
            <w:tcW w:w="488"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46</w:t>
            </w:r>
          </w:p>
        </w:tc>
        <w:tc>
          <w:tcPr>
            <w:tcW w:w="1032"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p>
        </w:tc>
        <w:tc>
          <w:tcPr>
            <w:tcW w:w="3150" w:type="dxa"/>
            <w:tcBorders>
              <w:top w:val="nil"/>
              <w:left w:val="nil"/>
              <w:bottom w:val="single" w:color="auto" w:sz="4" w:space="0"/>
              <w:right w:val="single" w:color="auto" w:sz="4" w:space="0"/>
            </w:tcBorders>
            <w:noWrap w:val="0"/>
            <w:vAlign w:val="center"/>
          </w:tcPr>
          <w:p>
            <w:pPr>
              <w:widowControl/>
              <w:jc w:val="center"/>
              <w:rPr>
                <w:rFonts w:ascii="宋体" w:hAnsi="宋体" w:cs="Arial"/>
                <w:b/>
                <w:bCs/>
                <w:color w:val="000000"/>
                <w:kern w:val="0"/>
                <w:sz w:val="18"/>
                <w:szCs w:val="18"/>
              </w:rPr>
            </w:pPr>
            <w:r>
              <w:rPr>
                <w:rFonts w:ascii="宋体" w:hAnsi="宋体" w:cs="Arial"/>
                <w:b/>
                <w:bCs/>
                <w:color w:val="000000"/>
                <w:kern w:val="0"/>
                <w:sz w:val="18"/>
                <w:szCs w:val="18"/>
              </w:rPr>
              <w:t>3</w:t>
            </w:r>
            <w:r>
              <w:rPr>
                <w:rFonts w:hint="eastAsia" w:ascii="宋体" w:hAnsi="宋体" w:cs="Arial"/>
                <w:b/>
                <w:bCs/>
                <w:color w:val="000000"/>
                <w:kern w:val="0"/>
                <w:sz w:val="18"/>
                <w:szCs w:val="18"/>
              </w:rPr>
              <w:t>、现金及现金等价物净增加情况</w:t>
            </w:r>
          </w:p>
        </w:tc>
        <w:tc>
          <w:tcPr>
            <w:tcW w:w="484"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p>
        </w:tc>
        <w:tc>
          <w:tcPr>
            <w:tcW w:w="1282" w:type="dxa"/>
            <w:gridSpan w:val="2"/>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p>
        </w:tc>
      </w:tr>
      <w:tr>
        <w:tblPrEx>
          <w:tblCellMar>
            <w:top w:w="0" w:type="dxa"/>
            <w:left w:w="108" w:type="dxa"/>
            <w:bottom w:w="0" w:type="dxa"/>
            <w:right w:w="108" w:type="dxa"/>
          </w:tblCellMar>
        </w:tblPrEx>
        <w:trPr>
          <w:trHeight w:val="280" w:hRule="atLeast"/>
          <w:jc w:val="center"/>
        </w:trPr>
        <w:tc>
          <w:tcPr>
            <w:tcW w:w="348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支付的其他与筹资活动有关的现金</w:t>
            </w:r>
          </w:p>
        </w:tc>
        <w:tc>
          <w:tcPr>
            <w:tcW w:w="488"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52</w:t>
            </w:r>
          </w:p>
        </w:tc>
        <w:tc>
          <w:tcPr>
            <w:tcW w:w="1032"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p>
        </w:tc>
        <w:tc>
          <w:tcPr>
            <w:tcW w:w="3150"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现金的期末余额</w:t>
            </w:r>
          </w:p>
        </w:tc>
        <w:tc>
          <w:tcPr>
            <w:tcW w:w="484"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79</w:t>
            </w:r>
          </w:p>
        </w:tc>
        <w:tc>
          <w:tcPr>
            <w:tcW w:w="1282" w:type="dxa"/>
            <w:gridSpan w:val="2"/>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p>
        </w:tc>
      </w:tr>
      <w:tr>
        <w:tblPrEx>
          <w:tblCellMar>
            <w:top w:w="0" w:type="dxa"/>
            <w:left w:w="108" w:type="dxa"/>
            <w:bottom w:w="0" w:type="dxa"/>
            <w:right w:w="108" w:type="dxa"/>
          </w:tblCellMar>
        </w:tblPrEx>
        <w:trPr>
          <w:trHeight w:val="280" w:hRule="atLeast"/>
          <w:jc w:val="center"/>
        </w:trPr>
        <w:tc>
          <w:tcPr>
            <w:tcW w:w="348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现金流出小计</w:t>
            </w:r>
          </w:p>
        </w:tc>
        <w:tc>
          <w:tcPr>
            <w:tcW w:w="488"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53</w:t>
            </w:r>
          </w:p>
        </w:tc>
        <w:tc>
          <w:tcPr>
            <w:tcW w:w="1032"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w:t>
            </w:r>
          </w:p>
        </w:tc>
        <w:tc>
          <w:tcPr>
            <w:tcW w:w="3150"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减：现金的期初余额</w:t>
            </w:r>
          </w:p>
        </w:tc>
        <w:tc>
          <w:tcPr>
            <w:tcW w:w="484"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80</w:t>
            </w:r>
          </w:p>
        </w:tc>
        <w:tc>
          <w:tcPr>
            <w:tcW w:w="1282" w:type="dxa"/>
            <w:gridSpan w:val="2"/>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p>
        </w:tc>
      </w:tr>
      <w:tr>
        <w:tblPrEx>
          <w:tblCellMar>
            <w:top w:w="0" w:type="dxa"/>
            <w:left w:w="108" w:type="dxa"/>
            <w:bottom w:w="0" w:type="dxa"/>
            <w:right w:w="108" w:type="dxa"/>
          </w:tblCellMar>
        </w:tblPrEx>
        <w:trPr>
          <w:trHeight w:val="280" w:hRule="atLeast"/>
          <w:jc w:val="center"/>
        </w:trPr>
        <w:tc>
          <w:tcPr>
            <w:tcW w:w="348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筹资活动产生的现金流量净额</w:t>
            </w:r>
          </w:p>
        </w:tc>
        <w:tc>
          <w:tcPr>
            <w:tcW w:w="488"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54</w:t>
            </w:r>
          </w:p>
        </w:tc>
        <w:tc>
          <w:tcPr>
            <w:tcW w:w="1032"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w:t>
            </w:r>
          </w:p>
        </w:tc>
        <w:tc>
          <w:tcPr>
            <w:tcW w:w="3150"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加：现金等价物的期末余额</w:t>
            </w:r>
          </w:p>
        </w:tc>
        <w:tc>
          <w:tcPr>
            <w:tcW w:w="484"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81</w:t>
            </w:r>
          </w:p>
        </w:tc>
        <w:tc>
          <w:tcPr>
            <w:tcW w:w="1282" w:type="dxa"/>
            <w:gridSpan w:val="2"/>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p>
        </w:tc>
      </w:tr>
      <w:tr>
        <w:tblPrEx>
          <w:tblCellMar>
            <w:top w:w="0" w:type="dxa"/>
            <w:left w:w="108" w:type="dxa"/>
            <w:bottom w:w="0" w:type="dxa"/>
            <w:right w:w="108" w:type="dxa"/>
          </w:tblCellMar>
        </w:tblPrEx>
        <w:trPr>
          <w:trHeight w:val="280" w:hRule="atLeast"/>
          <w:jc w:val="center"/>
        </w:trPr>
        <w:tc>
          <w:tcPr>
            <w:tcW w:w="348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四、汇率变动对现金的影响</w:t>
            </w:r>
          </w:p>
        </w:tc>
        <w:tc>
          <w:tcPr>
            <w:tcW w:w="488"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55</w:t>
            </w:r>
          </w:p>
        </w:tc>
        <w:tc>
          <w:tcPr>
            <w:tcW w:w="1032"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p>
        </w:tc>
        <w:tc>
          <w:tcPr>
            <w:tcW w:w="3150"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减：现金等价物的期初余额</w:t>
            </w:r>
          </w:p>
        </w:tc>
        <w:tc>
          <w:tcPr>
            <w:tcW w:w="484"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82</w:t>
            </w:r>
          </w:p>
        </w:tc>
        <w:tc>
          <w:tcPr>
            <w:tcW w:w="1282" w:type="dxa"/>
            <w:gridSpan w:val="2"/>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p>
        </w:tc>
      </w:tr>
      <w:tr>
        <w:tblPrEx>
          <w:tblCellMar>
            <w:top w:w="0" w:type="dxa"/>
            <w:left w:w="108" w:type="dxa"/>
            <w:bottom w:w="0" w:type="dxa"/>
            <w:right w:w="108" w:type="dxa"/>
          </w:tblCellMar>
        </w:tblPrEx>
        <w:trPr>
          <w:trHeight w:val="280" w:hRule="atLeast"/>
          <w:jc w:val="center"/>
        </w:trPr>
        <w:tc>
          <w:tcPr>
            <w:tcW w:w="348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五、现金及现金等价物净增加额</w:t>
            </w:r>
          </w:p>
        </w:tc>
        <w:tc>
          <w:tcPr>
            <w:tcW w:w="488"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56</w:t>
            </w:r>
          </w:p>
        </w:tc>
        <w:tc>
          <w:tcPr>
            <w:tcW w:w="1032"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w:t>
            </w:r>
          </w:p>
        </w:tc>
        <w:tc>
          <w:tcPr>
            <w:tcW w:w="3150"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hint="eastAsia" w:ascii="宋体" w:hAnsi="宋体" w:cs="Arial"/>
                <w:b/>
                <w:bCs/>
                <w:color w:val="000000"/>
                <w:kern w:val="0"/>
                <w:sz w:val="18"/>
                <w:szCs w:val="18"/>
              </w:rPr>
              <w:t>现金及现金等价物净增加额</w:t>
            </w:r>
          </w:p>
        </w:tc>
        <w:tc>
          <w:tcPr>
            <w:tcW w:w="484"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83</w:t>
            </w:r>
          </w:p>
        </w:tc>
        <w:tc>
          <w:tcPr>
            <w:tcW w:w="1282" w:type="dxa"/>
            <w:gridSpan w:val="2"/>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w:t>
            </w:r>
          </w:p>
        </w:tc>
      </w:tr>
      <w:tr>
        <w:tblPrEx>
          <w:tblCellMar>
            <w:top w:w="0" w:type="dxa"/>
            <w:left w:w="108" w:type="dxa"/>
            <w:bottom w:w="0" w:type="dxa"/>
            <w:right w:w="108" w:type="dxa"/>
          </w:tblCellMar>
        </w:tblPrEx>
        <w:trPr>
          <w:trHeight w:val="310" w:hRule="atLeast"/>
          <w:jc w:val="center"/>
        </w:trPr>
        <w:tc>
          <w:tcPr>
            <w:tcW w:w="9920" w:type="dxa"/>
            <w:gridSpan w:val="7"/>
            <w:tcBorders>
              <w:top w:val="nil"/>
              <w:left w:val="nil"/>
              <w:bottom w:val="nil"/>
              <w:right w:val="nil"/>
            </w:tcBorders>
            <w:noWrap w:val="0"/>
            <w:vAlign w:val="center"/>
          </w:tcPr>
          <w:p>
            <w:pPr>
              <w:widowControl/>
              <w:jc w:val="center"/>
              <w:rPr>
                <w:rFonts w:ascii="宋体" w:hAnsi="宋体" w:cs="宋体"/>
                <w:color w:val="000000"/>
                <w:kern w:val="0"/>
                <w:sz w:val="20"/>
              </w:rPr>
            </w:pPr>
            <w:r>
              <w:rPr>
                <w:rFonts w:hint="eastAsia" w:ascii="宋体" w:hAnsi="宋体" w:cs="宋体"/>
                <w:color w:val="000000"/>
                <w:kern w:val="0"/>
                <w:sz w:val="20"/>
              </w:rPr>
              <w:t>企业负责人：                  财务负责人：                  制表人：</w:t>
            </w:r>
          </w:p>
        </w:tc>
      </w:tr>
      <w:tr>
        <w:tblPrEx>
          <w:tblCellMar>
            <w:top w:w="0" w:type="dxa"/>
            <w:left w:w="108" w:type="dxa"/>
            <w:bottom w:w="0" w:type="dxa"/>
            <w:right w:w="108" w:type="dxa"/>
          </w:tblCellMar>
        </w:tblPrEx>
        <w:trPr>
          <w:trHeight w:val="597" w:hRule="atLeast"/>
          <w:jc w:val="center"/>
        </w:trPr>
        <w:tc>
          <w:tcPr>
            <w:tcW w:w="9920" w:type="dxa"/>
            <w:gridSpan w:val="7"/>
            <w:tcBorders>
              <w:top w:val="nil"/>
              <w:left w:val="nil"/>
              <w:bottom w:val="nil"/>
              <w:right w:val="nil"/>
            </w:tcBorders>
            <w:noWrap w:val="0"/>
            <w:vAlign w:val="center"/>
          </w:tcPr>
          <w:p>
            <w:pPr>
              <w:widowControl/>
              <w:jc w:val="center"/>
              <w:rPr>
                <w:rFonts w:hint="eastAsia" w:ascii="宋体" w:hAnsi="宋体" w:cs="宋体"/>
                <w:color w:val="000000"/>
                <w:kern w:val="0"/>
                <w:sz w:val="20"/>
              </w:rPr>
            </w:pPr>
          </w:p>
          <w:p>
            <w:pPr>
              <w:widowControl/>
              <w:jc w:val="center"/>
              <w:rPr>
                <w:rFonts w:hint="eastAsia" w:ascii="宋体" w:hAnsi="宋体" w:cs="宋体"/>
                <w:color w:val="000000"/>
                <w:kern w:val="0"/>
                <w:sz w:val="20"/>
              </w:rPr>
            </w:pPr>
          </w:p>
        </w:tc>
      </w:tr>
    </w:tbl>
    <w:p>
      <w:pPr>
        <w:rPr>
          <w:rFonts w:hint="eastAsia" w:ascii="宋体" w:hAnsi="宋体"/>
          <w:color w:val="000000"/>
          <w:sz w:val="24"/>
        </w:rPr>
      </w:pPr>
    </w:p>
    <w:p>
      <w:pPr>
        <w:pStyle w:val="6"/>
        <w:jc w:val="center"/>
        <w:rPr>
          <w:rFonts w:ascii="宋体" w:hAnsi="宋体"/>
          <w:b/>
          <w:color w:val="000000"/>
          <w:sz w:val="24"/>
        </w:rPr>
      </w:pPr>
      <w:r>
        <w:rPr>
          <w:rFonts w:hint="eastAsia" w:ascii="宋体" w:hAnsi="宋体"/>
          <w:b/>
          <w:color w:val="000000"/>
          <w:sz w:val="24"/>
        </w:rPr>
        <w:t>9.审 核 证  明</w:t>
      </w:r>
    </w:p>
    <w:p>
      <w:pPr>
        <w:ind w:firstLine="480" w:firstLineChars="200"/>
        <w:rPr>
          <w:rFonts w:ascii="宋体" w:hAnsi="宋体"/>
          <w:color w:val="000000"/>
          <w:sz w:val="24"/>
        </w:rPr>
      </w:pPr>
    </w:p>
    <w:p>
      <w:pPr>
        <w:ind w:firstLine="480" w:firstLineChars="200"/>
        <w:rPr>
          <w:rFonts w:ascii="宋体" w:hAnsi="宋体"/>
          <w:color w:val="000000"/>
          <w:sz w:val="24"/>
        </w:rPr>
      </w:pPr>
      <w:r>
        <w:rPr>
          <w:rFonts w:ascii="宋体" w:hAnsi="宋体"/>
          <w:color w:val="000000"/>
          <w:sz w:val="24"/>
          <w:u w:val="single"/>
        </w:rPr>
        <w:t xml:space="preserve">     </w:t>
      </w:r>
      <w:r>
        <w:rPr>
          <w:rFonts w:hint="eastAsia" w:ascii="宋体" w:hAnsi="宋体"/>
          <w:color w:val="000000"/>
          <w:sz w:val="24"/>
          <w:u w:val="single"/>
        </w:rPr>
        <w:t>（企业名称）</w:t>
      </w:r>
      <w:r>
        <w:rPr>
          <w:rFonts w:ascii="宋体" w:hAnsi="宋体"/>
          <w:color w:val="000000"/>
          <w:sz w:val="24"/>
          <w:u w:val="single"/>
        </w:rPr>
        <w:t xml:space="preserve">        </w:t>
      </w:r>
      <w:r>
        <w:rPr>
          <w:rFonts w:hint="eastAsia" w:ascii="宋体" w:hAnsi="宋体"/>
          <w:color w:val="000000"/>
          <w:sz w:val="24"/>
        </w:rPr>
        <w:t>，企业识别号：</w:t>
      </w:r>
      <w:r>
        <w:rPr>
          <w:rFonts w:ascii="宋体" w:hAnsi="宋体"/>
          <w:color w:val="000000"/>
          <w:sz w:val="24"/>
          <w:u w:val="single"/>
        </w:rPr>
        <w:t xml:space="preserve">                   </w:t>
      </w:r>
      <w:r>
        <w:rPr>
          <w:rFonts w:hint="eastAsia" w:ascii="宋体" w:hAnsi="宋体"/>
          <w:color w:val="000000"/>
          <w:sz w:val="24"/>
        </w:rPr>
        <w:t>，因</w:t>
      </w:r>
      <w:r>
        <w:rPr>
          <w:rFonts w:ascii="宋体" w:hAnsi="宋体"/>
          <w:color w:val="000000"/>
          <w:sz w:val="24"/>
          <w:u w:val="single"/>
        </w:rPr>
        <w:t xml:space="preserve">   </w:t>
      </w:r>
      <w:r>
        <w:rPr>
          <w:rFonts w:hint="eastAsia" w:ascii="宋体" w:hAnsi="宋体"/>
          <w:color w:val="000000"/>
          <w:sz w:val="24"/>
          <w:u w:val="single"/>
        </w:rPr>
        <w:t>（出具证明的原因）</w:t>
      </w:r>
      <w:r>
        <w:rPr>
          <w:rFonts w:ascii="宋体" w:hAnsi="宋体"/>
          <w:color w:val="000000"/>
          <w:sz w:val="24"/>
          <w:u w:val="single"/>
        </w:rPr>
        <w:t xml:space="preserve">      </w:t>
      </w:r>
      <w:r>
        <w:rPr>
          <w:rFonts w:hint="eastAsia" w:ascii="宋体" w:hAnsi="宋体"/>
          <w:color w:val="000000"/>
          <w:sz w:val="24"/>
        </w:rPr>
        <w:t>，需税务机关进行税收违法情况审核。经审核，该企业自××××年××月××日至××××年××月××日期间</w:t>
      </w:r>
      <w:r>
        <w:rPr>
          <w:rFonts w:ascii="宋体" w:hAnsi="宋体"/>
          <w:color w:val="000000"/>
          <w:sz w:val="24"/>
          <w:u w:val="single"/>
        </w:rPr>
        <w:t xml:space="preserve">      </w:t>
      </w:r>
      <w:r>
        <w:rPr>
          <w:rFonts w:hint="eastAsia" w:ascii="宋体" w:hAnsi="宋体"/>
          <w:color w:val="000000"/>
          <w:sz w:val="24"/>
          <w:u w:val="single"/>
        </w:rPr>
        <w:t>（税收违法违规情况）</w:t>
      </w:r>
      <w:r>
        <w:rPr>
          <w:rFonts w:ascii="宋体" w:hAnsi="宋体"/>
          <w:color w:val="000000"/>
          <w:sz w:val="24"/>
          <w:u w:val="single"/>
        </w:rPr>
        <w:t xml:space="preserve">            </w:t>
      </w:r>
      <w:r>
        <w:rPr>
          <w:rFonts w:hint="eastAsia" w:ascii="宋体" w:hAnsi="宋体"/>
          <w:color w:val="000000"/>
          <w:sz w:val="24"/>
        </w:rPr>
        <w:t>。</w:t>
      </w:r>
    </w:p>
    <w:p>
      <w:pPr>
        <w:ind w:firstLine="480" w:firstLineChars="200"/>
        <w:rPr>
          <w:rFonts w:ascii="宋体" w:hAnsi="宋体"/>
          <w:color w:val="000000"/>
          <w:sz w:val="24"/>
        </w:rPr>
      </w:pPr>
      <w:r>
        <w:rPr>
          <w:rFonts w:hint="eastAsia" w:ascii="宋体" w:hAnsi="宋体"/>
          <w:color w:val="000000"/>
          <w:sz w:val="24"/>
        </w:rPr>
        <w:t>特此证明。</w:t>
      </w:r>
    </w:p>
    <w:p>
      <w:pPr>
        <w:rPr>
          <w:rFonts w:ascii="宋体" w:hAnsi="宋体"/>
          <w:color w:val="000000"/>
          <w:sz w:val="24"/>
        </w:rPr>
      </w:pPr>
    </w:p>
    <w:p>
      <w:pPr>
        <w:jc w:val="right"/>
        <w:rPr>
          <w:rFonts w:ascii="宋体" w:hAnsi="宋体"/>
          <w:color w:val="000000"/>
          <w:sz w:val="24"/>
        </w:rPr>
      </w:pPr>
      <w:r>
        <w:rPr>
          <w:rFonts w:hint="eastAsia" w:ascii="宋体" w:hAnsi="宋体"/>
          <w:color w:val="000000"/>
          <w:sz w:val="24"/>
        </w:rPr>
        <w:t>××省××市地方税务局</w:t>
      </w:r>
    </w:p>
    <w:p>
      <w:pPr>
        <w:jc w:val="right"/>
        <w:rPr>
          <w:rFonts w:ascii="宋体" w:hAnsi="宋体"/>
          <w:color w:val="000000"/>
          <w:sz w:val="24"/>
        </w:rPr>
      </w:pPr>
      <w:r>
        <w:rPr>
          <w:rFonts w:hint="eastAsia" w:ascii="宋体" w:hAnsi="宋体"/>
          <w:color w:val="000000"/>
          <w:sz w:val="24"/>
        </w:rPr>
        <w:t>××××年××月××日</w:t>
      </w:r>
    </w:p>
    <w:p>
      <w:pPr>
        <w:ind w:left="567"/>
        <w:jc w:val="center"/>
        <w:rPr>
          <w:rFonts w:hint="eastAsia" w:ascii="宋体" w:hAnsi="宋体"/>
          <w:b/>
          <w:color w:val="000000"/>
          <w:sz w:val="24"/>
        </w:rPr>
      </w:pPr>
    </w:p>
    <w:p>
      <w:pPr>
        <w:ind w:left="567"/>
        <w:jc w:val="center"/>
        <w:rPr>
          <w:rFonts w:ascii="宋体" w:hAnsi="宋体"/>
          <w:bCs/>
          <w:color w:val="000000"/>
          <w:sz w:val="24"/>
          <w:szCs w:val="24"/>
        </w:rPr>
      </w:pPr>
      <w:r>
        <w:rPr>
          <w:rFonts w:hint="eastAsia" w:ascii="宋体" w:hAnsi="宋体"/>
          <w:b/>
          <w:color w:val="000000"/>
          <w:sz w:val="24"/>
        </w:rPr>
        <w:t>10.纳税（费）证明</w:t>
      </w:r>
    </w:p>
    <w:p>
      <w:pPr>
        <w:ind w:firstLine="570"/>
        <w:rPr>
          <w:rFonts w:ascii="宋体" w:hAnsi="宋体"/>
          <w:color w:val="000000"/>
          <w:sz w:val="24"/>
        </w:rPr>
      </w:pPr>
      <w:r>
        <w:rPr>
          <w:rFonts w:hint="eastAsia" w:ascii="宋体" w:hAnsi="宋体"/>
          <w:color w:val="000000"/>
          <w:sz w:val="24"/>
        </w:rPr>
        <w:t>兹证明我分局（所）所辖</w:t>
      </w:r>
      <w:r>
        <w:rPr>
          <w:rFonts w:hint="eastAsia" w:ascii="宋体" w:hAnsi="宋体"/>
          <w:color w:val="000000"/>
          <w:sz w:val="24"/>
          <w:u w:val="single"/>
        </w:rPr>
        <w:t xml:space="preserve">                 </w:t>
      </w:r>
      <w:r>
        <w:rPr>
          <w:rFonts w:hint="eastAsia" w:ascii="宋体" w:hAnsi="宋体"/>
          <w:color w:val="000000"/>
          <w:sz w:val="24"/>
        </w:rPr>
        <w:t>（纳税人名称），纳税人识别号</w:t>
      </w:r>
      <w:r>
        <w:rPr>
          <w:rFonts w:hint="eastAsia" w:ascii="宋体" w:hAnsi="宋体"/>
          <w:color w:val="000000"/>
          <w:sz w:val="24"/>
          <w:u w:val="single"/>
        </w:rPr>
        <w:t xml:space="preserve">                 </w:t>
      </w:r>
      <w:r>
        <w:rPr>
          <w:rFonts w:hint="eastAsia" w:ascii="宋体" w:hAnsi="宋体"/>
          <w:color w:val="000000"/>
          <w:sz w:val="24"/>
        </w:rPr>
        <w:t>，缴纳税（费）款情况如下：</w:t>
      </w:r>
    </w:p>
    <w:p>
      <w:pPr>
        <w:rPr>
          <w:rFonts w:ascii="宋体" w:hAnsi="宋体"/>
          <w:color w:val="000000"/>
          <w:sz w:val="24"/>
        </w:rPr>
      </w:pPr>
      <w:r>
        <w:rPr>
          <w:rFonts w:hint="eastAsia" w:ascii="宋体" w:hAnsi="宋体"/>
          <w:color w:val="000000"/>
          <w:sz w:val="24"/>
        </w:rPr>
        <w:t>纳税期限（税款实际入库期限）：  年  月  日至  年 月  日</w:t>
      </w:r>
    </w:p>
    <w:p>
      <w:pPr>
        <w:rPr>
          <w:rFonts w:ascii="宋体" w:hAnsi="宋体"/>
          <w:color w:val="000000"/>
          <w:sz w:val="24"/>
        </w:rPr>
      </w:pP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97"/>
        <w:gridCol w:w="40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9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000000"/>
                <w:sz w:val="24"/>
              </w:rPr>
            </w:pPr>
            <w:r>
              <w:rPr>
                <w:rFonts w:hint="eastAsia" w:ascii="宋体" w:hAnsi="宋体"/>
                <w:color w:val="000000"/>
                <w:sz w:val="24"/>
              </w:rPr>
              <w:t>税（费）种</w:t>
            </w:r>
          </w:p>
        </w:tc>
        <w:tc>
          <w:tcPr>
            <w:tcW w:w="404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000000"/>
                <w:sz w:val="24"/>
              </w:rPr>
            </w:pPr>
            <w:r>
              <w:rPr>
                <w:rFonts w:hint="eastAsia" w:ascii="宋体" w:hAnsi="宋体"/>
                <w:color w:val="000000"/>
                <w:sz w:val="24"/>
              </w:rPr>
              <w:t>实缴金额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97"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color w:val="000000"/>
                <w:sz w:val="24"/>
              </w:rPr>
            </w:pPr>
          </w:p>
        </w:tc>
        <w:tc>
          <w:tcPr>
            <w:tcW w:w="4049"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97"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color w:val="000000"/>
                <w:sz w:val="24"/>
              </w:rPr>
            </w:pPr>
          </w:p>
        </w:tc>
        <w:tc>
          <w:tcPr>
            <w:tcW w:w="4049"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97"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color w:val="000000"/>
                <w:sz w:val="24"/>
              </w:rPr>
            </w:pPr>
          </w:p>
        </w:tc>
        <w:tc>
          <w:tcPr>
            <w:tcW w:w="4049"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97"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color w:val="000000"/>
                <w:sz w:val="24"/>
              </w:rPr>
            </w:pPr>
            <w:r>
              <w:rPr>
                <w:rFonts w:hint="eastAsia" w:ascii="宋体" w:hAnsi="宋体"/>
                <w:color w:val="000000"/>
                <w:sz w:val="24"/>
              </w:rPr>
              <w:t>税收小计</w:t>
            </w:r>
          </w:p>
        </w:tc>
        <w:tc>
          <w:tcPr>
            <w:tcW w:w="4049"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97"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color w:val="000000"/>
                <w:sz w:val="24"/>
              </w:rPr>
            </w:pPr>
          </w:p>
        </w:tc>
        <w:tc>
          <w:tcPr>
            <w:tcW w:w="4049"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97"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color w:val="000000"/>
                <w:sz w:val="24"/>
              </w:rPr>
            </w:pPr>
          </w:p>
        </w:tc>
        <w:tc>
          <w:tcPr>
            <w:tcW w:w="4049"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97"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color w:val="000000"/>
                <w:sz w:val="24"/>
              </w:rPr>
            </w:pPr>
            <w:r>
              <w:rPr>
                <w:rFonts w:hint="eastAsia" w:ascii="宋体" w:hAnsi="宋体"/>
                <w:color w:val="000000"/>
                <w:sz w:val="24"/>
              </w:rPr>
              <w:t>非税小计</w:t>
            </w:r>
          </w:p>
        </w:tc>
        <w:tc>
          <w:tcPr>
            <w:tcW w:w="4049"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97"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color w:val="000000"/>
                <w:sz w:val="24"/>
              </w:rPr>
            </w:pPr>
            <w:r>
              <w:rPr>
                <w:rFonts w:hint="eastAsia" w:ascii="宋体" w:hAnsi="宋体"/>
                <w:color w:val="000000"/>
                <w:sz w:val="24"/>
              </w:rPr>
              <w:t>合</w:t>
            </w:r>
            <w:r>
              <w:rPr>
                <w:rFonts w:ascii="宋体" w:hAnsi="宋体"/>
                <w:color w:val="000000"/>
                <w:sz w:val="24"/>
              </w:rPr>
              <w:t xml:space="preserve"> </w:t>
            </w:r>
            <w:r>
              <w:rPr>
                <w:rFonts w:hint="eastAsia" w:ascii="宋体" w:hAnsi="宋体"/>
                <w:color w:val="000000"/>
                <w:sz w:val="24"/>
              </w:rPr>
              <w:t>计</w:t>
            </w:r>
          </w:p>
        </w:tc>
        <w:tc>
          <w:tcPr>
            <w:tcW w:w="4049"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r>
    </w:tbl>
    <w:p>
      <w:pPr>
        <w:rPr>
          <w:rFonts w:ascii="宋体" w:hAnsi="宋体"/>
          <w:color w:val="000000"/>
          <w:sz w:val="24"/>
        </w:rPr>
      </w:pPr>
      <w:r>
        <w:rPr>
          <w:rFonts w:ascii="宋体" w:hAnsi="宋体"/>
          <w:color w:val="000000"/>
          <w:sz w:val="24"/>
        </w:rPr>
        <w:t xml:space="preserve">  </w:t>
      </w:r>
      <w:r>
        <w:rPr>
          <w:rFonts w:hint="eastAsia" w:ascii="宋体" w:hAnsi="宋体"/>
          <w:color w:val="000000"/>
          <w:sz w:val="24"/>
        </w:rPr>
        <w:t xml:space="preserve"> </w:t>
      </w:r>
    </w:p>
    <w:p>
      <w:pPr>
        <w:ind w:firstLine="480" w:firstLineChars="200"/>
        <w:rPr>
          <w:rFonts w:ascii="宋体" w:hAnsi="宋体"/>
          <w:color w:val="000000"/>
          <w:sz w:val="24"/>
        </w:rPr>
      </w:pPr>
      <w:r>
        <w:rPr>
          <w:rFonts w:hint="eastAsia" w:ascii="宋体" w:hAnsi="宋体"/>
          <w:color w:val="000000"/>
          <w:sz w:val="24"/>
        </w:rPr>
        <w:t>特此证明。</w:t>
      </w:r>
    </w:p>
    <w:p>
      <w:pPr>
        <w:ind w:firstLine="5320"/>
        <w:rPr>
          <w:rFonts w:ascii="宋体" w:hAnsi="宋体"/>
          <w:color w:val="000000"/>
          <w:sz w:val="24"/>
        </w:rPr>
      </w:pPr>
      <w:r>
        <w:rPr>
          <w:rFonts w:hint="eastAsia" w:ascii="宋体" w:hAnsi="宋体"/>
          <w:color w:val="000000"/>
          <w:sz w:val="24"/>
        </w:rPr>
        <w:t>税务分局（签章）</w:t>
      </w:r>
    </w:p>
    <w:p>
      <w:pPr>
        <w:ind w:firstLine="5400" w:firstLineChars="2250"/>
        <w:rPr>
          <w:rFonts w:ascii="宋体" w:hAnsi="宋体"/>
          <w:color w:val="000000"/>
          <w:sz w:val="24"/>
        </w:rPr>
      </w:pPr>
      <w:r>
        <w:rPr>
          <w:rFonts w:hint="eastAsia" w:ascii="宋体" w:hAnsi="宋体"/>
          <w:color w:val="000000"/>
          <w:sz w:val="24"/>
        </w:rPr>
        <w:t>年</w:t>
      </w:r>
      <w:r>
        <w:rPr>
          <w:rFonts w:ascii="宋体" w:hAnsi="宋体"/>
          <w:color w:val="000000"/>
          <w:sz w:val="24"/>
        </w:rPr>
        <w:t xml:space="preserve">   </w:t>
      </w:r>
      <w:r>
        <w:rPr>
          <w:rFonts w:hint="eastAsia" w:ascii="宋体" w:hAnsi="宋体"/>
          <w:color w:val="000000"/>
          <w:sz w:val="24"/>
        </w:rPr>
        <w:t>月</w:t>
      </w:r>
      <w:r>
        <w:rPr>
          <w:rFonts w:ascii="宋体" w:hAnsi="宋体"/>
          <w:color w:val="000000"/>
          <w:sz w:val="24"/>
        </w:rPr>
        <w:t xml:space="preserve">   </w:t>
      </w:r>
      <w:r>
        <w:rPr>
          <w:rFonts w:hint="eastAsia" w:ascii="宋体" w:hAnsi="宋体"/>
          <w:color w:val="000000"/>
          <w:sz w:val="24"/>
        </w:rPr>
        <w:t>日</w:t>
      </w:r>
    </w:p>
    <w:p>
      <w:pPr>
        <w:jc w:val="center"/>
        <w:rPr>
          <w:rFonts w:ascii="宋体" w:hAnsi="宋体"/>
          <w:b/>
          <w:color w:val="000000"/>
          <w:sz w:val="24"/>
        </w:rPr>
      </w:pPr>
    </w:p>
    <w:p>
      <w:pPr>
        <w:rPr>
          <w:rFonts w:ascii="宋体" w:hAnsi="宋体"/>
          <w:b/>
          <w:color w:val="000000"/>
          <w:sz w:val="24"/>
        </w:rPr>
      </w:pPr>
    </w:p>
    <w:p>
      <w:pPr>
        <w:ind w:left="567"/>
        <w:jc w:val="center"/>
        <w:rPr>
          <w:rFonts w:ascii="宋体" w:hAnsi="宋体"/>
          <w:b/>
          <w:color w:val="000000"/>
          <w:sz w:val="24"/>
        </w:rPr>
      </w:pPr>
      <w:r>
        <w:rPr>
          <w:rFonts w:hint="eastAsia" w:ascii="宋体" w:hAnsi="宋体"/>
          <w:b/>
          <w:color w:val="000000"/>
          <w:sz w:val="24"/>
        </w:rPr>
        <w:t>11.社会保障资金</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4"/>
        <w:gridCol w:w="774"/>
        <w:gridCol w:w="774"/>
        <w:gridCol w:w="775"/>
        <w:gridCol w:w="775"/>
        <w:gridCol w:w="775"/>
        <w:gridCol w:w="775"/>
        <w:gridCol w:w="775"/>
        <w:gridCol w:w="775"/>
        <w:gridCol w:w="775"/>
        <w:gridCol w:w="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4"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c>
          <w:tcPr>
            <w:tcW w:w="774"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c>
          <w:tcPr>
            <w:tcW w:w="774"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c>
          <w:tcPr>
            <w:tcW w:w="775"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c>
          <w:tcPr>
            <w:tcW w:w="775"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c>
          <w:tcPr>
            <w:tcW w:w="775"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c>
          <w:tcPr>
            <w:tcW w:w="775"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c>
          <w:tcPr>
            <w:tcW w:w="775"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c>
          <w:tcPr>
            <w:tcW w:w="775"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c>
          <w:tcPr>
            <w:tcW w:w="775"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c>
          <w:tcPr>
            <w:tcW w:w="775"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4"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c>
          <w:tcPr>
            <w:tcW w:w="774"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c>
          <w:tcPr>
            <w:tcW w:w="774"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c>
          <w:tcPr>
            <w:tcW w:w="775"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c>
          <w:tcPr>
            <w:tcW w:w="775"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c>
          <w:tcPr>
            <w:tcW w:w="775"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c>
          <w:tcPr>
            <w:tcW w:w="775"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c>
          <w:tcPr>
            <w:tcW w:w="775"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c>
          <w:tcPr>
            <w:tcW w:w="775"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c>
          <w:tcPr>
            <w:tcW w:w="775"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c>
          <w:tcPr>
            <w:tcW w:w="775"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4"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c>
          <w:tcPr>
            <w:tcW w:w="774"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c>
          <w:tcPr>
            <w:tcW w:w="774"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c>
          <w:tcPr>
            <w:tcW w:w="775"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c>
          <w:tcPr>
            <w:tcW w:w="775"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c>
          <w:tcPr>
            <w:tcW w:w="775"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c>
          <w:tcPr>
            <w:tcW w:w="775"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c>
          <w:tcPr>
            <w:tcW w:w="775"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c>
          <w:tcPr>
            <w:tcW w:w="775"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c>
          <w:tcPr>
            <w:tcW w:w="775"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c>
          <w:tcPr>
            <w:tcW w:w="775"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4"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c>
          <w:tcPr>
            <w:tcW w:w="774"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c>
          <w:tcPr>
            <w:tcW w:w="774"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c>
          <w:tcPr>
            <w:tcW w:w="775"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c>
          <w:tcPr>
            <w:tcW w:w="775"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c>
          <w:tcPr>
            <w:tcW w:w="775"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c>
          <w:tcPr>
            <w:tcW w:w="775"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c>
          <w:tcPr>
            <w:tcW w:w="775"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c>
          <w:tcPr>
            <w:tcW w:w="775"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c>
          <w:tcPr>
            <w:tcW w:w="775"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c>
          <w:tcPr>
            <w:tcW w:w="775"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4"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c>
          <w:tcPr>
            <w:tcW w:w="774"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c>
          <w:tcPr>
            <w:tcW w:w="774"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c>
          <w:tcPr>
            <w:tcW w:w="775"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c>
          <w:tcPr>
            <w:tcW w:w="775"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c>
          <w:tcPr>
            <w:tcW w:w="775"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c>
          <w:tcPr>
            <w:tcW w:w="775"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c>
          <w:tcPr>
            <w:tcW w:w="775"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c>
          <w:tcPr>
            <w:tcW w:w="775"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c>
          <w:tcPr>
            <w:tcW w:w="775"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c>
          <w:tcPr>
            <w:tcW w:w="775"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4"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c>
          <w:tcPr>
            <w:tcW w:w="774"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c>
          <w:tcPr>
            <w:tcW w:w="774"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c>
          <w:tcPr>
            <w:tcW w:w="775"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c>
          <w:tcPr>
            <w:tcW w:w="775"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c>
          <w:tcPr>
            <w:tcW w:w="775"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c>
          <w:tcPr>
            <w:tcW w:w="775"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c>
          <w:tcPr>
            <w:tcW w:w="775"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c>
          <w:tcPr>
            <w:tcW w:w="775"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c>
          <w:tcPr>
            <w:tcW w:w="775"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c>
          <w:tcPr>
            <w:tcW w:w="775"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4"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c>
          <w:tcPr>
            <w:tcW w:w="774"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c>
          <w:tcPr>
            <w:tcW w:w="774"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c>
          <w:tcPr>
            <w:tcW w:w="775"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c>
          <w:tcPr>
            <w:tcW w:w="775"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c>
          <w:tcPr>
            <w:tcW w:w="775"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c>
          <w:tcPr>
            <w:tcW w:w="775"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c>
          <w:tcPr>
            <w:tcW w:w="775"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c>
          <w:tcPr>
            <w:tcW w:w="775"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c>
          <w:tcPr>
            <w:tcW w:w="775"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c>
          <w:tcPr>
            <w:tcW w:w="775"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r>
    </w:tbl>
    <w:p>
      <w:pPr>
        <w:autoSpaceDE w:val="0"/>
        <w:autoSpaceDN w:val="0"/>
        <w:adjustRightInd w:val="0"/>
        <w:rPr>
          <w:rFonts w:ascii="宋体" w:hAnsi="宋体"/>
          <w:color w:val="000000"/>
          <w:sz w:val="24"/>
          <w:u w:val="single"/>
        </w:rPr>
      </w:pPr>
    </w:p>
    <w:p>
      <w:pPr>
        <w:spacing w:before="240" w:beforeLines="100"/>
        <w:ind w:left="-60"/>
        <w:jc w:val="center"/>
        <w:outlineLvl w:val="1"/>
        <w:rPr>
          <w:rFonts w:hint="eastAsia" w:ascii="宋体" w:hAnsi="宋体"/>
          <w:b/>
          <w:bCs/>
          <w:color w:val="000000"/>
          <w:sz w:val="28"/>
          <w:szCs w:val="28"/>
        </w:rPr>
      </w:pPr>
      <w:r>
        <w:rPr>
          <w:rStyle w:val="23"/>
          <w:rFonts w:hint="eastAsia" w:eastAsia="宋体"/>
          <w:b/>
          <w:color w:val="000000"/>
          <w:szCs w:val="28"/>
        </w:rPr>
        <w:br w:type="page"/>
      </w:r>
      <w:bookmarkStart w:id="133" w:name="_Toc17686_WPSOffice_Level2"/>
      <w:r>
        <w:rPr>
          <w:rStyle w:val="29"/>
          <w:rFonts w:hint="eastAsia"/>
          <w:color w:val="000000"/>
        </w:rPr>
        <w:t>三、</w:t>
      </w:r>
      <w:bookmarkEnd w:id="127"/>
      <w:bookmarkEnd w:id="128"/>
      <w:bookmarkEnd w:id="129"/>
      <w:bookmarkEnd w:id="130"/>
      <w:bookmarkStart w:id="134" w:name="_Toc441068580"/>
      <w:bookmarkStart w:id="135" w:name="_Toc359922947"/>
      <w:bookmarkStart w:id="136" w:name="_Toc430627497"/>
      <w:bookmarkStart w:id="137" w:name="_Toc359934231"/>
      <w:r>
        <w:rPr>
          <w:rStyle w:val="29"/>
          <w:rFonts w:hint="eastAsia"/>
          <w:color w:val="000000"/>
        </w:rPr>
        <w:t>技术文件格式</w:t>
      </w:r>
      <w:bookmarkEnd w:id="133"/>
    </w:p>
    <w:p>
      <w:pPr>
        <w:rPr>
          <w:rFonts w:hint="eastAsia"/>
        </w:rPr>
      </w:pPr>
    </w:p>
    <w:p>
      <w:pPr>
        <w:pStyle w:val="30"/>
        <w:numPr>
          <w:ilvl w:val="0"/>
          <w:numId w:val="12"/>
        </w:numPr>
        <w:spacing w:line="240" w:lineRule="auto"/>
        <w:ind w:firstLineChars="0"/>
        <w:jc w:val="center"/>
        <w:rPr>
          <w:rFonts w:hint="eastAsia" w:ascii="宋体" w:eastAsia="宋体"/>
          <w:b/>
          <w:color w:val="000000"/>
          <w:sz w:val="24"/>
          <w:szCs w:val="24"/>
        </w:rPr>
      </w:pPr>
      <w:r>
        <w:rPr>
          <w:rFonts w:hint="eastAsia" w:ascii="宋体" w:eastAsia="宋体"/>
          <w:b/>
          <w:color w:val="000000"/>
          <w:sz w:val="24"/>
          <w:szCs w:val="24"/>
        </w:rPr>
        <w:t>自评表（需将除报价分以外的客观分都列入）</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1"/>
        <w:gridCol w:w="1145"/>
        <w:gridCol w:w="4703"/>
        <w:gridCol w:w="787"/>
        <w:gridCol w:w="780"/>
        <w:gridCol w:w="7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121" w:type="dxa"/>
            <w:noWrap w:val="0"/>
            <w:vAlign w:val="center"/>
          </w:tcPr>
          <w:p>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center"/>
              <w:rPr>
                <w:rFonts w:ascii="宋体" w:hAnsi="宋体"/>
                <w:b/>
                <w:color w:val="000000"/>
                <w:sz w:val="24"/>
                <w:szCs w:val="24"/>
              </w:rPr>
            </w:pPr>
            <w:r>
              <w:rPr>
                <w:rFonts w:hint="eastAsia" w:ascii="宋体" w:hAnsi="宋体" w:cs="宋体"/>
                <w:color w:val="000000"/>
                <w:sz w:val="24"/>
                <w:szCs w:val="24"/>
              </w:rPr>
              <w:t>序号</w:t>
            </w:r>
          </w:p>
        </w:tc>
        <w:tc>
          <w:tcPr>
            <w:tcW w:w="1145" w:type="dxa"/>
            <w:noWrap w:val="0"/>
            <w:vAlign w:val="center"/>
          </w:tcPr>
          <w:p>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center"/>
              <w:rPr>
                <w:rFonts w:ascii="宋体" w:hAnsi="宋体"/>
                <w:b/>
                <w:color w:val="000000"/>
                <w:sz w:val="24"/>
                <w:szCs w:val="24"/>
              </w:rPr>
            </w:pPr>
            <w:r>
              <w:rPr>
                <w:rFonts w:hint="eastAsia" w:ascii="宋体" w:hAnsi="宋体" w:cs="宋体"/>
                <w:color w:val="000000"/>
                <w:sz w:val="24"/>
                <w:szCs w:val="24"/>
              </w:rPr>
              <w:t>评分项目</w:t>
            </w:r>
          </w:p>
        </w:tc>
        <w:tc>
          <w:tcPr>
            <w:tcW w:w="4703" w:type="dxa"/>
            <w:noWrap w:val="0"/>
            <w:vAlign w:val="center"/>
          </w:tcPr>
          <w:p>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center"/>
              <w:rPr>
                <w:rFonts w:ascii="宋体" w:hAnsi="宋体"/>
                <w:b/>
                <w:bCs/>
                <w:color w:val="000000"/>
                <w:sz w:val="24"/>
                <w:szCs w:val="24"/>
              </w:rPr>
            </w:pPr>
            <w:r>
              <w:rPr>
                <w:rFonts w:hint="eastAsia" w:ascii="宋体" w:hAnsi="宋体"/>
                <w:color w:val="000000"/>
                <w:sz w:val="24"/>
                <w:szCs w:val="24"/>
              </w:rPr>
              <w:t>评分标准（细则）</w:t>
            </w:r>
          </w:p>
        </w:tc>
        <w:tc>
          <w:tcPr>
            <w:tcW w:w="787" w:type="dxa"/>
            <w:noWrap w:val="0"/>
            <w:vAlign w:val="center"/>
          </w:tcPr>
          <w:p>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center"/>
              <w:rPr>
                <w:rFonts w:ascii="宋体" w:hAnsi="宋体"/>
                <w:b/>
                <w:bCs/>
                <w:color w:val="000000"/>
                <w:sz w:val="24"/>
                <w:szCs w:val="24"/>
              </w:rPr>
            </w:pPr>
            <w:r>
              <w:rPr>
                <w:rFonts w:hint="eastAsia" w:ascii="宋体" w:hAnsi="宋体" w:cs="宋体"/>
                <w:color w:val="000000"/>
                <w:sz w:val="24"/>
                <w:szCs w:val="24"/>
              </w:rPr>
              <w:t>分值</w:t>
            </w:r>
          </w:p>
        </w:tc>
        <w:tc>
          <w:tcPr>
            <w:tcW w:w="780" w:type="dxa"/>
            <w:noWrap w:val="0"/>
            <w:vAlign w:val="center"/>
          </w:tcPr>
          <w:p>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center"/>
              <w:rPr>
                <w:rFonts w:hint="eastAsia" w:ascii="宋体" w:hAnsi="宋体" w:cs="宋体"/>
                <w:color w:val="000000"/>
                <w:sz w:val="24"/>
                <w:szCs w:val="24"/>
              </w:rPr>
            </w:pPr>
            <w:r>
              <w:rPr>
                <w:rFonts w:hint="eastAsia" w:ascii="宋体" w:hAnsi="宋体" w:cs="宋体"/>
                <w:color w:val="000000"/>
                <w:sz w:val="24"/>
                <w:szCs w:val="24"/>
              </w:rPr>
              <w:t>自评分</w:t>
            </w:r>
          </w:p>
        </w:tc>
        <w:tc>
          <w:tcPr>
            <w:tcW w:w="770" w:type="dxa"/>
            <w:noWrap w:val="0"/>
            <w:vAlign w:val="center"/>
          </w:tcPr>
          <w:p>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center"/>
              <w:rPr>
                <w:rFonts w:hint="eastAsia" w:ascii="宋体" w:hAnsi="宋体" w:cs="宋体"/>
                <w:color w:val="000000"/>
                <w:sz w:val="24"/>
                <w:szCs w:val="24"/>
              </w:rPr>
            </w:pPr>
            <w:r>
              <w:rPr>
                <w:rFonts w:hint="eastAsia" w:ascii="宋体" w:hAnsi="宋体" w:cs="宋体"/>
                <w:color w:val="000000"/>
                <w:sz w:val="24"/>
                <w:szCs w:val="24"/>
              </w:rPr>
              <w:t>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121" w:type="dxa"/>
            <w:noWrap w:val="0"/>
            <w:vAlign w:val="center"/>
          </w:tcPr>
          <w:p>
            <w:pPr>
              <w:jc w:val="center"/>
              <w:rPr>
                <w:rFonts w:hint="eastAsia" w:ascii="宋体" w:hAnsi="宋体"/>
                <w:b/>
                <w:color w:val="000000"/>
                <w:sz w:val="24"/>
                <w:szCs w:val="24"/>
              </w:rPr>
            </w:pPr>
          </w:p>
        </w:tc>
        <w:tc>
          <w:tcPr>
            <w:tcW w:w="1145" w:type="dxa"/>
            <w:noWrap w:val="0"/>
            <w:vAlign w:val="center"/>
          </w:tcPr>
          <w:p>
            <w:pPr>
              <w:jc w:val="center"/>
              <w:rPr>
                <w:rFonts w:hint="eastAsia" w:ascii="宋体" w:hAnsi="宋体"/>
                <w:b/>
                <w:color w:val="000000"/>
                <w:sz w:val="24"/>
                <w:szCs w:val="24"/>
              </w:rPr>
            </w:pPr>
          </w:p>
        </w:tc>
        <w:tc>
          <w:tcPr>
            <w:tcW w:w="4703" w:type="dxa"/>
            <w:noWrap w:val="0"/>
            <w:vAlign w:val="center"/>
          </w:tcPr>
          <w:p>
            <w:pPr>
              <w:spacing w:line="400" w:lineRule="exact"/>
              <w:jc w:val="center"/>
              <w:rPr>
                <w:rFonts w:hint="eastAsia" w:ascii="宋体" w:hAnsi="宋体"/>
                <w:b/>
                <w:bCs/>
                <w:color w:val="000000"/>
                <w:sz w:val="24"/>
                <w:szCs w:val="24"/>
              </w:rPr>
            </w:pPr>
          </w:p>
        </w:tc>
        <w:tc>
          <w:tcPr>
            <w:tcW w:w="787" w:type="dxa"/>
            <w:noWrap w:val="0"/>
            <w:vAlign w:val="center"/>
          </w:tcPr>
          <w:p>
            <w:pPr>
              <w:spacing w:line="400" w:lineRule="exact"/>
              <w:jc w:val="center"/>
              <w:rPr>
                <w:rFonts w:hint="eastAsia" w:ascii="宋体" w:hAnsi="宋体"/>
                <w:b/>
                <w:bCs/>
                <w:color w:val="000000"/>
                <w:sz w:val="24"/>
                <w:szCs w:val="24"/>
              </w:rPr>
            </w:pPr>
          </w:p>
        </w:tc>
        <w:tc>
          <w:tcPr>
            <w:tcW w:w="780" w:type="dxa"/>
            <w:noWrap w:val="0"/>
            <w:vAlign w:val="center"/>
          </w:tcPr>
          <w:p>
            <w:pPr>
              <w:spacing w:line="400" w:lineRule="exact"/>
              <w:jc w:val="center"/>
              <w:rPr>
                <w:rFonts w:hint="eastAsia" w:ascii="宋体" w:hAnsi="宋体"/>
                <w:b/>
                <w:bCs/>
                <w:color w:val="000000"/>
                <w:sz w:val="24"/>
                <w:szCs w:val="24"/>
              </w:rPr>
            </w:pPr>
          </w:p>
        </w:tc>
        <w:tc>
          <w:tcPr>
            <w:tcW w:w="770" w:type="dxa"/>
            <w:noWrap w:val="0"/>
            <w:vAlign w:val="center"/>
          </w:tcPr>
          <w:p>
            <w:pPr>
              <w:spacing w:line="400" w:lineRule="exact"/>
              <w:jc w:val="center"/>
              <w:rPr>
                <w:rFonts w:hint="eastAsia" w:ascii="宋体" w:hAnsi="宋体"/>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121" w:type="dxa"/>
            <w:noWrap w:val="0"/>
            <w:vAlign w:val="center"/>
          </w:tcPr>
          <w:p>
            <w:pPr>
              <w:jc w:val="center"/>
              <w:rPr>
                <w:rFonts w:hint="eastAsia" w:ascii="宋体" w:hAnsi="宋体"/>
                <w:b/>
                <w:color w:val="000000"/>
                <w:sz w:val="24"/>
                <w:szCs w:val="24"/>
              </w:rPr>
            </w:pPr>
          </w:p>
        </w:tc>
        <w:tc>
          <w:tcPr>
            <w:tcW w:w="1145" w:type="dxa"/>
            <w:noWrap w:val="0"/>
            <w:vAlign w:val="center"/>
          </w:tcPr>
          <w:p>
            <w:pPr>
              <w:jc w:val="center"/>
              <w:rPr>
                <w:rFonts w:hint="eastAsia" w:ascii="宋体" w:hAnsi="宋体"/>
                <w:b/>
                <w:color w:val="000000"/>
                <w:sz w:val="24"/>
                <w:szCs w:val="24"/>
              </w:rPr>
            </w:pPr>
          </w:p>
        </w:tc>
        <w:tc>
          <w:tcPr>
            <w:tcW w:w="4703" w:type="dxa"/>
            <w:noWrap w:val="0"/>
            <w:vAlign w:val="center"/>
          </w:tcPr>
          <w:p>
            <w:pPr>
              <w:spacing w:line="400" w:lineRule="exact"/>
              <w:jc w:val="center"/>
              <w:rPr>
                <w:rFonts w:hint="eastAsia" w:ascii="宋体" w:hAnsi="宋体"/>
                <w:b/>
                <w:bCs/>
                <w:color w:val="000000"/>
                <w:sz w:val="24"/>
                <w:szCs w:val="24"/>
              </w:rPr>
            </w:pPr>
          </w:p>
        </w:tc>
        <w:tc>
          <w:tcPr>
            <w:tcW w:w="787" w:type="dxa"/>
            <w:noWrap w:val="0"/>
            <w:vAlign w:val="center"/>
          </w:tcPr>
          <w:p>
            <w:pPr>
              <w:spacing w:line="400" w:lineRule="exact"/>
              <w:jc w:val="center"/>
              <w:rPr>
                <w:rFonts w:hint="eastAsia" w:ascii="宋体" w:hAnsi="宋体"/>
                <w:b/>
                <w:bCs/>
                <w:color w:val="000000"/>
                <w:sz w:val="24"/>
                <w:szCs w:val="24"/>
              </w:rPr>
            </w:pPr>
          </w:p>
        </w:tc>
        <w:tc>
          <w:tcPr>
            <w:tcW w:w="780" w:type="dxa"/>
            <w:noWrap w:val="0"/>
            <w:vAlign w:val="center"/>
          </w:tcPr>
          <w:p>
            <w:pPr>
              <w:spacing w:line="400" w:lineRule="exact"/>
              <w:jc w:val="center"/>
              <w:rPr>
                <w:rFonts w:hint="eastAsia" w:ascii="宋体" w:hAnsi="宋体"/>
                <w:b/>
                <w:bCs/>
                <w:color w:val="000000"/>
                <w:sz w:val="24"/>
                <w:szCs w:val="24"/>
              </w:rPr>
            </w:pPr>
          </w:p>
        </w:tc>
        <w:tc>
          <w:tcPr>
            <w:tcW w:w="770" w:type="dxa"/>
            <w:noWrap w:val="0"/>
            <w:vAlign w:val="center"/>
          </w:tcPr>
          <w:p>
            <w:pPr>
              <w:spacing w:line="400" w:lineRule="exact"/>
              <w:jc w:val="center"/>
              <w:rPr>
                <w:rFonts w:hint="eastAsia" w:ascii="宋体" w:hAnsi="宋体"/>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121" w:type="dxa"/>
            <w:noWrap w:val="0"/>
            <w:vAlign w:val="center"/>
          </w:tcPr>
          <w:p>
            <w:pPr>
              <w:jc w:val="center"/>
              <w:rPr>
                <w:rFonts w:hint="eastAsia" w:ascii="宋体" w:hAnsi="宋体"/>
                <w:b/>
                <w:color w:val="000000"/>
                <w:sz w:val="24"/>
                <w:szCs w:val="24"/>
              </w:rPr>
            </w:pPr>
          </w:p>
        </w:tc>
        <w:tc>
          <w:tcPr>
            <w:tcW w:w="1145" w:type="dxa"/>
            <w:noWrap w:val="0"/>
            <w:vAlign w:val="center"/>
          </w:tcPr>
          <w:p>
            <w:pPr>
              <w:jc w:val="center"/>
              <w:rPr>
                <w:rFonts w:hint="eastAsia" w:ascii="宋体" w:hAnsi="宋体"/>
                <w:b/>
                <w:color w:val="000000"/>
                <w:sz w:val="24"/>
                <w:szCs w:val="24"/>
              </w:rPr>
            </w:pPr>
          </w:p>
        </w:tc>
        <w:tc>
          <w:tcPr>
            <w:tcW w:w="4703" w:type="dxa"/>
            <w:noWrap w:val="0"/>
            <w:vAlign w:val="center"/>
          </w:tcPr>
          <w:p>
            <w:pPr>
              <w:spacing w:line="400" w:lineRule="exact"/>
              <w:jc w:val="center"/>
              <w:rPr>
                <w:rFonts w:hint="eastAsia" w:ascii="宋体" w:hAnsi="宋体"/>
                <w:b/>
                <w:bCs/>
                <w:color w:val="000000"/>
                <w:sz w:val="24"/>
                <w:szCs w:val="24"/>
              </w:rPr>
            </w:pPr>
          </w:p>
        </w:tc>
        <w:tc>
          <w:tcPr>
            <w:tcW w:w="787" w:type="dxa"/>
            <w:noWrap w:val="0"/>
            <w:vAlign w:val="center"/>
          </w:tcPr>
          <w:p>
            <w:pPr>
              <w:spacing w:line="400" w:lineRule="exact"/>
              <w:jc w:val="center"/>
              <w:rPr>
                <w:rFonts w:hint="eastAsia" w:ascii="宋体" w:hAnsi="宋体"/>
                <w:b/>
                <w:bCs/>
                <w:color w:val="000000"/>
                <w:sz w:val="24"/>
                <w:szCs w:val="24"/>
              </w:rPr>
            </w:pPr>
          </w:p>
        </w:tc>
        <w:tc>
          <w:tcPr>
            <w:tcW w:w="780" w:type="dxa"/>
            <w:noWrap w:val="0"/>
            <w:vAlign w:val="center"/>
          </w:tcPr>
          <w:p>
            <w:pPr>
              <w:spacing w:line="400" w:lineRule="exact"/>
              <w:jc w:val="center"/>
              <w:rPr>
                <w:rFonts w:hint="eastAsia" w:ascii="宋体" w:hAnsi="宋体"/>
                <w:b/>
                <w:bCs/>
                <w:color w:val="000000"/>
                <w:sz w:val="24"/>
                <w:szCs w:val="24"/>
              </w:rPr>
            </w:pPr>
          </w:p>
        </w:tc>
        <w:tc>
          <w:tcPr>
            <w:tcW w:w="770" w:type="dxa"/>
            <w:noWrap w:val="0"/>
            <w:vAlign w:val="center"/>
          </w:tcPr>
          <w:p>
            <w:pPr>
              <w:spacing w:line="400" w:lineRule="exact"/>
              <w:jc w:val="center"/>
              <w:rPr>
                <w:rFonts w:hint="eastAsia" w:ascii="宋体" w:hAnsi="宋体"/>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121" w:type="dxa"/>
            <w:noWrap w:val="0"/>
            <w:vAlign w:val="center"/>
          </w:tcPr>
          <w:p>
            <w:pPr>
              <w:jc w:val="center"/>
              <w:rPr>
                <w:rFonts w:hint="eastAsia" w:ascii="宋体" w:hAnsi="宋体"/>
                <w:b/>
                <w:color w:val="000000"/>
                <w:sz w:val="24"/>
                <w:szCs w:val="24"/>
              </w:rPr>
            </w:pPr>
          </w:p>
        </w:tc>
        <w:tc>
          <w:tcPr>
            <w:tcW w:w="1145" w:type="dxa"/>
            <w:noWrap w:val="0"/>
            <w:vAlign w:val="center"/>
          </w:tcPr>
          <w:p>
            <w:pPr>
              <w:jc w:val="center"/>
              <w:rPr>
                <w:rFonts w:hint="eastAsia" w:ascii="宋体" w:hAnsi="宋体"/>
                <w:b/>
                <w:color w:val="000000"/>
                <w:sz w:val="24"/>
                <w:szCs w:val="24"/>
              </w:rPr>
            </w:pPr>
          </w:p>
        </w:tc>
        <w:tc>
          <w:tcPr>
            <w:tcW w:w="4703" w:type="dxa"/>
            <w:noWrap w:val="0"/>
            <w:vAlign w:val="center"/>
          </w:tcPr>
          <w:p>
            <w:pPr>
              <w:spacing w:line="400" w:lineRule="exact"/>
              <w:jc w:val="center"/>
              <w:rPr>
                <w:rFonts w:hint="eastAsia" w:ascii="宋体" w:hAnsi="宋体"/>
                <w:b/>
                <w:bCs/>
                <w:color w:val="000000"/>
                <w:sz w:val="24"/>
                <w:szCs w:val="24"/>
              </w:rPr>
            </w:pPr>
          </w:p>
        </w:tc>
        <w:tc>
          <w:tcPr>
            <w:tcW w:w="787" w:type="dxa"/>
            <w:noWrap w:val="0"/>
            <w:vAlign w:val="center"/>
          </w:tcPr>
          <w:p>
            <w:pPr>
              <w:spacing w:line="400" w:lineRule="exact"/>
              <w:jc w:val="center"/>
              <w:rPr>
                <w:rFonts w:hint="eastAsia" w:ascii="宋体" w:hAnsi="宋体"/>
                <w:b/>
                <w:bCs/>
                <w:color w:val="000000"/>
                <w:sz w:val="24"/>
                <w:szCs w:val="24"/>
              </w:rPr>
            </w:pPr>
          </w:p>
        </w:tc>
        <w:tc>
          <w:tcPr>
            <w:tcW w:w="780" w:type="dxa"/>
            <w:noWrap w:val="0"/>
            <w:vAlign w:val="center"/>
          </w:tcPr>
          <w:p>
            <w:pPr>
              <w:spacing w:line="400" w:lineRule="exact"/>
              <w:jc w:val="center"/>
              <w:rPr>
                <w:rFonts w:hint="eastAsia" w:ascii="宋体" w:hAnsi="宋体"/>
                <w:b/>
                <w:bCs/>
                <w:color w:val="000000"/>
                <w:sz w:val="24"/>
                <w:szCs w:val="24"/>
              </w:rPr>
            </w:pPr>
          </w:p>
        </w:tc>
        <w:tc>
          <w:tcPr>
            <w:tcW w:w="770" w:type="dxa"/>
            <w:noWrap w:val="0"/>
            <w:vAlign w:val="center"/>
          </w:tcPr>
          <w:p>
            <w:pPr>
              <w:spacing w:line="400" w:lineRule="exact"/>
              <w:jc w:val="center"/>
              <w:rPr>
                <w:rFonts w:hint="eastAsia" w:ascii="宋体" w:hAnsi="宋体"/>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121" w:type="dxa"/>
            <w:noWrap w:val="0"/>
            <w:vAlign w:val="center"/>
          </w:tcPr>
          <w:p>
            <w:pPr>
              <w:jc w:val="center"/>
              <w:rPr>
                <w:rFonts w:hint="eastAsia" w:ascii="宋体" w:hAnsi="宋体"/>
                <w:b/>
                <w:color w:val="000000"/>
                <w:sz w:val="24"/>
                <w:szCs w:val="24"/>
              </w:rPr>
            </w:pPr>
          </w:p>
        </w:tc>
        <w:tc>
          <w:tcPr>
            <w:tcW w:w="1145" w:type="dxa"/>
            <w:noWrap w:val="0"/>
            <w:vAlign w:val="center"/>
          </w:tcPr>
          <w:p>
            <w:pPr>
              <w:jc w:val="center"/>
              <w:rPr>
                <w:rFonts w:hint="eastAsia" w:ascii="宋体" w:hAnsi="宋体"/>
                <w:b/>
                <w:color w:val="000000"/>
                <w:sz w:val="24"/>
                <w:szCs w:val="24"/>
              </w:rPr>
            </w:pPr>
          </w:p>
        </w:tc>
        <w:tc>
          <w:tcPr>
            <w:tcW w:w="4703" w:type="dxa"/>
            <w:noWrap w:val="0"/>
            <w:vAlign w:val="center"/>
          </w:tcPr>
          <w:p>
            <w:pPr>
              <w:spacing w:line="400" w:lineRule="exact"/>
              <w:jc w:val="center"/>
              <w:rPr>
                <w:rFonts w:hint="eastAsia" w:ascii="宋体" w:hAnsi="宋体"/>
                <w:b/>
                <w:bCs/>
                <w:color w:val="000000"/>
                <w:sz w:val="24"/>
                <w:szCs w:val="24"/>
              </w:rPr>
            </w:pPr>
          </w:p>
        </w:tc>
        <w:tc>
          <w:tcPr>
            <w:tcW w:w="787" w:type="dxa"/>
            <w:noWrap w:val="0"/>
            <w:vAlign w:val="center"/>
          </w:tcPr>
          <w:p>
            <w:pPr>
              <w:spacing w:line="400" w:lineRule="exact"/>
              <w:jc w:val="center"/>
              <w:rPr>
                <w:rFonts w:hint="eastAsia" w:ascii="宋体" w:hAnsi="宋体"/>
                <w:b/>
                <w:bCs/>
                <w:color w:val="000000"/>
                <w:sz w:val="24"/>
                <w:szCs w:val="24"/>
              </w:rPr>
            </w:pPr>
          </w:p>
        </w:tc>
        <w:tc>
          <w:tcPr>
            <w:tcW w:w="780" w:type="dxa"/>
            <w:noWrap w:val="0"/>
            <w:vAlign w:val="center"/>
          </w:tcPr>
          <w:p>
            <w:pPr>
              <w:spacing w:line="400" w:lineRule="exact"/>
              <w:jc w:val="center"/>
              <w:rPr>
                <w:rFonts w:hint="eastAsia" w:ascii="宋体" w:hAnsi="宋体"/>
                <w:b/>
                <w:bCs/>
                <w:color w:val="000000"/>
                <w:sz w:val="24"/>
                <w:szCs w:val="24"/>
              </w:rPr>
            </w:pPr>
          </w:p>
        </w:tc>
        <w:tc>
          <w:tcPr>
            <w:tcW w:w="770" w:type="dxa"/>
            <w:noWrap w:val="0"/>
            <w:vAlign w:val="center"/>
          </w:tcPr>
          <w:p>
            <w:pPr>
              <w:spacing w:line="400" w:lineRule="exact"/>
              <w:jc w:val="center"/>
              <w:rPr>
                <w:rFonts w:hint="eastAsia" w:ascii="宋体" w:hAnsi="宋体"/>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121" w:type="dxa"/>
            <w:noWrap w:val="0"/>
            <w:vAlign w:val="center"/>
          </w:tcPr>
          <w:p>
            <w:pPr>
              <w:jc w:val="center"/>
              <w:rPr>
                <w:rFonts w:hint="eastAsia" w:ascii="宋体" w:hAnsi="宋体"/>
                <w:b/>
                <w:color w:val="000000"/>
                <w:sz w:val="24"/>
                <w:szCs w:val="24"/>
              </w:rPr>
            </w:pPr>
          </w:p>
        </w:tc>
        <w:tc>
          <w:tcPr>
            <w:tcW w:w="1145" w:type="dxa"/>
            <w:noWrap w:val="0"/>
            <w:vAlign w:val="center"/>
          </w:tcPr>
          <w:p>
            <w:pPr>
              <w:jc w:val="center"/>
              <w:rPr>
                <w:rFonts w:hint="eastAsia" w:ascii="宋体" w:hAnsi="宋体"/>
                <w:b/>
                <w:color w:val="000000"/>
                <w:sz w:val="24"/>
                <w:szCs w:val="24"/>
              </w:rPr>
            </w:pPr>
          </w:p>
        </w:tc>
        <w:tc>
          <w:tcPr>
            <w:tcW w:w="4703" w:type="dxa"/>
            <w:noWrap w:val="0"/>
            <w:vAlign w:val="center"/>
          </w:tcPr>
          <w:p>
            <w:pPr>
              <w:spacing w:line="400" w:lineRule="exact"/>
              <w:jc w:val="center"/>
              <w:rPr>
                <w:rFonts w:hint="eastAsia" w:ascii="宋体" w:hAnsi="宋体"/>
                <w:b/>
                <w:bCs/>
                <w:color w:val="000000"/>
                <w:sz w:val="24"/>
                <w:szCs w:val="24"/>
              </w:rPr>
            </w:pPr>
          </w:p>
        </w:tc>
        <w:tc>
          <w:tcPr>
            <w:tcW w:w="787" w:type="dxa"/>
            <w:noWrap w:val="0"/>
            <w:vAlign w:val="center"/>
          </w:tcPr>
          <w:p>
            <w:pPr>
              <w:spacing w:line="400" w:lineRule="exact"/>
              <w:jc w:val="center"/>
              <w:rPr>
                <w:rFonts w:hint="eastAsia" w:ascii="宋体" w:hAnsi="宋体"/>
                <w:b/>
                <w:bCs/>
                <w:color w:val="000000"/>
                <w:sz w:val="24"/>
                <w:szCs w:val="24"/>
              </w:rPr>
            </w:pPr>
          </w:p>
        </w:tc>
        <w:tc>
          <w:tcPr>
            <w:tcW w:w="780" w:type="dxa"/>
            <w:noWrap w:val="0"/>
            <w:vAlign w:val="center"/>
          </w:tcPr>
          <w:p>
            <w:pPr>
              <w:spacing w:line="400" w:lineRule="exact"/>
              <w:jc w:val="center"/>
              <w:rPr>
                <w:rFonts w:hint="eastAsia" w:ascii="宋体" w:hAnsi="宋体"/>
                <w:b/>
                <w:bCs/>
                <w:color w:val="000000"/>
                <w:sz w:val="24"/>
                <w:szCs w:val="24"/>
              </w:rPr>
            </w:pPr>
          </w:p>
        </w:tc>
        <w:tc>
          <w:tcPr>
            <w:tcW w:w="770" w:type="dxa"/>
            <w:noWrap w:val="0"/>
            <w:vAlign w:val="center"/>
          </w:tcPr>
          <w:p>
            <w:pPr>
              <w:spacing w:line="400" w:lineRule="exact"/>
              <w:jc w:val="center"/>
              <w:rPr>
                <w:rFonts w:hint="eastAsia" w:ascii="宋体" w:hAnsi="宋体"/>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121" w:type="dxa"/>
            <w:noWrap w:val="0"/>
            <w:vAlign w:val="center"/>
          </w:tcPr>
          <w:p>
            <w:pPr>
              <w:jc w:val="center"/>
              <w:rPr>
                <w:rFonts w:hint="eastAsia" w:ascii="宋体" w:hAnsi="宋体"/>
                <w:b/>
                <w:color w:val="000000"/>
                <w:sz w:val="24"/>
                <w:szCs w:val="24"/>
              </w:rPr>
            </w:pPr>
          </w:p>
        </w:tc>
        <w:tc>
          <w:tcPr>
            <w:tcW w:w="1145" w:type="dxa"/>
            <w:noWrap w:val="0"/>
            <w:vAlign w:val="center"/>
          </w:tcPr>
          <w:p>
            <w:pPr>
              <w:jc w:val="center"/>
              <w:rPr>
                <w:rFonts w:hint="eastAsia" w:ascii="宋体" w:hAnsi="宋体"/>
                <w:b/>
                <w:color w:val="000000"/>
                <w:sz w:val="24"/>
                <w:szCs w:val="24"/>
              </w:rPr>
            </w:pPr>
          </w:p>
        </w:tc>
        <w:tc>
          <w:tcPr>
            <w:tcW w:w="4703" w:type="dxa"/>
            <w:noWrap w:val="0"/>
            <w:vAlign w:val="center"/>
          </w:tcPr>
          <w:p>
            <w:pPr>
              <w:spacing w:line="400" w:lineRule="exact"/>
              <w:jc w:val="center"/>
              <w:rPr>
                <w:rFonts w:hint="eastAsia" w:ascii="宋体" w:hAnsi="宋体"/>
                <w:b/>
                <w:bCs/>
                <w:color w:val="000000"/>
                <w:sz w:val="24"/>
                <w:szCs w:val="24"/>
              </w:rPr>
            </w:pPr>
          </w:p>
        </w:tc>
        <w:tc>
          <w:tcPr>
            <w:tcW w:w="787" w:type="dxa"/>
            <w:noWrap w:val="0"/>
            <w:vAlign w:val="center"/>
          </w:tcPr>
          <w:p>
            <w:pPr>
              <w:spacing w:line="400" w:lineRule="exact"/>
              <w:jc w:val="center"/>
              <w:rPr>
                <w:rFonts w:hint="eastAsia" w:ascii="宋体" w:hAnsi="宋体"/>
                <w:b/>
                <w:bCs/>
                <w:color w:val="000000"/>
                <w:sz w:val="24"/>
                <w:szCs w:val="24"/>
              </w:rPr>
            </w:pPr>
          </w:p>
        </w:tc>
        <w:tc>
          <w:tcPr>
            <w:tcW w:w="780" w:type="dxa"/>
            <w:noWrap w:val="0"/>
            <w:vAlign w:val="center"/>
          </w:tcPr>
          <w:p>
            <w:pPr>
              <w:spacing w:line="400" w:lineRule="exact"/>
              <w:jc w:val="center"/>
              <w:rPr>
                <w:rFonts w:hint="eastAsia" w:ascii="宋体" w:hAnsi="宋体"/>
                <w:b/>
                <w:bCs/>
                <w:color w:val="000000"/>
                <w:sz w:val="24"/>
                <w:szCs w:val="24"/>
              </w:rPr>
            </w:pPr>
          </w:p>
        </w:tc>
        <w:tc>
          <w:tcPr>
            <w:tcW w:w="770" w:type="dxa"/>
            <w:noWrap w:val="0"/>
            <w:vAlign w:val="center"/>
          </w:tcPr>
          <w:p>
            <w:pPr>
              <w:spacing w:line="400" w:lineRule="exact"/>
              <w:jc w:val="center"/>
              <w:rPr>
                <w:rFonts w:hint="eastAsia" w:ascii="宋体" w:hAnsi="宋体"/>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121" w:type="dxa"/>
            <w:noWrap w:val="0"/>
            <w:vAlign w:val="center"/>
          </w:tcPr>
          <w:p>
            <w:pPr>
              <w:jc w:val="center"/>
              <w:rPr>
                <w:rFonts w:hint="eastAsia" w:ascii="宋体" w:hAnsi="宋体"/>
                <w:b/>
                <w:color w:val="000000"/>
                <w:sz w:val="24"/>
                <w:szCs w:val="24"/>
              </w:rPr>
            </w:pPr>
          </w:p>
        </w:tc>
        <w:tc>
          <w:tcPr>
            <w:tcW w:w="1145" w:type="dxa"/>
            <w:noWrap w:val="0"/>
            <w:vAlign w:val="center"/>
          </w:tcPr>
          <w:p>
            <w:pPr>
              <w:jc w:val="center"/>
              <w:rPr>
                <w:rFonts w:hint="eastAsia" w:ascii="宋体" w:hAnsi="宋体"/>
                <w:b/>
                <w:color w:val="000000"/>
                <w:sz w:val="24"/>
                <w:szCs w:val="24"/>
              </w:rPr>
            </w:pPr>
          </w:p>
        </w:tc>
        <w:tc>
          <w:tcPr>
            <w:tcW w:w="4703" w:type="dxa"/>
            <w:noWrap w:val="0"/>
            <w:vAlign w:val="center"/>
          </w:tcPr>
          <w:p>
            <w:pPr>
              <w:spacing w:line="400" w:lineRule="exact"/>
              <w:jc w:val="center"/>
              <w:rPr>
                <w:rFonts w:hint="eastAsia" w:ascii="宋体" w:hAnsi="宋体"/>
                <w:b/>
                <w:bCs/>
                <w:color w:val="000000"/>
                <w:sz w:val="24"/>
                <w:szCs w:val="24"/>
              </w:rPr>
            </w:pPr>
          </w:p>
        </w:tc>
        <w:tc>
          <w:tcPr>
            <w:tcW w:w="787" w:type="dxa"/>
            <w:noWrap w:val="0"/>
            <w:vAlign w:val="center"/>
          </w:tcPr>
          <w:p>
            <w:pPr>
              <w:spacing w:line="400" w:lineRule="exact"/>
              <w:jc w:val="center"/>
              <w:rPr>
                <w:rFonts w:hint="eastAsia" w:ascii="宋体" w:hAnsi="宋体"/>
                <w:b/>
                <w:bCs/>
                <w:color w:val="000000"/>
                <w:sz w:val="24"/>
                <w:szCs w:val="24"/>
              </w:rPr>
            </w:pPr>
          </w:p>
        </w:tc>
        <w:tc>
          <w:tcPr>
            <w:tcW w:w="780" w:type="dxa"/>
            <w:noWrap w:val="0"/>
            <w:vAlign w:val="center"/>
          </w:tcPr>
          <w:p>
            <w:pPr>
              <w:spacing w:line="400" w:lineRule="exact"/>
              <w:jc w:val="center"/>
              <w:rPr>
                <w:rFonts w:hint="eastAsia" w:ascii="宋体" w:hAnsi="宋体"/>
                <w:b/>
                <w:bCs/>
                <w:color w:val="000000"/>
                <w:sz w:val="24"/>
                <w:szCs w:val="24"/>
              </w:rPr>
            </w:pPr>
          </w:p>
        </w:tc>
        <w:tc>
          <w:tcPr>
            <w:tcW w:w="770" w:type="dxa"/>
            <w:noWrap w:val="0"/>
            <w:vAlign w:val="center"/>
          </w:tcPr>
          <w:p>
            <w:pPr>
              <w:spacing w:line="400" w:lineRule="exact"/>
              <w:jc w:val="center"/>
              <w:rPr>
                <w:rFonts w:hint="eastAsia" w:ascii="宋体" w:hAnsi="宋体"/>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121" w:type="dxa"/>
            <w:noWrap w:val="0"/>
            <w:vAlign w:val="center"/>
          </w:tcPr>
          <w:p>
            <w:pPr>
              <w:jc w:val="center"/>
              <w:rPr>
                <w:rFonts w:hint="eastAsia" w:ascii="宋体" w:hAnsi="宋体"/>
                <w:b/>
                <w:color w:val="000000"/>
                <w:sz w:val="24"/>
                <w:szCs w:val="24"/>
              </w:rPr>
            </w:pPr>
          </w:p>
        </w:tc>
        <w:tc>
          <w:tcPr>
            <w:tcW w:w="1145" w:type="dxa"/>
            <w:noWrap w:val="0"/>
            <w:vAlign w:val="center"/>
          </w:tcPr>
          <w:p>
            <w:pPr>
              <w:jc w:val="center"/>
              <w:rPr>
                <w:rFonts w:hint="eastAsia" w:ascii="宋体" w:hAnsi="宋体"/>
                <w:b/>
                <w:color w:val="000000"/>
                <w:sz w:val="24"/>
                <w:szCs w:val="24"/>
              </w:rPr>
            </w:pPr>
          </w:p>
        </w:tc>
        <w:tc>
          <w:tcPr>
            <w:tcW w:w="4703" w:type="dxa"/>
            <w:noWrap w:val="0"/>
            <w:vAlign w:val="center"/>
          </w:tcPr>
          <w:p>
            <w:pPr>
              <w:spacing w:line="400" w:lineRule="exact"/>
              <w:jc w:val="center"/>
              <w:rPr>
                <w:rFonts w:hint="eastAsia" w:ascii="宋体" w:hAnsi="宋体"/>
                <w:b/>
                <w:bCs/>
                <w:color w:val="000000"/>
                <w:sz w:val="24"/>
                <w:szCs w:val="24"/>
              </w:rPr>
            </w:pPr>
          </w:p>
        </w:tc>
        <w:tc>
          <w:tcPr>
            <w:tcW w:w="787" w:type="dxa"/>
            <w:noWrap w:val="0"/>
            <w:vAlign w:val="center"/>
          </w:tcPr>
          <w:p>
            <w:pPr>
              <w:spacing w:line="400" w:lineRule="exact"/>
              <w:jc w:val="center"/>
              <w:rPr>
                <w:rFonts w:hint="eastAsia" w:ascii="宋体" w:hAnsi="宋体"/>
                <w:b/>
                <w:bCs/>
                <w:color w:val="000000"/>
                <w:sz w:val="24"/>
                <w:szCs w:val="24"/>
              </w:rPr>
            </w:pPr>
          </w:p>
        </w:tc>
        <w:tc>
          <w:tcPr>
            <w:tcW w:w="780" w:type="dxa"/>
            <w:noWrap w:val="0"/>
            <w:vAlign w:val="center"/>
          </w:tcPr>
          <w:p>
            <w:pPr>
              <w:spacing w:line="400" w:lineRule="exact"/>
              <w:jc w:val="center"/>
              <w:rPr>
                <w:rFonts w:hint="eastAsia" w:ascii="宋体" w:hAnsi="宋体"/>
                <w:b/>
                <w:bCs/>
                <w:color w:val="000000"/>
                <w:sz w:val="24"/>
                <w:szCs w:val="24"/>
              </w:rPr>
            </w:pPr>
          </w:p>
        </w:tc>
        <w:tc>
          <w:tcPr>
            <w:tcW w:w="770" w:type="dxa"/>
            <w:noWrap w:val="0"/>
            <w:vAlign w:val="center"/>
          </w:tcPr>
          <w:p>
            <w:pPr>
              <w:spacing w:line="400" w:lineRule="exact"/>
              <w:jc w:val="center"/>
              <w:rPr>
                <w:rFonts w:hint="eastAsia" w:ascii="宋体" w:hAnsi="宋体"/>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121" w:type="dxa"/>
            <w:noWrap w:val="0"/>
            <w:vAlign w:val="center"/>
          </w:tcPr>
          <w:p>
            <w:pPr>
              <w:jc w:val="center"/>
              <w:rPr>
                <w:rFonts w:hint="eastAsia" w:ascii="宋体" w:hAnsi="宋体"/>
                <w:b/>
                <w:color w:val="000000"/>
                <w:sz w:val="24"/>
                <w:szCs w:val="24"/>
              </w:rPr>
            </w:pPr>
          </w:p>
        </w:tc>
        <w:tc>
          <w:tcPr>
            <w:tcW w:w="1145" w:type="dxa"/>
            <w:noWrap w:val="0"/>
            <w:vAlign w:val="center"/>
          </w:tcPr>
          <w:p>
            <w:pPr>
              <w:jc w:val="center"/>
              <w:rPr>
                <w:rFonts w:hint="eastAsia" w:ascii="宋体" w:hAnsi="宋体"/>
                <w:b/>
                <w:color w:val="000000"/>
                <w:sz w:val="24"/>
                <w:szCs w:val="24"/>
              </w:rPr>
            </w:pPr>
          </w:p>
        </w:tc>
        <w:tc>
          <w:tcPr>
            <w:tcW w:w="4703" w:type="dxa"/>
            <w:noWrap w:val="0"/>
            <w:vAlign w:val="center"/>
          </w:tcPr>
          <w:p>
            <w:pPr>
              <w:spacing w:line="400" w:lineRule="exact"/>
              <w:jc w:val="center"/>
              <w:rPr>
                <w:rFonts w:hint="eastAsia" w:ascii="宋体" w:hAnsi="宋体"/>
                <w:b/>
                <w:bCs/>
                <w:color w:val="000000"/>
                <w:sz w:val="24"/>
                <w:szCs w:val="24"/>
              </w:rPr>
            </w:pPr>
          </w:p>
        </w:tc>
        <w:tc>
          <w:tcPr>
            <w:tcW w:w="787" w:type="dxa"/>
            <w:noWrap w:val="0"/>
            <w:vAlign w:val="center"/>
          </w:tcPr>
          <w:p>
            <w:pPr>
              <w:spacing w:line="400" w:lineRule="exact"/>
              <w:jc w:val="center"/>
              <w:rPr>
                <w:rFonts w:hint="eastAsia" w:ascii="宋体" w:hAnsi="宋体"/>
                <w:b/>
                <w:bCs/>
                <w:color w:val="000000"/>
                <w:sz w:val="24"/>
                <w:szCs w:val="24"/>
              </w:rPr>
            </w:pPr>
          </w:p>
        </w:tc>
        <w:tc>
          <w:tcPr>
            <w:tcW w:w="780" w:type="dxa"/>
            <w:noWrap w:val="0"/>
            <w:vAlign w:val="center"/>
          </w:tcPr>
          <w:p>
            <w:pPr>
              <w:spacing w:line="400" w:lineRule="exact"/>
              <w:jc w:val="center"/>
              <w:rPr>
                <w:rFonts w:hint="eastAsia" w:ascii="宋体" w:hAnsi="宋体"/>
                <w:b/>
                <w:bCs/>
                <w:color w:val="000000"/>
                <w:sz w:val="24"/>
                <w:szCs w:val="24"/>
              </w:rPr>
            </w:pPr>
          </w:p>
        </w:tc>
        <w:tc>
          <w:tcPr>
            <w:tcW w:w="770" w:type="dxa"/>
            <w:noWrap w:val="0"/>
            <w:vAlign w:val="center"/>
          </w:tcPr>
          <w:p>
            <w:pPr>
              <w:spacing w:line="400" w:lineRule="exact"/>
              <w:jc w:val="center"/>
              <w:rPr>
                <w:rFonts w:hint="eastAsia" w:ascii="宋体" w:hAnsi="宋体"/>
                <w:b/>
                <w:bCs/>
                <w:color w:val="000000"/>
                <w:sz w:val="24"/>
                <w:szCs w:val="24"/>
              </w:rPr>
            </w:pPr>
          </w:p>
        </w:tc>
      </w:tr>
    </w:tbl>
    <w:p>
      <w:pPr>
        <w:rPr>
          <w:rFonts w:hint="eastAsia"/>
        </w:rPr>
      </w:pPr>
    </w:p>
    <w:p>
      <w:pPr>
        <w:rPr>
          <w:rFonts w:hint="eastAsia"/>
        </w:rPr>
      </w:pPr>
    </w:p>
    <w:p>
      <w:pPr>
        <w:pStyle w:val="6"/>
        <w:rPr>
          <w:rStyle w:val="23"/>
          <w:rFonts w:hint="eastAsia"/>
          <w:color w:val="000000"/>
          <w:szCs w:val="28"/>
        </w:rPr>
      </w:pPr>
    </w:p>
    <w:p>
      <w:pPr>
        <w:pStyle w:val="6"/>
        <w:rPr>
          <w:rStyle w:val="23"/>
          <w:rFonts w:hint="eastAsia"/>
          <w:color w:val="000000"/>
          <w:szCs w:val="28"/>
        </w:rPr>
      </w:pPr>
    </w:p>
    <w:p>
      <w:pPr>
        <w:adjustRightInd w:val="0"/>
        <w:snapToGrid w:val="0"/>
        <w:ind w:left="482" w:hanging="482"/>
        <w:jc w:val="right"/>
        <w:rPr>
          <w:rFonts w:hint="eastAsia" w:ascii="宋体" w:hAnsi="宋体"/>
          <w:color w:val="000000"/>
          <w:sz w:val="24"/>
          <w:szCs w:val="24"/>
        </w:rPr>
      </w:pPr>
      <w:r>
        <w:rPr>
          <w:rFonts w:hint="eastAsia" w:ascii="宋体" w:hAnsi="宋体"/>
          <w:color w:val="000000"/>
          <w:sz w:val="24"/>
          <w:szCs w:val="24"/>
        </w:rPr>
        <w:t>投标人（盖章）：</w:t>
      </w:r>
    </w:p>
    <w:p>
      <w:pPr>
        <w:adjustRightInd w:val="0"/>
        <w:snapToGrid w:val="0"/>
        <w:ind w:left="482" w:hanging="482"/>
        <w:jc w:val="right"/>
        <w:rPr>
          <w:rFonts w:hint="eastAsia" w:ascii="宋体" w:hAnsi="宋体"/>
          <w:color w:val="000000"/>
          <w:sz w:val="24"/>
          <w:szCs w:val="24"/>
        </w:rPr>
      </w:pPr>
      <w:r>
        <w:rPr>
          <w:rFonts w:hint="eastAsia" w:ascii="宋体" w:hAnsi="宋体"/>
          <w:color w:val="000000"/>
          <w:sz w:val="24"/>
          <w:szCs w:val="24"/>
        </w:rPr>
        <w:t>法定代表人或其授权代表人（签字）：</w:t>
      </w:r>
    </w:p>
    <w:p>
      <w:pPr>
        <w:jc w:val="right"/>
        <w:rPr>
          <w:rFonts w:hint="eastAsia" w:ascii="宋体" w:hAnsi="宋体"/>
          <w:color w:val="000000"/>
          <w:sz w:val="24"/>
          <w:szCs w:val="24"/>
        </w:rPr>
      </w:pPr>
      <w:r>
        <w:rPr>
          <w:rFonts w:hint="eastAsia" w:ascii="宋体" w:hAnsi="宋体"/>
          <w:color w:val="000000"/>
          <w:sz w:val="24"/>
          <w:szCs w:val="24"/>
        </w:rPr>
        <w:t>日  期：</w:t>
      </w:r>
    </w:p>
    <w:p>
      <w:pPr>
        <w:autoSpaceDE w:val="0"/>
        <w:autoSpaceDN w:val="0"/>
        <w:adjustRightInd w:val="0"/>
        <w:snapToGrid w:val="0"/>
        <w:spacing w:line="360" w:lineRule="auto"/>
        <w:jc w:val="center"/>
        <w:rPr>
          <w:rFonts w:hint="eastAsia" w:ascii="宋体" w:hAnsi="宋体" w:cs="宋体"/>
          <w:b/>
          <w:color w:val="000000"/>
          <w:sz w:val="24"/>
          <w:szCs w:val="24"/>
        </w:rPr>
      </w:pPr>
    </w:p>
    <w:p>
      <w:pPr>
        <w:autoSpaceDE w:val="0"/>
        <w:autoSpaceDN w:val="0"/>
        <w:adjustRightInd w:val="0"/>
        <w:snapToGrid w:val="0"/>
        <w:spacing w:line="360" w:lineRule="auto"/>
        <w:jc w:val="center"/>
        <w:rPr>
          <w:rFonts w:hint="eastAsia" w:ascii="宋体" w:hAnsi="宋体" w:cs="宋体"/>
          <w:b/>
          <w:color w:val="000000"/>
          <w:sz w:val="24"/>
          <w:szCs w:val="24"/>
        </w:rPr>
      </w:pPr>
    </w:p>
    <w:p>
      <w:pPr>
        <w:pStyle w:val="30"/>
        <w:spacing w:line="240" w:lineRule="auto"/>
        <w:ind w:firstLine="0" w:firstLineChars="0"/>
        <w:rPr>
          <w:rFonts w:ascii="宋体" w:eastAsia="宋体" w:cs="宋体"/>
          <w:color w:val="000000"/>
          <w:sz w:val="24"/>
          <w:szCs w:val="24"/>
        </w:rPr>
      </w:pPr>
    </w:p>
    <w:p>
      <w:pPr>
        <w:pStyle w:val="30"/>
        <w:spacing w:line="240" w:lineRule="auto"/>
        <w:ind w:left="567" w:firstLine="0" w:firstLineChars="0"/>
        <w:jc w:val="center"/>
        <w:rPr>
          <w:rFonts w:ascii="宋体" w:eastAsia="宋体" w:cs="宋体"/>
          <w:b/>
          <w:color w:val="000000"/>
          <w:sz w:val="24"/>
          <w:szCs w:val="24"/>
        </w:rPr>
      </w:pPr>
      <w:r>
        <w:rPr>
          <w:rFonts w:hint="eastAsia" w:ascii="宋体" w:eastAsia="宋体" w:cs="宋体"/>
          <w:b/>
          <w:color w:val="000000"/>
          <w:sz w:val="24"/>
          <w:szCs w:val="24"/>
        </w:rPr>
        <w:br w:type="page"/>
      </w:r>
      <w:r>
        <w:rPr>
          <w:rFonts w:hint="eastAsia" w:ascii="宋体" w:eastAsia="宋体" w:cs="宋体"/>
          <w:b/>
          <w:color w:val="000000"/>
          <w:sz w:val="24"/>
          <w:szCs w:val="24"/>
        </w:rPr>
        <w:t>2.技术偏离表</w:t>
      </w:r>
    </w:p>
    <w:p>
      <w:pPr>
        <w:rPr>
          <w:rFonts w:ascii="宋体" w:hAnsi="宋体"/>
          <w:color w:val="000000"/>
          <w:sz w:val="24"/>
        </w:rPr>
      </w:pPr>
      <w:r>
        <w:rPr>
          <w:rFonts w:hint="eastAsia" w:ascii="宋体" w:hAnsi="宋体"/>
          <w:color w:val="000000"/>
          <w:sz w:val="24"/>
        </w:rPr>
        <w:t>采购项目名称：</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9"/>
        <w:gridCol w:w="2240"/>
        <w:gridCol w:w="1657"/>
        <w:gridCol w:w="1623"/>
        <w:gridCol w:w="1785"/>
        <w:gridCol w:w="1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649" w:type="dxa"/>
            <w:tcBorders>
              <w:top w:val="thinThickSmallGap" w:color="auto" w:sz="12" w:space="0"/>
              <w:left w:val="thinThickSmallGap" w:color="auto" w:sz="12" w:space="0"/>
            </w:tcBorders>
            <w:noWrap w:val="0"/>
            <w:vAlign w:val="center"/>
          </w:tcPr>
          <w:p>
            <w:pPr>
              <w:jc w:val="center"/>
              <w:rPr>
                <w:rFonts w:ascii="宋体" w:hAnsi="宋体"/>
                <w:color w:val="000000"/>
                <w:sz w:val="24"/>
                <w:szCs w:val="24"/>
              </w:rPr>
            </w:pPr>
            <w:r>
              <w:rPr>
                <w:rFonts w:hint="eastAsia" w:ascii="宋体" w:hAnsi="宋体"/>
                <w:color w:val="000000"/>
                <w:sz w:val="24"/>
                <w:szCs w:val="24"/>
              </w:rPr>
              <w:t>序号</w:t>
            </w:r>
          </w:p>
        </w:tc>
        <w:tc>
          <w:tcPr>
            <w:tcW w:w="2240" w:type="dxa"/>
            <w:tcBorders>
              <w:top w:val="thinThickSmallGap" w:color="auto" w:sz="12" w:space="0"/>
            </w:tcBorders>
            <w:noWrap w:val="0"/>
            <w:vAlign w:val="center"/>
          </w:tcPr>
          <w:p>
            <w:pPr>
              <w:jc w:val="center"/>
              <w:rPr>
                <w:rFonts w:ascii="宋体" w:hAnsi="宋体"/>
                <w:color w:val="000000"/>
                <w:sz w:val="24"/>
                <w:szCs w:val="24"/>
              </w:rPr>
            </w:pPr>
            <w:r>
              <w:rPr>
                <w:rFonts w:hint="eastAsia" w:ascii="宋体" w:hAnsi="宋体"/>
                <w:color w:val="000000"/>
                <w:sz w:val="24"/>
                <w:szCs w:val="24"/>
              </w:rPr>
              <w:t>项  目</w:t>
            </w:r>
          </w:p>
        </w:tc>
        <w:tc>
          <w:tcPr>
            <w:tcW w:w="1657" w:type="dxa"/>
            <w:tcBorders>
              <w:top w:val="thinThickSmallGap" w:color="auto" w:sz="12" w:space="0"/>
            </w:tcBorders>
            <w:noWrap w:val="0"/>
            <w:vAlign w:val="center"/>
          </w:tcPr>
          <w:p>
            <w:pPr>
              <w:jc w:val="center"/>
              <w:rPr>
                <w:rFonts w:ascii="宋体" w:hAnsi="宋体"/>
                <w:color w:val="000000"/>
                <w:sz w:val="24"/>
                <w:szCs w:val="24"/>
              </w:rPr>
            </w:pPr>
            <w:r>
              <w:rPr>
                <w:rFonts w:hint="eastAsia" w:ascii="宋体" w:hAnsi="宋体"/>
                <w:color w:val="000000"/>
                <w:sz w:val="24"/>
                <w:szCs w:val="24"/>
              </w:rPr>
              <w:t>招标文件技术规范要求</w:t>
            </w:r>
          </w:p>
        </w:tc>
        <w:tc>
          <w:tcPr>
            <w:tcW w:w="1623" w:type="dxa"/>
            <w:tcBorders>
              <w:top w:val="thinThickSmallGap" w:color="auto" w:sz="12" w:space="0"/>
            </w:tcBorders>
            <w:noWrap w:val="0"/>
            <w:vAlign w:val="center"/>
          </w:tcPr>
          <w:p>
            <w:pPr>
              <w:jc w:val="center"/>
              <w:rPr>
                <w:rFonts w:ascii="宋体" w:hAnsi="宋体"/>
                <w:color w:val="000000"/>
                <w:sz w:val="24"/>
                <w:szCs w:val="24"/>
              </w:rPr>
            </w:pPr>
            <w:r>
              <w:rPr>
                <w:rFonts w:hint="eastAsia" w:ascii="宋体" w:hAnsi="宋体"/>
                <w:color w:val="000000"/>
                <w:sz w:val="24"/>
                <w:szCs w:val="24"/>
              </w:rPr>
              <w:t>投标文件对应规范</w:t>
            </w:r>
          </w:p>
        </w:tc>
        <w:tc>
          <w:tcPr>
            <w:tcW w:w="1785" w:type="dxa"/>
            <w:tcBorders>
              <w:top w:val="thinThickSmallGap" w:color="auto" w:sz="12" w:space="0"/>
              <w:right w:val="thickThinSmallGap" w:color="auto" w:sz="12" w:space="0"/>
            </w:tcBorders>
            <w:noWrap w:val="0"/>
            <w:vAlign w:val="center"/>
          </w:tcPr>
          <w:p>
            <w:pPr>
              <w:jc w:val="center"/>
              <w:rPr>
                <w:rFonts w:hint="eastAsia" w:ascii="宋体" w:hAnsi="宋体"/>
                <w:color w:val="000000"/>
                <w:sz w:val="24"/>
                <w:szCs w:val="24"/>
              </w:rPr>
            </w:pPr>
            <w:r>
              <w:rPr>
                <w:rFonts w:hint="eastAsia" w:ascii="宋体" w:hAnsi="宋体" w:cs="宋体"/>
                <w:color w:val="000000"/>
                <w:sz w:val="24"/>
                <w:szCs w:val="24"/>
              </w:rPr>
              <w:t>偏离情况</w:t>
            </w:r>
          </w:p>
        </w:tc>
        <w:tc>
          <w:tcPr>
            <w:tcW w:w="1785" w:type="dxa"/>
            <w:tcBorders>
              <w:top w:val="thinThickSmallGap" w:color="auto" w:sz="12" w:space="0"/>
              <w:right w:val="thickThinSmallGap" w:color="auto" w:sz="12" w:space="0"/>
            </w:tcBorders>
            <w:noWrap w:val="0"/>
            <w:vAlign w:val="center"/>
          </w:tcPr>
          <w:p>
            <w:pPr>
              <w:jc w:val="center"/>
              <w:rPr>
                <w:rFonts w:hint="eastAsia" w:ascii="宋体" w:hAnsi="宋体"/>
                <w:color w:val="000000"/>
                <w:sz w:val="24"/>
                <w:szCs w:val="24"/>
              </w:rPr>
            </w:pPr>
            <w:r>
              <w:rPr>
                <w:rFonts w:hint="eastAsia" w:ascii="宋体" w:hAnsi="宋体" w:cs="宋体"/>
                <w:color w:val="000000"/>
                <w:sz w:val="24"/>
                <w:szCs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649" w:type="dxa"/>
            <w:tcBorders>
              <w:left w:val="thinThickSmallGap" w:color="auto" w:sz="12" w:space="0"/>
            </w:tcBorders>
            <w:noWrap w:val="0"/>
            <w:vAlign w:val="top"/>
          </w:tcPr>
          <w:p>
            <w:pPr>
              <w:jc w:val="center"/>
              <w:rPr>
                <w:rFonts w:ascii="宋体" w:hAnsi="宋体"/>
                <w:color w:val="000000"/>
                <w:sz w:val="24"/>
                <w:szCs w:val="24"/>
              </w:rPr>
            </w:pPr>
            <w:r>
              <w:rPr>
                <w:rFonts w:hint="eastAsia" w:ascii="宋体" w:hAnsi="宋体"/>
                <w:color w:val="000000"/>
                <w:sz w:val="24"/>
                <w:szCs w:val="24"/>
              </w:rPr>
              <w:t>1</w:t>
            </w:r>
          </w:p>
        </w:tc>
        <w:tc>
          <w:tcPr>
            <w:tcW w:w="2240" w:type="dxa"/>
            <w:noWrap w:val="0"/>
            <w:vAlign w:val="top"/>
          </w:tcPr>
          <w:p>
            <w:pPr>
              <w:jc w:val="left"/>
              <w:rPr>
                <w:rFonts w:ascii="宋体" w:hAnsi="宋体"/>
                <w:color w:val="000000"/>
                <w:sz w:val="24"/>
                <w:szCs w:val="24"/>
              </w:rPr>
            </w:pPr>
          </w:p>
        </w:tc>
        <w:tc>
          <w:tcPr>
            <w:tcW w:w="1657" w:type="dxa"/>
            <w:noWrap w:val="0"/>
            <w:vAlign w:val="top"/>
          </w:tcPr>
          <w:p>
            <w:pPr>
              <w:jc w:val="left"/>
              <w:rPr>
                <w:rFonts w:ascii="宋体" w:hAnsi="宋体"/>
                <w:color w:val="000000"/>
                <w:sz w:val="24"/>
                <w:szCs w:val="24"/>
              </w:rPr>
            </w:pPr>
          </w:p>
        </w:tc>
        <w:tc>
          <w:tcPr>
            <w:tcW w:w="1623" w:type="dxa"/>
            <w:noWrap w:val="0"/>
            <w:vAlign w:val="top"/>
          </w:tcPr>
          <w:p>
            <w:pPr>
              <w:jc w:val="left"/>
              <w:rPr>
                <w:rFonts w:ascii="宋体" w:hAnsi="宋体"/>
                <w:color w:val="000000"/>
                <w:sz w:val="24"/>
                <w:szCs w:val="24"/>
              </w:rPr>
            </w:pPr>
          </w:p>
        </w:tc>
        <w:tc>
          <w:tcPr>
            <w:tcW w:w="1785" w:type="dxa"/>
            <w:tcBorders>
              <w:right w:val="thickThinSmallGap" w:color="auto" w:sz="12" w:space="0"/>
            </w:tcBorders>
            <w:noWrap w:val="0"/>
            <w:vAlign w:val="top"/>
          </w:tcPr>
          <w:p>
            <w:pPr>
              <w:jc w:val="left"/>
              <w:rPr>
                <w:rFonts w:hint="eastAsia" w:ascii="宋体" w:hAnsi="宋体"/>
                <w:color w:val="000000"/>
                <w:sz w:val="24"/>
                <w:szCs w:val="24"/>
              </w:rPr>
            </w:pPr>
          </w:p>
        </w:tc>
        <w:tc>
          <w:tcPr>
            <w:tcW w:w="1785" w:type="dxa"/>
            <w:tcBorders>
              <w:right w:val="thickThinSmallGap" w:color="auto" w:sz="12" w:space="0"/>
            </w:tcBorders>
            <w:noWrap w:val="0"/>
            <w:vAlign w:val="top"/>
          </w:tcPr>
          <w:p>
            <w:pPr>
              <w:jc w:val="left"/>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649" w:type="dxa"/>
            <w:tcBorders>
              <w:left w:val="thinThickSmallGap" w:color="auto" w:sz="12" w:space="0"/>
            </w:tcBorders>
            <w:noWrap w:val="0"/>
            <w:vAlign w:val="top"/>
          </w:tcPr>
          <w:p>
            <w:pPr>
              <w:jc w:val="center"/>
              <w:rPr>
                <w:rFonts w:ascii="宋体" w:hAnsi="宋体"/>
                <w:color w:val="000000"/>
                <w:sz w:val="24"/>
                <w:szCs w:val="24"/>
              </w:rPr>
            </w:pPr>
            <w:r>
              <w:rPr>
                <w:rFonts w:hint="eastAsia" w:ascii="宋体" w:hAnsi="宋体"/>
                <w:color w:val="000000"/>
                <w:sz w:val="24"/>
                <w:szCs w:val="24"/>
              </w:rPr>
              <w:t>2</w:t>
            </w:r>
          </w:p>
        </w:tc>
        <w:tc>
          <w:tcPr>
            <w:tcW w:w="2240" w:type="dxa"/>
            <w:noWrap w:val="0"/>
            <w:vAlign w:val="top"/>
          </w:tcPr>
          <w:p>
            <w:pPr>
              <w:jc w:val="left"/>
              <w:rPr>
                <w:rFonts w:ascii="宋体" w:hAnsi="宋体"/>
                <w:color w:val="000000"/>
                <w:sz w:val="24"/>
                <w:szCs w:val="24"/>
              </w:rPr>
            </w:pPr>
          </w:p>
        </w:tc>
        <w:tc>
          <w:tcPr>
            <w:tcW w:w="1657" w:type="dxa"/>
            <w:noWrap w:val="0"/>
            <w:vAlign w:val="top"/>
          </w:tcPr>
          <w:p>
            <w:pPr>
              <w:jc w:val="left"/>
              <w:rPr>
                <w:rFonts w:ascii="宋体" w:hAnsi="宋体"/>
                <w:color w:val="000000"/>
                <w:sz w:val="24"/>
                <w:szCs w:val="24"/>
              </w:rPr>
            </w:pPr>
          </w:p>
        </w:tc>
        <w:tc>
          <w:tcPr>
            <w:tcW w:w="1623" w:type="dxa"/>
            <w:noWrap w:val="0"/>
            <w:vAlign w:val="top"/>
          </w:tcPr>
          <w:p>
            <w:pPr>
              <w:jc w:val="left"/>
              <w:rPr>
                <w:rFonts w:ascii="宋体" w:hAnsi="宋体"/>
                <w:color w:val="000000"/>
                <w:sz w:val="24"/>
                <w:szCs w:val="24"/>
              </w:rPr>
            </w:pPr>
          </w:p>
        </w:tc>
        <w:tc>
          <w:tcPr>
            <w:tcW w:w="1785" w:type="dxa"/>
            <w:tcBorders>
              <w:right w:val="thickThinSmallGap" w:color="auto" w:sz="12" w:space="0"/>
            </w:tcBorders>
            <w:noWrap w:val="0"/>
            <w:vAlign w:val="top"/>
          </w:tcPr>
          <w:p>
            <w:pPr>
              <w:jc w:val="left"/>
              <w:rPr>
                <w:rFonts w:ascii="宋体" w:hAnsi="宋体"/>
                <w:color w:val="000000"/>
                <w:sz w:val="24"/>
                <w:szCs w:val="24"/>
              </w:rPr>
            </w:pPr>
          </w:p>
        </w:tc>
        <w:tc>
          <w:tcPr>
            <w:tcW w:w="1785" w:type="dxa"/>
            <w:tcBorders>
              <w:right w:val="thickThinSmallGap" w:color="auto" w:sz="12" w:space="0"/>
            </w:tcBorders>
            <w:noWrap w:val="0"/>
            <w:vAlign w:val="top"/>
          </w:tcPr>
          <w:p>
            <w:pPr>
              <w:jc w:val="left"/>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649" w:type="dxa"/>
            <w:tcBorders>
              <w:left w:val="thinThickSmallGap" w:color="auto" w:sz="12" w:space="0"/>
            </w:tcBorders>
            <w:noWrap w:val="0"/>
            <w:vAlign w:val="top"/>
          </w:tcPr>
          <w:p>
            <w:pPr>
              <w:jc w:val="center"/>
              <w:rPr>
                <w:rFonts w:ascii="宋体" w:hAnsi="宋体"/>
                <w:color w:val="000000"/>
                <w:sz w:val="24"/>
                <w:szCs w:val="24"/>
              </w:rPr>
            </w:pPr>
            <w:r>
              <w:rPr>
                <w:rFonts w:hint="eastAsia" w:ascii="宋体" w:hAnsi="宋体"/>
                <w:color w:val="000000"/>
                <w:sz w:val="24"/>
                <w:szCs w:val="24"/>
              </w:rPr>
              <w:t>3</w:t>
            </w:r>
          </w:p>
        </w:tc>
        <w:tc>
          <w:tcPr>
            <w:tcW w:w="2240" w:type="dxa"/>
            <w:noWrap w:val="0"/>
            <w:vAlign w:val="top"/>
          </w:tcPr>
          <w:p>
            <w:pPr>
              <w:jc w:val="left"/>
              <w:rPr>
                <w:rFonts w:ascii="宋体" w:hAnsi="宋体"/>
                <w:color w:val="000000"/>
                <w:sz w:val="24"/>
                <w:szCs w:val="24"/>
              </w:rPr>
            </w:pPr>
          </w:p>
        </w:tc>
        <w:tc>
          <w:tcPr>
            <w:tcW w:w="1657" w:type="dxa"/>
            <w:noWrap w:val="0"/>
            <w:vAlign w:val="top"/>
          </w:tcPr>
          <w:p>
            <w:pPr>
              <w:jc w:val="left"/>
              <w:rPr>
                <w:rFonts w:ascii="宋体" w:hAnsi="宋体"/>
                <w:color w:val="000000"/>
                <w:sz w:val="24"/>
                <w:szCs w:val="24"/>
              </w:rPr>
            </w:pPr>
          </w:p>
        </w:tc>
        <w:tc>
          <w:tcPr>
            <w:tcW w:w="1623" w:type="dxa"/>
            <w:noWrap w:val="0"/>
            <w:vAlign w:val="top"/>
          </w:tcPr>
          <w:p>
            <w:pPr>
              <w:jc w:val="left"/>
              <w:rPr>
                <w:rFonts w:ascii="宋体" w:hAnsi="宋体"/>
                <w:color w:val="000000"/>
                <w:sz w:val="24"/>
                <w:szCs w:val="24"/>
              </w:rPr>
            </w:pPr>
          </w:p>
        </w:tc>
        <w:tc>
          <w:tcPr>
            <w:tcW w:w="1785" w:type="dxa"/>
            <w:tcBorders>
              <w:right w:val="thickThinSmallGap" w:color="auto" w:sz="12" w:space="0"/>
            </w:tcBorders>
            <w:noWrap w:val="0"/>
            <w:vAlign w:val="top"/>
          </w:tcPr>
          <w:p>
            <w:pPr>
              <w:jc w:val="left"/>
              <w:rPr>
                <w:rFonts w:ascii="宋体" w:hAnsi="宋体"/>
                <w:color w:val="000000"/>
                <w:sz w:val="24"/>
                <w:szCs w:val="24"/>
              </w:rPr>
            </w:pPr>
          </w:p>
        </w:tc>
        <w:tc>
          <w:tcPr>
            <w:tcW w:w="1785" w:type="dxa"/>
            <w:tcBorders>
              <w:right w:val="thickThinSmallGap" w:color="auto" w:sz="12" w:space="0"/>
            </w:tcBorders>
            <w:noWrap w:val="0"/>
            <w:vAlign w:val="top"/>
          </w:tcPr>
          <w:p>
            <w:pPr>
              <w:jc w:val="left"/>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649" w:type="dxa"/>
            <w:tcBorders>
              <w:left w:val="thinThickSmallGap" w:color="auto" w:sz="12" w:space="0"/>
            </w:tcBorders>
            <w:noWrap w:val="0"/>
            <w:vAlign w:val="top"/>
          </w:tcPr>
          <w:p>
            <w:pPr>
              <w:jc w:val="center"/>
              <w:rPr>
                <w:rFonts w:ascii="宋体" w:hAnsi="宋体"/>
                <w:color w:val="000000"/>
                <w:sz w:val="24"/>
                <w:szCs w:val="24"/>
              </w:rPr>
            </w:pPr>
            <w:r>
              <w:rPr>
                <w:rFonts w:ascii="宋体" w:hAnsi="宋体"/>
                <w:color w:val="000000"/>
                <w:sz w:val="24"/>
                <w:szCs w:val="24"/>
              </w:rPr>
              <w:t>…</w:t>
            </w:r>
          </w:p>
        </w:tc>
        <w:tc>
          <w:tcPr>
            <w:tcW w:w="2240" w:type="dxa"/>
            <w:noWrap w:val="0"/>
            <w:vAlign w:val="top"/>
          </w:tcPr>
          <w:p>
            <w:pPr>
              <w:jc w:val="left"/>
              <w:rPr>
                <w:rFonts w:ascii="宋体" w:hAnsi="宋体"/>
                <w:color w:val="000000"/>
                <w:sz w:val="24"/>
                <w:szCs w:val="24"/>
              </w:rPr>
            </w:pPr>
          </w:p>
        </w:tc>
        <w:tc>
          <w:tcPr>
            <w:tcW w:w="1657" w:type="dxa"/>
            <w:noWrap w:val="0"/>
            <w:vAlign w:val="top"/>
          </w:tcPr>
          <w:p>
            <w:pPr>
              <w:jc w:val="left"/>
              <w:rPr>
                <w:rFonts w:ascii="宋体" w:hAnsi="宋体"/>
                <w:color w:val="000000"/>
                <w:sz w:val="24"/>
                <w:szCs w:val="24"/>
              </w:rPr>
            </w:pPr>
          </w:p>
        </w:tc>
        <w:tc>
          <w:tcPr>
            <w:tcW w:w="1623" w:type="dxa"/>
            <w:noWrap w:val="0"/>
            <w:vAlign w:val="top"/>
          </w:tcPr>
          <w:p>
            <w:pPr>
              <w:jc w:val="left"/>
              <w:rPr>
                <w:rFonts w:ascii="宋体" w:hAnsi="宋体"/>
                <w:color w:val="000000"/>
                <w:sz w:val="24"/>
                <w:szCs w:val="24"/>
              </w:rPr>
            </w:pPr>
          </w:p>
        </w:tc>
        <w:tc>
          <w:tcPr>
            <w:tcW w:w="1785" w:type="dxa"/>
            <w:tcBorders>
              <w:right w:val="thickThinSmallGap" w:color="auto" w:sz="12" w:space="0"/>
            </w:tcBorders>
            <w:noWrap w:val="0"/>
            <w:vAlign w:val="top"/>
          </w:tcPr>
          <w:p>
            <w:pPr>
              <w:jc w:val="left"/>
              <w:rPr>
                <w:rFonts w:ascii="宋体" w:hAnsi="宋体"/>
                <w:color w:val="000000"/>
                <w:sz w:val="24"/>
                <w:szCs w:val="24"/>
              </w:rPr>
            </w:pPr>
          </w:p>
        </w:tc>
        <w:tc>
          <w:tcPr>
            <w:tcW w:w="1785" w:type="dxa"/>
            <w:tcBorders>
              <w:right w:val="thickThinSmallGap" w:color="auto" w:sz="12" w:space="0"/>
            </w:tcBorders>
            <w:noWrap w:val="0"/>
            <w:vAlign w:val="top"/>
          </w:tcPr>
          <w:p>
            <w:pPr>
              <w:jc w:val="left"/>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649" w:type="dxa"/>
            <w:tcBorders>
              <w:left w:val="thinThickSmallGap" w:color="auto" w:sz="12" w:space="0"/>
            </w:tcBorders>
            <w:noWrap w:val="0"/>
            <w:vAlign w:val="top"/>
          </w:tcPr>
          <w:p>
            <w:pPr>
              <w:jc w:val="center"/>
              <w:rPr>
                <w:rFonts w:ascii="宋体" w:hAnsi="宋体"/>
                <w:color w:val="000000"/>
                <w:sz w:val="24"/>
                <w:szCs w:val="24"/>
              </w:rPr>
            </w:pPr>
          </w:p>
        </w:tc>
        <w:tc>
          <w:tcPr>
            <w:tcW w:w="2240" w:type="dxa"/>
            <w:noWrap w:val="0"/>
            <w:vAlign w:val="top"/>
          </w:tcPr>
          <w:p>
            <w:pPr>
              <w:jc w:val="left"/>
              <w:rPr>
                <w:rFonts w:ascii="宋体" w:hAnsi="宋体"/>
                <w:color w:val="000000"/>
                <w:sz w:val="24"/>
                <w:szCs w:val="24"/>
              </w:rPr>
            </w:pPr>
          </w:p>
        </w:tc>
        <w:tc>
          <w:tcPr>
            <w:tcW w:w="1657" w:type="dxa"/>
            <w:noWrap w:val="0"/>
            <w:vAlign w:val="top"/>
          </w:tcPr>
          <w:p>
            <w:pPr>
              <w:jc w:val="left"/>
              <w:rPr>
                <w:rFonts w:ascii="宋体" w:hAnsi="宋体"/>
                <w:color w:val="000000"/>
                <w:sz w:val="24"/>
                <w:szCs w:val="24"/>
              </w:rPr>
            </w:pPr>
          </w:p>
        </w:tc>
        <w:tc>
          <w:tcPr>
            <w:tcW w:w="1623" w:type="dxa"/>
            <w:noWrap w:val="0"/>
            <w:vAlign w:val="top"/>
          </w:tcPr>
          <w:p>
            <w:pPr>
              <w:jc w:val="left"/>
              <w:rPr>
                <w:rFonts w:ascii="宋体" w:hAnsi="宋体"/>
                <w:color w:val="000000"/>
                <w:sz w:val="24"/>
                <w:szCs w:val="24"/>
              </w:rPr>
            </w:pPr>
          </w:p>
        </w:tc>
        <w:tc>
          <w:tcPr>
            <w:tcW w:w="1785" w:type="dxa"/>
            <w:tcBorders>
              <w:right w:val="thickThinSmallGap" w:color="auto" w:sz="12" w:space="0"/>
            </w:tcBorders>
            <w:noWrap w:val="0"/>
            <w:vAlign w:val="top"/>
          </w:tcPr>
          <w:p>
            <w:pPr>
              <w:jc w:val="left"/>
              <w:rPr>
                <w:rFonts w:ascii="宋体" w:hAnsi="宋体"/>
                <w:color w:val="000000"/>
                <w:sz w:val="24"/>
                <w:szCs w:val="24"/>
              </w:rPr>
            </w:pPr>
          </w:p>
        </w:tc>
        <w:tc>
          <w:tcPr>
            <w:tcW w:w="1785" w:type="dxa"/>
            <w:tcBorders>
              <w:right w:val="thickThinSmallGap" w:color="auto" w:sz="12" w:space="0"/>
            </w:tcBorders>
            <w:noWrap w:val="0"/>
            <w:vAlign w:val="top"/>
          </w:tcPr>
          <w:p>
            <w:pPr>
              <w:jc w:val="left"/>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649" w:type="dxa"/>
            <w:tcBorders>
              <w:left w:val="thinThickSmallGap" w:color="auto" w:sz="12" w:space="0"/>
            </w:tcBorders>
            <w:noWrap w:val="0"/>
            <w:vAlign w:val="top"/>
          </w:tcPr>
          <w:p>
            <w:pPr>
              <w:jc w:val="center"/>
              <w:rPr>
                <w:rFonts w:ascii="宋体" w:hAnsi="宋体"/>
                <w:color w:val="000000"/>
                <w:sz w:val="24"/>
                <w:szCs w:val="24"/>
              </w:rPr>
            </w:pPr>
          </w:p>
        </w:tc>
        <w:tc>
          <w:tcPr>
            <w:tcW w:w="2240" w:type="dxa"/>
            <w:noWrap w:val="0"/>
            <w:vAlign w:val="top"/>
          </w:tcPr>
          <w:p>
            <w:pPr>
              <w:jc w:val="left"/>
              <w:rPr>
                <w:rFonts w:ascii="宋体" w:hAnsi="宋体"/>
                <w:color w:val="000000"/>
                <w:sz w:val="24"/>
                <w:szCs w:val="24"/>
              </w:rPr>
            </w:pPr>
          </w:p>
        </w:tc>
        <w:tc>
          <w:tcPr>
            <w:tcW w:w="1657" w:type="dxa"/>
            <w:noWrap w:val="0"/>
            <w:vAlign w:val="top"/>
          </w:tcPr>
          <w:p>
            <w:pPr>
              <w:jc w:val="left"/>
              <w:rPr>
                <w:rFonts w:ascii="宋体" w:hAnsi="宋体"/>
                <w:color w:val="000000"/>
                <w:sz w:val="24"/>
                <w:szCs w:val="24"/>
              </w:rPr>
            </w:pPr>
          </w:p>
        </w:tc>
        <w:tc>
          <w:tcPr>
            <w:tcW w:w="1623" w:type="dxa"/>
            <w:noWrap w:val="0"/>
            <w:vAlign w:val="top"/>
          </w:tcPr>
          <w:p>
            <w:pPr>
              <w:jc w:val="left"/>
              <w:rPr>
                <w:rFonts w:ascii="宋体" w:hAnsi="宋体"/>
                <w:color w:val="000000"/>
                <w:sz w:val="24"/>
                <w:szCs w:val="24"/>
              </w:rPr>
            </w:pPr>
          </w:p>
        </w:tc>
        <w:tc>
          <w:tcPr>
            <w:tcW w:w="1785" w:type="dxa"/>
            <w:tcBorders>
              <w:right w:val="thickThinSmallGap" w:color="auto" w:sz="12" w:space="0"/>
            </w:tcBorders>
            <w:noWrap w:val="0"/>
            <w:vAlign w:val="top"/>
          </w:tcPr>
          <w:p>
            <w:pPr>
              <w:jc w:val="left"/>
              <w:rPr>
                <w:rFonts w:ascii="宋体" w:hAnsi="宋体"/>
                <w:color w:val="000000"/>
                <w:sz w:val="24"/>
                <w:szCs w:val="24"/>
              </w:rPr>
            </w:pPr>
          </w:p>
        </w:tc>
        <w:tc>
          <w:tcPr>
            <w:tcW w:w="1785" w:type="dxa"/>
            <w:tcBorders>
              <w:right w:val="thickThinSmallGap" w:color="auto" w:sz="12" w:space="0"/>
            </w:tcBorders>
            <w:noWrap w:val="0"/>
            <w:vAlign w:val="top"/>
          </w:tcPr>
          <w:p>
            <w:pPr>
              <w:jc w:val="left"/>
              <w:rPr>
                <w:rFonts w:ascii="宋体" w:hAnsi="宋体"/>
                <w:color w:val="000000"/>
                <w:sz w:val="24"/>
                <w:szCs w:val="24"/>
              </w:rPr>
            </w:pPr>
          </w:p>
        </w:tc>
      </w:tr>
    </w:tbl>
    <w:p>
      <w:pPr>
        <w:rPr>
          <w:rFonts w:hint="eastAsia" w:ascii="宋体" w:hAnsi="宋体"/>
          <w:color w:val="000000"/>
          <w:sz w:val="24"/>
          <w:szCs w:val="24"/>
        </w:rPr>
      </w:pPr>
      <w:r>
        <w:rPr>
          <w:rFonts w:hint="eastAsia" w:ascii="宋体" w:hAnsi="宋体" w:cs="宋体"/>
          <w:color w:val="000000"/>
          <w:sz w:val="24"/>
          <w:szCs w:val="24"/>
        </w:rPr>
        <w:t>注：投标人递交的技术规格书中与招标文件的技术规格书中的要求有不同时，应逐条列在技术偏离表中，否则将认为投标人接受招标文件的要求，其他栏未注明标书页码视为负偏离。</w:t>
      </w:r>
    </w:p>
    <w:p>
      <w:pPr>
        <w:adjustRightInd w:val="0"/>
        <w:snapToGrid w:val="0"/>
        <w:jc w:val="left"/>
        <w:rPr>
          <w:rFonts w:ascii="宋体" w:hAnsi="宋体"/>
          <w:color w:val="000000"/>
          <w:sz w:val="24"/>
          <w:szCs w:val="24"/>
        </w:rPr>
      </w:pPr>
    </w:p>
    <w:p>
      <w:pPr>
        <w:adjustRightInd w:val="0"/>
        <w:snapToGrid w:val="0"/>
        <w:ind w:left="482" w:hanging="482"/>
        <w:jc w:val="left"/>
        <w:rPr>
          <w:rFonts w:ascii="宋体" w:hAnsi="宋体"/>
          <w:color w:val="000000"/>
          <w:sz w:val="24"/>
          <w:szCs w:val="24"/>
        </w:rPr>
      </w:pPr>
      <w:r>
        <w:rPr>
          <w:rFonts w:hint="eastAsia" w:ascii="宋体" w:hAnsi="宋体"/>
          <w:color w:val="000000"/>
          <w:sz w:val="24"/>
          <w:szCs w:val="24"/>
        </w:rPr>
        <w:t>投标人（盖章）：</w:t>
      </w:r>
    </w:p>
    <w:p>
      <w:pPr>
        <w:adjustRightInd w:val="0"/>
        <w:snapToGrid w:val="0"/>
        <w:ind w:left="482" w:hanging="482"/>
        <w:jc w:val="left"/>
        <w:rPr>
          <w:rFonts w:ascii="宋体" w:hAnsi="宋体"/>
          <w:color w:val="000000"/>
          <w:sz w:val="24"/>
          <w:szCs w:val="24"/>
        </w:rPr>
      </w:pPr>
      <w:r>
        <w:rPr>
          <w:rFonts w:hint="eastAsia" w:ascii="宋体" w:hAnsi="宋体"/>
          <w:color w:val="000000"/>
          <w:sz w:val="24"/>
          <w:szCs w:val="24"/>
        </w:rPr>
        <w:t>法定代表人或其授权代表人（签字）：</w:t>
      </w:r>
    </w:p>
    <w:p>
      <w:pPr>
        <w:rPr>
          <w:rFonts w:ascii="宋体" w:hAnsi="宋体"/>
          <w:color w:val="000000"/>
          <w:sz w:val="24"/>
          <w:szCs w:val="24"/>
        </w:rPr>
      </w:pPr>
      <w:r>
        <w:rPr>
          <w:rFonts w:hint="eastAsia" w:ascii="宋体" w:hAnsi="宋体"/>
          <w:color w:val="000000"/>
          <w:sz w:val="24"/>
          <w:szCs w:val="24"/>
        </w:rPr>
        <w:t>日  期：</w:t>
      </w:r>
    </w:p>
    <w:p>
      <w:pPr>
        <w:autoSpaceDE w:val="0"/>
        <w:autoSpaceDN w:val="0"/>
        <w:adjustRightInd w:val="0"/>
        <w:snapToGrid w:val="0"/>
        <w:spacing w:line="360" w:lineRule="auto"/>
        <w:rPr>
          <w:rFonts w:hint="eastAsia" w:ascii="宋体" w:hAnsi="宋体" w:cs="宋体"/>
          <w:b/>
          <w:color w:val="000000"/>
          <w:sz w:val="24"/>
          <w:szCs w:val="24"/>
        </w:rPr>
      </w:pPr>
    </w:p>
    <w:p>
      <w:pPr>
        <w:autoSpaceDE w:val="0"/>
        <w:autoSpaceDN w:val="0"/>
        <w:adjustRightInd w:val="0"/>
        <w:snapToGrid w:val="0"/>
        <w:spacing w:line="360" w:lineRule="auto"/>
        <w:rPr>
          <w:rFonts w:hint="eastAsia" w:ascii="宋体" w:hAnsi="宋体" w:cs="宋体"/>
          <w:b/>
          <w:color w:val="000000"/>
          <w:sz w:val="24"/>
          <w:szCs w:val="24"/>
        </w:rPr>
      </w:pPr>
    </w:p>
    <w:p>
      <w:pPr>
        <w:autoSpaceDE w:val="0"/>
        <w:autoSpaceDN w:val="0"/>
        <w:adjustRightInd w:val="0"/>
        <w:snapToGrid w:val="0"/>
        <w:spacing w:line="360" w:lineRule="auto"/>
        <w:jc w:val="center"/>
        <w:rPr>
          <w:rFonts w:hint="eastAsia" w:ascii="宋体" w:hAnsi="宋体"/>
          <w:b/>
          <w:bCs/>
          <w:color w:val="000000"/>
          <w:sz w:val="24"/>
          <w:szCs w:val="24"/>
        </w:rPr>
      </w:pPr>
      <w:r>
        <w:rPr>
          <w:rFonts w:hint="eastAsia" w:ascii="宋体" w:hAnsi="宋体" w:cs="宋体"/>
          <w:b/>
          <w:color w:val="000000"/>
          <w:sz w:val="24"/>
          <w:szCs w:val="24"/>
        </w:rPr>
        <w:t>3.</w:t>
      </w:r>
      <w:r>
        <w:rPr>
          <w:rStyle w:val="29"/>
          <w:rFonts w:hint="eastAsia"/>
          <w:b w:val="0"/>
          <w:color w:val="000000"/>
          <w:szCs w:val="24"/>
        </w:rPr>
        <w:t>其它（</w:t>
      </w:r>
      <w:r>
        <w:rPr>
          <w:rFonts w:hint="eastAsia" w:ascii="宋体"/>
          <w:b/>
          <w:color w:val="000000"/>
          <w:sz w:val="24"/>
          <w:szCs w:val="24"/>
        </w:rPr>
        <w:t>格式自拟</w:t>
      </w:r>
      <w:r>
        <w:rPr>
          <w:rStyle w:val="29"/>
          <w:rFonts w:hint="eastAsia"/>
          <w:b w:val="0"/>
          <w:color w:val="000000"/>
          <w:szCs w:val="24"/>
        </w:rPr>
        <w:t>）</w:t>
      </w:r>
    </w:p>
    <w:p>
      <w:pPr>
        <w:rPr>
          <w:rFonts w:hint="eastAsia"/>
          <w:color w:val="000000"/>
        </w:rPr>
      </w:pPr>
    </w:p>
    <w:p>
      <w:pPr>
        <w:adjustRightInd w:val="0"/>
        <w:snapToGrid w:val="0"/>
        <w:spacing w:line="360" w:lineRule="auto"/>
        <w:ind w:left="482" w:hanging="482"/>
        <w:jc w:val="center"/>
        <w:rPr>
          <w:rFonts w:hint="eastAsia" w:ascii="宋体" w:hAnsi="宋体"/>
          <w:b/>
          <w:color w:val="000000"/>
          <w:sz w:val="24"/>
          <w:szCs w:val="24"/>
        </w:rPr>
      </w:pPr>
      <w:r>
        <w:rPr>
          <w:rFonts w:hint="eastAsia" w:ascii="宋体" w:hAnsi="宋体"/>
          <w:b/>
          <w:color w:val="000000"/>
          <w:sz w:val="24"/>
          <w:szCs w:val="24"/>
        </w:rPr>
        <w:t>（由投标人根据采购需求及招标文件第四章评分标准要求编写）</w:t>
      </w:r>
    </w:p>
    <w:p>
      <w:pPr>
        <w:rPr>
          <w:rFonts w:hint="eastAsia"/>
          <w:color w:val="000000"/>
        </w:rPr>
      </w:pPr>
    </w:p>
    <w:p>
      <w:pPr>
        <w:rPr>
          <w:rFonts w:hint="eastAsia"/>
          <w:color w:val="000000"/>
        </w:rPr>
      </w:pPr>
    </w:p>
    <w:p>
      <w:pPr>
        <w:rPr>
          <w:rFonts w:hint="eastAsia"/>
          <w:color w:val="000000"/>
        </w:rPr>
      </w:pPr>
      <w:r>
        <w:rPr>
          <w:color w:val="000000"/>
        </w:rPr>
        <w:br w:type="page"/>
      </w:r>
    </w:p>
    <w:p>
      <w:pPr>
        <w:rPr>
          <w:rFonts w:hint="eastAsia"/>
          <w:color w:val="000000"/>
        </w:rPr>
      </w:pPr>
    </w:p>
    <w:p>
      <w:pPr>
        <w:pStyle w:val="4"/>
        <w:jc w:val="center"/>
        <w:rPr>
          <w:rFonts w:hint="eastAsia"/>
          <w:color w:val="000000"/>
        </w:rPr>
      </w:pPr>
      <w:bookmarkStart w:id="138" w:name="_Toc6273_WPSOffice_Level2"/>
      <w:r>
        <w:rPr>
          <w:rFonts w:hint="eastAsia"/>
          <w:color w:val="000000"/>
        </w:rPr>
        <w:t>四、商务文件格式</w:t>
      </w:r>
      <w:bookmarkEnd w:id="134"/>
      <w:bookmarkEnd w:id="135"/>
      <w:bookmarkEnd w:id="136"/>
      <w:bookmarkEnd w:id="138"/>
    </w:p>
    <w:p>
      <w:pPr>
        <w:jc w:val="left"/>
        <w:rPr>
          <w:rFonts w:hint="eastAsia" w:ascii="宋体" w:hAnsi="宋体"/>
          <w:color w:val="000000"/>
          <w:sz w:val="24"/>
          <w:szCs w:val="24"/>
        </w:rPr>
      </w:pPr>
    </w:p>
    <w:p>
      <w:pPr>
        <w:numPr>
          <w:ilvl w:val="1"/>
          <w:numId w:val="13"/>
        </w:numPr>
        <w:ind w:firstLine="0"/>
        <w:jc w:val="center"/>
        <w:rPr>
          <w:rFonts w:hint="eastAsia" w:ascii="宋体" w:hAnsi="宋体"/>
          <w:b/>
          <w:color w:val="000000"/>
          <w:sz w:val="24"/>
          <w:szCs w:val="24"/>
        </w:rPr>
      </w:pPr>
      <w:r>
        <w:rPr>
          <w:rFonts w:hint="eastAsia" w:ascii="宋体" w:hAnsi="宋体"/>
          <w:b/>
          <w:color w:val="000000"/>
          <w:sz w:val="24"/>
          <w:szCs w:val="24"/>
        </w:rPr>
        <w:t>开标一览表</w:t>
      </w:r>
    </w:p>
    <w:p>
      <w:pPr>
        <w:snapToGrid w:val="0"/>
        <w:spacing w:line="400" w:lineRule="exact"/>
        <w:ind w:firstLine="480" w:firstLineChars="200"/>
        <w:rPr>
          <w:rFonts w:hint="eastAsia" w:ascii="宋体" w:hAnsi="宋体"/>
          <w:color w:val="000000"/>
          <w:sz w:val="24"/>
        </w:rPr>
      </w:pPr>
      <w:r>
        <w:rPr>
          <w:rFonts w:hint="eastAsia" w:ascii="宋体" w:hAnsi="宋体"/>
          <w:color w:val="000000"/>
          <w:sz w:val="24"/>
        </w:rPr>
        <w:t>项目名称：</w:t>
      </w:r>
    </w:p>
    <w:p>
      <w:pPr>
        <w:snapToGrid w:val="0"/>
        <w:spacing w:line="400" w:lineRule="exact"/>
        <w:ind w:firstLine="480" w:firstLineChars="200"/>
        <w:rPr>
          <w:rFonts w:hint="eastAsia" w:ascii="宋体" w:hAnsi="宋体"/>
          <w:color w:val="000000"/>
          <w:sz w:val="24"/>
        </w:rPr>
      </w:pPr>
      <w:r>
        <w:rPr>
          <w:rFonts w:hint="eastAsia" w:ascii="宋体" w:hAnsi="宋体"/>
          <w:color w:val="000000"/>
          <w:sz w:val="24"/>
        </w:rPr>
        <w:t xml:space="preserve">项目编号：                                    </w:t>
      </w:r>
    </w:p>
    <w:p>
      <w:pPr>
        <w:spacing w:line="400" w:lineRule="exact"/>
        <w:ind w:firstLine="200"/>
        <w:rPr>
          <w:rFonts w:hint="eastAsia" w:ascii="宋体" w:hAnsi="宋体"/>
          <w:color w:val="000000"/>
          <w:sz w:val="24"/>
        </w:rPr>
      </w:pPr>
      <w:r>
        <w:rPr>
          <w:rFonts w:hint="eastAsia" w:ascii="宋体" w:hAnsi="宋体"/>
          <w:color w:val="000000"/>
          <w:sz w:val="24"/>
        </w:rPr>
        <w:t xml:space="preserve">  金额单位：人民币（元）</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5"/>
        <w:gridCol w:w="3240"/>
        <w:gridCol w:w="1645"/>
        <w:gridCol w:w="35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835" w:type="dxa"/>
            <w:noWrap w:val="0"/>
            <w:vAlign w:val="center"/>
          </w:tcPr>
          <w:p>
            <w:pPr>
              <w:spacing w:line="320" w:lineRule="exact"/>
              <w:jc w:val="center"/>
              <w:rPr>
                <w:rFonts w:hint="eastAsia" w:ascii="宋体" w:hAnsi="宋体" w:cs="宋体"/>
                <w:color w:val="000000"/>
                <w:sz w:val="24"/>
                <w:szCs w:val="24"/>
              </w:rPr>
            </w:pPr>
            <w:r>
              <w:rPr>
                <w:rFonts w:hint="eastAsia" w:ascii="宋体" w:hAnsi="宋体" w:cs="宋体"/>
                <w:color w:val="000000"/>
                <w:sz w:val="24"/>
                <w:szCs w:val="24"/>
              </w:rPr>
              <w:t>序号</w:t>
            </w:r>
          </w:p>
        </w:tc>
        <w:tc>
          <w:tcPr>
            <w:tcW w:w="3240" w:type="dxa"/>
            <w:noWrap w:val="0"/>
            <w:vAlign w:val="center"/>
          </w:tcPr>
          <w:p>
            <w:pPr>
              <w:spacing w:line="320" w:lineRule="exact"/>
              <w:jc w:val="center"/>
              <w:rPr>
                <w:rFonts w:hint="eastAsia" w:ascii="宋体" w:hAnsi="宋体" w:cs="宋体"/>
                <w:color w:val="000000"/>
                <w:sz w:val="24"/>
                <w:szCs w:val="24"/>
              </w:rPr>
            </w:pPr>
            <w:r>
              <w:rPr>
                <w:rFonts w:hint="eastAsia" w:ascii="宋体" w:hAnsi="宋体" w:cs="宋体"/>
                <w:color w:val="000000"/>
                <w:sz w:val="24"/>
                <w:szCs w:val="24"/>
              </w:rPr>
              <w:t>内容</w:t>
            </w:r>
          </w:p>
        </w:tc>
        <w:tc>
          <w:tcPr>
            <w:tcW w:w="1645" w:type="dxa"/>
            <w:noWrap w:val="0"/>
            <w:vAlign w:val="center"/>
          </w:tcPr>
          <w:p>
            <w:pPr>
              <w:jc w:val="center"/>
              <w:rPr>
                <w:rFonts w:ascii="宋体" w:hAnsi="宋体"/>
                <w:color w:val="000000"/>
                <w:sz w:val="24"/>
                <w:szCs w:val="24"/>
              </w:rPr>
            </w:pPr>
            <w:r>
              <w:rPr>
                <w:rFonts w:hint="eastAsia" w:ascii="宋体" w:hAnsi="宋体"/>
                <w:color w:val="000000"/>
                <w:sz w:val="24"/>
                <w:szCs w:val="24"/>
              </w:rPr>
              <w:t>数量</w:t>
            </w:r>
          </w:p>
        </w:tc>
        <w:tc>
          <w:tcPr>
            <w:tcW w:w="3542" w:type="dxa"/>
            <w:noWrap w:val="0"/>
            <w:vAlign w:val="center"/>
          </w:tcPr>
          <w:p>
            <w:pPr>
              <w:widowControl/>
              <w:spacing w:line="320" w:lineRule="exact"/>
              <w:ind w:left="-4" w:hanging="19"/>
              <w:jc w:val="center"/>
              <w:rPr>
                <w:rFonts w:hint="eastAsia" w:ascii="宋体" w:hAnsi="宋体" w:cs="宋体"/>
                <w:color w:val="000000"/>
                <w:sz w:val="24"/>
                <w:szCs w:val="24"/>
              </w:rPr>
            </w:pPr>
            <w:r>
              <w:rPr>
                <w:rFonts w:hint="eastAsia" w:ascii="宋体" w:hAnsi="宋体" w:cs="宋体"/>
                <w:color w:val="000000"/>
                <w:sz w:val="24"/>
                <w:szCs w:val="24"/>
              </w:rPr>
              <w:t>总价/万元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8" w:hRule="atLeast"/>
          <w:jc w:val="center"/>
        </w:trPr>
        <w:tc>
          <w:tcPr>
            <w:tcW w:w="835" w:type="dxa"/>
            <w:noWrap w:val="0"/>
            <w:vAlign w:val="center"/>
          </w:tcPr>
          <w:p>
            <w:pPr>
              <w:spacing w:line="320" w:lineRule="exact"/>
              <w:jc w:val="center"/>
              <w:rPr>
                <w:rFonts w:hint="eastAsia" w:ascii="宋体" w:hAnsi="宋体" w:cs="宋体"/>
                <w:color w:val="000000"/>
                <w:sz w:val="24"/>
                <w:szCs w:val="24"/>
              </w:rPr>
            </w:pPr>
            <w:r>
              <w:rPr>
                <w:rFonts w:hint="eastAsia" w:ascii="宋体" w:hAnsi="宋体" w:cs="宋体"/>
                <w:color w:val="000000"/>
                <w:sz w:val="24"/>
                <w:szCs w:val="24"/>
              </w:rPr>
              <w:t>1</w:t>
            </w:r>
          </w:p>
        </w:tc>
        <w:tc>
          <w:tcPr>
            <w:tcW w:w="3240" w:type="dxa"/>
            <w:noWrap w:val="0"/>
            <w:vAlign w:val="center"/>
          </w:tcPr>
          <w:p>
            <w:pPr>
              <w:spacing w:line="320" w:lineRule="exact"/>
              <w:jc w:val="center"/>
              <w:rPr>
                <w:rFonts w:hint="eastAsia" w:hAnsi="宋体"/>
                <w:color w:val="000000"/>
                <w:sz w:val="24"/>
                <w:szCs w:val="24"/>
              </w:rPr>
            </w:pPr>
            <w:r>
              <w:rPr>
                <w:rFonts w:hint="eastAsia" w:hAnsi="宋体"/>
                <w:color w:val="000000"/>
                <w:sz w:val="24"/>
                <w:szCs w:val="24"/>
              </w:rPr>
              <w:t>江山市教育技术中心课桌椅采购项目</w:t>
            </w:r>
          </w:p>
        </w:tc>
        <w:tc>
          <w:tcPr>
            <w:tcW w:w="1645" w:type="dxa"/>
            <w:noWrap w:val="0"/>
            <w:vAlign w:val="center"/>
          </w:tcPr>
          <w:p>
            <w:pPr>
              <w:jc w:val="center"/>
              <w:rPr>
                <w:rFonts w:ascii="宋体" w:hAnsi="宋体" w:cs="宋体"/>
                <w:color w:val="000000"/>
                <w:sz w:val="24"/>
                <w:szCs w:val="24"/>
              </w:rPr>
            </w:pPr>
            <w:r>
              <w:rPr>
                <w:rFonts w:hint="eastAsia" w:ascii="宋体" w:hAnsi="宋体" w:cs="宋体"/>
                <w:color w:val="000000"/>
                <w:sz w:val="24"/>
                <w:szCs w:val="24"/>
              </w:rPr>
              <w:t>1项</w:t>
            </w:r>
          </w:p>
        </w:tc>
        <w:tc>
          <w:tcPr>
            <w:tcW w:w="3542" w:type="dxa"/>
            <w:noWrap w:val="0"/>
            <w:vAlign w:val="center"/>
          </w:tcPr>
          <w:p>
            <w:pPr>
              <w:spacing w:line="320" w:lineRule="exact"/>
              <w:jc w:val="center"/>
              <w:rPr>
                <w:rFonts w:hint="eastAsia"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835" w:type="dxa"/>
            <w:noWrap w:val="0"/>
            <w:vAlign w:val="center"/>
          </w:tcPr>
          <w:p>
            <w:pPr>
              <w:spacing w:line="320" w:lineRule="exact"/>
              <w:rPr>
                <w:rFonts w:hint="eastAsia" w:ascii="宋体" w:hAnsi="宋体" w:cs="宋体"/>
                <w:color w:val="000000"/>
                <w:sz w:val="24"/>
                <w:szCs w:val="24"/>
              </w:rPr>
            </w:pPr>
            <w:r>
              <w:rPr>
                <w:rFonts w:hint="eastAsia" w:ascii="宋体" w:hAnsi="宋体" w:cs="宋体"/>
                <w:color w:val="000000"/>
                <w:sz w:val="24"/>
                <w:szCs w:val="24"/>
              </w:rPr>
              <w:t>总报价</w:t>
            </w:r>
          </w:p>
        </w:tc>
        <w:tc>
          <w:tcPr>
            <w:tcW w:w="8427" w:type="dxa"/>
            <w:gridSpan w:val="3"/>
            <w:noWrap w:val="0"/>
            <w:vAlign w:val="center"/>
          </w:tcPr>
          <w:p>
            <w:pPr>
              <w:spacing w:line="320" w:lineRule="exact"/>
              <w:rPr>
                <w:rFonts w:hint="eastAsia" w:ascii="宋体" w:hAnsi="宋体" w:cs="宋体"/>
                <w:color w:val="000000"/>
                <w:sz w:val="24"/>
                <w:szCs w:val="24"/>
              </w:rPr>
            </w:pPr>
            <w:r>
              <w:rPr>
                <w:rFonts w:hint="eastAsia" w:ascii="宋体" w:hAnsi="宋体"/>
                <w:color w:val="000000"/>
                <w:sz w:val="24"/>
              </w:rPr>
              <w:t xml:space="preserve">合计人民币大写： </w:t>
            </w:r>
            <w:r>
              <w:rPr>
                <w:rFonts w:hint="eastAsia" w:ascii="宋体" w:hAnsi="宋体"/>
                <w:color w:val="000000"/>
                <w:sz w:val="24"/>
                <w:u w:val="single"/>
              </w:rPr>
              <w:t xml:space="preserve">                            </w:t>
            </w:r>
            <w:r>
              <w:rPr>
                <w:rFonts w:hint="eastAsia" w:ascii="宋体" w:hAnsi="宋体"/>
                <w:color w:val="000000"/>
                <w:sz w:val="24"/>
              </w:rPr>
              <w:t xml:space="preserve"> ；（小写：￥</w:t>
            </w:r>
            <w:r>
              <w:rPr>
                <w:rFonts w:hint="eastAsia" w:ascii="宋体" w:hAnsi="宋体"/>
                <w:color w:val="000000"/>
                <w:sz w:val="24"/>
                <w:u w:val="single"/>
              </w:rPr>
              <w:t xml:space="preserve">       </w:t>
            </w:r>
            <w:r>
              <w:rPr>
                <w:rFonts w:hint="eastAsia" w:ascii="宋体" w:hAnsi="宋体"/>
                <w:color w:val="000000"/>
                <w:sz w:val="24"/>
              </w:rPr>
              <w:t>元 ）</w:t>
            </w:r>
          </w:p>
        </w:tc>
      </w:tr>
    </w:tbl>
    <w:p>
      <w:pPr>
        <w:spacing w:line="400" w:lineRule="exact"/>
        <w:rPr>
          <w:rFonts w:hint="eastAsia" w:ascii="宋体" w:hAnsi="宋体" w:cs="宋体"/>
          <w:color w:val="000000"/>
          <w:sz w:val="24"/>
          <w:szCs w:val="24"/>
        </w:rPr>
      </w:pPr>
      <w:r>
        <w:rPr>
          <w:rFonts w:hint="eastAsia" w:ascii="宋体" w:hAnsi="宋体" w:cs="宋体"/>
          <w:color w:val="000000"/>
          <w:sz w:val="24"/>
          <w:szCs w:val="24"/>
        </w:rPr>
        <w:t>注：</w:t>
      </w:r>
    </w:p>
    <w:p>
      <w:pPr>
        <w:spacing w:line="400" w:lineRule="exact"/>
        <w:rPr>
          <w:rFonts w:hint="eastAsia" w:ascii="宋体" w:hAnsi="宋体" w:cs="宋体"/>
          <w:color w:val="000000"/>
          <w:sz w:val="24"/>
          <w:szCs w:val="24"/>
        </w:rPr>
      </w:pPr>
      <w:r>
        <w:rPr>
          <w:rFonts w:hint="eastAsia" w:ascii="宋体" w:hAnsi="宋体" w:cs="宋体"/>
          <w:color w:val="000000"/>
          <w:sz w:val="24"/>
          <w:szCs w:val="24"/>
        </w:rPr>
        <w:t>1.报价不得高于预算价。</w:t>
      </w:r>
    </w:p>
    <w:p>
      <w:pPr>
        <w:spacing w:line="400" w:lineRule="exact"/>
        <w:rPr>
          <w:rFonts w:ascii="宋体" w:hAnsi="宋体"/>
          <w:b/>
          <w:color w:val="000000"/>
          <w:sz w:val="24"/>
          <w:szCs w:val="24"/>
        </w:rPr>
      </w:pPr>
      <w:r>
        <w:rPr>
          <w:rFonts w:hint="eastAsia" w:ascii="宋体" w:hAnsi="宋体" w:cs="宋体"/>
          <w:color w:val="000000"/>
          <w:sz w:val="24"/>
          <w:szCs w:val="24"/>
        </w:rPr>
        <w:t>2.报价包含完成本项目范围内的费用外，还包括</w:t>
      </w:r>
      <w:r>
        <w:rPr>
          <w:rFonts w:hint="eastAsia" w:ascii="宋体" w:hAnsi="宋体"/>
          <w:b/>
          <w:color w:val="000000"/>
          <w:sz w:val="24"/>
          <w:szCs w:val="24"/>
        </w:rPr>
        <w:t>：</w:t>
      </w:r>
      <w:r>
        <w:rPr>
          <w:rFonts w:hint="eastAsia" w:ascii="宋体" w:hAnsi="宋体"/>
          <w:color w:val="000000"/>
          <w:sz w:val="24"/>
          <w:szCs w:val="24"/>
        </w:rPr>
        <w:t>雇员工资、雇员五险、</w:t>
      </w:r>
      <w:r>
        <w:rPr>
          <w:rFonts w:hint="eastAsia" w:ascii="宋体" w:hAnsi="宋体" w:cs="宋体"/>
          <w:color w:val="000000"/>
          <w:sz w:val="24"/>
          <w:szCs w:val="24"/>
        </w:rPr>
        <w:t>验收、利润、</w:t>
      </w:r>
      <w:r>
        <w:rPr>
          <w:rFonts w:hint="eastAsia" w:ascii="宋体" w:hAnsi="宋体"/>
          <w:color w:val="000000"/>
          <w:sz w:val="24"/>
          <w:szCs w:val="24"/>
        </w:rPr>
        <w:t>雇员伙食费、管理费、</w:t>
      </w:r>
      <w:r>
        <w:rPr>
          <w:rFonts w:hint="eastAsia" w:ascii="宋体" w:hAnsi="宋体" w:cs="宋体"/>
          <w:color w:val="000000"/>
          <w:sz w:val="24"/>
          <w:szCs w:val="24"/>
        </w:rPr>
        <w:t>税费等本项目合同期内应预见和不可预见的全部费用 (以人民币为结算单位)</w:t>
      </w:r>
      <w:r>
        <w:rPr>
          <w:rFonts w:hint="eastAsia" w:ascii="宋体" w:hAnsi="宋体"/>
          <w:color w:val="000000"/>
          <w:sz w:val="24"/>
          <w:szCs w:val="24"/>
        </w:rPr>
        <w:t>。</w:t>
      </w:r>
    </w:p>
    <w:p>
      <w:pPr>
        <w:spacing w:line="360" w:lineRule="auto"/>
        <w:rPr>
          <w:rFonts w:hint="eastAsia" w:ascii="宋体" w:hAnsi="宋体"/>
          <w:b/>
          <w:color w:val="000000"/>
          <w:sz w:val="24"/>
          <w:szCs w:val="24"/>
        </w:rPr>
      </w:pPr>
    </w:p>
    <w:p>
      <w:pPr>
        <w:spacing w:line="360" w:lineRule="auto"/>
        <w:ind w:firstLine="840" w:firstLineChars="350"/>
        <w:jc w:val="right"/>
        <w:rPr>
          <w:rFonts w:ascii="宋体" w:hAnsi="宋体" w:cs="宋体"/>
          <w:color w:val="000000"/>
          <w:sz w:val="24"/>
          <w:szCs w:val="24"/>
        </w:rPr>
      </w:pPr>
      <w:r>
        <w:rPr>
          <w:rFonts w:hint="eastAsia" w:ascii="宋体" w:hAnsi="宋体" w:cs="宋体"/>
          <w:color w:val="000000"/>
          <w:sz w:val="24"/>
          <w:szCs w:val="24"/>
        </w:rPr>
        <w:t>投标人名称（盖章）：</w:t>
      </w:r>
    </w:p>
    <w:p>
      <w:pPr>
        <w:spacing w:line="360" w:lineRule="auto"/>
        <w:ind w:firstLine="720" w:firstLineChars="300"/>
        <w:jc w:val="right"/>
        <w:rPr>
          <w:rFonts w:ascii="宋体" w:hAnsi="宋体" w:cs="宋体"/>
          <w:color w:val="000000"/>
          <w:sz w:val="24"/>
          <w:szCs w:val="24"/>
        </w:rPr>
      </w:pPr>
      <w:r>
        <w:rPr>
          <w:rFonts w:hint="eastAsia" w:ascii="宋体" w:hAnsi="宋体" w:cs="宋体"/>
          <w:color w:val="000000"/>
          <w:sz w:val="24"/>
          <w:szCs w:val="24"/>
        </w:rPr>
        <w:t xml:space="preserve"> 法定代表人或授权委托人（签字）：</w:t>
      </w:r>
    </w:p>
    <w:p>
      <w:pPr>
        <w:spacing w:line="360" w:lineRule="auto"/>
        <w:ind w:firstLine="720" w:firstLineChars="300"/>
        <w:jc w:val="right"/>
        <w:rPr>
          <w:rFonts w:hint="eastAsia" w:ascii="宋体" w:hAnsi="宋体" w:cs="宋体"/>
          <w:color w:val="000000"/>
          <w:sz w:val="24"/>
          <w:szCs w:val="24"/>
        </w:rPr>
      </w:pPr>
      <w:r>
        <w:rPr>
          <w:rFonts w:hint="eastAsia" w:ascii="宋体" w:hAnsi="宋体" w:cs="宋体"/>
          <w:color w:val="000000"/>
          <w:sz w:val="24"/>
          <w:szCs w:val="24"/>
        </w:rPr>
        <w:t xml:space="preserve"> 日期：202</w:t>
      </w:r>
      <w:r>
        <w:rPr>
          <w:rFonts w:hint="eastAsia" w:ascii="宋体" w:hAnsi="宋体" w:cs="宋体"/>
          <w:color w:val="000000"/>
          <w:sz w:val="24"/>
          <w:szCs w:val="24"/>
          <w:lang w:val="en-US" w:eastAsia="zh-CN"/>
        </w:rPr>
        <w:t>1</w:t>
      </w:r>
      <w:r>
        <w:rPr>
          <w:rFonts w:hint="eastAsia" w:ascii="宋体" w:hAnsi="宋体" w:cs="宋体"/>
          <w:color w:val="000000"/>
          <w:sz w:val="24"/>
          <w:szCs w:val="24"/>
        </w:rPr>
        <w:t>年   月   日</w:t>
      </w:r>
    </w:p>
    <w:p>
      <w:pPr>
        <w:snapToGrid w:val="0"/>
        <w:spacing w:line="360" w:lineRule="auto"/>
        <w:rPr>
          <w:rStyle w:val="23"/>
          <w:rFonts w:hint="eastAsia"/>
          <w:b/>
          <w:color w:val="000000"/>
          <w:szCs w:val="28"/>
        </w:rPr>
      </w:pPr>
    </w:p>
    <w:p>
      <w:pPr>
        <w:snapToGrid w:val="0"/>
        <w:spacing w:line="360" w:lineRule="auto"/>
        <w:rPr>
          <w:rStyle w:val="23"/>
          <w:rFonts w:hint="eastAsia"/>
          <w:b/>
          <w:color w:val="000000"/>
          <w:szCs w:val="28"/>
        </w:rPr>
      </w:pPr>
    </w:p>
    <w:p>
      <w:pPr>
        <w:snapToGrid w:val="0"/>
        <w:spacing w:line="360" w:lineRule="auto"/>
        <w:rPr>
          <w:rStyle w:val="23"/>
          <w:rFonts w:hint="eastAsia"/>
          <w:b/>
          <w:color w:val="000000"/>
          <w:szCs w:val="28"/>
        </w:rPr>
      </w:pPr>
    </w:p>
    <w:p>
      <w:pPr>
        <w:snapToGrid w:val="0"/>
        <w:spacing w:line="360" w:lineRule="auto"/>
        <w:rPr>
          <w:rStyle w:val="23"/>
          <w:rFonts w:hint="eastAsia"/>
          <w:b/>
          <w:color w:val="000000"/>
          <w:szCs w:val="28"/>
        </w:rPr>
      </w:pPr>
    </w:p>
    <w:p>
      <w:pPr>
        <w:snapToGrid w:val="0"/>
        <w:spacing w:line="360" w:lineRule="auto"/>
        <w:rPr>
          <w:rStyle w:val="23"/>
          <w:rFonts w:hint="eastAsia"/>
          <w:b/>
          <w:color w:val="000000"/>
          <w:szCs w:val="28"/>
        </w:rPr>
      </w:pPr>
    </w:p>
    <w:p>
      <w:pPr>
        <w:snapToGrid w:val="0"/>
        <w:spacing w:line="360" w:lineRule="auto"/>
        <w:rPr>
          <w:rStyle w:val="23"/>
          <w:rFonts w:hint="eastAsia"/>
          <w:b/>
          <w:color w:val="000000"/>
          <w:szCs w:val="28"/>
        </w:rPr>
      </w:pPr>
    </w:p>
    <w:p>
      <w:pPr>
        <w:snapToGrid w:val="0"/>
        <w:spacing w:line="360" w:lineRule="auto"/>
        <w:rPr>
          <w:rStyle w:val="23"/>
          <w:rFonts w:hint="eastAsia"/>
          <w:b/>
          <w:color w:val="000000"/>
          <w:szCs w:val="28"/>
        </w:rPr>
      </w:pPr>
    </w:p>
    <w:p>
      <w:pPr>
        <w:snapToGrid w:val="0"/>
        <w:spacing w:line="360" w:lineRule="auto"/>
        <w:rPr>
          <w:rStyle w:val="23"/>
          <w:rFonts w:hint="eastAsia"/>
          <w:b/>
          <w:color w:val="000000"/>
          <w:szCs w:val="28"/>
        </w:rPr>
      </w:pPr>
    </w:p>
    <w:p>
      <w:pPr>
        <w:snapToGrid w:val="0"/>
        <w:spacing w:line="360" w:lineRule="auto"/>
        <w:rPr>
          <w:rStyle w:val="23"/>
          <w:rFonts w:hint="eastAsia"/>
          <w:b/>
          <w:color w:val="000000"/>
          <w:szCs w:val="28"/>
        </w:rPr>
      </w:pPr>
    </w:p>
    <w:p>
      <w:pPr>
        <w:snapToGrid w:val="0"/>
        <w:spacing w:line="360" w:lineRule="auto"/>
        <w:rPr>
          <w:rStyle w:val="23"/>
          <w:rFonts w:hint="eastAsia"/>
          <w:b/>
          <w:color w:val="000000"/>
          <w:szCs w:val="28"/>
        </w:rPr>
      </w:pPr>
    </w:p>
    <w:p>
      <w:pPr>
        <w:numPr>
          <w:ilvl w:val="1"/>
          <w:numId w:val="13"/>
        </w:numPr>
        <w:ind w:firstLine="0"/>
        <w:jc w:val="center"/>
        <w:rPr>
          <w:rFonts w:hint="eastAsia" w:ascii="宋体" w:hAnsi="宋体"/>
          <w:b/>
          <w:color w:val="000000"/>
          <w:sz w:val="28"/>
          <w:szCs w:val="28"/>
        </w:rPr>
      </w:pPr>
      <w:r>
        <w:rPr>
          <w:rFonts w:hint="eastAsia" w:ascii="宋体" w:hAnsi="宋体"/>
          <w:b/>
          <w:color w:val="000000"/>
          <w:sz w:val="28"/>
          <w:szCs w:val="28"/>
        </w:rPr>
        <w:t>报价明细表</w:t>
      </w:r>
    </w:p>
    <w:p>
      <w:pPr>
        <w:snapToGrid w:val="0"/>
        <w:spacing w:line="500" w:lineRule="exact"/>
        <w:ind w:left="-178" w:leftChars="-85" w:right="-153" w:rightChars="-73" w:firstLine="480" w:firstLineChars="200"/>
        <w:rPr>
          <w:rFonts w:hint="eastAsia" w:ascii="宋体" w:hAnsi="宋体"/>
          <w:color w:val="000000"/>
          <w:sz w:val="24"/>
        </w:rPr>
      </w:pPr>
      <w:r>
        <w:rPr>
          <w:rFonts w:hint="eastAsia" w:ascii="宋体" w:hAnsi="宋体"/>
          <w:color w:val="000000"/>
          <w:sz w:val="24"/>
        </w:rPr>
        <w:t>项目名称：</w:t>
      </w:r>
    </w:p>
    <w:p>
      <w:pPr>
        <w:snapToGrid w:val="0"/>
        <w:spacing w:line="500" w:lineRule="exact"/>
        <w:ind w:left="-178" w:leftChars="-85" w:right="-153" w:rightChars="-73" w:firstLine="480" w:firstLineChars="200"/>
        <w:rPr>
          <w:rFonts w:hint="eastAsia" w:ascii="宋体" w:hAnsi="宋体"/>
          <w:color w:val="000000"/>
          <w:sz w:val="24"/>
        </w:rPr>
      </w:pPr>
      <w:r>
        <w:rPr>
          <w:rFonts w:hint="eastAsia" w:ascii="宋体" w:hAnsi="宋体"/>
          <w:color w:val="000000"/>
          <w:sz w:val="24"/>
        </w:rPr>
        <w:t xml:space="preserve">项目编号：                                    </w:t>
      </w:r>
    </w:p>
    <w:p>
      <w:pPr>
        <w:spacing w:line="500" w:lineRule="exact"/>
        <w:ind w:firstLine="480"/>
        <w:rPr>
          <w:rFonts w:hint="eastAsia" w:ascii="宋体" w:hAnsi="宋体"/>
          <w:color w:val="000000"/>
          <w:sz w:val="24"/>
        </w:rPr>
      </w:pPr>
      <w:r>
        <w:rPr>
          <w:rFonts w:hint="eastAsia" w:ascii="宋体" w:hAnsi="宋体"/>
          <w:color w:val="000000"/>
          <w:sz w:val="24"/>
        </w:rPr>
        <w:t xml:space="preserve">  金额单位：人民币（元）</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7"/>
        <w:gridCol w:w="2914"/>
        <w:gridCol w:w="1260"/>
        <w:gridCol w:w="720"/>
        <w:gridCol w:w="1188"/>
        <w:gridCol w:w="14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697" w:type="dxa"/>
            <w:noWrap w:val="0"/>
            <w:vAlign w:val="center"/>
          </w:tcPr>
          <w:p>
            <w:pPr>
              <w:spacing w:line="320" w:lineRule="exact"/>
              <w:jc w:val="center"/>
              <w:rPr>
                <w:rFonts w:hint="eastAsia" w:ascii="宋体" w:hAnsi="宋体" w:cs="宋体"/>
                <w:color w:val="000000"/>
                <w:sz w:val="24"/>
                <w:szCs w:val="24"/>
              </w:rPr>
            </w:pPr>
            <w:r>
              <w:rPr>
                <w:rFonts w:hint="eastAsia" w:ascii="宋体" w:hAnsi="宋体" w:cs="宋体"/>
                <w:color w:val="000000"/>
                <w:sz w:val="24"/>
                <w:szCs w:val="24"/>
              </w:rPr>
              <w:t>序号</w:t>
            </w:r>
          </w:p>
        </w:tc>
        <w:tc>
          <w:tcPr>
            <w:tcW w:w="2914" w:type="dxa"/>
            <w:noWrap w:val="0"/>
            <w:vAlign w:val="center"/>
          </w:tcPr>
          <w:p>
            <w:pPr>
              <w:jc w:val="center"/>
              <w:rPr>
                <w:rFonts w:ascii="宋体" w:hAnsi="宋体"/>
                <w:color w:val="000000"/>
                <w:sz w:val="24"/>
                <w:szCs w:val="24"/>
              </w:rPr>
            </w:pPr>
            <w:r>
              <w:rPr>
                <w:rFonts w:hint="eastAsia" w:ascii="宋体" w:hAnsi="宋体"/>
                <w:color w:val="000000"/>
                <w:sz w:val="24"/>
                <w:szCs w:val="24"/>
              </w:rPr>
              <w:t>货物名称</w:t>
            </w:r>
          </w:p>
        </w:tc>
        <w:tc>
          <w:tcPr>
            <w:tcW w:w="1260" w:type="dxa"/>
            <w:noWrap w:val="0"/>
            <w:vAlign w:val="center"/>
          </w:tcPr>
          <w:p>
            <w:pPr>
              <w:widowControl/>
              <w:spacing w:line="320" w:lineRule="exact"/>
              <w:jc w:val="center"/>
              <w:rPr>
                <w:rFonts w:hint="eastAsia" w:ascii="宋体" w:hAnsi="宋体" w:cs="宋体"/>
                <w:color w:val="000000"/>
                <w:sz w:val="24"/>
                <w:szCs w:val="24"/>
              </w:rPr>
            </w:pPr>
            <w:r>
              <w:rPr>
                <w:rFonts w:hint="eastAsia" w:ascii="宋体" w:hAnsi="宋体" w:cs="宋体"/>
                <w:color w:val="000000"/>
                <w:sz w:val="24"/>
                <w:szCs w:val="24"/>
              </w:rPr>
              <w:t>数量</w:t>
            </w:r>
          </w:p>
        </w:tc>
        <w:tc>
          <w:tcPr>
            <w:tcW w:w="720" w:type="dxa"/>
            <w:noWrap w:val="0"/>
            <w:vAlign w:val="center"/>
          </w:tcPr>
          <w:p>
            <w:pPr>
              <w:spacing w:line="320" w:lineRule="exact"/>
              <w:jc w:val="center"/>
              <w:rPr>
                <w:rFonts w:hint="eastAsia" w:ascii="宋体" w:hAnsi="宋体" w:cs="宋体"/>
                <w:color w:val="000000"/>
                <w:sz w:val="24"/>
                <w:szCs w:val="24"/>
              </w:rPr>
            </w:pPr>
            <w:r>
              <w:rPr>
                <w:rFonts w:hint="eastAsia" w:ascii="宋体" w:hAnsi="宋体" w:cs="宋体"/>
                <w:color w:val="000000"/>
                <w:sz w:val="24"/>
                <w:szCs w:val="24"/>
              </w:rPr>
              <w:t>单位</w:t>
            </w:r>
          </w:p>
        </w:tc>
        <w:tc>
          <w:tcPr>
            <w:tcW w:w="1188" w:type="dxa"/>
            <w:noWrap w:val="0"/>
            <w:vAlign w:val="center"/>
          </w:tcPr>
          <w:p>
            <w:pPr>
              <w:spacing w:line="320" w:lineRule="exact"/>
              <w:ind w:left="-4" w:hanging="19"/>
              <w:jc w:val="center"/>
              <w:rPr>
                <w:rFonts w:hint="eastAsia" w:ascii="宋体" w:hAnsi="宋体" w:cs="宋体"/>
                <w:color w:val="000000"/>
                <w:sz w:val="24"/>
                <w:szCs w:val="24"/>
              </w:rPr>
            </w:pPr>
            <w:r>
              <w:rPr>
                <w:rFonts w:hint="eastAsia" w:ascii="宋体" w:hAnsi="宋体" w:cs="宋体"/>
                <w:color w:val="000000"/>
                <w:sz w:val="24"/>
                <w:szCs w:val="24"/>
              </w:rPr>
              <w:t>单价/元</w:t>
            </w:r>
          </w:p>
        </w:tc>
        <w:tc>
          <w:tcPr>
            <w:tcW w:w="1412" w:type="dxa"/>
            <w:noWrap w:val="0"/>
            <w:vAlign w:val="center"/>
          </w:tcPr>
          <w:p>
            <w:pPr>
              <w:spacing w:line="320" w:lineRule="exact"/>
              <w:ind w:left="-4" w:hanging="19"/>
              <w:jc w:val="center"/>
              <w:rPr>
                <w:rFonts w:hint="eastAsia" w:ascii="宋体" w:hAnsi="宋体" w:cs="宋体"/>
                <w:color w:val="000000"/>
                <w:sz w:val="24"/>
                <w:szCs w:val="24"/>
              </w:rPr>
            </w:pPr>
            <w:r>
              <w:rPr>
                <w:rFonts w:hint="eastAsia" w:ascii="宋体" w:hAnsi="宋体" w:cs="宋体"/>
                <w:color w:val="000000"/>
                <w:sz w:val="24"/>
                <w:szCs w:val="24"/>
              </w:rPr>
              <w:t>小计/元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697" w:type="dxa"/>
            <w:noWrap w:val="0"/>
            <w:vAlign w:val="center"/>
          </w:tcPr>
          <w:p>
            <w:pPr>
              <w:spacing w:line="320" w:lineRule="exact"/>
              <w:jc w:val="center"/>
              <w:rPr>
                <w:rFonts w:hint="eastAsia" w:ascii="宋体" w:hAnsi="宋体" w:cs="宋体"/>
                <w:color w:val="000000"/>
                <w:sz w:val="24"/>
                <w:szCs w:val="24"/>
              </w:rPr>
            </w:pPr>
            <w:r>
              <w:rPr>
                <w:rFonts w:hint="eastAsia" w:ascii="宋体" w:hAnsi="宋体" w:cs="宋体"/>
                <w:color w:val="000000"/>
                <w:sz w:val="24"/>
                <w:szCs w:val="24"/>
              </w:rPr>
              <w:t>1</w:t>
            </w:r>
          </w:p>
        </w:tc>
        <w:tc>
          <w:tcPr>
            <w:tcW w:w="2914" w:type="dxa"/>
            <w:noWrap w:val="0"/>
            <w:vAlign w:val="center"/>
          </w:tcPr>
          <w:p>
            <w:pPr>
              <w:jc w:val="center"/>
              <w:rPr>
                <w:rFonts w:ascii="宋体" w:hAnsi="宋体" w:cs="宋体"/>
                <w:color w:val="000000"/>
                <w:sz w:val="24"/>
                <w:szCs w:val="24"/>
              </w:rPr>
            </w:pPr>
          </w:p>
        </w:tc>
        <w:tc>
          <w:tcPr>
            <w:tcW w:w="1260" w:type="dxa"/>
            <w:noWrap w:val="0"/>
            <w:vAlign w:val="center"/>
          </w:tcPr>
          <w:p>
            <w:pPr>
              <w:spacing w:line="320" w:lineRule="exact"/>
              <w:jc w:val="center"/>
              <w:rPr>
                <w:rFonts w:hint="eastAsia" w:ascii="宋体" w:hAnsi="宋体" w:cs="宋体"/>
                <w:color w:val="000000"/>
                <w:sz w:val="24"/>
                <w:szCs w:val="24"/>
              </w:rPr>
            </w:pPr>
          </w:p>
        </w:tc>
        <w:tc>
          <w:tcPr>
            <w:tcW w:w="720" w:type="dxa"/>
            <w:noWrap w:val="0"/>
            <w:vAlign w:val="center"/>
          </w:tcPr>
          <w:p>
            <w:pPr>
              <w:spacing w:line="320" w:lineRule="exact"/>
              <w:jc w:val="center"/>
              <w:rPr>
                <w:rFonts w:hint="eastAsia" w:ascii="宋体" w:hAnsi="宋体" w:cs="宋体"/>
                <w:color w:val="000000"/>
                <w:sz w:val="24"/>
                <w:szCs w:val="24"/>
              </w:rPr>
            </w:pPr>
          </w:p>
        </w:tc>
        <w:tc>
          <w:tcPr>
            <w:tcW w:w="1188" w:type="dxa"/>
            <w:noWrap w:val="0"/>
            <w:vAlign w:val="center"/>
          </w:tcPr>
          <w:p>
            <w:pPr>
              <w:spacing w:line="320" w:lineRule="exact"/>
              <w:jc w:val="center"/>
              <w:rPr>
                <w:rFonts w:hint="eastAsia" w:ascii="宋体" w:hAnsi="宋体" w:cs="宋体"/>
                <w:color w:val="000000"/>
                <w:sz w:val="24"/>
                <w:szCs w:val="24"/>
              </w:rPr>
            </w:pPr>
          </w:p>
        </w:tc>
        <w:tc>
          <w:tcPr>
            <w:tcW w:w="1412" w:type="dxa"/>
            <w:noWrap w:val="0"/>
            <w:vAlign w:val="center"/>
          </w:tcPr>
          <w:p>
            <w:pPr>
              <w:spacing w:line="320" w:lineRule="exact"/>
              <w:jc w:val="center"/>
              <w:rPr>
                <w:rFonts w:hint="eastAsia"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697" w:type="dxa"/>
            <w:noWrap w:val="0"/>
            <w:vAlign w:val="center"/>
          </w:tcPr>
          <w:p>
            <w:pPr>
              <w:spacing w:line="320" w:lineRule="exact"/>
              <w:jc w:val="center"/>
              <w:rPr>
                <w:rFonts w:hint="eastAsia" w:ascii="宋体" w:hAnsi="宋体" w:cs="宋体"/>
                <w:color w:val="000000"/>
                <w:sz w:val="24"/>
                <w:szCs w:val="24"/>
              </w:rPr>
            </w:pPr>
            <w:r>
              <w:rPr>
                <w:rFonts w:hint="eastAsia" w:ascii="宋体" w:hAnsi="宋体" w:cs="宋体"/>
                <w:color w:val="000000"/>
                <w:sz w:val="24"/>
                <w:szCs w:val="24"/>
              </w:rPr>
              <w:t>2</w:t>
            </w:r>
          </w:p>
        </w:tc>
        <w:tc>
          <w:tcPr>
            <w:tcW w:w="2914" w:type="dxa"/>
            <w:noWrap w:val="0"/>
            <w:vAlign w:val="center"/>
          </w:tcPr>
          <w:p>
            <w:pPr>
              <w:jc w:val="center"/>
              <w:rPr>
                <w:rFonts w:hint="eastAsia" w:ascii="宋体" w:hAnsi="宋体" w:cs="宋体"/>
                <w:color w:val="000000"/>
                <w:sz w:val="24"/>
                <w:szCs w:val="24"/>
              </w:rPr>
            </w:pPr>
            <w:r>
              <w:rPr>
                <w:rFonts w:hint="eastAsia" w:ascii="宋体" w:hAnsi="宋体" w:cs="宋体"/>
                <w:color w:val="000000"/>
                <w:sz w:val="24"/>
                <w:szCs w:val="24"/>
              </w:rPr>
              <w:t>格式可自行增减</w:t>
            </w:r>
          </w:p>
        </w:tc>
        <w:tc>
          <w:tcPr>
            <w:tcW w:w="1260" w:type="dxa"/>
            <w:noWrap w:val="0"/>
            <w:vAlign w:val="center"/>
          </w:tcPr>
          <w:p>
            <w:pPr>
              <w:spacing w:line="320" w:lineRule="exact"/>
              <w:jc w:val="center"/>
              <w:rPr>
                <w:rFonts w:hint="eastAsia" w:ascii="宋体" w:hAnsi="宋体" w:cs="宋体"/>
                <w:color w:val="000000"/>
                <w:sz w:val="24"/>
                <w:szCs w:val="24"/>
              </w:rPr>
            </w:pPr>
          </w:p>
        </w:tc>
        <w:tc>
          <w:tcPr>
            <w:tcW w:w="720" w:type="dxa"/>
            <w:noWrap w:val="0"/>
            <w:vAlign w:val="center"/>
          </w:tcPr>
          <w:p>
            <w:pPr>
              <w:spacing w:line="320" w:lineRule="exact"/>
              <w:jc w:val="center"/>
              <w:rPr>
                <w:rFonts w:hint="eastAsia" w:ascii="宋体" w:hAnsi="宋体" w:cs="宋体"/>
                <w:color w:val="000000"/>
                <w:sz w:val="24"/>
                <w:szCs w:val="24"/>
              </w:rPr>
            </w:pPr>
          </w:p>
        </w:tc>
        <w:tc>
          <w:tcPr>
            <w:tcW w:w="1188" w:type="dxa"/>
            <w:noWrap w:val="0"/>
            <w:vAlign w:val="center"/>
          </w:tcPr>
          <w:p>
            <w:pPr>
              <w:spacing w:line="320" w:lineRule="exact"/>
              <w:jc w:val="center"/>
              <w:rPr>
                <w:rFonts w:hint="eastAsia" w:ascii="宋体" w:hAnsi="宋体" w:cs="宋体"/>
                <w:color w:val="000000"/>
                <w:sz w:val="24"/>
                <w:szCs w:val="24"/>
              </w:rPr>
            </w:pPr>
          </w:p>
        </w:tc>
        <w:tc>
          <w:tcPr>
            <w:tcW w:w="1412" w:type="dxa"/>
            <w:noWrap w:val="0"/>
            <w:vAlign w:val="center"/>
          </w:tcPr>
          <w:p>
            <w:pPr>
              <w:spacing w:line="320" w:lineRule="exact"/>
              <w:jc w:val="center"/>
              <w:rPr>
                <w:rFonts w:hint="eastAsia"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697" w:type="dxa"/>
            <w:noWrap w:val="0"/>
            <w:vAlign w:val="center"/>
          </w:tcPr>
          <w:p>
            <w:pPr>
              <w:spacing w:line="320" w:lineRule="exact"/>
              <w:jc w:val="center"/>
              <w:rPr>
                <w:rFonts w:hint="eastAsia" w:ascii="宋体" w:hAnsi="宋体" w:cs="宋体"/>
                <w:color w:val="000000"/>
                <w:sz w:val="24"/>
                <w:szCs w:val="24"/>
              </w:rPr>
            </w:pPr>
          </w:p>
        </w:tc>
        <w:tc>
          <w:tcPr>
            <w:tcW w:w="2914" w:type="dxa"/>
            <w:noWrap w:val="0"/>
            <w:vAlign w:val="center"/>
          </w:tcPr>
          <w:p>
            <w:pPr>
              <w:jc w:val="center"/>
              <w:rPr>
                <w:rFonts w:ascii="宋体" w:hAnsi="宋体" w:cs="宋体"/>
                <w:color w:val="000000"/>
                <w:sz w:val="24"/>
                <w:szCs w:val="24"/>
              </w:rPr>
            </w:pPr>
          </w:p>
        </w:tc>
        <w:tc>
          <w:tcPr>
            <w:tcW w:w="1260" w:type="dxa"/>
            <w:noWrap w:val="0"/>
            <w:vAlign w:val="center"/>
          </w:tcPr>
          <w:p>
            <w:pPr>
              <w:spacing w:line="320" w:lineRule="exact"/>
              <w:jc w:val="center"/>
              <w:rPr>
                <w:rFonts w:hint="eastAsia" w:ascii="宋体" w:hAnsi="宋体" w:cs="宋体"/>
                <w:color w:val="000000"/>
                <w:sz w:val="24"/>
                <w:szCs w:val="24"/>
              </w:rPr>
            </w:pPr>
          </w:p>
        </w:tc>
        <w:tc>
          <w:tcPr>
            <w:tcW w:w="720" w:type="dxa"/>
            <w:noWrap w:val="0"/>
            <w:vAlign w:val="center"/>
          </w:tcPr>
          <w:p>
            <w:pPr>
              <w:spacing w:line="320" w:lineRule="exact"/>
              <w:jc w:val="center"/>
              <w:rPr>
                <w:rFonts w:hint="eastAsia" w:ascii="宋体" w:hAnsi="宋体" w:cs="宋体"/>
                <w:color w:val="000000"/>
                <w:sz w:val="24"/>
                <w:szCs w:val="24"/>
              </w:rPr>
            </w:pPr>
          </w:p>
        </w:tc>
        <w:tc>
          <w:tcPr>
            <w:tcW w:w="1188" w:type="dxa"/>
            <w:noWrap w:val="0"/>
            <w:vAlign w:val="center"/>
          </w:tcPr>
          <w:p>
            <w:pPr>
              <w:spacing w:line="320" w:lineRule="exact"/>
              <w:jc w:val="center"/>
              <w:rPr>
                <w:rFonts w:hint="eastAsia" w:ascii="宋体" w:hAnsi="宋体" w:cs="宋体"/>
                <w:color w:val="000000"/>
                <w:sz w:val="24"/>
                <w:szCs w:val="24"/>
              </w:rPr>
            </w:pPr>
          </w:p>
        </w:tc>
        <w:tc>
          <w:tcPr>
            <w:tcW w:w="1412" w:type="dxa"/>
            <w:noWrap w:val="0"/>
            <w:vAlign w:val="center"/>
          </w:tcPr>
          <w:p>
            <w:pPr>
              <w:spacing w:line="320" w:lineRule="exact"/>
              <w:jc w:val="center"/>
              <w:rPr>
                <w:rFonts w:hint="eastAsia"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697" w:type="dxa"/>
            <w:noWrap w:val="0"/>
            <w:vAlign w:val="center"/>
          </w:tcPr>
          <w:p>
            <w:pPr>
              <w:spacing w:line="320" w:lineRule="exact"/>
              <w:rPr>
                <w:rFonts w:hint="eastAsia" w:ascii="宋体" w:hAnsi="宋体" w:cs="宋体"/>
                <w:color w:val="000000"/>
                <w:sz w:val="24"/>
                <w:szCs w:val="24"/>
              </w:rPr>
            </w:pPr>
            <w:r>
              <w:rPr>
                <w:rFonts w:hint="eastAsia" w:ascii="宋体" w:hAnsi="宋体" w:cs="宋体"/>
                <w:color w:val="000000"/>
                <w:sz w:val="24"/>
                <w:szCs w:val="24"/>
              </w:rPr>
              <w:t>总报价</w:t>
            </w:r>
          </w:p>
        </w:tc>
        <w:tc>
          <w:tcPr>
            <w:tcW w:w="7494" w:type="dxa"/>
            <w:gridSpan w:val="5"/>
            <w:noWrap w:val="0"/>
            <w:vAlign w:val="center"/>
          </w:tcPr>
          <w:p>
            <w:pPr>
              <w:spacing w:line="320" w:lineRule="exact"/>
              <w:rPr>
                <w:rFonts w:hint="eastAsia" w:ascii="宋体" w:hAnsi="宋体" w:cs="宋体"/>
                <w:color w:val="000000"/>
                <w:sz w:val="24"/>
                <w:szCs w:val="24"/>
              </w:rPr>
            </w:pPr>
            <w:r>
              <w:rPr>
                <w:rFonts w:hint="eastAsia" w:ascii="宋体" w:hAnsi="宋体"/>
                <w:color w:val="000000"/>
                <w:sz w:val="24"/>
              </w:rPr>
              <w:t xml:space="preserve">合计人民币大写： </w:t>
            </w:r>
            <w:r>
              <w:rPr>
                <w:rFonts w:hint="eastAsia" w:ascii="宋体" w:hAnsi="宋体"/>
                <w:color w:val="000000"/>
                <w:sz w:val="24"/>
                <w:u w:val="single"/>
              </w:rPr>
              <w:t xml:space="preserve">                     </w:t>
            </w:r>
            <w:r>
              <w:rPr>
                <w:rFonts w:hint="eastAsia" w:ascii="宋体" w:hAnsi="宋体"/>
                <w:color w:val="000000"/>
                <w:sz w:val="24"/>
              </w:rPr>
              <w:t xml:space="preserve"> ；（小写：￥</w:t>
            </w:r>
            <w:r>
              <w:rPr>
                <w:rFonts w:hint="eastAsia" w:ascii="宋体" w:hAnsi="宋体"/>
                <w:color w:val="000000"/>
                <w:sz w:val="24"/>
                <w:u w:val="single"/>
              </w:rPr>
              <w:t xml:space="preserve">       </w:t>
            </w:r>
            <w:r>
              <w:rPr>
                <w:rFonts w:hint="eastAsia" w:ascii="宋体" w:hAnsi="宋体"/>
                <w:color w:val="000000"/>
                <w:sz w:val="24"/>
              </w:rPr>
              <w:t>元 ）</w:t>
            </w:r>
          </w:p>
        </w:tc>
      </w:tr>
    </w:tbl>
    <w:p>
      <w:pPr>
        <w:spacing w:line="360" w:lineRule="auto"/>
        <w:rPr>
          <w:rFonts w:hint="eastAsia" w:ascii="宋体" w:hAnsi="宋体" w:cs="宋体"/>
          <w:color w:val="000000"/>
          <w:sz w:val="24"/>
          <w:szCs w:val="24"/>
        </w:rPr>
      </w:pPr>
      <w:r>
        <w:rPr>
          <w:rFonts w:hint="eastAsia" w:ascii="宋体" w:hAnsi="宋体" w:cs="宋体"/>
          <w:color w:val="000000"/>
          <w:sz w:val="24"/>
          <w:szCs w:val="24"/>
        </w:rPr>
        <w:t>注：</w:t>
      </w:r>
    </w:p>
    <w:p>
      <w:pPr>
        <w:spacing w:line="360" w:lineRule="auto"/>
        <w:rPr>
          <w:rFonts w:hint="eastAsia" w:ascii="宋体" w:hAnsi="宋体" w:cs="宋体"/>
          <w:color w:val="000000"/>
          <w:sz w:val="24"/>
          <w:szCs w:val="24"/>
        </w:rPr>
      </w:pPr>
      <w:r>
        <w:rPr>
          <w:rFonts w:hint="eastAsia" w:ascii="宋体" w:hAnsi="宋体" w:cs="宋体"/>
          <w:color w:val="000000"/>
          <w:sz w:val="24"/>
          <w:szCs w:val="24"/>
        </w:rPr>
        <w:t>1.报价不得高于预算价。</w:t>
      </w:r>
    </w:p>
    <w:p>
      <w:pPr>
        <w:spacing w:line="360" w:lineRule="auto"/>
        <w:rPr>
          <w:rFonts w:ascii="宋体" w:hAnsi="宋体"/>
          <w:b/>
          <w:color w:val="000000"/>
          <w:sz w:val="24"/>
          <w:szCs w:val="24"/>
        </w:rPr>
      </w:pPr>
      <w:r>
        <w:rPr>
          <w:rFonts w:hint="eastAsia" w:ascii="宋体" w:hAnsi="宋体" w:cs="宋体"/>
          <w:color w:val="000000"/>
          <w:sz w:val="24"/>
          <w:szCs w:val="24"/>
        </w:rPr>
        <w:t>2.报价包含完成本项目范围内的费用外，还包括</w:t>
      </w:r>
      <w:r>
        <w:rPr>
          <w:rFonts w:hint="eastAsia" w:ascii="宋体" w:hAnsi="宋体"/>
          <w:b/>
          <w:color w:val="000000"/>
          <w:sz w:val="24"/>
          <w:szCs w:val="24"/>
        </w:rPr>
        <w:t>：</w:t>
      </w:r>
      <w:r>
        <w:rPr>
          <w:rFonts w:hint="eastAsia" w:ascii="宋体" w:hAnsi="宋体"/>
          <w:color w:val="000000"/>
          <w:sz w:val="24"/>
          <w:szCs w:val="24"/>
        </w:rPr>
        <w:t>雇员工资、雇员五险、</w:t>
      </w:r>
      <w:r>
        <w:rPr>
          <w:rFonts w:hint="eastAsia" w:ascii="宋体" w:hAnsi="宋体" w:cs="宋体"/>
          <w:color w:val="000000"/>
          <w:sz w:val="24"/>
          <w:szCs w:val="24"/>
        </w:rPr>
        <w:t>验收、利润、</w:t>
      </w:r>
      <w:r>
        <w:rPr>
          <w:rFonts w:hint="eastAsia" w:ascii="宋体" w:hAnsi="宋体"/>
          <w:color w:val="000000"/>
          <w:sz w:val="24"/>
          <w:szCs w:val="24"/>
        </w:rPr>
        <w:t>雇员伙食费、管理费、</w:t>
      </w:r>
      <w:r>
        <w:rPr>
          <w:rFonts w:hint="eastAsia" w:ascii="宋体" w:hAnsi="宋体" w:cs="宋体"/>
          <w:color w:val="000000"/>
          <w:sz w:val="24"/>
          <w:szCs w:val="24"/>
        </w:rPr>
        <w:t>税费等本项目合同期内应预见和不可预见的全部费用 (以人民币为结算单位)</w:t>
      </w:r>
      <w:r>
        <w:rPr>
          <w:rFonts w:hint="eastAsia" w:ascii="宋体" w:hAnsi="宋体"/>
          <w:color w:val="000000"/>
          <w:sz w:val="24"/>
          <w:szCs w:val="24"/>
        </w:rPr>
        <w:t>。</w:t>
      </w:r>
    </w:p>
    <w:p>
      <w:pPr>
        <w:spacing w:line="360" w:lineRule="auto"/>
        <w:rPr>
          <w:rFonts w:hint="eastAsia" w:ascii="宋体" w:hAnsi="宋体"/>
          <w:color w:val="000000"/>
          <w:sz w:val="24"/>
          <w:szCs w:val="24"/>
        </w:rPr>
      </w:pPr>
    </w:p>
    <w:p>
      <w:pPr>
        <w:spacing w:line="360" w:lineRule="auto"/>
        <w:rPr>
          <w:rFonts w:hint="eastAsia" w:ascii="宋体" w:hAnsi="宋体"/>
          <w:color w:val="000000"/>
          <w:sz w:val="24"/>
          <w:szCs w:val="24"/>
        </w:rPr>
      </w:pPr>
    </w:p>
    <w:p>
      <w:pPr>
        <w:spacing w:line="360" w:lineRule="auto"/>
        <w:rPr>
          <w:rFonts w:hint="eastAsia" w:ascii="宋体" w:hAnsi="宋体"/>
          <w:color w:val="000000"/>
          <w:sz w:val="24"/>
          <w:szCs w:val="24"/>
        </w:rPr>
      </w:pPr>
    </w:p>
    <w:p>
      <w:pPr>
        <w:spacing w:line="360" w:lineRule="auto"/>
        <w:rPr>
          <w:rFonts w:hint="eastAsia" w:ascii="宋体" w:hAnsi="宋体"/>
          <w:color w:val="000000"/>
          <w:sz w:val="24"/>
          <w:szCs w:val="24"/>
        </w:rPr>
      </w:pPr>
    </w:p>
    <w:p>
      <w:pPr>
        <w:spacing w:line="360" w:lineRule="auto"/>
        <w:rPr>
          <w:rFonts w:hint="eastAsia" w:ascii="宋体" w:hAnsi="宋体"/>
          <w:b/>
          <w:color w:val="000000"/>
          <w:sz w:val="24"/>
          <w:szCs w:val="24"/>
        </w:rPr>
      </w:pPr>
    </w:p>
    <w:p>
      <w:pPr>
        <w:spacing w:line="360" w:lineRule="auto"/>
        <w:ind w:firstLine="840" w:firstLineChars="350"/>
        <w:rPr>
          <w:rFonts w:ascii="宋体" w:hAnsi="宋体" w:cs="宋体"/>
          <w:color w:val="000000"/>
          <w:sz w:val="24"/>
          <w:szCs w:val="24"/>
        </w:rPr>
      </w:pPr>
      <w:r>
        <w:rPr>
          <w:rFonts w:hint="eastAsia" w:ascii="宋体" w:hAnsi="宋体" w:cs="宋体"/>
          <w:color w:val="000000"/>
          <w:sz w:val="24"/>
          <w:szCs w:val="24"/>
        </w:rPr>
        <w:t>投标人名称（盖章）：</w:t>
      </w:r>
    </w:p>
    <w:p>
      <w:pPr>
        <w:spacing w:line="360" w:lineRule="auto"/>
        <w:ind w:firstLine="720" w:firstLineChars="300"/>
        <w:rPr>
          <w:rFonts w:ascii="宋体" w:hAnsi="宋体" w:cs="宋体"/>
          <w:color w:val="000000"/>
          <w:sz w:val="24"/>
          <w:szCs w:val="24"/>
        </w:rPr>
      </w:pPr>
      <w:r>
        <w:rPr>
          <w:rFonts w:hint="eastAsia" w:ascii="宋体" w:hAnsi="宋体" w:cs="宋体"/>
          <w:color w:val="000000"/>
          <w:sz w:val="24"/>
          <w:szCs w:val="24"/>
        </w:rPr>
        <w:t xml:space="preserve"> 法定代表人或授权委托人（签字）：</w:t>
      </w:r>
    </w:p>
    <w:p>
      <w:pPr>
        <w:spacing w:line="360" w:lineRule="auto"/>
        <w:ind w:firstLine="720" w:firstLineChars="300"/>
        <w:rPr>
          <w:rFonts w:hint="eastAsia" w:ascii="宋体" w:hAnsi="宋体" w:cs="宋体"/>
          <w:color w:val="000000"/>
          <w:sz w:val="24"/>
          <w:szCs w:val="24"/>
        </w:rPr>
      </w:pPr>
      <w:r>
        <w:rPr>
          <w:rFonts w:hint="eastAsia" w:ascii="宋体" w:hAnsi="宋体" w:cs="宋体"/>
          <w:color w:val="000000"/>
          <w:sz w:val="24"/>
          <w:szCs w:val="24"/>
        </w:rPr>
        <w:t xml:space="preserve"> 日期：202</w:t>
      </w:r>
      <w:r>
        <w:rPr>
          <w:rFonts w:hint="eastAsia" w:ascii="宋体" w:hAnsi="宋体" w:cs="宋体"/>
          <w:color w:val="000000"/>
          <w:sz w:val="24"/>
          <w:szCs w:val="24"/>
          <w:lang w:val="en-US" w:eastAsia="zh-CN"/>
        </w:rPr>
        <w:t>1</w:t>
      </w:r>
      <w:r>
        <w:rPr>
          <w:rFonts w:hint="eastAsia" w:ascii="宋体" w:hAnsi="宋体" w:cs="宋体"/>
          <w:color w:val="000000"/>
          <w:sz w:val="24"/>
          <w:szCs w:val="24"/>
        </w:rPr>
        <w:t>年   月   日</w:t>
      </w:r>
    </w:p>
    <w:p>
      <w:pPr>
        <w:snapToGrid w:val="0"/>
        <w:spacing w:line="360" w:lineRule="auto"/>
        <w:ind w:firstLine="422" w:firstLineChars="150"/>
        <w:rPr>
          <w:rStyle w:val="23"/>
          <w:rFonts w:hint="eastAsia"/>
          <w:b/>
          <w:color w:val="000000"/>
          <w:szCs w:val="28"/>
        </w:rPr>
      </w:pPr>
    </w:p>
    <w:p>
      <w:pPr>
        <w:snapToGrid w:val="0"/>
        <w:spacing w:line="360" w:lineRule="auto"/>
        <w:ind w:firstLine="422" w:firstLineChars="150"/>
        <w:rPr>
          <w:rStyle w:val="23"/>
          <w:rFonts w:hint="eastAsia"/>
          <w:b/>
          <w:color w:val="000000"/>
          <w:szCs w:val="28"/>
        </w:rPr>
      </w:pPr>
    </w:p>
    <w:bookmarkEnd w:id="137"/>
    <w:p>
      <w:pPr>
        <w:snapToGrid w:val="0"/>
        <w:spacing w:line="360" w:lineRule="auto"/>
        <w:rPr>
          <w:rStyle w:val="23"/>
          <w:rFonts w:hint="eastAsia" w:eastAsia="宋体"/>
          <w:b/>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1F4370EC-9EC0-4C5E-9DE7-2902630A7C38}"/>
  </w:font>
  <w:font w:name="黑体">
    <w:panose1 w:val="02010609060101010101"/>
    <w:charset w:val="86"/>
    <w:family w:val="auto"/>
    <w:pitch w:val="default"/>
    <w:sig w:usb0="800002BF" w:usb1="38CF7CFA" w:usb2="00000016" w:usb3="00000000" w:csb0="00040001" w:csb1="00000000"/>
    <w:embedRegular r:id="rId2" w:fontKey="{0F9BB85D-435B-4239-84A6-531774669AF9}"/>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3" w:fontKey="{6F7CD38D-10A1-4438-8B89-9EE246B4249A}"/>
  </w:font>
  <w:font w:name="仿宋_GB2312">
    <w:panose1 w:val="02010609030101010101"/>
    <w:charset w:val="86"/>
    <w:family w:val="auto"/>
    <w:pitch w:val="default"/>
    <w:sig w:usb0="00000000" w:usb1="00000000" w:usb2="00000000" w:usb3="00000000" w:csb0="00000000" w:csb1="00000000"/>
    <w:embedRegular r:id="rId4" w:fontKey="{45159FC8-B9C8-4E51-A15D-CD40C4E7B74E}"/>
  </w:font>
  <w:font w:name="_x000B__x000C_">
    <w:altName w:val="Times New Roman"/>
    <w:panose1 w:val="00000000000000000000"/>
    <w:charset w:val="00"/>
    <w:family w:val="roman"/>
    <w:pitch w:val="default"/>
    <w:sig w:usb0="00000000" w:usb1="00000000" w:usb2="00000000" w:usb3="00000000" w:csb0="00040001"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embedRegular r:id="rId5" w:fontKey="{32A15F1D-F730-445A-872A-90421F681FB5}"/>
  </w:font>
  <w:font w:name="微软雅黑">
    <w:panose1 w:val="020B0503020204020204"/>
    <w:charset w:val="86"/>
    <w:family w:val="swiss"/>
    <w:pitch w:val="default"/>
    <w:sig w:usb0="80000287" w:usb1="2ACF3C50" w:usb2="00000016" w:usb3="00000000" w:csb0="0004001F" w:csb1="00000000"/>
    <w:embedRegular r:id="rId6" w:fontKey="{684234F9-DB9D-4D7C-9966-E6535DBD7A55}"/>
  </w:font>
  <w:font w:name="方正小标宋简体">
    <w:panose1 w:val="02000000000000000000"/>
    <w:charset w:val="86"/>
    <w:family w:val="auto"/>
    <w:pitch w:val="default"/>
    <w:sig w:usb0="00000001" w:usb1="08000000" w:usb2="00000000" w:usb3="00000000" w:csb0="00040000" w:csb1="00000000"/>
    <w:embedRegular r:id="rId7" w:fontKey="{EE78A56A-FB26-45DA-A3E9-9BC216F491EC}"/>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pBdr>
        <w:top w:val="single" w:color="auto" w:sz="4" w:space="0"/>
      </w:pBdr>
      <w:rPr>
        <w:rStyle w:val="16"/>
      </w:rPr>
    </w:pPr>
    <w:r>
      <w:fldChar w:fldCharType="begin"/>
    </w:r>
    <w:r>
      <w:rPr>
        <w:rStyle w:val="16"/>
      </w:rPr>
      <w:instrText xml:space="preserve">PAGE  </w:instrText>
    </w:r>
    <w:r>
      <w:fldChar w:fldCharType="separate"/>
    </w:r>
    <w:r>
      <w:rPr>
        <w:rStyle w:val="16"/>
      </w:rPr>
      <w:t>33</w:t>
    </w:r>
    <w:r>
      <w:fldChar w:fldCharType="end"/>
    </w:r>
  </w:p>
  <w:p>
    <w:pPr>
      <w:pStyle w:val="9"/>
      <w:pBdr>
        <w:top w:val="single" w:color="auto" w:sz="4" w:space="0"/>
      </w:pBdr>
      <w:tabs>
        <w:tab w:val="left" w:pos="2690"/>
        <w:tab w:val="clear" w:pos="4153"/>
      </w:tabs>
      <w:rPr>
        <w:rFonts w:hint="eastAsia"/>
      </w:rPr>
    </w:pPr>
    <w:r>
      <w:rPr>
        <w:rFonts w:hint="eastAsia"/>
      </w:rPr>
      <w:tab/>
    </w:r>
  </w:p>
  <w:p>
    <w:pPr>
      <w:pStyle w:val="9"/>
      <w:pBdr>
        <w:top w:val="single" w:color="auto" w:sz="4" w:space="0"/>
      </w:pBdr>
      <w:tabs>
        <w:tab w:val="left" w:pos="2690"/>
        <w:tab w:val="clear" w:pos="4153"/>
      </w:tabs>
      <w:ind w:firstLine="1080" w:firstLineChars="600"/>
      <w:rPr>
        <w:rFonts w:hint="eastAsia"/>
        <w:lang w:eastAsia="zh-CN"/>
      </w:rPr>
    </w:pPr>
    <w:r>
      <w:rPr>
        <w:rFonts w:hint="eastAsia"/>
      </w:rPr>
      <w:t xml:space="preserve">江山市政府采购中心                                    </w:t>
    </w:r>
    <w:r>
      <w:rPr>
        <w:rFonts w:hint="eastAsia"/>
      </w:rPr>
      <w:fldChar w:fldCharType="begin"/>
    </w:r>
    <w:r>
      <w:rPr>
        <w:rFonts w:hint="eastAsia"/>
      </w:rPr>
      <w:instrText xml:space="preserve"> HYPERLINK "http://ggzy.qz.gov.cn/" </w:instrText>
    </w:r>
    <w:r>
      <w:rPr>
        <w:rFonts w:hint="eastAsia"/>
      </w:rPr>
      <w:fldChar w:fldCharType="separate"/>
    </w:r>
    <w:r>
      <w:rPr>
        <w:rStyle w:val="17"/>
        <w:rFonts w:hint="eastAsia"/>
      </w:rPr>
      <w:t>http://</w:t>
    </w:r>
    <w:r>
      <w:rPr>
        <w:rStyle w:val="17"/>
        <w:rFonts w:hint="eastAsia"/>
        <w:lang w:eastAsia="zh-CN"/>
      </w:rPr>
      <w:t>ggzy.qz.gov.cn/</w:t>
    </w:r>
    <w:r>
      <w:rPr>
        <w:rFonts w:hint="eastAsia"/>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9"/>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48</w:t>
                          </w:r>
                          <w:r>
                            <w:rPr>
                              <w:rFonts w:hint="eastAsia"/>
                              <w:lang w:eastAsia="zh-CN"/>
                            </w:rPr>
                            <w:fldChar w:fldCharType="end"/>
                          </w:r>
                          <w:r>
                            <w:rPr>
                              <w:rFonts w:hint="eastAsia"/>
                              <w:lang w:eastAsia="zh-CN"/>
                            </w:rP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o&#10;aYJL0wAAAAUBAAAPAAAAAAAAAAEAIAAAACIAAABkcnMvZG93bnJldi54bWxQSwECFAAUAAAACACH&#10;TuJAxGInwbcBAABVAwAADgAAAAAAAAABACAAAAAiAQAAZHJzL2Uyb0RvYy54bWxQSwUGAAAAAAYA&#10;BgBZAQAASwUAAAAA&#10;">
              <v:fill on="f" focussize="0,0"/>
              <v:stroke on="f" weight="1.25pt"/>
              <v:imagedata o:title=""/>
              <o:lock v:ext="edit" aspectratio="f"/>
              <v:textbox inset="0mm,0mm,0mm,0mm" style="mso-fit-shape-to-text:t;">
                <w:txbxContent>
                  <w:p>
                    <w:pPr>
                      <w:pStyle w:val="9"/>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48</w:t>
                    </w:r>
                    <w:r>
                      <w:rPr>
                        <w:rFonts w:hint="eastAsia"/>
                        <w:lang w:eastAsia="zh-CN"/>
                      </w:rPr>
                      <w:fldChar w:fldCharType="end"/>
                    </w:r>
                    <w:r>
                      <w:rPr>
                        <w:rFonts w:hint="eastAsia"/>
                        <w:lang w:eastAsia="zh-CN"/>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rPr>
        <w:rFonts w:hint="eastAsia"/>
      </w:rPr>
    </w:pPr>
  </w:p>
  <w:p>
    <w:pPr>
      <w:pStyle w:val="10"/>
      <w:pBdr>
        <w:bottom w:val="single" w:color="auto" w:sz="4" w:space="0"/>
      </w:pBdr>
      <w:jc w:val="center"/>
      <w:rPr>
        <w:rFonts w:hint="eastAsia" w:eastAsia="宋体"/>
        <w:lang w:eastAsia="zh-CN"/>
      </w:rPr>
    </w:pPr>
    <w:r>
      <w:rPr>
        <w:rFonts w:hint="eastAsia"/>
        <w:lang w:eastAsia="zh-CN"/>
      </w:rPr>
      <w:t>江山市教育技术中心课桌椅采购项目</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BFBB0B5"/>
    <w:multiLevelType w:val="singleLevel"/>
    <w:tmpl w:val="9BFBB0B5"/>
    <w:lvl w:ilvl="0" w:tentative="0">
      <w:start w:val="2"/>
      <w:numFmt w:val="decimal"/>
      <w:lvlText w:val="%1."/>
      <w:lvlJc w:val="left"/>
      <w:pPr>
        <w:tabs>
          <w:tab w:val="left" w:pos="312"/>
        </w:tabs>
      </w:pPr>
    </w:lvl>
  </w:abstractNum>
  <w:abstractNum w:abstractNumId="1">
    <w:nsid w:val="B8A369BC"/>
    <w:multiLevelType w:val="singleLevel"/>
    <w:tmpl w:val="B8A369BC"/>
    <w:lvl w:ilvl="0" w:tentative="0">
      <w:start w:val="4"/>
      <w:numFmt w:val="chineseCounting"/>
      <w:suff w:val="space"/>
      <w:lvlText w:val="第%1章"/>
      <w:lvlJc w:val="left"/>
      <w:rPr>
        <w:rFonts w:hint="eastAsia"/>
      </w:rPr>
    </w:lvl>
  </w:abstractNum>
  <w:abstractNum w:abstractNumId="2">
    <w:nsid w:val="00000008"/>
    <w:multiLevelType w:val="multilevel"/>
    <w:tmpl w:val="00000008"/>
    <w:lvl w:ilvl="0" w:tentative="0">
      <w:start w:val="1"/>
      <w:numFmt w:val="japaneseCounting"/>
      <w:lvlText w:val="%1、"/>
      <w:lvlJc w:val="left"/>
      <w:pPr>
        <w:tabs>
          <w:tab w:val="left" w:pos="962"/>
        </w:tabs>
        <w:ind w:left="962" w:hanging="480"/>
      </w:pPr>
      <w:rPr>
        <w:rFonts w:hint="default"/>
      </w:rPr>
    </w:lvl>
    <w:lvl w:ilvl="1" w:tentative="0">
      <w:start w:val="1"/>
      <w:numFmt w:val="lowerLetter"/>
      <w:lvlText w:val="%2)"/>
      <w:lvlJc w:val="left"/>
      <w:pPr>
        <w:tabs>
          <w:tab w:val="left" w:pos="1322"/>
        </w:tabs>
        <w:ind w:left="1322" w:hanging="420"/>
      </w:pPr>
    </w:lvl>
    <w:lvl w:ilvl="2" w:tentative="0">
      <w:start w:val="1"/>
      <w:numFmt w:val="lowerRoman"/>
      <w:lvlText w:val="%3."/>
      <w:lvlJc w:val="right"/>
      <w:pPr>
        <w:tabs>
          <w:tab w:val="left" w:pos="1742"/>
        </w:tabs>
        <w:ind w:left="1742" w:hanging="420"/>
      </w:pPr>
    </w:lvl>
    <w:lvl w:ilvl="3" w:tentative="0">
      <w:start w:val="1"/>
      <w:numFmt w:val="decimal"/>
      <w:lvlText w:val="%4."/>
      <w:lvlJc w:val="left"/>
      <w:pPr>
        <w:tabs>
          <w:tab w:val="left" w:pos="2162"/>
        </w:tabs>
        <w:ind w:left="2162" w:hanging="420"/>
      </w:pPr>
    </w:lvl>
    <w:lvl w:ilvl="4" w:tentative="0">
      <w:start w:val="1"/>
      <w:numFmt w:val="lowerLetter"/>
      <w:lvlText w:val="%5)"/>
      <w:lvlJc w:val="left"/>
      <w:pPr>
        <w:tabs>
          <w:tab w:val="left" w:pos="2582"/>
        </w:tabs>
        <w:ind w:left="2582" w:hanging="420"/>
      </w:pPr>
    </w:lvl>
    <w:lvl w:ilvl="5" w:tentative="0">
      <w:start w:val="1"/>
      <w:numFmt w:val="lowerRoman"/>
      <w:lvlText w:val="%6."/>
      <w:lvlJc w:val="right"/>
      <w:pPr>
        <w:tabs>
          <w:tab w:val="left" w:pos="3002"/>
        </w:tabs>
        <w:ind w:left="3002" w:hanging="420"/>
      </w:pPr>
    </w:lvl>
    <w:lvl w:ilvl="6" w:tentative="0">
      <w:start w:val="1"/>
      <w:numFmt w:val="decimal"/>
      <w:lvlText w:val="%7."/>
      <w:lvlJc w:val="left"/>
      <w:pPr>
        <w:tabs>
          <w:tab w:val="left" w:pos="3422"/>
        </w:tabs>
        <w:ind w:left="3422" w:hanging="420"/>
      </w:pPr>
    </w:lvl>
    <w:lvl w:ilvl="7" w:tentative="0">
      <w:start w:val="1"/>
      <w:numFmt w:val="lowerLetter"/>
      <w:lvlText w:val="%8)"/>
      <w:lvlJc w:val="left"/>
      <w:pPr>
        <w:tabs>
          <w:tab w:val="left" w:pos="3842"/>
        </w:tabs>
        <w:ind w:left="3842" w:hanging="420"/>
      </w:pPr>
    </w:lvl>
    <w:lvl w:ilvl="8" w:tentative="0">
      <w:start w:val="1"/>
      <w:numFmt w:val="lowerRoman"/>
      <w:lvlText w:val="%9."/>
      <w:lvlJc w:val="right"/>
      <w:pPr>
        <w:tabs>
          <w:tab w:val="left" w:pos="4262"/>
        </w:tabs>
        <w:ind w:left="4262" w:hanging="420"/>
      </w:pPr>
    </w:lvl>
  </w:abstractNum>
  <w:abstractNum w:abstractNumId="3">
    <w:nsid w:val="00000009"/>
    <w:multiLevelType w:val="multilevel"/>
    <w:tmpl w:val="00000009"/>
    <w:lvl w:ilvl="0" w:tentative="0">
      <w:start w:val="1"/>
      <w:numFmt w:val="chineseCountingThousand"/>
      <w:suff w:val="space"/>
      <w:lvlText w:val="%1、"/>
      <w:lvlJc w:val="left"/>
      <w:pPr>
        <w:ind w:left="0" w:firstLine="567"/>
      </w:pPr>
      <w:rPr>
        <w:rFonts w:hint="eastAsia"/>
        <w:b/>
      </w:rPr>
    </w:lvl>
    <w:lvl w:ilvl="1" w:tentative="0">
      <w:start w:val="1"/>
      <w:numFmt w:val="decimal"/>
      <w:suff w:val="space"/>
      <w:lvlText w:val="%2."/>
      <w:lvlJc w:val="left"/>
      <w:pPr>
        <w:ind w:left="0" w:firstLine="567"/>
      </w:pPr>
      <w:rPr>
        <w:rFonts w:hint="eastAsia"/>
      </w:rPr>
    </w:lvl>
    <w:lvl w:ilvl="2" w:tentative="0">
      <w:start w:val="1"/>
      <w:numFmt w:val="decimal"/>
      <w:suff w:val="space"/>
      <w:lvlText w:val="%1.%2.%3"/>
      <w:lvlJc w:val="left"/>
      <w:pPr>
        <w:ind w:left="567" w:hanging="567"/>
      </w:pPr>
      <w:rPr>
        <w:rFonts w:hint="eastAsia"/>
      </w:rPr>
    </w:lvl>
    <w:lvl w:ilvl="3" w:tentative="0">
      <w:start w:val="1"/>
      <w:numFmt w:val="decimal"/>
      <w:lvlText w:val="%1.%2.%3.%4"/>
      <w:lvlJc w:val="left"/>
      <w:pPr>
        <w:tabs>
          <w:tab w:val="left" w:pos="1984"/>
        </w:tabs>
        <w:ind w:left="1984" w:hanging="1984"/>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4">
    <w:nsid w:val="0000000A"/>
    <w:multiLevelType w:val="multilevel"/>
    <w:tmpl w:val="0000000A"/>
    <w:lvl w:ilvl="0" w:tentative="0">
      <w:start w:val="1"/>
      <w:numFmt w:val="chineseCountingThousand"/>
      <w:suff w:val="space"/>
      <w:lvlText w:val="%1、"/>
      <w:lvlJc w:val="left"/>
      <w:pPr>
        <w:ind w:left="425" w:firstLine="142"/>
      </w:pPr>
      <w:rPr>
        <w:rFonts w:hint="eastAsia"/>
      </w:rPr>
    </w:lvl>
    <w:lvl w:ilvl="1" w:tentative="0">
      <w:start w:val="1"/>
      <w:numFmt w:val="decimal"/>
      <w:suff w:val="space"/>
      <w:lvlText w:val="%2."/>
      <w:lvlJc w:val="left"/>
      <w:pPr>
        <w:ind w:left="0" w:firstLine="567"/>
      </w:pPr>
      <w:rPr>
        <w:rFonts w:hint="eastAsia"/>
        <w:b w:val="0"/>
        <w:i w:val="0"/>
      </w:rPr>
    </w:lvl>
    <w:lvl w:ilvl="2" w:tentative="0">
      <w:start w:val="1"/>
      <w:numFmt w:val="decimal"/>
      <w:suff w:val="nothing"/>
      <w:lvlText w:val="%2.%3"/>
      <w:lvlJc w:val="left"/>
      <w:pPr>
        <w:ind w:left="0" w:firstLine="567"/>
      </w:pPr>
      <w:rPr>
        <w:rFonts w:hint="eastAsia"/>
        <w:b w:val="0"/>
      </w:rPr>
    </w:lvl>
    <w:lvl w:ilvl="3" w:tentative="0">
      <w:start w:val="1"/>
      <w:numFmt w:val="decimal"/>
      <w:suff w:val="nothing"/>
      <w:lvlText w:val="%2.%3.%4"/>
      <w:lvlJc w:val="left"/>
      <w:pPr>
        <w:ind w:left="0" w:firstLine="567"/>
      </w:pPr>
      <w:rPr>
        <w:rFonts w:hint="default"/>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5">
    <w:nsid w:val="0000000D"/>
    <w:multiLevelType w:val="multilevel"/>
    <w:tmpl w:val="0000000D"/>
    <w:lvl w:ilvl="0" w:tentative="0">
      <w:start w:val="4"/>
      <w:numFmt w:val="chineseCountingThousand"/>
      <w:suff w:val="space"/>
      <w:lvlText w:val="%1"/>
      <w:lvlJc w:val="left"/>
      <w:pPr>
        <w:ind w:left="425" w:firstLine="142"/>
      </w:pPr>
      <w:rPr>
        <w:rFonts w:hint="eastAsia"/>
      </w:rPr>
    </w:lvl>
    <w:lvl w:ilvl="1" w:tentative="0">
      <w:start w:val="14"/>
      <w:numFmt w:val="decimal"/>
      <w:suff w:val="space"/>
      <w:lvlText w:val="%2."/>
      <w:lvlJc w:val="left"/>
      <w:pPr>
        <w:ind w:left="0" w:firstLine="567"/>
      </w:pPr>
      <w:rPr>
        <w:rFonts w:hint="eastAsia"/>
        <w:b w:val="0"/>
        <w:i w:val="0"/>
      </w:rPr>
    </w:lvl>
    <w:lvl w:ilvl="2" w:tentative="0">
      <w:start w:val="1"/>
      <w:numFmt w:val="decimal"/>
      <w:suff w:val="space"/>
      <w:lvlText w:val="%2.%3"/>
      <w:lvlJc w:val="left"/>
      <w:pPr>
        <w:ind w:left="-387" w:firstLine="567"/>
      </w:pPr>
      <w:rPr>
        <w:rFonts w:hint="eastAsia"/>
      </w:rPr>
    </w:lvl>
    <w:lvl w:ilvl="3" w:tentative="0">
      <w:start w:val="1"/>
      <w:numFmt w:val="decimal"/>
      <w:suff w:val="space"/>
      <w:lvlText w:val="%2.3.%4"/>
      <w:lvlJc w:val="left"/>
      <w:pPr>
        <w:ind w:left="0" w:firstLine="567"/>
      </w:pPr>
      <w:rPr>
        <w:rFonts w:hint="default"/>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6">
    <w:nsid w:val="0000000F"/>
    <w:multiLevelType w:val="multilevel"/>
    <w:tmpl w:val="0000000F"/>
    <w:lvl w:ilvl="0" w:tentative="0">
      <w:start w:val="1"/>
      <w:numFmt w:val="chineseCountingThousand"/>
      <w:suff w:val="space"/>
      <w:lvlText w:val="%1、"/>
      <w:lvlJc w:val="left"/>
      <w:pPr>
        <w:ind w:left="425" w:firstLine="142"/>
      </w:pPr>
      <w:rPr>
        <w:rFonts w:hint="eastAsia"/>
      </w:rPr>
    </w:lvl>
    <w:lvl w:ilvl="1" w:tentative="0">
      <w:start w:val="1"/>
      <w:numFmt w:val="decimal"/>
      <w:suff w:val="space"/>
      <w:lvlText w:val="%2."/>
      <w:lvlJc w:val="left"/>
      <w:pPr>
        <w:ind w:left="0" w:firstLine="567"/>
      </w:pPr>
      <w:rPr>
        <w:rFonts w:hint="eastAsia"/>
        <w:b w:val="0"/>
        <w:i w:val="0"/>
      </w:rPr>
    </w:lvl>
    <w:lvl w:ilvl="2" w:tentative="0">
      <w:start w:val="1"/>
      <w:numFmt w:val="decimal"/>
      <w:suff w:val="nothing"/>
      <w:lvlText w:val="%2.%3"/>
      <w:lvlJc w:val="left"/>
      <w:pPr>
        <w:ind w:left="0" w:firstLine="567"/>
      </w:pPr>
      <w:rPr>
        <w:rFonts w:hint="eastAsia"/>
        <w:b w:val="0"/>
      </w:rPr>
    </w:lvl>
    <w:lvl w:ilvl="3" w:tentative="0">
      <w:start w:val="1"/>
      <w:numFmt w:val="decimal"/>
      <w:suff w:val="nothing"/>
      <w:lvlText w:val="%2.%3.%4"/>
      <w:lvlJc w:val="left"/>
      <w:pPr>
        <w:ind w:left="0" w:firstLine="567"/>
      </w:pPr>
      <w:rPr>
        <w:rFonts w:hint="default"/>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7">
    <w:nsid w:val="00000018"/>
    <w:multiLevelType w:val="multilevel"/>
    <w:tmpl w:val="00000018"/>
    <w:lvl w:ilvl="0" w:tentative="0">
      <w:start w:val="5"/>
      <w:numFmt w:val="japaneseCounting"/>
      <w:lvlText w:val="%1、"/>
      <w:lvlJc w:val="left"/>
      <w:pPr>
        <w:tabs>
          <w:tab w:val="left" w:pos="1287"/>
        </w:tabs>
        <w:ind w:left="1287" w:hanging="720"/>
      </w:pPr>
      <w:rPr>
        <w:rFonts w:hint="default"/>
      </w:rPr>
    </w:lvl>
    <w:lvl w:ilvl="1" w:tentative="0">
      <w:start w:val="1"/>
      <w:numFmt w:val="lowerLetter"/>
      <w:lvlText w:val="%2)"/>
      <w:lvlJc w:val="left"/>
      <w:pPr>
        <w:tabs>
          <w:tab w:val="left" w:pos="1407"/>
        </w:tabs>
        <w:ind w:left="1407" w:hanging="420"/>
      </w:pPr>
    </w:lvl>
    <w:lvl w:ilvl="2" w:tentative="0">
      <w:start w:val="1"/>
      <w:numFmt w:val="lowerRoman"/>
      <w:lvlText w:val="%3."/>
      <w:lvlJc w:val="right"/>
      <w:pPr>
        <w:tabs>
          <w:tab w:val="left" w:pos="1827"/>
        </w:tabs>
        <w:ind w:left="1827" w:hanging="420"/>
      </w:pPr>
    </w:lvl>
    <w:lvl w:ilvl="3" w:tentative="0">
      <w:start w:val="1"/>
      <w:numFmt w:val="decimal"/>
      <w:lvlText w:val="%4."/>
      <w:lvlJc w:val="left"/>
      <w:pPr>
        <w:tabs>
          <w:tab w:val="left" w:pos="2247"/>
        </w:tabs>
        <w:ind w:left="2247" w:hanging="420"/>
      </w:pPr>
    </w:lvl>
    <w:lvl w:ilvl="4" w:tentative="0">
      <w:start w:val="1"/>
      <w:numFmt w:val="lowerLetter"/>
      <w:lvlText w:val="%5)"/>
      <w:lvlJc w:val="left"/>
      <w:pPr>
        <w:tabs>
          <w:tab w:val="left" w:pos="2667"/>
        </w:tabs>
        <w:ind w:left="2667" w:hanging="420"/>
      </w:pPr>
    </w:lvl>
    <w:lvl w:ilvl="5" w:tentative="0">
      <w:start w:val="1"/>
      <w:numFmt w:val="lowerRoman"/>
      <w:lvlText w:val="%6."/>
      <w:lvlJc w:val="right"/>
      <w:pPr>
        <w:tabs>
          <w:tab w:val="left" w:pos="3087"/>
        </w:tabs>
        <w:ind w:left="3087" w:hanging="420"/>
      </w:pPr>
    </w:lvl>
    <w:lvl w:ilvl="6" w:tentative="0">
      <w:start w:val="1"/>
      <w:numFmt w:val="decimal"/>
      <w:lvlText w:val="%7."/>
      <w:lvlJc w:val="left"/>
      <w:pPr>
        <w:tabs>
          <w:tab w:val="left" w:pos="3507"/>
        </w:tabs>
        <w:ind w:left="3507" w:hanging="420"/>
      </w:pPr>
    </w:lvl>
    <w:lvl w:ilvl="7" w:tentative="0">
      <w:start w:val="1"/>
      <w:numFmt w:val="lowerLetter"/>
      <w:lvlText w:val="%8)"/>
      <w:lvlJc w:val="left"/>
      <w:pPr>
        <w:tabs>
          <w:tab w:val="left" w:pos="3927"/>
        </w:tabs>
        <w:ind w:left="3927" w:hanging="420"/>
      </w:pPr>
    </w:lvl>
    <w:lvl w:ilvl="8" w:tentative="0">
      <w:start w:val="1"/>
      <w:numFmt w:val="lowerRoman"/>
      <w:lvlText w:val="%9."/>
      <w:lvlJc w:val="right"/>
      <w:pPr>
        <w:tabs>
          <w:tab w:val="left" w:pos="4347"/>
        </w:tabs>
        <w:ind w:left="4347" w:hanging="420"/>
      </w:pPr>
    </w:lvl>
  </w:abstractNum>
  <w:abstractNum w:abstractNumId="8">
    <w:nsid w:val="0000001F"/>
    <w:multiLevelType w:val="multilevel"/>
    <w:tmpl w:val="0000001F"/>
    <w:lvl w:ilvl="0" w:tentative="0">
      <w:start w:val="2"/>
      <w:numFmt w:val="japaneseCounting"/>
      <w:lvlText w:val="%1、"/>
      <w:lvlJc w:val="left"/>
      <w:pPr>
        <w:tabs>
          <w:tab w:val="left" w:pos="1287"/>
        </w:tabs>
        <w:ind w:left="1287" w:hanging="720"/>
      </w:pPr>
      <w:rPr>
        <w:rFonts w:hint="default"/>
      </w:rPr>
    </w:lvl>
    <w:lvl w:ilvl="1" w:tentative="0">
      <w:start w:val="1"/>
      <w:numFmt w:val="lowerLetter"/>
      <w:lvlText w:val="%2)"/>
      <w:lvlJc w:val="left"/>
      <w:pPr>
        <w:tabs>
          <w:tab w:val="left" w:pos="1407"/>
        </w:tabs>
        <w:ind w:left="1407" w:hanging="420"/>
      </w:pPr>
    </w:lvl>
    <w:lvl w:ilvl="2" w:tentative="0">
      <w:start w:val="1"/>
      <w:numFmt w:val="lowerRoman"/>
      <w:lvlText w:val="%3."/>
      <w:lvlJc w:val="right"/>
      <w:pPr>
        <w:tabs>
          <w:tab w:val="left" w:pos="1827"/>
        </w:tabs>
        <w:ind w:left="1827" w:hanging="420"/>
      </w:pPr>
    </w:lvl>
    <w:lvl w:ilvl="3" w:tentative="0">
      <w:start w:val="1"/>
      <w:numFmt w:val="decimal"/>
      <w:lvlText w:val="%4."/>
      <w:lvlJc w:val="left"/>
      <w:pPr>
        <w:tabs>
          <w:tab w:val="left" w:pos="2247"/>
        </w:tabs>
        <w:ind w:left="2247" w:hanging="420"/>
      </w:pPr>
    </w:lvl>
    <w:lvl w:ilvl="4" w:tentative="0">
      <w:start w:val="1"/>
      <w:numFmt w:val="lowerLetter"/>
      <w:lvlText w:val="%5)"/>
      <w:lvlJc w:val="left"/>
      <w:pPr>
        <w:tabs>
          <w:tab w:val="left" w:pos="2667"/>
        </w:tabs>
        <w:ind w:left="2667" w:hanging="420"/>
      </w:pPr>
    </w:lvl>
    <w:lvl w:ilvl="5" w:tentative="0">
      <w:start w:val="1"/>
      <w:numFmt w:val="lowerRoman"/>
      <w:lvlText w:val="%6."/>
      <w:lvlJc w:val="right"/>
      <w:pPr>
        <w:tabs>
          <w:tab w:val="left" w:pos="3087"/>
        </w:tabs>
        <w:ind w:left="3087" w:hanging="420"/>
      </w:pPr>
    </w:lvl>
    <w:lvl w:ilvl="6" w:tentative="0">
      <w:start w:val="1"/>
      <w:numFmt w:val="decimal"/>
      <w:lvlText w:val="%7."/>
      <w:lvlJc w:val="left"/>
      <w:pPr>
        <w:tabs>
          <w:tab w:val="left" w:pos="3507"/>
        </w:tabs>
        <w:ind w:left="3507" w:hanging="420"/>
      </w:pPr>
    </w:lvl>
    <w:lvl w:ilvl="7" w:tentative="0">
      <w:start w:val="1"/>
      <w:numFmt w:val="lowerLetter"/>
      <w:lvlText w:val="%8)"/>
      <w:lvlJc w:val="left"/>
      <w:pPr>
        <w:tabs>
          <w:tab w:val="left" w:pos="3927"/>
        </w:tabs>
        <w:ind w:left="3927" w:hanging="420"/>
      </w:pPr>
    </w:lvl>
    <w:lvl w:ilvl="8" w:tentative="0">
      <w:start w:val="1"/>
      <w:numFmt w:val="lowerRoman"/>
      <w:lvlText w:val="%9."/>
      <w:lvlJc w:val="right"/>
      <w:pPr>
        <w:tabs>
          <w:tab w:val="left" w:pos="4347"/>
        </w:tabs>
        <w:ind w:left="4347" w:hanging="420"/>
      </w:pPr>
    </w:lvl>
  </w:abstractNum>
  <w:abstractNum w:abstractNumId="9">
    <w:nsid w:val="192B4120"/>
    <w:multiLevelType w:val="multilevel"/>
    <w:tmpl w:val="192B4120"/>
    <w:lvl w:ilvl="0" w:tentative="0">
      <w:start w:val="1"/>
      <w:numFmt w:val="decimal"/>
      <w:lvlText w:val="%1、"/>
      <w:lvlJc w:val="left"/>
      <w:pPr>
        <w:tabs>
          <w:tab w:val="left" w:pos="1047"/>
        </w:tabs>
        <w:ind w:left="1047" w:hanging="480"/>
      </w:pPr>
      <w:rPr>
        <w:rFonts w:hint="default"/>
        <w:b/>
        <w:color w:val="00000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0">
    <w:nsid w:val="54F403B5"/>
    <w:multiLevelType w:val="singleLevel"/>
    <w:tmpl w:val="54F403B5"/>
    <w:lvl w:ilvl="0" w:tentative="0">
      <w:start w:val="1"/>
      <w:numFmt w:val="chineseCounting"/>
      <w:suff w:val="nothing"/>
      <w:lvlText w:val="%1、"/>
      <w:lvlJc w:val="left"/>
    </w:lvl>
  </w:abstractNum>
  <w:abstractNum w:abstractNumId="11">
    <w:nsid w:val="557FD3DA"/>
    <w:multiLevelType w:val="singleLevel"/>
    <w:tmpl w:val="557FD3DA"/>
    <w:lvl w:ilvl="0" w:tentative="0">
      <w:start w:val="3"/>
      <w:numFmt w:val="chineseCounting"/>
      <w:suff w:val="nothing"/>
      <w:lvlText w:val="%1、"/>
      <w:lvlJc w:val="left"/>
    </w:lvl>
  </w:abstractNum>
  <w:abstractNum w:abstractNumId="12">
    <w:nsid w:val="60D52615"/>
    <w:multiLevelType w:val="multilevel"/>
    <w:tmpl w:val="60D52615"/>
    <w:lvl w:ilvl="0" w:tentative="0">
      <w:start w:val="2"/>
      <w:numFmt w:val="japaneseCounting"/>
      <w:lvlText w:val="%1、"/>
      <w:lvlJc w:val="left"/>
      <w:pPr>
        <w:ind w:left="1140" w:hanging="7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6"/>
  </w:num>
  <w:num w:numId="2">
    <w:abstractNumId w:val="8"/>
  </w:num>
  <w:num w:numId="3">
    <w:abstractNumId w:val="4"/>
  </w:num>
  <w:num w:numId="4">
    <w:abstractNumId w:val="7"/>
  </w:num>
  <w:num w:numId="5">
    <w:abstractNumId w:val="5"/>
  </w:num>
  <w:num w:numId="6">
    <w:abstractNumId w:val="0"/>
  </w:num>
  <w:num w:numId="7">
    <w:abstractNumId w:val="1"/>
  </w:num>
  <w:num w:numId="8">
    <w:abstractNumId w:val="2"/>
  </w:num>
  <w:num w:numId="9">
    <w:abstractNumId w:val="12"/>
  </w:num>
  <w:num w:numId="10">
    <w:abstractNumId w:val="10"/>
  </w:num>
  <w:num w:numId="11">
    <w:abstractNumId w:val="11"/>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8E76B6"/>
    <w:rsid w:val="05F05187"/>
    <w:rsid w:val="097D3E62"/>
    <w:rsid w:val="14557C91"/>
    <w:rsid w:val="1A062E2B"/>
    <w:rsid w:val="21FD50EC"/>
    <w:rsid w:val="239E63E6"/>
    <w:rsid w:val="2B47170E"/>
    <w:rsid w:val="2EC80C34"/>
    <w:rsid w:val="3235219E"/>
    <w:rsid w:val="353F303F"/>
    <w:rsid w:val="364769B9"/>
    <w:rsid w:val="37744E85"/>
    <w:rsid w:val="3BCD20ED"/>
    <w:rsid w:val="47081795"/>
    <w:rsid w:val="4EEB3D18"/>
    <w:rsid w:val="53C0003A"/>
    <w:rsid w:val="59701985"/>
    <w:rsid w:val="685D4A7B"/>
    <w:rsid w:val="690C158A"/>
    <w:rsid w:val="6BFB6332"/>
    <w:rsid w:val="6CBA5AFC"/>
    <w:rsid w:val="72FB3658"/>
    <w:rsid w:val="74375F58"/>
    <w:rsid w:val="77001D1C"/>
    <w:rsid w:val="794B39FB"/>
    <w:rsid w:val="7E0E2F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link w:val="18"/>
    <w:qFormat/>
    <w:uiPriority w:val="0"/>
    <w:pPr>
      <w:keepNext/>
      <w:keepLines/>
      <w:spacing w:before="340" w:beforeLines="0" w:after="340" w:afterLines="0" w:line="578" w:lineRule="auto"/>
      <w:outlineLvl w:val="0"/>
    </w:pPr>
    <w:rPr>
      <w:b/>
      <w:bCs/>
      <w:kern w:val="44"/>
      <w:sz w:val="28"/>
      <w:szCs w:val="44"/>
    </w:rPr>
  </w:style>
  <w:style w:type="paragraph" w:styleId="4">
    <w:name w:val="heading 2"/>
    <w:basedOn w:val="1"/>
    <w:next w:val="1"/>
    <w:link w:val="29"/>
    <w:qFormat/>
    <w:uiPriority w:val="0"/>
    <w:pPr>
      <w:keepNext/>
      <w:keepLines/>
      <w:spacing w:before="340" w:beforeLines="0" w:after="340" w:afterLines="0" w:line="415" w:lineRule="auto"/>
      <w:outlineLvl w:val="1"/>
    </w:pPr>
    <w:rPr>
      <w:rFonts w:ascii="宋体" w:hAnsi="宋体"/>
      <w:b/>
      <w:sz w:val="24"/>
      <w:szCs w:val="32"/>
    </w:rPr>
  </w:style>
  <w:style w:type="paragraph" w:styleId="5">
    <w:name w:val="heading 3"/>
    <w:basedOn w:val="1"/>
    <w:next w:val="1"/>
    <w:qFormat/>
    <w:uiPriority w:val="0"/>
    <w:pPr>
      <w:keepNext/>
      <w:keepLines/>
      <w:spacing w:before="340" w:beforeLines="0" w:after="340" w:afterLines="0" w:line="415" w:lineRule="auto"/>
      <w:outlineLvl w:val="2"/>
    </w:pPr>
    <w:rPr>
      <w:b/>
      <w:bCs/>
      <w:sz w:val="28"/>
      <w:szCs w:val="32"/>
    </w:rPr>
  </w:style>
  <w:style w:type="character" w:default="1" w:styleId="15">
    <w:name w:val="Default Paragraph Font"/>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customStyle="1" w:styleId="2">
    <w:name w:val="首行缩进"/>
    <w:basedOn w:val="1"/>
    <w:qFormat/>
    <w:uiPriority w:val="0"/>
    <w:pPr>
      <w:spacing w:line="360" w:lineRule="auto"/>
      <w:ind w:firstLine="480" w:firstLineChars="200"/>
    </w:pPr>
    <w:rPr>
      <w:lang w:val="zh-CN"/>
    </w:rPr>
  </w:style>
  <w:style w:type="paragraph" w:styleId="6">
    <w:name w:val="Body Text"/>
    <w:basedOn w:val="1"/>
    <w:next w:val="1"/>
    <w:qFormat/>
    <w:uiPriority w:val="0"/>
    <w:pPr>
      <w:spacing w:after="120" w:afterLines="0"/>
    </w:pPr>
  </w:style>
  <w:style w:type="paragraph" w:styleId="7">
    <w:name w:val="Body Text Indent"/>
    <w:basedOn w:val="1"/>
    <w:qFormat/>
    <w:uiPriority w:val="0"/>
    <w:pPr>
      <w:spacing w:line="360" w:lineRule="auto"/>
      <w:ind w:firstLine="435"/>
    </w:pPr>
    <w:rPr>
      <w:sz w:val="28"/>
      <w:szCs w:val="24"/>
    </w:rPr>
  </w:style>
  <w:style w:type="paragraph" w:styleId="8">
    <w:name w:val="Plain Text"/>
    <w:basedOn w:val="1"/>
    <w:qFormat/>
    <w:uiPriority w:val="0"/>
    <w:rPr>
      <w:rFonts w:ascii="宋体" w:hAnsi="Courier New"/>
    </w:rPr>
  </w:style>
  <w:style w:type="paragraph" w:styleId="9">
    <w:name w:val="footer"/>
    <w:basedOn w:val="1"/>
    <w:qFormat/>
    <w:uiPriority w:val="0"/>
    <w:pPr>
      <w:tabs>
        <w:tab w:val="center" w:pos="4153"/>
        <w:tab w:val="right" w:pos="8306"/>
      </w:tabs>
      <w:snapToGrid w:val="0"/>
      <w:jc w:val="left"/>
    </w:pPr>
    <w:rPr>
      <w:sz w:val="18"/>
      <w:szCs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1">
    <w:name w:val="Title"/>
    <w:basedOn w:val="1"/>
    <w:next w:val="1"/>
    <w:qFormat/>
    <w:uiPriority w:val="0"/>
    <w:pPr>
      <w:jc w:val="center"/>
    </w:pPr>
    <w:rPr>
      <w:rFonts w:ascii="Arial" w:hAnsi="Arial"/>
      <w:b/>
      <w:kern w:val="0"/>
      <w:sz w:val="36"/>
      <w:lang w:eastAsia="en-US"/>
    </w:rPr>
  </w:style>
  <w:style w:type="paragraph" w:styleId="12">
    <w:name w:val="Body Text First Indent 2"/>
    <w:basedOn w:val="7"/>
    <w:qFormat/>
    <w:uiPriority w:val="0"/>
    <w:pPr>
      <w:spacing w:after="120" w:afterLines="0" w:line="240" w:lineRule="auto"/>
      <w:ind w:left="420" w:leftChars="200" w:firstLine="420" w:firstLineChars="200"/>
    </w:pPr>
    <w:rPr>
      <w:sz w:val="21"/>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page number"/>
    <w:basedOn w:val="15"/>
    <w:qFormat/>
    <w:uiPriority w:val="0"/>
  </w:style>
  <w:style w:type="character" w:styleId="17">
    <w:name w:val="Hyperlink"/>
    <w:qFormat/>
    <w:uiPriority w:val="0"/>
    <w:rPr>
      <w:color w:val="0000FF"/>
      <w:u w:val="single"/>
    </w:rPr>
  </w:style>
  <w:style w:type="character" w:customStyle="1" w:styleId="18">
    <w:name w:val="标题 1 Char"/>
    <w:link w:val="3"/>
    <w:qFormat/>
    <w:uiPriority w:val="0"/>
    <w:rPr>
      <w:b/>
      <w:bCs/>
      <w:kern w:val="44"/>
      <w:sz w:val="28"/>
      <w:szCs w:val="44"/>
    </w:rPr>
  </w:style>
  <w:style w:type="paragraph" w:customStyle="1" w:styleId="19">
    <w:name w:val="WPSOffice手动目录 1"/>
    <w:qFormat/>
    <w:uiPriority w:val="0"/>
    <w:rPr>
      <w:rFonts w:ascii="Times New Roman" w:hAnsi="Times New Roman" w:eastAsia="宋体" w:cs="Times New Roman"/>
      <w:lang w:val="en-US" w:eastAsia="zh-CN" w:bidi="ar-SA"/>
    </w:rPr>
  </w:style>
  <w:style w:type="paragraph" w:customStyle="1" w:styleId="20">
    <w:name w:val="WPSOffice手动目录 2"/>
    <w:qFormat/>
    <w:uiPriority w:val="0"/>
    <w:pPr>
      <w:ind w:leftChars="200"/>
    </w:pPr>
    <w:rPr>
      <w:rFonts w:ascii="Times New Roman" w:hAnsi="Times New Roman" w:eastAsia="宋体" w:cs="Times New Roman"/>
      <w:lang w:val="en-US" w:eastAsia="zh-CN" w:bidi="ar-SA"/>
    </w:rPr>
  </w:style>
  <w:style w:type="character" w:customStyle="1" w:styleId="21">
    <w:name w:val="large1"/>
    <w:qFormat/>
    <w:uiPriority w:val="0"/>
    <w:rPr>
      <w:rFonts w:hint="eastAsia" w:ascii="宋体" w:hAnsi="宋体" w:eastAsia="宋体"/>
      <w:sz w:val="21"/>
      <w:szCs w:val="21"/>
    </w:rPr>
  </w:style>
  <w:style w:type="character" w:customStyle="1" w:styleId="22">
    <w:name w:val=" Char Char30"/>
    <w:qFormat/>
    <w:uiPriority w:val="0"/>
    <w:rPr>
      <w:rFonts w:ascii="Times New Roman" w:hAnsi="Times New Roman" w:eastAsia="宋体"/>
      <w:b/>
      <w:bCs/>
      <w:kern w:val="44"/>
      <w:sz w:val="28"/>
      <w:szCs w:val="44"/>
      <w:lang w:val="en-US" w:eastAsia="zh-CN" w:bidi="ar-SA"/>
    </w:rPr>
  </w:style>
  <w:style w:type="character" w:customStyle="1" w:styleId="23">
    <w:name w:val="标题 2 Char Char"/>
    <w:qFormat/>
    <w:uiPriority w:val="0"/>
    <w:rPr>
      <w:rFonts w:ascii="宋体" w:hAnsi="宋体" w:eastAsia="仿宋_GB2312"/>
      <w:bCs/>
      <w:kern w:val="2"/>
      <w:sz w:val="28"/>
      <w:szCs w:val="32"/>
      <w:lang w:val="en-US" w:eastAsia="zh-CN" w:bidi="ar-SA"/>
    </w:rPr>
  </w:style>
  <w:style w:type="character" w:customStyle="1" w:styleId="24">
    <w:name w:val="case31"/>
    <w:qFormat/>
    <w:uiPriority w:val="0"/>
    <w:rPr>
      <w:rFonts w:hint="default" w:ascii="_x000B__x000C_" w:hAnsi="_x000B__x000C_"/>
      <w:sz w:val="21"/>
      <w:szCs w:val="21"/>
    </w:rPr>
  </w:style>
  <w:style w:type="character" w:customStyle="1" w:styleId="25">
    <w:name w:val=" Char Char27"/>
    <w:qFormat/>
    <w:uiPriority w:val="0"/>
    <w:rPr>
      <w:rFonts w:ascii="宋体" w:hAnsi="宋体" w:eastAsia="仿宋_GB2312"/>
      <w:bCs/>
      <w:kern w:val="2"/>
      <w:sz w:val="28"/>
      <w:szCs w:val="32"/>
      <w:lang w:val="en-US" w:eastAsia="zh-CN" w:bidi="ar-SA"/>
    </w:rPr>
  </w:style>
  <w:style w:type="character" w:customStyle="1" w:styleId="26">
    <w:name w:val="标题 2 Char"/>
    <w:qFormat/>
    <w:uiPriority w:val="0"/>
    <w:rPr>
      <w:rFonts w:ascii="Cambria" w:hAnsi="Cambria" w:eastAsia="宋体" w:cs="Times New Roman"/>
      <w:b/>
      <w:bCs/>
      <w:sz w:val="32"/>
      <w:szCs w:val="32"/>
    </w:rPr>
  </w:style>
  <w:style w:type="paragraph" w:customStyle="1" w:styleId="27">
    <w:name w:val="Plain Text"/>
    <w:basedOn w:val="28"/>
    <w:qFormat/>
    <w:uiPriority w:val="0"/>
    <w:pPr>
      <w:widowControl/>
      <w:jc w:val="left"/>
    </w:pPr>
    <w:rPr>
      <w:rFonts w:ascii="宋体" w:hAnsi="Courier New"/>
    </w:rPr>
  </w:style>
  <w:style w:type="paragraph" w:customStyle="1" w:styleId="28">
    <w:name w:val="Normal"/>
    <w:qFormat/>
    <w:uiPriority w:val="0"/>
    <w:pPr>
      <w:widowControl w:val="0"/>
      <w:jc w:val="both"/>
    </w:pPr>
    <w:rPr>
      <w:rFonts w:hint="eastAsia" w:ascii="Times New Roman" w:hAnsi="Times New Roman" w:eastAsia="宋体" w:cs="Times New Roman"/>
      <w:kern w:val="2"/>
      <w:sz w:val="21"/>
      <w:lang w:val="en-US" w:eastAsia="zh-CN" w:bidi="ar-SA"/>
    </w:rPr>
  </w:style>
  <w:style w:type="character" w:customStyle="1" w:styleId="29">
    <w:name w:val="标题 2 Char1"/>
    <w:link w:val="4"/>
    <w:qFormat/>
    <w:uiPriority w:val="0"/>
    <w:rPr>
      <w:rFonts w:ascii="宋体" w:hAnsi="宋体"/>
      <w:b/>
      <w:sz w:val="24"/>
      <w:szCs w:val="32"/>
    </w:rPr>
  </w:style>
  <w:style w:type="paragraph" w:customStyle="1" w:styleId="30">
    <w:name w:val="正文缩进2格"/>
    <w:basedOn w:val="1"/>
    <w:qFormat/>
    <w:uiPriority w:val="0"/>
    <w:pPr>
      <w:spacing w:line="600" w:lineRule="exact"/>
      <w:ind w:firstLine="639" w:firstLineChars="206"/>
    </w:pPr>
    <w:rPr>
      <w:rFonts w:ascii="仿宋_GB2312" w:hAnsi="宋体" w:eastAsia="仿宋_GB2312"/>
      <w:sz w:val="31"/>
      <w:szCs w:val="2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60</TotalTime>
  <ScaleCrop>false</ScaleCrop>
  <LinksUpToDate>false</LinksUpToDate>
  <CharactersWithSpaces>0</CharactersWithSpaces>
  <Application>WPS Office_11.3.0.9236_F1E327BC-269C-435d-A152-05C5408002CA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2021-04-15T09:59:00Z</dcterms:created>
  <dc:creator>eed</dc:creator>
  <cp:lastModifiedBy>放空☆飛翔♡</cp:lastModifiedBy>
  <dcterms:modified xsi:type="dcterms:W3CDTF">2021-04-29T11:10:35Z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2052-11.3.0.9236</vt:lpwstr>
  </property>
</Properties>
</file>