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FE571">
      <w:pPr>
        <w:spacing w:line="360" w:lineRule="auto"/>
        <w:jc w:val="center"/>
        <w:rPr>
          <w:rFonts w:hint="eastAsia" w:ascii="仿宋" w:hAnsi="仿宋" w:eastAsia="仿宋" w:cs="仿宋"/>
          <w:b/>
          <w:color w:val="auto"/>
          <w:sz w:val="24"/>
          <w:highlight w:val="none"/>
        </w:rPr>
      </w:pPr>
    </w:p>
    <w:p w14:paraId="753F1637">
      <w:pPr>
        <w:spacing w:line="360" w:lineRule="auto"/>
        <w:jc w:val="center"/>
        <w:rPr>
          <w:rFonts w:hint="eastAsia" w:ascii="仿宋" w:hAnsi="仿宋" w:eastAsia="仿宋" w:cs="仿宋"/>
          <w:b/>
          <w:color w:val="auto"/>
          <w:sz w:val="24"/>
          <w:highlight w:val="none"/>
        </w:rPr>
      </w:pPr>
    </w:p>
    <w:p w14:paraId="3B797D5F">
      <w:pPr>
        <w:spacing w:line="360" w:lineRule="auto"/>
        <w:jc w:val="center"/>
        <w:rPr>
          <w:rFonts w:hint="eastAsia" w:ascii="仿宋" w:hAnsi="仿宋" w:eastAsia="仿宋" w:cs="仿宋"/>
          <w:b/>
          <w:color w:val="auto"/>
          <w:sz w:val="44"/>
          <w:szCs w:val="44"/>
          <w:highlight w:val="none"/>
        </w:rPr>
      </w:pPr>
    </w:p>
    <w:p w14:paraId="3A4F5983">
      <w:pPr>
        <w:pStyle w:val="2"/>
        <w:rPr>
          <w:rFonts w:hint="eastAsia"/>
          <w:highlight w:val="none"/>
        </w:rPr>
      </w:pPr>
    </w:p>
    <w:p w14:paraId="7CD8786B">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 xml:space="preserve"> 建德市图书馆2025年图书采购项目</w:t>
      </w:r>
    </w:p>
    <w:p w14:paraId="22349EFE">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仿宋" w:hAnsi="仿宋" w:eastAsia="仿宋" w:cs="仿宋"/>
          <w:color w:val="auto"/>
          <w:sz w:val="40"/>
          <w:szCs w:val="40"/>
          <w:highlight w:val="none"/>
        </w:rPr>
      </w:pPr>
      <w:r>
        <w:rPr>
          <w:rFonts w:hint="eastAsia" w:ascii="仿宋" w:hAnsi="仿宋" w:eastAsia="仿宋" w:cs="仿宋"/>
          <w:b/>
          <w:color w:val="auto"/>
          <w:sz w:val="40"/>
          <w:szCs w:val="40"/>
          <w:highlight w:val="none"/>
        </w:rPr>
        <w:t>招标文件</w:t>
      </w:r>
    </w:p>
    <w:p w14:paraId="2FB68434">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（电子招投标）</w:t>
      </w:r>
    </w:p>
    <w:p w14:paraId="56FD1062">
      <w:pPr>
        <w:keepNext w:val="0"/>
        <w:keepLines w:val="0"/>
        <w:pageBreakBefore w:val="0"/>
        <w:widowControl w:val="0"/>
        <w:kinsoku/>
        <w:wordWrap/>
        <w:overflowPunct/>
        <w:topLinePunct w:val="0"/>
        <w:autoSpaceDE/>
        <w:autoSpaceDN/>
        <w:bidi w:val="0"/>
        <w:snapToGrid w:val="0"/>
        <w:spacing w:line="480" w:lineRule="auto"/>
        <w:jc w:val="center"/>
        <w:textAlignment w:val="auto"/>
        <w:rPr>
          <w:rFonts w:hint="eastAsia" w:ascii="仿宋" w:hAnsi="仿宋" w:eastAsia="仿宋" w:cs="仿宋"/>
          <w:b/>
          <w:color w:val="auto"/>
          <w:sz w:val="30"/>
          <w:szCs w:val="30"/>
          <w:highlight w:val="none"/>
          <w:lang w:eastAsia="zh-CN"/>
        </w:rPr>
      </w:pP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eastAsia="zh-CN"/>
        </w:rPr>
        <w:t>JD2025BF-091</w:t>
      </w:r>
    </w:p>
    <w:p w14:paraId="507F3258">
      <w:pPr>
        <w:adjustRightInd/>
        <w:spacing w:line="360" w:lineRule="auto"/>
        <w:rPr>
          <w:rFonts w:hint="eastAsia" w:ascii="仿宋" w:hAnsi="仿宋" w:eastAsia="仿宋" w:cs="仿宋"/>
          <w:color w:val="auto"/>
          <w:sz w:val="28"/>
          <w:szCs w:val="20"/>
          <w:highlight w:val="none"/>
        </w:rPr>
      </w:pPr>
    </w:p>
    <w:p w14:paraId="613382DF">
      <w:pPr>
        <w:spacing w:line="360" w:lineRule="auto"/>
        <w:jc w:val="center"/>
        <w:rPr>
          <w:rFonts w:hint="eastAsia" w:ascii="仿宋" w:hAnsi="仿宋" w:eastAsia="仿宋" w:cs="仿宋"/>
          <w:b/>
          <w:color w:val="auto"/>
          <w:sz w:val="44"/>
          <w:szCs w:val="44"/>
          <w:highlight w:val="none"/>
        </w:rPr>
      </w:pPr>
    </w:p>
    <w:p w14:paraId="28827D4A">
      <w:pPr>
        <w:pStyle w:val="2"/>
        <w:rPr>
          <w:rFonts w:hint="eastAsia" w:ascii="仿宋" w:hAnsi="仿宋" w:eastAsia="仿宋" w:cs="仿宋"/>
          <w:b/>
          <w:color w:val="auto"/>
          <w:sz w:val="44"/>
          <w:szCs w:val="44"/>
          <w:highlight w:val="none"/>
        </w:rPr>
      </w:pPr>
    </w:p>
    <w:p w14:paraId="2F7F722B">
      <w:pPr>
        <w:pStyle w:val="2"/>
        <w:ind w:left="0" w:leftChars="0" w:firstLine="0" w:firstLineChars="0"/>
        <w:rPr>
          <w:rFonts w:hint="eastAsia"/>
          <w:highlight w:val="none"/>
        </w:rPr>
      </w:pPr>
    </w:p>
    <w:p w14:paraId="4192878F">
      <w:pPr>
        <w:spacing w:line="360" w:lineRule="auto"/>
        <w:jc w:val="center"/>
        <w:rPr>
          <w:rFonts w:hint="eastAsia" w:ascii="仿宋" w:hAnsi="仿宋" w:eastAsia="仿宋" w:cs="仿宋"/>
          <w:b/>
          <w:color w:val="auto"/>
          <w:sz w:val="44"/>
          <w:szCs w:val="44"/>
          <w:highlight w:val="none"/>
        </w:rPr>
      </w:pPr>
    </w:p>
    <w:p w14:paraId="1C6C69DE">
      <w:pPr>
        <w:spacing w:line="360" w:lineRule="auto"/>
        <w:jc w:val="center"/>
        <w:rPr>
          <w:rFonts w:hint="eastAsia" w:ascii="仿宋" w:hAnsi="仿宋" w:eastAsia="仿宋" w:cs="仿宋"/>
          <w:color w:val="auto"/>
          <w:sz w:val="24"/>
          <w:highlight w:val="none"/>
        </w:rPr>
      </w:pPr>
    </w:p>
    <w:p w14:paraId="7D0A8BC6">
      <w:pPr>
        <w:spacing w:line="360" w:lineRule="auto"/>
        <w:jc w:val="center"/>
        <w:rPr>
          <w:rFonts w:hint="eastAsia" w:ascii="仿宋" w:hAnsi="仿宋" w:eastAsia="仿宋" w:cs="仿宋"/>
          <w:color w:val="auto"/>
          <w:sz w:val="24"/>
          <w:highlight w:val="none"/>
        </w:rPr>
      </w:pPr>
    </w:p>
    <w:p w14:paraId="224F60C3">
      <w:pPr>
        <w:spacing w:line="360" w:lineRule="auto"/>
        <w:rPr>
          <w:rFonts w:hint="eastAsia" w:ascii="仿宋" w:hAnsi="仿宋" w:eastAsia="仿宋" w:cs="仿宋"/>
          <w:color w:val="auto"/>
          <w:sz w:val="32"/>
          <w:szCs w:val="32"/>
          <w:highlight w:val="none"/>
        </w:rPr>
      </w:pPr>
    </w:p>
    <w:p w14:paraId="43731CB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采购人：</w:t>
      </w:r>
      <w:r>
        <w:rPr>
          <w:rFonts w:hint="eastAsia" w:ascii="仿宋" w:hAnsi="仿宋" w:eastAsia="仿宋" w:cs="仿宋"/>
          <w:b/>
          <w:color w:val="auto"/>
          <w:sz w:val="32"/>
          <w:szCs w:val="32"/>
          <w:highlight w:val="none"/>
          <w:lang w:eastAsia="zh-CN"/>
        </w:rPr>
        <w:t>建德市图书馆</w:t>
      </w:r>
    </w:p>
    <w:p w14:paraId="1E6C022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浙江中正工程项目管理有限公司</w:t>
      </w:r>
    </w:p>
    <w:p w14:paraId="5925D3B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二〇二</w:t>
      </w:r>
      <w:r>
        <w:rPr>
          <w:rFonts w:hint="eastAsia" w:ascii="仿宋" w:hAnsi="仿宋" w:eastAsia="仿宋" w:cs="仿宋"/>
          <w:b/>
          <w:bCs w:val="0"/>
          <w:color w:val="auto"/>
          <w:sz w:val="32"/>
          <w:szCs w:val="32"/>
          <w:highlight w:val="none"/>
          <w:lang w:eastAsia="zh-CN"/>
        </w:rPr>
        <w:t>五</w:t>
      </w:r>
      <w:r>
        <w:rPr>
          <w:rFonts w:hint="eastAsia" w:ascii="仿宋" w:hAnsi="仿宋" w:eastAsia="仿宋" w:cs="仿宋"/>
          <w:b/>
          <w:bCs w:val="0"/>
          <w:color w:val="auto"/>
          <w:sz w:val="32"/>
          <w:szCs w:val="32"/>
          <w:highlight w:val="none"/>
        </w:rPr>
        <w:t>年</w:t>
      </w:r>
      <w:r>
        <w:rPr>
          <w:rFonts w:hint="eastAsia" w:ascii="仿宋" w:hAnsi="仿宋" w:eastAsia="仿宋" w:cs="仿宋"/>
          <w:b/>
          <w:bCs w:val="0"/>
          <w:color w:val="auto"/>
          <w:sz w:val="32"/>
          <w:szCs w:val="32"/>
          <w:highlight w:val="none"/>
          <w:lang w:val="en-US" w:eastAsia="zh-CN"/>
        </w:rPr>
        <w:t>七</w:t>
      </w:r>
      <w:r>
        <w:rPr>
          <w:rFonts w:hint="eastAsia" w:ascii="仿宋" w:hAnsi="仿宋" w:eastAsia="仿宋" w:cs="仿宋"/>
          <w:b/>
          <w:bCs w:val="0"/>
          <w:color w:val="auto"/>
          <w:sz w:val="32"/>
          <w:szCs w:val="32"/>
          <w:highlight w:val="none"/>
        </w:rPr>
        <w:t>月</w:t>
      </w:r>
      <w:r>
        <w:rPr>
          <w:rFonts w:hint="eastAsia" w:ascii="仿宋" w:hAnsi="仿宋" w:eastAsia="仿宋" w:cs="仿宋"/>
          <w:b/>
          <w:bCs w:val="0"/>
          <w:color w:val="auto"/>
          <w:sz w:val="32"/>
          <w:szCs w:val="32"/>
          <w:highlight w:val="none"/>
          <w:lang w:val="en-US" w:eastAsia="zh-CN"/>
        </w:rPr>
        <w:t>十七</w:t>
      </w:r>
      <w:r>
        <w:rPr>
          <w:rFonts w:hint="eastAsia" w:ascii="仿宋" w:hAnsi="仿宋" w:eastAsia="仿宋" w:cs="仿宋"/>
          <w:b/>
          <w:bCs w:val="0"/>
          <w:color w:val="auto"/>
          <w:sz w:val="32"/>
          <w:szCs w:val="32"/>
          <w:highlight w:val="none"/>
        </w:rPr>
        <w:t>日</w:t>
      </w:r>
    </w:p>
    <w:p w14:paraId="2D720A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CC29D2B">
      <w:pPr>
        <w:spacing w:line="360" w:lineRule="auto"/>
        <w:jc w:val="center"/>
        <w:rPr>
          <w:rFonts w:hint="eastAsia" w:ascii="仿宋" w:hAnsi="仿宋" w:eastAsia="仿宋" w:cs="仿宋"/>
          <w:color w:val="auto"/>
          <w:sz w:val="24"/>
          <w:highlight w:val="none"/>
        </w:rPr>
      </w:pPr>
    </w:p>
    <w:p w14:paraId="46AAD1DB">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A76D766">
      <w:pPr>
        <w:spacing w:line="360" w:lineRule="auto"/>
        <w:rPr>
          <w:rFonts w:hint="eastAsia" w:ascii="仿宋" w:hAnsi="仿宋" w:eastAsia="仿宋" w:cs="仿宋"/>
          <w:color w:val="auto"/>
          <w:sz w:val="32"/>
          <w:szCs w:val="32"/>
          <w:highlight w:val="none"/>
        </w:rPr>
      </w:pPr>
    </w:p>
    <w:p w14:paraId="7F71D304">
      <w:pPr>
        <w:spacing w:line="360" w:lineRule="auto"/>
        <w:rPr>
          <w:rFonts w:hint="eastAsia" w:ascii="仿宋" w:hAnsi="仿宋" w:eastAsia="仿宋" w:cs="仿宋"/>
          <w:color w:val="auto"/>
          <w:sz w:val="32"/>
          <w:szCs w:val="32"/>
          <w:highlight w:val="none"/>
        </w:rPr>
      </w:pPr>
    </w:p>
    <w:p w14:paraId="59788DE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470024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A6CFBB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8836F0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9DA880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F98C2F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494B68A">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C808DDD">
      <w:pPr>
        <w:spacing w:line="360" w:lineRule="auto"/>
        <w:ind w:firstLine="549" w:firstLineChars="229"/>
        <w:rPr>
          <w:rFonts w:hint="eastAsia" w:ascii="仿宋" w:hAnsi="仿宋" w:eastAsia="仿宋" w:cs="仿宋"/>
          <w:color w:val="auto"/>
          <w:sz w:val="24"/>
          <w:highlight w:val="none"/>
        </w:rPr>
      </w:pPr>
    </w:p>
    <w:p w14:paraId="3493330B">
      <w:pPr>
        <w:spacing w:line="360" w:lineRule="auto"/>
        <w:ind w:firstLine="549" w:firstLineChars="229"/>
        <w:rPr>
          <w:rFonts w:hint="eastAsia" w:ascii="仿宋" w:hAnsi="仿宋" w:eastAsia="仿宋" w:cs="仿宋"/>
          <w:color w:val="auto"/>
          <w:sz w:val="24"/>
          <w:highlight w:val="none"/>
        </w:rPr>
      </w:pPr>
    </w:p>
    <w:p w14:paraId="06304E89">
      <w:pPr>
        <w:spacing w:line="360" w:lineRule="auto"/>
        <w:ind w:firstLine="549" w:firstLineChars="229"/>
        <w:rPr>
          <w:rFonts w:hint="eastAsia" w:ascii="仿宋" w:hAnsi="仿宋" w:eastAsia="仿宋" w:cs="仿宋"/>
          <w:color w:val="auto"/>
          <w:sz w:val="24"/>
          <w:highlight w:val="none"/>
        </w:rPr>
      </w:pPr>
    </w:p>
    <w:p w14:paraId="7FED3922">
      <w:pPr>
        <w:spacing w:line="360" w:lineRule="auto"/>
        <w:ind w:firstLine="549" w:firstLineChars="229"/>
        <w:rPr>
          <w:rFonts w:hint="eastAsia" w:ascii="仿宋" w:hAnsi="仿宋" w:eastAsia="仿宋" w:cs="仿宋"/>
          <w:color w:val="auto"/>
          <w:sz w:val="24"/>
          <w:highlight w:val="none"/>
        </w:rPr>
      </w:pPr>
    </w:p>
    <w:p w14:paraId="4AACF0C4">
      <w:pPr>
        <w:spacing w:line="360" w:lineRule="auto"/>
        <w:ind w:firstLine="549" w:firstLineChars="229"/>
        <w:rPr>
          <w:rFonts w:hint="eastAsia" w:ascii="仿宋" w:hAnsi="仿宋" w:eastAsia="仿宋" w:cs="仿宋"/>
          <w:color w:val="auto"/>
          <w:sz w:val="24"/>
          <w:highlight w:val="none"/>
        </w:rPr>
      </w:pPr>
    </w:p>
    <w:p w14:paraId="602C9E4E">
      <w:pPr>
        <w:spacing w:line="360" w:lineRule="auto"/>
        <w:ind w:firstLine="549" w:firstLineChars="229"/>
        <w:rPr>
          <w:rFonts w:hint="eastAsia" w:ascii="仿宋" w:hAnsi="仿宋" w:eastAsia="仿宋" w:cs="仿宋"/>
          <w:color w:val="auto"/>
          <w:sz w:val="24"/>
          <w:highlight w:val="none"/>
        </w:rPr>
      </w:pPr>
    </w:p>
    <w:p w14:paraId="3C614D01">
      <w:pPr>
        <w:spacing w:line="360" w:lineRule="auto"/>
        <w:ind w:firstLine="549" w:firstLineChars="229"/>
        <w:rPr>
          <w:rFonts w:hint="eastAsia" w:ascii="仿宋" w:hAnsi="仿宋" w:eastAsia="仿宋" w:cs="仿宋"/>
          <w:color w:val="auto"/>
          <w:sz w:val="24"/>
          <w:highlight w:val="none"/>
        </w:rPr>
      </w:pPr>
    </w:p>
    <w:p w14:paraId="71897172">
      <w:pPr>
        <w:spacing w:line="360" w:lineRule="auto"/>
        <w:ind w:firstLine="549" w:firstLineChars="229"/>
        <w:rPr>
          <w:rFonts w:hint="eastAsia" w:ascii="仿宋" w:hAnsi="仿宋" w:eastAsia="仿宋" w:cs="仿宋"/>
          <w:color w:val="auto"/>
          <w:sz w:val="24"/>
          <w:highlight w:val="none"/>
        </w:rPr>
      </w:pPr>
    </w:p>
    <w:p w14:paraId="5454FED7">
      <w:pPr>
        <w:spacing w:line="360" w:lineRule="auto"/>
        <w:ind w:firstLine="549" w:firstLineChars="229"/>
        <w:rPr>
          <w:rFonts w:hint="eastAsia" w:ascii="仿宋" w:hAnsi="仿宋" w:eastAsia="仿宋" w:cs="仿宋"/>
          <w:color w:val="auto"/>
          <w:sz w:val="24"/>
          <w:highlight w:val="none"/>
        </w:rPr>
      </w:pPr>
    </w:p>
    <w:p w14:paraId="6EF4CA81">
      <w:pPr>
        <w:spacing w:line="360" w:lineRule="auto"/>
        <w:ind w:firstLine="549" w:firstLineChars="229"/>
        <w:rPr>
          <w:rFonts w:hint="eastAsia" w:ascii="仿宋" w:hAnsi="仿宋" w:eastAsia="仿宋" w:cs="仿宋"/>
          <w:color w:val="auto"/>
          <w:sz w:val="24"/>
          <w:highlight w:val="none"/>
        </w:rPr>
      </w:pPr>
    </w:p>
    <w:p w14:paraId="4622C6AB">
      <w:pPr>
        <w:spacing w:line="360" w:lineRule="auto"/>
        <w:ind w:firstLine="549" w:firstLineChars="229"/>
        <w:rPr>
          <w:rFonts w:hint="eastAsia" w:ascii="仿宋" w:hAnsi="仿宋" w:eastAsia="仿宋" w:cs="仿宋"/>
          <w:color w:val="auto"/>
          <w:sz w:val="24"/>
          <w:highlight w:val="none"/>
        </w:rPr>
      </w:pPr>
    </w:p>
    <w:p w14:paraId="2BC3900E">
      <w:pPr>
        <w:spacing w:line="360" w:lineRule="auto"/>
        <w:ind w:firstLine="549" w:firstLineChars="229"/>
        <w:rPr>
          <w:rFonts w:hint="eastAsia" w:ascii="仿宋" w:hAnsi="仿宋" w:eastAsia="仿宋" w:cs="仿宋"/>
          <w:color w:val="auto"/>
          <w:sz w:val="24"/>
          <w:highlight w:val="none"/>
        </w:rPr>
      </w:pPr>
    </w:p>
    <w:p w14:paraId="1F3EB24C">
      <w:pPr>
        <w:spacing w:line="360" w:lineRule="auto"/>
        <w:rPr>
          <w:rFonts w:hint="eastAsia" w:ascii="仿宋" w:hAnsi="仿宋" w:eastAsia="仿宋" w:cs="仿宋"/>
          <w:color w:val="auto"/>
          <w:sz w:val="24"/>
          <w:highlight w:val="none"/>
        </w:rPr>
      </w:pPr>
    </w:p>
    <w:p w14:paraId="73ED0D18">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524773D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4024BF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 建德市图书馆2025年图书采购项目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b/>
          <w:bCs/>
          <w:snapToGrid/>
          <w:color w:val="auto"/>
          <w:kern w:val="2"/>
          <w:sz w:val="24"/>
          <w:szCs w:val="24"/>
          <w:highlight w:val="none"/>
        </w:rPr>
        <w:t>202</w:t>
      </w:r>
      <w:r>
        <w:rPr>
          <w:rStyle w:val="77"/>
          <w:rFonts w:hint="eastAsia" w:ascii="仿宋" w:hAnsi="仿宋" w:eastAsia="仿宋" w:cs="仿宋"/>
          <w:b/>
          <w:bCs/>
          <w:snapToGrid/>
          <w:color w:val="auto"/>
          <w:kern w:val="2"/>
          <w:sz w:val="24"/>
          <w:szCs w:val="24"/>
          <w:highlight w:val="none"/>
          <w:lang w:val="en-US" w:eastAsia="zh-CN"/>
        </w:rPr>
        <w:t>5</w:t>
      </w:r>
      <w:r>
        <w:rPr>
          <w:rStyle w:val="77"/>
          <w:rFonts w:hint="eastAsia" w:ascii="仿宋" w:hAnsi="仿宋" w:eastAsia="仿宋" w:cs="仿宋"/>
          <w:b/>
          <w:bCs/>
          <w:snapToGrid/>
          <w:color w:val="auto"/>
          <w:kern w:val="2"/>
          <w:sz w:val="24"/>
          <w:szCs w:val="24"/>
          <w:highlight w:val="none"/>
        </w:rPr>
        <w:t>年</w:t>
      </w:r>
      <w:r>
        <w:rPr>
          <w:rStyle w:val="77"/>
          <w:rFonts w:hint="eastAsia" w:ascii="仿宋" w:hAnsi="仿宋" w:eastAsia="仿宋" w:cs="仿宋"/>
          <w:b/>
          <w:bCs/>
          <w:snapToGrid/>
          <w:color w:val="auto"/>
          <w:kern w:val="2"/>
          <w:sz w:val="24"/>
          <w:szCs w:val="24"/>
          <w:highlight w:val="none"/>
          <w:lang w:val="en-US" w:eastAsia="zh-CN"/>
        </w:rPr>
        <w:t>8月7</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 xml:space="preserve"> 09</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0</w:t>
      </w:r>
      <w:r>
        <w:rPr>
          <w:rStyle w:val="77"/>
          <w:rFonts w:hint="eastAsia" w:ascii="仿宋" w:hAnsi="仿宋" w:eastAsia="仿宋" w:cs="仿宋"/>
          <w:b/>
          <w:bCs/>
          <w:snapToGrid/>
          <w:color w:val="auto"/>
          <w:kern w:val="2"/>
          <w:sz w:val="24"/>
          <w:szCs w:val="24"/>
          <w:highlight w:val="none"/>
        </w:rPr>
        <w:t>0分00秒</w:t>
      </w:r>
      <w:r>
        <w:rPr>
          <w:rStyle w:val="77"/>
          <w:rFonts w:hint="eastAsia" w:ascii="仿宋" w:hAnsi="仿宋" w:eastAsia="仿宋" w:cs="仿宋"/>
          <w:b/>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DBC54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8457BD6">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JD2025BF-091</w:t>
      </w:r>
    </w:p>
    <w:p w14:paraId="3CA5EB6B">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 xml:space="preserve"> 建德市图书馆2025年图书采购项目</w:t>
      </w:r>
    </w:p>
    <w:p w14:paraId="6AFD43B6">
      <w:pPr>
        <w:ind w:firstLine="482" w:firstLineChars="200"/>
        <w:rPr>
          <w:rFonts w:hint="eastAsia" w:ascii="仿宋" w:hAnsi="仿宋" w:eastAsia="仿宋" w:cs="仿宋"/>
          <w:color w:val="auto"/>
          <w:highlight w:val="none"/>
          <w:lang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rPr>
        <w:t>1128000.00（标项一：520000.00，标项二：608000.00）</w:t>
      </w:r>
    </w:p>
    <w:p w14:paraId="475AFE9E">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rPr>
        <w:t>1128000.00（标项一：520000.00，标项二：608000.00）</w:t>
      </w:r>
    </w:p>
    <w:p w14:paraId="10161AAA">
      <w:pPr>
        <w:spacing w:line="360" w:lineRule="auto"/>
        <w:ind w:firstLine="463" w:firstLineChars="192"/>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各标项分别选择一家合格的供应商为建德市图书馆提供图书采购及运输服务。标项一：农家书屋工程及送书下乡；标项二：</w:t>
      </w:r>
      <w:bookmarkStart w:id="190" w:name="_GoBack"/>
      <w:bookmarkEnd w:id="190"/>
      <w:r>
        <w:rPr>
          <w:rFonts w:hint="eastAsia" w:ascii="仿宋" w:hAnsi="仿宋" w:eastAsia="仿宋" w:cs="仿宋"/>
          <w:b w:val="0"/>
          <w:bCs/>
          <w:color w:val="auto"/>
          <w:sz w:val="24"/>
          <w:highlight w:val="none"/>
        </w:rPr>
        <w:t>建德市图书馆图书购置</w:t>
      </w:r>
      <w:r>
        <w:rPr>
          <w:rFonts w:hint="eastAsia" w:ascii="仿宋" w:hAnsi="仿宋" w:eastAsia="仿宋" w:cs="仿宋"/>
          <w:color w:val="auto"/>
          <w:sz w:val="24"/>
          <w:highlight w:val="none"/>
        </w:rPr>
        <w:t>。具体内容</w:t>
      </w:r>
      <w:r>
        <w:rPr>
          <w:rFonts w:hint="eastAsia" w:ascii="仿宋" w:hAnsi="仿宋" w:eastAsia="仿宋" w:cs="仿宋"/>
          <w:color w:val="auto"/>
          <w:sz w:val="24"/>
          <w:highlight w:val="none"/>
          <w:lang w:eastAsia="zh-CN"/>
        </w:rPr>
        <w:t>以</w:t>
      </w:r>
      <w:r>
        <w:rPr>
          <w:rFonts w:hint="eastAsia" w:ascii="仿宋" w:hAnsi="仿宋" w:eastAsia="仿宋" w:cs="仿宋"/>
          <w:color w:val="auto"/>
          <w:sz w:val="24"/>
          <w:highlight w:val="none"/>
        </w:rPr>
        <w:t>招标文件第三部分采购需求为准，供应商可点击本公告下方“浏览采购文件”查看采购需求。</w:t>
      </w:r>
    </w:p>
    <w:p w14:paraId="5D0B37A4">
      <w:pPr>
        <w:pStyle w:val="55"/>
        <w:snapToGrid w:val="0"/>
        <w:ind w:firstLine="482" w:firstLineChars="200"/>
        <w:rPr>
          <w:rFonts w:hint="eastAsia" w:ascii="仿宋" w:hAnsi="仿宋" w:eastAsia="仿宋" w:cs="仿宋"/>
          <w:color w:val="auto"/>
          <w:szCs w:val="24"/>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rPr>
        <w:t>各标项中标供应商签订合同后至</w:t>
      </w:r>
      <w:r>
        <w:rPr>
          <w:rFonts w:hint="eastAsia" w:ascii="仿宋" w:hAnsi="仿宋" w:eastAsia="仿宋" w:cs="仿宋"/>
          <w:b w:val="0"/>
          <w:bCs/>
          <w:color w:val="auto"/>
          <w:highlight w:val="none"/>
        </w:rPr>
        <w:t>2025年12月31日</w:t>
      </w:r>
      <w:r>
        <w:rPr>
          <w:rFonts w:hint="eastAsia" w:ascii="仿宋" w:hAnsi="仿宋" w:eastAsia="仿宋" w:cs="仿宋"/>
          <w:b w:val="0"/>
          <w:bCs/>
          <w:color w:val="auto"/>
          <w:highlight w:val="none"/>
        </w:rPr>
        <w:t>前完成项目所有图书供货，如在规定的时间内由于中标供应商的原因不能完成项目所有图书供货通过验收的，中标供应商应承担由此给采购单位造成的损失</w:t>
      </w:r>
      <w:r>
        <w:rPr>
          <w:rFonts w:hint="eastAsia" w:ascii="仿宋" w:hAnsi="仿宋" w:eastAsia="仿宋" w:cs="仿宋"/>
          <w:bCs/>
          <w:color w:val="auto"/>
          <w:highlight w:val="none"/>
          <w:lang w:eastAsia="zh-CN"/>
        </w:rPr>
        <w:t>。</w:t>
      </w:r>
    </w:p>
    <w:p w14:paraId="00F58014">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307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CDA285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689BD9B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3DA9A204">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5571B46C">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431442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520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1808B8E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E76BDBE">
      <w:pPr>
        <w:spacing w:line="360" w:lineRule="auto"/>
        <w:ind w:firstLine="897" w:firstLineChars="374"/>
        <w:jc w:val="left"/>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货物全部由符合政策要求的中小企业制造，提供中小企业声明函；</w:t>
      </w:r>
    </w:p>
    <w:p w14:paraId="7CA8CDD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2592CC7C">
      <w:pPr>
        <w:spacing w:line="360" w:lineRule="auto"/>
        <w:ind w:firstLine="480" w:firstLineChars="200"/>
        <w:rPr>
          <w:rFonts w:hint="eastAsia" w:ascii="仿宋" w:hAnsi="仿宋" w:eastAsia="仿宋" w:cs="仿宋"/>
          <w:color w:val="auto"/>
          <w:sz w:val="24"/>
          <w:highlight w:val="none"/>
        </w:rPr>
      </w:pPr>
      <w:bookmarkStart w:id="12" w:name="_Hlk101132524"/>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44B63E2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 ，其中小微企业合同金额应当达到%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156D0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0C880EE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47064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9EAF01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年8月7日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7914EB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3A80DD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7964C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423D3E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0239F7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7"/>
          <w:rFonts w:hint="eastAsia" w:ascii="仿宋" w:hAnsi="仿宋" w:eastAsia="仿宋" w:cs="仿宋"/>
          <w:b/>
          <w:bCs/>
          <w:snapToGrid/>
          <w:color w:val="auto"/>
          <w:kern w:val="2"/>
          <w:sz w:val="24"/>
          <w:szCs w:val="24"/>
          <w:highlight w:val="none"/>
        </w:rPr>
        <w:t>202</w:t>
      </w:r>
      <w:r>
        <w:rPr>
          <w:rStyle w:val="77"/>
          <w:rFonts w:hint="eastAsia" w:ascii="仿宋" w:hAnsi="仿宋" w:eastAsia="仿宋" w:cs="仿宋"/>
          <w:b/>
          <w:bCs/>
          <w:snapToGrid/>
          <w:color w:val="auto"/>
          <w:kern w:val="2"/>
          <w:sz w:val="24"/>
          <w:szCs w:val="24"/>
          <w:highlight w:val="none"/>
          <w:lang w:val="en-US" w:eastAsia="zh-CN"/>
        </w:rPr>
        <w:t>5</w:t>
      </w:r>
      <w:r>
        <w:rPr>
          <w:rStyle w:val="77"/>
          <w:rFonts w:hint="eastAsia" w:ascii="仿宋" w:hAnsi="仿宋" w:eastAsia="仿宋" w:cs="仿宋"/>
          <w:b/>
          <w:bCs/>
          <w:snapToGrid/>
          <w:color w:val="auto"/>
          <w:kern w:val="2"/>
          <w:sz w:val="24"/>
          <w:szCs w:val="24"/>
          <w:highlight w:val="none"/>
        </w:rPr>
        <w:t>年</w:t>
      </w:r>
      <w:r>
        <w:rPr>
          <w:rStyle w:val="77"/>
          <w:rFonts w:hint="eastAsia" w:ascii="仿宋" w:hAnsi="仿宋" w:eastAsia="仿宋" w:cs="仿宋"/>
          <w:b/>
          <w:bCs/>
          <w:snapToGrid/>
          <w:color w:val="auto"/>
          <w:kern w:val="2"/>
          <w:sz w:val="24"/>
          <w:szCs w:val="24"/>
          <w:highlight w:val="none"/>
          <w:lang w:val="en-US" w:eastAsia="zh-CN"/>
        </w:rPr>
        <w:t>8月7</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09</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00</w:t>
      </w:r>
      <w:r>
        <w:rPr>
          <w:rStyle w:val="77"/>
          <w:rFonts w:hint="eastAsia" w:ascii="仿宋" w:hAnsi="仿宋" w:eastAsia="仿宋" w:cs="仿宋"/>
          <w:b/>
          <w:bCs/>
          <w:snapToGrid/>
          <w:color w:val="auto"/>
          <w:kern w:val="2"/>
          <w:sz w:val="24"/>
          <w:szCs w:val="24"/>
          <w:highlight w:val="none"/>
        </w:rPr>
        <w:t>分00秒</w:t>
      </w:r>
      <w:r>
        <w:rPr>
          <w:rFonts w:hint="eastAsia" w:ascii="仿宋" w:hAnsi="仿宋" w:eastAsia="仿宋" w:cs="仿宋"/>
          <w:color w:val="auto"/>
          <w:sz w:val="24"/>
          <w:highlight w:val="none"/>
        </w:rPr>
        <w:t>（北京时间）</w:t>
      </w:r>
    </w:p>
    <w:p w14:paraId="49503AF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E4BE227">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年8月7日</w:t>
      </w:r>
      <w:r>
        <w:rPr>
          <w:rFonts w:hint="eastAsia" w:ascii="仿宋" w:hAnsi="仿宋" w:eastAsia="仿宋" w:cs="仿宋"/>
          <w:b/>
          <w:color w:val="auto"/>
          <w:sz w:val="24"/>
          <w:highlight w:val="none"/>
          <w:lang w:val="en-US" w:eastAsia="zh-CN"/>
        </w:rPr>
        <w:t>09</w:t>
      </w:r>
      <w:r>
        <w:rPr>
          <w:rFonts w:hint="eastAsia" w:ascii="仿宋" w:hAnsi="仿宋" w:eastAsia="仿宋" w:cs="仿宋"/>
          <w:b/>
          <w:color w:val="auto"/>
          <w:sz w:val="24"/>
          <w:highlight w:val="none"/>
        </w:rPr>
        <w:t>点</w:t>
      </w:r>
      <w:r>
        <w:rPr>
          <w:rFonts w:hint="eastAsia" w:ascii="仿宋" w:hAnsi="仿宋" w:eastAsia="仿宋" w:cs="仿宋"/>
          <w:b/>
          <w:color w:val="auto"/>
          <w:sz w:val="24"/>
          <w:highlight w:val="none"/>
          <w:lang w:val="en-US" w:eastAsia="zh-CN"/>
        </w:rPr>
        <w:t>00</w:t>
      </w:r>
      <w:r>
        <w:rPr>
          <w:rFonts w:hint="eastAsia" w:ascii="仿宋" w:hAnsi="仿宋" w:eastAsia="仿宋" w:cs="仿宋"/>
          <w:b/>
          <w:color w:val="auto"/>
          <w:sz w:val="24"/>
          <w:highlight w:val="none"/>
        </w:rPr>
        <w:t>分00秒</w:t>
      </w:r>
    </w:p>
    <w:p w14:paraId="73D60FC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031856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254A0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999EC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47E45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3BDE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EADB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DB3C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0DB92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0DC2B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1E64736D">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建德市图书馆</w:t>
      </w:r>
    </w:p>
    <w:p w14:paraId="724AFC7D">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地址：浙江省杭州市建德市新安江街道江滨中路118-12号</w:t>
      </w:r>
      <w:r>
        <w:rPr>
          <w:rFonts w:hint="eastAsia" w:ascii="仿宋" w:hAnsi="仿宋" w:eastAsia="仿宋" w:cs="仿宋"/>
          <w:color w:val="auto"/>
          <w:sz w:val="24"/>
          <w:highlight w:val="none"/>
          <w:lang w:val="en-US" w:eastAsia="zh-CN"/>
        </w:rPr>
        <w:t xml:space="preserve"> </w:t>
      </w:r>
    </w:p>
    <w:p w14:paraId="5CCA3B53">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项目联系人（询问）：郭女士</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 xml:space="preserve"> </w:t>
      </w:r>
    </w:p>
    <w:p w14:paraId="27DABE1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项目联系方式（询问）：13806521916</w:t>
      </w:r>
      <w:r>
        <w:rPr>
          <w:rFonts w:hint="eastAsia" w:ascii="仿宋" w:hAnsi="仿宋" w:eastAsia="仿宋" w:cs="仿宋"/>
          <w:color w:val="auto"/>
          <w:sz w:val="24"/>
          <w:highlight w:val="none"/>
          <w:lang w:val="en-US" w:eastAsia="zh-CN"/>
        </w:rPr>
        <w:t xml:space="preserve">  </w:t>
      </w:r>
    </w:p>
    <w:p w14:paraId="7BD37C9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徐女士 </w:t>
      </w:r>
    </w:p>
    <w:p w14:paraId="2C5A826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质疑联系方式：17757187282</w:t>
      </w:r>
      <w:r>
        <w:rPr>
          <w:rFonts w:hint="eastAsia" w:ascii="仿宋" w:hAnsi="仿宋" w:eastAsia="仿宋" w:cs="仿宋"/>
          <w:color w:val="auto"/>
          <w:sz w:val="24"/>
          <w:highlight w:val="none"/>
          <w:lang w:val="en-US" w:eastAsia="zh-CN"/>
        </w:rPr>
        <w:t xml:space="preserve"> </w:t>
      </w:r>
    </w:p>
    <w:p w14:paraId="1CC9FC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848EB15">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浙江中正工程项目管理有限公司</w:t>
      </w:r>
    </w:p>
    <w:p w14:paraId="784A922E">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址：浙江省建德市新安江街道</w:t>
      </w:r>
      <w:r>
        <w:rPr>
          <w:rFonts w:hint="eastAsia" w:ascii="仿宋" w:hAnsi="仿宋" w:eastAsia="仿宋" w:cs="仿宋"/>
          <w:color w:val="auto"/>
          <w:sz w:val="24"/>
          <w:highlight w:val="none"/>
          <w:lang w:eastAsia="zh-CN"/>
        </w:rPr>
        <w:t>法院路9号4楼</w:t>
      </w:r>
    </w:p>
    <w:p w14:paraId="7BE7A9CC">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真：0571-</w:t>
      </w:r>
      <w:r>
        <w:rPr>
          <w:rFonts w:hint="eastAsia" w:ascii="仿宋" w:hAnsi="仿宋" w:eastAsia="仿宋" w:cs="仿宋"/>
          <w:color w:val="auto"/>
          <w:sz w:val="24"/>
          <w:highlight w:val="none"/>
          <w:lang w:eastAsia="zh-CN"/>
        </w:rPr>
        <w:t>64785830</w:t>
      </w:r>
    </w:p>
    <w:p w14:paraId="786DA9C8">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刘工</w:t>
      </w:r>
    </w:p>
    <w:p w14:paraId="1561ECD4">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15968841245</w:t>
      </w:r>
    </w:p>
    <w:p w14:paraId="2128C0BD">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质疑联系人： </w:t>
      </w:r>
      <w:r>
        <w:rPr>
          <w:rFonts w:hint="eastAsia" w:ascii="仿宋" w:hAnsi="仿宋" w:eastAsia="仿宋" w:cs="仿宋"/>
          <w:color w:val="auto"/>
          <w:sz w:val="24"/>
          <w:highlight w:val="none"/>
          <w:lang w:eastAsia="zh-CN"/>
        </w:rPr>
        <w:t>史</w:t>
      </w:r>
      <w:r>
        <w:rPr>
          <w:rFonts w:hint="eastAsia" w:ascii="仿宋" w:hAnsi="仿宋" w:eastAsia="仿宋" w:cs="仿宋"/>
          <w:color w:val="auto"/>
          <w:sz w:val="24"/>
          <w:highlight w:val="none"/>
          <w:lang w:val="en-US" w:eastAsia="zh-CN"/>
        </w:rPr>
        <w:t>工</w:t>
      </w:r>
    </w:p>
    <w:p w14:paraId="24FBC9FD">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0571-64785830</w:t>
      </w:r>
    </w:p>
    <w:p w14:paraId="55BA69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5858C34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称：建德市财政局、浙江省政府采购行政裁决服务中心（杭州）</w:t>
      </w:r>
    </w:p>
    <w:p w14:paraId="6F1A764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址：杭州市上城区清泰街549号城建综合大楼11楼（快递仅限ems或顺丰） </w:t>
      </w:r>
    </w:p>
    <w:p w14:paraId="271B52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28647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：匡老师</w:t>
      </w:r>
    </w:p>
    <w:p w14:paraId="308D3D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监督投诉电话：0571-87807798</w:t>
      </w:r>
    </w:p>
    <w:p w14:paraId="50E865E0">
      <w:pPr>
        <w:spacing w:line="360" w:lineRule="auto"/>
        <w:ind w:firstLine="480" w:firstLineChars="200"/>
        <w:rPr>
          <w:rFonts w:hint="eastAsia" w:ascii="仿宋" w:hAnsi="仿宋" w:eastAsia="仿宋" w:cs="仿宋"/>
          <w:color w:val="auto"/>
          <w:sz w:val="24"/>
          <w:highlight w:val="none"/>
        </w:rPr>
      </w:pPr>
    </w:p>
    <w:p w14:paraId="70A11A02">
      <w:pPr>
        <w:spacing w:line="360" w:lineRule="auto"/>
        <w:ind w:firstLine="480"/>
        <w:rPr>
          <w:rFonts w:hint="eastAsia" w:ascii="仿宋" w:hAnsi="仿宋" w:eastAsia="仿宋" w:cs="仿宋"/>
          <w:color w:val="auto"/>
          <w:sz w:val="24"/>
          <w:highlight w:val="none"/>
        </w:rPr>
      </w:pPr>
    </w:p>
    <w:p w14:paraId="365D91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0C4D9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1A80209">
      <w:pPr>
        <w:pStyle w:val="35"/>
        <w:spacing w:line="360" w:lineRule="auto"/>
        <w:rPr>
          <w:rFonts w:hint="eastAsia" w:ascii="仿宋" w:hAnsi="仿宋" w:eastAsia="仿宋" w:cs="仿宋"/>
          <w:b/>
          <w:color w:val="auto"/>
          <w:sz w:val="36"/>
          <w:szCs w:val="20"/>
          <w:highlight w:val="none"/>
        </w:rPr>
      </w:pPr>
    </w:p>
    <w:p w14:paraId="066F8F4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A2D513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A4A388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26EDC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09E1B1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4C110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658E2E6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D65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05F419C9">
            <w:pPr>
              <w:snapToGrid w:val="0"/>
              <w:spacing w:line="360" w:lineRule="auto"/>
              <w:jc w:val="center"/>
              <w:rPr>
                <w:rFonts w:hint="eastAsia" w:ascii="仿宋" w:hAnsi="仿宋" w:eastAsia="仿宋" w:cs="仿宋"/>
                <w:color w:val="auto"/>
                <w:sz w:val="24"/>
                <w:highlight w:val="none"/>
              </w:rPr>
            </w:pPr>
          </w:p>
          <w:p w14:paraId="18D8584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AB941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7934FD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图书</w:t>
            </w:r>
            <w:r>
              <w:rPr>
                <w:rFonts w:hint="eastAsia" w:ascii="仿宋" w:hAnsi="仿宋" w:eastAsia="仿宋" w:cs="仿宋"/>
                <w:color w:val="auto"/>
                <w:sz w:val="24"/>
                <w:highlight w:val="none"/>
              </w:rPr>
              <w:t>。</w:t>
            </w:r>
          </w:p>
        </w:tc>
      </w:tr>
      <w:tr w14:paraId="5EC46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0" w:hRule="atLeast"/>
          <w:tblHeader/>
        </w:trPr>
        <w:tc>
          <w:tcPr>
            <w:tcW w:w="629" w:type="dxa"/>
            <w:tcBorders>
              <w:top w:val="single" w:color="auto" w:sz="4" w:space="0"/>
              <w:left w:val="single" w:color="auto" w:sz="4" w:space="0"/>
              <w:right w:val="single" w:color="auto" w:sz="4" w:space="0"/>
            </w:tcBorders>
          </w:tcPr>
          <w:p w14:paraId="0C0BB0DB">
            <w:pPr>
              <w:snapToGrid w:val="0"/>
              <w:spacing w:line="360" w:lineRule="auto"/>
              <w:jc w:val="center"/>
              <w:rPr>
                <w:rFonts w:hint="eastAsia" w:ascii="仿宋" w:hAnsi="仿宋" w:eastAsia="仿宋" w:cs="仿宋"/>
                <w:color w:val="auto"/>
                <w:sz w:val="24"/>
                <w:highlight w:val="none"/>
              </w:rPr>
            </w:pPr>
          </w:p>
          <w:p w14:paraId="715AE77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right w:val="single" w:color="000000" w:sz="8" w:space="0"/>
            </w:tcBorders>
            <w:vAlign w:val="center"/>
          </w:tcPr>
          <w:p w14:paraId="5FE153B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14:paraId="7C69CCC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）标项一</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lang w:eastAsia="zh-CN"/>
              </w:rPr>
              <w:t>农家书屋工程及送书下乡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批发业</w:t>
            </w:r>
            <w:r>
              <w:rPr>
                <w:rFonts w:hint="eastAsia" w:ascii="仿宋" w:hAnsi="仿宋" w:eastAsia="仿宋" w:cs="仿宋"/>
                <w:color w:val="auto"/>
                <w:sz w:val="24"/>
                <w:highlight w:val="none"/>
                <w:lang w:val="en-US" w:eastAsia="zh-CN"/>
              </w:rPr>
              <w:t>行业</w:t>
            </w:r>
          </w:p>
          <w:p w14:paraId="54C0AEF0">
            <w:pPr>
              <w:spacing w:line="360" w:lineRule="auto"/>
              <w:rPr>
                <w:rFonts w:hint="eastAsia" w:ascii="仿宋" w:hAnsi="仿宋" w:eastAsia="仿宋" w:cs="仿宋"/>
                <w:i w:val="0"/>
                <w:iCs w:val="0"/>
                <w:snapToGrid w:val="0"/>
                <w:color w:val="auto"/>
                <w:spacing w:val="-6"/>
                <w:kern w:val="0"/>
                <w:position w:val="1"/>
                <w:sz w:val="24"/>
                <w:szCs w:val="24"/>
                <w:highlight w:val="none"/>
                <w:u w:val="none"/>
                <w:lang w:val="en-US" w:eastAsia="zh-CN" w:bidi="ar"/>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）标项二标的：</w:t>
            </w:r>
            <w:r>
              <w:rPr>
                <w:rFonts w:hint="eastAsia" w:ascii="仿宋" w:hAnsi="仿宋" w:eastAsia="仿宋" w:cs="仿宋"/>
                <w:color w:val="auto"/>
                <w:sz w:val="24"/>
                <w:highlight w:val="none"/>
                <w:u w:val="single"/>
                <w:lang w:eastAsia="zh-CN"/>
              </w:rPr>
              <w:t>建德市图书馆图书购置</w:t>
            </w:r>
            <w:r>
              <w:rPr>
                <w:rFonts w:hint="eastAsia" w:ascii="仿宋" w:hAnsi="仿宋" w:eastAsia="仿宋" w:cs="仿宋"/>
                <w:color w:val="auto"/>
                <w:sz w:val="24"/>
                <w:highlight w:val="none"/>
                <w:lang w:eastAsia="zh-CN"/>
              </w:rPr>
              <w:t>，属于</w:t>
            </w:r>
            <w:r>
              <w:rPr>
                <w:rFonts w:hint="eastAsia" w:ascii="仿宋" w:hAnsi="仿宋" w:eastAsia="仿宋" w:cs="仿宋"/>
                <w:color w:val="auto"/>
                <w:sz w:val="24"/>
                <w:highlight w:val="none"/>
                <w:u w:val="single"/>
                <w:lang w:eastAsia="zh-CN"/>
              </w:rPr>
              <w:t>批发业</w:t>
            </w:r>
            <w:r>
              <w:rPr>
                <w:rFonts w:hint="eastAsia" w:ascii="仿宋" w:hAnsi="仿宋" w:eastAsia="仿宋" w:cs="仿宋"/>
                <w:color w:val="auto"/>
                <w:sz w:val="24"/>
                <w:highlight w:val="none"/>
                <w:lang w:eastAsia="zh-CN"/>
              </w:rPr>
              <w:t>行业</w:t>
            </w:r>
            <w:r>
              <w:rPr>
                <w:rFonts w:hint="eastAsia" w:ascii="仿宋" w:hAnsi="仿宋" w:eastAsia="仿宋" w:cs="仿宋"/>
                <w:color w:val="auto"/>
                <w:sz w:val="24"/>
                <w:highlight w:val="none"/>
                <w:lang w:val="zh-CN"/>
              </w:rPr>
              <w:t>；</w:t>
            </w:r>
          </w:p>
        </w:tc>
      </w:tr>
      <w:tr w14:paraId="59B14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D6C8E3">
            <w:pPr>
              <w:snapToGrid w:val="0"/>
              <w:spacing w:line="360" w:lineRule="auto"/>
              <w:jc w:val="center"/>
              <w:rPr>
                <w:rFonts w:hint="eastAsia" w:ascii="仿宋" w:hAnsi="仿宋" w:eastAsia="仿宋" w:cs="仿宋"/>
                <w:color w:val="auto"/>
                <w:sz w:val="24"/>
                <w:highlight w:val="none"/>
              </w:rPr>
            </w:pPr>
          </w:p>
          <w:p w14:paraId="3603B953">
            <w:pPr>
              <w:snapToGrid w:val="0"/>
              <w:spacing w:line="360" w:lineRule="auto"/>
              <w:jc w:val="center"/>
              <w:rPr>
                <w:rFonts w:hint="eastAsia" w:ascii="仿宋" w:hAnsi="仿宋" w:eastAsia="仿宋" w:cs="仿宋"/>
                <w:color w:val="auto"/>
                <w:sz w:val="24"/>
                <w:highlight w:val="none"/>
              </w:rPr>
            </w:pPr>
          </w:p>
          <w:p w14:paraId="500B33C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CD335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7059D743">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11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本项目不允许采购进口产品。</w:t>
            </w:r>
          </w:p>
          <w:p w14:paraId="2AA0F058">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可以就采购进口产品。</w:t>
            </w:r>
          </w:p>
        </w:tc>
      </w:tr>
      <w:tr w14:paraId="63CD7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D062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14A163">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441EB83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682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2249FAC9">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00AF88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ACE1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791DBF">
            <w:pPr>
              <w:snapToGrid w:val="0"/>
              <w:spacing w:line="360" w:lineRule="auto"/>
              <w:jc w:val="center"/>
              <w:rPr>
                <w:rFonts w:hint="eastAsia" w:ascii="仿宋" w:hAnsi="仿宋" w:eastAsia="仿宋" w:cs="仿宋"/>
                <w:color w:val="auto"/>
                <w:sz w:val="24"/>
                <w:highlight w:val="none"/>
              </w:rPr>
            </w:pPr>
          </w:p>
          <w:p w14:paraId="51B2BCDC">
            <w:pPr>
              <w:snapToGrid w:val="0"/>
              <w:spacing w:line="360" w:lineRule="auto"/>
              <w:jc w:val="center"/>
              <w:rPr>
                <w:rFonts w:hint="eastAsia" w:ascii="仿宋" w:hAnsi="仿宋" w:eastAsia="仿宋" w:cs="仿宋"/>
                <w:color w:val="auto"/>
                <w:sz w:val="24"/>
                <w:highlight w:val="none"/>
              </w:rPr>
            </w:pPr>
          </w:p>
          <w:p w14:paraId="4A407FD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C5689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2F82F45A">
            <w:pPr>
              <w:spacing w:line="360" w:lineRule="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16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r>
              <w:rPr>
                <w:rFonts w:hint="eastAsia" w:ascii="仿宋" w:hAnsi="仿宋" w:eastAsia="仿宋" w:cs="仿宋"/>
                <w:color w:val="auto"/>
                <w:sz w:val="24"/>
                <w:highlight w:val="none"/>
                <w:lang w:eastAsia="zh-CN"/>
              </w:rPr>
              <w:t>如投标人认为需要他看现场的需自行组织前往，投标人不得以未获取足够的投标相关资料、现场安装条件、运输条件、线材、安装附件数量等任何理由对本项目提出异议。</w:t>
            </w:r>
          </w:p>
          <w:p w14:paraId="5B987347">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368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B组织，不统一组织，供应商自行前往踏勘</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szCs w:val="20"/>
                <w:highlight w:val="none"/>
              </w:rPr>
              <w:t>（踏勘所产生的费用由投标人自理）</w:t>
            </w:r>
          </w:p>
        </w:tc>
      </w:tr>
      <w:tr w14:paraId="0C3A6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3FDE59D">
            <w:pPr>
              <w:snapToGrid w:val="0"/>
              <w:spacing w:line="360" w:lineRule="auto"/>
              <w:jc w:val="center"/>
              <w:rPr>
                <w:rFonts w:hint="eastAsia" w:ascii="仿宋" w:hAnsi="仿宋" w:eastAsia="仿宋" w:cs="仿宋"/>
                <w:color w:val="auto"/>
                <w:sz w:val="24"/>
                <w:highlight w:val="none"/>
              </w:rPr>
            </w:pPr>
          </w:p>
          <w:p w14:paraId="5027918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DABBC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4694528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989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403E7B6">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58A5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17C8B363">
            <w:pPr>
              <w:snapToGrid w:val="0"/>
              <w:spacing w:line="360" w:lineRule="auto"/>
              <w:rPr>
                <w:rFonts w:hint="eastAsia" w:ascii="仿宋" w:hAnsi="仿宋" w:eastAsia="仿宋" w:cs="仿宋"/>
                <w:color w:val="auto"/>
                <w:sz w:val="24"/>
                <w:highlight w:val="none"/>
              </w:rPr>
            </w:pPr>
          </w:p>
          <w:p w14:paraId="5CA6206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28884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2F67D1C0">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highlight w:val="none"/>
                </w:rPr>
                <w:id w:val="-1859348549"/>
              </w:sdtPr>
              <w:sdtEndPr>
                <w:rPr>
                  <w:rFonts w:hint="eastAsia" w:ascii="仿宋" w:hAnsi="仿宋" w:eastAsia="仿宋" w:cs="仿宋"/>
                  <w:color w:val="auto"/>
                  <w:highlight w:val="none"/>
                </w:rPr>
              </w:sdtEndPr>
              <w:sdtContent>
                <w:sdt>
                  <w:sdtPr>
                    <w:rPr>
                      <w:rFonts w:hint="eastAsia" w:ascii="仿宋" w:hAnsi="仿宋" w:eastAsia="仿宋" w:cs="仿宋"/>
                      <w:color w:val="auto"/>
                      <w:kern w:val="0"/>
                      <w:sz w:val="24"/>
                      <w:highlight w:val="none"/>
                    </w:rPr>
                    <w:id w:val="14746218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lang w:val="zh-CN"/>
              </w:rPr>
              <w:t>A不组织。</w:t>
            </w:r>
          </w:p>
          <w:p w14:paraId="41215A2D">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1174071719"/>
              </w:sdtPr>
              <w:sdtEndPr>
                <w:rPr>
                  <w:rFonts w:hint="eastAsia" w:ascii="仿宋" w:hAnsi="仿宋" w:eastAsia="仿宋" w:cs="仿宋"/>
                  <w:color w:val="auto"/>
                  <w:kern w:val="0"/>
                  <w:sz w:val="24"/>
                  <w:highlight w:val="none"/>
                  <w:lang w:val="zh-CN"/>
                </w:rPr>
              </w:sdtEndPr>
              <w:sdtContent>
                <w:sdt>
                  <w:sdtPr>
                    <w:rPr>
                      <w:rFonts w:hint="eastAsia" w:ascii="仿宋" w:hAnsi="仿宋" w:eastAsia="仿宋" w:cs="仿宋"/>
                      <w:color w:val="auto"/>
                      <w:kern w:val="0"/>
                      <w:sz w:val="24"/>
                      <w:highlight w:val="none"/>
                    </w:rPr>
                    <w:id w:val="14746435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lang w:val="zh-CN"/>
              </w:rPr>
              <w:t>B组织。</w:t>
            </w:r>
          </w:p>
          <w:p w14:paraId="6E3497F0">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kern w:val="0"/>
                <w:sz w:val="24"/>
                <w:highlight w:val="none"/>
                <w:lang w:val="zh-CN"/>
              </w:rPr>
              <w:t>分钟，讲解次序以投标文件解密时间先后次序为准，讲解演示人员不超过</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kern w:val="0"/>
                <w:sz w:val="24"/>
                <w:highlight w:val="none"/>
                <w:lang w:val="zh-CN"/>
              </w:rPr>
              <w:t>人。讲解演示结束后按要求解答评标委员会提问。</w:t>
            </w:r>
          </w:p>
          <w:p w14:paraId="64107931">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（2）方案讲解演示以下列方式进行：</w:t>
            </w:r>
          </w:p>
          <w:p w14:paraId="72D3AC1D">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政采云平台在线讲解演示。政采云平台在线讲解需投标人根据政采云平台操作要求做好准备工作，提前完善软硬件配置环境。</w:t>
            </w:r>
          </w:p>
          <w:p w14:paraId="4AD73054">
            <w:pPr>
              <w:spacing w:line="360" w:lineRule="auto"/>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259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768D88B">
            <w:pPr>
              <w:snapToGrid w:val="0"/>
              <w:spacing w:line="360" w:lineRule="auto"/>
              <w:jc w:val="center"/>
              <w:rPr>
                <w:rFonts w:hint="eastAsia" w:ascii="仿宋" w:hAnsi="仿宋" w:eastAsia="仿宋" w:cs="仿宋"/>
                <w:color w:val="auto"/>
                <w:sz w:val="24"/>
                <w:highlight w:val="none"/>
              </w:rPr>
            </w:pPr>
          </w:p>
          <w:p w14:paraId="268B35F1">
            <w:pPr>
              <w:snapToGrid w:val="0"/>
              <w:spacing w:line="360" w:lineRule="auto"/>
              <w:jc w:val="center"/>
              <w:rPr>
                <w:rFonts w:hint="eastAsia" w:ascii="仿宋" w:hAnsi="仿宋" w:eastAsia="仿宋" w:cs="仿宋"/>
                <w:color w:val="auto"/>
                <w:sz w:val="24"/>
                <w:highlight w:val="none"/>
              </w:rPr>
            </w:pPr>
          </w:p>
          <w:p w14:paraId="492B34A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AF2004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79737E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46939D9">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5E78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92A5097">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EDCC6A">
            <w:pPr>
              <w:snapToGrid w:val="0"/>
              <w:spacing w:line="360" w:lineRule="auto"/>
              <w:jc w:val="center"/>
              <w:rPr>
                <w:rFonts w:hint="eastAsia" w:ascii="仿宋" w:hAnsi="仿宋" w:eastAsia="仿宋" w:cs="仿宋"/>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5583DA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8217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26B97F">
            <w:pPr>
              <w:snapToGrid w:val="0"/>
              <w:spacing w:line="360" w:lineRule="auto"/>
              <w:jc w:val="center"/>
              <w:rPr>
                <w:rFonts w:hint="eastAsia" w:ascii="仿宋" w:hAnsi="仿宋" w:eastAsia="仿宋" w:cs="仿宋"/>
                <w:color w:val="auto"/>
                <w:sz w:val="24"/>
                <w:highlight w:val="none"/>
              </w:rPr>
            </w:pPr>
          </w:p>
          <w:p w14:paraId="2BA683F2">
            <w:pPr>
              <w:snapToGrid w:val="0"/>
              <w:spacing w:line="360" w:lineRule="auto"/>
              <w:jc w:val="center"/>
              <w:rPr>
                <w:rFonts w:hint="eastAsia" w:ascii="仿宋" w:hAnsi="仿宋" w:eastAsia="仿宋" w:cs="仿宋"/>
                <w:color w:val="auto"/>
                <w:sz w:val="24"/>
                <w:highlight w:val="none"/>
              </w:rPr>
            </w:pPr>
          </w:p>
          <w:p w14:paraId="795B6B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A2767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7F4011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3413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4" w:hRule="atLeast"/>
          <w:tblHeader/>
        </w:trPr>
        <w:tc>
          <w:tcPr>
            <w:tcW w:w="629" w:type="dxa"/>
            <w:tcBorders>
              <w:top w:val="single" w:color="auto" w:sz="4" w:space="0"/>
              <w:left w:val="single" w:color="000000" w:sz="8" w:space="0"/>
              <w:bottom w:val="single" w:color="auto" w:sz="4" w:space="0"/>
              <w:right w:val="single" w:color="000000" w:sz="2" w:space="0"/>
            </w:tcBorders>
          </w:tcPr>
          <w:p w14:paraId="0E1A31BD">
            <w:pPr>
              <w:snapToGrid w:val="0"/>
              <w:spacing w:line="360" w:lineRule="auto"/>
              <w:jc w:val="center"/>
              <w:rPr>
                <w:rFonts w:hint="eastAsia" w:ascii="仿宋" w:hAnsi="仿宋" w:eastAsia="仿宋" w:cs="仿宋"/>
                <w:color w:val="auto"/>
                <w:sz w:val="24"/>
                <w:highlight w:val="none"/>
              </w:rPr>
            </w:pPr>
          </w:p>
          <w:p w14:paraId="1AB9FA1C">
            <w:pPr>
              <w:snapToGrid w:val="0"/>
              <w:spacing w:line="360" w:lineRule="auto"/>
              <w:jc w:val="center"/>
              <w:rPr>
                <w:rFonts w:hint="eastAsia" w:ascii="仿宋" w:hAnsi="仿宋" w:eastAsia="仿宋" w:cs="仿宋"/>
                <w:color w:val="auto"/>
                <w:sz w:val="24"/>
                <w:highlight w:val="none"/>
              </w:rPr>
            </w:pPr>
          </w:p>
          <w:p w14:paraId="1C4A4F68">
            <w:pPr>
              <w:snapToGrid w:val="0"/>
              <w:spacing w:line="360" w:lineRule="auto"/>
              <w:jc w:val="center"/>
              <w:rPr>
                <w:rFonts w:hint="eastAsia" w:ascii="仿宋" w:hAnsi="仿宋" w:eastAsia="仿宋" w:cs="仿宋"/>
                <w:color w:val="auto"/>
                <w:sz w:val="24"/>
                <w:highlight w:val="none"/>
              </w:rPr>
            </w:pPr>
          </w:p>
          <w:p w14:paraId="16F44CE1">
            <w:pPr>
              <w:snapToGrid w:val="0"/>
              <w:spacing w:line="360" w:lineRule="auto"/>
              <w:jc w:val="center"/>
              <w:rPr>
                <w:rFonts w:hint="eastAsia" w:ascii="仿宋" w:hAnsi="仿宋" w:eastAsia="仿宋" w:cs="仿宋"/>
                <w:color w:val="auto"/>
                <w:sz w:val="24"/>
                <w:highlight w:val="none"/>
              </w:rPr>
            </w:pPr>
          </w:p>
          <w:p w14:paraId="2B038AFB">
            <w:pPr>
              <w:snapToGrid w:val="0"/>
              <w:spacing w:line="360" w:lineRule="auto"/>
              <w:jc w:val="center"/>
              <w:rPr>
                <w:rFonts w:hint="eastAsia" w:ascii="仿宋" w:hAnsi="仿宋" w:eastAsia="仿宋" w:cs="仿宋"/>
                <w:color w:val="auto"/>
                <w:sz w:val="24"/>
                <w:highlight w:val="none"/>
              </w:rPr>
            </w:pPr>
          </w:p>
          <w:p w14:paraId="063CB4E6">
            <w:pPr>
              <w:snapToGrid w:val="0"/>
              <w:spacing w:line="360" w:lineRule="auto"/>
              <w:jc w:val="center"/>
              <w:rPr>
                <w:rFonts w:hint="eastAsia" w:ascii="仿宋" w:hAnsi="仿宋" w:eastAsia="仿宋" w:cs="仿宋"/>
                <w:color w:val="auto"/>
                <w:sz w:val="24"/>
                <w:highlight w:val="none"/>
              </w:rPr>
            </w:pPr>
          </w:p>
          <w:p w14:paraId="562BE260">
            <w:pPr>
              <w:snapToGrid w:val="0"/>
              <w:spacing w:line="360" w:lineRule="auto"/>
              <w:jc w:val="center"/>
              <w:rPr>
                <w:rFonts w:hint="eastAsia" w:ascii="仿宋" w:hAnsi="仿宋" w:eastAsia="仿宋" w:cs="仿宋"/>
                <w:color w:val="auto"/>
                <w:sz w:val="24"/>
                <w:highlight w:val="none"/>
              </w:rPr>
            </w:pPr>
          </w:p>
          <w:p w14:paraId="57F31D8A">
            <w:pPr>
              <w:snapToGrid w:val="0"/>
              <w:spacing w:line="360" w:lineRule="auto"/>
              <w:jc w:val="center"/>
              <w:rPr>
                <w:rFonts w:hint="eastAsia" w:ascii="仿宋" w:hAnsi="仿宋" w:eastAsia="仿宋" w:cs="仿宋"/>
                <w:color w:val="auto"/>
                <w:sz w:val="24"/>
                <w:highlight w:val="none"/>
              </w:rPr>
            </w:pPr>
          </w:p>
          <w:p w14:paraId="0BA8E13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730B5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6893B10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w:t>
            </w:r>
            <w:r>
              <w:rPr>
                <w:rFonts w:hint="eastAsia" w:ascii="仿宋" w:hAnsi="仿宋" w:eastAsia="仿宋" w:cs="仿宋"/>
                <w:b/>
                <w:bCs/>
                <w:color w:val="auto"/>
                <w:kern w:val="0"/>
                <w:sz w:val="24"/>
                <w:highlight w:val="none"/>
                <w:lang w:val="zh-CN"/>
              </w:rPr>
              <w:t>人民币</w:t>
            </w:r>
            <w:r>
              <w:rPr>
                <w:rFonts w:hint="eastAsia" w:ascii="仿宋" w:hAnsi="仿宋" w:eastAsia="仿宋" w:cs="仿宋"/>
                <w:color w:val="auto"/>
                <w:kern w:val="0"/>
                <w:sz w:val="24"/>
                <w:highlight w:val="none"/>
                <w:lang w:val="zh-CN"/>
              </w:rPr>
              <w:t>报价。招标文件未列明，而投标人认为必需的费用也需列入报价。</w:t>
            </w:r>
            <w:r>
              <w:rPr>
                <w:rFonts w:hint="eastAsia" w:ascii="仿宋" w:hAnsi="仿宋" w:eastAsia="仿宋" w:cs="仿宋"/>
                <w:b/>
                <w:color w:val="auto"/>
                <w:kern w:val="0"/>
                <w:sz w:val="24"/>
                <w:highlight w:val="none"/>
                <w:lang w:val="zh-CN"/>
              </w:rPr>
              <w:t>提醒：验收时检测费等验收费用（如需）用由中标人承担，包含在投标总价中。</w:t>
            </w:r>
          </w:p>
          <w:p w14:paraId="33E4259D">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0A79E3B">
            <w:pPr>
              <w:snapToGrid w:val="0"/>
              <w:spacing w:line="360" w:lineRule="auto"/>
              <w:ind w:firstLine="240"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42997360">
            <w:pPr>
              <w:snapToGrid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14:paraId="0E9FB729">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6FAC504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A326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728852CD">
            <w:pPr>
              <w:snapToGrid w:val="0"/>
              <w:spacing w:line="360" w:lineRule="auto"/>
              <w:jc w:val="center"/>
              <w:rPr>
                <w:rFonts w:hint="eastAsia" w:ascii="仿宋" w:hAnsi="仿宋" w:eastAsia="仿宋" w:cs="仿宋"/>
                <w:color w:val="auto"/>
                <w:sz w:val="24"/>
                <w:highlight w:val="none"/>
              </w:rPr>
            </w:pPr>
          </w:p>
          <w:p w14:paraId="5DC84F5D">
            <w:pPr>
              <w:snapToGrid w:val="0"/>
              <w:spacing w:line="360" w:lineRule="auto"/>
              <w:jc w:val="center"/>
              <w:rPr>
                <w:rFonts w:hint="eastAsia" w:ascii="仿宋" w:hAnsi="仿宋" w:eastAsia="仿宋" w:cs="仿宋"/>
                <w:color w:val="auto"/>
                <w:sz w:val="24"/>
                <w:highlight w:val="none"/>
              </w:rPr>
            </w:pPr>
          </w:p>
          <w:p w14:paraId="1172516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C72A35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14:paraId="3C224C14">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63644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93D2648">
            <w:pPr>
              <w:snapToGrid w:val="0"/>
              <w:spacing w:line="360" w:lineRule="auto"/>
              <w:jc w:val="center"/>
              <w:rPr>
                <w:rFonts w:hint="eastAsia" w:ascii="仿宋" w:hAnsi="仿宋" w:eastAsia="仿宋" w:cs="仿宋"/>
                <w:color w:val="auto"/>
                <w:sz w:val="24"/>
                <w:highlight w:val="none"/>
              </w:rPr>
            </w:pPr>
          </w:p>
          <w:p w14:paraId="49A6AB71">
            <w:pPr>
              <w:snapToGrid w:val="0"/>
              <w:spacing w:line="360" w:lineRule="auto"/>
              <w:jc w:val="center"/>
              <w:rPr>
                <w:rFonts w:hint="eastAsia" w:ascii="仿宋" w:hAnsi="仿宋" w:eastAsia="仿宋" w:cs="仿宋"/>
                <w:color w:val="auto"/>
                <w:sz w:val="24"/>
                <w:highlight w:val="none"/>
              </w:rPr>
            </w:pPr>
          </w:p>
          <w:p w14:paraId="6926BC8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C67C6F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14:paraId="2DADA236">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浙江省建德市新安江街道</w:t>
            </w:r>
            <w:r>
              <w:rPr>
                <w:rFonts w:hint="eastAsia" w:ascii="仿宋" w:hAnsi="仿宋" w:eastAsia="仿宋" w:cs="仿宋"/>
                <w:color w:val="auto"/>
                <w:sz w:val="24"/>
                <w:szCs w:val="24"/>
                <w:highlight w:val="none"/>
                <w:u w:val="single"/>
                <w:lang w:eastAsia="zh-CN"/>
              </w:rPr>
              <w:t>法院路9号4楼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eastAsia="zh-CN"/>
              </w:rPr>
              <w:t>刘丹丹</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15968841245</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6D24A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34" w:hRule="atLeast"/>
          <w:tblHeader/>
        </w:trPr>
        <w:tc>
          <w:tcPr>
            <w:tcW w:w="629" w:type="dxa"/>
            <w:tcBorders>
              <w:top w:val="single" w:color="auto" w:sz="4" w:space="0"/>
              <w:left w:val="single" w:color="000000" w:sz="8" w:space="0"/>
              <w:bottom w:val="single" w:color="auto" w:sz="4" w:space="0"/>
              <w:right w:val="single" w:color="000000" w:sz="2" w:space="0"/>
            </w:tcBorders>
          </w:tcPr>
          <w:p w14:paraId="686C3ADF">
            <w:pPr>
              <w:snapToGrid w:val="0"/>
              <w:spacing w:line="360" w:lineRule="auto"/>
              <w:ind w:firstLine="240" w:firstLineChars="100"/>
              <w:jc w:val="center"/>
              <w:rPr>
                <w:rFonts w:hint="eastAsia" w:ascii="仿宋" w:hAnsi="仿宋" w:eastAsia="仿宋" w:cs="仿宋"/>
                <w:color w:val="auto"/>
                <w:sz w:val="24"/>
                <w:highlight w:val="none"/>
              </w:rPr>
            </w:pPr>
          </w:p>
          <w:p w14:paraId="345EA425">
            <w:pPr>
              <w:snapToGrid w:val="0"/>
              <w:spacing w:line="360" w:lineRule="auto"/>
              <w:jc w:val="center"/>
              <w:rPr>
                <w:rFonts w:hint="eastAsia" w:ascii="仿宋" w:hAnsi="仿宋" w:eastAsia="仿宋" w:cs="仿宋"/>
                <w:color w:val="auto"/>
                <w:sz w:val="24"/>
                <w:highlight w:val="none"/>
              </w:rPr>
            </w:pPr>
          </w:p>
          <w:p w14:paraId="5F11C1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68E5B9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采购代理机构</w:t>
            </w:r>
          </w:p>
          <w:p w14:paraId="6D72C59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76375893">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7658411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本项目不收取采购代理服务费。</w:t>
            </w:r>
          </w:p>
          <w:p w14:paraId="7976497D">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6607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本项目收取采购代理服务费。</w:t>
            </w:r>
            <w:r>
              <w:rPr>
                <w:rFonts w:hint="eastAsia" w:ascii="仿宋" w:hAnsi="仿宋" w:eastAsia="仿宋" w:cs="仿宋"/>
                <w:snapToGrid w:val="0"/>
                <w:color w:val="auto"/>
                <w:kern w:val="28"/>
                <w:sz w:val="24"/>
                <w:highlight w:val="none"/>
              </w:rPr>
              <w:t>响应总报价应包含采购服务费，采购服务费按</w:t>
            </w:r>
            <w:r>
              <w:rPr>
                <w:rFonts w:hint="eastAsia" w:ascii="仿宋" w:hAnsi="仿宋" w:eastAsia="仿宋" w:cs="仿宋"/>
                <w:color w:val="auto"/>
                <w:kern w:val="0"/>
                <w:sz w:val="24"/>
                <w:highlight w:val="none"/>
                <w:u w:val="single"/>
              </w:rPr>
              <w:t>国家发展计划委员会计价格[2002]1980 号文《招标代理服务费管理暂行办法》及发改价格[2011]534号文的</w:t>
            </w:r>
            <w:r>
              <w:rPr>
                <w:rFonts w:hint="eastAsia" w:ascii="仿宋" w:hAnsi="仿宋" w:eastAsia="仿宋" w:cs="仿宋"/>
                <w:snapToGrid w:val="0"/>
                <w:color w:val="auto"/>
                <w:kern w:val="28"/>
                <w:sz w:val="24"/>
                <w:highlight w:val="none"/>
              </w:rPr>
              <w:t>收费标准（</w:t>
            </w:r>
            <w:r>
              <w:rPr>
                <w:rFonts w:hint="eastAsia" w:ascii="仿宋" w:hAnsi="仿宋" w:eastAsia="仿宋" w:cs="仿宋"/>
                <w:snapToGrid w:val="0"/>
                <w:color w:val="auto"/>
                <w:kern w:val="28"/>
                <w:sz w:val="24"/>
                <w:highlight w:val="none"/>
                <w:u w:val="single"/>
              </w:rPr>
              <w:t>货物</w:t>
            </w:r>
            <w:r>
              <w:rPr>
                <w:rFonts w:hint="eastAsia" w:ascii="仿宋" w:hAnsi="仿宋" w:eastAsia="仿宋" w:cs="仿宋"/>
                <w:snapToGrid w:val="0"/>
                <w:color w:val="auto"/>
                <w:kern w:val="28"/>
                <w:sz w:val="24"/>
                <w:highlight w:val="none"/>
              </w:rPr>
              <w:t>）计取，</w:t>
            </w:r>
            <w:r>
              <w:rPr>
                <w:rFonts w:hint="eastAsia" w:ascii="仿宋" w:hAnsi="仿宋" w:eastAsia="仿宋" w:cs="仿宋"/>
                <w:snapToGrid w:val="0"/>
                <w:color w:val="auto"/>
                <w:kern w:val="28"/>
                <w:sz w:val="24"/>
                <w:highlight w:val="none"/>
              </w:rPr>
              <w:t>采购服务费为</w:t>
            </w:r>
            <w:r>
              <w:rPr>
                <w:rFonts w:hint="eastAsia" w:ascii="仿宋" w:hAnsi="仿宋" w:eastAsia="仿宋" w:cs="仿宋"/>
                <w:snapToGrid w:val="0"/>
                <w:color w:val="auto"/>
                <w:kern w:val="28"/>
                <w:sz w:val="24"/>
                <w:highlight w:val="none"/>
                <w:lang w:val="en-US" w:eastAsia="zh-CN"/>
              </w:rPr>
              <w:t>标项一：</w:t>
            </w:r>
            <w:r>
              <w:rPr>
                <w:rFonts w:hint="eastAsia" w:ascii="仿宋" w:hAnsi="仿宋" w:eastAsia="仿宋" w:cs="仿宋"/>
                <w:snapToGrid w:val="0"/>
                <w:color w:val="auto"/>
                <w:kern w:val="28"/>
                <w:sz w:val="24"/>
                <w:highlight w:val="none"/>
              </w:rPr>
              <w:t>人民币</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 6900 \* CHINESENUM4 \* MERGEFORMAT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lang w:val="en-US" w:eastAsia="zh-CN"/>
              </w:rPr>
              <w:t>伍仟肆佰陆拾</w:t>
            </w:r>
            <w:r>
              <w:rPr>
                <w:rFonts w:hint="eastAsia" w:ascii="仿宋" w:hAnsi="仿宋" w:eastAsia="仿宋" w:cs="仿宋"/>
                <w:snapToGrid w:val="0"/>
                <w:color w:val="auto"/>
                <w:kern w:val="28"/>
                <w:sz w:val="24"/>
                <w:highlight w:val="none"/>
              </w:rPr>
              <w:t>元整</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（¥：5460</w:t>
            </w:r>
            <w:r>
              <w:rPr>
                <w:rFonts w:hint="eastAsia" w:ascii="仿宋" w:hAnsi="仿宋" w:eastAsia="仿宋" w:cs="仿宋"/>
                <w:snapToGrid w:val="0"/>
                <w:color w:val="auto"/>
                <w:kern w:val="28"/>
                <w:sz w:val="24"/>
                <w:highlight w:val="none"/>
                <w:lang w:val="en-US" w:eastAsia="zh-CN"/>
              </w:rPr>
              <w:t>.00</w:t>
            </w:r>
            <w:r>
              <w:rPr>
                <w:rFonts w:hint="eastAsia" w:ascii="仿宋" w:hAnsi="仿宋" w:eastAsia="仿宋" w:cs="仿宋"/>
                <w:snapToGrid w:val="0"/>
                <w:color w:val="auto"/>
                <w:kern w:val="28"/>
                <w:sz w:val="24"/>
                <w:highlight w:val="none"/>
              </w:rPr>
              <w:t>元）</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标项二：</w:t>
            </w:r>
            <w:r>
              <w:rPr>
                <w:rFonts w:hint="eastAsia" w:ascii="仿宋" w:hAnsi="仿宋" w:eastAsia="仿宋" w:cs="仿宋"/>
                <w:snapToGrid w:val="0"/>
                <w:color w:val="auto"/>
                <w:kern w:val="28"/>
                <w:sz w:val="24"/>
                <w:highlight w:val="none"/>
              </w:rPr>
              <w:t>人民币</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 6900 \* CHINESENUM4 \* MERGEFORMAT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lang w:val="en-US" w:eastAsia="zh-CN"/>
              </w:rPr>
              <w:t>陆仟叁佰捌拾肆</w:t>
            </w:r>
            <w:r>
              <w:rPr>
                <w:rFonts w:hint="eastAsia" w:ascii="仿宋" w:hAnsi="仿宋" w:eastAsia="仿宋" w:cs="仿宋"/>
                <w:snapToGrid w:val="0"/>
                <w:color w:val="auto"/>
                <w:kern w:val="28"/>
                <w:sz w:val="24"/>
                <w:highlight w:val="none"/>
              </w:rPr>
              <w:t>元整</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（¥：6384</w:t>
            </w:r>
            <w:r>
              <w:rPr>
                <w:rFonts w:hint="eastAsia" w:ascii="仿宋" w:hAnsi="仿宋" w:eastAsia="仿宋" w:cs="仿宋"/>
                <w:snapToGrid w:val="0"/>
                <w:color w:val="auto"/>
                <w:kern w:val="28"/>
                <w:sz w:val="24"/>
                <w:highlight w:val="none"/>
                <w:lang w:val="en-US" w:eastAsia="zh-CN"/>
              </w:rPr>
              <w:t>.00</w:t>
            </w:r>
            <w:r>
              <w:rPr>
                <w:rFonts w:hint="eastAsia" w:ascii="仿宋" w:hAnsi="仿宋" w:eastAsia="仿宋" w:cs="仿宋"/>
                <w:snapToGrid w:val="0"/>
                <w:color w:val="auto"/>
                <w:kern w:val="28"/>
                <w:sz w:val="24"/>
                <w:highlight w:val="none"/>
              </w:rPr>
              <w:t>元），由成交供应商在领取成交通知书时支付给采购代理公司。</w:t>
            </w:r>
          </w:p>
        </w:tc>
      </w:tr>
      <w:tr w14:paraId="30DD4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vAlign w:val="center"/>
          </w:tcPr>
          <w:p w14:paraId="7261E7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9D003A6">
            <w:pPr>
              <w:snapToGrid w:val="0"/>
              <w:spacing w:line="360" w:lineRule="auto"/>
              <w:jc w:val="center"/>
              <w:rPr>
                <w:rFonts w:hint="eastAsia" w:ascii="仿宋" w:hAnsi="仿宋" w:eastAsia="仿宋" w:cs="仿宋"/>
                <w:b/>
                <w:color w:val="auto"/>
                <w:sz w:val="24"/>
                <w:highlight w:val="none"/>
              </w:rPr>
            </w:pPr>
          </w:p>
          <w:p w14:paraId="31EA086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4C0DB6B7">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92BB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429FECD">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4EE25420">
            <w:pPr>
              <w:snapToGrid w:val="0"/>
              <w:spacing w:line="360" w:lineRule="auto"/>
              <w:jc w:val="center"/>
              <w:rPr>
                <w:rFonts w:hint="eastAsia" w:ascii="仿宋" w:hAnsi="仿宋" w:eastAsia="仿宋" w:cs="仿宋"/>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20A7D9B9">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36976655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022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A50435B">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7903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651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3F1C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3783023">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5E0A1DC">
            <w:pPr>
              <w:snapToGrid w:val="0"/>
              <w:spacing w:line="360" w:lineRule="auto"/>
              <w:jc w:val="center"/>
              <w:rPr>
                <w:rFonts w:hint="eastAsia" w:ascii="仿宋" w:hAnsi="仿宋" w:eastAsia="仿宋" w:cs="仿宋"/>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2DB4DA32">
            <w:pPr>
              <w:spacing w:line="400" w:lineRule="exact"/>
              <w:rPr>
                <w:rStyle w:val="358"/>
                <w:rFonts w:hint="eastAsia" w:ascii="仿宋" w:hAnsi="仿宋" w:eastAsia="仿宋" w:cs="仿宋"/>
                <w:color w:val="FF0000"/>
                <w:szCs w:val="24"/>
                <w:highlight w:val="none"/>
                <w:lang w:val="en-US" w:eastAsia="zh-CN"/>
              </w:rPr>
            </w:pPr>
            <w:r>
              <w:rPr>
                <w:rStyle w:val="358"/>
                <w:rFonts w:hint="eastAsia" w:ascii="仿宋" w:hAnsi="仿宋" w:eastAsia="仿宋" w:cs="仿宋"/>
                <w:color w:val="FF0000"/>
                <w:szCs w:val="24"/>
                <w:highlight w:val="none"/>
                <w:lang w:val="en-US" w:eastAsia="zh-CN"/>
              </w:rPr>
              <w:t>1.本项目由二个标项组成，若供应商同时参加多个标项，各个标项的投标文件须分别制作，但二个标项只能中一个标项（即可兼投不可兼中）。</w:t>
            </w:r>
          </w:p>
          <w:p w14:paraId="54FB6178">
            <w:pPr>
              <w:spacing w:line="360" w:lineRule="auto"/>
              <w:rPr>
                <w:rFonts w:hint="eastAsia" w:ascii="仿宋" w:hAnsi="仿宋" w:eastAsia="仿宋" w:cs="仿宋"/>
                <w:color w:val="auto"/>
                <w:kern w:val="0"/>
                <w:sz w:val="24"/>
                <w:highlight w:val="none"/>
              </w:rPr>
            </w:pPr>
            <w:r>
              <w:rPr>
                <w:rStyle w:val="358"/>
                <w:rFonts w:hint="eastAsia" w:ascii="仿宋" w:hAnsi="仿宋" w:eastAsia="仿宋" w:cs="仿宋"/>
                <w:color w:val="FF0000"/>
                <w:szCs w:val="24"/>
                <w:highlight w:val="none"/>
                <w:lang w:val="en-US" w:eastAsia="zh-CN"/>
              </w:rPr>
              <w:t>2.本项目共分二个标项，评审小组按标项一、二依次评审，每个标项各推荐1名中标候选人。若供应商在标项一中被推荐为第一中标候选人，则不再推荐为标项二的第一中标候选人，依次类推。</w:t>
            </w:r>
          </w:p>
        </w:tc>
      </w:tr>
    </w:tbl>
    <w:p w14:paraId="2CDE66E5">
      <w:pPr>
        <w:snapToGrid w:val="0"/>
        <w:spacing w:line="360" w:lineRule="auto"/>
        <w:jc w:val="center"/>
        <w:rPr>
          <w:rFonts w:hint="eastAsia" w:ascii="仿宋" w:hAnsi="仿宋" w:eastAsia="仿宋" w:cs="仿宋"/>
          <w:b/>
          <w:color w:val="auto"/>
          <w:sz w:val="32"/>
          <w:szCs w:val="20"/>
          <w:highlight w:val="none"/>
        </w:rPr>
      </w:pPr>
    </w:p>
    <w:bookmarkEnd w:id="10"/>
    <w:p w14:paraId="4DCAE9FB">
      <w:pPr>
        <w:adjustRightInd/>
        <w:spacing w:line="360" w:lineRule="auto"/>
        <w:jc w:val="center"/>
        <w:outlineLvl w:val="0"/>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14:paraId="029231FC">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7A76845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B1E4995">
      <w:pPr>
        <w:adjustRightInd/>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AD67C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4C541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0611E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03D46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D994B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23C2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A80D9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60ECF4E5">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6C9418BF">
      <w:pPr>
        <w:snapToGrid w:val="0"/>
        <w:spacing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265BB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223592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18ED0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kern w:val="0"/>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3CC11C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0C7A84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ED485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6F43D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CFDE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74DA85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74C3B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1D6C8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F14D9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8E633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7775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406D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5759B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E0914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4DF9B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113C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97B35CB">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询问、质疑、投诉</w:t>
      </w:r>
    </w:p>
    <w:p w14:paraId="1C25105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4.1在线询问、质疑、投诉</w:t>
      </w:r>
    </w:p>
    <w:p w14:paraId="76DF0361">
      <w:pPr>
        <w:spacing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sz w:val="24"/>
          <w:highlight w:val="none"/>
          <w:lang w:val="zh-CN"/>
        </w:rPr>
        <w:t>根据《浙江省财政厅关</w:t>
      </w:r>
      <w:r>
        <w:rPr>
          <w:rFonts w:hint="eastAsia" w:ascii="仿宋" w:hAnsi="仿宋" w:eastAsia="仿宋" w:cs="仿宋"/>
          <w:color w:val="auto"/>
          <w:highlight w:val="none"/>
          <w:lang w:val="zh-CN"/>
        </w:rPr>
        <w:t>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1A094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CD0401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149AD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EE0CAE8">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ADF22E7">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F2DB4D">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0A10A8E2">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333837C">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5DD2B9D7">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38B1236">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356F693F">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724A9C7">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8C55CE5">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01E09B8B">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68A738CB">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6F22ED">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B58024D">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BE09E3A">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F385AA9">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959D50D">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BA44563">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5273CC3">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BF77D2C">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65FC335">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05A8E2CC">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94BA46B">
      <w:pPr>
        <w:pStyle w:val="137"/>
        <w:snapToGrid w:val="0"/>
        <w:spacing w:before="0"/>
        <w:ind w:firstLine="360"/>
        <w:rPr>
          <w:rFonts w:hint="eastAsia" w:ascii="仿宋" w:hAnsi="仿宋" w:eastAsia="仿宋" w:cs="仿宋"/>
          <w:color w:val="auto"/>
          <w:sz w:val="18"/>
          <w:szCs w:val="18"/>
          <w:highlight w:val="none"/>
        </w:rPr>
      </w:pPr>
    </w:p>
    <w:p w14:paraId="70CA9A4F">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二、招标文件的构成、澄清、修改</w:t>
      </w:r>
    </w:p>
    <w:p w14:paraId="5F00C93A">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招标文件的构成</w:t>
      </w:r>
    </w:p>
    <w:p w14:paraId="5A6F101B">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AFFEE10">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C1B1545">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9627484">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AAE6552">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7EFF36A">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261C91A">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4020C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BEE4C91">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招标文件的澄清、修改</w:t>
      </w:r>
    </w:p>
    <w:p w14:paraId="2C543E07">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4B9E22A">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83BB69E">
      <w:pPr>
        <w:pStyle w:val="23"/>
        <w:rPr>
          <w:rFonts w:hint="eastAsia" w:ascii="仿宋" w:hAnsi="仿宋" w:eastAsia="仿宋" w:cs="仿宋"/>
          <w:color w:val="auto"/>
          <w:sz w:val="18"/>
          <w:szCs w:val="18"/>
          <w:highlight w:val="none"/>
          <w:lang w:val="en-US"/>
        </w:rPr>
      </w:pPr>
    </w:p>
    <w:p w14:paraId="0C3CFFE1">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DA83B4F">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招标文件的获取</w:t>
      </w:r>
    </w:p>
    <w:p w14:paraId="57A5E93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A39D333">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6D3246D">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70ACF39">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B8C12FD">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AA392D5">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投标文件的语言</w:t>
      </w:r>
    </w:p>
    <w:p w14:paraId="2861777E">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E273706">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投标文件的组成</w:t>
      </w:r>
    </w:p>
    <w:p w14:paraId="02823B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6E80A1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F59A11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388202A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11.1.3落实政府采购政策需满足的资格要求：中小企业声明函；</w:t>
      </w:r>
    </w:p>
    <w:p w14:paraId="43D4D45E">
      <w:pPr>
        <w:snapToGri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F88D156">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7D54E0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4C75277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20BD54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BC0D1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E54507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76BFCC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B3FBF3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B16309C">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05FAB8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1AF08BA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C5E8421">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5D2E667">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55CC94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2"/>
          <w:sz w:val="24"/>
          <w:szCs w:val="24"/>
          <w:highlight w:val="none"/>
          <w:lang w:val="zh-CN"/>
        </w:rPr>
        <w:t>.</w:t>
      </w:r>
      <w:r>
        <w:rPr>
          <w:rFonts w:hint="eastAsia" w:ascii="仿宋" w:hAnsi="仿宋" w:eastAsia="仿宋" w:cs="仿宋"/>
          <w:b/>
          <w:color w:val="auto"/>
          <w:sz w:val="24"/>
          <w:szCs w:val="24"/>
          <w:highlight w:val="none"/>
        </w:rPr>
        <w:t>投标文件的编制</w:t>
      </w:r>
    </w:p>
    <w:p w14:paraId="0CF3920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A7524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4676B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7D28B2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E068243">
      <w:pPr>
        <w:pStyle w:val="137"/>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C92F696">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1FC0D4A">
      <w:pPr>
        <w:pStyle w:val="13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78AC148">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w:t>
      </w: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rPr>
        <w:t>投标文件的提交、补充、修改、撤回</w:t>
      </w:r>
    </w:p>
    <w:p w14:paraId="290F568A">
      <w:pPr>
        <w:pStyle w:val="137"/>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6379FC">
      <w:pPr>
        <w:pStyle w:val="13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9FF279">
      <w:pPr>
        <w:pStyle w:val="13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37318A1">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8223844">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60D807D">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F071E2D">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1882AC0">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CD5025B">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2326262">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0BC9807">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有招标文件第四部分1</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95E978B">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53D8B2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6CCE213">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4F5D323">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A89474">
      <w:pPr>
        <w:pStyle w:val="137"/>
        <w:spacing w:before="0"/>
        <w:ind w:firstLine="643"/>
        <w:rPr>
          <w:rFonts w:hint="eastAsia" w:ascii="仿宋" w:hAnsi="仿宋" w:eastAsia="仿宋" w:cs="仿宋"/>
          <w:b/>
          <w:color w:val="auto"/>
          <w:sz w:val="32"/>
          <w:highlight w:val="none"/>
        </w:rPr>
      </w:pPr>
    </w:p>
    <w:p w14:paraId="3D976161">
      <w:pPr>
        <w:adjustRightInd/>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0"/>
          <w:szCs w:val="20"/>
          <w:highlight w:val="none"/>
        </w:rPr>
        <w:t>四、开标、资格审查与信用信息查询</w:t>
      </w:r>
    </w:p>
    <w:p w14:paraId="1BA44BA8">
      <w:pPr>
        <w:pStyle w:val="560"/>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7343A33">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6A6C6BED">
      <w:pPr>
        <w:pStyle w:val="56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8F78ACA">
      <w:pPr>
        <w:pStyle w:val="56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523D9DA">
      <w:pPr>
        <w:pStyle w:val="560"/>
        <w:spacing w:before="0" w:line="360" w:lineRule="auto"/>
        <w:ind w:left="0" w:leftChars="0" w:firstLine="0" w:firstLineChars="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资格审查</w:t>
      </w:r>
    </w:p>
    <w:p w14:paraId="6EDC2D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2E7AC184">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21DFACA">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1E885DB7">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66D7764D">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4AAFA8B3">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E453AFD">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D7FAE8D">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4C81DB58">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B5537D5">
      <w:pPr>
        <w:pStyle w:val="137"/>
        <w:spacing w:before="0"/>
        <w:ind w:firstLine="0" w:firstLineChars="0"/>
        <w:rPr>
          <w:rFonts w:hint="eastAsia" w:ascii="仿宋" w:hAnsi="仿宋" w:eastAsia="仿宋" w:cs="仿宋"/>
          <w:color w:val="auto"/>
          <w:kern w:val="0"/>
          <w:szCs w:val="24"/>
          <w:highlight w:val="none"/>
        </w:rPr>
      </w:pPr>
    </w:p>
    <w:p w14:paraId="129F6F4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46D52174">
      <w:pPr>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66DF2F1">
      <w:pPr>
        <w:spacing w:line="360" w:lineRule="auto"/>
        <w:rPr>
          <w:rFonts w:hint="eastAsia" w:ascii="仿宋" w:hAnsi="仿宋" w:eastAsia="仿宋" w:cs="仿宋"/>
          <w:b/>
          <w:color w:val="auto"/>
          <w:sz w:val="24"/>
          <w:highlight w:val="none"/>
        </w:rPr>
      </w:pPr>
    </w:p>
    <w:p w14:paraId="6F2C3C7A">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8D40488">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确定中标供应商</w:t>
      </w:r>
    </w:p>
    <w:p w14:paraId="45165988">
      <w:pPr>
        <w:pStyle w:val="137"/>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2E0E54">
      <w:pPr>
        <w:pStyle w:val="137"/>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w:t>
      </w: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rPr>
        <w:t>中标通知与中标结果公告</w:t>
      </w:r>
    </w:p>
    <w:p w14:paraId="6D204A8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772287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1BE2F1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6CC1455">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920E808">
      <w:pPr>
        <w:snapToGrid w:val="0"/>
        <w:spacing w:line="360" w:lineRule="auto"/>
        <w:ind w:left="0" w:leftChars="0"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七、合同授予</w:t>
      </w:r>
    </w:p>
    <w:p w14:paraId="48400518">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b/>
          <w:color w:val="auto"/>
          <w:highlight w:val="none"/>
          <w:lang w:eastAsia="zh-CN"/>
        </w:rPr>
        <w:t>.</w:t>
      </w:r>
      <w:r>
        <w:rPr>
          <w:rFonts w:hint="eastAsia" w:ascii="仿宋" w:hAnsi="仿宋" w:eastAsia="仿宋" w:cs="仿宋"/>
          <w:color w:val="auto"/>
          <w:highlight w:val="none"/>
        </w:rPr>
        <w:t>合同主要条款详见第五部分拟签订的合同文本。</w:t>
      </w:r>
    </w:p>
    <w:p w14:paraId="0FD06B33">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合同的签订</w:t>
      </w:r>
    </w:p>
    <w:p w14:paraId="5851725D">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w:t>
      </w:r>
      <w:r>
        <w:rPr>
          <w:rFonts w:hint="eastAsia" w:ascii="仿宋" w:hAnsi="仿宋" w:eastAsia="仿宋" w:cs="仿宋"/>
          <w:color w:val="auto"/>
          <w:kern w:val="0"/>
          <w:sz w:val="24"/>
          <w:highlight w:val="none"/>
          <w:lang w:eastAsia="zh-CN"/>
        </w:rPr>
        <w:t>情况</w:t>
      </w:r>
      <w:r>
        <w:rPr>
          <w:rFonts w:hint="eastAsia" w:ascii="仿宋" w:hAnsi="仿宋" w:eastAsia="仿宋" w:cs="仿宋"/>
          <w:color w:val="auto"/>
          <w:kern w:val="0"/>
          <w:sz w:val="24"/>
          <w:highlight w:val="none"/>
        </w:rPr>
        <w:t>缩减采购合同签订时限，提高采购效率，杜绝“冷、硬、横、推”等不当行为。除不可抗力等特殊情况外，原则上应当在中标通知书发出之日起10个工作日内，与中标供应商按照采购文件确定的事项签订政府采购合同。</w:t>
      </w:r>
    </w:p>
    <w:p w14:paraId="2CC2BA05">
      <w:pPr>
        <w:pStyle w:val="137"/>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58D2CE">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E6CBD06">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CFA73A4">
      <w:pPr>
        <w:pStyle w:val="137"/>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A92C03B">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履约保证金</w:t>
      </w:r>
    </w:p>
    <w:p w14:paraId="46172DE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7254546">
      <w:pPr>
        <w:adjustRightInd/>
        <w:spacing w:line="360" w:lineRule="auto"/>
        <w:ind w:firstLine="480" w:firstLineChars="200"/>
        <w:rPr>
          <w:rFonts w:hint="eastAsia" w:ascii="仿宋" w:hAnsi="仿宋" w:eastAsia="仿宋" w:cs="仿宋"/>
          <w:b w:val="0"/>
          <w:bCs w:val="0"/>
          <w:snapToGrid/>
          <w:color w:val="auto"/>
          <w:kern w:val="2"/>
          <w:sz w:val="24"/>
          <w:szCs w:val="24"/>
          <w:highlight w:val="none"/>
          <w:lang w:val="en-US"/>
        </w:rPr>
      </w:pPr>
      <w:r>
        <w:rPr>
          <w:rFonts w:hint="eastAsia" w:ascii="仿宋" w:hAnsi="仿宋" w:eastAsia="仿宋" w:cs="仿宋"/>
          <w:b w:val="0"/>
          <w:bCs w:val="0"/>
          <w:snapToGrid/>
          <w:color w:val="auto"/>
          <w:kern w:val="2"/>
          <w:sz w:val="24"/>
          <w:szCs w:val="24"/>
          <w:highlight w:val="none"/>
          <w:lang w:val="en-US"/>
        </w:rPr>
        <w:t>供应商可登录政采云平台-【金融服务】—【我的项目】—【已备案合同】以保函形式提供：</w:t>
      </w:r>
      <w:r>
        <w:rPr>
          <w:rFonts w:hint="eastAsia" w:ascii="仿宋" w:hAnsi="仿宋" w:eastAsia="仿宋" w:cs="仿宋"/>
          <w:b w:val="0"/>
          <w:bCs w:val="0"/>
          <w:snapToGrid/>
          <w:color w:val="auto"/>
          <w:kern w:val="2"/>
          <w:sz w:val="24"/>
          <w:szCs w:val="24"/>
          <w:highlight w:val="none"/>
          <w:lang w:val="en-US" w:eastAsia="zh-CN"/>
        </w:rPr>
        <w:t>1.</w:t>
      </w:r>
      <w:r>
        <w:rPr>
          <w:rFonts w:hint="eastAsia" w:ascii="仿宋" w:hAnsi="仿宋" w:eastAsia="仿宋" w:cs="仿宋"/>
          <w:b w:val="0"/>
          <w:bCs w:val="0"/>
          <w:snapToGrid/>
          <w:color w:val="auto"/>
          <w:kern w:val="2"/>
          <w:sz w:val="24"/>
          <w:szCs w:val="24"/>
          <w:highlight w:val="none"/>
          <w:lang w:val="en-US"/>
        </w:rPr>
        <w:t>供应商在合同列表选择需要投保的合同，点击[保函推荐]。</w:t>
      </w:r>
      <w:r>
        <w:rPr>
          <w:rFonts w:hint="eastAsia" w:ascii="仿宋" w:hAnsi="仿宋" w:eastAsia="仿宋" w:cs="仿宋"/>
          <w:b w:val="0"/>
          <w:bCs w:val="0"/>
          <w:snapToGrid/>
          <w:color w:val="auto"/>
          <w:kern w:val="2"/>
          <w:sz w:val="24"/>
          <w:szCs w:val="24"/>
          <w:highlight w:val="none"/>
          <w:lang w:val="en-US" w:eastAsia="zh-CN"/>
        </w:rPr>
        <w:t>2.</w:t>
      </w:r>
      <w:r>
        <w:rPr>
          <w:rFonts w:hint="eastAsia" w:ascii="仿宋" w:hAnsi="仿宋" w:eastAsia="仿宋" w:cs="仿宋"/>
          <w:b w:val="0"/>
          <w:bCs w:val="0"/>
          <w:snapToGrid/>
          <w:color w:val="auto"/>
          <w:kern w:val="2"/>
          <w:sz w:val="24"/>
          <w:szCs w:val="24"/>
          <w:highlight w:val="none"/>
          <w:lang w:val="en-US"/>
        </w:rPr>
        <w:t>在弹框里查看推荐的保函产品，供应商自行选择保函产品，点击[立即申请]。</w:t>
      </w:r>
      <w:r>
        <w:rPr>
          <w:rFonts w:hint="eastAsia" w:ascii="仿宋" w:hAnsi="仿宋" w:eastAsia="仿宋" w:cs="仿宋"/>
          <w:b w:val="0"/>
          <w:bCs w:val="0"/>
          <w:snapToGrid/>
          <w:color w:val="auto"/>
          <w:kern w:val="2"/>
          <w:sz w:val="24"/>
          <w:szCs w:val="24"/>
          <w:highlight w:val="none"/>
          <w:lang w:val="en-US" w:eastAsia="zh-CN"/>
        </w:rPr>
        <w:t>3.</w:t>
      </w:r>
      <w:r>
        <w:rPr>
          <w:rFonts w:hint="eastAsia" w:ascii="仿宋" w:hAnsi="仿宋" w:eastAsia="仿宋" w:cs="仿宋"/>
          <w:b w:val="0"/>
          <w:bCs w:val="0"/>
          <w:snapToGrid/>
          <w:color w:val="auto"/>
          <w:kern w:val="2"/>
          <w:sz w:val="24"/>
          <w:szCs w:val="24"/>
          <w:highlight w:val="none"/>
          <w:lang w:val="en-US"/>
        </w:rPr>
        <w:t>在弹框里填写保函申请信息。具体步骤：选择产品—填写供应商信息—选择中标项目—确认信息—等待保险/保函受理—确认保单—支付保费—成功出单。政采云金融专线400-903-9583。</w:t>
      </w:r>
    </w:p>
    <w:p w14:paraId="7DFE15D7">
      <w:pPr>
        <w:pStyle w:val="26"/>
        <w:ind w:left="479" w:hanging="479" w:hangingChars="199"/>
        <w:rPr>
          <w:rFonts w:hint="eastAsia" w:ascii="仿宋" w:hAnsi="仿宋" w:eastAsia="仿宋" w:cs="仿宋"/>
          <w:b/>
          <w:color w:val="auto"/>
          <w:highlight w:val="none"/>
        </w:rPr>
      </w:pPr>
      <w:r>
        <w:rPr>
          <w:rFonts w:hint="eastAsia" w:ascii="仿宋" w:hAnsi="仿宋" w:eastAsia="仿宋" w:cs="仿宋"/>
          <w:b/>
          <w:color w:val="auto"/>
          <w:sz w:val="24"/>
          <w:highlight w:val="none"/>
          <w:lang w:val="en-US"/>
        </w:rPr>
        <w:t>27.预付款</w:t>
      </w:r>
    </w:p>
    <w:p w14:paraId="79F5C8D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152A6AB">
      <w:pPr>
        <w:rPr>
          <w:rFonts w:hint="eastAsia" w:ascii="仿宋" w:hAnsi="仿宋" w:eastAsia="仿宋" w:cs="仿宋"/>
          <w:color w:val="auto"/>
          <w:highlight w:val="none"/>
        </w:rPr>
      </w:pPr>
    </w:p>
    <w:p w14:paraId="3F349B7C">
      <w:pPr>
        <w:snapToGrid w:val="0"/>
        <w:spacing w:line="360" w:lineRule="auto"/>
        <w:ind w:firstLine="3357" w:firstLineChars="1045"/>
        <w:rPr>
          <w:rFonts w:hint="eastAsia" w:ascii="仿宋" w:hAnsi="仿宋" w:eastAsia="仿宋" w:cs="仿宋"/>
          <w:b/>
          <w:color w:val="auto"/>
          <w:sz w:val="32"/>
          <w:highlight w:val="none"/>
        </w:rPr>
      </w:pPr>
    </w:p>
    <w:p w14:paraId="4F59E1F1">
      <w:pPr>
        <w:snapToGrid w:val="0"/>
        <w:spacing w:line="360" w:lineRule="auto"/>
        <w:ind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八、电子交易活动的中止</w:t>
      </w:r>
    </w:p>
    <w:p w14:paraId="410A26B7">
      <w:pPr>
        <w:pStyle w:val="13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5BE1CA8C">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2501D1A0">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5D59B58">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12E6D7BC">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1113669">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C112823">
      <w:pPr>
        <w:pStyle w:val="13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11244A1">
      <w:pPr>
        <w:tabs>
          <w:tab w:val="left" w:pos="0"/>
        </w:tabs>
        <w:spacing w:line="360" w:lineRule="auto"/>
        <w:ind w:firstLine="480"/>
        <w:rPr>
          <w:rFonts w:hint="eastAsia" w:ascii="仿宋" w:hAnsi="仿宋" w:eastAsia="仿宋" w:cs="仿宋"/>
          <w:color w:val="auto"/>
          <w:sz w:val="24"/>
          <w:highlight w:val="none"/>
        </w:rPr>
      </w:pPr>
    </w:p>
    <w:p w14:paraId="240D333B">
      <w:pPr>
        <w:snapToGrid w:val="0"/>
        <w:spacing w:line="360" w:lineRule="auto"/>
        <w:ind w:left="0" w:leftChars="0"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14:paraId="77826C13">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DD3EAD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53DD2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5F0BFF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22AD61">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D217762">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011"/>
      <w:bookmarkEnd w:id="19"/>
      <w:bookmarkStart w:id="20" w:name="_Hlt68403820"/>
      <w:bookmarkEnd w:id="20"/>
      <w:bookmarkStart w:id="21" w:name="_Hlt74714665"/>
      <w:bookmarkEnd w:id="21"/>
      <w:bookmarkStart w:id="22" w:name="_Hlt68073093"/>
      <w:bookmarkEnd w:id="22"/>
      <w:bookmarkStart w:id="23" w:name="_Hlt75236290"/>
      <w:bookmarkEnd w:id="23"/>
      <w:bookmarkStart w:id="24" w:name="_Hlt74730295"/>
      <w:bookmarkEnd w:id="24"/>
      <w:bookmarkStart w:id="25" w:name="_Hlt75236101"/>
      <w:bookmarkEnd w:id="25"/>
      <w:bookmarkStart w:id="26" w:name="_Hlt68057669"/>
      <w:bookmarkEnd w:id="26"/>
      <w:bookmarkStart w:id="27" w:name="_Hlt74729768"/>
      <w:bookmarkEnd w:id="27"/>
      <w:bookmarkStart w:id="28" w:name="_Hlt74707468"/>
      <w:bookmarkEnd w:id="28"/>
      <w:bookmarkStart w:id="29" w:name="_Hlt68072998"/>
      <w:bookmarkEnd w:id="29"/>
      <w:bookmarkStart w:id="30" w:name="_Hlt68072990"/>
      <w:bookmarkEnd w:id="30"/>
    </w:p>
    <w:bookmarkEnd w:id="13"/>
    <w:bookmarkEnd w:id="14"/>
    <w:p w14:paraId="6D3A7111">
      <w:pPr>
        <w:spacing w:line="360" w:lineRule="auto"/>
        <w:jc w:val="center"/>
        <w:outlineLvl w:val="0"/>
        <w:rPr>
          <w:rFonts w:hint="eastAsia"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14:paraId="16B92AE6">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一、采购内容及数量：</w:t>
      </w:r>
    </w:p>
    <w:tbl>
      <w:tblPr>
        <w:tblStyle w:val="63"/>
        <w:tblpPr w:leftFromText="180" w:rightFromText="180" w:vertAnchor="text" w:horzAnchor="page" w:tblpX="1272" w:tblpY="396"/>
        <w:tblOverlap w:val="never"/>
        <w:tblW w:w="57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463"/>
        <w:gridCol w:w="799"/>
        <w:gridCol w:w="1402"/>
        <w:gridCol w:w="1438"/>
        <w:gridCol w:w="738"/>
        <w:gridCol w:w="897"/>
        <w:gridCol w:w="2496"/>
      </w:tblGrid>
      <w:tr w14:paraId="4967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65" w:type="pct"/>
            <w:vAlign w:val="center"/>
          </w:tcPr>
          <w:p w14:paraId="522A60AE">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750" w:type="pct"/>
            <w:vAlign w:val="center"/>
          </w:tcPr>
          <w:p w14:paraId="0C9E34ED">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409" w:type="pct"/>
            <w:vAlign w:val="center"/>
          </w:tcPr>
          <w:p w14:paraId="4623DEA6">
            <w:pPr>
              <w:keepNext w:val="0"/>
              <w:keepLines w:val="0"/>
              <w:suppressLineNumbers w:val="0"/>
              <w:spacing w:before="0" w:beforeAutospacing="0" w:after="0" w:afterAutospacing="0"/>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标项</w:t>
            </w:r>
          </w:p>
        </w:tc>
        <w:tc>
          <w:tcPr>
            <w:tcW w:w="718" w:type="pct"/>
            <w:vAlign w:val="center"/>
          </w:tcPr>
          <w:p w14:paraId="5AAF0078">
            <w:pPr>
              <w:keepNext w:val="0"/>
              <w:keepLines w:val="0"/>
              <w:suppressLineNumbers w:val="0"/>
              <w:spacing w:before="0" w:beforeAutospacing="0" w:after="0" w:afterAutospacing="0"/>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采购内容</w:t>
            </w:r>
          </w:p>
        </w:tc>
        <w:tc>
          <w:tcPr>
            <w:tcW w:w="737" w:type="pct"/>
            <w:vAlign w:val="center"/>
          </w:tcPr>
          <w:p w14:paraId="16E71C3F">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主要</w:t>
            </w:r>
            <w:r>
              <w:rPr>
                <w:rFonts w:hint="eastAsia" w:ascii="仿宋" w:hAnsi="仿宋" w:eastAsia="仿宋" w:cs="仿宋"/>
                <w:b/>
                <w:color w:val="auto"/>
                <w:sz w:val="24"/>
                <w:highlight w:val="none"/>
                <w:lang w:val="en-US" w:eastAsia="zh-CN"/>
              </w:rPr>
              <w:t>技术参数</w:t>
            </w:r>
            <w:r>
              <w:rPr>
                <w:rFonts w:hint="eastAsia" w:ascii="仿宋" w:hAnsi="仿宋" w:eastAsia="仿宋" w:cs="仿宋"/>
                <w:b/>
                <w:color w:val="auto"/>
                <w:sz w:val="24"/>
                <w:highlight w:val="none"/>
              </w:rPr>
              <w:t>要求</w:t>
            </w:r>
          </w:p>
        </w:tc>
        <w:tc>
          <w:tcPr>
            <w:tcW w:w="378" w:type="pct"/>
            <w:vAlign w:val="center"/>
          </w:tcPr>
          <w:p w14:paraId="46F405C9">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460" w:type="pct"/>
            <w:vAlign w:val="center"/>
          </w:tcPr>
          <w:p w14:paraId="5C488AB6">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280" w:type="pct"/>
            <w:vAlign w:val="center"/>
          </w:tcPr>
          <w:p w14:paraId="4CF3727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预算价</w:t>
            </w:r>
          </w:p>
          <w:p w14:paraId="6704CF78">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（元）</w:t>
            </w:r>
          </w:p>
        </w:tc>
      </w:tr>
      <w:tr w14:paraId="1ABE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65" w:type="pct"/>
            <w:vMerge w:val="restart"/>
            <w:vAlign w:val="center"/>
          </w:tcPr>
          <w:p w14:paraId="770C4A6B">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50" w:type="pct"/>
            <w:vMerge w:val="restart"/>
            <w:vAlign w:val="center"/>
          </w:tcPr>
          <w:p w14:paraId="73AE08C6">
            <w:pPr>
              <w:keepNext w:val="0"/>
              <w:keepLines w:val="0"/>
              <w:pageBreakBefore w:val="0"/>
              <w:widowControl/>
              <w:tabs>
                <w:tab w:val="left" w:pos="360"/>
              </w:tabs>
              <w:kinsoku/>
              <w:wordWrap/>
              <w:overflowPunct/>
              <w:topLinePunct w:val="0"/>
              <w:autoSpaceDE/>
              <w:autoSpaceDN/>
              <w:bidi w:val="0"/>
              <w:snapToGrid/>
              <w:spacing w:line="0" w:lineRule="atLeast"/>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建德市图书馆2025年图书采购项目</w:t>
            </w:r>
          </w:p>
        </w:tc>
        <w:tc>
          <w:tcPr>
            <w:tcW w:w="409" w:type="pct"/>
            <w:vAlign w:val="center"/>
          </w:tcPr>
          <w:p w14:paraId="3209C87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18" w:type="pct"/>
            <w:vAlign w:val="center"/>
          </w:tcPr>
          <w:p w14:paraId="04B3DBD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农家书屋工程</w:t>
            </w:r>
            <w:r>
              <w:rPr>
                <w:rFonts w:hint="eastAsia" w:ascii="仿宋" w:hAnsi="仿宋" w:eastAsia="仿宋" w:cs="仿宋"/>
                <w:color w:val="auto"/>
                <w:sz w:val="24"/>
                <w:highlight w:val="none"/>
                <w:lang w:val="en-US" w:eastAsia="zh-CN"/>
              </w:rPr>
              <w:t>及送书下乡</w:t>
            </w:r>
          </w:p>
        </w:tc>
        <w:tc>
          <w:tcPr>
            <w:tcW w:w="737" w:type="pct"/>
            <w:vMerge w:val="restart"/>
            <w:vAlign w:val="center"/>
          </w:tcPr>
          <w:p w14:paraId="76D12747">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详见“二.采购需求”</w:t>
            </w:r>
          </w:p>
        </w:tc>
        <w:tc>
          <w:tcPr>
            <w:tcW w:w="378" w:type="pct"/>
            <w:vAlign w:val="center"/>
          </w:tcPr>
          <w:p w14:paraId="6C0416A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c>
          <w:tcPr>
            <w:tcW w:w="460" w:type="pct"/>
            <w:vAlign w:val="center"/>
          </w:tcPr>
          <w:p w14:paraId="1BE6C087">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280" w:type="pct"/>
            <w:vAlign w:val="center"/>
          </w:tcPr>
          <w:p w14:paraId="0ABE9EA0">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本标项预算价为520000元，图书分批供货，直至资金用尽。</w:t>
            </w:r>
          </w:p>
        </w:tc>
      </w:tr>
      <w:tr w14:paraId="512B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65" w:type="pct"/>
            <w:vMerge w:val="continue"/>
            <w:vAlign w:val="center"/>
          </w:tcPr>
          <w:p w14:paraId="67B19DAF">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rPr>
            </w:pPr>
          </w:p>
        </w:tc>
        <w:tc>
          <w:tcPr>
            <w:tcW w:w="750" w:type="pct"/>
            <w:vMerge w:val="continue"/>
            <w:vAlign w:val="center"/>
          </w:tcPr>
          <w:p w14:paraId="5091B00F">
            <w:pPr>
              <w:keepNext w:val="0"/>
              <w:keepLines w:val="0"/>
              <w:pageBreakBefore w:val="0"/>
              <w:widowControl/>
              <w:tabs>
                <w:tab w:val="left" w:pos="360"/>
              </w:tabs>
              <w:kinsoku/>
              <w:wordWrap/>
              <w:overflowPunct/>
              <w:topLinePunct w:val="0"/>
              <w:autoSpaceDE/>
              <w:autoSpaceDN/>
              <w:bidi w:val="0"/>
              <w:snapToGrid/>
              <w:spacing w:line="0" w:lineRule="atLeast"/>
              <w:jc w:val="left"/>
              <w:textAlignment w:val="auto"/>
              <w:rPr>
                <w:rFonts w:hint="eastAsia" w:ascii="仿宋" w:hAnsi="仿宋" w:eastAsia="仿宋" w:cs="仿宋"/>
                <w:color w:val="auto"/>
                <w:sz w:val="24"/>
                <w:highlight w:val="none"/>
                <w:lang w:val="en-US" w:eastAsia="zh-CN"/>
              </w:rPr>
            </w:pPr>
          </w:p>
        </w:tc>
        <w:tc>
          <w:tcPr>
            <w:tcW w:w="409" w:type="pct"/>
            <w:vAlign w:val="center"/>
          </w:tcPr>
          <w:p w14:paraId="0244113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18" w:type="pct"/>
            <w:vAlign w:val="center"/>
          </w:tcPr>
          <w:p w14:paraId="26513C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建德市图书馆</w:t>
            </w:r>
            <w:r>
              <w:rPr>
                <w:rFonts w:hint="eastAsia" w:ascii="仿宋" w:hAnsi="仿宋" w:eastAsia="仿宋" w:cs="仿宋"/>
                <w:color w:val="auto"/>
                <w:sz w:val="24"/>
                <w:highlight w:val="none"/>
                <w:lang w:eastAsia="zh-CN"/>
              </w:rPr>
              <w:t>图书购置</w:t>
            </w:r>
          </w:p>
        </w:tc>
        <w:tc>
          <w:tcPr>
            <w:tcW w:w="737" w:type="pct"/>
            <w:vMerge w:val="continue"/>
            <w:vAlign w:val="center"/>
          </w:tcPr>
          <w:p w14:paraId="4C78C2D9">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rPr>
            </w:pPr>
          </w:p>
        </w:tc>
        <w:tc>
          <w:tcPr>
            <w:tcW w:w="378" w:type="pct"/>
            <w:vAlign w:val="center"/>
          </w:tcPr>
          <w:p w14:paraId="63F4DF01">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c>
          <w:tcPr>
            <w:tcW w:w="460" w:type="pct"/>
            <w:vAlign w:val="center"/>
          </w:tcPr>
          <w:p w14:paraId="0D86CF17">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280" w:type="pct"/>
            <w:vAlign w:val="center"/>
          </w:tcPr>
          <w:p w14:paraId="6130C542">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本标项预算价为608000元，图书分批供货，直至资金用尽。</w:t>
            </w:r>
          </w:p>
        </w:tc>
      </w:tr>
      <w:tr w14:paraId="27C7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00" w:type="pct"/>
            <w:gridSpan w:val="8"/>
            <w:vAlign w:val="center"/>
          </w:tcPr>
          <w:p w14:paraId="1566435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预算总价</w:t>
            </w:r>
            <w:r>
              <w:rPr>
                <w:rFonts w:hint="eastAsia" w:ascii="仿宋" w:hAnsi="仿宋" w:eastAsia="仿宋" w:cs="仿宋"/>
                <w:b/>
                <w:color w:val="auto"/>
                <w:sz w:val="24"/>
                <w:highlight w:val="none"/>
                <w:u w:val="none"/>
              </w:rPr>
              <w:t>：人民币（大写）：</w:t>
            </w:r>
            <w:r>
              <w:rPr>
                <w:rFonts w:hint="eastAsia" w:ascii="仿宋" w:hAnsi="仿宋" w:eastAsia="仿宋" w:cs="仿宋"/>
                <w:b/>
                <w:color w:val="auto"/>
                <w:sz w:val="24"/>
                <w:highlight w:val="none"/>
                <w:u w:val="none"/>
                <w:lang w:val="en-US" w:eastAsia="zh-CN"/>
              </w:rPr>
              <w:t>壹佰壹拾贰万捌仟</w:t>
            </w:r>
            <w:r>
              <w:rPr>
                <w:rFonts w:hint="eastAsia" w:ascii="仿宋" w:hAnsi="仿宋" w:eastAsia="仿宋" w:cs="仿宋"/>
                <w:b/>
                <w:color w:val="auto"/>
                <w:sz w:val="24"/>
                <w:highlight w:val="none"/>
                <w:u w:val="none"/>
              </w:rPr>
              <w:t>元整</w:t>
            </w:r>
            <w:r>
              <w:rPr>
                <w:rFonts w:hint="eastAsia" w:ascii="仿宋" w:hAnsi="仿宋" w:eastAsia="仿宋" w:cs="仿宋"/>
                <w:color w:val="auto"/>
                <w:sz w:val="24"/>
                <w:highlight w:val="none"/>
                <w:u w:val="none"/>
              </w:rPr>
              <w:t>（</w:t>
            </w:r>
            <w:r>
              <w:rPr>
                <w:rFonts w:hint="eastAsia" w:ascii="仿宋" w:hAnsi="仿宋" w:eastAsia="仿宋" w:cs="仿宋"/>
                <w:b/>
                <w:bCs/>
                <w:color w:val="auto"/>
                <w:kern w:val="0"/>
                <w:sz w:val="24"/>
                <w:highlight w:val="none"/>
                <w:u w:val="none"/>
              </w:rPr>
              <w:t>￥</w:t>
            </w:r>
            <w:r>
              <w:rPr>
                <w:rFonts w:hint="eastAsia" w:ascii="仿宋" w:hAnsi="仿宋" w:eastAsia="仿宋" w:cs="仿宋"/>
                <w:b/>
                <w:bCs/>
                <w:color w:val="auto"/>
                <w:kern w:val="0"/>
                <w:sz w:val="24"/>
                <w:highlight w:val="none"/>
                <w:u w:val="none"/>
                <w:lang w:val="en-US" w:eastAsia="zh-CN"/>
              </w:rPr>
              <w:t>1128000</w:t>
            </w:r>
            <w:r>
              <w:rPr>
                <w:rFonts w:hint="eastAsia" w:ascii="仿宋" w:hAnsi="仿宋" w:eastAsia="仿宋" w:cs="仿宋"/>
                <w:b/>
                <w:bCs/>
                <w:color w:val="auto"/>
                <w:kern w:val="0"/>
                <w:sz w:val="24"/>
                <w:highlight w:val="none"/>
                <w:u w:val="none"/>
                <w:lang w:eastAsia="zh-CN"/>
              </w:rPr>
              <w:t>.00</w:t>
            </w:r>
            <w:r>
              <w:rPr>
                <w:rFonts w:hint="eastAsia" w:ascii="仿宋" w:hAnsi="仿宋" w:eastAsia="仿宋" w:cs="仿宋"/>
                <w:b/>
                <w:bCs/>
                <w:color w:val="auto"/>
                <w:kern w:val="0"/>
                <w:sz w:val="24"/>
                <w:highlight w:val="none"/>
                <w:u w:val="none"/>
              </w:rPr>
              <w:t>元</w:t>
            </w:r>
            <w:r>
              <w:rPr>
                <w:rFonts w:hint="eastAsia" w:ascii="仿宋" w:hAnsi="仿宋" w:eastAsia="仿宋" w:cs="仿宋"/>
                <w:color w:val="auto"/>
                <w:sz w:val="24"/>
                <w:highlight w:val="none"/>
                <w:u w:val="none"/>
              </w:rPr>
              <w:t>）</w:t>
            </w:r>
          </w:p>
        </w:tc>
      </w:tr>
    </w:tbl>
    <w:p w14:paraId="11F00AA3">
      <w:pPr>
        <w:pStyle w:val="2"/>
        <w:tabs>
          <w:tab w:val="left" w:pos="720"/>
          <w:tab w:val="clear" w:pos="432"/>
        </w:tabs>
        <w:ind w:left="0" w:leftChars="0" w:firstLine="0" w:firstLineChars="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备注</w:t>
      </w:r>
      <w:r>
        <w:rPr>
          <w:rFonts w:hint="eastAsia" w:ascii="仿宋" w:hAnsi="仿宋" w:eastAsia="仿宋" w:cs="仿宋"/>
          <w:b w:val="0"/>
          <w:bCs w:val="0"/>
          <w:color w:val="auto"/>
          <w:kern w:val="2"/>
          <w:sz w:val="21"/>
          <w:szCs w:val="21"/>
          <w:highlight w:val="none"/>
          <w:lang w:val="en-US" w:eastAsia="zh-CN" w:bidi="ar-SA"/>
        </w:rPr>
        <w:t>：1.以上金额包括图书、包装、运输装卸、图书加工：加盖馆藏章、贴磁条、贴芯片、书标、数据录入、税金、管理费、验收、辅助工作及售后服务等一切费用。</w:t>
      </w:r>
    </w:p>
    <w:p w14:paraId="79E895E9">
      <w:pPr>
        <w:numPr>
          <w:ilvl w:val="0"/>
          <w:numId w:val="0"/>
        </w:numPr>
        <w:adjustRightInd/>
        <w:spacing w:line="360" w:lineRule="auto"/>
        <w:ind w:left="0" w:leftChars="0" w:firstLine="420" w:firstLineChars="200"/>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w:t>
      </w:r>
      <w:r>
        <w:rPr>
          <w:rFonts w:hint="eastAsia" w:ascii="仿宋" w:hAnsi="仿宋" w:eastAsia="仿宋" w:cs="仿宋"/>
          <w:b/>
          <w:bCs w:val="0"/>
          <w:color w:val="auto"/>
          <w:kern w:val="2"/>
          <w:sz w:val="21"/>
          <w:szCs w:val="21"/>
          <w:highlight w:val="none"/>
          <w:lang w:val="en-US" w:eastAsia="zh-CN" w:bidi="ar-SA"/>
        </w:rPr>
        <w:t>投标报价时按折扣进行报价，结算金额=各图书结算单价×实际采购量=（各种图书码洋×中标折扣）×实际采购量，结算金额不超过各标项预算金额。</w:t>
      </w:r>
    </w:p>
    <w:p w14:paraId="50C1B04C">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二、采购需求</w:t>
      </w:r>
    </w:p>
    <w:p w14:paraId="7154D211">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图书供货方符合国家有关法律、法规及行业标准，资质好、专业强、信誉高、社会影响广泛。</w:t>
      </w:r>
    </w:p>
    <w:p w14:paraId="6A685AEC">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供应的图书应为国家正式出版物，不接受盗版、伪劣和不健康等非法出版物。</w:t>
      </w:r>
    </w:p>
    <w:p w14:paraId="4CA22B5B">
      <w:pPr>
        <w:adjustRightInd w:val="0"/>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具有提供全国、地方及各大院校出版社的图书供货能力。</w:t>
      </w:r>
    </w:p>
    <w:p w14:paraId="456A4425">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要求图书品种多、质量好、性价比高。供应的图书为当年出版的新书。能符合采购单位进行长期、持续的藏书建设需求。</w:t>
      </w:r>
    </w:p>
    <w:p w14:paraId="02016AA3">
      <w:pPr>
        <w:adjustRightInd w:val="0"/>
        <w:snapToGrid w:val="0"/>
        <w:spacing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5.为保障图书种类的广泛性，要求供应商具有地方文献的采购能力及对自定较窄主题的采购能力。</w:t>
      </w:r>
    </w:p>
    <w:p w14:paraId="6B02FB21">
      <w:pPr>
        <w:adjustRightInd w:val="0"/>
        <w:snapToGrid w:val="0"/>
        <w:spacing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6.现采服务：</w:t>
      </w:r>
      <w:r>
        <w:rPr>
          <w:rFonts w:hint="eastAsia" w:ascii="仿宋" w:hAnsi="仿宋" w:eastAsia="仿宋" w:cs="仿宋"/>
          <w:strike w:val="0"/>
          <w:dstrike w:val="0"/>
          <w:color w:val="auto"/>
          <w:sz w:val="24"/>
          <w:szCs w:val="24"/>
          <w:highlight w:val="none"/>
          <w:lang w:val="en-US" w:eastAsia="zh-CN"/>
        </w:rPr>
        <w:t>为图书馆提供图书的现采服务，</w:t>
      </w:r>
      <w:r>
        <w:rPr>
          <w:rFonts w:hint="eastAsia" w:ascii="仿宋" w:hAnsi="仿宋" w:eastAsia="仿宋" w:cs="仿宋"/>
          <w:color w:val="auto"/>
          <w:sz w:val="24"/>
          <w:szCs w:val="24"/>
          <w:highlight w:val="none"/>
          <w:lang w:val="en-US" w:eastAsia="zh-CN"/>
        </w:rPr>
        <w:t>能满足采购单位对于重点时效性图书和临时性采购任务的选购，现场采购方便快捷、送货上门。</w:t>
      </w:r>
    </w:p>
    <w:p w14:paraId="07CD18B5">
      <w:pPr>
        <w:adjustRightInd w:val="0"/>
        <w:snapToGrid w:val="0"/>
        <w:spacing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7.供应商应建有功能完善、性能稳定的专业化图书电子商务网站。供应商能通过互联网提供规范的新书征订书目数据和机读编目数据（数据要参见《中</w:t>
      </w:r>
    </w:p>
    <w:p w14:paraId="1CF72362">
      <w:pPr>
        <w:adjustRightInd w:val="0"/>
        <w:snapToGrid w:val="0"/>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国机读目录格式使用手册》），并且其数据须完全符合采购人图书集成管理系统的格式及运行要求，提供的所有数据都能在采购人系统无障碍的使用。供应商提供的征订书目内容均符合公共图书馆读者的要求，编目数据应比同批次送达的图书提前到馆，并达到100%覆盖。</w:t>
      </w:r>
    </w:p>
    <w:p w14:paraId="07A2C5BE">
      <w:pPr>
        <w:adjustRightInd w:val="0"/>
        <w:snapToGrid w:val="0"/>
        <w:spacing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具备图书网络信息检索和电子目录征订的条件。在图书供货周期内提供新书目录，每月不少于一期，每期10000种以上的各类图书（要求近两月出版的新书）；根据采购单位的各项活动提供相应的专题图书目录，配合采购单位做好政府服务项目的专项采购需求，具体的供货周期在项目时间里备注，2025年12月31日之前完成项目所有图书供货。</w:t>
      </w:r>
    </w:p>
    <w:p w14:paraId="4F0CC08F">
      <w:pPr>
        <w:adjustRightInd w:val="0"/>
        <w:snapToGrid w:val="0"/>
        <w:spacing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9.供应商需具备开展“一键借阅”的能力，供应商具备“一键借阅”服务所需的硬件设备，如标签读卡设备、身份证读写器、POS打印机、条码扫描枪、PC电脑、硬盘：200G及以上、预装简体中文Windows7等内容。</w:t>
      </w:r>
    </w:p>
    <w:p w14:paraId="0D2220CC">
      <w:pPr>
        <w:adjustRightInd w:val="0"/>
        <w:snapToGrid w:val="0"/>
        <w:spacing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10.供应商配合采购单位开展省、市级层面的大众公益性、具有本地特色的阅读推广活动，如名家讲座、线上荐购等内容。</w:t>
      </w:r>
    </w:p>
    <w:p w14:paraId="4273C7FD">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11.供应的图书要求包装完整，</w:t>
      </w:r>
      <w:r>
        <w:rPr>
          <w:rFonts w:hint="eastAsia" w:ascii="仿宋" w:hAnsi="仿宋" w:eastAsia="仿宋" w:cs="仿宋"/>
          <w:color w:val="auto"/>
          <w:sz w:val="24"/>
          <w:szCs w:val="24"/>
          <w:highlight w:val="none"/>
        </w:rPr>
        <w:t>一包一单，同种书、多卷书摆放在一起，送交每一批图书时，应同时提供该批图书的清单以及规范的机读目录数据。图书清单应注明：每种图书的题名、ISBN、出版社、单价、册数、码洋合计金额、实洋合计金额等项目信息，且图书实体、数量、价格等与清单完全一致，每批清单有汇总。</w:t>
      </w:r>
    </w:p>
    <w:p w14:paraId="2490BBE1">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要求熟悉图书编目业务，编目时首先要查重，避免复本率过高。免费提供加盖馆藏章、贴磁条、贴芯片、书标、数据录入等图书加工服务。</w:t>
      </w:r>
    </w:p>
    <w:p w14:paraId="7F7D324E">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有完善的售后服务能力。对于有缺页、污损、装订等质量问题的图书，随时无条件退换。</w:t>
      </w:r>
    </w:p>
    <w:p w14:paraId="0792B213">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图书只包含普通中文图书，不包含多媒体电子读物。</w:t>
      </w:r>
    </w:p>
    <w:p w14:paraId="1C293CAD">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按照采购单位的要求提供现货目录、新书目录等其它相关图书采购目录，将样书或书目送达指定地点，以供采购单位选定所需采购品种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并根据订单及时组织供货。</w:t>
      </w:r>
    </w:p>
    <w:p w14:paraId="4ED9BF9C">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中标单位在收到图书订单后进行查重并及时订购处理，并将处理情况及时反馈给</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w:t>
      </w:r>
    </w:p>
    <w:p w14:paraId="305AC75A">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中标单位负责办理货物的运输和保险，将货物运抵现场并落地就位。有关运输和保险的一切费用由中标单位承担。</w:t>
      </w:r>
    </w:p>
    <w:p w14:paraId="0DA38E7C">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中标单位供货前应提前电话通知采购单位，以便准备接货。</w:t>
      </w:r>
    </w:p>
    <w:p w14:paraId="0A7A9988">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若提供盗版、盗印图书必须承担全部法律责任，还须支付</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该图书总码洋10倍的罚金，同时</w:t>
      </w:r>
      <w:r>
        <w:rPr>
          <w:rFonts w:hint="eastAsia" w:ascii="仿宋" w:hAnsi="仿宋" w:eastAsia="仿宋" w:cs="仿宋"/>
          <w:color w:val="auto"/>
          <w:sz w:val="24"/>
          <w:szCs w:val="24"/>
          <w:highlight w:val="none"/>
          <w:lang w:val="en-US" w:eastAsia="zh-CN"/>
        </w:rPr>
        <w:t>终止</w:t>
      </w:r>
      <w:r>
        <w:rPr>
          <w:rFonts w:hint="eastAsia" w:ascii="仿宋" w:hAnsi="仿宋" w:eastAsia="仿宋" w:cs="仿宋"/>
          <w:color w:val="auto"/>
          <w:sz w:val="24"/>
          <w:szCs w:val="24"/>
          <w:highlight w:val="none"/>
        </w:rPr>
        <w:t>供货合同。</w:t>
      </w:r>
    </w:p>
    <w:p w14:paraId="06222310">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现货图书2周内到货率98％，预订图书合同期内到货率100％（出版变更原因除外）。</w:t>
      </w:r>
    </w:p>
    <w:p w14:paraId="544C2DB3">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对不能供货的订单，投标方应在一定期限内（现货订单1个月内、</w:t>
      </w:r>
      <w:r>
        <w:rPr>
          <w:rFonts w:hint="eastAsia" w:ascii="仿宋" w:hAnsi="仿宋" w:eastAsia="仿宋" w:cs="仿宋"/>
          <w:color w:val="auto"/>
          <w:sz w:val="24"/>
          <w:szCs w:val="24"/>
          <w:highlight w:val="none"/>
        </w:rPr>
        <w:t>预订订单</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个月内</w:t>
      </w:r>
      <w:r>
        <w:rPr>
          <w:rFonts w:hint="eastAsia" w:ascii="仿宋" w:hAnsi="仿宋" w:eastAsia="仿宋" w:cs="仿宋"/>
          <w:color w:val="auto"/>
          <w:sz w:val="24"/>
          <w:szCs w:val="24"/>
          <w:highlight w:val="none"/>
        </w:rPr>
        <w:t>）向采购单位提供清单，并详细说明不能提供的原因，以便采购单位作出是否继续订购、取消订购或转移订购的安排。</w:t>
      </w:r>
    </w:p>
    <w:p w14:paraId="48606BA8">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22.人员要求：本项目拟派的项目负责人、技术管理人员具备中级（四级）及以上出版物发行员资格证；项目组成员专业配备结构合理，其中加工人员具有编目培训合格证。</w:t>
      </w:r>
    </w:p>
    <w:p w14:paraId="28AFF5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8"/>
          <w:szCs w:val="28"/>
          <w:highlight w:val="none"/>
          <w:lang w:val="en-US" w:eastAsia="zh-CN"/>
        </w:rPr>
        <w:t>三、商务条款</w:t>
      </w:r>
    </w:p>
    <w:p w14:paraId="6F9229D4">
      <w:pPr>
        <w:autoSpaceDE w:val="0"/>
        <w:autoSpaceDN w:val="0"/>
        <w:adjustRightInd w:val="0"/>
        <w:snapToGrid w:val="0"/>
        <w:spacing w:line="360" w:lineRule="auto"/>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采购的总体要求</w:t>
      </w:r>
    </w:p>
    <w:p w14:paraId="39985D38">
      <w:pPr>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lang w:eastAsia="zh-CN"/>
        </w:rPr>
        <w:t>必须符合招标文件(</w:t>
      </w:r>
      <w:r>
        <w:rPr>
          <w:rFonts w:hint="eastAsia" w:ascii="仿宋" w:hAnsi="仿宋" w:eastAsia="仿宋" w:cs="仿宋"/>
          <w:color w:val="auto"/>
          <w:sz w:val="24"/>
          <w:szCs w:val="24"/>
          <w:highlight w:val="none"/>
          <w:lang w:eastAsia="zh-CN"/>
        </w:rPr>
        <w:t>包括补充更正，如有)的要求；必须是国内相应合法出版商出版的</w:t>
      </w:r>
      <w:r>
        <w:rPr>
          <w:rFonts w:hint="eastAsia" w:ascii="仿宋" w:hAnsi="仿宋" w:eastAsia="仿宋" w:cs="仿宋"/>
          <w:color w:val="auto"/>
          <w:sz w:val="24"/>
          <w:szCs w:val="24"/>
          <w:highlight w:val="none"/>
          <w:lang w:val="en-US" w:eastAsia="zh-CN"/>
        </w:rPr>
        <w:t>正版图书</w:t>
      </w:r>
      <w:r>
        <w:rPr>
          <w:rFonts w:hint="eastAsia" w:ascii="仿宋" w:hAnsi="仿宋" w:eastAsia="仿宋" w:cs="仿宋"/>
          <w:color w:val="auto"/>
          <w:sz w:val="24"/>
          <w:szCs w:val="24"/>
          <w:highlight w:val="none"/>
          <w:lang w:eastAsia="zh-CN"/>
        </w:rPr>
        <w:t>，符合国家质量技术标准的</w:t>
      </w:r>
      <w:r>
        <w:rPr>
          <w:rFonts w:hint="eastAsia" w:ascii="仿宋" w:hAnsi="仿宋" w:eastAsia="仿宋" w:cs="仿宋"/>
          <w:color w:val="auto"/>
          <w:sz w:val="24"/>
          <w:szCs w:val="24"/>
          <w:highlight w:val="none"/>
          <w:lang w:val="en-US" w:eastAsia="zh-CN"/>
        </w:rPr>
        <w:t>图书</w:t>
      </w:r>
      <w:r>
        <w:rPr>
          <w:rFonts w:hint="eastAsia" w:ascii="仿宋" w:hAnsi="仿宋" w:eastAsia="仿宋" w:cs="仿宋"/>
          <w:color w:val="auto"/>
          <w:sz w:val="24"/>
          <w:szCs w:val="24"/>
          <w:highlight w:val="none"/>
          <w:lang w:eastAsia="zh-CN"/>
        </w:rPr>
        <w:t>。</w:t>
      </w:r>
    </w:p>
    <w:p w14:paraId="75DE721D">
      <w:pPr>
        <w:autoSpaceDE w:val="0"/>
        <w:autoSpaceDN w:val="0"/>
        <w:adjustRightInd w:val="0"/>
        <w:snapToGrid w:val="0"/>
        <w:spacing w:line="480" w:lineRule="exact"/>
        <w:ind w:right="-178" w:rightChars="-85"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售后服务按国家出版总署和国家其他有关规定执行，国家没有规定的按合法出版商规定执行。国家规定标准低于合法出版商标准的按出版商标准执行，</w:t>
      </w:r>
      <w:r>
        <w:rPr>
          <w:rFonts w:hint="eastAsia" w:ascii="仿宋" w:hAnsi="仿宋" w:eastAsia="仿宋" w:cs="仿宋"/>
          <w:color w:val="auto"/>
          <w:sz w:val="24"/>
          <w:szCs w:val="24"/>
          <w:highlight w:val="none"/>
        </w:rPr>
        <w:t>但最低免费原厂质保服务期不得少于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w:t>
      </w:r>
    </w:p>
    <w:p w14:paraId="39545076">
      <w:pPr>
        <w:autoSpaceDE w:val="0"/>
        <w:autoSpaceDN w:val="0"/>
        <w:adjustRightInd w:val="0"/>
        <w:snapToGrid w:val="0"/>
        <w:spacing w:line="480" w:lineRule="exact"/>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售后服务</w:t>
      </w:r>
    </w:p>
    <w:p w14:paraId="1C904018">
      <w:pPr>
        <w:spacing w:line="480" w:lineRule="exact"/>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highlight w:val="none"/>
          <w:u w:val="none"/>
          <w:lang w:val="en-US" w:eastAsia="zh-CN"/>
        </w:rPr>
        <w:t>本项目所有图书的质量保修期≥1年，图书标签＞10年（招标规格参数内有注明的以招标规格参数要求为准）。保质期内因不能排除的故障而影响工作的情况每发生一次，其质保期相应延长60天，保质期内因货物本身缺陷造成各种问题应由卖方提供免费技术服务及更换。</w:t>
      </w:r>
    </w:p>
    <w:p w14:paraId="3C331E9C">
      <w:pPr>
        <w:spacing w:line="480" w:lineRule="exact"/>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2.2</w:t>
      </w:r>
      <w:r>
        <w:rPr>
          <w:rFonts w:hint="eastAsia" w:ascii="仿宋" w:hAnsi="仿宋" w:eastAsia="仿宋" w:cs="仿宋"/>
          <w:color w:val="auto"/>
          <w:sz w:val="24"/>
          <w:highlight w:val="none"/>
          <w:u w:val="none"/>
        </w:rPr>
        <w:t>采购的</w:t>
      </w:r>
      <w:r>
        <w:rPr>
          <w:rFonts w:hint="eastAsia" w:ascii="仿宋" w:hAnsi="仿宋" w:eastAsia="仿宋" w:cs="仿宋"/>
          <w:color w:val="auto"/>
          <w:sz w:val="24"/>
          <w:highlight w:val="none"/>
          <w:u w:val="none"/>
          <w:lang w:val="en-US" w:eastAsia="zh-CN"/>
        </w:rPr>
        <w:t>图书</w:t>
      </w:r>
      <w:r>
        <w:rPr>
          <w:rFonts w:hint="eastAsia" w:ascii="仿宋" w:hAnsi="仿宋" w:eastAsia="仿宋" w:cs="仿宋"/>
          <w:color w:val="auto"/>
          <w:sz w:val="24"/>
          <w:highlight w:val="none"/>
          <w:u w:val="none"/>
        </w:rPr>
        <w:t>，均按国家三包修规定实行保修。在保修期内，如出现质量问题，</w:t>
      </w:r>
      <w:r>
        <w:rPr>
          <w:rFonts w:hint="eastAsia" w:ascii="仿宋" w:hAnsi="仿宋" w:eastAsia="仿宋" w:cs="仿宋"/>
          <w:color w:val="auto"/>
          <w:sz w:val="24"/>
          <w:highlight w:val="none"/>
          <w:u w:val="none"/>
          <w:lang w:eastAsia="zh-CN"/>
        </w:rPr>
        <w:t>中标供应商</w:t>
      </w:r>
      <w:r>
        <w:rPr>
          <w:rFonts w:hint="eastAsia" w:ascii="仿宋" w:hAnsi="仿宋" w:eastAsia="仿宋" w:cs="仿宋"/>
          <w:color w:val="auto"/>
          <w:sz w:val="24"/>
          <w:highlight w:val="none"/>
          <w:u w:val="none"/>
        </w:rPr>
        <w:t>在接到电话后，则在2小时内响应，6小时内到达，并在24小时内排除故障，免收维护费用，无偿更换有质量问题的原材料。</w:t>
      </w:r>
    </w:p>
    <w:p w14:paraId="7B49A57A">
      <w:pPr>
        <w:spacing w:line="480" w:lineRule="exact"/>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highlight w:val="none"/>
          <w:u w:val="none"/>
        </w:rPr>
        <w:t>供应商在投标文件中须说明保修期内提供的服务计划。</w:t>
      </w:r>
    </w:p>
    <w:p w14:paraId="40E7A504">
      <w:pPr>
        <w:spacing w:line="480" w:lineRule="exact"/>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highlight w:val="none"/>
          <w:u w:val="none"/>
          <w:lang w:eastAsia="zh-CN"/>
        </w:rPr>
        <w:t>中标供应商</w:t>
      </w:r>
      <w:r>
        <w:rPr>
          <w:rFonts w:hint="eastAsia" w:ascii="仿宋" w:hAnsi="仿宋" w:eastAsia="仿宋" w:cs="仿宋"/>
          <w:color w:val="auto"/>
          <w:sz w:val="24"/>
          <w:highlight w:val="none"/>
          <w:u w:val="none"/>
        </w:rPr>
        <w:t>负责办理货物的运输和保险，将货物运抵现场并落地就位</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有关运输和保险的一切费用由</w:t>
      </w:r>
      <w:r>
        <w:rPr>
          <w:rFonts w:hint="eastAsia" w:ascii="仿宋" w:hAnsi="仿宋" w:eastAsia="仿宋" w:cs="仿宋"/>
          <w:color w:val="auto"/>
          <w:sz w:val="24"/>
          <w:highlight w:val="none"/>
          <w:u w:val="none"/>
          <w:lang w:eastAsia="zh-CN"/>
        </w:rPr>
        <w:t>中标供应商</w:t>
      </w:r>
      <w:r>
        <w:rPr>
          <w:rFonts w:hint="eastAsia" w:ascii="仿宋" w:hAnsi="仿宋" w:eastAsia="仿宋" w:cs="仿宋"/>
          <w:color w:val="auto"/>
          <w:sz w:val="24"/>
          <w:highlight w:val="none"/>
          <w:u w:val="none"/>
        </w:rPr>
        <w:t>承担。</w:t>
      </w:r>
    </w:p>
    <w:p w14:paraId="22D338A6">
      <w:pPr>
        <w:spacing w:line="480" w:lineRule="exact"/>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highlight w:val="none"/>
          <w:u w:val="none"/>
        </w:rPr>
        <w:t>若出现如缺页、倒装和污损等质量问题及非采购单位订购等不符合要求的图书，可随时无条件退换；对采购单位误订的图书应酌情予以退换。</w:t>
      </w:r>
    </w:p>
    <w:p w14:paraId="1D06744E">
      <w:pPr>
        <w:spacing w:line="480" w:lineRule="exact"/>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highlight w:val="none"/>
          <w:u w:val="none"/>
        </w:rPr>
        <w:t>如供应商未达到以上要求，视为违约，采购方有权要求无条件退货，一切费用将由</w:t>
      </w:r>
      <w:r>
        <w:rPr>
          <w:rFonts w:hint="eastAsia" w:ascii="仿宋" w:hAnsi="仿宋" w:eastAsia="仿宋" w:cs="仿宋"/>
          <w:color w:val="auto"/>
          <w:sz w:val="24"/>
          <w:highlight w:val="none"/>
          <w:u w:val="none"/>
          <w:lang w:eastAsia="zh-CN"/>
        </w:rPr>
        <w:t>中标供应商</w:t>
      </w:r>
      <w:r>
        <w:rPr>
          <w:rFonts w:hint="eastAsia" w:ascii="仿宋" w:hAnsi="仿宋" w:eastAsia="仿宋" w:cs="仿宋"/>
          <w:color w:val="auto"/>
          <w:sz w:val="24"/>
          <w:highlight w:val="none"/>
          <w:u w:val="none"/>
        </w:rPr>
        <w:t>承担。</w:t>
      </w:r>
    </w:p>
    <w:p w14:paraId="339D6731">
      <w:pPr>
        <w:autoSpaceDE w:val="0"/>
        <w:autoSpaceDN w:val="0"/>
        <w:adjustRightInd w:val="0"/>
        <w:snapToGrid w:val="0"/>
        <w:spacing w:line="480" w:lineRule="exact"/>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lang w:eastAsia="zh-CN"/>
        </w:rPr>
        <w:t>交货期限、地点及方式</w:t>
      </w:r>
    </w:p>
    <w:p w14:paraId="5D1AFC28">
      <w:pPr>
        <w:spacing w:line="480" w:lineRule="exact"/>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3.1交付期限：</w:t>
      </w:r>
      <w:r>
        <w:rPr>
          <w:rFonts w:hint="eastAsia" w:ascii="仿宋" w:hAnsi="仿宋" w:eastAsia="仿宋" w:cs="仿宋"/>
          <w:color w:val="auto"/>
          <w:sz w:val="24"/>
          <w:highlight w:val="none"/>
          <w:u w:val="none"/>
          <w:lang w:val="en-US" w:eastAsia="zh-CN"/>
        </w:rPr>
        <w:t>中标供应商中标签订合同后至2025年12月31日前完成项目所有图书供货</w:t>
      </w:r>
      <w:r>
        <w:rPr>
          <w:rFonts w:hint="eastAsia" w:ascii="仿宋" w:hAnsi="仿宋" w:eastAsia="仿宋" w:cs="仿宋"/>
          <w:color w:val="auto"/>
          <w:sz w:val="24"/>
          <w:highlight w:val="none"/>
          <w:u w:val="none"/>
          <w:lang w:val="en-US" w:eastAsia="zh-CN"/>
        </w:rPr>
        <w:t>，如在规定的时间内由于中标供应商的原因不能完成项目所有图书供货通过验收的，中标供应商应承担由此给采购单位造成的损失。</w:t>
      </w:r>
    </w:p>
    <w:p w14:paraId="476801A2">
      <w:pPr>
        <w:spacing w:line="480" w:lineRule="exact"/>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3.2图书目录：</w:t>
      </w:r>
      <w:r>
        <w:rPr>
          <w:rFonts w:hint="eastAsia" w:ascii="仿宋" w:hAnsi="仿宋" w:eastAsia="仿宋" w:cs="仿宋"/>
          <w:color w:val="auto"/>
          <w:sz w:val="24"/>
          <w:highlight w:val="none"/>
          <w:u w:val="none"/>
          <w:lang w:eastAsia="zh-CN"/>
        </w:rPr>
        <w:t>中标供应商</w:t>
      </w:r>
      <w:r>
        <w:rPr>
          <w:rFonts w:hint="eastAsia" w:ascii="仿宋" w:hAnsi="仿宋" w:eastAsia="仿宋" w:cs="仿宋"/>
          <w:color w:val="auto"/>
          <w:sz w:val="24"/>
          <w:highlight w:val="none"/>
          <w:u w:val="none"/>
          <w:lang w:val="en-US" w:eastAsia="zh-CN"/>
        </w:rPr>
        <w:t>按照采购单位要求向采购单位提供现货目录、新书目录等其它相关图书采购目录，将样书或书目送达采购单位指定地点，以供采购单位选定所需采购品种，并根据采购单位确定的图书订单及时组织货源并供货。</w:t>
      </w:r>
    </w:p>
    <w:p w14:paraId="51C90252">
      <w:pPr>
        <w:spacing w:line="480" w:lineRule="exact"/>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3.3如在规定的时间内由于</w:t>
      </w:r>
      <w:r>
        <w:rPr>
          <w:rFonts w:hint="eastAsia" w:ascii="仿宋" w:hAnsi="仿宋" w:eastAsia="仿宋" w:cs="仿宋"/>
          <w:color w:val="auto"/>
          <w:sz w:val="24"/>
          <w:highlight w:val="none"/>
          <w:u w:val="none"/>
          <w:lang w:eastAsia="zh-CN"/>
        </w:rPr>
        <w:t>中标供应商</w:t>
      </w:r>
      <w:r>
        <w:rPr>
          <w:rFonts w:hint="eastAsia" w:ascii="仿宋" w:hAnsi="仿宋" w:eastAsia="仿宋" w:cs="仿宋"/>
          <w:color w:val="auto"/>
          <w:sz w:val="24"/>
          <w:highlight w:val="none"/>
          <w:u w:val="none"/>
          <w:lang w:val="en-US" w:eastAsia="zh-CN"/>
        </w:rPr>
        <w:t>的原因不能完成交货的，</w:t>
      </w:r>
      <w:r>
        <w:rPr>
          <w:rFonts w:hint="eastAsia" w:ascii="仿宋" w:hAnsi="仿宋" w:eastAsia="仿宋" w:cs="仿宋"/>
          <w:color w:val="auto"/>
          <w:sz w:val="24"/>
          <w:highlight w:val="none"/>
          <w:u w:val="none"/>
          <w:lang w:eastAsia="zh-CN"/>
        </w:rPr>
        <w:t>中标供应商</w:t>
      </w:r>
      <w:r>
        <w:rPr>
          <w:rFonts w:hint="eastAsia" w:ascii="仿宋" w:hAnsi="仿宋" w:eastAsia="仿宋" w:cs="仿宋"/>
          <w:color w:val="auto"/>
          <w:sz w:val="24"/>
          <w:highlight w:val="none"/>
          <w:u w:val="none"/>
          <w:lang w:val="en-US" w:eastAsia="zh-CN"/>
        </w:rPr>
        <w:t>应承担由此给采购单位造成的损失。</w:t>
      </w:r>
    </w:p>
    <w:p w14:paraId="6666007B">
      <w:pPr>
        <w:spacing w:line="480" w:lineRule="exact"/>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3.4收货地点：建德市图书馆或建德市图书馆指定地点(具体以使用单位要求的为准)。</w:t>
      </w:r>
    </w:p>
    <w:p w14:paraId="5F02E597">
      <w:pPr>
        <w:widowControl/>
        <w:autoSpaceDE w:val="0"/>
        <w:autoSpaceDN w:val="0"/>
        <w:spacing w:beforeAutospacing="0" w:line="480" w:lineRule="exact"/>
        <w:ind w:firstLine="482" w:firstLineChars="200"/>
        <w:textAlignment w:val="bottom"/>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验收</w:t>
      </w:r>
      <w:r>
        <w:rPr>
          <w:rFonts w:hint="eastAsia" w:ascii="仿宋" w:hAnsi="仿宋" w:eastAsia="仿宋" w:cs="仿宋"/>
          <w:b/>
          <w:color w:val="auto"/>
          <w:sz w:val="24"/>
          <w:szCs w:val="24"/>
          <w:highlight w:val="none"/>
          <w:lang w:eastAsia="zh-CN"/>
        </w:rPr>
        <w:t>方式及标准</w:t>
      </w:r>
    </w:p>
    <w:p w14:paraId="2DB8B1CD">
      <w:pPr>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中标供应商应提供图书的有效检验材料，经采购单位认可后，与合同的技术指标一起作为验收标准。采购单位对图书验收合格后，在《建德市政府采购验收反馈表》上签署意见并加盖单位公章。采购人根据采购订单的图书目录数据、图书清单、图书质量、馆藏要求对图书进行验收。验收中发现图书不符合合同规定的要求，中标供应商必须更换，并负担由此给采购单位造成的损失，直到验收合格为止。</w:t>
      </w:r>
    </w:p>
    <w:p w14:paraId="4ED31ECD">
      <w:pPr>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4.2投标供应商应于投标书中提供系统设备的验收标准和检测办法，并在验收中提供买方认可的相应检测手段，验收标准应符合中国有关的国家、地方、行业的标准，如若中标，经采购单位确认后作为验收的依据。</w:t>
      </w:r>
    </w:p>
    <w:p w14:paraId="632962A4">
      <w:pPr>
        <w:spacing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4.3验收费用由中标供应商承担。</w:t>
      </w:r>
    </w:p>
    <w:p w14:paraId="6BE5D7CB">
      <w:pPr>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highlight w:val="none"/>
          <w:lang w:eastAsia="zh-CN"/>
        </w:rPr>
        <w:t>资金支付的方式、时间和条件</w:t>
      </w:r>
    </w:p>
    <w:p w14:paraId="41C14293">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采购单位根据合同、投标文件等资料进行考核。</w:t>
      </w:r>
    </w:p>
    <w:p w14:paraId="26CA3A2D">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合同生效以及具备实施条件后5个工作日内</w:t>
      </w:r>
      <w:r>
        <w:rPr>
          <w:rFonts w:hint="eastAsia" w:ascii="仿宋" w:hAnsi="仿宋" w:eastAsia="仿宋" w:cs="仿宋"/>
          <w:color w:val="auto"/>
          <w:sz w:val="24"/>
          <w:highlight w:val="none"/>
          <w:lang w:val="en-US" w:eastAsia="zh-CN"/>
        </w:rPr>
        <w:t>采购单位</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合同价的50%预付款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需提供相应金额的预付款保函至</w:t>
      </w:r>
      <w:r>
        <w:rPr>
          <w:rFonts w:hint="eastAsia" w:ascii="仿宋" w:hAnsi="仿宋" w:eastAsia="仿宋" w:cs="仿宋"/>
          <w:color w:val="auto"/>
          <w:sz w:val="24"/>
          <w:highlight w:val="none"/>
          <w:lang w:val="en-US" w:eastAsia="zh-CN"/>
        </w:rPr>
        <w:t>采购单位</w:t>
      </w:r>
      <w:r>
        <w:rPr>
          <w:rFonts w:hint="eastAsia" w:ascii="仿宋" w:hAnsi="仿宋" w:eastAsia="仿宋" w:cs="仿宋"/>
          <w:color w:val="auto"/>
          <w:sz w:val="24"/>
          <w:highlight w:val="none"/>
        </w:rPr>
        <w:t>）；</w:t>
      </w:r>
      <w:r>
        <w:rPr>
          <w:rFonts w:hint="eastAsia" w:ascii="仿宋" w:hAnsi="仿宋" w:eastAsia="仿宋" w:cs="仿宋"/>
          <w:b w:val="0"/>
          <w:bCs w:val="0"/>
          <w:color w:val="auto"/>
          <w:sz w:val="24"/>
          <w:szCs w:val="24"/>
          <w:highlight w:val="none"/>
          <w:lang w:val="en-US" w:eastAsia="zh-CN"/>
        </w:rPr>
        <w:t>项目履约完成且经采购单位验收合格后支付剩余款项</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结算金额=各图书结算单价×实际采购量=各种图书码洋×中标折扣×实际采购量</w:t>
      </w:r>
      <w:r>
        <w:rPr>
          <w:rFonts w:hint="eastAsia" w:ascii="仿宋" w:hAnsi="仿宋" w:eastAsia="仿宋" w:cs="仿宋"/>
          <w:color w:val="auto"/>
          <w:sz w:val="24"/>
          <w:highlight w:val="none"/>
          <w:lang w:eastAsia="zh-CN"/>
        </w:rPr>
        <w:t>，结算金额不超过各标项的预算金额</w:t>
      </w:r>
      <w:r>
        <w:rPr>
          <w:rFonts w:hint="eastAsia" w:ascii="仿宋" w:hAnsi="仿宋" w:eastAsia="仿宋" w:cs="仿宋"/>
          <w:color w:val="auto"/>
          <w:sz w:val="24"/>
          <w:highlight w:val="none"/>
          <w:lang w:val="en-US" w:eastAsia="zh-CN"/>
        </w:rPr>
        <w:t>）</w:t>
      </w:r>
    </w:p>
    <w:p w14:paraId="7B896182">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szCs w:val="24"/>
          <w:highlight w:val="none"/>
          <w:lang w:val="en-US" w:eastAsia="zh-CN"/>
        </w:rPr>
        <w:t>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66E28524">
      <w:pPr>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lang w:eastAsia="zh-CN"/>
        </w:rPr>
        <w:t>履约保证金</w:t>
      </w:r>
    </w:p>
    <w:p w14:paraId="6E100D07">
      <w:pPr>
        <w:pStyle w:val="98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highlight w:val="none"/>
          <w:lang w:val="en-US" w:eastAsia="zh-CN"/>
        </w:rPr>
        <w:t>本项目不收取履约保证金。</w:t>
      </w:r>
    </w:p>
    <w:p w14:paraId="10AA534D">
      <w:pPr>
        <w:rPr>
          <w:rFonts w:hint="eastAsia" w:ascii="仿宋" w:hAnsi="仿宋" w:eastAsia="仿宋" w:cs="仿宋"/>
          <w:color w:val="auto"/>
          <w:highlight w:val="none"/>
        </w:rPr>
      </w:pPr>
    </w:p>
    <w:p w14:paraId="03650EEA">
      <w:pPr>
        <w:pStyle w:val="980"/>
        <w:spacing w:line="400" w:lineRule="exact"/>
        <w:ind w:left="0" w:leftChars="0" w:firstLine="480" w:firstLineChars="200"/>
        <w:rPr>
          <w:rFonts w:hint="eastAsia" w:ascii="仿宋" w:hAnsi="仿宋" w:eastAsia="仿宋" w:cs="仿宋"/>
          <w:color w:val="auto"/>
          <w:sz w:val="24"/>
          <w:szCs w:val="24"/>
          <w:highlight w:val="none"/>
        </w:rPr>
      </w:pPr>
    </w:p>
    <w:p w14:paraId="76572EF7">
      <w:pPr>
        <w:spacing w:line="360" w:lineRule="auto"/>
        <w:ind w:firstLine="482" w:firstLineChars="200"/>
        <w:rPr>
          <w:rFonts w:hint="eastAsia" w:ascii="仿宋" w:hAnsi="仿宋" w:eastAsia="仿宋" w:cs="仿宋"/>
          <w:b/>
          <w:bCs/>
          <w:color w:val="auto"/>
          <w:sz w:val="24"/>
          <w:highlight w:val="none"/>
        </w:rPr>
      </w:pPr>
    </w:p>
    <w:p w14:paraId="021EE753">
      <w:pPr>
        <w:pStyle w:val="39"/>
        <w:ind w:firstLine="480" w:firstLineChars="200"/>
        <w:rPr>
          <w:rFonts w:hint="eastAsia" w:ascii="仿宋" w:hAnsi="仿宋" w:eastAsia="仿宋" w:cs="仿宋"/>
          <w:color w:val="auto"/>
          <w:sz w:val="24"/>
          <w:highlight w:val="none"/>
          <w:u w:val="single"/>
        </w:rPr>
      </w:pPr>
    </w:p>
    <w:p w14:paraId="009B920A">
      <w:pPr>
        <w:pStyle w:val="39"/>
        <w:ind w:firstLine="480" w:firstLineChars="200"/>
        <w:rPr>
          <w:rFonts w:hint="eastAsia" w:ascii="仿宋" w:hAnsi="仿宋" w:eastAsia="仿宋" w:cs="仿宋"/>
          <w:color w:val="auto"/>
          <w:sz w:val="24"/>
          <w:highlight w:val="none"/>
          <w:u w:val="single"/>
        </w:rPr>
        <w:sectPr>
          <w:pgSz w:w="11905" w:h="16838"/>
          <w:pgMar w:top="1474" w:right="1814" w:bottom="1474" w:left="1814" w:header="851" w:footer="850" w:gutter="0"/>
          <w:cols w:space="0" w:num="1"/>
        </w:sectPr>
      </w:pPr>
    </w:p>
    <w:p w14:paraId="7585CC20">
      <w:pPr>
        <w:pStyle w:val="25"/>
        <w:rPr>
          <w:rFonts w:hint="eastAsia" w:ascii="仿宋" w:hAnsi="仿宋" w:eastAsia="仿宋" w:cs="仿宋"/>
          <w:color w:val="auto"/>
          <w:highlight w:val="none"/>
        </w:rPr>
      </w:pPr>
    </w:p>
    <w:p w14:paraId="313CECCD">
      <w:pPr>
        <w:numPr>
          <w:ilvl w:val="0"/>
          <w:numId w:val="1"/>
        </w:num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评标办法</w:t>
      </w:r>
    </w:p>
    <w:p w14:paraId="53D27097">
      <w:pPr>
        <w:pStyle w:val="27"/>
        <w:ind w:left="0" w:leftChars="0" w:firstLine="0" w:firstLineChars="0"/>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pPr w:leftFromText="180" w:rightFromText="180" w:vertAnchor="text" w:horzAnchor="page" w:tblpX="1444" w:tblpY="26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4739"/>
        <w:gridCol w:w="811"/>
        <w:gridCol w:w="1433"/>
        <w:gridCol w:w="1876"/>
      </w:tblGrid>
      <w:tr w14:paraId="5F4B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09" w:type="dxa"/>
            <w:noWrap w:val="0"/>
            <w:vAlign w:val="center"/>
          </w:tcPr>
          <w:p w14:paraId="4E96FD26">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序号</w:t>
            </w:r>
          </w:p>
        </w:tc>
        <w:tc>
          <w:tcPr>
            <w:tcW w:w="4739" w:type="dxa"/>
            <w:noWrap w:val="0"/>
            <w:vAlign w:val="center"/>
          </w:tcPr>
          <w:p w14:paraId="1174788F">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评标标准</w:t>
            </w:r>
          </w:p>
        </w:tc>
        <w:tc>
          <w:tcPr>
            <w:tcW w:w="811" w:type="dxa"/>
            <w:noWrap w:val="0"/>
            <w:vAlign w:val="center"/>
          </w:tcPr>
          <w:p w14:paraId="0CC8EA19">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权重</w:t>
            </w:r>
          </w:p>
        </w:tc>
        <w:tc>
          <w:tcPr>
            <w:tcW w:w="1433" w:type="dxa"/>
            <w:noWrap w:val="0"/>
            <w:vAlign w:val="center"/>
          </w:tcPr>
          <w:p w14:paraId="15F0786D">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876" w:type="dxa"/>
            <w:noWrap w:val="0"/>
            <w:vAlign w:val="top"/>
          </w:tcPr>
          <w:p w14:paraId="074E3128">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5CA1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09" w:type="dxa"/>
            <w:noWrap w:val="0"/>
            <w:vAlign w:val="center"/>
          </w:tcPr>
          <w:p w14:paraId="4AEDC99A">
            <w:pPr>
              <w:widowControl/>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p>
        </w:tc>
        <w:tc>
          <w:tcPr>
            <w:tcW w:w="4739" w:type="dxa"/>
            <w:noWrap w:val="0"/>
            <w:vAlign w:val="top"/>
          </w:tcPr>
          <w:p w14:paraId="15C567C4">
            <w:pPr>
              <w:keepNext w:val="0"/>
              <w:keepLines w:val="0"/>
              <w:widowControl/>
              <w:suppressLineNumbers w:val="0"/>
              <w:jc w:val="both"/>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根据投标人提供的图书质量控制方案的可行性、合理性、可针对性、内容完整程度进行打分，最高得3分。（3,2,1,0分）</w:t>
            </w:r>
          </w:p>
        </w:tc>
        <w:tc>
          <w:tcPr>
            <w:tcW w:w="811" w:type="dxa"/>
            <w:noWrap w:val="0"/>
            <w:vAlign w:val="center"/>
          </w:tcPr>
          <w:p w14:paraId="6317163B">
            <w:pPr>
              <w:keepNext w:val="0"/>
              <w:keepLines w:val="0"/>
              <w:widowControl/>
              <w:suppressLineNumbers w:val="0"/>
              <w:ind w:firstLine="240" w:firstLineChars="100"/>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33" w:type="dxa"/>
            <w:noWrap w:val="0"/>
            <w:vAlign w:val="center"/>
          </w:tcPr>
          <w:p w14:paraId="7F74F93E">
            <w:pPr>
              <w:keepNext w:val="0"/>
              <w:keepLines w:val="0"/>
              <w:widowControl/>
              <w:suppressLineNumbers w:val="0"/>
              <w:ind w:firstLine="240" w:firstLineChars="100"/>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876" w:type="dxa"/>
            <w:noWrap w:val="0"/>
            <w:vAlign w:val="center"/>
          </w:tcPr>
          <w:p w14:paraId="4E8F249F">
            <w:pPr>
              <w:keepNext w:val="0"/>
              <w:keepLines w:val="0"/>
              <w:widowControl/>
              <w:suppressLineNumbers w:val="0"/>
              <w:jc w:val="both"/>
              <w:textAlignment w:val="center"/>
              <w:rPr>
                <w:rFonts w:hint="eastAsia" w:ascii="仿宋" w:hAnsi="仿宋" w:eastAsia="仿宋" w:cs="仿宋"/>
                <w:color w:val="auto"/>
                <w:sz w:val="24"/>
                <w:szCs w:val="24"/>
                <w:highlight w:val="none"/>
                <w:lang w:val="en-US" w:eastAsia="zh-CN"/>
              </w:rPr>
            </w:pPr>
          </w:p>
        </w:tc>
      </w:tr>
      <w:tr w14:paraId="6C27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09" w:type="dxa"/>
            <w:noWrap w:val="0"/>
            <w:vAlign w:val="center"/>
          </w:tcPr>
          <w:p w14:paraId="4C28406D">
            <w:pPr>
              <w:widowControl/>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4739" w:type="dxa"/>
            <w:shd w:val="clear" w:color="auto" w:fill="auto"/>
            <w:noWrap w:val="0"/>
            <w:vAlign w:val="top"/>
          </w:tcPr>
          <w:p w14:paraId="7666619E">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投标人承诺所供图书为正式出版物、无破损、附件齐全的得2分。</w:t>
            </w:r>
          </w:p>
        </w:tc>
        <w:tc>
          <w:tcPr>
            <w:tcW w:w="811" w:type="dxa"/>
            <w:shd w:val="clear" w:color="auto" w:fill="auto"/>
            <w:noWrap w:val="0"/>
            <w:vAlign w:val="center"/>
          </w:tcPr>
          <w:p w14:paraId="0CBB27C7">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33" w:type="dxa"/>
            <w:shd w:val="clear" w:color="auto" w:fill="auto"/>
            <w:noWrap w:val="0"/>
            <w:vAlign w:val="center"/>
          </w:tcPr>
          <w:p w14:paraId="090EF228">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c>
          <w:tcPr>
            <w:tcW w:w="1876" w:type="dxa"/>
            <w:noWrap w:val="0"/>
            <w:vAlign w:val="center"/>
          </w:tcPr>
          <w:p w14:paraId="62285EC1">
            <w:pPr>
              <w:keepNext w:val="0"/>
              <w:keepLines w:val="0"/>
              <w:widowControl/>
              <w:suppressLineNumbers w:val="0"/>
              <w:jc w:val="both"/>
              <w:textAlignment w:val="center"/>
              <w:rPr>
                <w:rFonts w:hint="eastAsia" w:ascii="仿宋" w:hAnsi="仿宋" w:eastAsia="仿宋" w:cs="仿宋"/>
                <w:color w:val="auto"/>
                <w:sz w:val="24"/>
                <w:szCs w:val="24"/>
                <w:highlight w:val="none"/>
                <w:lang w:val="en-US" w:eastAsia="zh-CN"/>
              </w:rPr>
            </w:pPr>
          </w:p>
        </w:tc>
      </w:tr>
      <w:tr w14:paraId="7BDF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noWrap w:val="0"/>
            <w:vAlign w:val="center"/>
          </w:tcPr>
          <w:p w14:paraId="2D934EE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739" w:type="dxa"/>
            <w:shd w:val="clear" w:color="auto" w:fill="auto"/>
            <w:noWrap w:val="0"/>
            <w:vAlign w:val="top"/>
          </w:tcPr>
          <w:p w14:paraId="2844C67B">
            <w:pPr>
              <w:keepNext w:val="0"/>
              <w:keepLines w:val="0"/>
              <w:widowControl/>
              <w:suppressLineNumbers w:val="0"/>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根据投标人的供货能力进行打分，包括供货数量、品种、质量等情况，最高得3分。</w:t>
            </w:r>
          </w:p>
          <w:p w14:paraId="761B722C">
            <w:pPr>
              <w:keepNext w:val="0"/>
              <w:keepLines w:val="0"/>
              <w:widowControl/>
              <w:suppressLineNumbers w:val="0"/>
              <w:jc w:val="both"/>
              <w:textAlignment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szCs w:val="24"/>
                <w:highlight w:val="none"/>
                <w:lang w:val="en-US" w:eastAsia="zh-CN"/>
              </w:rPr>
              <w:t>（3,2,1,0分）</w:t>
            </w:r>
          </w:p>
        </w:tc>
        <w:tc>
          <w:tcPr>
            <w:tcW w:w="811" w:type="dxa"/>
            <w:shd w:val="clear" w:color="auto" w:fill="auto"/>
            <w:noWrap w:val="0"/>
            <w:vAlign w:val="center"/>
          </w:tcPr>
          <w:p w14:paraId="1C323F44">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433" w:type="dxa"/>
            <w:shd w:val="clear" w:color="auto" w:fill="auto"/>
            <w:noWrap w:val="0"/>
            <w:vAlign w:val="center"/>
          </w:tcPr>
          <w:p w14:paraId="157E6370">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876" w:type="dxa"/>
            <w:noWrap w:val="0"/>
            <w:vAlign w:val="center"/>
          </w:tcPr>
          <w:p w14:paraId="00AE6F46">
            <w:pPr>
              <w:keepNext w:val="0"/>
              <w:keepLines w:val="0"/>
              <w:widowControl/>
              <w:suppressLineNumbers w:val="0"/>
              <w:jc w:val="both"/>
              <w:textAlignment w:val="center"/>
              <w:rPr>
                <w:rFonts w:hint="eastAsia" w:ascii="仿宋" w:hAnsi="仿宋" w:eastAsia="仿宋" w:cs="仿宋"/>
                <w:color w:val="auto"/>
                <w:sz w:val="24"/>
                <w:szCs w:val="24"/>
                <w:highlight w:val="none"/>
                <w:lang w:val="en-US" w:eastAsia="zh-CN"/>
              </w:rPr>
            </w:pPr>
          </w:p>
        </w:tc>
      </w:tr>
      <w:tr w14:paraId="3296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09" w:type="dxa"/>
            <w:noWrap w:val="0"/>
            <w:vAlign w:val="center"/>
          </w:tcPr>
          <w:p w14:paraId="18C1FCA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739" w:type="dxa"/>
            <w:shd w:val="clear" w:color="auto" w:fill="auto"/>
            <w:noWrap w:val="0"/>
            <w:vAlign w:val="center"/>
          </w:tcPr>
          <w:p w14:paraId="362DA17A">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根据采购单位现采服务要求，投标人提供具有针对性的现采服务方案，包括现采场所介绍、图片等相关证明资料，评审小组根据各投标人的现采能力及采购单位便利性进行打分，最高得5分。（5,4,3,2,1,0分）</w:t>
            </w:r>
          </w:p>
        </w:tc>
        <w:tc>
          <w:tcPr>
            <w:tcW w:w="811" w:type="dxa"/>
            <w:shd w:val="clear" w:color="auto" w:fill="auto"/>
            <w:noWrap w:val="0"/>
            <w:vAlign w:val="center"/>
          </w:tcPr>
          <w:p w14:paraId="4631ED39">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33" w:type="dxa"/>
            <w:shd w:val="clear" w:color="auto" w:fill="auto"/>
            <w:noWrap w:val="0"/>
            <w:vAlign w:val="center"/>
          </w:tcPr>
          <w:p w14:paraId="485F7C2E">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876" w:type="dxa"/>
            <w:noWrap w:val="0"/>
            <w:vAlign w:val="center"/>
          </w:tcPr>
          <w:p w14:paraId="214E7BA7">
            <w:pPr>
              <w:keepNext w:val="0"/>
              <w:keepLines w:val="0"/>
              <w:widowControl/>
              <w:suppressLineNumbers w:val="0"/>
              <w:jc w:val="both"/>
              <w:textAlignment w:val="center"/>
              <w:rPr>
                <w:rFonts w:hint="eastAsia" w:ascii="仿宋" w:hAnsi="仿宋" w:eastAsia="仿宋" w:cs="仿宋"/>
                <w:color w:val="auto"/>
                <w:sz w:val="24"/>
                <w:szCs w:val="24"/>
                <w:highlight w:val="none"/>
                <w:lang w:val="en-US" w:eastAsia="zh-CN"/>
              </w:rPr>
            </w:pPr>
          </w:p>
        </w:tc>
      </w:tr>
      <w:tr w14:paraId="1226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09" w:type="dxa"/>
            <w:noWrap w:val="0"/>
            <w:vAlign w:val="center"/>
          </w:tcPr>
          <w:p w14:paraId="100E77A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739" w:type="dxa"/>
            <w:shd w:val="clear" w:color="auto" w:fill="auto"/>
            <w:noWrap w:val="0"/>
            <w:vAlign w:val="center"/>
          </w:tcPr>
          <w:p w14:paraId="73B840D6">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建有电子商务网站可供图书馆进行网上采购，网站能满足图书馆采购缺藏图书的需求，提供可供征订的图书目录，图书馆能通过网站完成采购，登录-查询-征订-下单这四项功能齐全的得5分，缺一项扣2分，扣完为止（投标文件中需提供相关网站截图、功能截图，不提供不得分）</w:t>
            </w:r>
          </w:p>
        </w:tc>
        <w:tc>
          <w:tcPr>
            <w:tcW w:w="811" w:type="dxa"/>
            <w:shd w:val="clear" w:color="auto" w:fill="auto"/>
            <w:noWrap w:val="0"/>
            <w:vAlign w:val="center"/>
          </w:tcPr>
          <w:p w14:paraId="56133561">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33" w:type="dxa"/>
            <w:shd w:val="clear" w:color="auto" w:fill="auto"/>
            <w:noWrap w:val="0"/>
            <w:vAlign w:val="center"/>
          </w:tcPr>
          <w:p w14:paraId="782DB77D">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c>
          <w:tcPr>
            <w:tcW w:w="1876" w:type="dxa"/>
            <w:noWrap w:val="0"/>
            <w:vAlign w:val="top"/>
          </w:tcPr>
          <w:p w14:paraId="3E482E35">
            <w:pPr>
              <w:widowControl/>
              <w:rPr>
                <w:rFonts w:hint="eastAsia" w:ascii="仿宋" w:hAnsi="仿宋" w:eastAsia="仿宋" w:cs="仿宋"/>
                <w:bCs/>
                <w:color w:val="auto"/>
                <w:sz w:val="24"/>
                <w:szCs w:val="24"/>
                <w:highlight w:val="none"/>
                <w:lang w:eastAsia="zh-CN"/>
              </w:rPr>
            </w:pPr>
          </w:p>
        </w:tc>
      </w:tr>
      <w:tr w14:paraId="3B69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09" w:type="dxa"/>
            <w:noWrap w:val="0"/>
            <w:vAlign w:val="center"/>
          </w:tcPr>
          <w:p w14:paraId="5064DCE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739" w:type="dxa"/>
            <w:shd w:val="clear" w:color="auto" w:fill="auto"/>
            <w:noWrap w:val="0"/>
            <w:vAlign w:val="center"/>
          </w:tcPr>
          <w:p w14:paraId="4F5C7879">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投标人承诺现货图书2周内到货率98％及以上，预订图书合同期内到货率100％的得2分，否则不得分。</w:t>
            </w:r>
          </w:p>
        </w:tc>
        <w:tc>
          <w:tcPr>
            <w:tcW w:w="811" w:type="dxa"/>
            <w:shd w:val="clear" w:color="auto" w:fill="auto"/>
            <w:noWrap w:val="0"/>
            <w:vAlign w:val="center"/>
          </w:tcPr>
          <w:p w14:paraId="14F0A49A">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33" w:type="dxa"/>
            <w:shd w:val="clear" w:color="auto" w:fill="auto"/>
            <w:noWrap w:val="0"/>
            <w:vAlign w:val="center"/>
          </w:tcPr>
          <w:p w14:paraId="26070266">
            <w:pPr>
              <w:keepNext w:val="0"/>
              <w:keepLines w:val="0"/>
              <w:widowControl/>
              <w:suppressLineNumbers w:val="0"/>
              <w:ind w:firstLine="240" w:firstLineChars="1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c>
          <w:tcPr>
            <w:tcW w:w="1876" w:type="dxa"/>
            <w:noWrap w:val="0"/>
            <w:vAlign w:val="top"/>
          </w:tcPr>
          <w:p w14:paraId="07D81300">
            <w:pPr>
              <w:widowControl/>
              <w:rPr>
                <w:rFonts w:hint="eastAsia" w:ascii="仿宋" w:hAnsi="仿宋" w:eastAsia="仿宋" w:cs="仿宋"/>
                <w:bCs/>
                <w:color w:val="auto"/>
                <w:sz w:val="24"/>
                <w:szCs w:val="24"/>
                <w:highlight w:val="none"/>
                <w:lang w:eastAsia="zh-CN"/>
              </w:rPr>
            </w:pPr>
          </w:p>
        </w:tc>
      </w:tr>
      <w:tr w14:paraId="6F39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noWrap w:val="0"/>
            <w:vAlign w:val="center"/>
          </w:tcPr>
          <w:p w14:paraId="52E47437">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7</w:t>
            </w:r>
          </w:p>
        </w:tc>
        <w:tc>
          <w:tcPr>
            <w:tcW w:w="4739" w:type="dxa"/>
            <w:shd w:val="clear" w:color="auto" w:fill="auto"/>
            <w:noWrap w:val="0"/>
            <w:vAlign w:val="center"/>
          </w:tcPr>
          <w:p w14:paraId="4E2328EB">
            <w:pPr>
              <w:pStyle w:val="986"/>
              <w:numPr>
                <w:ilvl w:val="0"/>
                <w:numId w:val="0"/>
              </w:numPr>
              <w:adjustRightInd w:val="0"/>
              <w:snapToGrid w:val="0"/>
              <w:spacing w:line="300" w:lineRule="exact"/>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投标人具</w:t>
            </w:r>
            <w:r>
              <w:rPr>
                <w:rFonts w:hint="eastAsia" w:ascii="仿宋" w:hAnsi="仿宋" w:eastAsia="仿宋" w:cs="仿宋"/>
                <w:bCs/>
                <w:color w:val="auto"/>
                <w:sz w:val="24"/>
                <w:szCs w:val="24"/>
                <w:highlight w:val="none"/>
              </w:rPr>
              <w:t>备地方文献的采购能力得1分，具备对自定较窄主题的采购能力得1分</w:t>
            </w:r>
            <w:r>
              <w:rPr>
                <w:rFonts w:hint="eastAsia" w:ascii="仿宋" w:hAnsi="仿宋" w:eastAsia="仿宋" w:cs="仿宋"/>
                <w:bCs/>
                <w:color w:val="auto"/>
                <w:sz w:val="24"/>
                <w:szCs w:val="24"/>
                <w:highlight w:val="none"/>
                <w:lang w:eastAsia="zh-CN"/>
              </w:rPr>
              <w:t>，本项</w:t>
            </w:r>
            <w:r>
              <w:rPr>
                <w:rFonts w:hint="eastAsia" w:ascii="仿宋" w:hAnsi="仿宋" w:eastAsia="仿宋" w:cs="仿宋"/>
                <w:bCs/>
                <w:color w:val="auto"/>
                <w:sz w:val="24"/>
                <w:szCs w:val="24"/>
                <w:highlight w:val="none"/>
              </w:rPr>
              <w:t>最高</w:t>
            </w:r>
            <w:r>
              <w:rPr>
                <w:rFonts w:hint="eastAsia" w:ascii="仿宋" w:hAnsi="仿宋" w:eastAsia="仿宋" w:cs="仿宋"/>
                <w:bCs/>
                <w:color w:val="auto"/>
                <w:sz w:val="24"/>
                <w:szCs w:val="24"/>
                <w:highlight w:val="none"/>
                <w:lang w:eastAsia="zh-CN"/>
              </w:rPr>
              <w:t>得</w:t>
            </w:r>
            <w:r>
              <w:rPr>
                <w:rFonts w:hint="eastAsia" w:ascii="仿宋" w:hAnsi="仿宋" w:eastAsia="仿宋" w:cs="仿宋"/>
                <w:bCs/>
                <w:color w:val="auto"/>
                <w:sz w:val="24"/>
                <w:szCs w:val="24"/>
                <w:highlight w:val="none"/>
              </w:rPr>
              <w:t>2分。</w:t>
            </w:r>
          </w:p>
        </w:tc>
        <w:tc>
          <w:tcPr>
            <w:tcW w:w="811" w:type="dxa"/>
            <w:shd w:val="clear" w:color="auto" w:fill="auto"/>
            <w:noWrap w:val="0"/>
            <w:vAlign w:val="center"/>
          </w:tcPr>
          <w:p w14:paraId="1E7F0E15">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c>
          <w:tcPr>
            <w:tcW w:w="1433" w:type="dxa"/>
            <w:shd w:val="clear" w:color="auto" w:fill="auto"/>
            <w:noWrap w:val="0"/>
            <w:vAlign w:val="center"/>
          </w:tcPr>
          <w:p w14:paraId="3E8E0B73">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主观分</w:t>
            </w:r>
          </w:p>
        </w:tc>
        <w:tc>
          <w:tcPr>
            <w:tcW w:w="1876" w:type="dxa"/>
            <w:noWrap w:val="0"/>
            <w:vAlign w:val="top"/>
          </w:tcPr>
          <w:p w14:paraId="24CFF70C">
            <w:pPr>
              <w:widowControl/>
              <w:rPr>
                <w:rFonts w:hint="eastAsia" w:ascii="仿宋" w:hAnsi="仿宋" w:eastAsia="仿宋" w:cs="仿宋"/>
                <w:bCs/>
                <w:color w:val="auto"/>
                <w:sz w:val="24"/>
                <w:szCs w:val="24"/>
                <w:highlight w:val="none"/>
                <w:lang w:val="en-US" w:eastAsia="zh-CN"/>
              </w:rPr>
            </w:pPr>
          </w:p>
        </w:tc>
      </w:tr>
      <w:tr w14:paraId="0B19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09" w:type="dxa"/>
            <w:noWrap w:val="0"/>
            <w:vAlign w:val="center"/>
          </w:tcPr>
          <w:p w14:paraId="3DD3D6F7">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8</w:t>
            </w:r>
          </w:p>
        </w:tc>
        <w:tc>
          <w:tcPr>
            <w:tcW w:w="4739" w:type="dxa"/>
            <w:shd w:val="clear" w:color="auto" w:fill="auto"/>
            <w:noWrap w:val="0"/>
            <w:vAlign w:val="center"/>
          </w:tcPr>
          <w:p w14:paraId="1A5DF872">
            <w:pPr>
              <w:pStyle w:val="986"/>
              <w:numPr>
                <w:ilvl w:val="0"/>
                <w:numId w:val="0"/>
              </w:numPr>
              <w:adjustRightInd w:val="0"/>
              <w:snapToGrid w:val="0"/>
              <w:spacing w:line="300" w:lineRule="exact"/>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根据对项目现场实施人员的安排及流程</w:t>
            </w:r>
            <w:r>
              <w:rPr>
                <w:rFonts w:hint="eastAsia" w:ascii="仿宋" w:hAnsi="仿宋" w:eastAsia="仿宋" w:cs="仿宋"/>
                <w:bCs/>
                <w:color w:val="auto"/>
                <w:sz w:val="24"/>
                <w:szCs w:val="24"/>
                <w:highlight w:val="none"/>
                <w:lang w:eastAsia="zh-CN"/>
              </w:rPr>
              <w:t>进行</w:t>
            </w:r>
            <w:r>
              <w:rPr>
                <w:rFonts w:hint="eastAsia" w:ascii="仿宋" w:hAnsi="仿宋" w:eastAsia="仿宋" w:cs="仿宋"/>
                <w:bCs/>
                <w:color w:val="auto"/>
                <w:sz w:val="24"/>
                <w:szCs w:val="24"/>
                <w:highlight w:val="none"/>
              </w:rPr>
              <w:t>打分，最高</w:t>
            </w:r>
            <w:r>
              <w:rPr>
                <w:rFonts w:hint="eastAsia" w:ascii="仿宋" w:hAnsi="仿宋" w:eastAsia="仿宋" w:cs="仿宋"/>
                <w:bCs/>
                <w:color w:val="auto"/>
                <w:sz w:val="24"/>
                <w:szCs w:val="24"/>
                <w:highlight w:val="none"/>
                <w:lang w:eastAsia="zh-CN"/>
              </w:rPr>
              <w:t>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（4,3,2,1,0分）</w:t>
            </w:r>
          </w:p>
        </w:tc>
        <w:tc>
          <w:tcPr>
            <w:tcW w:w="811" w:type="dxa"/>
            <w:shd w:val="clear" w:color="auto" w:fill="auto"/>
            <w:noWrap w:val="0"/>
            <w:vAlign w:val="center"/>
          </w:tcPr>
          <w:p w14:paraId="7A28018F">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1433" w:type="dxa"/>
            <w:shd w:val="clear" w:color="auto" w:fill="auto"/>
            <w:noWrap w:val="0"/>
            <w:vAlign w:val="center"/>
          </w:tcPr>
          <w:p w14:paraId="43313780">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主观分</w:t>
            </w:r>
          </w:p>
        </w:tc>
        <w:tc>
          <w:tcPr>
            <w:tcW w:w="1876" w:type="dxa"/>
            <w:noWrap w:val="0"/>
            <w:vAlign w:val="top"/>
          </w:tcPr>
          <w:p w14:paraId="40E98DD7">
            <w:pPr>
              <w:widowControl/>
              <w:rPr>
                <w:rFonts w:hint="eastAsia" w:ascii="仿宋" w:hAnsi="仿宋" w:eastAsia="仿宋" w:cs="仿宋"/>
                <w:bCs/>
                <w:color w:val="auto"/>
                <w:sz w:val="24"/>
                <w:szCs w:val="24"/>
                <w:highlight w:val="none"/>
                <w:lang w:eastAsia="zh-CN"/>
              </w:rPr>
            </w:pPr>
          </w:p>
        </w:tc>
      </w:tr>
      <w:tr w14:paraId="04C0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09" w:type="dxa"/>
            <w:noWrap w:val="0"/>
            <w:vAlign w:val="center"/>
          </w:tcPr>
          <w:p w14:paraId="68852E2F">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w:t>
            </w:r>
          </w:p>
        </w:tc>
        <w:tc>
          <w:tcPr>
            <w:tcW w:w="4739" w:type="dxa"/>
            <w:shd w:val="clear" w:color="auto" w:fill="auto"/>
            <w:noWrap w:val="0"/>
            <w:vAlign w:val="center"/>
          </w:tcPr>
          <w:p w14:paraId="4E9AF875">
            <w:pPr>
              <w:adjustRightInd w:val="0"/>
              <w:snapToGrid w:val="0"/>
              <w:spacing w:line="30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本项目拟派的项目负责人、技术管理人员具备高级（三级）或中级（四级）出版物发行员资格证，每提供一名得1分，最高得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分。（投标文件中须提供</w:t>
            </w:r>
            <w:r>
              <w:rPr>
                <w:rFonts w:hint="eastAsia" w:ascii="仿宋" w:hAnsi="仿宋" w:eastAsia="仿宋" w:cs="仿宋"/>
                <w:bCs/>
                <w:color w:val="auto"/>
                <w:kern w:val="2"/>
                <w:sz w:val="24"/>
                <w:szCs w:val="24"/>
                <w:highlight w:val="none"/>
                <w:lang w:val="en-US" w:eastAsia="zh-CN" w:bidi="ar-SA"/>
              </w:rPr>
              <w:t>相关人员</w:t>
            </w:r>
            <w:r>
              <w:rPr>
                <w:rFonts w:hint="eastAsia" w:ascii="仿宋" w:hAnsi="仿宋" w:eastAsia="仿宋" w:cs="仿宋"/>
                <w:bCs/>
                <w:color w:val="auto"/>
                <w:kern w:val="2"/>
                <w:sz w:val="24"/>
                <w:szCs w:val="24"/>
                <w:highlight w:val="none"/>
                <w:lang w:val="en-US" w:eastAsia="zh-CN" w:bidi="ar-SA"/>
              </w:rPr>
              <w:t>资格证书复印件及在</w:t>
            </w:r>
            <w:r>
              <w:rPr>
                <w:rFonts w:hint="eastAsia" w:ascii="仿宋" w:hAnsi="仿宋" w:eastAsia="仿宋" w:cs="仿宋"/>
                <w:bCs/>
                <w:color w:val="auto"/>
                <w:kern w:val="2"/>
                <w:sz w:val="24"/>
                <w:szCs w:val="24"/>
                <w:highlight w:val="none"/>
                <w:lang w:val="en-US" w:eastAsia="zh-CN" w:bidi="ar-SA"/>
              </w:rPr>
              <w:t>本单位近一个月缴纳的社保证明</w:t>
            </w:r>
            <w:r>
              <w:rPr>
                <w:rFonts w:hint="eastAsia" w:ascii="仿宋" w:hAnsi="仿宋" w:eastAsia="仿宋" w:cs="仿宋"/>
                <w:bCs/>
                <w:color w:val="auto"/>
                <w:kern w:val="2"/>
                <w:sz w:val="24"/>
                <w:szCs w:val="24"/>
                <w:highlight w:val="none"/>
                <w:lang w:val="en-US" w:eastAsia="zh-CN" w:bidi="ar-SA"/>
              </w:rPr>
              <w:t>材料复印件，两者缺一不可，不提供不得分）</w:t>
            </w:r>
          </w:p>
        </w:tc>
        <w:tc>
          <w:tcPr>
            <w:tcW w:w="811" w:type="dxa"/>
            <w:shd w:val="clear" w:color="auto" w:fill="auto"/>
            <w:noWrap w:val="0"/>
            <w:vAlign w:val="center"/>
          </w:tcPr>
          <w:p w14:paraId="22C334EF">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c>
          <w:tcPr>
            <w:tcW w:w="1433" w:type="dxa"/>
            <w:shd w:val="clear" w:color="auto" w:fill="auto"/>
            <w:noWrap w:val="0"/>
            <w:vAlign w:val="center"/>
          </w:tcPr>
          <w:p w14:paraId="08798255">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w:t>
            </w:r>
            <w:r>
              <w:rPr>
                <w:rFonts w:hint="eastAsia" w:ascii="仿宋" w:hAnsi="仿宋" w:eastAsia="仿宋" w:cs="仿宋"/>
                <w:bCs/>
                <w:color w:val="auto"/>
                <w:sz w:val="24"/>
                <w:szCs w:val="24"/>
                <w:highlight w:val="none"/>
                <w:lang w:eastAsia="zh-CN"/>
              </w:rPr>
              <w:t>观分</w:t>
            </w:r>
          </w:p>
        </w:tc>
        <w:tc>
          <w:tcPr>
            <w:tcW w:w="1876" w:type="dxa"/>
            <w:noWrap w:val="0"/>
            <w:vAlign w:val="top"/>
          </w:tcPr>
          <w:p w14:paraId="32333D8C">
            <w:pPr>
              <w:widowControl/>
              <w:rPr>
                <w:rFonts w:hint="eastAsia" w:ascii="仿宋" w:hAnsi="仿宋" w:eastAsia="仿宋" w:cs="仿宋"/>
                <w:bCs/>
                <w:color w:val="auto"/>
                <w:sz w:val="24"/>
                <w:szCs w:val="24"/>
                <w:highlight w:val="none"/>
                <w:lang w:eastAsia="zh-CN"/>
              </w:rPr>
            </w:pPr>
          </w:p>
        </w:tc>
      </w:tr>
      <w:tr w14:paraId="5B4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9" w:type="dxa"/>
            <w:noWrap w:val="0"/>
            <w:vAlign w:val="center"/>
          </w:tcPr>
          <w:p w14:paraId="19C96CC0">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10</w:t>
            </w:r>
          </w:p>
        </w:tc>
        <w:tc>
          <w:tcPr>
            <w:tcW w:w="4739" w:type="dxa"/>
            <w:shd w:val="clear" w:color="auto" w:fill="auto"/>
            <w:noWrap w:val="0"/>
            <w:vAlign w:val="center"/>
          </w:tcPr>
          <w:p w14:paraId="450C4A8C">
            <w:pPr>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根据拟派人员中具有（除</w:t>
            </w:r>
            <w:r>
              <w:rPr>
                <w:rFonts w:hint="eastAsia" w:ascii="仿宋" w:hAnsi="仿宋" w:eastAsia="仿宋" w:cs="仿宋"/>
                <w:bCs/>
                <w:color w:val="auto"/>
                <w:sz w:val="24"/>
                <w:szCs w:val="24"/>
                <w:highlight w:val="none"/>
                <w:lang w:eastAsia="zh-CN"/>
              </w:rPr>
              <w:t>项目负责人、技术管理人员外</w:t>
            </w:r>
            <w:r>
              <w:rPr>
                <w:rFonts w:hint="eastAsia" w:ascii="仿宋" w:hAnsi="仿宋" w:eastAsia="仿宋" w:cs="仿宋"/>
                <w:bCs/>
                <w:color w:val="auto"/>
                <w:kern w:val="2"/>
                <w:sz w:val="24"/>
                <w:szCs w:val="24"/>
                <w:highlight w:val="none"/>
                <w:lang w:val="en-US" w:eastAsia="zh-CN" w:bidi="ar-SA"/>
              </w:rPr>
              <w:t>）国家图书编目资格证书（含图书编目结业证书）证明的，每个得1分，最高得3分。（证书颁发单位为国家图书馆联合编目中心或国家图书馆培训中心，投标文件中须</w:t>
            </w:r>
            <w:r>
              <w:rPr>
                <w:rFonts w:hint="eastAsia" w:ascii="仿宋" w:hAnsi="仿宋" w:eastAsia="仿宋" w:cs="仿宋"/>
                <w:bCs/>
                <w:color w:val="auto"/>
                <w:kern w:val="2"/>
                <w:sz w:val="24"/>
                <w:szCs w:val="24"/>
                <w:highlight w:val="none"/>
                <w:lang w:val="en-US" w:eastAsia="zh-CN" w:bidi="ar-SA"/>
              </w:rPr>
              <w:t>提供</w:t>
            </w:r>
            <w:r>
              <w:rPr>
                <w:rFonts w:hint="eastAsia" w:ascii="仿宋" w:hAnsi="仿宋" w:eastAsia="仿宋" w:cs="仿宋"/>
                <w:bCs/>
                <w:color w:val="auto"/>
                <w:kern w:val="2"/>
                <w:sz w:val="24"/>
                <w:szCs w:val="24"/>
                <w:highlight w:val="none"/>
                <w:lang w:val="en-US" w:eastAsia="zh-CN" w:bidi="ar-SA"/>
              </w:rPr>
              <w:t>相关人员</w:t>
            </w:r>
            <w:r>
              <w:rPr>
                <w:rFonts w:hint="eastAsia" w:ascii="仿宋" w:hAnsi="仿宋" w:eastAsia="仿宋" w:cs="仿宋"/>
                <w:bCs/>
                <w:color w:val="auto"/>
                <w:kern w:val="2"/>
                <w:sz w:val="24"/>
                <w:szCs w:val="24"/>
                <w:highlight w:val="none"/>
                <w:lang w:val="en-US" w:eastAsia="zh-CN" w:bidi="ar-SA"/>
              </w:rPr>
              <w:t>资格证书复印件及在</w:t>
            </w:r>
            <w:r>
              <w:rPr>
                <w:rFonts w:hint="eastAsia" w:ascii="仿宋" w:hAnsi="仿宋" w:eastAsia="仿宋" w:cs="仿宋"/>
                <w:bCs/>
                <w:color w:val="auto"/>
                <w:kern w:val="2"/>
                <w:sz w:val="24"/>
                <w:szCs w:val="24"/>
                <w:highlight w:val="none"/>
                <w:lang w:val="en-US" w:eastAsia="zh-CN" w:bidi="ar-SA"/>
              </w:rPr>
              <w:t>本单位近一个月缴纳的社保证明材</w:t>
            </w:r>
            <w:r>
              <w:rPr>
                <w:rFonts w:hint="eastAsia" w:ascii="仿宋" w:hAnsi="仿宋" w:eastAsia="仿宋" w:cs="仿宋"/>
                <w:bCs/>
                <w:color w:val="auto"/>
                <w:kern w:val="2"/>
                <w:sz w:val="24"/>
                <w:szCs w:val="24"/>
                <w:highlight w:val="none"/>
                <w:lang w:val="en-US" w:eastAsia="zh-CN" w:bidi="ar-SA"/>
              </w:rPr>
              <w:t>料复印件，两者缺一不可，不提供不得分）</w:t>
            </w:r>
          </w:p>
        </w:tc>
        <w:tc>
          <w:tcPr>
            <w:tcW w:w="811" w:type="dxa"/>
            <w:shd w:val="clear" w:color="auto" w:fill="auto"/>
            <w:noWrap w:val="0"/>
            <w:vAlign w:val="center"/>
          </w:tcPr>
          <w:p w14:paraId="553BC91D">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p>
        </w:tc>
        <w:tc>
          <w:tcPr>
            <w:tcW w:w="1433" w:type="dxa"/>
            <w:shd w:val="clear" w:color="auto" w:fill="auto"/>
            <w:noWrap w:val="0"/>
            <w:vAlign w:val="center"/>
          </w:tcPr>
          <w:p w14:paraId="456BEFE8">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w:t>
            </w:r>
            <w:r>
              <w:rPr>
                <w:rFonts w:hint="eastAsia" w:ascii="仿宋" w:hAnsi="仿宋" w:eastAsia="仿宋" w:cs="仿宋"/>
                <w:bCs/>
                <w:color w:val="auto"/>
                <w:sz w:val="24"/>
                <w:szCs w:val="24"/>
                <w:highlight w:val="none"/>
                <w:lang w:eastAsia="zh-CN"/>
              </w:rPr>
              <w:t>观分</w:t>
            </w:r>
          </w:p>
        </w:tc>
        <w:tc>
          <w:tcPr>
            <w:tcW w:w="1876" w:type="dxa"/>
            <w:noWrap w:val="0"/>
            <w:vAlign w:val="top"/>
          </w:tcPr>
          <w:p w14:paraId="36E090F8">
            <w:pPr>
              <w:widowControl/>
              <w:rPr>
                <w:rFonts w:hint="eastAsia" w:ascii="仿宋" w:hAnsi="仿宋" w:eastAsia="仿宋" w:cs="仿宋"/>
                <w:bCs/>
                <w:color w:val="auto"/>
                <w:sz w:val="24"/>
                <w:szCs w:val="24"/>
                <w:highlight w:val="none"/>
                <w:lang w:eastAsia="zh-CN"/>
              </w:rPr>
            </w:pPr>
          </w:p>
        </w:tc>
      </w:tr>
      <w:tr w14:paraId="4FA5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09" w:type="dxa"/>
            <w:noWrap w:val="0"/>
            <w:vAlign w:val="center"/>
          </w:tcPr>
          <w:p w14:paraId="624053BA">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11</w:t>
            </w:r>
          </w:p>
        </w:tc>
        <w:tc>
          <w:tcPr>
            <w:tcW w:w="4739" w:type="dxa"/>
            <w:shd w:val="clear" w:color="auto" w:fill="auto"/>
            <w:noWrap w:val="0"/>
            <w:vAlign w:val="center"/>
          </w:tcPr>
          <w:p w14:paraId="24EC6181">
            <w:pPr>
              <w:keepNext w:val="0"/>
              <w:keepLines w:val="0"/>
              <w:widowControl/>
              <w:suppressLineNumbers w:val="0"/>
              <w:jc w:val="both"/>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根据投标人的编目能力、图书加工能力进行打分，编目程序是否熟悉、清晰、完整，最高得4分。</w:t>
            </w:r>
            <w:r>
              <w:rPr>
                <w:rFonts w:hint="eastAsia" w:ascii="仿宋" w:hAnsi="仿宋" w:eastAsia="仿宋" w:cs="仿宋"/>
                <w:color w:val="auto"/>
                <w:sz w:val="24"/>
                <w:szCs w:val="24"/>
                <w:highlight w:val="none"/>
                <w:lang w:val="en-US" w:eastAsia="zh-CN"/>
              </w:rPr>
              <w:t>（4,3,2,1,0分）</w:t>
            </w:r>
          </w:p>
        </w:tc>
        <w:tc>
          <w:tcPr>
            <w:tcW w:w="811" w:type="dxa"/>
            <w:shd w:val="clear" w:color="auto" w:fill="auto"/>
            <w:noWrap w:val="0"/>
            <w:vAlign w:val="center"/>
          </w:tcPr>
          <w:p w14:paraId="581F3ED9">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1433" w:type="dxa"/>
            <w:shd w:val="clear" w:color="auto" w:fill="auto"/>
            <w:noWrap w:val="0"/>
            <w:vAlign w:val="center"/>
          </w:tcPr>
          <w:p w14:paraId="4EE866DD">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主观分</w:t>
            </w:r>
          </w:p>
        </w:tc>
        <w:tc>
          <w:tcPr>
            <w:tcW w:w="1876" w:type="dxa"/>
            <w:noWrap w:val="0"/>
            <w:vAlign w:val="top"/>
          </w:tcPr>
          <w:p w14:paraId="7CF478B9">
            <w:pPr>
              <w:widowControl/>
              <w:rPr>
                <w:rFonts w:hint="eastAsia" w:ascii="仿宋" w:hAnsi="仿宋" w:eastAsia="仿宋" w:cs="仿宋"/>
                <w:bCs/>
                <w:color w:val="auto"/>
                <w:sz w:val="24"/>
                <w:szCs w:val="24"/>
                <w:highlight w:val="none"/>
                <w:lang w:eastAsia="zh-CN"/>
              </w:rPr>
            </w:pPr>
          </w:p>
        </w:tc>
      </w:tr>
      <w:tr w14:paraId="76A6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noWrap w:val="0"/>
            <w:vAlign w:val="center"/>
          </w:tcPr>
          <w:p w14:paraId="483268AE">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12</w:t>
            </w:r>
          </w:p>
        </w:tc>
        <w:tc>
          <w:tcPr>
            <w:tcW w:w="4739" w:type="dxa"/>
            <w:shd w:val="clear" w:color="auto" w:fill="auto"/>
            <w:noWrap w:val="0"/>
            <w:vAlign w:val="center"/>
          </w:tcPr>
          <w:p w14:paraId="19462C4D">
            <w:pP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根据对项目提出配送方案和措施科学有效的，最高得4分</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val="en-US" w:eastAsia="zh-CN"/>
              </w:rPr>
              <w:t>（4,3,2,1,0分）</w:t>
            </w:r>
          </w:p>
        </w:tc>
        <w:tc>
          <w:tcPr>
            <w:tcW w:w="811" w:type="dxa"/>
            <w:shd w:val="clear" w:color="auto" w:fill="auto"/>
            <w:noWrap w:val="0"/>
            <w:vAlign w:val="center"/>
          </w:tcPr>
          <w:p w14:paraId="43508E33">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1433" w:type="dxa"/>
            <w:shd w:val="clear" w:color="auto" w:fill="auto"/>
            <w:noWrap w:val="0"/>
            <w:vAlign w:val="center"/>
          </w:tcPr>
          <w:p w14:paraId="49C1F34B">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主观分</w:t>
            </w:r>
          </w:p>
        </w:tc>
        <w:tc>
          <w:tcPr>
            <w:tcW w:w="1876" w:type="dxa"/>
            <w:noWrap w:val="0"/>
            <w:vAlign w:val="top"/>
          </w:tcPr>
          <w:p w14:paraId="236B0420">
            <w:pPr>
              <w:widowControl/>
              <w:rPr>
                <w:rFonts w:hint="eastAsia" w:ascii="仿宋" w:hAnsi="仿宋" w:eastAsia="仿宋" w:cs="仿宋"/>
                <w:bCs/>
                <w:color w:val="auto"/>
                <w:sz w:val="24"/>
                <w:szCs w:val="24"/>
                <w:highlight w:val="none"/>
                <w:lang w:eastAsia="zh-CN"/>
              </w:rPr>
            </w:pPr>
          </w:p>
        </w:tc>
      </w:tr>
      <w:tr w14:paraId="3009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09" w:type="dxa"/>
            <w:noWrap w:val="0"/>
            <w:vAlign w:val="center"/>
          </w:tcPr>
          <w:p w14:paraId="2914690A">
            <w:pPr>
              <w:widowControl/>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4739" w:type="dxa"/>
            <w:shd w:val="clear" w:color="auto" w:fill="auto"/>
            <w:noWrap w:val="0"/>
            <w:vAlign w:val="center"/>
          </w:tcPr>
          <w:p w14:paraId="411609F1">
            <w:pPr>
              <w:widowControl/>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Cs/>
                <w:color w:val="auto"/>
                <w:sz w:val="24"/>
                <w:szCs w:val="24"/>
                <w:highlight w:val="none"/>
              </w:rPr>
              <w:t>根据对项目包装方案和措施科学有效的，最高得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lang w:val="en-US" w:eastAsia="zh-CN"/>
              </w:rPr>
              <w:t>（3,2,1,0分）</w:t>
            </w:r>
          </w:p>
        </w:tc>
        <w:tc>
          <w:tcPr>
            <w:tcW w:w="811" w:type="dxa"/>
            <w:shd w:val="clear" w:color="auto" w:fill="auto"/>
            <w:noWrap w:val="0"/>
            <w:vAlign w:val="center"/>
          </w:tcPr>
          <w:p w14:paraId="0546098B">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p>
        </w:tc>
        <w:tc>
          <w:tcPr>
            <w:tcW w:w="1433" w:type="dxa"/>
            <w:shd w:val="clear" w:color="auto" w:fill="auto"/>
            <w:noWrap w:val="0"/>
            <w:vAlign w:val="center"/>
          </w:tcPr>
          <w:p w14:paraId="5D86B46E">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bCs/>
                <w:color w:val="auto"/>
                <w:sz w:val="24"/>
                <w:szCs w:val="24"/>
                <w:highlight w:val="none"/>
                <w:lang w:eastAsia="zh-CN"/>
              </w:rPr>
              <w:t>观分</w:t>
            </w:r>
          </w:p>
        </w:tc>
        <w:tc>
          <w:tcPr>
            <w:tcW w:w="1876" w:type="dxa"/>
            <w:noWrap w:val="0"/>
            <w:vAlign w:val="top"/>
          </w:tcPr>
          <w:p w14:paraId="20778FAB">
            <w:pPr>
              <w:widowControl/>
              <w:rPr>
                <w:rFonts w:hint="eastAsia" w:ascii="仿宋" w:hAnsi="仿宋" w:eastAsia="仿宋" w:cs="仿宋"/>
                <w:bCs/>
                <w:color w:val="auto"/>
                <w:sz w:val="24"/>
                <w:szCs w:val="24"/>
                <w:highlight w:val="none"/>
                <w:lang w:eastAsia="zh-CN"/>
              </w:rPr>
            </w:pPr>
          </w:p>
        </w:tc>
      </w:tr>
      <w:tr w14:paraId="4087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noWrap w:val="0"/>
            <w:vAlign w:val="center"/>
          </w:tcPr>
          <w:p w14:paraId="20CA4522">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4</w:t>
            </w:r>
          </w:p>
        </w:tc>
        <w:tc>
          <w:tcPr>
            <w:tcW w:w="4739" w:type="dxa"/>
            <w:shd w:val="clear" w:color="auto" w:fill="auto"/>
            <w:noWrap w:val="0"/>
            <w:vAlign w:val="center"/>
          </w:tcPr>
          <w:p w14:paraId="7E157E2C">
            <w:pPr>
              <w:widowControl/>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对已订书单因情况变化，要求减少订数或要求取消订购的反应能力以及对实效性较强和临时性采购图书的服务反应能力打分，最高</w:t>
            </w:r>
            <w:r>
              <w:rPr>
                <w:rFonts w:hint="eastAsia" w:ascii="仿宋" w:hAnsi="仿宋" w:eastAsia="仿宋" w:cs="仿宋"/>
                <w:bCs/>
                <w:color w:val="auto"/>
                <w:sz w:val="24"/>
                <w:szCs w:val="24"/>
                <w:highlight w:val="none"/>
                <w:lang w:val="en-US" w:eastAsia="zh-CN"/>
              </w:rPr>
              <w:t>得4</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lang w:val="en-US" w:eastAsia="zh-CN"/>
              </w:rPr>
              <w:t>（4,3,2,1,0分）</w:t>
            </w:r>
          </w:p>
        </w:tc>
        <w:tc>
          <w:tcPr>
            <w:tcW w:w="811" w:type="dxa"/>
            <w:shd w:val="clear" w:color="auto" w:fill="auto"/>
            <w:noWrap w:val="0"/>
            <w:vAlign w:val="center"/>
          </w:tcPr>
          <w:p w14:paraId="01EA99DD">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1433" w:type="dxa"/>
            <w:shd w:val="clear" w:color="auto" w:fill="auto"/>
            <w:noWrap w:val="0"/>
            <w:vAlign w:val="center"/>
          </w:tcPr>
          <w:p w14:paraId="7E6470DD">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主观分</w:t>
            </w:r>
          </w:p>
        </w:tc>
        <w:tc>
          <w:tcPr>
            <w:tcW w:w="1876" w:type="dxa"/>
            <w:noWrap w:val="0"/>
            <w:vAlign w:val="top"/>
          </w:tcPr>
          <w:p w14:paraId="3112350E">
            <w:pPr>
              <w:widowControl/>
              <w:rPr>
                <w:rFonts w:hint="eastAsia" w:ascii="仿宋" w:hAnsi="仿宋" w:eastAsia="仿宋" w:cs="仿宋"/>
                <w:bCs/>
                <w:color w:val="auto"/>
                <w:sz w:val="24"/>
                <w:szCs w:val="24"/>
                <w:highlight w:val="none"/>
                <w:lang w:eastAsia="zh-CN"/>
              </w:rPr>
            </w:pPr>
          </w:p>
        </w:tc>
      </w:tr>
      <w:tr w14:paraId="2492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09" w:type="dxa"/>
            <w:noWrap w:val="0"/>
            <w:vAlign w:val="center"/>
          </w:tcPr>
          <w:p w14:paraId="64F98606">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15</w:t>
            </w:r>
          </w:p>
        </w:tc>
        <w:tc>
          <w:tcPr>
            <w:tcW w:w="4739" w:type="dxa"/>
            <w:shd w:val="clear" w:color="auto" w:fill="auto"/>
            <w:noWrap w:val="0"/>
            <w:vAlign w:val="center"/>
          </w:tcPr>
          <w:p w14:paraId="7EBB9772">
            <w:pPr>
              <w:widowControl/>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对已预订，但因到货、出版推迟等不能及时到馆的图书，或取消出版的图书信息处理能力打分，最高</w:t>
            </w:r>
            <w:r>
              <w:rPr>
                <w:rFonts w:hint="eastAsia" w:ascii="仿宋" w:hAnsi="仿宋" w:eastAsia="仿宋" w:cs="仿宋"/>
                <w:color w:val="auto"/>
                <w:sz w:val="24"/>
                <w:szCs w:val="24"/>
                <w:highlight w:val="none"/>
                <w:lang w:val="en-US" w:eastAsia="zh-CN"/>
              </w:rPr>
              <w:t>得4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（4,3,2,1,0分）</w:t>
            </w:r>
          </w:p>
        </w:tc>
        <w:tc>
          <w:tcPr>
            <w:tcW w:w="811" w:type="dxa"/>
            <w:shd w:val="clear" w:color="auto" w:fill="auto"/>
            <w:noWrap w:val="0"/>
            <w:vAlign w:val="center"/>
          </w:tcPr>
          <w:p w14:paraId="1C7C60CA">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1433" w:type="dxa"/>
            <w:shd w:val="clear" w:color="auto" w:fill="auto"/>
            <w:noWrap w:val="0"/>
            <w:vAlign w:val="center"/>
          </w:tcPr>
          <w:p w14:paraId="5D471729">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w:t>
            </w:r>
            <w:r>
              <w:rPr>
                <w:rFonts w:hint="eastAsia" w:ascii="仿宋" w:hAnsi="仿宋" w:eastAsia="仿宋" w:cs="仿宋"/>
                <w:bCs/>
                <w:color w:val="auto"/>
                <w:sz w:val="24"/>
                <w:szCs w:val="24"/>
                <w:highlight w:val="none"/>
                <w:lang w:eastAsia="zh-CN"/>
              </w:rPr>
              <w:t>观分</w:t>
            </w:r>
          </w:p>
        </w:tc>
        <w:tc>
          <w:tcPr>
            <w:tcW w:w="1876" w:type="dxa"/>
            <w:noWrap w:val="0"/>
            <w:vAlign w:val="top"/>
          </w:tcPr>
          <w:p w14:paraId="0DDFE851">
            <w:pPr>
              <w:widowControl/>
              <w:rPr>
                <w:rFonts w:hint="eastAsia" w:ascii="仿宋" w:hAnsi="仿宋" w:eastAsia="仿宋" w:cs="仿宋"/>
                <w:bCs/>
                <w:color w:val="auto"/>
                <w:sz w:val="24"/>
                <w:szCs w:val="24"/>
                <w:highlight w:val="none"/>
                <w:lang w:eastAsia="zh-CN"/>
              </w:rPr>
            </w:pPr>
          </w:p>
        </w:tc>
      </w:tr>
      <w:tr w14:paraId="10B0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noWrap w:val="0"/>
            <w:vAlign w:val="center"/>
          </w:tcPr>
          <w:p w14:paraId="2D89072E">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16</w:t>
            </w:r>
          </w:p>
        </w:tc>
        <w:tc>
          <w:tcPr>
            <w:tcW w:w="4739" w:type="dxa"/>
            <w:shd w:val="clear" w:color="auto" w:fill="auto"/>
            <w:noWrap w:val="0"/>
            <w:vAlign w:val="center"/>
          </w:tcPr>
          <w:p w14:paraId="78AE91E8">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eastAsia="zh-CN"/>
              </w:rPr>
              <w:t>售后服务</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包括售后服务网点、专业售后服务人员、响应时间等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根据售后服务方案的全面性、及时性进行打分，</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val="en-US" w:eastAsia="zh-CN"/>
              </w:rPr>
              <w:t>得5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（5,4,3,2,1,0分）</w:t>
            </w:r>
          </w:p>
        </w:tc>
        <w:tc>
          <w:tcPr>
            <w:tcW w:w="811" w:type="dxa"/>
            <w:shd w:val="clear" w:color="auto" w:fill="auto"/>
            <w:noWrap w:val="0"/>
            <w:vAlign w:val="center"/>
          </w:tcPr>
          <w:p w14:paraId="05AE9B4C">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1433" w:type="dxa"/>
            <w:shd w:val="clear" w:color="auto" w:fill="auto"/>
            <w:noWrap w:val="0"/>
            <w:vAlign w:val="center"/>
          </w:tcPr>
          <w:p w14:paraId="651F5921">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876" w:type="dxa"/>
            <w:noWrap w:val="0"/>
            <w:vAlign w:val="top"/>
          </w:tcPr>
          <w:p w14:paraId="300A71BA">
            <w:pPr>
              <w:widowControl/>
              <w:rPr>
                <w:rFonts w:hint="eastAsia" w:ascii="仿宋" w:hAnsi="仿宋" w:eastAsia="仿宋" w:cs="仿宋"/>
                <w:bCs/>
                <w:color w:val="auto"/>
                <w:sz w:val="24"/>
                <w:szCs w:val="24"/>
                <w:highlight w:val="none"/>
                <w:lang w:eastAsia="zh-CN"/>
              </w:rPr>
            </w:pPr>
          </w:p>
        </w:tc>
      </w:tr>
      <w:tr w14:paraId="152B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09" w:type="dxa"/>
            <w:noWrap w:val="0"/>
            <w:vAlign w:val="center"/>
          </w:tcPr>
          <w:p w14:paraId="209AD1DE">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17</w:t>
            </w:r>
          </w:p>
        </w:tc>
        <w:tc>
          <w:tcPr>
            <w:tcW w:w="4739" w:type="dxa"/>
            <w:shd w:val="clear" w:color="auto" w:fill="auto"/>
            <w:noWrap w:val="0"/>
            <w:vAlign w:val="center"/>
          </w:tcPr>
          <w:p w14:paraId="3DE88171">
            <w:pPr>
              <w:keepNext w:val="0"/>
              <w:keepLines w:val="0"/>
              <w:widowControl/>
              <w:suppressLineNumbers w:val="0"/>
              <w:jc w:val="both"/>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投标人已</w:t>
            </w:r>
            <w:r>
              <w:rPr>
                <w:rFonts w:hint="eastAsia" w:ascii="仿宋" w:hAnsi="仿宋" w:eastAsia="仿宋" w:cs="仿宋"/>
                <w:color w:val="auto"/>
                <w:sz w:val="24"/>
                <w:szCs w:val="24"/>
                <w:highlight w:val="none"/>
                <w:lang w:val="en-US" w:eastAsia="zh-CN"/>
              </w:rPr>
              <w:t>开展</w:t>
            </w:r>
            <w:r>
              <w:rPr>
                <w:rFonts w:hint="eastAsia" w:ascii="仿宋" w:hAnsi="仿宋" w:eastAsia="仿宋" w:cs="仿宋"/>
                <w:color w:val="auto"/>
                <w:sz w:val="24"/>
                <w:szCs w:val="24"/>
                <w:highlight w:val="none"/>
              </w:rPr>
              <w:t>“一键借阅服务”的得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（投标文件中</w:t>
            </w:r>
            <w:r>
              <w:rPr>
                <w:rFonts w:hint="eastAsia" w:ascii="仿宋" w:hAnsi="仿宋" w:eastAsia="仿宋" w:cs="仿宋"/>
                <w:color w:val="auto"/>
                <w:sz w:val="24"/>
                <w:szCs w:val="24"/>
                <w:highlight w:val="none"/>
              </w:rPr>
              <w:t>需提供</w:t>
            </w:r>
            <w:r>
              <w:rPr>
                <w:rFonts w:hint="eastAsia" w:ascii="仿宋" w:hAnsi="仿宋" w:eastAsia="仿宋" w:cs="仿宋"/>
                <w:color w:val="auto"/>
                <w:sz w:val="24"/>
                <w:szCs w:val="24"/>
                <w:highlight w:val="none"/>
                <w:lang w:val="en-US" w:eastAsia="zh-CN"/>
              </w:rPr>
              <w:t>已开展</w:t>
            </w:r>
            <w:r>
              <w:rPr>
                <w:rFonts w:hint="eastAsia" w:ascii="仿宋" w:hAnsi="仿宋" w:eastAsia="仿宋" w:cs="仿宋"/>
                <w:color w:val="auto"/>
                <w:sz w:val="24"/>
                <w:szCs w:val="24"/>
                <w:highlight w:val="none"/>
              </w:rPr>
              <w:t>“一键借阅服务”的证明材料</w:t>
            </w:r>
            <w:r>
              <w:rPr>
                <w:rFonts w:hint="eastAsia" w:ascii="仿宋" w:hAnsi="仿宋" w:eastAsia="仿宋" w:cs="仿宋"/>
                <w:color w:val="auto"/>
                <w:sz w:val="24"/>
                <w:szCs w:val="24"/>
                <w:highlight w:val="none"/>
                <w:lang w:eastAsia="zh-CN"/>
              </w:rPr>
              <w:t>，不提供不得分）</w:t>
            </w:r>
          </w:p>
        </w:tc>
        <w:tc>
          <w:tcPr>
            <w:tcW w:w="811" w:type="dxa"/>
            <w:shd w:val="clear" w:color="auto" w:fill="auto"/>
            <w:noWrap w:val="0"/>
            <w:vAlign w:val="center"/>
          </w:tcPr>
          <w:p w14:paraId="1BDF9A28">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1433" w:type="dxa"/>
            <w:shd w:val="clear" w:color="auto" w:fill="auto"/>
            <w:noWrap w:val="0"/>
            <w:vAlign w:val="center"/>
          </w:tcPr>
          <w:p w14:paraId="444AAAE2">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876" w:type="dxa"/>
            <w:noWrap w:val="0"/>
            <w:vAlign w:val="top"/>
          </w:tcPr>
          <w:p w14:paraId="32920F08">
            <w:pPr>
              <w:widowControl/>
              <w:rPr>
                <w:rFonts w:hint="eastAsia" w:ascii="仿宋" w:hAnsi="仿宋" w:eastAsia="仿宋" w:cs="仿宋"/>
                <w:bCs/>
                <w:color w:val="auto"/>
                <w:sz w:val="24"/>
                <w:szCs w:val="24"/>
                <w:highlight w:val="none"/>
                <w:lang w:eastAsia="zh-CN"/>
              </w:rPr>
            </w:pPr>
          </w:p>
        </w:tc>
      </w:tr>
      <w:tr w14:paraId="559C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09" w:type="dxa"/>
            <w:noWrap w:val="0"/>
            <w:vAlign w:val="center"/>
          </w:tcPr>
          <w:p w14:paraId="605733BE">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18</w:t>
            </w:r>
          </w:p>
        </w:tc>
        <w:tc>
          <w:tcPr>
            <w:tcW w:w="4739" w:type="dxa"/>
            <w:shd w:val="clear" w:color="auto" w:fill="auto"/>
            <w:noWrap w:val="0"/>
            <w:vAlign w:val="center"/>
          </w:tcPr>
          <w:p w14:paraId="0B8090B9">
            <w:pPr>
              <w:keepNext w:val="0"/>
              <w:keepLines w:val="0"/>
              <w:widowControl/>
              <w:suppressLineNumbers w:val="0"/>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针对本项目，投标人提供具有大众公益性、本地特色的阅读推广服务方案，如名家讲座、线上荐购等，根据推广服务</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针对性、</w:t>
            </w:r>
            <w:r>
              <w:rPr>
                <w:rFonts w:hint="eastAsia" w:ascii="仿宋" w:hAnsi="仿宋" w:eastAsia="仿宋" w:cs="仿宋"/>
                <w:color w:val="auto"/>
                <w:sz w:val="24"/>
                <w:szCs w:val="24"/>
                <w:highlight w:val="none"/>
              </w:rPr>
              <w:t>特色</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6EBBAE71">
            <w:pPr>
              <w:widowControl/>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szCs w:val="24"/>
                <w:highlight w:val="none"/>
                <w:lang w:val="en-US" w:eastAsia="zh-CN"/>
              </w:rPr>
              <w:t>（5,4,3,2,1,0分）</w:t>
            </w:r>
          </w:p>
        </w:tc>
        <w:tc>
          <w:tcPr>
            <w:tcW w:w="811" w:type="dxa"/>
            <w:shd w:val="clear" w:color="auto" w:fill="auto"/>
            <w:noWrap w:val="0"/>
            <w:vAlign w:val="center"/>
          </w:tcPr>
          <w:p w14:paraId="0DE51F08">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1433" w:type="dxa"/>
            <w:shd w:val="clear" w:color="auto" w:fill="auto"/>
            <w:noWrap w:val="0"/>
            <w:vAlign w:val="center"/>
          </w:tcPr>
          <w:p w14:paraId="009305F8">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876" w:type="dxa"/>
            <w:noWrap w:val="0"/>
            <w:vAlign w:val="top"/>
          </w:tcPr>
          <w:p w14:paraId="7542934E">
            <w:pPr>
              <w:widowControl/>
              <w:rPr>
                <w:rFonts w:hint="eastAsia" w:ascii="仿宋" w:hAnsi="仿宋" w:eastAsia="仿宋" w:cs="仿宋"/>
                <w:bCs/>
                <w:color w:val="auto"/>
                <w:sz w:val="24"/>
                <w:szCs w:val="24"/>
                <w:highlight w:val="none"/>
                <w:lang w:eastAsia="zh-CN"/>
              </w:rPr>
            </w:pPr>
          </w:p>
        </w:tc>
      </w:tr>
      <w:tr w14:paraId="60E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09" w:type="dxa"/>
            <w:noWrap w:val="0"/>
            <w:vAlign w:val="center"/>
          </w:tcPr>
          <w:p w14:paraId="4AAB6B25">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19</w:t>
            </w:r>
          </w:p>
        </w:tc>
        <w:tc>
          <w:tcPr>
            <w:tcW w:w="4739" w:type="dxa"/>
            <w:shd w:val="clear" w:color="auto" w:fill="auto"/>
            <w:noWrap w:val="0"/>
            <w:vAlign w:val="center"/>
          </w:tcPr>
          <w:p w14:paraId="5B19EB1B">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诚信水平、履约能力</w:t>
            </w:r>
            <w:r>
              <w:rPr>
                <w:rFonts w:hint="eastAsia" w:ascii="仿宋" w:hAnsi="仿宋" w:eastAsia="仿宋" w:cs="仿宋"/>
                <w:color w:val="auto"/>
                <w:sz w:val="24"/>
                <w:szCs w:val="24"/>
                <w:highlight w:val="none"/>
              </w:rPr>
              <w:t>等情况</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rPr>
              <w:t>打分，最高得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811" w:type="dxa"/>
            <w:shd w:val="clear" w:color="auto" w:fill="auto"/>
            <w:noWrap w:val="0"/>
            <w:vAlign w:val="center"/>
          </w:tcPr>
          <w:p w14:paraId="37A7DDC4">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c>
          <w:tcPr>
            <w:tcW w:w="1433" w:type="dxa"/>
            <w:shd w:val="clear" w:color="auto" w:fill="auto"/>
            <w:noWrap w:val="0"/>
            <w:vAlign w:val="center"/>
          </w:tcPr>
          <w:p w14:paraId="43EA7D9F">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876" w:type="dxa"/>
            <w:noWrap w:val="0"/>
            <w:vAlign w:val="top"/>
          </w:tcPr>
          <w:p w14:paraId="6591AF97">
            <w:pPr>
              <w:widowControl/>
              <w:rPr>
                <w:rFonts w:hint="eastAsia" w:ascii="仿宋" w:hAnsi="仿宋" w:eastAsia="仿宋" w:cs="仿宋"/>
                <w:bCs/>
                <w:color w:val="auto"/>
                <w:sz w:val="24"/>
                <w:szCs w:val="24"/>
                <w:highlight w:val="none"/>
                <w:lang w:eastAsia="zh-CN"/>
              </w:rPr>
            </w:pPr>
          </w:p>
        </w:tc>
      </w:tr>
      <w:tr w14:paraId="6A2A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09" w:type="dxa"/>
            <w:noWrap w:val="0"/>
            <w:vAlign w:val="center"/>
          </w:tcPr>
          <w:p w14:paraId="3438A427">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p>
        </w:tc>
        <w:tc>
          <w:tcPr>
            <w:tcW w:w="4739" w:type="dxa"/>
            <w:shd w:val="clear" w:color="auto" w:fill="auto"/>
            <w:noWrap w:val="0"/>
            <w:vAlign w:val="center"/>
          </w:tcPr>
          <w:p w14:paraId="61ED1472">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提供自</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rPr>
              <w:t>1月1日以来</w:t>
            </w:r>
            <w:r>
              <w:rPr>
                <w:rFonts w:hint="eastAsia" w:ascii="仿宋" w:hAnsi="仿宋" w:eastAsia="仿宋" w:cs="仿宋"/>
                <w:color w:val="auto"/>
                <w:sz w:val="24"/>
                <w:szCs w:val="24"/>
                <w:highlight w:val="none"/>
                <w:lang w:eastAsia="zh-CN"/>
              </w:rPr>
              <w:t>（以合同签约时间为准）</w:t>
            </w:r>
            <w:r>
              <w:rPr>
                <w:rFonts w:hint="eastAsia" w:ascii="仿宋" w:hAnsi="仿宋" w:eastAsia="仿宋" w:cs="仿宋"/>
                <w:color w:val="auto"/>
                <w:sz w:val="24"/>
                <w:szCs w:val="24"/>
                <w:highlight w:val="none"/>
              </w:rPr>
              <w:t>国内图书供应业绩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每提供一个得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最高得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投标文件中需</w:t>
            </w:r>
            <w:r>
              <w:rPr>
                <w:rFonts w:hint="eastAsia" w:ascii="仿宋" w:hAnsi="仿宋" w:eastAsia="仿宋" w:cs="仿宋"/>
                <w:color w:val="auto"/>
                <w:sz w:val="24"/>
                <w:szCs w:val="24"/>
                <w:highlight w:val="none"/>
              </w:rPr>
              <w:t>提供合同复印件</w:t>
            </w:r>
            <w:r>
              <w:rPr>
                <w:rFonts w:hint="eastAsia" w:ascii="仿宋" w:hAnsi="仿宋" w:eastAsia="仿宋" w:cs="仿宋"/>
                <w:color w:val="auto"/>
                <w:sz w:val="24"/>
                <w:szCs w:val="24"/>
                <w:highlight w:val="none"/>
                <w:lang w:eastAsia="zh-CN"/>
              </w:rPr>
              <w:t>）</w:t>
            </w:r>
          </w:p>
        </w:tc>
        <w:tc>
          <w:tcPr>
            <w:tcW w:w="811" w:type="dxa"/>
            <w:shd w:val="clear" w:color="auto" w:fill="auto"/>
            <w:noWrap w:val="0"/>
            <w:vAlign w:val="center"/>
          </w:tcPr>
          <w:p w14:paraId="708AE73F">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p>
        </w:tc>
        <w:tc>
          <w:tcPr>
            <w:tcW w:w="1433" w:type="dxa"/>
            <w:shd w:val="clear" w:color="auto" w:fill="auto"/>
            <w:noWrap w:val="0"/>
            <w:vAlign w:val="center"/>
          </w:tcPr>
          <w:p w14:paraId="7F8C7EF5">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876" w:type="dxa"/>
            <w:noWrap w:val="0"/>
            <w:vAlign w:val="top"/>
          </w:tcPr>
          <w:p w14:paraId="13DBE247">
            <w:pPr>
              <w:widowControl/>
              <w:rPr>
                <w:rFonts w:hint="eastAsia" w:ascii="仿宋" w:hAnsi="仿宋" w:eastAsia="仿宋" w:cs="仿宋"/>
                <w:bCs/>
                <w:color w:val="auto"/>
                <w:sz w:val="24"/>
                <w:szCs w:val="24"/>
                <w:highlight w:val="none"/>
                <w:lang w:eastAsia="zh-CN"/>
              </w:rPr>
            </w:pPr>
          </w:p>
        </w:tc>
      </w:tr>
      <w:tr w14:paraId="36F8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09" w:type="dxa"/>
            <w:noWrap w:val="0"/>
            <w:vAlign w:val="center"/>
          </w:tcPr>
          <w:p w14:paraId="30C62A9D">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w:t>
            </w:r>
          </w:p>
        </w:tc>
        <w:tc>
          <w:tcPr>
            <w:tcW w:w="4739" w:type="dxa"/>
            <w:shd w:val="clear" w:color="auto" w:fill="auto"/>
            <w:noWrap w:val="0"/>
            <w:vAlign w:val="center"/>
          </w:tcPr>
          <w:p w14:paraId="10294D73">
            <w:pPr>
              <w:keepNext w:val="0"/>
              <w:keepLines w:val="0"/>
              <w:widowControl/>
              <w:suppressLineNumbers w:val="0"/>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有效投标报价（折扣）的最低价作为评标基准价，其最低报价为满分；按［投标报价得分=（评标基准价/投标报价）*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］的计算公式计算。（得分结果四舍五入保留</w:t>
            </w:r>
            <w:r>
              <w:rPr>
                <w:rFonts w:hint="eastAsia" w:ascii="仿宋" w:hAnsi="仿宋" w:eastAsia="仿宋" w:cs="仿宋"/>
                <w:color w:val="auto"/>
                <w:sz w:val="24"/>
                <w:szCs w:val="24"/>
                <w:highlight w:val="none"/>
                <w:lang w:val="en-US" w:eastAsia="zh-CN"/>
              </w:rPr>
              <w:t>2位小数</w:t>
            </w:r>
            <w:r>
              <w:rPr>
                <w:rFonts w:hint="eastAsia" w:ascii="仿宋" w:hAnsi="仿宋" w:eastAsia="仿宋" w:cs="仿宋"/>
                <w:color w:val="auto"/>
                <w:sz w:val="24"/>
                <w:szCs w:val="24"/>
                <w:highlight w:val="none"/>
                <w:lang w:eastAsia="zh-CN"/>
              </w:rPr>
              <w:t>）</w:t>
            </w:r>
          </w:p>
          <w:p w14:paraId="3CA96B59">
            <w:pPr>
              <w:keepNext w:val="0"/>
              <w:keepLines w:val="0"/>
              <w:widowControl/>
              <w:suppressLineNumbers w:val="0"/>
              <w:jc w:val="both"/>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举例：若</w:t>
            </w:r>
            <w:r>
              <w:rPr>
                <w:rFonts w:hint="eastAsia" w:ascii="仿宋" w:hAnsi="仿宋" w:eastAsia="仿宋" w:cs="仿宋"/>
                <w:color w:val="auto"/>
                <w:sz w:val="24"/>
                <w:szCs w:val="24"/>
                <w:highlight w:val="none"/>
                <w:lang w:val="en-US" w:eastAsia="zh-CN"/>
              </w:rPr>
              <w:t>A单位投标报价折扣80%，B单位投标报价折扣90%，则A单位报价得分30分，B单位报价得分（80%/90%）*30=26.67。</w:t>
            </w:r>
          </w:p>
          <w:p w14:paraId="5EFF178B">
            <w:pPr>
              <w:keepNext w:val="0"/>
              <w:keepLines w:val="0"/>
              <w:widowControl/>
              <w:suppressLineNumbers w:val="0"/>
              <w:jc w:val="both"/>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评标过程中，不得去掉报价中的最高报价和最低报价。</w:t>
            </w:r>
          </w:p>
        </w:tc>
        <w:tc>
          <w:tcPr>
            <w:tcW w:w="811" w:type="dxa"/>
            <w:shd w:val="clear" w:color="auto" w:fill="auto"/>
            <w:noWrap w:val="0"/>
            <w:vAlign w:val="center"/>
          </w:tcPr>
          <w:p w14:paraId="010D0CDA">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30</w:t>
            </w:r>
          </w:p>
        </w:tc>
        <w:tc>
          <w:tcPr>
            <w:tcW w:w="1433" w:type="dxa"/>
            <w:shd w:val="clear" w:color="auto" w:fill="auto"/>
            <w:noWrap w:val="0"/>
            <w:vAlign w:val="center"/>
          </w:tcPr>
          <w:p w14:paraId="50391634">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w:t>
            </w:r>
          </w:p>
        </w:tc>
        <w:tc>
          <w:tcPr>
            <w:tcW w:w="1876" w:type="dxa"/>
            <w:noWrap w:val="0"/>
            <w:vAlign w:val="top"/>
          </w:tcPr>
          <w:p w14:paraId="51E5E1A4">
            <w:pPr>
              <w:widowControl/>
              <w:rPr>
                <w:rFonts w:hint="eastAsia" w:ascii="仿宋" w:hAnsi="仿宋" w:eastAsia="仿宋" w:cs="仿宋"/>
                <w:bCs/>
                <w:color w:val="auto"/>
                <w:sz w:val="24"/>
                <w:szCs w:val="24"/>
                <w:highlight w:val="none"/>
                <w:lang w:eastAsia="zh-CN"/>
              </w:rPr>
            </w:pPr>
          </w:p>
        </w:tc>
      </w:tr>
    </w:tbl>
    <w:p w14:paraId="3593DA36">
      <w:pPr>
        <w:spacing w:line="420" w:lineRule="exact"/>
        <w:jc w:val="left"/>
        <w:rPr>
          <w:rFonts w:hint="eastAsia" w:ascii="仿宋" w:hAnsi="仿宋" w:eastAsia="仿宋" w:cs="仿宋"/>
          <w:color w:val="auto"/>
          <w:sz w:val="24"/>
          <w:highlight w:val="none"/>
        </w:rPr>
      </w:pPr>
    </w:p>
    <w:p w14:paraId="446FC2A2">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435BF336">
      <w:pPr>
        <w:snapToGrid/>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一、评标方法</w:t>
      </w:r>
    </w:p>
    <w:p w14:paraId="4F59483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EACCD16">
      <w:pPr>
        <w:adjustRightInd/>
        <w:spacing w:line="360" w:lineRule="auto"/>
        <w:outlineLvl w:val="0"/>
        <w:rPr>
          <w:rFonts w:hint="eastAsia" w:ascii="仿宋" w:hAnsi="仿宋" w:eastAsia="仿宋" w:cs="仿宋"/>
          <w:b/>
          <w:color w:val="auto"/>
          <w:kern w:val="2"/>
          <w:sz w:val="36"/>
          <w:szCs w:val="36"/>
          <w:highlight w:val="none"/>
        </w:rPr>
      </w:pPr>
      <w:r>
        <w:rPr>
          <w:rFonts w:hint="eastAsia" w:ascii="仿宋" w:hAnsi="仿宋" w:eastAsia="仿宋" w:cs="仿宋"/>
          <w:b/>
          <w:color w:val="auto"/>
          <w:sz w:val="36"/>
          <w:szCs w:val="36"/>
          <w:highlight w:val="none"/>
        </w:rPr>
        <w:t>二、评标标准</w:t>
      </w:r>
    </w:p>
    <w:p w14:paraId="7F3D6DA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1CBC8E49">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19083B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4037BF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7D2749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51A0010">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AC38B57">
      <w:pPr>
        <w:pStyle w:val="137"/>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A1705A6">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CB2CB21">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6A99F7C">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051E904">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D99C510">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AE489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D660F5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D54BF81">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306A2F">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32B630B">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40BEEC">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7F547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2B5880">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F935F2B">
      <w:pPr>
        <w:pStyle w:val="137"/>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4B31A0">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15531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73E87F5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185A7F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FB3233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D2045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8DFFC4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CE253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CAF4FB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CB28E5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F9BD01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22733B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8D5695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3E447F4D">
      <w:pPr>
        <w:spacing w:line="360" w:lineRule="auto"/>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4.2.13 投标文件不满足招标文件的其他实质性要求的；</w:t>
      </w:r>
    </w:p>
    <w:p w14:paraId="30E8F78C">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w:t>
      </w:r>
      <w:r>
        <w:rPr>
          <w:rFonts w:hint="eastAsia" w:ascii="仿宋" w:hAnsi="仿宋" w:eastAsia="仿宋" w:cs="仿宋"/>
          <w:b/>
          <w:bCs/>
          <w:color w:val="auto"/>
          <w:kern w:val="0"/>
          <w:sz w:val="24"/>
          <w:highlight w:val="none"/>
          <w:lang w:val="en-US" w:eastAsia="zh-CN"/>
        </w:rPr>
        <w:t>4</w:t>
      </w:r>
      <w:r>
        <w:rPr>
          <w:rFonts w:hint="eastAsia" w:ascii="仿宋" w:hAnsi="仿宋" w:eastAsia="仿宋" w:cs="仿宋"/>
          <w:b/>
          <w:bCs/>
          <w:color w:val="auto"/>
          <w:kern w:val="0"/>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797A95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582BA14F">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162DF0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E9D21A7">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BD2420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AB0365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A2040A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9934304">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5274F9">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4B37DF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ECF03B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E67144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B6F7D5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D82805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1155CD84">
      <w:pPr>
        <w:rPr>
          <w:rFonts w:hint="eastAsia" w:ascii="仿宋" w:hAnsi="仿宋" w:eastAsia="仿宋" w:cs="仿宋"/>
          <w:color w:val="auto"/>
          <w:highlight w:val="none"/>
        </w:rPr>
      </w:pPr>
      <w:bookmarkStart w:id="32" w:name="_Toc86217003"/>
      <w:bookmarkStart w:id="33" w:name="第五部分"/>
    </w:p>
    <w:p w14:paraId="08608DE7">
      <w:pPr>
        <w:spacing w:line="240" w:lineRule="auto"/>
        <w:ind w:left="0" w:leftChars="0" w:firstLine="0" w:firstLineChars="0"/>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0D304DF">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7913C0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56187C08">
      <w:pPr>
        <w:spacing w:line="480" w:lineRule="auto"/>
        <w:rPr>
          <w:rFonts w:hint="eastAsia" w:ascii="仿宋" w:hAnsi="仿宋" w:eastAsia="仿宋" w:cs="仿宋"/>
          <w:b/>
          <w:color w:val="auto"/>
          <w:sz w:val="24"/>
          <w:highlight w:val="none"/>
        </w:rPr>
      </w:pPr>
    </w:p>
    <w:p w14:paraId="581B182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D994DA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29FF1D43">
      <w:pPr>
        <w:pStyle w:val="704"/>
        <w:rPr>
          <w:rFonts w:hint="eastAsia" w:ascii="仿宋" w:hAnsi="仿宋" w:eastAsia="仿宋" w:cs="仿宋"/>
          <w:color w:val="auto"/>
          <w:szCs w:val="24"/>
          <w:highlight w:val="none"/>
        </w:rPr>
      </w:pPr>
    </w:p>
    <w:p w14:paraId="3AEEC641">
      <w:pPr>
        <w:pStyle w:val="704"/>
        <w:rPr>
          <w:rFonts w:hint="eastAsia" w:ascii="仿宋" w:hAnsi="仿宋" w:eastAsia="仿宋" w:cs="仿宋"/>
          <w:color w:val="auto"/>
          <w:szCs w:val="24"/>
          <w:highlight w:val="none"/>
        </w:rPr>
      </w:pPr>
    </w:p>
    <w:p w14:paraId="76708D37">
      <w:pPr>
        <w:pStyle w:val="704"/>
        <w:jc w:val="center"/>
        <w:rPr>
          <w:rFonts w:hint="eastAsia" w:ascii="仿宋" w:hAnsi="仿宋" w:eastAsia="仿宋" w:cs="仿宋"/>
          <w:color w:val="auto"/>
          <w:szCs w:val="24"/>
          <w:highlight w:val="none"/>
        </w:rPr>
      </w:pPr>
    </w:p>
    <w:p w14:paraId="7CA72FB8">
      <w:pPr>
        <w:pStyle w:val="704"/>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2EAF6A44">
      <w:pPr>
        <w:pStyle w:val="704"/>
        <w:rPr>
          <w:rFonts w:hint="eastAsia" w:ascii="仿宋" w:hAnsi="仿宋" w:eastAsia="仿宋" w:cs="仿宋"/>
          <w:color w:val="auto"/>
          <w:szCs w:val="24"/>
          <w:highlight w:val="none"/>
        </w:rPr>
      </w:pPr>
    </w:p>
    <w:p w14:paraId="4501E724">
      <w:pPr>
        <w:pStyle w:val="704"/>
        <w:rPr>
          <w:rFonts w:hint="eastAsia" w:ascii="仿宋" w:hAnsi="仿宋" w:eastAsia="仿宋" w:cs="仿宋"/>
          <w:color w:val="auto"/>
          <w:szCs w:val="24"/>
          <w:highlight w:val="none"/>
        </w:rPr>
      </w:pPr>
    </w:p>
    <w:p w14:paraId="022C26BD">
      <w:pPr>
        <w:spacing w:before="120" w:line="22" w:lineRule="atLeast"/>
        <w:rPr>
          <w:rFonts w:hint="eastAsia" w:ascii="仿宋" w:hAnsi="仿宋" w:eastAsia="仿宋" w:cs="仿宋"/>
          <w:color w:val="auto"/>
          <w:sz w:val="24"/>
          <w:highlight w:val="none"/>
        </w:rPr>
      </w:pPr>
    </w:p>
    <w:p w14:paraId="632290A7">
      <w:pPr>
        <w:spacing w:before="120" w:line="22" w:lineRule="atLeast"/>
        <w:ind w:left="96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 xml:space="preserve"> 建德市图书馆2025年图书采购项目</w:t>
      </w:r>
    </w:p>
    <w:p w14:paraId="69D92063">
      <w:pPr>
        <w:pStyle w:val="602"/>
        <w:spacing w:before="120" w:line="22" w:lineRule="atLeast"/>
        <w:rPr>
          <w:rFonts w:hint="eastAsia" w:ascii="仿宋" w:hAnsi="仿宋" w:eastAsia="仿宋" w:cs="仿宋"/>
          <w:color w:val="auto"/>
          <w:szCs w:val="24"/>
          <w:highlight w:val="none"/>
        </w:rPr>
      </w:pPr>
    </w:p>
    <w:p w14:paraId="47E2E9B6">
      <w:pPr>
        <w:rPr>
          <w:rFonts w:hint="eastAsia" w:ascii="仿宋" w:hAnsi="仿宋" w:eastAsia="仿宋" w:cs="仿宋"/>
          <w:color w:val="auto"/>
          <w:sz w:val="24"/>
          <w:highlight w:val="none"/>
        </w:rPr>
      </w:pPr>
    </w:p>
    <w:p w14:paraId="4E3E8D5E">
      <w:pPr>
        <w:spacing w:before="120" w:line="22" w:lineRule="atLeast"/>
        <w:ind w:left="96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lang w:eastAsia="zh-CN"/>
        </w:rPr>
        <w:t>建德市图书馆</w:t>
      </w:r>
    </w:p>
    <w:p w14:paraId="4F70A16C">
      <w:pPr>
        <w:spacing w:before="120" w:line="22" w:lineRule="atLeast"/>
        <w:rPr>
          <w:rFonts w:hint="eastAsia" w:ascii="仿宋" w:hAnsi="仿宋" w:eastAsia="仿宋" w:cs="仿宋"/>
          <w:color w:val="auto"/>
          <w:sz w:val="24"/>
          <w:highlight w:val="none"/>
        </w:rPr>
      </w:pPr>
    </w:p>
    <w:p w14:paraId="0A4E8CA8">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231722B4">
      <w:pPr>
        <w:spacing w:before="120" w:line="22" w:lineRule="atLeast"/>
        <w:rPr>
          <w:rFonts w:hint="eastAsia" w:ascii="仿宋" w:hAnsi="仿宋" w:eastAsia="仿宋" w:cs="仿宋"/>
          <w:color w:val="auto"/>
          <w:sz w:val="24"/>
          <w:highlight w:val="none"/>
        </w:rPr>
      </w:pPr>
    </w:p>
    <w:p w14:paraId="6B9FB3C2">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52D1CB90">
      <w:pPr>
        <w:spacing w:before="120" w:line="22" w:lineRule="atLeast"/>
        <w:rPr>
          <w:rFonts w:hint="eastAsia" w:ascii="仿宋" w:hAnsi="仿宋" w:eastAsia="仿宋" w:cs="仿宋"/>
          <w:color w:val="auto"/>
          <w:sz w:val="24"/>
          <w:highlight w:val="none"/>
        </w:rPr>
      </w:pPr>
    </w:p>
    <w:p w14:paraId="5D60867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2CD2B8FE">
      <w:pPr>
        <w:widowControl/>
        <w:jc w:val="left"/>
        <w:rPr>
          <w:rFonts w:hint="eastAsia" w:ascii="仿宋" w:hAnsi="仿宋" w:eastAsia="仿宋" w:cs="仿宋"/>
          <w:color w:val="auto"/>
          <w:kern w:val="0"/>
          <w:sz w:val="24"/>
          <w:highlight w:val="none"/>
        </w:rPr>
        <w:sectPr>
          <w:pgSz w:w="11905" w:h="16838"/>
          <w:pgMar w:top="1474" w:right="1814" w:bottom="1474" w:left="1814" w:header="851" w:footer="850" w:gutter="0"/>
          <w:cols w:space="0" w:num="1"/>
        </w:sectPr>
      </w:pPr>
    </w:p>
    <w:p w14:paraId="6F07CD2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建德市图书馆</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公开招标</w:t>
      </w:r>
      <w:r>
        <w:rPr>
          <w:rFonts w:hint="eastAsia" w:ascii="仿宋" w:hAnsi="仿宋" w:eastAsia="仿宋" w:cs="仿宋"/>
          <w:color w:val="auto"/>
          <w:sz w:val="24"/>
          <w:highlight w:val="none"/>
          <w:u w:val="single"/>
          <w:lang w:eastAsia="zh-CN"/>
        </w:rPr>
        <w:t>的方式</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eastAsia="zh-CN"/>
        </w:rPr>
        <w:t xml:space="preserve"> 建德市图书馆2025年图书采购项目</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lang w:eastAsia="zh-CN"/>
        </w:rPr>
        <w:t xml:space="preserve"> 建德市图书馆2025年图书采购项目</w:t>
      </w:r>
      <w:r>
        <w:rPr>
          <w:rFonts w:hint="eastAsia" w:ascii="仿宋" w:hAnsi="仿宋" w:eastAsia="仿宋" w:cs="仿宋"/>
          <w:color w:val="auto"/>
          <w:sz w:val="24"/>
          <w:highlight w:val="none"/>
          <w:u w:val="single"/>
        </w:rPr>
        <w:t>评标委员会</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53F395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lang w:eastAsia="zh-CN"/>
        </w:rPr>
        <w:t>建德市图书馆</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AE7F268">
      <w:pPr>
        <w:spacing w:line="560" w:lineRule="exact"/>
        <w:ind w:firstLine="482" w:firstLineChars="200"/>
        <w:outlineLvl w:val="0"/>
        <w:rPr>
          <w:rFonts w:hint="eastAsia" w:ascii="仿宋" w:hAnsi="仿宋" w:eastAsia="仿宋" w:cs="仿宋"/>
          <w:b/>
          <w:color w:val="auto"/>
          <w:sz w:val="24"/>
          <w:highlight w:val="none"/>
        </w:rPr>
      </w:pPr>
      <w:bookmarkStart w:id="34" w:name="_Toc3029"/>
      <w:bookmarkStart w:id="35" w:name="_Toc2232"/>
      <w:bookmarkStart w:id="36" w:name="_Toc24059"/>
      <w:r>
        <w:rPr>
          <w:rFonts w:hint="eastAsia" w:ascii="仿宋" w:hAnsi="仿宋" w:eastAsia="仿宋" w:cs="仿宋"/>
          <w:b/>
          <w:color w:val="auto"/>
          <w:sz w:val="24"/>
          <w:highlight w:val="none"/>
        </w:rPr>
        <w:t>1.1 合同组成部分</w:t>
      </w:r>
      <w:bookmarkEnd w:id="34"/>
      <w:bookmarkEnd w:id="35"/>
      <w:bookmarkEnd w:id="36"/>
    </w:p>
    <w:p w14:paraId="649DA7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E966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3E846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E249F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642F38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5F0295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5FA9E70">
      <w:pPr>
        <w:spacing w:line="560" w:lineRule="exact"/>
        <w:ind w:firstLine="482" w:firstLineChars="200"/>
        <w:outlineLvl w:val="0"/>
        <w:rPr>
          <w:rFonts w:hint="eastAsia" w:ascii="仿宋" w:hAnsi="仿宋" w:eastAsia="仿宋" w:cs="仿宋"/>
          <w:b/>
          <w:color w:val="auto"/>
          <w:sz w:val="24"/>
          <w:highlight w:val="none"/>
        </w:rPr>
      </w:pPr>
      <w:bookmarkStart w:id="37" w:name="_Toc24300"/>
      <w:bookmarkStart w:id="38" w:name="_Toc27126"/>
      <w:bookmarkStart w:id="39" w:name="_Toc21295"/>
      <w:r>
        <w:rPr>
          <w:rFonts w:hint="eastAsia" w:ascii="仿宋" w:hAnsi="仿宋" w:eastAsia="仿宋" w:cs="仿宋"/>
          <w:b/>
          <w:color w:val="auto"/>
          <w:sz w:val="24"/>
          <w:highlight w:val="none"/>
        </w:rPr>
        <w:t>1.2 货物</w:t>
      </w:r>
      <w:bookmarkEnd w:id="37"/>
      <w:bookmarkEnd w:id="38"/>
      <w:bookmarkEnd w:id="39"/>
    </w:p>
    <w:p w14:paraId="4B14699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p>
    <w:p w14:paraId="1E7FB87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p>
    <w:p w14:paraId="5E9356B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4779BE6F">
      <w:pPr>
        <w:spacing w:line="560" w:lineRule="exact"/>
        <w:ind w:firstLine="482" w:firstLineChars="200"/>
        <w:outlineLvl w:val="0"/>
        <w:rPr>
          <w:rFonts w:hint="eastAsia" w:ascii="仿宋" w:hAnsi="仿宋" w:eastAsia="仿宋" w:cs="仿宋"/>
          <w:b/>
          <w:color w:val="auto"/>
          <w:sz w:val="24"/>
          <w:highlight w:val="none"/>
        </w:rPr>
      </w:pPr>
      <w:bookmarkStart w:id="40" w:name="_Toc23292"/>
      <w:bookmarkStart w:id="41" w:name="_Toc21551"/>
      <w:bookmarkStart w:id="42" w:name="_Toc21631"/>
      <w:r>
        <w:rPr>
          <w:rFonts w:hint="eastAsia" w:ascii="仿宋" w:hAnsi="仿宋" w:eastAsia="仿宋" w:cs="仿宋"/>
          <w:b/>
          <w:color w:val="auto"/>
          <w:sz w:val="24"/>
          <w:highlight w:val="none"/>
        </w:rPr>
        <w:t>1.3 价款</w:t>
      </w:r>
      <w:bookmarkEnd w:id="40"/>
      <w:bookmarkEnd w:id="41"/>
      <w:bookmarkEnd w:id="42"/>
    </w:p>
    <w:p w14:paraId="16316F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元人民币）。</w:t>
      </w:r>
    </w:p>
    <w:p w14:paraId="65FDF13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00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BADD37">
            <w:pPr>
              <w:pStyle w:val="323"/>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E6C269C">
            <w:pPr>
              <w:pStyle w:val="323"/>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A6EE2D4">
            <w:pPr>
              <w:pStyle w:val="323"/>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9D0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2BBAE1">
            <w:pPr>
              <w:pStyle w:val="323"/>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B82A2F">
            <w:pPr>
              <w:pStyle w:val="323"/>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59139BC">
            <w:pPr>
              <w:pStyle w:val="323"/>
              <w:spacing w:line="560" w:lineRule="exact"/>
              <w:ind w:firstLine="200"/>
              <w:jc w:val="center"/>
              <w:rPr>
                <w:rFonts w:hint="eastAsia" w:ascii="仿宋" w:hAnsi="仿宋" w:eastAsia="仿宋" w:cs="仿宋"/>
                <w:color w:val="auto"/>
                <w:sz w:val="24"/>
                <w:szCs w:val="24"/>
                <w:highlight w:val="none"/>
              </w:rPr>
            </w:pPr>
          </w:p>
        </w:tc>
      </w:tr>
      <w:tr w14:paraId="5E13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9C4704">
            <w:pPr>
              <w:pStyle w:val="323"/>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995FDF8">
            <w:pPr>
              <w:pStyle w:val="323"/>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49B4A99">
            <w:pPr>
              <w:pStyle w:val="323"/>
              <w:spacing w:line="560" w:lineRule="exact"/>
              <w:ind w:firstLine="200"/>
              <w:jc w:val="center"/>
              <w:rPr>
                <w:rFonts w:hint="eastAsia" w:ascii="仿宋" w:hAnsi="仿宋" w:eastAsia="仿宋" w:cs="仿宋"/>
                <w:color w:val="auto"/>
                <w:sz w:val="24"/>
                <w:szCs w:val="24"/>
                <w:highlight w:val="none"/>
              </w:rPr>
            </w:pPr>
          </w:p>
        </w:tc>
      </w:tr>
      <w:tr w14:paraId="7360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E71206">
            <w:pPr>
              <w:pStyle w:val="323"/>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6CACD99">
            <w:pPr>
              <w:pStyle w:val="323"/>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C7D2B46">
            <w:pPr>
              <w:pStyle w:val="323"/>
              <w:spacing w:line="560" w:lineRule="exact"/>
              <w:ind w:firstLine="200"/>
              <w:jc w:val="center"/>
              <w:rPr>
                <w:rFonts w:hint="eastAsia" w:ascii="仿宋" w:hAnsi="仿宋" w:eastAsia="仿宋" w:cs="仿宋"/>
                <w:color w:val="auto"/>
                <w:sz w:val="24"/>
                <w:szCs w:val="24"/>
                <w:highlight w:val="none"/>
              </w:rPr>
            </w:pPr>
          </w:p>
        </w:tc>
      </w:tr>
      <w:tr w14:paraId="67B8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CD8617">
            <w:pPr>
              <w:pStyle w:val="323"/>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087CBB">
            <w:pPr>
              <w:pStyle w:val="323"/>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D15628B">
            <w:pPr>
              <w:pStyle w:val="323"/>
              <w:spacing w:line="560" w:lineRule="exact"/>
              <w:ind w:firstLine="200"/>
              <w:jc w:val="center"/>
              <w:rPr>
                <w:rFonts w:hint="eastAsia" w:ascii="仿宋" w:hAnsi="仿宋" w:eastAsia="仿宋" w:cs="仿宋"/>
                <w:color w:val="auto"/>
                <w:sz w:val="24"/>
                <w:szCs w:val="24"/>
                <w:highlight w:val="none"/>
              </w:rPr>
            </w:pPr>
          </w:p>
        </w:tc>
      </w:tr>
      <w:tr w14:paraId="2362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8B1B4CB">
            <w:pPr>
              <w:pStyle w:val="323"/>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6ADC9D8">
            <w:pPr>
              <w:pStyle w:val="323"/>
              <w:spacing w:line="560" w:lineRule="exact"/>
              <w:ind w:firstLine="200"/>
              <w:jc w:val="center"/>
              <w:rPr>
                <w:rFonts w:hint="eastAsia" w:ascii="仿宋" w:hAnsi="仿宋" w:eastAsia="仿宋" w:cs="仿宋"/>
                <w:color w:val="auto"/>
                <w:sz w:val="24"/>
                <w:szCs w:val="24"/>
                <w:highlight w:val="none"/>
              </w:rPr>
            </w:pPr>
          </w:p>
        </w:tc>
      </w:tr>
    </w:tbl>
    <w:p w14:paraId="4B655A0F">
      <w:pPr>
        <w:pStyle w:val="961"/>
        <w:spacing w:before="0" w:beforeAutospacing="0" w:after="0" w:afterAutospacing="0" w:line="360" w:lineRule="auto"/>
        <w:ind w:firstLine="480"/>
        <w:rPr>
          <w:rFonts w:hint="eastAsia" w:ascii="仿宋" w:hAnsi="仿宋" w:eastAsia="仿宋" w:cs="仿宋"/>
          <w:b/>
          <w:color w:val="auto"/>
          <w:highlight w:val="none"/>
        </w:rPr>
      </w:pPr>
      <w:bookmarkStart w:id="43" w:name="_Toc1814"/>
      <w:bookmarkStart w:id="44" w:name="_Toc22618"/>
      <w:bookmarkStart w:id="45" w:name="_Toc10340"/>
      <w:r>
        <w:rPr>
          <w:rFonts w:hint="eastAsia" w:ascii="仿宋" w:hAnsi="仿宋" w:eastAsia="仿宋" w:cs="仿宋"/>
          <w:b/>
          <w:color w:val="auto"/>
          <w:highlight w:val="none"/>
        </w:rPr>
        <w:t>1.4履约保证金</w:t>
      </w:r>
    </w:p>
    <w:p w14:paraId="7552809E">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否</w:t>
      </w:r>
      <w:r>
        <w:rPr>
          <w:rFonts w:hint="eastAsia" w:ascii="仿宋" w:hAnsi="仿宋" w:eastAsia="仿宋" w:cs="仿宋"/>
          <w:color w:val="auto"/>
          <w:highlight w:val="none"/>
        </w:rPr>
        <w:t>（是/否）需要支付履约保证金。若需要支付履约保证金的，则：</w:t>
      </w:r>
    </w:p>
    <w:p w14:paraId="34DFF579">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14:paraId="6C288B5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20918EE8">
      <w:pPr>
        <w:pStyle w:val="2"/>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E13D42">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B72DBC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3"/>
      <w:bookmarkEnd w:id="44"/>
      <w:bookmarkEnd w:id="45"/>
      <w:r>
        <w:rPr>
          <w:rFonts w:hint="eastAsia" w:ascii="仿宋" w:hAnsi="仿宋" w:eastAsia="仿宋" w:cs="仿宋"/>
          <w:b/>
          <w:color w:val="auto"/>
          <w:sz w:val="24"/>
          <w:highlight w:val="none"/>
        </w:rPr>
        <w:t>预付款</w:t>
      </w:r>
    </w:p>
    <w:p w14:paraId="4F443F5A">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是</w:t>
      </w:r>
      <w:r>
        <w:rPr>
          <w:rFonts w:hint="eastAsia" w:ascii="仿宋" w:hAnsi="仿宋" w:eastAsia="仿宋" w:cs="仿宋"/>
          <w:color w:val="auto"/>
          <w:highlight w:val="none"/>
        </w:rPr>
        <w:t>（是/否）需要支付预付款。若需要支付预付款的，则：</w:t>
      </w:r>
    </w:p>
    <w:p w14:paraId="4EF2DE13">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703CB4DE">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6FE9F45B">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67A5920E">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826CAF6">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8A9C679">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3DAD42">
      <w:pPr>
        <w:spacing w:line="560" w:lineRule="exact"/>
        <w:ind w:firstLine="482" w:firstLineChars="200"/>
        <w:outlineLvl w:val="0"/>
        <w:rPr>
          <w:rFonts w:hint="eastAsia" w:ascii="仿宋" w:hAnsi="仿宋" w:eastAsia="仿宋" w:cs="仿宋"/>
          <w:b/>
          <w:color w:val="auto"/>
          <w:sz w:val="24"/>
          <w:highlight w:val="none"/>
        </w:rPr>
      </w:pPr>
      <w:bookmarkStart w:id="46" w:name="_Toc2846"/>
      <w:bookmarkStart w:id="47" w:name="_Toc32071"/>
      <w:bookmarkStart w:id="48" w:name="_Toc19304"/>
      <w:r>
        <w:rPr>
          <w:rFonts w:hint="eastAsia" w:ascii="仿宋" w:hAnsi="仿宋" w:eastAsia="仿宋" w:cs="仿宋"/>
          <w:b/>
          <w:color w:val="auto"/>
          <w:sz w:val="24"/>
          <w:highlight w:val="none"/>
        </w:rPr>
        <w:t>1.7货物交付期限、地点和方式</w:t>
      </w:r>
      <w:bookmarkEnd w:id="46"/>
      <w:bookmarkEnd w:id="47"/>
      <w:bookmarkEnd w:id="48"/>
    </w:p>
    <w:p w14:paraId="7878D30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9354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6AB7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BF5872F">
      <w:pPr>
        <w:spacing w:line="560" w:lineRule="exact"/>
        <w:ind w:firstLine="482" w:firstLineChars="200"/>
        <w:outlineLvl w:val="0"/>
        <w:rPr>
          <w:rFonts w:hint="eastAsia" w:ascii="仿宋" w:hAnsi="仿宋" w:eastAsia="仿宋" w:cs="仿宋"/>
          <w:b/>
          <w:color w:val="auto"/>
          <w:sz w:val="24"/>
          <w:highlight w:val="none"/>
        </w:rPr>
      </w:pPr>
      <w:bookmarkStart w:id="49" w:name="_Toc19554"/>
      <w:bookmarkStart w:id="50" w:name="_Toc21423"/>
      <w:bookmarkStart w:id="51" w:name="_Toc27250"/>
      <w:r>
        <w:rPr>
          <w:rFonts w:hint="eastAsia" w:ascii="仿宋" w:hAnsi="仿宋" w:eastAsia="仿宋" w:cs="仿宋"/>
          <w:b/>
          <w:color w:val="auto"/>
          <w:sz w:val="24"/>
          <w:highlight w:val="none"/>
        </w:rPr>
        <w:t>1.8违约责任</w:t>
      </w:r>
      <w:bookmarkEnd w:id="49"/>
      <w:bookmarkEnd w:id="50"/>
      <w:bookmarkEnd w:id="51"/>
    </w:p>
    <w:p w14:paraId="3EE490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367CE7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9ED08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E9FA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B23B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EDC0156">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AAD5155">
      <w:pPr>
        <w:spacing w:line="560" w:lineRule="exact"/>
        <w:ind w:firstLine="482" w:firstLineChars="200"/>
        <w:outlineLvl w:val="0"/>
        <w:rPr>
          <w:rFonts w:hint="eastAsia" w:ascii="仿宋" w:hAnsi="仿宋" w:eastAsia="仿宋" w:cs="仿宋"/>
          <w:b/>
          <w:color w:val="auto"/>
          <w:sz w:val="24"/>
          <w:highlight w:val="none"/>
        </w:rPr>
      </w:pPr>
      <w:bookmarkStart w:id="52" w:name="_Toc16021"/>
      <w:bookmarkStart w:id="53" w:name="_Toc15583"/>
      <w:bookmarkStart w:id="54" w:name="_Toc28375"/>
      <w:r>
        <w:rPr>
          <w:rFonts w:hint="eastAsia" w:ascii="仿宋" w:hAnsi="仿宋" w:eastAsia="仿宋" w:cs="仿宋"/>
          <w:b/>
          <w:color w:val="auto"/>
          <w:sz w:val="24"/>
          <w:highlight w:val="none"/>
        </w:rPr>
        <w:t>1.9合同争议的解决</w:t>
      </w:r>
    </w:p>
    <w:p w14:paraId="763A84C1">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u w:val="single"/>
        </w:rPr>
        <w:t>1.9.2</w:t>
      </w:r>
      <w:r>
        <w:rPr>
          <w:rFonts w:hint="eastAsia" w:ascii="仿宋" w:hAnsi="仿宋" w:eastAsia="仿宋" w:cs="仿宋"/>
          <w:color w:val="auto"/>
          <w:sz w:val="24"/>
          <w:highlight w:val="none"/>
        </w:rPr>
        <w:t>条款规定的方式解决：</w:t>
      </w:r>
    </w:p>
    <w:p w14:paraId="79A2EAFB">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rPr>
        <w:t>仲裁委员会依申请仲裁时其现行有效的仲裁规则裁决；</w:t>
      </w:r>
    </w:p>
    <w:p w14:paraId="1D6D80B7">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C98424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4E3CE196">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w:t>
      </w:r>
      <w:r>
        <w:rPr>
          <w:rFonts w:hint="eastAsia" w:ascii="仿宋" w:hAnsi="仿宋" w:eastAsia="仿宋" w:cs="仿宋"/>
          <w:color w:val="auto"/>
          <w:sz w:val="24"/>
          <w:highlight w:val="none"/>
          <w:lang w:val="en-US" w:eastAsia="zh-CN"/>
        </w:rPr>
        <w:t>经</w:t>
      </w:r>
      <w:r>
        <w:rPr>
          <w:rFonts w:hint="eastAsia" w:ascii="仿宋" w:hAnsi="仿宋" w:eastAsia="仿宋" w:cs="仿宋"/>
          <w:color w:val="auto"/>
          <w:sz w:val="24"/>
          <w:highlight w:val="none"/>
        </w:rPr>
        <w:t>双方盖章</w:t>
      </w:r>
      <w:r>
        <w:rPr>
          <w:rFonts w:hint="eastAsia" w:ascii="仿宋" w:hAnsi="仿宋" w:eastAsia="仿宋" w:cs="仿宋"/>
          <w:color w:val="auto"/>
          <w:sz w:val="24"/>
          <w:highlight w:val="none"/>
          <w:lang w:eastAsia="zh-CN"/>
        </w:rPr>
        <w:t>，法定代表人或授权代表</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后</w:t>
      </w:r>
      <w:r>
        <w:rPr>
          <w:rFonts w:hint="eastAsia" w:ascii="仿宋" w:hAnsi="仿宋" w:eastAsia="仿宋" w:cs="仿宋"/>
          <w:color w:val="auto"/>
          <w:sz w:val="24"/>
          <w:highlight w:val="none"/>
        </w:rPr>
        <w:t>生效。</w:t>
      </w:r>
    </w:p>
    <w:p w14:paraId="3F6CB4DF">
      <w:pPr>
        <w:autoSpaceDE w:val="0"/>
        <w:autoSpaceDN w:val="0"/>
        <w:spacing w:line="560" w:lineRule="exact"/>
        <w:rPr>
          <w:rFonts w:hint="eastAsia" w:ascii="仿宋" w:hAnsi="仿宋" w:eastAsia="仿宋" w:cs="仿宋"/>
          <w:color w:val="auto"/>
          <w:sz w:val="24"/>
          <w:highlight w:val="none"/>
          <w:lang w:val="zh-CN"/>
        </w:rPr>
      </w:pPr>
    </w:p>
    <w:p w14:paraId="7687BEA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097599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52D4E6A">
      <w:pPr>
        <w:autoSpaceDE w:val="0"/>
        <w:autoSpaceDN w:val="0"/>
        <w:spacing w:line="560" w:lineRule="exact"/>
        <w:rPr>
          <w:rFonts w:hint="eastAsia" w:ascii="仿宋" w:hAnsi="仿宋" w:eastAsia="仿宋" w:cs="仿宋"/>
          <w:color w:val="auto"/>
          <w:sz w:val="24"/>
          <w:highlight w:val="none"/>
          <w:lang w:val="zh-CN"/>
        </w:rPr>
      </w:pPr>
    </w:p>
    <w:p w14:paraId="16FD8D6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E029C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2EAA9F4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45CF950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B29EA1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2783DA3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307165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1A2F1F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5C66902">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F6558D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949689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120EC7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14:paraId="0FB810D2">
      <w:pPr>
        <w:pStyle w:val="2"/>
        <w:rPr>
          <w:rFonts w:hint="eastAsia" w:ascii="仿宋" w:hAnsi="仿宋" w:eastAsia="仿宋" w:cs="仿宋"/>
          <w:color w:val="auto"/>
          <w:sz w:val="24"/>
          <w:highlight w:val="none"/>
        </w:rPr>
      </w:pPr>
    </w:p>
    <w:bookmarkEnd w:id="52"/>
    <w:bookmarkEnd w:id="53"/>
    <w:bookmarkEnd w:id="54"/>
    <w:p w14:paraId="21D04CF8">
      <w:pPr>
        <w:pStyle w:val="2"/>
        <w:rPr>
          <w:rFonts w:hint="eastAsia" w:ascii="仿宋" w:hAnsi="仿宋" w:eastAsia="仿宋" w:cs="仿宋"/>
          <w:color w:val="auto"/>
          <w:sz w:val="24"/>
          <w:highlight w:val="none"/>
        </w:rPr>
      </w:pPr>
    </w:p>
    <w:p w14:paraId="306BBFC3">
      <w:pPr>
        <w:rPr>
          <w:rFonts w:hint="eastAsia" w:ascii="仿宋" w:hAnsi="仿宋" w:eastAsia="仿宋" w:cs="仿宋"/>
          <w:color w:val="auto"/>
          <w:sz w:val="24"/>
          <w:highlight w:val="none"/>
        </w:rPr>
      </w:pPr>
    </w:p>
    <w:p w14:paraId="5008B4C3">
      <w:pPr>
        <w:pStyle w:val="2"/>
        <w:rPr>
          <w:rFonts w:hint="eastAsia" w:ascii="仿宋" w:hAnsi="仿宋" w:eastAsia="仿宋" w:cs="仿宋"/>
          <w:color w:val="auto"/>
          <w:sz w:val="24"/>
          <w:highlight w:val="none"/>
        </w:rPr>
      </w:pPr>
    </w:p>
    <w:p w14:paraId="2B96B2C0">
      <w:pPr>
        <w:rPr>
          <w:rFonts w:hint="eastAsia" w:ascii="仿宋" w:hAnsi="仿宋" w:eastAsia="仿宋" w:cs="仿宋"/>
          <w:color w:val="auto"/>
          <w:sz w:val="24"/>
          <w:highlight w:val="none"/>
        </w:rPr>
      </w:pPr>
    </w:p>
    <w:p w14:paraId="141F75CF">
      <w:pPr>
        <w:pStyle w:val="2"/>
        <w:rPr>
          <w:rFonts w:hint="eastAsia" w:ascii="仿宋" w:hAnsi="仿宋" w:eastAsia="仿宋" w:cs="仿宋"/>
          <w:color w:val="auto"/>
          <w:sz w:val="24"/>
          <w:highlight w:val="none"/>
        </w:rPr>
      </w:pPr>
    </w:p>
    <w:p w14:paraId="6C1E5471">
      <w:pPr>
        <w:rPr>
          <w:rFonts w:hint="eastAsia" w:ascii="仿宋" w:hAnsi="仿宋" w:eastAsia="仿宋" w:cs="仿宋"/>
          <w:color w:val="auto"/>
          <w:sz w:val="24"/>
          <w:highlight w:val="none"/>
        </w:rPr>
      </w:pPr>
    </w:p>
    <w:p w14:paraId="0B8E7F07">
      <w:pPr>
        <w:pStyle w:val="704"/>
        <w:spacing w:line="560" w:lineRule="exact"/>
        <w:ind w:firstLine="482"/>
        <w:jc w:val="center"/>
        <w:rPr>
          <w:rFonts w:hint="eastAsia" w:ascii="仿宋" w:hAnsi="仿宋" w:eastAsia="仿宋" w:cs="仿宋"/>
          <w:b/>
          <w:color w:val="auto"/>
          <w:szCs w:val="24"/>
          <w:highlight w:val="none"/>
        </w:rPr>
      </w:pPr>
    </w:p>
    <w:p w14:paraId="413EBEC1">
      <w:pPr>
        <w:pStyle w:val="704"/>
        <w:spacing w:line="560" w:lineRule="exact"/>
        <w:ind w:firstLine="482"/>
        <w:jc w:val="center"/>
        <w:rPr>
          <w:rFonts w:hint="eastAsia" w:ascii="仿宋" w:hAnsi="仿宋" w:eastAsia="仿宋" w:cs="仿宋"/>
          <w:b/>
          <w:color w:val="auto"/>
          <w:szCs w:val="24"/>
          <w:highlight w:val="none"/>
        </w:rPr>
      </w:pPr>
    </w:p>
    <w:p w14:paraId="77905F3C">
      <w:pPr>
        <w:pStyle w:val="704"/>
        <w:spacing w:line="560" w:lineRule="exact"/>
        <w:ind w:firstLine="482"/>
        <w:jc w:val="center"/>
        <w:rPr>
          <w:rFonts w:hint="eastAsia" w:ascii="仿宋" w:hAnsi="仿宋" w:eastAsia="仿宋" w:cs="仿宋"/>
          <w:b/>
          <w:color w:val="auto"/>
          <w:szCs w:val="24"/>
          <w:highlight w:val="none"/>
        </w:rPr>
      </w:pPr>
    </w:p>
    <w:p w14:paraId="4D82FF77">
      <w:pPr>
        <w:pStyle w:val="704"/>
        <w:spacing w:line="560" w:lineRule="exact"/>
        <w:ind w:firstLine="482"/>
        <w:jc w:val="center"/>
        <w:rPr>
          <w:rFonts w:hint="eastAsia" w:ascii="仿宋" w:hAnsi="仿宋" w:eastAsia="仿宋" w:cs="仿宋"/>
          <w:b/>
          <w:color w:val="auto"/>
          <w:szCs w:val="24"/>
          <w:highlight w:val="none"/>
        </w:rPr>
      </w:pPr>
    </w:p>
    <w:p w14:paraId="60AB1896">
      <w:pPr>
        <w:pStyle w:val="704"/>
        <w:spacing w:line="560" w:lineRule="exact"/>
        <w:ind w:firstLine="482"/>
        <w:jc w:val="center"/>
        <w:rPr>
          <w:rFonts w:hint="eastAsia" w:ascii="仿宋" w:hAnsi="仿宋" w:eastAsia="仿宋" w:cs="仿宋"/>
          <w:b/>
          <w:color w:val="auto"/>
          <w:szCs w:val="24"/>
          <w:highlight w:val="none"/>
        </w:rPr>
      </w:pPr>
    </w:p>
    <w:p w14:paraId="2012C739">
      <w:pPr>
        <w:pStyle w:val="704"/>
        <w:spacing w:line="560" w:lineRule="exact"/>
        <w:ind w:firstLine="482"/>
        <w:jc w:val="center"/>
        <w:rPr>
          <w:rFonts w:hint="eastAsia" w:ascii="仿宋" w:hAnsi="仿宋" w:eastAsia="仿宋" w:cs="仿宋"/>
          <w:b/>
          <w:color w:val="auto"/>
          <w:szCs w:val="24"/>
          <w:highlight w:val="none"/>
        </w:rPr>
      </w:pPr>
    </w:p>
    <w:p w14:paraId="0403D3F8">
      <w:pPr>
        <w:pStyle w:val="704"/>
        <w:spacing w:line="560" w:lineRule="exact"/>
        <w:ind w:firstLine="482"/>
        <w:jc w:val="center"/>
        <w:rPr>
          <w:rFonts w:hint="eastAsia" w:ascii="仿宋" w:hAnsi="仿宋" w:eastAsia="仿宋" w:cs="仿宋"/>
          <w:b/>
          <w:color w:val="auto"/>
          <w:szCs w:val="24"/>
          <w:highlight w:val="none"/>
        </w:rPr>
      </w:pPr>
    </w:p>
    <w:p w14:paraId="1ECF7722">
      <w:pPr>
        <w:pStyle w:val="704"/>
        <w:spacing w:line="560" w:lineRule="exact"/>
        <w:ind w:firstLine="482"/>
        <w:jc w:val="center"/>
        <w:rPr>
          <w:rFonts w:hint="eastAsia" w:ascii="仿宋" w:hAnsi="仿宋" w:eastAsia="仿宋" w:cs="仿宋"/>
          <w:b/>
          <w:color w:val="auto"/>
          <w:szCs w:val="24"/>
          <w:highlight w:val="none"/>
        </w:rPr>
      </w:pPr>
    </w:p>
    <w:p w14:paraId="6C6412E6">
      <w:pPr>
        <w:pStyle w:val="704"/>
        <w:spacing w:line="560" w:lineRule="exact"/>
        <w:ind w:firstLine="482"/>
        <w:jc w:val="center"/>
        <w:rPr>
          <w:rFonts w:hint="eastAsia" w:ascii="仿宋" w:hAnsi="仿宋" w:eastAsia="仿宋" w:cs="仿宋"/>
          <w:b/>
          <w:color w:val="auto"/>
          <w:szCs w:val="24"/>
          <w:highlight w:val="none"/>
        </w:rPr>
      </w:pPr>
    </w:p>
    <w:p w14:paraId="447D4FEF">
      <w:pPr>
        <w:pStyle w:val="704"/>
        <w:spacing w:line="560" w:lineRule="exact"/>
        <w:ind w:firstLine="482"/>
        <w:jc w:val="center"/>
        <w:rPr>
          <w:rFonts w:hint="eastAsia" w:ascii="仿宋" w:hAnsi="仿宋" w:eastAsia="仿宋" w:cs="仿宋"/>
          <w:b/>
          <w:color w:val="auto"/>
          <w:szCs w:val="24"/>
          <w:highlight w:val="none"/>
        </w:rPr>
      </w:pPr>
    </w:p>
    <w:p w14:paraId="340A65FC">
      <w:pPr>
        <w:pStyle w:val="704"/>
        <w:spacing w:line="560" w:lineRule="exact"/>
        <w:ind w:firstLine="2168" w:firstLineChars="900"/>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9C7B09B">
      <w:pPr>
        <w:spacing w:line="560" w:lineRule="exact"/>
        <w:ind w:firstLine="482" w:firstLineChars="200"/>
        <w:outlineLvl w:val="0"/>
        <w:rPr>
          <w:rFonts w:hint="eastAsia" w:ascii="仿宋" w:hAnsi="仿宋" w:eastAsia="仿宋" w:cs="仿宋"/>
          <w:b/>
          <w:color w:val="auto"/>
          <w:sz w:val="24"/>
          <w:highlight w:val="none"/>
        </w:rPr>
      </w:pPr>
      <w:bookmarkStart w:id="55" w:name="_Ref467379225"/>
      <w:bookmarkStart w:id="56" w:name="_Toc28763"/>
      <w:bookmarkStart w:id="57" w:name="_Ref467379195"/>
      <w:bookmarkStart w:id="58" w:name="_Toc19614"/>
      <w:bookmarkStart w:id="59" w:name="_Ref467378463"/>
      <w:bookmarkStart w:id="60" w:name="_Toc259093669"/>
      <w:bookmarkStart w:id="61" w:name="_Ref467379214"/>
      <w:bookmarkStart w:id="62" w:name="_Ref467379094"/>
      <w:bookmarkStart w:id="63" w:name="_Ref467379205"/>
      <w:bookmarkStart w:id="64" w:name="_Ref467379101"/>
      <w:bookmarkStart w:id="65" w:name="_Ref467378404"/>
      <w:bookmarkStart w:id="66" w:name="_Toc16917"/>
      <w:bookmarkStart w:id="67" w:name="_Ref467379109"/>
      <w:bookmarkStart w:id="68" w:name="_Toc279701240"/>
      <w:bookmarkStart w:id="69" w:name="_Ref467378499"/>
      <w:bookmarkStart w:id="70" w:name="_Toc487900349"/>
      <w:r>
        <w:rPr>
          <w:rFonts w:hint="eastAsia" w:ascii="仿宋" w:hAnsi="仿宋" w:eastAsia="仿宋" w:cs="仿宋"/>
          <w:b/>
          <w:color w:val="auto"/>
          <w:sz w:val="24"/>
          <w:highlight w:val="none"/>
        </w:rPr>
        <w:t>2.1 定义</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20B23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44E7F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6BB97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F9BF77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FE939AC">
      <w:pPr>
        <w:spacing w:line="560" w:lineRule="exact"/>
        <w:ind w:firstLine="480" w:firstLineChars="200"/>
        <w:rPr>
          <w:rFonts w:hint="eastAsia" w:ascii="仿宋" w:hAnsi="仿宋" w:eastAsia="仿宋" w:cs="仿宋"/>
          <w:color w:val="auto"/>
          <w:sz w:val="24"/>
          <w:highlight w:val="none"/>
        </w:rPr>
      </w:pPr>
      <w:bookmarkStart w:id="71" w:name="_Ref467378840"/>
      <w:r>
        <w:rPr>
          <w:rFonts w:hint="eastAsia" w:ascii="仿宋" w:hAnsi="仿宋" w:eastAsia="仿宋" w:cs="仿宋"/>
          <w:color w:val="auto"/>
          <w:sz w:val="24"/>
          <w:highlight w:val="none"/>
        </w:rPr>
        <w:t>2.1.4 “甲方”系指与中标或成交供应商签署合同的采购人</w:t>
      </w:r>
      <w:bookmarkEnd w:id="71"/>
      <w:r>
        <w:rPr>
          <w:rFonts w:hint="eastAsia" w:ascii="仿宋" w:hAnsi="仿宋" w:eastAsia="仿宋" w:cs="仿宋"/>
          <w:color w:val="auto"/>
          <w:sz w:val="24"/>
          <w:highlight w:val="none"/>
        </w:rPr>
        <w:t>；采购人委托采购代理机构代表其与乙方签订合同的，采购人的授权委托书作为合同附件。</w:t>
      </w:r>
    </w:p>
    <w:p w14:paraId="57677A53">
      <w:pPr>
        <w:spacing w:line="560" w:lineRule="exact"/>
        <w:ind w:firstLine="480" w:firstLineChars="200"/>
        <w:rPr>
          <w:rFonts w:hint="eastAsia" w:ascii="仿宋" w:hAnsi="仿宋" w:eastAsia="仿宋" w:cs="仿宋"/>
          <w:color w:val="auto"/>
          <w:sz w:val="24"/>
          <w:highlight w:val="none"/>
        </w:rPr>
      </w:pPr>
      <w:bookmarkStart w:id="72" w:name="_Ref467379400"/>
      <w:r>
        <w:rPr>
          <w:rFonts w:hint="eastAsia" w:ascii="仿宋" w:hAnsi="仿宋" w:eastAsia="仿宋" w:cs="仿宋"/>
          <w:color w:val="auto"/>
          <w:sz w:val="24"/>
          <w:highlight w:val="none"/>
        </w:rPr>
        <w:t>2.1.5 “乙方”系指根据合同约定交付货物的中标或成交供应商</w:t>
      </w:r>
      <w:bookmarkEnd w:id="72"/>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EB1363">
      <w:pPr>
        <w:spacing w:line="560" w:lineRule="exact"/>
        <w:ind w:firstLine="480" w:firstLineChars="200"/>
        <w:rPr>
          <w:rFonts w:hint="eastAsia" w:ascii="仿宋" w:hAnsi="仿宋" w:eastAsia="仿宋" w:cs="仿宋"/>
          <w:color w:val="auto"/>
          <w:sz w:val="24"/>
          <w:highlight w:val="none"/>
        </w:rPr>
      </w:pPr>
      <w:bookmarkStart w:id="73" w:name="_Ref467379436"/>
      <w:r>
        <w:rPr>
          <w:rFonts w:hint="eastAsia" w:ascii="仿宋" w:hAnsi="仿宋" w:eastAsia="仿宋" w:cs="仿宋"/>
          <w:color w:val="auto"/>
          <w:sz w:val="24"/>
          <w:highlight w:val="none"/>
        </w:rPr>
        <w:t>2.1.6 “现场”系指合同约定货物将要运至或者安装的地点。</w:t>
      </w:r>
      <w:bookmarkEnd w:id="73"/>
    </w:p>
    <w:p w14:paraId="67D41F59">
      <w:pPr>
        <w:spacing w:line="560" w:lineRule="exact"/>
        <w:ind w:firstLine="482" w:firstLineChars="200"/>
        <w:outlineLvl w:val="0"/>
        <w:rPr>
          <w:rFonts w:hint="eastAsia" w:ascii="仿宋" w:hAnsi="仿宋" w:eastAsia="仿宋" w:cs="仿宋"/>
          <w:b/>
          <w:color w:val="auto"/>
          <w:sz w:val="24"/>
          <w:highlight w:val="none"/>
        </w:rPr>
      </w:pPr>
      <w:bookmarkStart w:id="74" w:name="_Toc13336"/>
      <w:bookmarkStart w:id="75" w:name="_Toc32504"/>
      <w:bookmarkStart w:id="76" w:name="_Toc27635"/>
      <w:bookmarkStart w:id="77" w:name="_Toc487900350"/>
      <w:bookmarkStart w:id="78" w:name="_Toc259093670"/>
      <w:bookmarkStart w:id="79" w:name="_Toc279701241"/>
      <w:r>
        <w:rPr>
          <w:rFonts w:hint="eastAsia" w:ascii="仿宋" w:hAnsi="仿宋" w:eastAsia="仿宋" w:cs="仿宋"/>
          <w:b/>
          <w:color w:val="auto"/>
          <w:sz w:val="24"/>
          <w:highlight w:val="none"/>
        </w:rPr>
        <w:t>2.2 技术规范</w:t>
      </w:r>
      <w:bookmarkEnd w:id="74"/>
      <w:bookmarkEnd w:id="75"/>
      <w:bookmarkEnd w:id="76"/>
      <w:bookmarkEnd w:id="77"/>
      <w:bookmarkEnd w:id="78"/>
      <w:bookmarkEnd w:id="79"/>
    </w:p>
    <w:p w14:paraId="599D6C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BB6602">
      <w:pPr>
        <w:spacing w:line="560" w:lineRule="exact"/>
        <w:ind w:firstLine="482" w:firstLineChars="200"/>
        <w:outlineLvl w:val="0"/>
        <w:rPr>
          <w:rFonts w:hint="eastAsia" w:ascii="仿宋" w:hAnsi="仿宋" w:eastAsia="仿宋" w:cs="仿宋"/>
          <w:b/>
          <w:color w:val="auto"/>
          <w:sz w:val="24"/>
          <w:highlight w:val="none"/>
        </w:rPr>
      </w:pPr>
      <w:bookmarkStart w:id="80" w:name="_Toc487900351"/>
      <w:bookmarkStart w:id="81" w:name="_Toc279701242"/>
      <w:bookmarkStart w:id="82" w:name="_Toc27853"/>
      <w:bookmarkStart w:id="83" w:name="_Toc259093671"/>
      <w:bookmarkStart w:id="84" w:name="_Toc31634"/>
      <w:bookmarkStart w:id="85" w:name="_Toc9829"/>
      <w:r>
        <w:rPr>
          <w:rFonts w:hint="eastAsia" w:ascii="仿宋" w:hAnsi="仿宋" w:eastAsia="仿宋" w:cs="仿宋"/>
          <w:b/>
          <w:color w:val="auto"/>
          <w:sz w:val="24"/>
          <w:highlight w:val="none"/>
        </w:rPr>
        <w:t>2.3 知识产权</w:t>
      </w:r>
      <w:bookmarkEnd w:id="80"/>
      <w:bookmarkEnd w:id="81"/>
      <w:bookmarkEnd w:id="82"/>
      <w:bookmarkEnd w:id="83"/>
      <w:bookmarkEnd w:id="84"/>
      <w:bookmarkEnd w:id="85"/>
    </w:p>
    <w:p w14:paraId="618393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49727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0B48A6">
      <w:pPr>
        <w:spacing w:line="560" w:lineRule="exact"/>
        <w:ind w:firstLine="482" w:firstLineChars="200"/>
        <w:outlineLvl w:val="0"/>
        <w:rPr>
          <w:rFonts w:hint="eastAsia" w:ascii="仿宋" w:hAnsi="仿宋" w:eastAsia="仿宋" w:cs="仿宋"/>
          <w:b/>
          <w:color w:val="auto"/>
          <w:sz w:val="24"/>
          <w:highlight w:val="none"/>
        </w:rPr>
      </w:pPr>
      <w:bookmarkStart w:id="86" w:name="_Toc29149"/>
      <w:bookmarkStart w:id="87" w:name="_Toc11932"/>
      <w:bookmarkStart w:id="88" w:name="_Toc4194"/>
      <w:r>
        <w:rPr>
          <w:rFonts w:hint="eastAsia" w:ascii="仿宋" w:hAnsi="仿宋" w:eastAsia="仿宋" w:cs="仿宋"/>
          <w:b/>
          <w:color w:val="auto"/>
          <w:sz w:val="24"/>
          <w:highlight w:val="none"/>
        </w:rPr>
        <w:t>2.4 包装和装运</w:t>
      </w:r>
      <w:bookmarkEnd w:id="86"/>
      <w:bookmarkEnd w:id="87"/>
      <w:bookmarkEnd w:id="88"/>
    </w:p>
    <w:p w14:paraId="0A2BBD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C71E67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0A14D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57646A2">
      <w:pPr>
        <w:spacing w:line="560" w:lineRule="exact"/>
        <w:ind w:firstLine="482" w:firstLineChars="200"/>
        <w:outlineLvl w:val="0"/>
        <w:rPr>
          <w:rFonts w:hint="eastAsia" w:ascii="仿宋" w:hAnsi="仿宋" w:eastAsia="仿宋" w:cs="仿宋"/>
          <w:b/>
          <w:color w:val="auto"/>
          <w:sz w:val="24"/>
          <w:highlight w:val="none"/>
        </w:rPr>
      </w:pPr>
      <w:bookmarkStart w:id="89" w:name="_Toc279701245"/>
      <w:bookmarkStart w:id="90" w:name="_Ref467379542"/>
      <w:bookmarkStart w:id="91" w:name="_Ref467379536"/>
      <w:bookmarkStart w:id="92" w:name="_Ref467378591"/>
      <w:bookmarkStart w:id="93" w:name="_Ref467379527"/>
      <w:bookmarkStart w:id="94" w:name="_Toc259093674"/>
      <w:bookmarkStart w:id="95" w:name="_Ref467378541"/>
      <w:bookmarkStart w:id="96" w:name="_Toc487900354"/>
      <w:bookmarkStart w:id="97" w:name="_Toc30272"/>
      <w:bookmarkStart w:id="98" w:name="_Toc19074"/>
      <w:bookmarkStart w:id="99" w:name="_Toc26182"/>
      <w:r>
        <w:rPr>
          <w:rFonts w:hint="eastAsia" w:ascii="仿宋" w:hAnsi="仿宋" w:eastAsia="仿宋" w:cs="仿宋"/>
          <w:b/>
          <w:color w:val="auto"/>
          <w:sz w:val="24"/>
          <w:highlight w:val="none"/>
        </w:rPr>
        <w:t>2.</w:t>
      </w:r>
      <w:bookmarkEnd w:id="89"/>
      <w:bookmarkEnd w:id="90"/>
      <w:bookmarkEnd w:id="91"/>
      <w:bookmarkEnd w:id="92"/>
      <w:bookmarkEnd w:id="93"/>
      <w:bookmarkEnd w:id="94"/>
      <w:bookmarkEnd w:id="95"/>
      <w:bookmarkEnd w:id="96"/>
      <w:r>
        <w:rPr>
          <w:rFonts w:hint="eastAsia" w:ascii="仿宋" w:hAnsi="仿宋" w:eastAsia="仿宋" w:cs="仿宋"/>
          <w:b/>
          <w:color w:val="auto"/>
          <w:sz w:val="24"/>
          <w:highlight w:val="none"/>
        </w:rPr>
        <w:t>5 履约检查和问题反馈</w:t>
      </w:r>
      <w:bookmarkEnd w:id="97"/>
      <w:bookmarkEnd w:id="98"/>
      <w:bookmarkEnd w:id="99"/>
    </w:p>
    <w:p w14:paraId="6A172E61">
      <w:pPr>
        <w:spacing w:line="560" w:lineRule="exact"/>
        <w:ind w:firstLine="480" w:firstLineChars="200"/>
        <w:rPr>
          <w:rFonts w:hint="eastAsia" w:ascii="仿宋" w:hAnsi="仿宋" w:eastAsia="仿宋" w:cs="仿宋"/>
          <w:color w:val="auto"/>
          <w:sz w:val="24"/>
          <w:highlight w:val="none"/>
        </w:rPr>
      </w:pPr>
      <w:bookmarkStart w:id="100" w:name="_Ref467379657"/>
      <w:r>
        <w:rPr>
          <w:rFonts w:hint="eastAsia" w:ascii="仿宋" w:hAnsi="仿宋" w:eastAsia="仿宋" w:cs="仿宋"/>
          <w:color w:val="auto"/>
          <w:sz w:val="24"/>
          <w:highlight w:val="none"/>
        </w:rPr>
        <w:t>2.5.1</w:t>
      </w:r>
      <w:bookmarkEnd w:id="100"/>
      <w:bookmarkStart w:id="101" w:name="_Toc186431854"/>
      <w:bookmarkStart w:id="102" w:name="_Toc259093676"/>
      <w:bookmarkStart w:id="103" w:name="_Ref467379807"/>
      <w:bookmarkStart w:id="104" w:name="_Toc487900357"/>
      <w:bookmarkStart w:id="105" w:name="_Ref467379793"/>
      <w:bookmarkStart w:id="106"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99BAC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101"/>
      <w:bookmarkStart w:id="107" w:name="_Toc186431855"/>
      <w:r>
        <w:rPr>
          <w:rFonts w:hint="eastAsia" w:ascii="仿宋" w:hAnsi="仿宋" w:eastAsia="仿宋" w:cs="仿宋"/>
          <w:color w:val="auto"/>
          <w:sz w:val="24"/>
          <w:highlight w:val="none"/>
        </w:rPr>
        <w:t>。</w:t>
      </w:r>
    </w:p>
    <w:bookmarkEnd w:id="102"/>
    <w:bookmarkEnd w:id="103"/>
    <w:bookmarkEnd w:id="104"/>
    <w:bookmarkEnd w:id="105"/>
    <w:bookmarkEnd w:id="106"/>
    <w:bookmarkEnd w:id="107"/>
    <w:p w14:paraId="211EE444">
      <w:pPr>
        <w:spacing w:line="560" w:lineRule="exact"/>
        <w:ind w:firstLine="482" w:firstLineChars="200"/>
        <w:outlineLvl w:val="0"/>
        <w:rPr>
          <w:rFonts w:hint="eastAsia" w:ascii="仿宋" w:hAnsi="仿宋" w:eastAsia="仿宋" w:cs="仿宋"/>
          <w:b/>
          <w:color w:val="auto"/>
          <w:sz w:val="24"/>
          <w:highlight w:val="none"/>
        </w:rPr>
      </w:pPr>
      <w:bookmarkStart w:id="108" w:name="_Ref467379863"/>
      <w:bookmarkStart w:id="109" w:name="_Toc279701248"/>
      <w:bookmarkStart w:id="110" w:name="_Ref467379923"/>
      <w:bookmarkStart w:id="111" w:name="_Toc259093677"/>
      <w:bookmarkStart w:id="112" w:name="_Ref467379852"/>
      <w:bookmarkStart w:id="113" w:name="_Toc487900358"/>
      <w:bookmarkStart w:id="114" w:name="_Toc16110"/>
      <w:bookmarkStart w:id="115" w:name="_Toc3225"/>
      <w:bookmarkStart w:id="116" w:name="_Toc774"/>
      <w:r>
        <w:rPr>
          <w:rFonts w:hint="eastAsia" w:ascii="仿宋" w:hAnsi="仿宋" w:eastAsia="仿宋" w:cs="仿宋"/>
          <w:b/>
          <w:color w:val="auto"/>
          <w:sz w:val="24"/>
          <w:highlight w:val="none"/>
        </w:rPr>
        <w:t>2.6 技术资料</w:t>
      </w:r>
      <w:bookmarkEnd w:id="108"/>
      <w:bookmarkEnd w:id="109"/>
      <w:bookmarkEnd w:id="110"/>
      <w:bookmarkEnd w:id="111"/>
      <w:bookmarkEnd w:id="112"/>
      <w:bookmarkEnd w:id="113"/>
      <w:r>
        <w:rPr>
          <w:rFonts w:hint="eastAsia" w:ascii="仿宋" w:hAnsi="仿宋" w:eastAsia="仿宋" w:cs="仿宋"/>
          <w:b/>
          <w:color w:val="auto"/>
          <w:sz w:val="24"/>
          <w:highlight w:val="none"/>
        </w:rPr>
        <w:t>和保密义务</w:t>
      </w:r>
      <w:bookmarkEnd w:id="114"/>
      <w:bookmarkEnd w:id="115"/>
      <w:bookmarkEnd w:id="116"/>
    </w:p>
    <w:p w14:paraId="4674D5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3F19E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8BAB2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563AB16">
      <w:pPr>
        <w:spacing w:line="560" w:lineRule="exact"/>
        <w:ind w:firstLine="482" w:firstLineChars="200"/>
        <w:outlineLvl w:val="0"/>
        <w:rPr>
          <w:rFonts w:hint="eastAsia" w:ascii="仿宋" w:hAnsi="仿宋" w:eastAsia="仿宋" w:cs="仿宋"/>
          <w:b/>
          <w:color w:val="auto"/>
          <w:sz w:val="24"/>
          <w:highlight w:val="none"/>
        </w:rPr>
      </w:pPr>
      <w:bookmarkStart w:id="117" w:name="_Toc7860"/>
      <w:r>
        <w:rPr>
          <w:rFonts w:hint="eastAsia" w:ascii="仿宋" w:hAnsi="仿宋" w:eastAsia="仿宋" w:cs="仿宋"/>
          <w:b/>
          <w:color w:val="auto"/>
          <w:sz w:val="24"/>
          <w:highlight w:val="none"/>
        </w:rPr>
        <w:t>2.7 质量保证</w:t>
      </w:r>
      <w:bookmarkEnd w:id="117"/>
    </w:p>
    <w:p w14:paraId="6DE639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97E6C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22812AD">
      <w:pPr>
        <w:spacing w:line="560" w:lineRule="exact"/>
        <w:ind w:firstLine="482" w:firstLineChars="200"/>
        <w:outlineLvl w:val="0"/>
        <w:rPr>
          <w:rFonts w:hint="eastAsia" w:ascii="仿宋" w:hAnsi="仿宋" w:eastAsia="仿宋" w:cs="仿宋"/>
          <w:b/>
          <w:color w:val="auto"/>
          <w:sz w:val="24"/>
          <w:highlight w:val="none"/>
        </w:rPr>
      </w:pPr>
      <w:bookmarkStart w:id="118" w:name="_Toc17244"/>
      <w:bookmarkStart w:id="119" w:name="_Toc279701252"/>
      <w:bookmarkStart w:id="120" w:name="_Toc259093681"/>
      <w:bookmarkStart w:id="121" w:name="_Toc487900362"/>
      <w:r>
        <w:rPr>
          <w:rFonts w:hint="eastAsia" w:ascii="仿宋" w:hAnsi="仿宋" w:eastAsia="仿宋" w:cs="仿宋"/>
          <w:b/>
          <w:color w:val="auto"/>
          <w:sz w:val="24"/>
          <w:highlight w:val="none"/>
        </w:rPr>
        <w:t>2.8 货物的风险负担</w:t>
      </w:r>
      <w:bookmarkEnd w:id="118"/>
    </w:p>
    <w:p w14:paraId="2AF3F4AD">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036C37E">
      <w:pPr>
        <w:spacing w:line="560" w:lineRule="exact"/>
        <w:ind w:firstLine="482" w:firstLineChars="200"/>
        <w:outlineLvl w:val="0"/>
        <w:rPr>
          <w:rFonts w:hint="eastAsia" w:ascii="仿宋" w:hAnsi="仿宋" w:eastAsia="仿宋" w:cs="仿宋"/>
          <w:b/>
          <w:color w:val="auto"/>
          <w:sz w:val="24"/>
          <w:highlight w:val="none"/>
        </w:rPr>
      </w:pPr>
      <w:bookmarkStart w:id="122" w:name="_Toc14055"/>
      <w:r>
        <w:rPr>
          <w:rFonts w:hint="eastAsia" w:ascii="仿宋" w:hAnsi="仿宋" w:eastAsia="仿宋" w:cs="仿宋"/>
          <w:b/>
          <w:color w:val="auto"/>
          <w:sz w:val="24"/>
          <w:highlight w:val="none"/>
        </w:rPr>
        <w:t>2.9 延迟交货</w:t>
      </w:r>
      <w:bookmarkEnd w:id="119"/>
      <w:bookmarkEnd w:id="120"/>
      <w:bookmarkEnd w:id="121"/>
      <w:bookmarkEnd w:id="122"/>
    </w:p>
    <w:p w14:paraId="1003E2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EEBD131">
      <w:pPr>
        <w:spacing w:line="560" w:lineRule="exact"/>
        <w:ind w:firstLine="482" w:firstLineChars="200"/>
        <w:outlineLvl w:val="0"/>
        <w:rPr>
          <w:rFonts w:hint="eastAsia" w:ascii="仿宋" w:hAnsi="仿宋" w:eastAsia="仿宋" w:cs="仿宋"/>
          <w:b/>
          <w:color w:val="auto"/>
          <w:sz w:val="24"/>
          <w:highlight w:val="none"/>
        </w:rPr>
      </w:pPr>
      <w:bookmarkStart w:id="123" w:name="_Toc7502"/>
      <w:bookmarkStart w:id="124" w:name="_Ref467378121"/>
      <w:bookmarkStart w:id="125" w:name="_Toc487900364"/>
      <w:bookmarkStart w:id="126" w:name="_Toc279701254"/>
      <w:bookmarkStart w:id="127" w:name="_Toc259093683"/>
      <w:r>
        <w:rPr>
          <w:rFonts w:hint="eastAsia" w:ascii="仿宋" w:hAnsi="仿宋" w:eastAsia="仿宋" w:cs="仿宋"/>
          <w:b/>
          <w:color w:val="auto"/>
          <w:sz w:val="24"/>
          <w:highlight w:val="none"/>
        </w:rPr>
        <w:t>2.10 合同变更</w:t>
      </w:r>
      <w:bookmarkEnd w:id="123"/>
    </w:p>
    <w:p w14:paraId="48DEAF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28" w:name="_Toc487900369"/>
      <w:bookmarkStart w:id="129" w:name="_Toc259093688"/>
      <w:bookmarkStart w:id="130" w:name="_Toc279701259"/>
    </w:p>
    <w:p w14:paraId="7E78460D">
      <w:pPr>
        <w:spacing w:line="560" w:lineRule="exact"/>
        <w:ind w:firstLine="482" w:firstLineChars="200"/>
        <w:outlineLvl w:val="0"/>
        <w:rPr>
          <w:rFonts w:hint="eastAsia" w:ascii="仿宋" w:hAnsi="仿宋" w:eastAsia="仿宋" w:cs="仿宋"/>
          <w:b/>
          <w:color w:val="auto"/>
          <w:sz w:val="24"/>
          <w:highlight w:val="none"/>
        </w:rPr>
      </w:pPr>
      <w:bookmarkStart w:id="131" w:name="_Toc22955"/>
      <w:bookmarkStart w:id="132" w:name="_Toc10366"/>
      <w:bookmarkStart w:id="133" w:name="_Toc15237"/>
      <w:r>
        <w:rPr>
          <w:rFonts w:hint="eastAsia" w:ascii="仿宋" w:hAnsi="仿宋" w:eastAsia="仿宋" w:cs="仿宋"/>
          <w:b/>
          <w:color w:val="auto"/>
          <w:sz w:val="24"/>
          <w:highlight w:val="none"/>
        </w:rPr>
        <w:t>2.11 合同转让</w:t>
      </w:r>
      <w:bookmarkEnd w:id="128"/>
      <w:bookmarkEnd w:id="129"/>
      <w:bookmarkEnd w:id="130"/>
      <w:r>
        <w:rPr>
          <w:rFonts w:hint="eastAsia" w:ascii="仿宋" w:hAnsi="仿宋" w:eastAsia="仿宋" w:cs="仿宋"/>
          <w:b/>
          <w:color w:val="auto"/>
          <w:sz w:val="24"/>
          <w:highlight w:val="none"/>
        </w:rPr>
        <w:t>和分包</w:t>
      </w:r>
      <w:bookmarkEnd w:id="131"/>
      <w:bookmarkEnd w:id="132"/>
      <w:bookmarkEnd w:id="133"/>
    </w:p>
    <w:p w14:paraId="3EF39B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7A98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707959A4">
      <w:pPr>
        <w:spacing w:line="560" w:lineRule="exact"/>
        <w:ind w:firstLine="482" w:firstLineChars="200"/>
        <w:outlineLvl w:val="0"/>
        <w:rPr>
          <w:rFonts w:hint="eastAsia" w:ascii="仿宋" w:hAnsi="仿宋" w:eastAsia="仿宋" w:cs="仿宋"/>
          <w:b/>
          <w:color w:val="auto"/>
          <w:sz w:val="24"/>
          <w:highlight w:val="none"/>
        </w:rPr>
      </w:pPr>
      <w:bookmarkStart w:id="134" w:name="_Toc13566"/>
      <w:bookmarkStart w:id="135" w:name="_Toc16508"/>
      <w:bookmarkStart w:id="136" w:name="_Toc14066"/>
      <w:r>
        <w:rPr>
          <w:rFonts w:hint="eastAsia" w:ascii="仿宋" w:hAnsi="仿宋" w:eastAsia="仿宋" w:cs="仿宋"/>
          <w:b/>
          <w:color w:val="auto"/>
          <w:sz w:val="24"/>
          <w:highlight w:val="none"/>
        </w:rPr>
        <w:t>2.12 不可抗力</w:t>
      </w:r>
      <w:bookmarkEnd w:id="134"/>
      <w:bookmarkEnd w:id="135"/>
      <w:bookmarkEnd w:id="136"/>
    </w:p>
    <w:p w14:paraId="5CE8F08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0C634C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0FE1B6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DF18A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9A2F691">
      <w:pPr>
        <w:spacing w:line="560" w:lineRule="exact"/>
        <w:ind w:firstLine="482" w:firstLineChars="200"/>
        <w:outlineLvl w:val="0"/>
        <w:rPr>
          <w:rFonts w:hint="eastAsia" w:ascii="仿宋" w:hAnsi="仿宋" w:eastAsia="仿宋" w:cs="仿宋"/>
          <w:b/>
          <w:color w:val="auto"/>
          <w:sz w:val="24"/>
          <w:highlight w:val="none"/>
        </w:rPr>
      </w:pPr>
      <w:bookmarkStart w:id="137" w:name="_Toc279701255"/>
      <w:bookmarkStart w:id="138" w:name="_Toc259093684"/>
      <w:bookmarkStart w:id="139" w:name="_Toc689"/>
      <w:bookmarkStart w:id="140" w:name="_Toc487900365"/>
      <w:bookmarkStart w:id="141" w:name="_Toc30676"/>
      <w:bookmarkStart w:id="142" w:name="_Toc6969"/>
      <w:r>
        <w:rPr>
          <w:rFonts w:hint="eastAsia" w:ascii="仿宋" w:hAnsi="仿宋" w:eastAsia="仿宋" w:cs="仿宋"/>
          <w:b/>
          <w:color w:val="auto"/>
          <w:sz w:val="24"/>
          <w:highlight w:val="none"/>
        </w:rPr>
        <w:t>2.13 税费</w:t>
      </w:r>
      <w:bookmarkEnd w:id="137"/>
      <w:bookmarkEnd w:id="138"/>
      <w:bookmarkEnd w:id="139"/>
      <w:bookmarkEnd w:id="140"/>
      <w:bookmarkEnd w:id="141"/>
      <w:bookmarkEnd w:id="142"/>
    </w:p>
    <w:p w14:paraId="1F2F96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17F1FD72">
      <w:pPr>
        <w:spacing w:line="560" w:lineRule="exact"/>
        <w:ind w:firstLine="482" w:firstLineChars="200"/>
        <w:outlineLvl w:val="0"/>
        <w:rPr>
          <w:rFonts w:hint="eastAsia" w:ascii="仿宋" w:hAnsi="仿宋" w:eastAsia="仿宋" w:cs="仿宋"/>
          <w:b/>
          <w:color w:val="auto"/>
          <w:sz w:val="24"/>
          <w:highlight w:val="none"/>
        </w:rPr>
      </w:pPr>
      <w:bookmarkStart w:id="143" w:name="_Toc7102"/>
      <w:bookmarkStart w:id="144" w:name="_Toc279701258"/>
      <w:bookmarkStart w:id="145" w:name="_Toc8298"/>
      <w:bookmarkStart w:id="146" w:name="_Toc259093687"/>
      <w:bookmarkStart w:id="147" w:name="_Toc487900368"/>
      <w:bookmarkStart w:id="148" w:name="_Toc16959"/>
      <w:r>
        <w:rPr>
          <w:rFonts w:hint="eastAsia" w:ascii="仿宋" w:hAnsi="仿宋" w:eastAsia="仿宋" w:cs="仿宋"/>
          <w:b/>
          <w:color w:val="auto"/>
          <w:sz w:val="24"/>
          <w:highlight w:val="none"/>
        </w:rPr>
        <w:t>2.14乙方破产</w:t>
      </w:r>
      <w:bookmarkEnd w:id="143"/>
      <w:bookmarkEnd w:id="144"/>
      <w:bookmarkEnd w:id="145"/>
      <w:bookmarkEnd w:id="146"/>
      <w:bookmarkEnd w:id="147"/>
      <w:bookmarkEnd w:id="148"/>
    </w:p>
    <w:p w14:paraId="355164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F1A8E0">
      <w:pPr>
        <w:spacing w:line="560" w:lineRule="exact"/>
        <w:ind w:firstLine="482" w:firstLineChars="200"/>
        <w:outlineLvl w:val="0"/>
        <w:rPr>
          <w:rFonts w:hint="eastAsia" w:ascii="仿宋" w:hAnsi="仿宋" w:eastAsia="仿宋" w:cs="仿宋"/>
          <w:b/>
          <w:color w:val="auto"/>
          <w:sz w:val="24"/>
          <w:highlight w:val="none"/>
        </w:rPr>
      </w:pPr>
      <w:bookmarkStart w:id="149" w:name="_Toc6134"/>
      <w:bookmarkStart w:id="150" w:name="_Toc15387"/>
      <w:bookmarkStart w:id="151" w:name="_Toc29333"/>
      <w:r>
        <w:rPr>
          <w:rFonts w:hint="eastAsia" w:ascii="仿宋" w:hAnsi="仿宋" w:eastAsia="仿宋" w:cs="仿宋"/>
          <w:b/>
          <w:color w:val="auto"/>
          <w:sz w:val="24"/>
          <w:highlight w:val="none"/>
        </w:rPr>
        <w:t>2.15 合同中止、终止</w:t>
      </w:r>
      <w:bookmarkEnd w:id="149"/>
      <w:bookmarkEnd w:id="150"/>
      <w:bookmarkEnd w:id="151"/>
    </w:p>
    <w:p w14:paraId="75F8CD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7452BC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8E0E5D5">
      <w:pPr>
        <w:spacing w:line="560" w:lineRule="exact"/>
        <w:ind w:firstLine="482" w:firstLineChars="200"/>
        <w:outlineLvl w:val="0"/>
        <w:rPr>
          <w:rFonts w:hint="eastAsia" w:ascii="仿宋" w:hAnsi="仿宋" w:eastAsia="仿宋" w:cs="仿宋"/>
          <w:b/>
          <w:color w:val="auto"/>
          <w:sz w:val="24"/>
          <w:highlight w:val="none"/>
        </w:rPr>
      </w:pPr>
      <w:bookmarkStart w:id="152" w:name="_Toc6596"/>
      <w:bookmarkStart w:id="153" w:name="_Toc14563"/>
      <w:bookmarkStart w:id="154" w:name="_Toc1125"/>
      <w:r>
        <w:rPr>
          <w:rFonts w:hint="eastAsia" w:ascii="仿宋" w:hAnsi="仿宋" w:eastAsia="仿宋" w:cs="仿宋"/>
          <w:b/>
          <w:color w:val="auto"/>
          <w:sz w:val="24"/>
          <w:highlight w:val="none"/>
        </w:rPr>
        <w:t>2.16检验和验收</w:t>
      </w:r>
      <w:bookmarkEnd w:id="152"/>
      <w:bookmarkEnd w:id="153"/>
      <w:bookmarkEnd w:id="154"/>
    </w:p>
    <w:p w14:paraId="0736E14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59D2820F">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A3192E6">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24"/>
    <w:bookmarkEnd w:id="125"/>
    <w:bookmarkEnd w:id="126"/>
    <w:bookmarkEnd w:id="127"/>
    <w:p w14:paraId="762CD460">
      <w:pPr>
        <w:spacing w:line="560" w:lineRule="exact"/>
        <w:ind w:firstLine="482" w:firstLineChars="200"/>
        <w:outlineLvl w:val="0"/>
        <w:rPr>
          <w:rFonts w:hint="eastAsia" w:ascii="仿宋" w:hAnsi="仿宋" w:eastAsia="仿宋" w:cs="仿宋"/>
          <w:b/>
          <w:color w:val="auto"/>
          <w:sz w:val="24"/>
          <w:highlight w:val="none"/>
        </w:rPr>
      </w:pPr>
      <w:bookmarkStart w:id="155" w:name="_Toc487900371"/>
      <w:bookmarkStart w:id="156" w:name="_Toc259093690"/>
      <w:bookmarkStart w:id="157" w:name="_Toc279701261"/>
      <w:bookmarkStart w:id="158" w:name="_Toc11284"/>
      <w:bookmarkStart w:id="159" w:name="_Toc25182"/>
      <w:bookmarkStart w:id="160" w:name="_Toc19604"/>
      <w:r>
        <w:rPr>
          <w:rFonts w:hint="eastAsia" w:ascii="仿宋" w:hAnsi="仿宋" w:eastAsia="仿宋" w:cs="仿宋"/>
          <w:b/>
          <w:color w:val="auto"/>
          <w:sz w:val="24"/>
          <w:highlight w:val="none"/>
        </w:rPr>
        <w:t>2.17 通知</w:t>
      </w:r>
      <w:bookmarkEnd w:id="155"/>
      <w:bookmarkEnd w:id="156"/>
      <w:bookmarkEnd w:id="157"/>
      <w:r>
        <w:rPr>
          <w:rFonts w:hint="eastAsia" w:ascii="仿宋" w:hAnsi="仿宋" w:eastAsia="仿宋" w:cs="仿宋"/>
          <w:b/>
          <w:color w:val="auto"/>
          <w:sz w:val="24"/>
          <w:highlight w:val="none"/>
        </w:rPr>
        <w:t>和送达</w:t>
      </w:r>
      <w:bookmarkEnd w:id="158"/>
      <w:bookmarkEnd w:id="159"/>
      <w:bookmarkEnd w:id="160"/>
    </w:p>
    <w:p w14:paraId="4CDC6E6B">
      <w:pPr>
        <w:spacing w:line="560" w:lineRule="exact"/>
        <w:ind w:firstLine="480" w:firstLineChars="200"/>
        <w:rPr>
          <w:rFonts w:hint="eastAsia" w:ascii="仿宋" w:hAnsi="仿宋" w:eastAsia="仿宋" w:cs="仿宋"/>
          <w:color w:val="auto"/>
          <w:sz w:val="24"/>
          <w:highlight w:val="none"/>
        </w:rPr>
      </w:pPr>
      <w:bookmarkStart w:id="161" w:name="_Toc3135"/>
      <w:bookmarkStart w:id="162" w:name="_Toc6698"/>
      <w:bookmarkStart w:id="163" w:name="_Toc259093691"/>
      <w:bookmarkStart w:id="164" w:name="_Toc279701262"/>
      <w:bookmarkStart w:id="165" w:name="_Toc487900372"/>
      <w:r>
        <w:rPr>
          <w:rFonts w:hint="eastAsia" w:ascii="仿宋" w:hAnsi="仿宋" w:eastAsia="仿宋" w:cs="仿宋"/>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61"/>
      <w:bookmarkEnd w:id="162"/>
    </w:p>
    <w:p w14:paraId="4ED21C14">
      <w:pPr>
        <w:spacing w:line="560" w:lineRule="exact"/>
        <w:ind w:firstLine="480" w:firstLineChars="200"/>
        <w:rPr>
          <w:rFonts w:hint="eastAsia" w:ascii="仿宋" w:hAnsi="仿宋" w:eastAsia="仿宋" w:cs="仿宋"/>
          <w:color w:val="auto"/>
          <w:sz w:val="24"/>
          <w:highlight w:val="none"/>
        </w:rPr>
      </w:pPr>
      <w:bookmarkStart w:id="166" w:name="_Toc23294"/>
      <w:bookmarkStart w:id="167"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6"/>
      <w:bookmarkEnd w:id="167"/>
    </w:p>
    <w:p w14:paraId="5A409EE9">
      <w:pPr>
        <w:spacing w:line="560" w:lineRule="exact"/>
        <w:ind w:firstLine="482" w:firstLineChars="200"/>
        <w:outlineLvl w:val="0"/>
        <w:rPr>
          <w:rFonts w:hint="eastAsia" w:ascii="仿宋" w:hAnsi="仿宋" w:eastAsia="仿宋" w:cs="仿宋"/>
          <w:b/>
          <w:color w:val="auto"/>
          <w:sz w:val="24"/>
          <w:highlight w:val="none"/>
        </w:rPr>
      </w:pPr>
      <w:bookmarkStart w:id="168" w:name="_Toc30599"/>
      <w:bookmarkStart w:id="169" w:name="_Toc4355"/>
      <w:bookmarkStart w:id="170" w:name="_Toc18540"/>
      <w:r>
        <w:rPr>
          <w:rFonts w:hint="eastAsia" w:ascii="仿宋" w:hAnsi="仿宋" w:eastAsia="仿宋" w:cs="仿宋"/>
          <w:b/>
          <w:color w:val="auto"/>
          <w:sz w:val="24"/>
          <w:highlight w:val="none"/>
        </w:rPr>
        <w:t>2.18 计量单位</w:t>
      </w:r>
      <w:bookmarkEnd w:id="163"/>
      <w:bookmarkEnd w:id="164"/>
      <w:bookmarkEnd w:id="165"/>
      <w:bookmarkEnd w:id="168"/>
      <w:bookmarkEnd w:id="169"/>
      <w:bookmarkEnd w:id="170"/>
    </w:p>
    <w:p w14:paraId="07B79B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457C296">
      <w:pPr>
        <w:spacing w:line="560" w:lineRule="exact"/>
        <w:ind w:firstLine="482" w:firstLineChars="200"/>
        <w:outlineLvl w:val="0"/>
        <w:rPr>
          <w:rFonts w:hint="eastAsia" w:ascii="仿宋" w:hAnsi="仿宋" w:eastAsia="仿宋" w:cs="仿宋"/>
          <w:b/>
          <w:color w:val="auto"/>
          <w:sz w:val="24"/>
          <w:highlight w:val="none"/>
        </w:rPr>
      </w:pPr>
      <w:bookmarkStart w:id="171" w:name="_Toc18567"/>
      <w:bookmarkStart w:id="172" w:name="_Toc259093692"/>
      <w:bookmarkStart w:id="173" w:name="_Toc10330"/>
      <w:bookmarkStart w:id="174" w:name="_Toc12773"/>
      <w:bookmarkStart w:id="175" w:name="_Toc279701263"/>
      <w:bookmarkStart w:id="176" w:name="_Toc487900373"/>
      <w:r>
        <w:rPr>
          <w:rFonts w:hint="eastAsia" w:ascii="仿宋" w:hAnsi="仿宋" w:eastAsia="仿宋" w:cs="仿宋"/>
          <w:b/>
          <w:color w:val="auto"/>
          <w:sz w:val="24"/>
          <w:highlight w:val="none"/>
        </w:rPr>
        <w:t>2.19 合同使用的文字和适用的法律</w:t>
      </w:r>
      <w:bookmarkEnd w:id="171"/>
      <w:bookmarkEnd w:id="172"/>
      <w:bookmarkEnd w:id="173"/>
      <w:bookmarkEnd w:id="174"/>
      <w:bookmarkEnd w:id="175"/>
      <w:bookmarkEnd w:id="176"/>
    </w:p>
    <w:p w14:paraId="449526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合同使用汉语书写、变更和解释；</w:t>
      </w:r>
    </w:p>
    <w:p w14:paraId="225C43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39A779B0">
      <w:pPr>
        <w:spacing w:line="560" w:lineRule="exact"/>
        <w:ind w:firstLine="482" w:firstLineChars="200"/>
        <w:outlineLvl w:val="0"/>
        <w:rPr>
          <w:rFonts w:hint="eastAsia" w:ascii="仿宋" w:hAnsi="仿宋" w:eastAsia="仿宋" w:cs="仿宋"/>
          <w:b/>
          <w:color w:val="auto"/>
          <w:sz w:val="24"/>
          <w:highlight w:val="none"/>
        </w:rPr>
      </w:pPr>
      <w:bookmarkStart w:id="177" w:name="_Toc19890"/>
      <w:bookmarkStart w:id="178" w:name="_Toc6885"/>
      <w:bookmarkStart w:id="179" w:name="_Toc14001"/>
      <w:r>
        <w:rPr>
          <w:rFonts w:hint="eastAsia" w:ascii="仿宋" w:hAnsi="仿宋" w:eastAsia="仿宋" w:cs="仿宋"/>
          <w:b/>
          <w:color w:val="auto"/>
          <w:sz w:val="24"/>
          <w:highlight w:val="none"/>
        </w:rPr>
        <w:t>2.20 合同份数</w:t>
      </w:r>
      <w:bookmarkEnd w:id="177"/>
      <w:bookmarkEnd w:id="178"/>
      <w:bookmarkEnd w:id="179"/>
    </w:p>
    <w:p w14:paraId="52F0B3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DA463BD">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14:paraId="4EC8B4AF">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9"/>
        <w:gridCol w:w="8277"/>
      </w:tblGrid>
      <w:tr w14:paraId="19CC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849" w:type="dxa"/>
            <w:shd w:val="clear" w:color="auto" w:fill="auto"/>
            <w:vAlign w:val="center"/>
          </w:tcPr>
          <w:p w14:paraId="5C56CE2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7" w:type="dxa"/>
            <w:shd w:val="clear" w:color="auto" w:fill="auto"/>
            <w:vAlign w:val="center"/>
          </w:tcPr>
          <w:p w14:paraId="5DD60E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AB1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6D520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277" w:type="dxa"/>
            <w:shd w:val="clear" w:color="auto" w:fill="auto"/>
            <w:vAlign w:val="center"/>
          </w:tcPr>
          <w:p w14:paraId="14BC1330">
            <w:pPr>
              <w:rPr>
                <w:rFonts w:hint="eastAsia" w:ascii="仿宋" w:hAnsi="仿宋" w:eastAsia="仿宋" w:cs="仿宋"/>
                <w:bCs/>
                <w:color w:val="auto"/>
                <w:sz w:val="24"/>
                <w:highlight w:val="none"/>
              </w:rPr>
            </w:pPr>
            <w:r>
              <w:rPr>
                <w:rStyle w:val="358"/>
                <w:rFonts w:hint="eastAsia" w:ascii="仿宋" w:hAnsi="仿宋" w:eastAsia="仿宋" w:cs="仿宋"/>
                <w:b w:val="0"/>
                <w:color w:val="auto"/>
                <w:highlight w:val="none"/>
              </w:rPr>
              <w:t>履约保证金：无。</w:t>
            </w:r>
          </w:p>
        </w:tc>
      </w:tr>
      <w:tr w14:paraId="3A2A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E74F9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77" w:type="dxa"/>
            <w:shd w:val="clear" w:color="auto" w:fill="auto"/>
            <w:vAlign w:val="center"/>
          </w:tcPr>
          <w:p w14:paraId="7F942FBC">
            <w:pPr>
              <w:pStyle w:val="35"/>
              <w:spacing w:line="440" w:lineRule="exact"/>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rPr>
              <w:t>预付款比例、支付方式、时间：合同签订并具备项目实施条件后5个工作日内甲方向乙方支付合同价的50%预付款（乙方需提供相应金额的预付款保函至甲方）</w:t>
            </w:r>
          </w:p>
        </w:tc>
      </w:tr>
      <w:tr w14:paraId="3A3F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59CF7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77" w:type="dxa"/>
            <w:shd w:val="clear" w:color="auto" w:fill="auto"/>
            <w:vAlign w:val="center"/>
          </w:tcPr>
          <w:p w14:paraId="3EBFDC8D">
            <w:pPr>
              <w:rPr>
                <w:rFonts w:hint="eastAsia" w:ascii="仿宋" w:hAnsi="仿宋" w:eastAsia="仿宋" w:cs="仿宋"/>
                <w:bCs/>
                <w:color w:val="auto"/>
                <w:sz w:val="24"/>
                <w:highlight w:val="none"/>
              </w:rPr>
            </w:pPr>
            <w:r>
              <w:rPr>
                <w:rFonts w:hint="eastAsia" w:ascii="仿宋" w:hAnsi="仿宋" w:eastAsia="仿宋" w:cs="仿宋"/>
                <w:color w:val="auto"/>
                <w:sz w:val="24"/>
                <w:highlight w:val="none"/>
              </w:rPr>
              <w:t>预付款的扣回方式：抵扣项目款</w:t>
            </w:r>
          </w:p>
        </w:tc>
      </w:tr>
      <w:tr w14:paraId="199B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53B00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77" w:type="dxa"/>
            <w:shd w:val="clear" w:color="auto" w:fill="auto"/>
            <w:vAlign w:val="center"/>
          </w:tcPr>
          <w:p w14:paraId="024D265C">
            <w:pPr>
              <w:pStyle w:val="35"/>
              <w:spacing w:line="44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预付款的担保措施：</w:t>
            </w:r>
            <w:r>
              <w:rPr>
                <w:rStyle w:val="358"/>
                <w:rFonts w:hint="eastAsia" w:ascii="仿宋" w:hAnsi="仿宋" w:eastAsia="仿宋" w:cs="仿宋"/>
                <w:b w:val="0"/>
                <w:color w:val="auto"/>
                <w:highlight w:val="none"/>
              </w:rPr>
              <w:t>乙方需提供相应金额的预付款保函至甲方</w:t>
            </w:r>
          </w:p>
        </w:tc>
      </w:tr>
      <w:tr w14:paraId="5D4D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58F60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77" w:type="dxa"/>
            <w:shd w:val="clear" w:color="auto" w:fill="auto"/>
            <w:vAlign w:val="center"/>
          </w:tcPr>
          <w:p w14:paraId="6D5229F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资金支付的方式、时间和条件：甲方根据合同、投标文件等资料进行验收。</w:t>
            </w:r>
          </w:p>
          <w:p w14:paraId="44CDF413">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以及具备实施条件后5个工作日内甲方向乙方支付合同价的50%预付款（乙方需提供相应金额的预付款保函至甲方）；项目履约完成且经甲方验收合格后支付剩余款项（结算金额=各图书结算单价×实际采购量=各种图书码洋×中标</w:t>
            </w:r>
            <w:r>
              <w:rPr>
                <w:rFonts w:hint="eastAsia" w:ascii="仿宋" w:hAnsi="仿宋" w:eastAsia="仿宋" w:cs="仿宋"/>
                <w:color w:val="auto"/>
                <w:sz w:val="24"/>
                <w:highlight w:val="none"/>
                <w:lang w:eastAsia="zh-CN"/>
              </w:rPr>
              <w:t>折扣</w:t>
            </w:r>
            <w:r>
              <w:rPr>
                <w:rFonts w:hint="eastAsia" w:ascii="仿宋" w:hAnsi="仿宋" w:eastAsia="仿宋" w:cs="仿宋"/>
                <w:color w:val="auto"/>
                <w:sz w:val="24"/>
                <w:highlight w:val="none"/>
              </w:rPr>
              <w:t>×实际采购量，结算金额不超过各标项的预算金额）。</w:t>
            </w:r>
          </w:p>
          <w:p w14:paraId="7E6E5552">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结算时</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将结款申请1份、发票原件及复印件1份、合同复印件1份和甲方验收确认的《建德市政府采购验收反馈表》提交甲方，甲方应自收到发票后5个工作日内支付相应款项。</w:t>
            </w:r>
          </w:p>
        </w:tc>
      </w:tr>
      <w:tr w14:paraId="3A5E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363A3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7" w:type="dxa"/>
            <w:shd w:val="clear" w:color="auto" w:fill="auto"/>
            <w:vAlign w:val="center"/>
          </w:tcPr>
          <w:p w14:paraId="194158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交货期限：供应商中标签订合同后至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年12月31日前完成项目所有图书供货，如在规定的时间内由于卖方的原因不能完成项目所有图书供货通过验收的，中标方应承担由此给用户造成的损失。</w:t>
            </w:r>
          </w:p>
        </w:tc>
      </w:tr>
      <w:tr w14:paraId="120C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E23F7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1.7.2 </w:t>
            </w:r>
          </w:p>
        </w:tc>
        <w:tc>
          <w:tcPr>
            <w:tcW w:w="8277" w:type="dxa"/>
            <w:shd w:val="clear" w:color="auto" w:fill="auto"/>
            <w:vAlign w:val="center"/>
          </w:tcPr>
          <w:p w14:paraId="48ED9AAE">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交付地点：</w:t>
            </w:r>
            <w:r>
              <w:rPr>
                <w:rStyle w:val="358"/>
                <w:rFonts w:hint="eastAsia" w:ascii="仿宋" w:hAnsi="仿宋" w:eastAsia="仿宋" w:cs="仿宋"/>
                <w:b w:val="0"/>
                <w:snapToGrid w:val="0"/>
                <w:color w:val="auto"/>
                <w:szCs w:val="21"/>
                <w:highlight w:val="none"/>
              </w:rPr>
              <w:t>甲方指定地点。</w:t>
            </w:r>
          </w:p>
        </w:tc>
      </w:tr>
      <w:tr w14:paraId="3F7D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C5411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277" w:type="dxa"/>
            <w:shd w:val="clear" w:color="auto" w:fill="auto"/>
            <w:vAlign w:val="center"/>
          </w:tcPr>
          <w:p w14:paraId="3149353C">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交付方式：乙方提供中标货物的安装、培训和技术指导。</w:t>
            </w:r>
          </w:p>
        </w:tc>
      </w:tr>
      <w:tr w14:paraId="317E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F3828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277" w:type="dxa"/>
            <w:shd w:val="clear" w:color="auto" w:fill="auto"/>
            <w:vAlign w:val="center"/>
          </w:tcPr>
          <w:p w14:paraId="64C41BFC">
            <w:pPr>
              <w:widowControl/>
              <w:autoSpaceDE w:val="0"/>
              <w:autoSpaceDN w:val="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w:t>
            </w:r>
            <w:r>
              <w:rPr>
                <w:rFonts w:hint="eastAsia" w:ascii="仿宋" w:hAnsi="仿宋" w:eastAsia="仿宋" w:cs="仿宋"/>
                <w:color w:val="auto"/>
                <w:sz w:val="24"/>
                <w:highlight w:val="none"/>
                <w:lang w:eastAsia="zh-CN"/>
              </w:rPr>
              <w:t>书面通知乙方解除</w:t>
            </w: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eastAsia="zh-CN"/>
              </w:rPr>
              <w:t>返还甲方已付的预付款，</w:t>
            </w:r>
            <w:r>
              <w:rPr>
                <w:rFonts w:hint="eastAsia" w:ascii="仿宋" w:hAnsi="仿宋" w:eastAsia="仿宋" w:cs="仿宋"/>
                <w:color w:val="auto"/>
                <w:sz w:val="24"/>
                <w:highlight w:val="none"/>
              </w:rPr>
              <w:t>履约保证金不予退还。</w:t>
            </w:r>
          </w:p>
          <w:p w14:paraId="5F595645">
            <w:pPr>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乙方按合同要求将货物送达甲方</w:t>
            </w:r>
            <w:r>
              <w:rPr>
                <w:rFonts w:hint="eastAsia" w:ascii="仿宋" w:hAnsi="仿宋" w:eastAsia="仿宋" w:cs="仿宋"/>
                <w:color w:val="auto"/>
                <w:sz w:val="24"/>
                <w:highlight w:val="none"/>
                <w:lang w:eastAsia="zh-CN"/>
              </w:rPr>
              <w:t>，完成安装调试并</w:t>
            </w:r>
            <w:r>
              <w:rPr>
                <w:rFonts w:hint="eastAsia" w:ascii="仿宋" w:hAnsi="仿宋" w:eastAsia="仿宋" w:cs="仿宋"/>
                <w:color w:val="auto"/>
                <w:sz w:val="24"/>
                <w:highlight w:val="none"/>
              </w:rPr>
              <w:t>经验收合格后，甲方超出付款期支付货款的，每逾</w:t>
            </w:r>
            <w:r>
              <w:rPr>
                <w:rFonts w:hint="eastAsia" w:ascii="仿宋" w:hAnsi="仿宋" w:eastAsia="仿宋" w:cs="仿宋"/>
                <w:color w:val="auto"/>
                <w:sz w:val="24"/>
                <w:highlight w:val="none"/>
                <w:lang w:eastAsia="zh-CN"/>
              </w:rPr>
              <w:t>期</w:t>
            </w:r>
            <w:r>
              <w:rPr>
                <w:rFonts w:hint="eastAsia" w:ascii="仿宋" w:hAnsi="仿宋" w:eastAsia="仿宋" w:cs="仿宋"/>
                <w:color w:val="auto"/>
                <w:sz w:val="24"/>
                <w:highlight w:val="none"/>
              </w:rPr>
              <w:t>一天，应向乙方支付</w:t>
            </w:r>
            <w:r>
              <w:rPr>
                <w:rFonts w:hint="eastAsia" w:ascii="仿宋" w:hAnsi="仿宋" w:eastAsia="仿宋" w:cs="仿宋"/>
                <w:color w:val="auto"/>
                <w:sz w:val="24"/>
                <w:highlight w:val="none"/>
                <w:lang w:eastAsia="zh-CN"/>
              </w:rPr>
              <w:t>应付款</w:t>
            </w:r>
            <w:r>
              <w:rPr>
                <w:rFonts w:hint="eastAsia" w:ascii="仿宋" w:hAnsi="仿宋" w:eastAsia="仿宋" w:cs="仿宋"/>
                <w:color w:val="auto"/>
                <w:sz w:val="24"/>
                <w:highlight w:val="none"/>
              </w:rPr>
              <w:t>金额的万分之五的滞纳金。如遇特殊情况甲方要求推迟供货或验收的，必须事先征得乙方的同意，否则应承担由此给乙方造成的损失。</w:t>
            </w:r>
          </w:p>
        </w:tc>
      </w:tr>
      <w:tr w14:paraId="65A4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53727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277" w:type="dxa"/>
            <w:shd w:val="clear" w:color="auto" w:fill="auto"/>
            <w:vAlign w:val="center"/>
          </w:tcPr>
          <w:p w14:paraId="752EE3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1.9.2  </w:t>
            </w:r>
            <w:r>
              <w:rPr>
                <w:rFonts w:hint="eastAsia" w:ascii="仿宋" w:hAnsi="仿宋" w:eastAsia="仿宋" w:cs="仿宋"/>
                <w:color w:val="auto"/>
                <w:sz w:val="24"/>
                <w:highlight w:val="none"/>
              </w:rPr>
              <w:t>条款规定的方式解决：</w:t>
            </w:r>
          </w:p>
        </w:tc>
      </w:tr>
      <w:tr w14:paraId="52E2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5D212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277" w:type="dxa"/>
            <w:shd w:val="clear" w:color="auto" w:fill="auto"/>
            <w:vAlign w:val="center"/>
          </w:tcPr>
          <w:p w14:paraId="51791D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26E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955C9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277" w:type="dxa"/>
            <w:shd w:val="clear" w:color="auto" w:fill="auto"/>
            <w:vAlign w:val="center"/>
          </w:tcPr>
          <w:p w14:paraId="389A8A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rPr>
              <w:t>建德</w:t>
            </w:r>
            <w:r>
              <w:rPr>
                <w:rFonts w:hint="eastAsia" w:ascii="仿宋" w:hAnsi="仿宋" w:eastAsia="仿宋" w:cs="仿宋"/>
                <w:b/>
                <w:i/>
                <w:color w:val="auto"/>
                <w:sz w:val="24"/>
                <w:highlight w:val="none"/>
                <w:u w:val="single"/>
                <w:lang w:eastAsia="zh-CN"/>
              </w:rPr>
              <w:t>市</w:t>
            </w:r>
            <w:r>
              <w:rPr>
                <w:rFonts w:hint="eastAsia" w:ascii="仿宋" w:hAnsi="仿宋" w:eastAsia="仿宋" w:cs="仿宋"/>
                <w:color w:val="auto"/>
                <w:sz w:val="24"/>
                <w:highlight w:val="none"/>
              </w:rPr>
              <w:t>人民法院起诉。</w:t>
            </w:r>
          </w:p>
        </w:tc>
      </w:tr>
      <w:tr w14:paraId="1A23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7FA17F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7" w:type="dxa"/>
            <w:shd w:val="clear" w:color="auto" w:fill="auto"/>
            <w:vAlign w:val="center"/>
          </w:tcPr>
          <w:p w14:paraId="58DFB7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w:t>
            </w:r>
            <w:r>
              <w:rPr>
                <w:rFonts w:hint="eastAsia" w:ascii="仿宋" w:hAnsi="仿宋" w:eastAsia="仿宋" w:cs="仿宋"/>
                <w:b/>
                <w:bCs/>
                <w:color w:val="auto"/>
                <w:sz w:val="24"/>
                <w:highlight w:val="none"/>
              </w:rPr>
              <w:t>甲方。</w:t>
            </w:r>
          </w:p>
        </w:tc>
      </w:tr>
      <w:tr w14:paraId="72D3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2B81C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277" w:type="dxa"/>
            <w:shd w:val="clear" w:color="auto" w:fill="auto"/>
            <w:vAlign w:val="center"/>
          </w:tcPr>
          <w:p w14:paraId="4AAC0A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在设备交付安装过程中应遵守国家相关法律法规及行业相关规范，做到文明安全施工，在货物交付安装过程中发生的所有安全风险均由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承担，如发生安全事故或产生紧急损失（赔偿）等均由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无关。</w:t>
            </w:r>
          </w:p>
        </w:tc>
      </w:tr>
      <w:tr w14:paraId="0E8B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8BAF4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277" w:type="dxa"/>
            <w:shd w:val="clear" w:color="auto" w:fill="auto"/>
            <w:vAlign w:val="center"/>
          </w:tcPr>
          <w:p w14:paraId="74CF5B23">
            <w:pPr>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装运货物的要求和通知：</w:t>
            </w:r>
            <w:r>
              <w:rPr>
                <w:rFonts w:hint="eastAsia" w:ascii="仿宋" w:hAnsi="仿宋" w:eastAsia="仿宋" w:cs="仿宋"/>
                <w:b/>
                <w:bCs/>
                <w:color w:val="auto"/>
                <w:sz w:val="24"/>
                <w:highlight w:val="none"/>
              </w:rPr>
              <w:t>按乙方投标方案中进度要求。</w:t>
            </w:r>
          </w:p>
        </w:tc>
      </w:tr>
      <w:tr w14:paraId="5FA1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rPr>
        <w:tc>
          <w:tcPr>
            <w:tcW w:w="849" w:type="dxa"/>
            <w:shd w:val="clear" w:color="auto" w:fill="auto"/>
            <w:vAlign w:val="center"/>
          </w:tcPr>
          <w:p w14:paraId="24C854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8277" w:type="dxa"/>
            <w:shd w:val="clear" w:color="auto" w:fill="auto"/>
            <w:vAlign w:val="center"/>
          </w:tcPr>
          <w:p w14:paraId="41BF839B">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w:t>
            </w:r>
          </w:p>
          <w:p w14:paraId="0F70FB99">
            <w:pPr>
              <w:rPr>
                <w:rFonts w:hint="eastAsia" w:ascii="仿宋" w:hAnsi="仿宋" w:eastAsia="仿宋" w:cs="仿宋"/>
                <w:color w:val="auto"/>
                <w:sz w:val="24"/>
                <w:highlight w:val="none"/>
              </w:rPr>
            </w:pPr>
            <w:r>
              <w:rPr>
                <w:rFonts w:hint="eastAsia" w:ascii="仿宋" w:hAnsi="仿宋" w:eastAsia="仿宋" w:cs="仿宋"/>
                <w:color w:val="auto"/>
                <w:sz w:val="24"/>
                <w:highlight w:val="none"/>
              </w:rPr>
              <w:t>都</w:t>
            </w:r>
            <w:r>
              <w:rPr>
                <w:rFonts w:hint="eastAsia" w:ascii="仿宋" w:hAnsi="仿宋" w:eastAsia="仿宋" w:cs="仿宋"/>
                <w:color w:val="auto"/>
                <w:sz w:val="24"/>
                <w:highlight w:val="none"/>
                <w:lang w:eastAsia="zh-CN"/>
              </w:rPr>
              <w:t>由</w:t>
            </w:r>
            <w:r>
              <w:rPr>
                <w:rFonts w:hint="eastAsia" w:ascii="仿宋" w:hAnsi="仿宋" w:eastAsia="仿宋" w:cs="仿宋"/>
                <w:b/>
                <w:bCs/>
                <w:color w:val="auto"/>
                <w:sz w:val="24"/>
                <w:highlight w:val="none"/>
                <w:u w:val="single"/>
              </w:rPr>
              <w:t>乙方自行负责</w:t>
            </w:r>
            <w:r>
              <w:rPr>
                <w:rFonts w:hint="eastAsia" w:ascii="仿宋" w:hAnsi="仿宋" w:eastAsia="仿宋" w:cs="仿宋"/>
                <w:color w:val="auto"/>
                <w:sz w:val="24"/>
                <w:highlight w:val="none"/>
              </w:rPr>
              <w:t>。</w:t>
            </w:r>
          </w:p>
        </w:tc>
      </w:tr>
      <w:tr w14:paraId="6507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EE862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277" w:type="dxa"/>
            <w:shd w:val="clear" w:color="auto" w:fill="auto"/>
            <w:vAlign w:val="center"/>
          </w:tcPr>
          <w:p w14:paraId="09579103">
            <w:pPr>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w:t>
            </w:r>
            <w:r>
              <w:rPr>
                <w:rFonts w:hint="eastAsia" w:ascii="仿宋" w:hAnsi="仿宋" w:eastAsia="仿宋" w:cs="仿宋"/>
                <w:color w:val="auto"/>
                <w:sz w:val="24"/>
                <w:highlight w:val="none"/>
                <w:lang w:eastAsia="zh-CN"/>
              </w:rPr>
              <w:t>甲乙</w:t>
            </w:r>
            <w:r>
              <w:rPr>
                <w:rFonts w:hint="eastAsia" w:ascii="仿宋" w:hAnsi="仿宋" w:eastAsia="仿宋" w:cs="仿宋"/>
                <w:color w:val="auto"/>
                <w:sz w:val="24"/>
                <w:highlight w:val="none"/>
              </w:rPr>
              <w:t>双方应在</w:t>
            </w:r>
            <w:r>
              <w:rPr>
                <w:rFonts w:hint="eastAsia" w:ascii="仿宋" w:hAnsi="仿宋" w:eastAsia="仿宋" w:cs="仿宋"/>
                <w:b/>
                <w:i/>
                <w:color w:val="auto"/>
                <w:sz w:val="24"/>
                <w:highlight w:val="none"/>
                <w:u w:val="single"/>
              </w:rPr>
              <w:t>30日</w:t>
            </w:r>
            <w:r>
              <w:rPr>
                <w:rFonts w:hint="eastAsia" w:ascii="仿宋" w:hAnsi="仿宋" w:eastAsia="仿宋" w:cs="仿宋"/>
                <w:color w:val="auto"/>
                <w:sz w:val="24"/>
                <w:highlight w:val="none"/>
              </w:rPr>
              <w:t>内以书面形式变更合同。</w:t>
            </w:r>
          </w:p>
        </w:tc>
      </w:tr>
      <w:tr w14:paraId="5101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tcPr>
          <w:p w14:paraId="56CEE3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277" w:type="dxa"/>
            <w:shd w:val="clear" w:color="auto" w:fill="auto"/>
          </w:tcPr>
          <w:p w14:paraId="133762D0">
            <w:pPr>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b/>
                <w:i/>
                <w:color w:val="auto"/>
                <w:sz w:val="24"/>
                <w:highlight w:val="none"/>
                <w:u w:val="single"/>
              </w:rPr>
              <w:t>7日</w:t>
            </w:r>
            <w:r>
              <w:rPr>
                <w:rFonts w:hint="eastAsia" w:ascii="仿宋" w:hAnsi="仿宋" w:eastAsia="仿宋" w:cs="仿宋"/>
                <w:color w:val="auto"/>
                <w:sz w:val="24"/>
                <w:highlight w:val="none"/>
              </w:rPr>
              <w:t>内以书面形式通知对方当事人，并在</w:t>
            </w:r>
            <w:r>
              <w:rPr>
                <w:rFonts w:hint="eastAsia" w:ascii="仿宋" w:hAnsi="仿宋" w:eastAsia="仿宋" w:cs="仿宋"/>
                <w:b/>
                <w:i/>
                <w:color w:val="auto"/>
                <w:sz w:val="24"/>
                <w:highlight w:val="none"/>
                <w:u w:val="single"/>
              </w:rPr>
              <w:t>14日</w:t>
            </w:r>
            <w:r>
              <w:rPr>
                <w:rFonts w:hint="eastAsia" w:ascii="仿宋" w:hAnsi="仿宋" w:eastAsia="仿宋" w:cs="仿宋"/>
                <w:color w:val="auto"/>
                <w:sz w:val="24"/>
                <w:highlight w:val="none"/>
              </w:rPr>
              <w:t>内，将有关部门出具的证明文件送达对方。</w:t>
            </w:r>
          </w:p>
        </w:tc>
      </w:tr>
      <w:tr w14:paraId="1B03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9A14C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277" w:type="dxa"/>
            <w:shd w:val="clear" w:color="auto" w:fill="auto"/>
            <w:vAlign w:val="center"/>
          </w:tcPr>
          <w:p w14:paraId="3C6C06E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货物交付前，乙方应对货物的质量、数量等方面进行详细、全面的检验，并向甲方出具证明货物符合合同约定的文件；货物交付时，乙方在</w:t>
            </w:r>
            <w:r>
              <w:rPr>
                <w:rFonts w:hint="eastAsia" w:ascii="仿宋" w:hAnsi="仿宋" w:eastAsia="仿宋" w:cs="仿宋"/>
                <w:b/>
                <w:bCs/>
                <w:color w:val="auto"/>
                <w:sz w:val="24"/>
                <w:highlight w:val="none"/>
                <w:u w:val="single"/>
              </w:rPr>
              <w:t>货物安装调试完成3日内</w:t>
            </w:r>
            <w:r>
              <w:rPr>
                <w:rFonts w:hint="eastAsia" w:ascii="仿宋" w:hAnsi="仿宋" w:eastAsia="仿宋" w:cs="仿宋"/>
                <w:color w:val="auto"/>
                <w:sz w:val="24"/>
                <w:highlight w:val="none"/>
              </w:rPr>
              <w:t>组织验收，并可依法邀请相关方参加，验收应出具验收书。</w:t>
            </w:r>
          </w:p>
        </w:tc>
      </w:tr>
      <w:tr w14:paraId="39F6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0F0B6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2.16.2</w:t>
            </w:r>
          </w:p>
        </w:tc>
        <w:tc>
          <w:tcPr>
            <w:tcW w:w="8277" w:type="dxa"/>
            <w:shd w:val="clear" w:color="auto" w:fill="auto"/>
            <w:vAlign w:val="center"/>
          </w:tcPr>
          <w:p w14:paraId="17A67D2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检验和验收标准、程序等具体内容：</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乙方应提供产品的有效检验材料，经采购人认可后，与合同的技术指标一起作为验收标准。甲方对产品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3AB2BDF8">
            <w:pPr>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乙方应于投标书中提供产品的验收标准和检测办法，并在验收中提供甲方认可的相应检测手段，验收标准应符合中国有关的国家、地方、行业的标准，如若中标，经甲方确认后作为验收的依据。</w:t>
            </w:r>
          </w:p>
          <w:p w14:paraId="7B6558A9">
            <w:pPr>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乙方将所供商品送达甲方指定地点拆箱安装调试完毕后，由甲方聘请专业技术人员进行验收。</w:t>
            </w:r>
          </w:p>
        </w:tc>
      </w:tr>
      <w:tr w14:paraId="26FE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7DA17F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2.20</w:t>
            </w:r>
          </w:p>
        </w:tc>
        <w:tc>
          <w:tcPr>
            <w:tcW w:w="8277" w:type="dxa"/>
            <w:shd w:val="clear" w:color="auto" w:fill="auto"/>
            <w:vAlign w:val="center"/>
          </w:tcPr>
          <w:p w14:paraId="754741CF">
            <w:pP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w:t>
            </w:r>
            <w:r>
              <w:rPr>
                <w:rFonts w:hint="eastAsia" w:ascii="仿宋" w:hAnsi="仿宋" w:eastAsia="仿宋" w:cs="仿宋"/>
                <w:color w:val="auto"/>
                <w:kern w:val="0"/>
                <w:sz w:val="24"/>
                <w:highlight w:val="none"/>
              </w:rPr>
              <w:t>本合同壹式陆份，甲、乙双方各执贰份，见证单位壹份，监管部门壹份。</w:t>
            </w:r>
          </w:p>
        </w:tc>
      </w:tr>
      <w:tr w14:paraId="771F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73DF48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p>
        </w:tc>
        <w:tc>
          <w:tcPr>
            <w:tcW w:w="8277" w:type="dxa"/>
            <w:shd w:val="clear" w:color="auto" w:fill="auto"/>
            <w:vAlign w:val="center"/>
          </w:tcPr>
          <w:p w14:paraId="5EDFA379">
            <w:pPr>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乙方在施工过程中应做到安全文明施工，相应施工工序人员应具备国家相应的资质证书，如在施工过程中发生安全责任事故或造成任何经济损失均由乙方承担，与甲方无关。</w:t>
            </w:r>
          </w:p>
        </w:tc>
      </w:tr>
      <w:tr w14:paraId="5E70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706C2E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w:t>
            </w:r>
          </w:p>
        </w:tc>
        <w:tc>
          <w:tcPr>
            <w:tcW w:w="8277" w:type="dxa"/>
            <w:shd w:val="clear" w:color="auto" w:fill="auto"/>
            <w:vAlign w:val="center"/>
          </w:tcPr>
          <w:p w14:paraId="44824A20">
            <w:pPr>
              <w:rPr>
                <w:rFonts w:hint="eastAsia" w:ascii="仿宋" w:hAnsi="仿宋" w:eastAsia="仿宋" w:cs="仿宋"/>
                <w:color w:val="auto"/>
                <w:sz w:val="24"/>
                <w:highlight w:val="none"/>
              </w:rPr>
            </w:pPr>
            <w:r>
              <w:rPr>
                <w:rFonts w:hint="eastAsia" w:ascii="仿宋" w:hAnsi="仿宋" w:eastAsia="仿宋" w:cs="仿宋"/>
                <w:color w:val="auto"/>
                <w:sz w:val="24"/>
                <w:highlight w:val="none"/>
              </w:rPr>
              <w:t>如乙方因故无法在规定期限内完成产品安装调试并交付的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需书面向甲方提出申请，并经甲方同意后方可相应延长工期。</w:t>
            </w:r>
          </w:p>
        </w:tc>
      </w:tr>
    </w:tbl>
    <w:p w14:paraId="745AEEA8">
      <w:pPr>
        <w:spacing w:line="360" w:lineRule="auto"/>
        <w:ind w:left="-420" w:leftChars="-200" w:right="-420" w:rightChars="-200" w:firstLine="480" w:firstLineChars="200"/>
        <w:rPr>
          <w:rFonts w:hint="eastAsia" w:ascii="仿宋" w:hAnsi="仿宋" w:eastAsia="仿宋" w:cs="仿宋"/>
          <w:color w:val="auto"/>
          <w:sz w:val="24"/>
          <w:highlight w:val="none"/>
        </w:rPr>
      </w:pPr>
    </w:p>
    <w:p w14:paraId="27AE5E0C">
      <w:pPr>
        <w:spacing w:line="360" w:lineRule="auto"/>
        <w:ind w:left="-420" w:leftChars="-200" w:right="-420" w:rightChars="-200"/>
        <w:rPr>
          <w:rFonts w:hint="eastAsia" w:ascii="仿宋" w:hAnsi="仿宋" w:eastAsia="仿宋" w:cs="仿宋"/>
          <w:color w:val="auto"/>
          <w:sz w:val="24"/>
          <w:highlight w:val="none"/>
        </w:rPr>
      </w:pPr>
    </w:p>
    <w:p w14:paraId="5899EE05">
      <w:pPr>
        <w:rPr>
          <w:rFonts w:hint="eastAsia" w:ascii="仿宋" w:hAnsi="仿宋" w:eastAsia="仿宋" w:cs="仿宋"/>
          <w:color w:val="auto"/>
          <w:highlight w:val="none"/>
        </w:rPr>
      </w:pPr>
    </w:p>
    <w:p w14:paraId="74E10FB8">
      <w:pPr>
        <w:pStyle w:val="84"/>
        <w:rPr>
          <w:rFonts w:hint="eastAsia" w:ascii="仿宋" w:hAnsi="仿宋" w:eastAsia="仿宋" w:cs="仿宋"/>
          <w:color w:val="auto"/>
          <w:highlight w:val="none"/>
        </w:rPr>
      </w:pPr>
    </w:p>
    <w:p w14:paraId="5E361BBF">
      <w:pPr>
        <w:spacing w:line="360" w:lineRule="auto"/>
        <w:ind w:left="-420" w:leftChars="-200" w:right="-420" w:rightChars="-200"/>
        <w:rPr>
          <w:rFonts w:hint="eastAsia" w:ascii="仿宋" w:hAnsi="仿宋" w:eastAsia="仿宋" w:cs="仿宋"/>
          <w:color w:val="auto"/>
          <w:sz w:val="24"/>
          <w:highlight w:val="none"/>
        </w:rPr>
      </w:pPr>
    </w:p>
    <w:p w14:paraId="4881B419">
      <w:pPr>
        <w:rPr>
          <w:rFonts w:hint="eastAsia" w:ascii="仿宋" w:hAnsi="仿宋" w:eastAsia="仿宋" w:cs="仿宋"/>
          <w:color w:val="auto"/>
          <w:highlight w:val="none"/>
        </w:rPr>
      </w:pPr>
    </w:p>
    <w:p w14:paraId="5D1BF0AE">
      <w:pPr>
        <w:rPr>
          <w:rFonts w:hint="eastAsia" w:ascii="仿宋" w:hAnsi="仿宋" w:eastAsia="仿宋" w:cs="仿宋"/>
          <w:color w:val="auto"/>
          <w:highlight w:val="none"/>
        </w:rPr>
      </w:pPr>
    </w:p>
    <w:p w14:paraId="797FCED5">
      <w:pPr>
        <w:rPr>
          <w:rFonts w:hint="eastAsia" w:ascii="仿宋" w:hAnsi="仿宋" w:eastAsia="仿宋" w:cs="仿宋"/>
          <w:color w:val="auto"/>
          <w:highlight w:val="none"/>
        </w:rPr>
      </w:pPr>
    </w:p>
    <w:p w14:paraId="7EBF24B9">
      <w:pPr>
        <w:rPr>
          <w:rFonts w:hint="eastAsia" w:ascii="仿宋" w:hAnsi="仿宋" w:eastAsia="仿宋" w:cs="仿宋"/>
          <w:color w:val="auto"/>
          <w:highlight w:val="none"/>
        </w:rPr>
      </w:pPr>
    </w:p>
    <w:p w14:paraId="57630E8E">
      <w:pPr>
        <w:rPr>
          <w:rFonts w:hint="eastAsia" w:ascii="仿宋" w:hAnsi="仿宋" w:eastAsia="仿宋" w:cs="仿宋"/>
          <w:color w:val="auto"/>
          <w:highlight w:val="none"/>
        </w:rPr>
      </w:pPr>
    </w:p>
    <w:p w14:paraId="3F0E8EF7">
      <w:pPr>
        <w:pStyle w:val="84"/>
        <w:rPr>
          <w:rFonts w:hint="eastAsia" w:ascii="仿宋" w:hAnsi="仿宋" w:eastAsia="仿宋" w:cs="仿宋"/>
          <w:color w:val="auto"/>
          <w:highlight w:val="none"/>
        </w:rPr>
      </w:pPr>
    </w:p>
    <w:p w14:paraId="087D5E7B">
      <w:pPr>
        <w:spacing w:line="360" w:lineRule="auto"/>
        <w:ind w:left="0" w:firstLine="1446" w:firstLineChars="4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2"/>
      <w:bookmarkEnd w:id="33"/>
      <w:r>
        <w:rPr>
          <w:rFonts w:hint="eastAsia" w:ascii="仿宋" w:hAnsi="仿宋" w:eastAsia="仿宋" w:cs="仿宋"/>
          <w:b/>
          <w:color w:val="auto"/>
          <w:sz w:val="36"/>
          <w:szCs w:val="20"/>
          <w:highlight w:val="none"/>
        </w:rPr>
        <w:t>应提交的有关格式范例</w:t>
      </w:r>
    </w:p>
    <w:p w14:paraId="5474EB51">
      <w:pPr>
        <w:spacing w:line="360" w:lineRule="auto"/>
        <w:jc w:val="center"/>
        <w:outlineLvl w:val="0"/>
        <w:rPr>
          <w:rFonts w:hint="eastAsia" w:ascii="仿宋" w:hAnsi="仿宋" w:eastAsia="仿宋" w:cs="仿宋"/>
          <w:b/>
          <w:color w:val="auto"/>
          <w:kern w:val="0"/>
          <w:sz w:val="36"/>
          <w:szCs w:val="36"/>
          <w:highlight w:val="none"/>
        </w:rPr>
      </w:pPr>
    </w:p>
    <w:p w14:paraId="3874DFC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711AC3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63F061B">
      <w:pPr>
        <w:spacing w:line="360" w:lineRule="auto"/>
        <w:jc w:val="center"/>
        <w:outlineLvl w:val="0"/>
        <w:rPr>
          <w:rFonts w:hint="eastAsia" w:ascii="仿宋" w:hAnsi="仿宋" w:eastAsia="仿宋" w:cs="仿宋"/>
          <w:b/>
          <w:color w:val="auto"/>
          <w:kern w:val="0"/>
          <w:sz w:val="36"/>
          <w:szCs w:val="36"/>
          <w:highlight w:val="none"/>
        </w:rPr>
      </w:pPr>
    </w:p>
    <w:p w14:paraId="73A5B9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8A1D10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177009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………（页码）</w:t>
      </w:r>
    </w:p>
    <w:p w14:paraId="79C64AB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DE8B618">
      <w:pPr>
        <w:snapToGrid w:val="0"/>
        <w:spacing w:line="360" w:lineRule="auto"/>
        <w:ind w:firstLine="480" w:firstLineChars="200"/>
        <w:rPr>
          <w:rFonts w:hint="eastAsia" w:ascii="仿宋" w:hAnsi="仿宋" w:eastAsia="仿宋" w:cs="仿宋"/>
          <w:color w:val="auto"/>
          <w:sz w:val="24"/>
          <w:highlight w:val="none"/>
        </w:rPr>
      </w:pPr>
    </w:p>
    <w:p w14:paraId="5B646B7E">
      <w:pPr>
        <w:spacing w:line="360" w:lineRule="auto"/>
        <w:ind w:firstLine="480" w:firstLineChars="200"/>
        <w:rPr>
          <w:rFonts w:hint="eastAsia" w:ascii="仿宋" w:hAnsi="仿宋" w:eastAsia="仿宋" w:cs="仿宋"/>
          <w:color w:val="auto"/>
          <w:sz w:val="24"/>
          <w:highlight w:val="none"/>
        </w:rPr>
      </w:pPr>
    </w:p>
    <w:p w14:paraId="18E8DF6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322C2A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建德市图书馆</w:t>
      </w:r>
      <w:r>
        <w:rPr>
          <w:rFonts w:hint="eastAsia" w:ascii="仿宋" w:hAnsi="仿宋" w:eastAsia="仿宋" w:cs="仿宋"/>
          <w:color w:val="auto"/>
          <w:sz w:val="24"/>
          <w:highlight w:val="none"/>
        </w:rPr>
        <w:t>：</w:t>
      </w:r>
    </w:p>
    <w:p w14:paraId="291836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 xml:space="preserve"> 建德市图书馆2025年图书采购项目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JD2025BF-091</w:t>
      </w:r>
      <w:r>
        <w:rPr>
          <w:rFonts w:hint="eastAsia" w:ascii="仿宋" w:hAnsi="仿宋" w:eastAsia="仿宋" w:cs="仿宋"/>
          <w:color w:val="auto"/>
          <w:sz w:val="24"/>
          <w:highlight w:val="none"/>
        </w:rPr>
        <w:t>】政府采购活动，郑重承诺：</w:t>
      </w:r>
    </w:p>
    <w:p w14:paraId="53A968B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9EBE2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具有独立承担民事责任的能力；</w:t>
      </w:r>
    </w:p>
    <w:p w14:paraId="68B787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 xml:space="preserve">具有良好的商业信誉和健全的财务会计制度； </w:t>
      </w:r>
    </w:p>
    <w:p w14:paraId="11420E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具有履行合同所必需的设备和专业技术能力；</w:t>
      </w:r>
    </w:p>
    <w:p w14:paraId="52D0111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有依法缴纳税收和社会保障资金的良好记录；</w:t>
      </w:r>
    </w:p>
    <w:p w14:paraId="04D3B4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参加政府采购活动前三年内，在经营活动中没有重大违法记录；</w:t>
      </w:r>
    </w:p>
    <w:p w14:paraId="3588D3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rPr>
        <w:t>具有法律、行政法规规定的其他条件。</w:t>
      </w:r>
    </w:p>
    <w:p w14:paraId="069148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（二）未被信用中国（www.creditchina.gov.cn）、中国政府采购网（www.ccgp.gov.cn）列入失信被执行人、重大税收违法失信主体、政府采购严重违法失信行为记录名单。</w:t>
      </w:r>
    </w:p>
    <w:p w14:paraId="2CA558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6807F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02A9AF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5EC1E3A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0411556">
      <w:pPr>
        <w:snapToGrid w:val="0"/>
        <w:spacing w:line="360" w:lineRule="auto"/>
        <w:rPr>
          <w:rFonts w:hint="eastAsia" w:ascii="仿宋" w:hAnsi="仿宋" w:eastAsia="仿宋" w:cs="仿宋"/>
          <w:color w:val="auto"/>
          <w:kern w:val="0"/>
          <w:sz w:val="24"/>
          <w:highlight w:val="none"/>
          <w:lang w:val="zh-CN"/>
        </w:rPr>
      </w:pPr>
    </w:p>
    <w:p w14:paraId="7BA30BF3">
      <w:pPr>
        <w:snapToGrid w:val="0"/>
        <w:spacing w:line="360" w:lineRule="auto"/>
        <w:rPr>
          <w:rFonts w:hint="eastAsia" w:ascii="仿宋" w:hAnsi="仿宋" w:eastAsia="仿宋" w:cs="仿宋"/>
          <w:color w:val="auto"/>
          <w:kern w:val="0"/>
          <w:sz w:val="24"/>
          <w:highlight w:val="none"/>
          <w:lang w:val="zh-CN"/>
        </w:rPr>
      </w:pPr>
    </w:p>
    <w:p w14:paraId="2CD0AC8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54D25E51">
      <w:pPr>
        <w:snapToGrid w:val="0"/>
        <w:spacing w:line="360" w:lineRule="auto"/>
        <w:ind w:right="480"/>
        <w:jc w:val="center"/>
        <w:rPr>
          <w:rFonts w:hint="eastAsia" w:ascii="仿宋" w:hAnsi="仿宋" w:eastAsia="仿宋" w:cs="仿宋"/>
          <w:b/>
          <w:color w:val="auto"/>
          <w:kern w:val="0"/>
          <w:sz w:val="32"/>
          <w:szCs w:val="32"/>
          <w:highlight w:val="none"/>
        </w:rPr>
      </w:pPr>
    </w:p>
    <w:p w14:paraId="5E0052BB">
      <w:pPr>
        <w:snapToGrid w:val="0"/>
        <w:spacing w:line="360" w:lineRule="auto"/>
        <w:ind w:right="480"/>
        <w:jc w:val="center"/>
        <w:rPr>
          <w:rFonts w:hint="eastAsia" w:ascii="仿宋" w:hAnsi="仿宋" w:eastAsia="仿宋" w:cs="仿宋"/>
          <w:b/>
          <w:color w:val="auto"/>
          <w:kern w:val="0"/>
          <w:sz w:val="32"/>
          <w:szCs w:val="32"/>
          <w:highlight w:val="none"/>
        </w:rPr>
      </w:pPr>
    </w:p>
    <w:p w14:paraId="21AC7F20">
      <w:pPr>
        <w:snapToGrid w:val="0"/>
        <w:spacing w:line="360" w:lineRule="auto"/>
        <w:ind w:right="480"/>
        <w:jc w:val="center"/>
        <w:rPr>
          <w:rFonts w:hint="eastAsia" w:ascii="仿宋" w:hAnsi="仿宋" w:eastAsia="仿宋" w:cs="仿宋"/>
          <w:b/>
          <w:color w:val="auto"/>
          <w:kern w:val="0"/>
          <w:sz w:val="32"/>
          <w:szCs w:val="32"/>
          <w:highlight w:val="none"/>
        </w:rPr>
      </w:pPr>
    </w:p>
    <w:p w14:paraId="33BB4971">
      <w:pPr>
        <w:snapToGrid w:val="0"/>
        <w:spacing w:line="360" w:lineRule="auto"/>
        <w:ind w:right="480"/>
        <w:rPr>
          <w:rFonts w:hint="eastAsia" w:ascii="仿宋" w:hAnsi="仿宋" w:eastAsia="仿宋" w:cs="仿宋"/>
          <w:b/>
          <w:color w:val="auto"/>
          <w:kern w:val="0"/>
          <w:sz w:val="32"/>
          <w:szCs w:val="32"/>
          <w:highlight w:val="none"/>
        </w:rPr>
      </w:pPr>
    </w:p>
    <w:p w14:paraId="6169EF97">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6E5654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7211130">
      <w:pPr>
        <w:snapToGrid w:val="0"/>
        <w:spacing w:line="360" w:lineRule="auto"/>
        <w:ind w:right="480"/>
        <w:jc w:val="center"/>
        <w:rPr>
          <w:rFonts w:hint="eastAsia" w:ascii="仿宋" w:hAnsi="仿宋" w:eastAsia="仿宋" w:cs="仿宋"/>
          <w:b/>
          <w:color w:val="auto"/>
          <w:kern w:val="0"/>
          <w:sz w:val="32"/>
          <w:szCs w:val="32"/>
          <w:highlight w:val="none"/>
        </w:rPr>
      </w:pPr>
    </w:p>
    <w:p w14:paraId="717F2DBE">
      <w:pPr>
        <w:snapToGrid w:val="0"/>
        <w:spacing w:line="360" w:lineRule="auto"/>
        <w:ind w:right="480"/>
        <w:jc w:val="center"/>
        <w:rPr>
          <w:rFonts w:hint="eastAsia" w:ascii="仿宋" w:hAnsi="仿宋" w:eastAsia="仿宋" w:cs="仿宋"/>
          <w:b/>
          <w:color w:val="auto"/>
          <w:kern w:val="0"/>
          <w:sz w:val="32"/>
          <w:szCs w:val="32"/>
          <w:highlight w:val="none"/>
        </w:rPr>
      </w:pPr>
    </w:p>
    <w:p w14:paraId="6EF516C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CBF8B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6627800">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7002BC59">
      <w:pPr>
        <w:widowControl/>
        <w:spacing w:line="360" w:lineRule="auto"/>
        <w:ind w:firstLine="480"/>
        <w:jc w:val="left"/>
        <w:rPr>
          <w:rFonts w:hint="eastAsia" w:ascii="仿宋" w:hAnsi="仿宋" w:eastAsia="仿宋" w:cs="仿宋"/>
          <w:color w:val="auto"/>
          <w:sz w:val="24"/>
          <w:highlight w:val="none"/>
        </w:rPr>
      </w:pPr>
    </w:p>
    <w:p w14:paraId="7E29467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B5920D0">
      <w:pPr>
        <w:snapToGrid w:val="0"/>
        <w:spacing w:before="50" w:after="50" w:line="360" w:lineRule="auto"/>
        <w:jc w:val="center"/>
        <w:rPr>
          <w:rFonts w:hint="eastAsia" w:ascii="仿宋" w:hAnsi="仿宋" w:eastAsia="仿宋" w:cs="仿宋"/>
          <w:color w:val="auto"/>
          <w:sz w:val="24"/>
          <w:highlight w:val="none"/>
        </w:rPr>
      </w:pPr>
    </w:p>
    <w:p w14:paraId="43AFED9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D4D9BDE">
      <w:pPr>
        <w:widowControl/>
        <w:spacing w:line="360" w:lineRule="auto"/>
        <w:ind w:left="150"/>
        <w:jc w:val="center"/>
        <w:rPr>
          <w:rFonts w:hint="eastAsia" w:ascii="仿宋" w:hAnsi="仿宋" w:eastAsia="仿宋" w:cs="仿宋"/>
          <w:b/>
          <w:color w:val="auto"/>
          <w:kern w:val="0"/>
          <w:sz w:val="32"/>
          <w:szCs w:val="32"/>
          <w:highlight w:val="none"/>
        </w:rPr>
      </w:pPr>
    </w:p>
    <w:p w14:paraId="5C98CBC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445280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707E802">
      <w:pPr>
        <w:rPr>
          <w:rFonts w:hint="eastAsia" w:ascii="仿宋" w:hAnsi="仿宋" w:eastAsia="仿宋" w:cs="仿宋"/>
          <w:color w:val="auto"/>
          <w:highlight w:val="none"/>
        </w:rPr>
      </w:pPr>
    </w:p>
    <w:p w14:paraId="2BEFE96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79C3EF2">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C9A7AE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F1CF7C9">
      <w:pPr>
        <w:snapToGrid w:val="0"/>
        <w:spacing w:line="360" w:lineRule="auto"/>
        <w:jc w:val="left"/>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（1）投标函</w:t>
      </w:r>
      <w:r>
        <w:rPr>
          <w:rFonts w:hint="eastAsia" w:ascii="仿宋" w:hAnsi="仿宋" w:eastAsia="仿宋" w:cs="仿宋"/>
          <w:color w:val="auto"/>
          <w:sz w:val="20"/>
          <w:szCs w:val="22"/>
          <w:highlight w:val="none"/>
        </w:rPr>
        <w:t>……………………………………………………………………………………（页码）</w:t>
      </w:r>
      <w:r>
        <w:rPr>
          <w:rFonts w:hint="eastAsia" w:ascii="仿宋" w:hAnsi="仿宋" w:eastAsia="仿宋" w:cs="仿宋"/>
          <w:color w:val="auto"/>
          <w:sz w:val="22"/>
          <w:szCs w:val="22"/>
          <w:highlight w:val="none"/>
        </w:rPr>
        <w:t>（2）授权委托书或法定代表人（单位负责人、自然人本人）身份证明</w:t>
      </w:r>
      <w:r>
        <w:rPr>
          <w:rFonts w:hint="eastAsia" w:ascii="仿宋" w:hAnsi="仿宋" w:eastAsia="仿宋" w:cs="仿宋"/>
          <w:color w:val="auto"/>
          <w:sz w:val="20"/>
          <w:szCs w:val="22"/>
          <w:highlight w:val="none"/>
        </w:rPr>
        <w:t>……………（页码）</w:t>
      </w:r>
    </w:p>
    <w:p w14:paraId="6204E233">
      <w:pPr>
        <w:snapToGrid w:val="0"/>
        <w:spacing w:line="360" w:lineRule="auto"/>
        <w:jc w:val="left"/>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（3）分包意向协议</w:t>
      </w:r>
      <w:r>
        <w:rPr>
          <w:rFonts w:hint="eastAsia" w:ascii="仿宋" w:hAnsi="仿宋" w:eastAsia="仿宋" w:cs="仿宋"/>
          <w:color w:val="auto"/>
          <w:sz w:val="20"/>
          <w:szCs w:val="22"/>
          <w:highlight w:val="none"/>
        </w:rPr>
        <w:t>……………………………………………………………………………（页码）</w:t>
      </w:r>
    </w:p>
    <w:p w14:paraId="57077D73">
      <w:pPr>
        <w:snapToGrid w:val="0"/>
        <w:spacing w:line="360" w:lineRule="auto"/>
        <w:jc w:val="left"/>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（4）符合性审查资料</w:t>
      </w:r>
      <w:r>
        <w:rPr>
          <w:rFonts w:hint="eastAsia" w:ascii="仿宋" w:hAnsi="仿宋" w:eastAsia="仿宋" w:cs="仿宋"/>
          <w:color w:val="auto"/>
          <w:sz w:val="20"/>
          <w:szCs w:val="22"/>
          <w:highlight w:val="none"/>
        </w:rPr>
        <w:t>…………………………………………………………………………（页码）</w:t>
      </w:r>
    </w:p>
    <w:p w14:paraId="5FA3E154">
      <w:pPr>
        <w:snapToGrid w:val="0"/>
        <w:spacing w:line="360" w:lineRule="auto"/>
        <w:jc w:val="left"/>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（5）评标标准相应的商务技术资料</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……………（页码）</w:t>
      </w:r>
      <w:r>
        <w:rPr>
          <w:rFonts w:hint="eastAsia" w:ascii="仿宋" w:hAnsi="仿宋" w:eastAsia="仿宋" w:cs="仿宋"/>
          <w:color w:val="auto"/>
          <w:sz w:val="22"/>
          <w:szCs w:val="22"/>
          <w:highlight w:val="none"/>
        </w:rPr>
        <w:t>（6）投标标的清单</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w:t>
      </w:r>
      <w:r>
        <w:rPr>
          <w:rFonts w:hint="eastAsia" w:ascii="仿宋" w:hAnsi="仿宋" w:eastAsia="仿宋" w:cs="仿宋"/>
          <w:color w:val="auto"/>
          <w:sz w:val="20"/>
          <w:szCs w:val="22"/>
          <w:highlight w:val="none"/>
        </w:rPr>
        <w:t>…………………（页码）</w:t>
      </w:r>
    </w:p>
    <w:p w14:paraId="37E3E830">
      <w:pPr>
        <w:snapToGrid w:val="0"/>
        <w:spacing w:line="360" w:lineRule="auto"/>
        <w:jc w:val="left"/>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（7）商务技术偏离表</w:t>
      </w:r>
      <w:r>
        <w:rPr>
          <w:rFonts w:hint="eastAsia" w:ascii="仿宋" w:hAnsi="仿宋" w:eastAsia="仿宋" w:cs="仿宋"/>
          <w:color w:val="auto"/>
          <w:sz w:val="20"/>
          <w:szCs w:val="22"/>
          <w:highlight w:val="none"/>
        </w:rPr>
        <w:t>…………………………………………………………………………（页码）</w:t>
      </w:r>
    </w:p>
    <w:p w14:paraId="63576370">
      <w:pPr>
        <w:snapToGrid w:val="0"/>
        <w:spacing w:line="360" w:lineRule="auto"/>
        <w:jc w:val="left"/>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8</w:t>
      </w:r>
      <w:r>
        <w:rPr>
          <w:rFonts w:hint="eastAsia" w:ascii="仿宋" w:hAnsi="仿宋" w:eastAsia="仿宋" w:cs="仿宋"/>
          <w:color w:val="auto"/>
          <w:sz w:val="22"/>
          <w:szCs w:val="22"/>
          <w:highlight w:val="none"/>
          <w:lang w:val="zh-CN"/>
        </w:rPr>
        <w:t>）政府采购供应商廉洁自律承诺书</w:t>
      </w:r>
      <w:r>
        <w:rPr>
          <w:rFonts w:hint="eastAsia" w:ascii="仿宋" w:hAnsi="仿宋" w:eastAsia="仿宋" w:cs="仿宋"/>
          <w:color w:val="auto"/>
          <w:sz w:val="20"/>
          <w:szCs w:val="22"/>
          <w:highlight w:val="none"/>
        </w:rPr>
        <w:t>……………………………………………………（页码）</w:t>
      </w:r>
    </w:p>
    <w:p w14:paraId="559D8D21">
      <w:pPr>
        <w:snapToGrid w:val="0"/>
        <w:spacing w:line="360" w:lineRule="auto"/>
        <w:jc w:val="center"/>
        <w:rPr>
          <w:rFonts w:hint="eastAsia" w:ascii="仿宋" w:hAnsi="仿宋" w:eastAsia="仿宋" w:cs="仿宋"/>
          <w:b/>
          <w:color w:val="auto"/>
          <w:kern w:val="0"/>
          <w:sz w:val="32"/>
          <w:szCs w:val="32"/>
          <w:highlight w:val="none"/>
          <w:lang w:val="zh-CN"/>
        </w:rPr>
      </w:pPr>
    </w:p>
    <w:p w14:paraId="11CC59F2">
      <w:pPr>
        <w:snapToGrid w:val="0"/>
        <w:spacing w:line="360" w:lineRule="auto"/>
        <w:jc w:val="center"/>
        <w:rPr>
          <w:rFonts w:hint="eastAsia" w:ascii="仿宋" w:hAnsi="仿宋" w:eastAsia="仿宋" w:cs="仿宋"/>
          <w:b/>
          <w:color w:val="auto"/>
          <w:kern w:val="0"/>
          <w:sz w:val="32"/>
          <w:szCs w:val="32"/>
          <w:highlight w:val="none"/>
          <w:lang w:val="zh-CN"/>
        </w:rPr>
      </w:pPr>
    </w:p>
    <w:p w14:paraId="0BF64805">
      <w:pPr>
        <w:snapToGrid w:val="0"/>
        <w:spacing w:line="360" w:lineRule="auto"/>
        <w:jc w:val="center"/>
        <w:rPr>
          <w:rFonts w:hint="eastAsia" w:ascii="仿宋" w:hAnsi="仿宋" w:eastAsia="仿宋" w:cs="仿宋"/>
          <w:b/>
          <w:color w:val="auto"/>
          <w:kern w:val="0"/>
          <w:sz w:val="32"/>
          <w:szCs w:val="32"/>
          <w:highlight w:val="none"/>
          <w:lang w:val="zh-CN"/>
        </w:rPr>
      </w:pPr>
    </w:p>
    <w:p w14:paraId="09551CC5">
      <w:pPr>
        <w:snapToGrid w:val="0"/>
        <w:spacing w:line="360" w:lineRule="auto"/>
        <w:jc w:val="center"/>
        <w:rPr>
          <w:rFonts w:hint="eastAsia" w:ascii="仿宋" w:hAnsi="仿宋" w:eastAsia="仿宋" w:cs="仿宋"/>
          <w:b/>
          <w:color w:val="auto"/>
          <w:kern w:val="0"/>
          <w:sz w:val="32"/>
          <w:szCs w:val="32"/>
          <w:highlight w:val="none"/>
          <w:lang w:val="zh-CN"/>
        </w:rPr>
      </w:pPr>
    </w:p>
    <w:p w14:paraId="1CBB9381">
      <w:pPr>
        <w:snapToGrid w:val="0"/>
        <w:spacing w:line="360" w:lineRule="auto"/>
        <w:jc w:val="center"/>
        <w:rPr>
          <w:rFonts w:hint="eastAsia" w:ascii="仿宋" w:hAnsi="仿宋" w:eastAsia="仿宋" w:cs="仿宋"/>
          <w:b/>
          <w:color w:val="auto"/>
          <w:kern w:val="0"/>
          <w:sz w:val="32"/>
          <w:szCs w:val="32"/>
          <w:highlight w:val="none"/>
          <w:lang w:val="zh-CN"/>
        </w:rPr>
      </w:pPr>
    </w:p>
    <w:p w14:paraId="679D7225">
      <w:pPr>
        <w:snapToGrid w:val="0"/>
        <w:spacing w:line="360" w:lineRule="auto"/>
        <w:jc w:val="center"/>
        <w:outlineLvl w:val="0"/>
        <w:rPr>
          <w:rFonts w:hint="eastAsia" w:ascii="仿宋" w:hAnsi="仿宋" w:eastAsia="仿宋" w:cs="仿宋"/>
          <w:b/>
          <w:color w:val="auto"/>
          <w:kern w:val="0"/>
          <w:sz w:val="32"/>
          <w:szCs w:val="32"/>
          <w:highlight w:val="none"/>
        </w:rPr>
      </w:pPr>
    </w:p>
    <w:p w14:paraId="5F58C047">
      <w:pPr>
        <w:snapToGrid w:val="0"/>
        <w:spacing w:line="360" w:lineRule="auto"/>
        <w:jc w:val="center"/>
        <w:outlineLvl w:val="0"/>
        <w:rPr>
          <w:rFonts w:hint="eastAsia" w:ascii="仿宋" w:hAnsi="仿宋" w:eastAsia="仿宋" w:cs="仿宋"/>
          <w:b/>
          <w:color w:val="auto"/>
          <w:kern w:val="0"/>
          <w:sz w:val="32"/>
          <w:szCs w:val="32"/>
          <w:highlight w:val="none"/>
        </w:rPr>
      </w:pPr>
    </w:p>
    <w:p w14:paraId="73BB0749">
      <w:pPr>
        <w:rPr>
          <w:rFonts w:hint="eastAsia" w:ascii="仿宋" w:hAnsi="仿宋" w:eastAsia="仿宋" w:cs="仿宋"/>
          <w:color w:val="auto"/>
          <w:highlight w:val="none"/>
        </w:rPr>
      </w:pPr>
    </w:p>
    <w:p w14:paraId="08E049D3">
      <w:pPr>
        <w:snapToGrid w:val="0"/>
        <w:spacing w:line="360" w:lineRule="auto"/>
        <w:jc w:val="center"/>
        <w:outlineLvl w:val="0"/>
        <w:rPr>
          <w:rFonts w:hint="eastAsia" w:ascii="仿宋" w:hAnsi="仿宋" w:eastAsia="仿宋" w:cs="仿宋"/>
          <w:b/>
          <w:color w:val="auto"/>
          <w:kern w:val="0"/>
          <w:sz w:val="32"/>
          <w:szCs w:val="32"/>
          <w:highlight w:val="none"/>
        </w:rPr>
      </w:pPr>
    </w:p>
    <w:p w14:paraId="5600611C">
      <w:pPr>
        <w:snapToGrid w:val="0"/>
        <w:spacing w:line="360" w:lineRule="auto"/>
        <w:jc w:val="center"/>
        <w:outlineLvl w:val="0"/>
        <w:rPr>
          <w:rFonts w:hint="eastAsia" w:ascii="仿宋" w:hAnsi="仿宋" w:eastAsia="仿宋" w:cs="仿宋"/>
          <w:b/>
          <w:color w:val="auto"/>
          <w:kern w:val="0"/>
          <w:sz w:val="32"/>
          <w:szCs w:val="32"/>
          <w:highlight w:val="none"/>
        </w:rPr>
      </w:pPr>
    </w:p>
    <w:p w14:paraId="3A57CE58">
      <w:pPr>
        <w:pStyle w:val="2"/>
        <w:rPr>
          <w:rFonts w:hint="eastAsia" w:ascii="仿宋" w:hAnsi="仿宋" w:eastAsia="仿宋" w:cs="仿宋"/>
          <w:color w:val="auto"/>
          <w:highlight w:val="none"/>
          <w:lang w:val="en-US"/>
        </w:rPr>
      </w:pPr>
    </w:p>
    <w:p w14:paraId="720AB976">
      <w:pPr>
        <w:rPr>
          <w:rFonts w:hint="eastAsia" w:ascii="仿宋" w:hAnsi="仿宋" w:eastAsia="仿宋" w:cs="仿宋"/>
          <w:color w:val="auto"/>
          <w:highlight w:val="none"/>
        </w:rPr>
      </w:pPr>
    </w:p>
    <w:p w14:paraId="18A8B7FB">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7BD65A83">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1DF21DEE">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5A34B58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68B9E15">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02FD5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建德市图书馆</w:t>
      </w:r>
      <w:r>
        <w:rPr>
          <w:rFonts w:hint="eastAsia" w:ascii="仿宋" w:hAnsi="仿宋" w:eastAsia="仿宋" w:cs="仿宋"/>
          <w:color w:val="auto"/>
          <w:sz w:val="24"/>
          <w:highlight w:val="none"/>
        </w:rPr>
        <w:t>：</w:t>
      </w:r>
    </w:p>
    <w:p w14:paraId="723A83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 xml:space="preserve"> 建德市图书馆2025年图书采购项目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JD2025BF-091</w:t>
      </w:r>
      <w:r>
        <w:rPr>
          <w:rFonts w:hint="eastAsia" w:ascii="仿宋" w:hAnsi="仿宋" w:eastAsia="仿宋" w:cs="仿宋"/>
          <w:color w:val="auto"/>
          <w:sz w:val="24"/>
          <w:highlight w:val="none"/>
        </w:rPr>
        <w:t>】招标的有关活动，并对此项目进行投标。为此：</w:t>
      </w:r>
    </w:p>
    <w:p w14:paraId="28315F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我方承诺投标有效期从提交投标文件的截止之日起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天</w:t>
      </w:r>
      <w:r>
        <w:rPr>
          <w:rFonts w:hint="eastAsia" w:ascii="仿宋" w:hAnsi="仿宋" w:eastAsia="仿宋" w:cs="仿宋"/>
          <w:color w:val="auto"/>
          <w:sz w:val="24"/>
          <w:highlight w:val="none"/>
        </w:rPr>
        <w:t>（不少于90天）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2264B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我方的投标文件包括以下内容：</w:t>
      </w:r>
    </w:p>
    <w:p w14:paraId="1DB0E13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BB2134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44FBF8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438B2D7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1C4C7C8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823174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015BDC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5FB7868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3EF947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874A16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545C9A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5D5BE6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080978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72C55D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35D86D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75647F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F048A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我方承诺除商务技术偏离表列出的偏离外，我方响应招标文件的全部要求。</w:t>
      </w:r>
    </w:p>
    <w:p w14:paraId="4681AEB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如我方中标，我方承诺：</w:t>
      </w:r>
    </w:p>
    <w:p w14:paraId="6A95134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28CD9E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922FBC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8AADAE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A9CCC3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其他补充说明：。</w:t>
      </w:r>
    </w:p>
    <w:p w14:paraId="1852616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63E87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7BA973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DE87BA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962938F">
      <w:pPr>
        <w:snapToGrid w:val="0"/>
        <w:spacing w:line="360" w:lineRule="auto"/>
        <w:jc w:val="center"/>
        <w:rPr>
          <w:rFonts w:hint="eastAsia" w:ascii="仿宋" w:hAnsi="仿宋" w:eastAsia="仿宋" w:cs="仿宋"/>
          <w:b/>
          <w:color w:val="auto"/>
          <w:kern w:val="0"/>
          <w:sz w:val="32"/>
          <w:szCs w:val="32"/>
          <w:highlight w:val="none"/>
        </w:rPr>
      </w:pPr>
    </w:p>
    <w:p w14:paraId="446B5F11">
      <w:pPr>
        <w:snapToGrid w:val="0"/>
        <w:spacing w:line="360" w:lineRule="auto"/>
        <w:rPr>
          <w:rFonts w:hint="eastAsia" w:ascii="仿宋" w:hAnsi="仿宋" w:eastAsia="仿宋" w:cs="仿宋"/>
          <w:color w:val="auto"/>
          <w:sz w:val="24"/>
          <w:highlight w:val="none"/>
        </w:rPr>
      </w:pPr>
    </w:p>
    <w:p w14:paraId="61DC0F61">
      <w:pPr>
        <w:jc w:val="center"/>
        <w:rPr>
          <w:rFonts w:hint="eastAsia" w:ascii="仿宋" w:hAnsi="仿宋" w:eastAsia="仿宋" w:cs="仿宋"/>
          <w:b/>
          <w:color w:val="auto"/>
          <w:kern w:val="0"/>
          <w:sz w:val="32"/>
          <w:szCs w:val="32"/>
          <w:highlight w:val="none"/>
        </w:rPr>
      </w:pPr>
    </w:p>
    <w:p w14:paraId="58FC74C5">
      <w:pPr>
        <w:jc w:val="center"/>
        <w:rPr>
          <w:rFonts w:hint="eastAsia" w:ascii="仿宋" w:hAnsi="仿宋" w:eastAsia="仿宋" w:cs="仿宋"/>
          <w:b/>
          <w:color w:val="auto"/>
          <w:kern w:val="0"/>
          <w:sz w:val="32"/>
          <w:szCs w:val="32"/>
          <w:highlight w:val="none"/>
        </w:rPr>
      </w:pPr>
    </w:p>
    <w:p w14:paraId="45A5126E">
      <w:pPr>
        <w:jc w:val="center"/>
        <w:rPr>
          <w:rFonts w:hint="eastAsia" w:ascii="仿宋" w:hAnsi="仿宋" w:eastAsia="仿宋" w:cs="仿宋"/>
          <w:b/>
          <w:color w:val="auto"/>
          <w:kern w:val="0"/>
          <w:sz w:val="32"/>
          <w:szCs w:val="32"/>
          <w:highlight w:val="none"/>
        </w:rPr>
      </w:pPr>
    </w:p>
    <w:p w14:paraId="7606B3E7">
      <w:pPr>
        <w:jc w:val="center"/>
        <w:rPr>
          <w:rFonts w:hint="eastAsia" w:ascii="仿宋" w:hAnsi="仿宋" w:eastAsia="仿宋" w:cs="仿宋"/>
          <w:b/>
          <w:color w:val="auto"/>
          <w:kern w:val="0"/>
          <w:sz w:val="32"/>
          <w:szCs w:val="32"/>
          <w:highlight w:val="none"/>
        </w:rPr>
      </w:pPr>
    </w:p>
    <w:p w14:paraId="39E148A5">
      <w:pPr>
        <w:jc w:val="center"/>
        <w:rPr>
          <w:rFonts w:hint="eastAsia" w:ascii="仿宋" w:hAnsi="仿宋" w:eastAsia="仿宋" w:cs="仿宋"/>
          <w:b/>
          <w:color w:val="auto"/>
          <w:kern w:val="0"/>
          <w:sz w:val="32"/>
          <w:szCs w:val="32"/>
          <w:highlight w:val="none"/>
        </w:rPr>
      </w:pPr>
    </w:p>
    <w:p w14:paraId="26C5AEE1">
      <w:pPr>
        <w:jc w:val="center"/>
        <w:rPr>
          <w:rFonts w:hint="eastAsia" w:ascii="仿宋" w:hAnsi="仿宋" w:eastAsia="仿宋" w:cs="仿宋"/>
          <w:b/>
          <w:color w:val="auto"/>
          <w:kern w:val="0"/>
          <w:sz w:val="32"/>
          <w:szCs w:val="32"/>
          <w:highlight w:val="none"/>
        </w:rPr>
      </w:pPr>
    </w:p>
    <w:p w14:paraId="756A3FFE">
      <w:pPr>
        <w:jc w:val="center"/>
        <w:rPr>
          <w:rFonts w:hint="eastAsia" w:ascii="仿宋" w:hAnsi="仿宋" w:eastAsia="仿宋" w:cs="仿宋"/>
          <w:b/>
          <w:color w:val="auto"/>
          <w:kern w:val="0"/>
          <w:sz w:val="32"/>
          <w:szCs w:val="32"/>
          <w:highlight w:val="none"/>
        </w:rPr>
      </w:pPr>
    </w:p>
    <w:p w14:paraId="01591B42">
      <w:pPr>
        <w:jc w:val="center"/>
        <w:rPr>
          <w:rFonts w:hint="eastAsia" w:ascii="仿宋" w:hAnsi="仿宋" w:eastAsia="仿宋" w:cs="仿宋"/>
          <w:b/>
          <w:color w:val="auto"/>
          <w:kern w:val="0"/>
          <w:sz w:val="32"/>
          <w:szCs w:val="32"/>
          <w:highlight w:val="none"/>
        </w:rPr>
      </w:pPr>
    </w:p>
    <w:p w14:paraId="30A2A55E">
      <w:pPr>
        <w:jc w:val="center"/>
        <w:rPr>
          <w:rFonts w:hint="eastAsia" w:ascii="仿宋" w:hAnsi="仿宋" w:eastAsia="仿宋" w:cs="仿宋"/>
          <w:b/>
          <w:color w:val="auto"/>
          <w:kern w:val="0"/>
          <w:sz w:val="32"/>
          <w:szCs w:val="32"/>
          <w:highlight w:val="none"/>
        </w:rPr>
      </w:pPr>
    </w:p>
    <w:p w14:paraId="35D797D9">
      <w:pPr>
        <w:jc w:val="center"/>
        <w:rPr>
          <w:rFonts w:hint="eastAsia" w:ascii="仿宋" w:hAnsi="仿宋" w:eastAsia="仿宋" w:cs="仿宋"/>
          <w:b/>
          <w:color w:val="auto"/>
          <w:kern w:val="0"/>
          <w:sz w:val="32"/>
          <w:szCs w:val="32"/>
          <w:highlight w:val="none"/>
        </w:rPr>
      </w:pPr>
    </w:p>
    <w:p w14:paraId="45625222">
      <w:pPr>
        <w:jc w:val="center"/>
        <w:rPr>
          <w:rFonts w:hint="eastAsia" w:ascii="仿宋" w:hAnsi="仿宋" w:eastAsia="仿宋" w:cs="仿宋"/>
          <w:b/>
          <w:color w:val="auto"/>
          <w:kern w:val="0"/>
          <w:sz w:val="32"/>
          <w:szCs w:val="32"/>
          <w:highlight w:val="none"/>
        </w:rPr>
      </w:pPr>
    </w:p>
    <w:p w14:paraId="68DA705D">
      <w:pPr>
        <w:jc w:val="center"/>
        <w:rPr>
          <w:rFonts w:hint="eastAsia" w:ascii="仿宋" w:hAnsi="仿宋" w:eastAsia="仿宋" w:cs="仿宋"/>
          <w:b/>
          <w:color w:val="auto"/>
          <w:kern w:val="0"/>
          <w:sz w:val="32"/>
          <w:szCs w:val="32"/>
          <w:highlight w:val="none"/>
        </w:rPr>
      </w:pPr>
    </w:p>
    <w:p w14:paraId="55D69475">
      <w:pPr>
        <w:jc w:val="center"/>
        <w:rPr>
          <w:rFonts w:hint="eastAsia" w:ascii="仿宋" w:hAnsi="仿宋" w:eastAsia="仿宋" w:cs="仿宋"/>
          <w:b/>
          <w:color w:val="auto"/>
          <w:kern w:val="0"/>
          <w:sz w:val="32"/>
          <w:szCs w:val="32"/>
          <w:highlight w:val="none"/>
        </w:rPr>
      </w:pPr>
    </w:p>
    <w:p w14:paraId="7AA457FB">
      <w:pPr>
        <w:jc w:val="center"/>
        <w:rPr>
          <w:rFonts w:hint="eastAsia" w:ascii="仿宋" w:hAnsi="仿宋" w:eastAsia="仿宋" w:cs="仿宋"/>
          <w:b/>
          <w:color w:val="auto"/>
          <w:kern w:val="0"/>
          <w:sz w:val="32"/>
          <w:szCs w:val="32"/>
          <w:highlight w:val="none"/>
        </w:rPr>
      </w:pPr>
    </w:p>
    <w:p w14:paraId="7A8D32E5">
      <w:pPr>
        <w:jc w:val="center"/>
        <w:rPr>
          <w:rFonts w:hint="eastAsia" w:ascii="仿宋" w:hAnsi="仿宋" w:eastAsia="仿宋" w:cs="仿宋"/>
          <w:b/>
          <w:color w:val="auto"/>
          <w:kern w:val="0"/>
          <w:sz w:val="32"/>
          <w:szCs w:val="32"/>
          <w:highlight w:val="none"/>
        </w:rPr>
      </w:pPr>
    </w:p>
    <w:p w14:paraId="554AE685">
      <w:pPr>
        <w:jc w:val="center"/>
        <w:rPr>
          <w:rFonts w:hint="eastAsia" w:ascii="仿宋" w:hAnsi="仿宋" w:eastAsia="仿宋" w:cs="仿宋"/>
          <w:b/>
          <w:color w:val="auto"/>
          <w:kern w:val="0"/>
          <w:sz w:val="32"/>
          <w:szCs w:val="32"/>
          <w:highlight w:val="none"/>
        </w:rPr>
      </w:pPr>
    </w:p>
    <w:p w14:paraId="64D5554B">
      <w:pPr>
        <w:jc w:val="center"/>
        <w:rPr>
          <w:rFonts w:hint="eastAsia" w:ascii="仿宋" w:hAnsi="仿宋" w:eastAsia="仿宋" w:cs="仿宋"/>
          <w:b/>
          <w:color w:val="auto"/>
          <w:kern w:val="0"/>
          <w:sz w:val="32"/>
          <w:szCs w:val="32"/>
          <w:highlight w:val="none"/>
        </w:rPr>
      </w:pPr>
    </w:p>
    <w:p w14:paraId="5B72FAE0">
      <w:pPr>
        <w:jc w:val="center"/>
        <w:rPr>
          <w:rFonts w:hint="eastAsia" w:ascii="仿宋" w:hAnsi="仿宋" w:eastAsia="仿宋" w:cs="仿宋"/>
          <w:b/>
          <w:color w:val="auto"/>
          <w:kern w:val="0"/>
          <w:sz w:val="32"/>
          <w:szCs w:val="32"/>
          <w:highlight w:val="none"/>
        </w:rPr>
      </w:pPr>
    </w:p>
    <w:p w14:paraId="1B06138E">
      <w:pPr>
        <w:jc w:val="center"/>
        <w:rPr>
          <w:rFonts w:hint="eastAsia" w:ascii="仿宋" w:hAnsi="仿宋" w:eastAsia="仿宋" w:cs="仿宋"/>
          <w:b/>
          <w:color w:val="auto"/>
          <w:kern w:val="0"/>
          <w:sz w:val="32"/>
          <w:szCs w:val="32"/>
          <w:highlight w:val="none"/>
        </w:rPr>
      </w:pPr>
    </w:p>
    <w:p w14:paraId="69F263F4">
      <w:pPr>
        <w:jc w:val="center"/>
        <w:rPr>
          <w:rFonts w:hint="eastAsia" w:ascii="仿宋" w:hAnsi="仿宋" w:eastAsia="仿宋" w:cs="仿宋"/>
          <w:b/>
          <w:color w:val="auto"/>
          <w:kern w:val="0"/>
          <w:sz w:val="32"/>
          <w:szCs w:val="32"/>
          <w:highlight w:val="none"/>
        </w:rPr>
      </w:pPr>
    </w:p>
    <w:p w14:paraId="5600CAAB">
      <w:pPr>
        <w:pStyle w:val="2"/>
        <w:rPr>
          <w:rFonts w:hint="eastAsia" w:ascii="仿宋" w:hAnsi="仿宋" w:eastAsia="仿宋" w:cs="仿宋"/>
          <w:highlight w:val="none"/>
        </w:rPr>
      </w:pPr>
    </w:p>
    <w:p w14:paraId="5A1F94D9">
      <w:pPr>
        <w:jc w:val="center"/>
        <w:rPr>
          <w:rFonts w:hint="eastAsia" w:ascii="仿宋" w:hAnsi="仿宋" w:eastAsia="仿宋" w:cs="仿宋"/>
          <w:b/>
          <w:color w:val="auto"/>
          <w:kern w:val="0"/>
          <w:sz w:val="32"/>
          <w:szCs w:val="32"/>
          <w:highlight w:val="none"/>
        </w:rPr>
      </w:pPr>
    </w:p>
    <w:p w14:paraId="6906F9B0">
      <w:pPr>
        <w:jc w:val="center"/>
        <w:rPr>
          <w:rFonts w:hint="eastAsia" w:ascii="仿宋" w:hAnsi="仿宋" w:eastAsia="仿宋" w:cs="仿宋"/>
          <w:b/>
          <w:color w:val="auto"/>
          <w:kern w:val="0"/>
          <w:sz w:val="32"/>
          <w:szCs w:val="32"/>
          <w:highlight w:val="none"/>
        </w:rPr>
      </w:pPr>
    </w:p>
    <w:p w14:paraId="7580FD1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D5BAE2B">
      <w:pPr>
        <w:snapToGrid w:val="0"/>
        <w:spacing w:line="360" w:lineRule="auto"/>
        <w:rPr>
          <w:rFonts w:hint="eastAsia" w:ascii="仿宋" w:hAnsi="仿宋" w:eastAsia="仿宋" w:cs="仿宋"/>
          <w:color w:val="auto"/>
          <w:sz w:val="24"/>
          <w:highlight w:val="none"/>
        </w:rPr>
      </w:pPr>
    </w:p>
    <w:p w14:paraId="25673615">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授权委托书（适用于非联合体投标）</w:t>
      </w:r>
    </w:p>
    <w:p w14:paraId="297B6B0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建德市图书馆</w:t>
      </w:r>
      <w:r>
        <w:rPr>
          <w:rFonts w:hint="eastAsia" w:ascii="仿宋" w:hAnsi="仿宋" w:eastAsia="仿宋" w:cs="仿宋"/>
          <w:color w:val="auto"/>
          <w:kern w:val="0"/>
          <w:sz w:val="24"/>
          <w:highlight w:val="none"/>
          <w:lang w:val="zh-CN"/>
        </w:rPr>
        <w:t>：</w:t>
      </w:r>
    </w:p>
    <w:p w14:paraId="4DC098F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 xml:space="preserve"> 建德市图书馆2025年图书采购项目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JD2025BF-091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2E5E3B2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772763C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2FB37D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EF35F9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10D2C3B">
      <w:pPr>
        <w:snapToGrid w:val="0"/>
        <w:spacing w:line="360" w:lineRule="auto"/>
        <w:rPr>
          <w:rFonts w:hint="eastAsia" w:ascii="仿宋" w:hAnsi="仿宋" w:eastAsia="仿宋" w:cs="仿宋"/>
          <w:color w:val="auto"/>
          <w:sz w:val="24"/>
          <w:highlight w:val="none"/>
        </w:rPr>
      </w:pPr>
    </w:p>
    <w:p w14:paraId="5934E1AC">
      <w:pPr>
        <w:pStyle w:val="86"/>
        <w:rPr>
          <w:rFonts w:hint="eastAsia" w:ascii="仿宋" w:hAnsi="仿宋" w:eastAsia="仿宋" w:cs="仿宋"/>
          <w:color w:val="auto"/>
          <w:highlight w:val="none"/>
        </w:rPr>
      </w:pPr>
    </w:p>
    <w:p w14:paraId="67F4469D">
      <w:pPr>
        <w:rPr>
          <w:rFonts w:hint="eastAsia" w:ascii="仿宋" w:hAnsi="仿宋" w:eastAsia="仿宋" w:cs="仿宋"/>
          <w:color w:val="auto"/>
          <w:sz w:val="24"/>
          <w:highlight w:val="none"/>
        </w:rPr>
      </w:pPr>
    </w:p>
    <w:p w14:paraId="1CADBA43">
      <w:pPr>
        <w:pStyle w:val="86"/>
        <w:rPr>
          <w:rFonts w:hint="eastAsia" w:ascii="仿宋" w:hAnsi="仿宋" w:eastAsia="仿宋" w:cs="仿宋"/>
          <w:color w:val="auto"/>
          <w:highlight w:val="none"/>
        </w:rPr>
      </w:pPr>
    </w:p>
    <w:p w14:paraId="3AC8BFB3">
      <w:pPr>
        <w:rPr>
          <w:rFonts w:hint="eastAsia" w:ascii="仿宋" w:hAnsi="仿宋" w:eastAsia="仿宋" w:cs="仿宋"/>
          <w:color w:val="auto"/>
          <w:sz w:val="24"/>
          <w:highlight w:val="none"/>
        </w:rPr>
      </w:pPr>
    </w:p>
    <w:p w14:paraId="7FB0738C">
      <w:pPr>
        <w:pStyle w:val="86"/>
        <w:rPr>
          <w:rFonts w:hint="eastAsia" w:ascii="仿宋" w:hAnsi="仿宋" w:eastAsia="仿宋" w:cs="仿宋"/>
          <w:color w:val="auto"/>
          <w:highlight w:val="none"/>
        </w:rPr>
      </w:pPr>
    </w:p>
    <w:p w14:paraId="15DECA46">
      <w:pPr>
        <w:rPr>
          <w:rFonts w:hint="eastAsia" w:ascii="仿宋" w:hAnsi="仿宋" w:eastAsia="仿宋" w:cs="仿宋"/>
          <w:color w:val="auto"/>
          <w:sz w:val="24"/>
          <w:highlight w:val="none"/>
        </w:rPr>
      </w:pPr>
    </w:p>
    <w:p w14:paraId="61847614">
      <w:pPr>
        <w:pStyle w:val="86"/>
        <w:rPr>
          <w:rFonts w:hint="eastAsia" w:ascii="仿宋" w:hAnsi="仿宋" w:eastAsia="仿宋" w:cs="仿宋"/>
          <w:color w:val="auto"/>
          <w:highlight w:val="none"/>
        </w:rPr>
      </w:pPr>
    </w:p>
    <w:p w14:paraId="5F0903A6">
      <w:pPr>
        <w:rPr>
          <w:rFonts w:hint="eastAsia" w:ascii="仿宋" w:hAnsi="仿宋" w:eastAsia="仿宋" w:cs="仿宋"/>
          <w:color w:val="auto"/>
          <w:sz w:val="24"/>
          <w:highlight w:val="none"/>
        </w:rPr>
      </w:pPr>
    </w:p>
    <w:p w14:paraId="252E1362">
      <w:pPr>
        <w:pStyle w:val="86"/>
        <w:rPr>
          <w:rFonts w:hint="eastAsia" w:ascii="仿宋" w:hAnsi="仿宋" w:eastAsia="仿宋" w:cs="仿宋"/>
          <w:color w:val="auto"/>
          <w:highlight w:val="none"/>
        </w:rPr>
      </w:pPr>
    </w:p>
    <w:p w14:paraId="19A172F2">
      <w:pPr>
        <w:rPr>
          <w:rFonts w:hint="eastAsia" w:ascii="仿宋" w:hAnsi="仿宋" w:eastAsia="仿宋" w:cs="仿宋"/>
          <w:color w:val="auto"/>
          <w:sz w:val="24"/>
          <w:highlight w:val="none"/>
        </w:rPr>
      </w:pPr>
    </w:p>
    <w:p w14:paraId="5F22D60F">
      <w:pPr>
        <w:pStyle w:val="86"/>
        <w:rPr>
          <w:rFonts w:hint="eastAsia" w:ascii="仿宋" w:hAnsi="仿宋" w:eastAsia="仿宋" w:cs="仿宋"/>
          <w:color w:val="auto"/>
          <w:highlight w:val="none"/>
        </w:rPr>
      </w:pPr>
    </w:p>
    <w:p w14:paraId="0E926C3E">
      <w:pPr>
        <w:rPr>
          <w:rFonts w:hint="eastAsia" w:ascii="仿宋" w:hAnsi="仿宋" w:eastAsia="仿宋" w:cs="仿宋"/>
          <w:color w:val="auto"/>
          <w:sz w:val="24"/>
          <w:highlight w:val="none"/>
        </w:rPr>
      </w:pPr>
    </w:p>
    <w:p w14:paraId="705C3D12">
      <w:pPr>
        <w:pStyle w:val="86"/>
        <w:rPr>
          <w:rFonts w:hint="eastAsia" w:ascii="仿宋" w:hAnsi="仿宋" w:eastAsia="仿宋" w:cs="仿宋"/>
          <w:color w:val="auto"/>
          <w:highlight w:val="none"/>
        </w:rPr>
      </w:pPr>
    </w:p>
    <w:p w14:paraId="4CFF3269">
      <w:pPr>
        <w:rPr>
          <w:rFonts w:hint="eastAsia" w:ascii="仿宋" w:hAnsi="仿宋" w:eastAsia="仿宋" w:cs="仿宋"/>
          <w:color w:val="auto"/>
          <w:sz w:val="24"/>
          <w:highlight w:val="none"/>
        </w:rPr>
      </w:pPr>
    </w:p>
    <w:p w14:paraId="4D0E46BE">
      <w:pPr>
        <w:pStyle w:val="86"/>
        <w:rPr>
          <w:rFonts w:hint="eastAsia" w:ascii="仿宋" w:hAnsi="仿宋" w:eastAsia="仿宋" w:cs="仿宋"/>
          <w:color w:val="auto"/>
          <w:highlight w:val="none"/>
        </w:rPr>
      </w:pPr>
    </w:p>
    <w:p w14:paraId="20F7DE76">
      <w:pPr>
        <w:rPr>
          <w:rFonts w:hint="eastAsia" w:ascii="仿宋" w:hAnsi="仿宋" w:eastAsia="仿宋" w:cs="仿宋"/>
          <w:color w:val="auto"/>
          <w:sz w:val="24"/>
          <w:highlight w:val="none"/>
        </w:rPr>
      </w:pPr>
    </w:p>
    <w:p w14:paraId="22FAB91C">
      <w:pPr>
        <w:pStyle w:val="86"/>
        <w:rPr>
          <w:rFonts w:hint="eastAsia" w:ascii="仿宋" w:hAnsi="仿宋" w:eastAsia="仿宋" w:cs="仿宋"/>
          <w:color w:val="auto"/>
          <w:highlight w:val="none"/>
        </w:rPr>
      </w:pPr>
    </w:p>
    <w:p w14:paraId="5D6E6122">
      <w:pPr>
        <w:rPr>
          <w:rFonts w:hint="eastAsia" w:ascii="仿宋" w:hAnsi="仿宋" w:eastAsia="仿宋" w:cs="仿宋"/>
          <w:color w:val="auto"/>
          <w:highlight w:val="none"/>
        </w:rPr>
      </w:pPr>
    </w:p>
    <w:p w14:paraId="64367381">
      <w:pPr>
        <w:snapToGrid w:val="0"/>
        <w:spacing w:line="360" w:lineRule="auto"/>
        <w:rPr>
          <w:rFonts w:hint="eastAsia" w:ascii="仿宋" w:hAnsi="仿宋" w:eastAsia="仿宋" w:cs="仿宋"/>
          <w:color w:val="auto"/>
          <w:sz w:val="24"/>
          <w:highlight w:val="none"/>
        </w:rPr>
      </w:pPr>
    </w:p>
    <w:p w14:paraId="4442FEA6">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授权委托书（适用于联合体投标）</w:t>
      </w:r>
    </w:p>
    <w:p w14:paraId="303A4A32">
      <w:pPr>
        <w:pStyle w:val="2"/>
        <w:rPr>
          <w:rFonts w:hint="eastAsia" w:ascii="仿宋" w:hAnsi="仿宋" w:eastAsia="仿宋" w:cs="仿宋"/>
          <w:color w:val="auto"/>
          <w:highlight w:val="none"/>
        </w:rPr>
      </w:pPr>
    </w:p>
    <w:p w14:paraId="5A1698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建德市图书馆</w:t>
      </w:r>
      <w:r>
        <w:rPr>
          <w:rFonts w:hint="eastAsia" w:ascii="仿宋" w:hAnsi="仿宋" w:eastAsia="仿宋" w:cs="仿宋"/>
          <w:color w:val="auto"/>
          <w:kern w:val="0"/>
          <w:sz w:val="24"/>
          <w:highlight w:val="none"/>
          <w:lang w:val="zh-CN"/>
        </w:rPr>
        <w:t>：</w:t>
      </w:r>
    </w:p>
    <w:p w14:paraId="16D7680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 xml:space="preserve"> 建德市图书馆2025年图书采购项目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JD2025BF-091</w:t>
      </w:r>
      <w:r>
        <w:rPr>
          <w:rFonts w:hint="eastAsia" w:ascii="仿宋" w:hAnsi="仿宋" w:eastAsia="仿宋" w:cs="仿宋"/>
          <w:color w:val="auto"/>
          <w:sz w:val="24"/>
          <w:highlight w:val="none"/>
        </w:rPr>
        <w:t>】政府</w:t>
      </w:r>
      <w:r>
        <w:rPr>
          <w:rFonts w:hint="eastAsia" w:ascii="仿宋" w:hAnsi="仿宋" w:eastAsia="仿宋" w:cs="仿宋"/>
          <w:color w:val="auto"/>
          <w:kern w:val="0"/>
          <w:sz w:val="24"/>
          <w:highlight w:val="none"/>
          <w:lang w:val="zh-CN"/>
        </w:rPr>
        <w:t>采购投标的一切事项，其法律后果由我方承担。</w:t>
      </w:r>
    </w:p>
    <w:p w14:paraId="57777E3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5F3C641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182152C">
      <w:pPr>
        <w:rPr>
          <w:rFonts w:hint="eastAsia" w:ascii="仿宋" w:hAnsi="仿宋" w:eastAsia="仿宋" w:cs="仿宋"/>
          <w:color w:val="auto"/>
          <w:highlight w:val="none"/>
        </w:rPr>
      </w:pPr>
    </w:p>
    <w:p w14:paraId="2DF48C4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CA8B83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825C7E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F55B02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D74D678">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44C4196">
      <w:pPr>
        <w:pStyle w:val="15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56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1AB619">
            <w:pPr>
              <w:pStyle w:val="15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13509BC">
            <w:pPr>
              <w:pStyle w:val="155"/>
              <w:adjustRightInd w:val="0"/>
              <w:spacing w:line="360" w:lineRule="auto"/>
              <w:rPr>
                <w:rFonts w:hint="eastAsia" w:ascii="仿宋" w:hAnsi="仿宋" w:eastAsia="仿宋" w:cs="仿宋"/>
                <w:bCs/>
                <w:color w:val="auto"/>
                <w:sz w:val="24"/>
                <w:highlight w:val="none"/>
              </w:rPr>
            </w:pPr>
          </w:p>
        </w:tc>
      </w:tr>
    </w:tbl>
    <w:p w14:paraId="7F53312F">
      <w:pPr>
        <w:snapToGrid w:val="0"/>
        <w:spacing w:line="360" w:lineRule="auto"/>
        <w:ind w:firstLine="576"/>
        <w:jc w:val="center"/>
        <w:rPr>
          <w:rFonts w:hint="eastAsia" w:ascii="仿宋" w:hAnsi="仿宋" w:eastAsia="仿宋" w:cs="仿宋"/>
          <w:color w:val="auto"/>
          <w:kern w:val="0"/>
          <w:sz w:val="24"/>
          <w:highlight w:val="none"/>
          <w:lang w:val="zh-CN"/>
        </w:rPr>
      </w:pPr>
    </w:p>
    <w:p w14:paraId="6511148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E09EA4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D072DA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2F0089B">
      <w:pPr>
        <w:widowControl/>
        <w:spacing w:line="360" w:lineRule="auto"/>
        <w:ind w:firstLine="120" w:firstLineChars="50"/>
        <w:jc w:val="left"/>
        <w:rPr>
          <w:rFonts w:hint="eastAsia" w:ascii="仿宋" w:hAnsi="仿宋" w:eastAsia="仿宋" w:cs="仿宋"/>
          <w:color w:val="auto"/>
          <w:sz w:val="24"/>
          <w:highlight w:val="none"/>
        </w:rPr>
      </w:pPr>
      <w:bookmarkStart w:id="180"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180"/>
    <w:p w14:paraId="44F8DCBF">
      <w:pPr>
        <w:snapToGrid w:val="0"/>
        <w:spacing w:line="360" w:lineRule="auto"/>
        <w:rPr>
          <w:rFonts w:hint="eastAsia" w:ascii="仿宋" w:hAnsi="仿宋" w:eastAsia="仿宋" w:cs="仿宋"/>
          <w:color w:val="auto"/>
          <w:kern w:val="0"/>
          <w:sz w:val="24"/>
          <w:highlight w:val="none"/>
        </w:rPr>
      </w:pPr>
    </w:p>
    <w:p w14:paraId="69416A88">
      <w:pPr>
        <w:jc w:val="center"/>
        <w:rPr>
          <w:rFonts w:hint="eastAsia" w:ascii="仿宋" w:hAnsi="仿宋" w:eastAsia="仿宋" w:cs="仿宋"/>
          <w:b/>
          <w:color w:val="auto"/>
          <w:kern w:val="0"/>
          <w:sz w:val="32"/>
          <w:szCs w:val="32"/>
          <w:highlight w:val="none"/>
        </w:rPr>
      </w:pPr>
    </w:p>
    <w:p w14:paraId="3AC12628">
      <w:pPr>
        <w:pStyle w:val="2"/>
        <w:rPr>
          <w:rFonts w:hint="eastAsia" w:ascii="仿宋" w:hAnsi="仿宋" w:eastAsia="仿宋" w:cs="仿宋"/>
          <w:color w:val="auto"/>
          <w:highlight w:val="none"/>
          <w:lang w:val="en-US"/>
        </w:rPr>
      </w:pPr>
    </w:p>
    <w:p w14:paraId="038CDD35">
      <w:pPr>
        <w:rPr>
          <w:rFonts w:hint="eastAsia" w:ascii="仿宋" w:hAnsi="仿宋" w:eastAsia="仿宋" w:cs="仿宋"/>
          <w:color w:val="auto"/>
          <w:highlight w:val="none"/>
        </w:rPr>
      </w:pPr>
    </w:p>
    <w:p w14:paraId="32B76360">
      <w:pPr>
        <w:pStyle w:val="2"/>
        <w:rPr>
          <w:rFonts w:hint="eastAsia" w:ascii="仿宋" w:hAnsi="仿宋" w:eastAsia="仿宋" w:cs="仿宋"/>
          <w:color w:val="auto"/>
          <w:highlight w:val="none"/>
          <w:lang w:val="en-US"/>
        </w:rPr>
      </w:pPr>
    </w:p>
    <w:p w14:paraId="7114B706">
      <w:pPr>
        <w:jc w:val="center"/>
        <w:rPr>
          <w:rFonts w:hint="eastAsia" w:ascii="仿宋" w:hAnsi="仿宋" w:eastAsia="仿宋" w:cs="仿宋"/>
          <w:b/>
          <w:color w:val="auto"/>
          <w:kern w:val="0"/>
          <w:sz w:val="32"/>
          <w:szCs w:val="32"/>
          <w:highlight w:val="none"/>
        </w:rPr>
      </w:pPr>
    </w:p>
    <w:p w14:paraId="4FAE330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98F4D9D">
      <w:pPr>
        <w:jc w:val="center"/>
        <w:rPr>
          <w:rFonts w:hint="eastAsia" w:ascii="仿宋" w:hAnsi="仿宋" w:eastAsia="仿宋" w:cs="仿宋"/>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6E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02E72C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889B21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E4BB06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E176F9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0AC000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63D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C98F4D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82F78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8F7E33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3DBB9CCA">
            <w:pPr>
              <w:rPr>
                <w:rFonts w:hint="eastAsia" w:ascii="仿宋" w:hAnsi="仿宋" w:eastAsia="仿宋" w:cs="仿宋"/>
                <w:color w:val="auto"/>
                <w:sz w:val="24"/>
                <w:highlight w:val="none"/>
              </w:rPr>
            </w:pPr>
          </w:p>
          <w:p w14:paraId="2464100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B2B23A6">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14:paraId="4DEE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8AAE2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3658B1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83B1E3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17F6F4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14:paraId="72C3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66A256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1DBFC608">
            <w:pPr>
              <w:spacing w:line="360" w:lineRule="auto"/>
              <w:rPr>
                <w:rFonts w:hint="eastAsia" w:ascii="仿宋" w:hAnsi="仿宋" w:eastAsia="仿宋" w:cs="仿宋"/>
                <w:color w:val="auto"/>
                <w:sz w:val="24"/>
                <w:highlight w:val="none"/>
              </w:rPr>
            </w:pPr>
          </w:p>
          <w:p w14:paraId="3F18FC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投标文件满足招标文件的其他实质性要求。</w:t>
            </w:r>
          </w:p>
        </w:tc>
        <w:tc>
          <w:tcPr>
            <w:tcW w:w="2551" w:type="dxa"/>
            <w:vAlign w:val="center"/>
          </w:tcPr>
          <w:p w14:paraId="7EBEFC56">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系指实质性要求条款，招标文件无其他实质性要求的，无需提供）</w:t>
            </w:r>
          </w:p>
        </w:tc>
        <w:tc>
          <w:tcPr>
            <w:tcW w:w="1418" w:type="dxa"/>
          </w:tcPr>
          <w:p w14:paraId="5BF39D88">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bl>
    <w:p w14:paraId="456DEF6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CF7ADE5">
      <w:pPr>
        <w:jc w:val="center"/>
        <w:rPr>
          <w:rFonts w:hint="eastAsia" w:ascii="仿宋" w:hAnsi="仿宋" w:eastAsia="仿宋" w:cs="仿宋"/>
          <w:b/>
          <w:color w:val="auto"/>
          <w:kern w:val="0"/>
          <w:sz w:val="32"/>
          <w:szCs w:val="32"/>
          <w:highlight w:val="none"/>
        </w:rPr>
      </w:pPr>
    </w:p>
    <w:p w14:paraId="2AAB979A">
      <w:pPr>
        <w:jc w:val="center"/>
        <w:rPr>
          <w:rFonts w:hint="eastAsia" w:ascii="仿宋" w:hAnsi="仿宋" w:eastAsia="仿宋" w:cs="仿宋"/>
          <w:b/>
          <w:color w:val="auto"/>
          <w:kern w:val="0"/>
          <w:sz w:val="32"/>
          <w:szCs w:val="32"/>
          <w:highlight w:val="none"/>
        </w:rPr>
      </w:pPr>
    </w:p>
    <w:p w14:paraId="538502C1">
      <w:pPr>
        <w:jc w:val="center"/>
        <w:rPr>
          <w:rFonts w:hint="eastAsia" w:ascii="仿宋" w:hAnsi="仿宋" w:eastAsia="仿宋" w:cs="仿宋"/>
          <w:b/>
          <w:color w:val="auto"/>
          <w:kern w:val="0"/>
          <w:sz w:val="32"/>
          <w:szCs w:val="32"/>
          <w:highlight w:val="none"/>
        </w:rPr>
      </w:pPr>
    </w:p>
    <w:p w14:paraId="3319DED9">
      <w:pPr>
        <w:jc w:val="center"/>
        <w:rPr>
          <w:rFonts w:hint="eastAsia" w:ascii="仿宋" w:hAnsi="仿宋" w:eastAsia="仿宋" w:cs="仿宋"/>
          <w:b/>
          <w:color w:val="auto"/>
          <w:kern w:val="0"/>
          <w:sz w:val="32"/>
          <w:szCs w:val="32"/>
          <w:highlight w:val="none"/>
        </w:rPr>
      </w:pPr>
    </w:p>
    <w:p w14:paraId="6B8CF042">
      <w:pPr>
        <w:jc w:val="center"/>
        <w:rPr>
          <w:rFonts w:hint="eastAsia" w:ascii="仿宋" w:hAnsi="仿宋" w:eastAsia="仿宋" w:cs="仿宋"/>
          <w:b/>
          <w:color w:val="auto"/>
          <w:kern w:val="0"/>
          <w:sz w:val="32"/>
          <w:szCs w:val="32"/>
          <w:highlight w:val="none"/>
        </w:rPr>
      </w:pPr>
    </w:p>
    <w:p w14:paraId="10B27A24">
      <w:pPr>
        <w:jc w:val="center"/>
        <w:rPr>
          <w:rFonts w:hint="eastAsia" w:ascii="仿宋" w:hAnsi="仿宋" w:eastAsia="仿宋" w:cs="仿宋"/>
          <w:b/>
          <w:color w:val="auto"/>
          <w:kern w:val="0"/>
          <w:sz w:val="32"/>
          <w:szCs w:val="32"/>
          <w:highlight w:val="none"/>
        </w:rPr>
      </w:pPr>
    </w:p>
    <w:p w14:paraId="59A2AA0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507E73">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ECF54A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9A5E4A9">
      <w:pPr>
        <w:jc w:val="center"/>
        <w:rPr>
          <w:rFonts w:hint="eastAsia" w:ascii="仿宋" w:hAnsi="仿宋" w:eastAsia="仿宋" w:cs="仿宋"/>
          <w:b/>
          <w:color w:val="auto"/>
          <w:kern w:val="0"/>
          <w:sz w:val="32"/>
          <w:szCs w:val="32"/>
          <w:highlight w:val="none"/>
        </w:rPr>
      </w:pPr>
    </w:p>
    <w:p w14:paraId="3D43D21F">
      <w:pPr>
        <w:jc w:val="center"/>
        <w:rPr>
          <w:rFonts w:hint="eastAsia" w:ascii="仿宋" w:hAnsi="仿宋" w:eastAsia="仿宋" w:cs="仿宋"/>
          <w:b/>
          <w:color w:val="auto"/>
          <w:kern w:val="0"/>
          <w:sz w:val="32"/>
          <w:szCs w:val="32"/>
          <w:highlight w:val="none"/>
        </w:rPr>
      </w:pPr>
    </w:p>
    <w:p w14:paraId="2430773E">
      <w:pPr>
        <w:jc w:val="center"/>
        <w:rPr>
          <w:rFonts w:hint="eastAsia" w:ascii="仿宋" w:hAnsi="仿宋" w:eastAsia="仿宋" w:cs="仿宋"/>
          <w:b/>
          <w:color w:val="auto"/>
          <w:kern w:val="0"/>
          <w:sz w:val="32"/>
          <w:szCs w:val="32"/>
          <w:highlight w:val="none"/>
        </w:rPr>
      </w:pPr>
    </w:p>
    <w:p w14:paraId="375D0621">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80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FE31C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B5AB3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9CC42AA">
            <w:pPr>
              <w:spacing w:line="360" w:lineRule="auto"/>
              <w:jc w:val="center"/>
              <w:rPr>
                <w:rFonts w:hint="eastAsia" w:ascii="仿宋" w:hAnsi="仿宋" w:eastAsia="仿宋" w:cs="仿宋"/>
                <w:b/>
                <w:color w:val="auto"/>
                <w:sz w:val="24"/>
                <w:highlight w:val="none"/>
              </w:rPr>
            </w:pPr>
          </w:p>
          <w:p w14:paraId="0AFBDF2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35A204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4183A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BF3B3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19D1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27C0A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CFF210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6C451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6E7FB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8DF14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BEA4AA0">
            <w:pPr>
              <w:spacing w:line="360" w:lineRule="auto"/>
              <w:jc w:val="center"/>
              <w:rPr>
                <w:rFonts w:hint="eastAsia" w:ascii="仿宋" w:hAnsi="仿宋" w:eastAsia="仿宋" w:cs="仿宋"/>
                <w:color w:val="auto"/>
                <w:sz w:val="24"/>
                <w:highlight w:val="none"/>
              </w:rPr>
            </w:pPr>
          </w:p>
        </w:tc>
      </w:tr>
      <w:tr w14:paraId="1916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5DBD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9C6CF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B332D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95AA8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176D0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262EBA">
            <w:pPr>
              <w:spacing w:line="360" w:lineRule="auto"/>
              <w:jc w:val="center"/>
              <w:rPr>
                <w:rFonts w:hint="eastAsia" w:ascii="仿宋" w:hAnsi="仿宋" w:eastAsia="仿宋" w:cs="仿宋"/>
                <w:color w:val="auto"/>
                <w:sz w:val="24"/>
                <w:highlight w:val="none"/>
              </w:rPr>
            </w:pPr>
          </w:p>
        </w:tc>
      </w:tr>
      <w:tr w14:paraId="66C8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AF764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27979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A4299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D26F5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50362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80F5B7">
            <w:pPr>
              <w:spacing w:line="360" w:lineRule="auto"/>
              <w:jc w:val="center"/>
              <w:rPr>
                <w:rFonts w:hint="eastAsia" w:ascii="仿宋" w:hAnsi="仿宋" w:eastAsia="仿宋" w:cs="仿宋"/>
                <w:color w:val="auto"/>
                <w:sz w:val="24"/>
                <w:highlight w:val="none"/>
              </w:rPr>
            </w:pPr>
          </w:p>
        </w:tc>
      </w:tr>
    </w:tbl>
    <w:p w14:paraId="795CA13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342609">
      <w:pPr>
        <w:jc w:val="center"/>
        <w:rPr>
          <w:rFonts w:hint="eastAsia" w:ascii="仿宋" w:hAnsi="仿宋" w:eastAsia="仿宋" w:cs="仿宋"/>
          <w:b/>
          <w:color w:val="auto"/>
          <w:kern w:val="0"/>
          <w:sz w:val="32"/>
          <w:szCs w:val="32"/>
          <w:highlight w:val="none"/>
        </w:rPr>
      </w:pPr>
    </w:p>
    <w:p w14:paraId="586C8A48">
      <w:pPr>
        <w:jc w:val="center"/>
        <w:rPr>
          <w:rFonts w:hint="eastAsia" w:ascii="仿宋" w:hAnsi="仿宋" w:eastAsia="仿宋" w:cs="仿宋"/>
          <w:b/>
          <w:color w:val="auto"/>
          <w:kern w:val="0"/>
          <w:sz w:val="32"/>
          <w:szCs w:val="32"/>
          <w:highlight w:val="none"/>
        </w:rPr>
      </w:pPr>
    </w:p>
    <w:p w14:paraId="135B412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51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4"/>
        <w:gridCol w:w="3182"/>
        <w:gridCol w:w="1384"/>
      </w:tblGrid>
      <w:tr w14:paraId="44BB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14AC313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92" w:type="pct"/>
          </w:tcPr>
          <w:p w14:paraId="387B151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1822" w:type="pct"/>
          </w:tcPr>
          <w:p w14:paraId="1114289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792" w:type="pct"/>
          </w:tcPr>
          <w:p w14:paraId="0C01937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6FB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2518A2D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892" w:type="pct"/>
          </w:tcPr>
          <w:p w14:paraId="3C027CD8">
            <w:pPr>
              <w:jc w:val="center"/>
              <w:rPr>
                <w:rFonts w:hint="eastAsia" w:ascii="仿宋" w:hAnsi="仿宋" w:eastAsia="仿宋" w:cs="仿宋"/>
                <w:b/>
                <w:color w:val="auto"/>
                <w:kern w:val="0"/>
                <w:sz w:val="32"/>
                <w:szCs w:val="32"/>
                <w:highlight w:val="none"/>
              </w:rPr>
            </w:pPr>
          </w:p>
        </w:tc>
        <w:tc>
          <w:tcPr>
            <w:tcW w:w="1822" w:type="pct"/>
          </w:tcPr>
          <w:p w14:paraId="1DEB0553">
            <w:pPr>
              <w:jc w:val="center"/>
              <w:rPr>
                <w:rFonts w:hint="eastAsia" w:ascii="仿宋" w:hAnsi="仿宋" w:eastAsia="仿宋" w:cs="仿宋"/>
                <w:b/>
                <w:color w:val="auto"/>
                <w:kern w:val="0"/>
                <w:sz w:val="32"/>
                <w:szCs w:val="32"/>
                <w:highlight w:val="none"/>
              </w:rPr>
            </w:pPr>
          </w:p>
        </w:tc>
        <w:tc>
          <w:tcPr>
            <w:tcW w:w="792" w:type="pct"/>
          </w:tcPr>
          <w:p w14:paraId="50D02B79">
            <w:pPr>
              <w:jc w:val="center"/>
              <w:rPr>
                <w:rFonts w:hint="eastAsia" w:ascii="仿宋" w:hAnsi="仿宋" w:eastAsia="仿宋" w:cs="仿宋"/>
                <w:b/>
                <w:color w:val="auto"/>
                <w:kern w:val="0"/>
                <w:sz w:val="32"/>
                <w:szCs w:val="32"/>
                <w:highlight w:val="none"/>
              </w:rPr>
            </w:pPr>
          </w:p>
        </w:tc>
      </w:tr>
      <w:tr w14:paraId="219B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0DC95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892" w:type="pct"/>
          </w:tcPr>
          <w:p w14:paraId="0BA056A3">
            <w:pPr>
              <w:jc w:val="center"/>
              <w:rPr>
                <w:rFonts w:hint="eastAsia" w:ascii="仿宋" w:hAnsi="仿宋" w:eastAsia="仿宋" w:cs="仿宋"/>
                <w:b/>
                <w:color w:val="auto"/>
                <w:kern w:val="0"/>
                <w:sz w:val="32"/>
                <w:szCs w:val="32"/>
                <w:highlight w:val="none"/>
              </w:rPr>
            </w:pPr>
          </w:p>
        </w:tc>
        <w:tc>
          <w:tcPr>
            <w:tcW w:w="1822" w:type="pct"/>
          </w:tcPr>
          <w:p w14:paraId="3B706AB4">
            <w:pPr>
              <w:jc w:val="center"/>
              <w:rPr>
                <w:rFonts w:hint="eastAsia" w:ascii="仿宋" w:hAnsi="仿宋" w:eastAsia="仿宋" w:cs="仿宋"/>
                <w:b/>
                <w:color w:val="auto"/>
                <w:kern w:val="0"/>
                <w:sz w:val="32"/>
                <w:szCs w:val="32"/>
                <w:highlight w:val="none"/>
              </w:rPr>
            </w:pPr>
          </w:p>
        </w:tc>
        <w:tc>
          <w:tcPr>
            <w:tcW w:w="792" w:type="pct"/>
          </w:tcPr>
          <w:p w14:paraId="4E35A536">
            <w:pPr>
              <w:jc w:val="center"/>
              <w:rPr>
                <w:rFonts w:hint="eastAsia" w:ascii="仿宋" w:hAnsi="仿宋" w:eastAsia="仿宋" w:cs="仿宋"/>
                <w:b/>
                <w:color w:val="auto"/>
                <w:kern w:val="0"/>
                <w:sz w:val="32"/>
                <w:szCs w:val="32"/>
                <w:highlight w:val="none"/>
              </w:rPr>
            </w:pPr>
          </w:p>
        </w:tc>
      </w:tr>
      <w:tr w14:paraId="2586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4E30929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892" w:type="pct"/>
          </w:tcPr>
          <w:p w14:paraId="680A3C4E">
            <w:pPr>
              <w:jc w:val="center"/>
              <w:rPr>
                <w:rFonts w:hint="eastAsia" w:ascii="仿宋" w:hAnsi="仿宋" w:eastAsia="仿宋" w:cs="仿宋"/>
                <w:b/>
                <w:color w:val="auto"/>
                <w:kern w:val="0"/>
                <w:sz w:val="32"/>
                <w:szCs w:val="32"/>
                <w:highlight w:val="none"/>
              </w:rPr>
            </w:pPr>
          </w:p>
        </w:tc>
        <w:tc>
          <w:tcPr>
            <w:tcW w:w="1822" w:type="pct"/>
          </w:tcPr>
          <w:p w14:paraId="6E961B91">
            <w:pPr>
              <w:jc w:val="center"/>
              <w:rPr>
                <w:rFonts w:hint="eastAsia" w:ascii="仿宋" w:hAnsi="仿宋" w:eastAsia="仿宋" w:cs="仿宋"/>
                <w:b/>
                <w:color w:val="auto"/>
                <w:kern w:val="0"/>
                <w:sz w:val="32"/>
                <w:szCs w:val="32"/>
                <w:highlight w:val="none"/>
              </w:rPr>
            </w:pPr>
          </w:p>
        </w:tc>
        <w:tc>
          <w:tcPr>
            <w:tcW w:w="792" w:type="pct"/>
          </w:tcPr>
          <w:p w14:paraId="272300C9">
            <w:pPr>
              <w:jc w:val="center"/>
              <w:rPr>
                <w:rFonts w:hint="eastAsia" w:ascii="仿宋" w:hAnsi="仿宋" w:eastAsia="仿宋" w:cs="仿宋"/>
                <w:b/>
                <w:color w:val="auto"/>
                <w:kern w:val="0"/>
                <w:sz w:val="32"/>
                <w:szCs w:val="32"/>
                <w:highlight w:val="none"/>
              </w:rPr>
            </w:pPr>
          </w:p>
        </w:tc>
      </w:tr>
    </w:tbl>
    <w:p w14:paraId="24286257">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8CD4FC0">
      <w:pPr>
        <w:jc w:val="center"/>
        <w:rPr>
          <w:rFonts w:hint="eastAsia" w:ascii="仿宋" w:hAnsi="仿宋" w:eastAsia="仿宋" w:cs="仿宋"/>
          <w:b/>
          <w:color w:val="auto"/>
          <w:kern w:val="0"/>
          <w:sz w:val="32"/>
          <w:szCs w:val="32"/>
          <w:highlight w:val="none"/>
        </w:rPr>
      </w:pPr>
    </w:p>
    <w:p w14:paraId="10E2B41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4ADDDC">
      <w:pPr>
        <w:ind w:firstLine="1911" w:firstLineChars="595"/>
        <w:rPr>
          <w:rFonts w:hint="eastAsia" w:ascii="仿宋" w:hAnsi="仿宋" w:eastAsia="仿宋" w:cs="仿宋"/>
          <w:b/>
          <w:bCs/>
          <w:color w:val="auto"/>
          <w:sz w:val="32"/>
          <w:szCs w:val="32"/>
          <w:highlight w:val="none"/>
        </w:rPr>
      </w:pPr>
    </w:p>
    <w:p w14:paraId="438C4CAF">
      <w:pPr>
        <w:ind w:firstLine="1911" w:firstLineChars="595"/>
        <w:rPr>
          <w:rFonts w:hint="eastAsia" w:ascii="仿宋" w:hAnsi="仿宋" w:eastAsia="仿宋" w:cs="仿宋"/>
          <w:b/>
          <w:bCs/>
          <w:color w:val="auto"/>
          <w:sz w:val="32"/>
          <w:szCs w:val="32"/>
          <w:highlight w:val="none"/>
        </w:rPr>
      </w:pPr>
    </w:p>
    <w:p w14:paraId="57E529F7">
      <w:pPr>
        <w:ind w:firstLine="1911" w:firstLineChars="595"/>
        <w:rPr>
          <w:rFonts w:hint="eastAsia" w:ascii="仿宋" w:hAnsi="仿宋" w:eastAsia="仿宋" w:cs="仿宋"/>
          <w:b/>
          <w:bCs/>
          <w:color w:val="auto"/>
          <w:sz w:val="32"/>
          <w:szCs w:val="32"/>
          <w:highlight w:val="none"/>
        </w:rPr>
      </w:pPr>
    </w:p>
    <w:p w14:paraId="4D3A74FF">
      <w:pPr>
        <w:ind w:firstLine="1911" w:firstLineChars="595"/>
        <w:rPr>
          <w:rFonts w:hint="eastAsia" w:ascii="仿宋" w:hAnsi="仿宋" w:eastAsia="仿宋" w:cs="仿宋"/>
          <w:b/>
          <w:bCs/>
          <w:color w:val="auto"/>
          <w:sz w:val="32"/>
          <w:szCs w:val="32"/>
          <w:highlight w:val="none"/>
        </w:rPr>
      </w:pPr>
    </w:p>
    <w:p w14:paraId="6B62A2E8">
      <w:pPr>
        <w:ind w:firstLine="1911" w:firstLineChars="595"/>
        <w:rPr>
          <w:rFonts w:hint="eastAsia" w:ascii="仿宋" w:hAnsi="仿宋" w:eastAsia="仿宋" w:cs="仿宋"/>
          <w:b/>
          <w:bCs/>
          <w:color w:val="auto"/>
          <w:sz w:val="32"/>
          <w:szCs w:val="32"/>
          <w:highlight w:val="none"/>
        </w:rPr>
      </w:pPr>
    </w:p>
    <w:p w14:paraId="7863C0A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A25F53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2F7AC6C">
      <w:pPr>
        <w:snapToGrid w:val="0"/>
        <w:spacing w:line="360" w:lineRule="auto"/>
        <w:rPr>
          <w:rFonts w:hint="eastAsia" w:ascii="仿宋" w:hAnsi="仿宋" w:eastAsia="仿宋" w:cs="仿宋"/>
          <w:color w:val="auto"/>
          <w:sz w:val="24"/>
          <w:highlight w:val="none"/>
        </w:rPr>
      </w:pPr>
    </w:p>
    <w:p w14:paraId="6C79016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建德市图书馆</w:t>
      </w:r>
      <w:r>
        <w:rPr>
          <w:rFonts w:hint="eastAsia" w:ascii="仿宋" w:hAnsi="仿宋" w:eastAsia="仿宋" w:cs="仿宋"/>
          <w:color w:val="auto"/>
          <w:kern w:val="0"/>
          <w:sz w:val="24"/>
          <w:highlight w:val="none"/>
        </w:rPr>
        <w:t>：</w:t>
      </w:r>
    </w:p>
    <w:p w14:paraId="591172A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A30FD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B48F7B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027168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B7628E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68CCC4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E1A7A9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826BB4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16C7F2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F82A2B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C4D785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B98A93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00BB8E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CBAF53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02A5ECD">
      <w:pPr>
        <w:spacing w:line="360" w:lineRule="auto"/>
        <w:jc w:val="center"/>
        <w:rPr>
          <w:rFonts w:hint="eastAsia" w:ascii="仿宋" w:hAnsi="仿宋" w:eastAsia="仿宋" w:cs="仿宋"/>
          <w:b/>
          <w:bCs/>
          <w:color w:val="auto"/>
          <w:sz w:val="24"/>
          <w:highlight w:val="none"/>
        </w:rPr>
      </w:pPr>
    </w:p>
    <w:p w14:paraId="3873DA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3EC723">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5DBC91E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1BA298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3A65F7">
      <w:pPr>
        <w:spacing w:line="360" w:lineRule="auto"/>
        <w:jc w:val="center"/>
        <w:outlineLvl w:val="0"/>
        <w:rPr>
          <w:rFonts w:hint="eastAsia" w:ascii="仿宋" w:hAnsi="仿宋" w:eastAsia="仿宋" w:cs="仿宋"/>
          <w:b/>
          <w:color w:val="auto"/>
          <w:kern w:val="0"/>
          <w:sz w:val="36"/>
          <w:szCs w:val="36"/>
          <w:highlight w:val="none"/>
        </w:rPr>
      </w:pPr>
    </w:p>
    <w:p w14:paraId="734349F4">
      <w:pPr>
        <w:numPr>
          <w:ilvl w:val="0"/>
          <w:numId w:val="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6E5F188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…………………………………………………（页码）</w:t>
      </w:r>
    </w:p>
    <w:p w14:paraId="72D63E38">
      <w:pPr>
        <w:pStyle w:val="969"/>
        <w:numPr>
          <w:ilvl w:val="0"/>
          <w:numId w:val="0"/>
        </w:numPr>
        <w:rPr>
          <w:rFonts w:hint="eastAsia" w:ascii="仿宋" w:hAnsi="仿宋" w:eastAsia="仿宋" w:cs="仿宋"/>
          <w:highlight w:val="none"/>
        </w:rPr>
      </w:pPr>
    </w:p>
    <w:p w14:paraId="69596AE6">
      <w:pPr>
        <w:snapToGrid w:val="0"/>
        <w:spacing w:line="360" w:lineRule="auto"/>
        <w:ind w:right="480"/>
        <w:jc w:val="center"/>
        <w:rPr>
          <w:rFonts w:hint="eastAsia" w:ascii="仿宋" w:hAnsi="仿宋" w:eastAsia="仿宋" w:cs="仿宋"/>
          <w:b/>
          <w:color w:val="auto"/>
          <w:kern w:val="0"/>
          <w:sz w:val="32"/>
          <w:szCs w:val="32"/>
          <w:highlight w:val="none"/>
        </w:rPr>
      </w:pPr>
    </w:p>
    <w:p w14:paraId="172CE70F">
      <w:pPr>
        <w:snapToGrid w:val="0"/>
        <w:spacing w:line="360" w:lineRule="auto"/>
        <w:ind w:right="480"/>
        <w:jc w:val="center"/>
        <w:rPr>
          <w:rFonts w:hint="eastAsia" w:ascii="仿宋" w:hAnsi="仿宋" w:eastAsia="仿宋" w:cs="仿宋"/>
          <w:b/>
          <w:color w:val="auto"/>
          <w:kern w:val="0"/>
          <w:sz w:val="32"/>
          <w:szCs w:val="32"/>
          <w:highlight w:val="none"/>
        </w:rPr>
      </w:pPr>
    </w:p>
    <w:p w14:paraId="6609E1B6">
      <w:pPr>
        <w:snapToGrid w:val="0"/>
        <w:spacing w:line="360" w:lineRule="auto"/>
        <w:ind w:right="480"/>
        <w:jc w:val="center"/>
        <w:rPr>
          <w:rFonts w:hint="eastAsia" w:ascii="仿宋" w:hAnsi="仿宋" w:eastAsia="仿宋" w:cs="仿宋"/>
          <w:b/>
          <w:color w:val="auto"/>
          <w:kern w:val="0"/>
          <w:sz w:val="32"/>
          <w:szCs w:val="32"/>
          <w:highlight w:val="none"/>
        </w:rPr>
      </w:pPr>
    </w:p>
    <w:p w14:paraId="0F26B252">
      <w:pPr>
        <w:snapToGrid w:val="0"/>
        <w:spacing w:line="360" w:lineRule="auto"/>
        <w:ind w:right="480"/>
        <w:jc w:val="center"/>
        <w:rPr>
          <w:rFonts w:hint="eastAsia" w:ascii="仿宋" w:hAnsi="仿宋" w:eastAsia="仿宋" w:cs="仿宋"/>
          <w:b/>
          <w:color w:val="auto"/>
          <w:kern w:val="0"/>
          <w:sz w:val="32"/>
          <w:szCs w:val="32"/>
          <w:highlight w:val="none"/>
        </w:rPr>
      </w:pPr>
    </w:p>
    <w:p w14:paraId="3831B73F">
      <w:pPr>
        <w:snapToGrid w:val="0"/>
        <w:spacing w:line="360" w:lineRule="auto"/>
        <w:ind w:right="480"/>
        <w:jc w:val="center"/>
        <w:rPr>
          <w:rFonts w:hint="eastAsia" w:ascii="仿宋" w:hAnsi="仿宋" w:eastAsia="仿宋" w:cs="仿宋"/>
          <w:b/>
          <w:color w:val="auto"/>
          <w:kern w:val="0"/>
          <w:sz w:val="32"/>
          <w:szCs w:val="32"/>
          <w:highlight w:val="none"/>
        </w:rPr>
      </w:pPr>
    </w:p>
    <w:p w14:paraId="6686B18E">
      <w:pPr>
        <w:snapToGrid w:val="0"/>
        <w:spacing w:line="360" w:lineRule="auto"/>
        <w:ind w:right="480"/>
        <w:jc w:val="center"/>
        <w:rPr>
          <w:rFonts w:hint="eastAsia" w:ascii="仿宋" w:hAnsi="仿宋" w:eastAsia="仿宋" w:cs="仿宋"/>
          <w:b/>
          <w:color w:val="auto"/>
          <w:kern w:val="0"/>
          <w:sz w:val="32"/>
          <w:szCs w:val="32"/>
          <w:highlight w:val="none"/>
        </w:rPr>
      </w:pPr>
    </w:p>
    <w:p w14:paraId="3CB92B10">
      <w:pPr>
        <w:snapToGrid w:val="0"/>
        <w:spacing w:line="360" w:lineRule="auto"/>
        <w:ind w:right="480"/>
        <w:jc w:val="center"/>
        <w:rPr>
          <w:rFonts w:hint="eastAsia" w:ascii="仿宋" w:hAnsi="仿宋" w:eastAsia="仿宋" w:cs="仿宋"/>
          <w:b/>
          <w:color w:val="auto"/>
          <w:kern w:val="0"/>
          <w:sz w:val="32"/>
          <w:szCs w:val="32"/>
          <w:highlight w:val="none"/>
        </w:rPr>
      </w:pPr>
    </w:p>
    <w:p w14:paraId="403A19E1">
      <w:pPr>
        <w:snapToGrid w:val="0"/>
        <w:spacing w:line="360" w:lineRule="auto"/>
        <w:ind w:right="480"/>
        <w:jc w:val="center"/>
        <w:rPr>
          <w:rFonts w:hint="eastAsia" w:ascii="仿宋" w:hAnsi="仿宋" w:eastAsia="仿宋" w:cs="仿宋"/>
          <w:b/>
          <w:color w:val="auto"/>
          <w:kern w:val="0"/>
          <w:sz w:val="32"/>
          <w:szCs w:val="32"/>
          <w:highlight w:val="none"/>
        </w:rPr>
      </w:pPr>
    </w:p>
    <w:p w14:paraId="2454C909">
      <w:pPr>
        <w:snapToGrid w:val="0"/>
        <w:spacing w:line="360" w:lineRule="auto"/>
        <w:ind w:right="480"/>
        <w:jc w:val="center"/>
        <w:rPr>
          <w:rFonts w:hint="eastAsia" w:ascii="仿宋" w:hAnsi="仿宋" w:eastAsia="仿宋" w:cs="仿宋"/>
          <w:b/>
          <w:color w:val="auto"/>
          <w:kern w:val="0"/>
          <w:sz w:val="32"/>
          <w:szCs w:val="32"/>
          <w:highlight w:val="none"/>
        </w:rPr>
      </w:pPr>
    </w:p>
    <w:p w14:paraId="438A88C7">
      <w:pPr>
        <w:snapToGrid w:val="0"/>
        <w:spacing w:line="360" w:lineRule="auto"/>
        <w:ind w:right="480"/>
        <w:jc w:val="center"/>
        <w:rPr>
          <w:rFonts w:hint="eastAsia" w:ascii="仿宋" w:hAnsi="仿宋" w:eastAsia="仿宋" w:cs="仿宋"/>
          <w:b/>
          <w:color w:val="auto"/>
          <w:kern w:val="0"/>
          <w:sz w:val="32"/>
          <w:szCs w:val="32"/>
          <w:highlight w:val="none"/>
        </w:rPr>
      </w:pPr>
    </w:p>
    <w:p w14:paraId="08760E90">
      <w:pPr>
        <w:snapToGrid w:val="0"/>
        <w:spacing w:line="360" w:lineRule="auto"/>
        <w:ind w:right="480"/>
        <w:jc w:val="center"/>
        <w:rPr>
          <w:rFonts w:hint="eastAsia" w:ascii="仿宋" w:hAnsi="仿宋" w:eastAsia="仿宋" w:cs="仿宋"/>
          <w:b/>
          <w:color w:val="auto"/>
          <w:kern w:val="0"/>
          <w:sz w:val="32"/>
          <w:szCs w:val="32"/>
          <w:highlight w:val="none"/>
        </w:rPr>
      </w:pPr>
    </w:p>
    <w:p w14:paraId="34A96EAB">
      <w:pPr>
        <w:snapToGrid w:val="0"/>
        <w:spacing w:line="360" w:lineRule="auto"/>
        <w:ind w:right="480"/>
        <w:jc w:val="center"/>
        <w:rPr>
          <w:rFonts w:hint="eastAsia" w:ascii="仿宋" w:hAnsi="仿宋" w:eastAsia="仿宋" w:cs="仿宋"/>
          <w:b/>
          <w:color w:val="auto"/>
          <w:kern w:val="0"/>
          <w:sz w:val="32"/>
          <w:szCs w:val="32"/>
          <w:highlight w:val="none"/>
        </w:rPr>
      </w:pPr>
    </w:p>
    <w:p w14:paraId="49FCCBD3">
      <w:pPr>
        <w:snapToGrid w:val="0"/>
        <w:spacing w:line="360" w:lineRule="auto"/>
        <w:ind w:right="480"/>
        <w:jc w:val="center"/>
        <w:rPr>
          <w:rFonts w:hint="eastAsia" w:ascii="仿宋" w:hAnsi="仿宋" w:eastAsia="仿宋" w:cs="仿宋"/>
          <w:b/>
          <w:color w:val="auto"/>
          <w:kern w:val="0"/>
          <w:sz w:val="32"/>
          <w:szCs w:val="32"/>
          <w:highlight w:val="none"/>
        </w:rPr>
      </w:pPr>
    </w:p>
    <w:p w14:paraId="76FC540D">
      <w:pPr>
        <w:snapToGrid w:val="0"/>
        <w:spacing w:line="360" w:lineRule="auto"/>
        <w:ind w:right="480"/>
        <w:jc w:val="center"/>
        <w:rPr>
          <w:rFonts w:hint="eastAsia" w:ascii="仿宋" w:hAnsi="仿宋" w:eastAsia="仿宋" w:cs="仿宋"/>
          <w:b/>
          <w:color w:val="auto"/>
          <w:kern w:val="0"/>
          <w:sz w:val="32"/>
          <w:szCs w:val="32"/>
          <w:highlight w:val="none"/>
        </w:rPr>
      </w:pPr>
    </w:p>
    <w:p w14:paraId="399EAC54">
      <w:pPr>
        <w:snapToGrid w:val="0"/>
        <w:spacing w:line="360" w:lineRule="auto"/>
        <w:ind w:right="480"/>
        <w:jc w:val="center"/>
        <w:rPr>
          <w:rFonts w:hint="eastAsia" w:ascii="仿宋" w:hAnsi="仿宋" w:eastAsia="仿宋" w:cs="仿宋"/>
          <w:b/>
          <w:color w:val="auto"/>
          <w:kern w:val="0"/>
          <w:sz w:val="32"/>
          <w:szCs w:val="32"/>
          <w:highlight w:val="none"/>
        </w:rPr>
      </w:pPr>
    </w:p>
    <w:p w14:paraId="6E0EBE41">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1529AB3">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C85D8C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建德市市场监督管理局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浙江中正工程项目管理有限公司</w:t>
      </w:r>
      <w:r>
        <w:rPr>
          <w:rFonts w:hint="eastAsia" w:ascii="仿宋" w:hAnsi="仿宋" w:eastAsia="仿宋" w:cs="仿宋"/>
          <w:color w:val="auto"/>
          <w:kern w:val="0"/>
          <w:sz w:val="24"/>
          <w:highlight w:val="none"/>
          <w:lang w:val="zh-CN"/>
        </w:rPr>
        <w:t>：</w:t>
      </w:r>
    </w:p>
    <w:p w14:paraId="09D74D20">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 xml:space="preserve"> 建德市图书馆2025年图书采购项目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JD2025BF-091</w:t>
      </w:r>
      <w:r>
        <w:rPr>
          <w:rFonts w:hint="eastAsia" w:ascii="仿宋" w:hAnsi="仿宋" w:eastAsia="仿宋" w:cs="仿宋"/>
          <w:color w:val="auto"/>
          <w:sz w:val="24"/>
          <w:highlight w:val="none"/>
          <w:lang w:val="en-US" w:eastAsia="zh-CN"/>
        </w:rPr>
        <w:t xml:space="preserve">  （标项  ）</w:t>
      </w:r>
      <w:r>
        <w:rPr>
          <w:rFonts w:hint="eastAsia" w:ascii="仿宋" w:hAnsi="仿宋" w:eastAsia="仿宋" w:cs="仿宋"/>
          <w:color w:val="auto"/>
          <w:sz w:val="24"/>
          <w:highlight w:val="none"/>
        </w:rPr>
        <w:t xml:space="preserve"> 】的实施</w:t>
      </w:r>
      <w:r>
        <w:rPr>
          <w:rFonts w:hint="eastAsia" w:ascii="仿宋" w:hAnsi="仿宋" w:eastAsia="仿宋" w:cs="仿宋"/>
          <w:color w:val="auto"/>
          <w:kern w:val="0"/>
          <w:sz w:val="24"/>
          <w:highlight w:val="none"/>
          <w:lang w:val="zh-CN"/>
        </w:rPr>
        <w:t>。</w:t>
      </w:r>
    </w:p>
    <w:p w14:paraId="4F528E1D">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3"/>
        <w:tblW w:w="14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37"/>
        <w:gridCol w:w="1632"/>
        <w:gridCol w:w="3002"/>
        <w:gridCol w:w="2040"/>
        <w:gridCol w:w="2124"/>
        <w:gridCol w:w="2004"/>
        <w:gridCol w:w="1548"/>
      </w:tblGrid>
      <w:tr w14:paraId="6C84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97469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437" w:type="dxa"/>
            <w:vAlign w:val="center"/>
          </w:tcPr>
          <w:p w14:paraId="7CCD1C3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632" w:type="dxa"/>
          </w:tcPr>
          <w:p w14:paraId="3859FCF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2D36D0D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3002" w:type="dxa"/>
            <w:vAlign w:val="center"/>
          </w:tcPr>
          <w:p w14:paraId="710D957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040" w:type="dxa"/>
            <w:vAlign w:val="center"/>
          </w:tcPr>
          <w:p w14:paraId="58B3C05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2124" w:type="dxa"/>
            <w:vAlign w:val="center"/>
          </w:tcPr>
          <w:p w14:paraId="419965D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2004" w:type="dxa"/>
          </w:tcPr>
          <w:p w14:paraId="2C3C27F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DF40E03">
            <w:pPr>
              <w:spacing w:line="30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拟投入服务人数</w:t>
            </w:r>
          </w:p>
        </w:tc>
        <w:tc>
          <w:tcPr>
            <w:tcW w:w="1548" w:type="dxa"/>
            <w:vAlign w:val="center"/>
          </w:tcPr>
          <w:p w14:paraId="19A579A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tc>
      </w:tr>
      <w:tr w14:paraId="44D4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523066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437" w:type="dxa"/>
            <w:vAlign w:val="center"/>
          </w:tcPr>
          <w:p w14:paraId="014190F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1632" w:type="dxa"/>
            <w:vAlign w:val="center"/>
          </w:tcPr>
          <w:p w14:paraId="278E8A7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002" w:type="dxa"/>
            <w:vAlign w:val="center"/>
          </w:tcPr>
          <w:p w14:paraId="3BCEC83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40" w:type="dxa"/>
            <w:vAlign w:val="center"/>
          </w:tcPr>
          <w:p w14:paraId="52481C4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4" w:type="dxa"/>
            <w:vAlign w:val="center"/>
          </w:tcPr>
          <w:p w14:paraId="577EE62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04" w:type="dxa"/>
          </w:tcPr>
          <w:p w14:paraId="407563D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48" w:type="dxa"/>
            <w:vAlign w:val="center"/>
          </w:tcPr>
          <w:p w14:paraId="44DC6B1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E90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888" w:type="dxa"/>
            <w:gridSpan w:val="4"/>
            <w:vAlign w:val="center"/>
          </w:tcPr>
          <w:p w14:paraId="6DFF171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w:t>
            </w:r>
            <w:r>
              <w:rPr>
                <w:rFonts w:hint="eastAsia" w:ascii="仿宋" w:hAnsi="仿宋" w:eastAsia="仿宋" w:cs="仿宋"/>
                <w:b/>
                <w:color w:val="000000" w:themeColor="text1"/>
                <w:sz w:val="24"/>
                <w:highlight w:val="none"/>
                <w:lang w:eastAsia="zh-CN"/>
                <w14:textFill>
                  <w14:solidFill>
                    <w14:schemeClr w14:val="tx1"/>
                  </w14:solidFill>
                </w14:textFill>
              </w:rPr>
              <w:t>折扣</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）（小写）</w:t>
            </w:r>
          </w:p>
        </w:tc>
        <w:tc>
          <w:tcPr>
            <w:tcW w:w="7716" w:type="dxa"/>
            <w:gridSpan w:val="4"/>
          </w:tcPr>
          <w:p w14:paraId="4BAC9A3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C05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888" w:type="dxa"/>
            <w:gridSpan w:val="4"/>
            <w:vAlign w:val="center"/>
          </w:tcPr>
          <w:p w14:paraId="7881FDE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w:t>
            </w:r>
            <w:r>
              <w:rPr>
                <w:rFonts w:hint="eastAsia" w:ascii="仿宋" w:hAnsi="仿宋" w:eastAsia="仿宋" w:cs="仿宋"/>
                <w:b/>
                <w:color w:val="000000" w:themeColor="text1"/>
                <w:sz w:val="24"/>
                <w:highlight w:val="none"/>
                <w:lang w:eastAsia="zh-CN"/>
                <w14:textFill>
                  <w14:solidFill>
                    <w14:schemeClr w14:val="tx1"/>
                  </w14:solidFill>
                </w14:textFill>
              </w:rPr>
              <w:t>折扣</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）（大写）</w:t>
            </w:r>
          </w:p>
        </w:tc>
        <w:tc>
          <w:tcPr>
            <w:tcW w:w="7716" w:type="dxa"/>
            <w:gridSpan w:val="4"/>
          </w:tcPr>
          <w:p w14:paraId="4F22A72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4CFE48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7D7C7E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F7AD58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C7412C4">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0BBBAD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662718">
      <w:pPr>
        <w:spacing w:line="360" w:lineRule="auto"/>
        <w:ind w:firstLine="482" w:firstLineChars="200"/>
        <w:rPr>
          <w:rFonts w:hint="eastAsia" w:ascii="仿宋" w:hAnsi="仿宋" w:eastAsia="仿宋" w:cs="仿宋"/>
          <w:b/>
          <w:color w:val="auto"/>
          <w:kern w:val="0"/>
          <w:sz w:val="24"/>
          <w:highlight w:val="none"/>
        </w:rPr>
      </w:pPr>
    </w:p>
    <w:p w14:paraId="76C13633">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7B87F8B">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DC60F18">
      <w:pPr>
        <w:pStyle w:val="695"/>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03C3D672">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2F7B85C">
      <w:pPr>
        <w:spacing w:line="360" w:lineRule="auto"/>
        <w:ind w:firstLine="482" w:firstLineChars="200"/>
        <w:rPr>
          <w:rFonts w:hint="eastAsia" w:ascii="仿宋" w:hAnsi="仿宋" w:eastAsia="仿宋" w:cs="仿宋"/>
          <w:b/>
          <w:color w:val="auto"/>
          <w:kern w:val="0"/>
          <w:sz w:val="24"/>
          <w:highlight w:val="none"/>
        </w:rPr>
      </w:pPr>
    </w:p>
    <w:p w14:paraId="649DD0DD">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63E7284">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default"/>
          <w:footerReference r:id="rId17" w:type="default"/>
          <w:pgSz w:w="11905" w:h="16838"/>
          <w:pgMar w:top="1474" w:right="1814" w:bottom="1474" w:left="1814" w:header="851" w:footer="850" w:gutter="0"/>
          <w:cols w:space="0" w:num="1"/>
          <w:docGrid w:linePitch="312" w:charSpace="0"/>
        </w:sectPr>
      </w:pPr>
    </w:p>
    <w:p w14:paraId="53A26879">
      <w:pPr>
        <w:pStyle w:val="3"/>
        <w:keepNext w:val="0"/>
        <w:keepLines w:val="0"/>
        <w:widowControl/>
        <w:spacing w:before="100" w:beforeAutospacing="1" w:after="100" w:afterAutospacing="1" w:line="360" w:lineRule="auto"/>
        <w:ind w:left="0" w:firstLine="0"/>
        <w:jc w:val="center"/>
        <w:rPr>
          <w:rFonts w:hint="eastAsia" w:ascii="仿宋" w:hAnsi="仿宋" w:eastAsia="仿宋" w:cs="仿宋"/>
          <w:color w:val="auto"/>
          <w:highlight w:val="none"/>
        </w:rPr>
      </w:pPr>
      <w:bookmarkStart w:id="181" w:name="_Toc465665161"/>
      <w:r>
        <w:rPr>
          <w:rFonts w:hint="eastAsia" w:ascii="仿宋" w:hAnsi="仿宋" w:eastAsia="仿宋" w:cs="仿宋"/>
          <w:color w:val="auto"/>
          <w:highlight w:val="none"/>
        </w:rPr>
        <w:t>附件</w:t>
      </w:r>
      <w:bookmarkEnd w:id="181"/>
    </w:p>
    <w:p w14:paraId="5F94B5F7">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FEB3652">
      <w:pPr>
        <w:spacing w:line="360" w:lineRule="auto"/>
        <w:jc w:val="center"/>
        <w:rPr>
          <w:rFonts w:hint="eastAsia" w:ascii="仿宋" w:hAnsi="仿宋" w:eastAsia="仿宋" w:cs="仿宋"/>
          <w:b/>
          <w:color w:val="auto"/>
          <w:spacing w:val="6"/>
          <w:sz w:val="32"/>
          <w:szCs w:val="32"/>
          <w:highlight w:val="none"/>
        </w:rPr>
      </w:pPr>
      <w:bookmarkStart w:id="182" w:name="OLE_LINK13"/>
      <w:bookmarkStart w:id="183" w:name="OLE_LINK14"/>
      <w:r>
        <w:rPr>
          <w:rFonts w:hint="eastAsia" w:ascii="仿宋" w:hAnsi="仿宋" w:eastAsia="仿宋" w:cs="仿宋"/>
          <w:b/>
          <w:color w:val="auto"/>
          <w:spacing w:val="6"/>
          <w:sz w:val="32"/>
          <w:szCs w:val="32"/>
          <w:highlight w:val="none"/>
        </w:rPr>
        <w:t>残疾人福利性单位声明函</w:t>
      </w:r>
    </w:p>
    <w:bookmarkEnd w:id="182"/>
    <w:bookmarkEnd w:id="183"/>
    <w:p w14:paraId="20851548">
      <w:pPr>
        <w:spacing w:line="360" w:lineRule="auto"/>
        <w:rPr>
          <w:rFonts w:hint="eastAsia" w:ascii="仿宋" w:hAnsi="仿宋" w:eastAsia="仿宋" w:cs="仿宋"/>
          <w:b/>
          <w:color w:val="auto"/>
          <w:spacing w:val="6"/>
          <w:sz w:val="30"/>
          <w:szCs w:val="30"/>
          <w:highlight w:val="none"/>
        </w:rPr>
      </w:pPr>
    </w:p>
    <w:p w14:paraId="2BB741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6FDBB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B2D6F1E">
      <w:pPr>
        <w:spacing w:line="360" w:lineRule="auto"/>
        <w:ind w:firstLine="480" w:firstLineChars="200"/>
        <w:rPr>
          <w:rFonts w:hint="eastAsia" w:ascii="仿宋" w:hAnsi="仿宋" w:eastAsia="仿宋" w:cs="仿宋"/>
          <w:color w:val="auto"/>
          <w:sz w:val="24"/>
          <w:highlight w:val="none"/>
        </w:rPr>
      </w:pPr>
    </w:p>
    <w:p w14:paraId="1E759025">
      <w:pPr>
        <w:spacing w:line="360" w:lineRule="auto"/>
        <w:ind w:firstLine="480" w:firstLineChars="200"/>
        <w:rPr>
          <w:rFonts w:hint="eastAsia" w:ascii="仿宋" w:hAnsi="仿宋" w:eastAsia="仿宋" w:cs="仿宋"/>
          <w:color w:val="auto"/>
          <w:sz w:val="24"/>
          <w:highlight w:val="none"/>
        </w:rPr>
      </w:pPr>
    </w:p>
    <w:p w14:paraId="1136172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B8FBB7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4BB946A">
      <w:pPr>
        <w:spacing w:line="360" w:lineRule="auto"/>
        <w:ind w:firstLine="480" w:firstLineChars="200"/>
        <w:rPr>
          <w:rFonts w:hint="eastAsia" w:ascii="仿宋" w:hAnsi="仿宋" w:eastAsia="仿宋" w:cs="仿宋"/>
          <w:color w:val="auto"/>
          <w:sz w:val="24"/>
          <w:highlight w:val="none"/>
        </w:rPr>
      </w:pPr>
    </w:p>
    <w:p w14:paraId="1C982E66">
      <w:pPr>
        <w:spacing w:line="360" w:lineRule="auto"/>
        <w:ind w:firstLine="420" w:firstLineChars="200"/>
        <w:rPr>
          <w:rFonts w:hint="eastAsia" w:ascii="仿宋" w:hAnsi="仿宋" w:eastAsia="仿宋" w:cs="仿宋"/>
          <w:color w:val="auto"/>
          <w:highlight w:val="none"/>
        </w:rPr>
      </w:pPr>
    </w:p>
    <w:p w14:paraId="0DEE7B74">
      <w:pPr>
        <w:spacing w:line="360" w:lineRule="auto"/>
        <w:ind w:firstLine="420" w:firstLineChars="200"/>
        <w:rPr>
          <w:rFonts w:hint="eastAsia" w:ascii="仿宋" w:hAnsi="仿宋" w:eastAsia="仿宋" w:cs="仿宋"/>
          <w:color w:val="auto"/>
          <w:highlight w:val="none"/>
        </w:rPr>
      </w:pPr>
    </w:p>
    <w:p w14:paraId="3ADAF986">
      <w:pPr>
        <w:spacing w:line="360" w:lineRule="auto"/>
        <w:ind w:firstLine="420" w:firstLineChars="200"/>
        <w:rPr>
          <w:rFonts w:hint="eastAsia" w:ascii="仿宋" w:hAnsi="仿宋" w:eastAsia="仿宋" w:cs="仿宋"/>
          <w:color w:val="auto"/>
          <w:highlight w:val="none"/>
        </w:rPr>
      </w:pPr>
    </w:p>
    <w:p w14:paraId="77AF3782">
      <w:pPr>
        <w:spacing w:line="360" w:lineRule="auto"/>
        <w:ind w:firstLine="420" w:firstLineChars="200"/>
        <w:rPr>
          <w:rFonts w:hint="eastAsia" w:ascii="仿宋" w:hAnsi="仿宋" w:eastAsia="仿宋" w:cs="仿宋"/>
          <w:color w:val="auto"/>
          <w:highlight w:val="none"/>
        </w:rPr>
      </w:pPr>
    </w:p>
    <w:p w14:paraId="418F36A2">
      <w:pPr>
        <w:spacing w:line="360" w:lineRule="auto"/>
        <w:rPr>
          <w:rFonts w:hint="eastAsia" w:ascii="仿宋" w:hAnsi="仿宋" w:eastAsia="仿宋" w:cs="仿宋"/>
          <w:b/>
          <w:color w:val="auto"/>
          <w:sz w:val="24"/>
          <w:highlight w:val="none"/>
        </w:rPr>
      </w:pPr>
    </w:p>
    <w:p w14:paraId="1ABA8F11">
      <w:pPr>
        <w:spacing w:line="360" w:lineRule="auto"/>
        <w:rPr>
          <w:rFonts w:hint="eastAsia" w:ascii="仿宋" w:hAnsi="仿宋" w:eastAsia="仿宋" w:cs="仿宋"/>
          <w:b/>
          <w:color w:val="auto"/>
          <w:sz w:val="24"/>
          <w:highlight w:val="none"/>
        </w:rPr>
      </w:pPr>
    </w:p>
    <w:p w14:paraId="4D592008">
      <w:pPr>
        <w:spacing w:line="360" w:lineRule="auto"/>
        <w:rPr>
          <w:rFonts w:hint="eastAsia" w:ascii="仿宋" w:hAnsi="仿宋" w:eastAsia="仿宋" w:cs="仿宋"/>
          <w:b/>
          <w:color w:val="auto"/>
          <w:sz w:val="24"/>
          <w:highlight w:val="none"/>
        </w:rPr>
      </w:pPr>
    </w:p>
    <w:p w14:paraId="4EBDF4D7">
      <w:pPr>
        <w:spacing w:line="360" w:lineRule="auto"/>
        <w:rPr>
          <w:rFonts w:hint="eastAsia" w:ascii="仿宋" w:hAnsi="仿宋" w:eastAsia="仿宋" w:cs="仿宋"/>
          <w:b/>
          <w:color w:val="auto"/>
          <w:sz w:val="24"/>
          <w:highlight w:val="none"/>
        </w:rPr>
      </w:pPr>
    </w:p>
    <w:p w14:paraId="733D7AEA">
      <w:pPr>
        <w:spacing w:line="360" w:lineRule="auto"/>
        <w:rPr>
          <w:rFonts w:hint="eastAsia" w:ascii="仿宋" w:hAnsi="仿宋" w:eastAsia="仿宋" w:cs="仿宋"/>
          <w:b/>
          <w:color w:val="auto"/>
          <w:sz w:val="24"/>
          <w:highlight w:val="none"/>
        </w:rPr>
      </w:pPr>
    </w:p>
    <w:p w14:paraId="01CBE09A">
      <w:pPr>
        <w:spacing w:line="360" w:lineRule="auto"/>
        <w:rPr>
          <w:rFonts w:hint="eastAsia" w:ascii="仿宋" w:hAnsi="仿宋" w:eastAsia="仿宋" w:cs="仿宋"/>
          <w:b/>
          <w:color w:val="auto"/>
          <w:sz w:val="24"/>
          <w:highlight w:val="none"/>
        </w:rPr>
      </w:pPr>
    </w:p>
    <w:p w14:paraId="59571BDB">
      <w:pPr>
        <w:spacing w:line="360" w:lineRule="auto"/>
        <w:rPr>
          <w:rFonts w:hint="eastAsia" w:ascii="仿宋" w:hAnsi="仿宋" w:eastAsia="仿宋" w:cs="仿宋"/>
          <w:b/>
          <w:color w:val="auto"/>
          <w:sz w:val="24"/>
          <w:highlight w:val="none"/>
        </w:rPr>
      </w:pPr>
    </w:p>
    <w:p w14:paraId="2B1CE84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27937E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57EF223">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17A8A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2C7D87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058F40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0866D3F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4C390E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010EC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7041B2D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D9949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34C9A24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7E0D9A5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310EA0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1C53B18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738E1F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1FECA57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04D0A52B">
      <w:pPr>
        <w:snapToGrid w:val="0"/>
        <w:spacing w:line="360" w:lineRule="auto"/>
        <w:rPr>
          <w:rFonts w:hint="eastAsia" w:ascii="仿宋" w:hAnsi="仿宋" w:eastAsia="仿宋" w:cs="仿宋"/>
          <w:color w:val="auto"/>
          <w:sz w:val="24"/>
          <w:highlight w:val="none"/>
        </w:rPr>
      </w:pPr>
    </w:p>
    <w:p w14:paraId="19A751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64BD01CF">
      <w:pPr>
        <w:snapToGrid w:val="0"/>
        <w:spacing w:line="360" w:lineRule="auto"/>
        <w:rPr>
          <w:rFonts w:hint="eastAsia" w:ascii="仿宋" w:hAnsi="仿宋" w:eastAsia="仿宋" w:cs="仿宋"/>
          <w:color w:val="auto"/>
          <w:sz w:val="24"/>
          <w:highlight w:val="none"/>
          <w:u w:val="dotted"/>
        </w:rPr>
      </w:pPr>
    </w:p>
    <w:p w14:paraId="5E5F147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EAF97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400E47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F33999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FC563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9A581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7BA2910">
      <w:pPr>
        <w:spacing w:line="360" w:lineRule="auto"/>
        <w:rPr>
          <w:rFonts w:hint="eastAsia" w:ascii="仿宋" w:hAnsi="仿宋" w:eastAsia="仿宋" w:cs="仿宋"/>
          <w:b/>
          <w:color w:val="auto"/>
          <w:sz w:val="24"/>
          <w:highlight w:val="none"/>
        </w:rPr>
      </w:pPr>
    </w:p>
    <w:p w14:paraId="397A1052">
      <w:pPr>
        <w:spacing w:line="360" w:lineRule="auto"/>
        <w:rPr>
          <w:rFonts w:hint="eastAsia" w:ascii="仿宋" w:hAnsi="仿宋" w:eastAsia="仿宋" w:cs="仿宋"/>
          <w:b/>
          <w:color w:val="auto"/>
          <w:sz w:val="24"/>
          <w:highlight w:val="none"/>
        </w:rPr>
      </w:pPr>
    </w:p>
    <w:p w14:paraId="0B5B679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28E5D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5452F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4BE2D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D18EC4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1BA5B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4040F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14CC226">
      <w:pPr>
        <w:widowControl/>
        <w:spacing w:line="360" w:lineRule="auto"/>
        <w:ind w:firstLine="600" w:firstLineChars="200"/>
        <w:jc w:val="left"/>
        <w:rPr>
          <w:rFonts w:hint="eastAsia" w:ascii="仿宋" w:hAnsi="仿宋" w:eastAsia="仿宋" w:cs="仿宋"/>
          <w:color w:val="auto"/>
          <w:sz w:val="30"/>
          <w:szCs w:val="30"/>
          <w:highlight w:val="none"/>
        </w:rPr>
      </w:pPr>
    </w:p>
    <w:p w14:paraId="5680C846">
      <w:pPr>
        <w:spacing w:line="360" w:lineRule="auto"/>
        <w:jc w:val="center"/>
        <w:rPr>
          <w:rFonts w:hint="eastAsia" w:ascii="仿宋" w:hAnsi="仿宋" w:eastAsia="仿宋" w:cs="仿宋"/>
          <w:b/>
          <w:color w:val="auto"/>
          <w:spacing w:val="6"/>
          <w:sz w:val="32"/>
          <w:szCs w:val="32"/>
          <w:highlight w:val="none"/>
        </w:rPr>
      </w:pPr>
    </w:p>
    <w:p w14:paraId="52EFFF95">
      <w:pPr>
        <w:spacing w:line="360" w:lineRule="auto"/>
        <w:jc w:val="center"/>
        <w:rPr>
          <w:rFonts w:hint="eastAsia" w:ascii="仿宋" w:hAnsi="仿宋" w:eastAsia="仿宋" w:cs="仿宋"/>
          <w:b/>
          <w:color w:val="auto"/>
          <w:spacing w:val="6"/>
          <w:sz w:val="32"/>
          <w:szCs w:val="32"/>
          <w:highlight w:val="none"/>
        </w:rPr>
      </w:pPr>
    </w:p>
    <w:p w14:paraId="58A9FFEE">
      <w:pPr>
        <w:spacing w:line="360" w:lineRule="auto"/>
        <w:jc w:val="center"/>
        <w:rPr>
          <w:rFonts w:hint="eastAsia" w:ascii="仿宋" w:hAnsi="仿宋" w:eastAsia="仿宋" w:cs="仿宋"/>
          <w:b/>
          <w:color w:val="auto"/>
          <w:spacing w:val="6"/>
          <w:sz w:val="32"/>
          <w:szCs w:val="32"/>
          <w:highlight w:val="none"/>
        </w:rPr>
      </w:pPr>
    </w:p>
    <w:p w14:paraId="34F62FC1">
      <w:pPr>
        <w:spacing w:line="360" w:lineRule="auto"/>
        <w:jc w:val="center"/>
        <w:rPr>
          <w:rFonts w:hint="eastAsia" w:ascii="仿宋" w:hAnsi="仿宋" w:eastAsia="仿宋" w:cs="仿宋"/>
          <w:b/>
          <w:color w:val="auto"/>
          <w:spacing w:val="6"/>
          <w:sz w:val="32"/>
          <w:szCs w:val="32"/>
          <w:highlight w:val="none"/>
        </w:rPr>
      </w:pPr>
    </w:p>
    <w:p w14:paraId="01B348F6">
      <w:pPr>
        <w:spacing w:line="360" w:lineRule="auto"/>
        <w:jc w:val="center"/>
        <w:rPr>
          <w:rFonts w:hint="eastAsia" w:ascii="仿宋" w:hAnsi="仿宋" w:eastAsia="仿宋" w:cs="仿宋"/>
          <w:b/>
          <w:color w:val="auto"/>
          <w:spacing w:val="6"/>
          <w:sz w:val="32"/>
          <w:szCs w:val="32"/>
          <w:highlight w:val="none"/>
        </w:rPr>
      </w:pPr>
    </w:p>
    <w:p w14:paraId="750C4C6E">
      <w:pPr>
        <w:spacing w:line="360" w:lineRule="auto"/>
        <w:jc w:val="center"/>
        <w:rPr>
          <w:rFonts w:hint="eastAsia" w:ascii="仿宋" w:hAnsi="仿宋" w:eastAsia="仿宋" w:cs="仿宋"/>
          <w:b/>
          <w:color w:val="auto"/>
          <w:spacing w:val="6"/>
          <w:sz w:val="32"/>
          <w:szCs w:val="32"/>
          <w:highlight w:val="none"/>
        </w:rPr>
      </w:pPr>
    </w:p>
    <w:p w14:paraId="375E6731">
      <w:pPr>
        <w:spacing w:line="360" w:lineRule="auto"/>
        <w:jc w:val="center"/>
        <w:rPr>
          <w:rFonts w:hint="eastAsia" w:ascii="仿宋" w:hAnsi="仿宋" w:eastAsia="仿宋" w:cs="仿宋"/>
          <w:b/>
          <w:color w:val="auto"/>
          <w:spacing w:val="6"/>
          <w:sz w:val="32"/>
          <w:szCs w:val="32"/>
          <w:highlight w:val="none"/>
        </w:rPr>
      </w:pPr>
    </w:p>
    <w:p w14:paraId="43C18C0B">
      <w:pPr>
        <w:pStyle w:val="86"/>
        <w:ind w:firstLine="667"/>
        <w:rPr>
          <w:rFonts w:hint="eastAsia" w:ascii="仿宋" w:hAnsi="仿宋" w:eastAsia="仿宋" w:cs="仿宋"/>
          <w:b/>
          <w:color w:val="auto"/>
          <w:spacing w:val="6"/>
          <w:sz w:val="32"/>
          <w:szCs w:val="32"/>
          <w:highlight w:val="none"/>
        </w:rPr>
      </w:pPr>
    </w:p>
    <w:p w14:paraId="5EFA79E5">
      <w:pPr>
        <w:rPr>
          <w:rFonts w:hint="eastAsia" w:ascii="仿宋" w:hAnsi="仿宋" w:eastAsia="仿宋" w:cs="仿宋"/>
          <w:color w:val="auto"/>
          <w:highlight w:val="none"/>
        </w:rPr>
      </w:pPr>
    </w:p>
    <w:p w14:paraId="282C3A09">
      <w:pPr>
        <w:spacing w:line="360" w:lineRule="auto"/>
        <w:jc w:val="center"/>
        <w:rPr>
          <w:rFonts w:hint="eastAsia" w:ascii="仿宋" w:hAnsi="仿宋" w:eastAsia="仿宋" w:cs="仿宋"/>
          <w:b/>
          <w:color w:val="auto"/>
          <w:spacing w:val="6"/>
          <w:sz w:val="32"/>
          <w:szCs w:val="32"/>
          <w:highlight w:val="none"/>
        </w:rPr>
      </w:pPr>
    </w:p>
    <w:p w14:paraId="35A2C71F">
      <w:pPr>
        <w:spacing w:line="360" w:lineRule="auto"/>
        <w:jc w:val="left"/>
        <w:rPr>
          <w:rFonts w:hint="eastAsia" w:ascii="仿宋" w:hAnsi="仿宋" w:eastAsia="仿宋" w:cs="仿宋"/>
          <w:b/>
          <w:color w:val="auto"/>
          <w:spacing w:val="6"/>
          <w:sz w:val="32"/>
          <w:szCs w:val="32"/>
          <w:highlight w:val="none"/>
        </w:rPr>
      </w:pPr>
    </w:p>
    <w:p w14:paraId="79252ECB">
      <w:pPr>
        <w:spacing w:line="360" w:lineRule="auto"/>
        <w:jc w:val="left"/>
        <w:rPr>
          <w:rFonts w:hint="eastAsia" w:ascii="仿宋" w:hAnsi="仿宋" w:eastAsia="仿宋" w:cs="仿宋"/>
          <w:b/>
          <w:color w:val="auto"/>
          <w:spacing w:val="6"/>
          <w:sz w:val="32"/>
          <w:szCs w:val="32"/>
          <w:highlight w:val="none"/>
        </w:rPr>
      </w:pPr>
    </w:p>
    <w:p w14:paraId="06BEF926">
      <w:pPr>
        <w:spacing w:line="360" w:lineRule="auto"/>
        <w:jc w:val="left"/>
        <w:rPr>
          <w:rFonts w:hint="eastAsia" w:ascii="仿宋" w:hAnsi="仿宋" w:eastAsia="仿宋" w:cs="仿宋"/>
          <w:b/>
          <w:color w:val="auto"/>
          <w:spacing w:val="6"/>
          <w:sz w:val="32"/>
          <w:szCs w:val="32"/>
          <w:highlight w:val="none"/>
        </w:rPr>
      </w:pPr>
    </w:p>
    <w:p w14:paraId="10C34D05">
      <w:pPr>
        <w:spacing w:line="360" w:lineRule="auto"/>
        <w:jc w:val="left"/>
        <w:rPr>
          <w:rFonts w:hint="eastAsia" w:ascii="仿宋" w:hAnsi="仿宋" w:eastAsia="仿宋" w:cs="仿宋"/>
          <w:b/>
          <w:color w:val="auto"/>
          <w:spacing w:val="6"/>
          <w:sz w:val="32"/>
          <w:szCs w:val="32"/>
          <w:highlight w:val="none"/>
        </w:rPr>
      </w:pPr>
    </w:p>
    <w:p w14:paraId="6557782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B43E604">
      <w:pPr>
        <w:spacing w:line="360" w:lineRule="auto"/>
        <w:jc w:val="center"/>
        <w:rPr>
          <w:rFonts w:hint="eastAsia" w:ascii="仿宋" w:hAnsi="仿宋" w:eastAsia="仿宋" w:cs="仿宋"/>
          <w:b/>
          <w:color w:val="auto"/>
          <w:sz w:val="24"/>
          <w:highlight w:val="none"/>
        </w:rPr>
      </w:pPr>
    </w:p>
    <w:p w14:paraId="117CD85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1B6C3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DD5DD8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0CF5A3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654610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0FE59238">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69FE1E5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6FE896F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51CCCB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39369EB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77BAFA6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1F136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958CA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3589A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401645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03C49DB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BD9BB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804519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014BD4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599517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6B52629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40EEC6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1BE3B8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BEFC8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9B85BB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3BAFACE2">
      <w:pPr>
        <w:spacing w:line="360" w:lineRule="auto"/>
        <w:rPr>
          <w:rFonts w:hint="eastAsia" w:ascii="仿宋" w:hAnsi="仿宋" w:eastAsia="仿宋" w:cs="仿宋"/>
          <w:color w:val="auto"/>
          <w:sz w:val="24"/>
          <w:highlight w:val="none"/>
          <w:u w:val="dotted"/>
        </w:rPr>
      </w:pPr>
    </w:p>
    <w:p w14:paraId="7BB87A97">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6B0B3A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83E6E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728FC1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6F807A01">
      <w:pPr>
        <w:spacing w:line="360" w:lineRule="auto"/>
        <w:rPr>
          <w:rFonts w:hint="eastAsia" w:ascii="仿宋" w:hAnsi="仿宋" w:eastAsia="仿宋" w:cs="仿宋"/>
          <w:color w:val="auto"/>
          <w:sz w:val="24"/>
          <w:highlight w:val="none"/>
          <w:u w:val="dotted"/>
        </w:rPr>
      </w:pPr>
    </w:p>
    <w:p w14:paraId="4E08192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370B3A12">
      <w:pPr>
        <w:spacing w:line="360" w:lineRule="auto"/>
        <w:rPr>
          <w:rFonts w:hint="eastAsia" w:ascii="仿宋" w:hAnsi="仿宋" w:eastAsia="仿宋" w:cs="仿宋"/>
          <w:color w:val="auto"/>
          <w:sz w:val="24"/>
          <w:highlight w:val="none"/>
          <w:u w:val="dotted"/>
        </w:rPr>
      </w:pPr>
    </w:p>
    <w:p w14:paraId="53A05D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08831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6DF4C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8CFFF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556E52F0">
      <w:pPr>
        <w:spacing w:line="360" w:lineRule="auto"/>
        <w:rPr>
          <w:rFonts w:hint="eastAsia" w:ascii="仿宋" w:hAnsi="仿宋" w:eastAsia="仿宋" w:cs="仿宋"/>
          <w:color w:val="auto"/>
          <w:sz w:val="24"/>
          <w:highlight w:val="none"/>
          <w:u w:val="single"/>
        </w:rPr>
      </w:pPr>
    </w:p>
    <w:p w14:paraId="22A318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992D0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5DA27D2">
      <w:pPr>
        <w:spacing w:line="360" w:lineRule="auto"/>
        <w:rPr>
          <w:rFonts w:hint="eastAsia" w:ascii="仿宋" w:hAnsi="仿宋" w:eastAsia="仿宋" w:cs="仿宋"/>
          <w:b/>
          <w:color w:val="auto"/>
          <w:sz w:val="24"/>
          <w:highlight w:val="none"/>
        </w:rPr>
      </w:pPr>
    </w:p>
    <w:p w14:paraId="6EFD570E">
      <w:pPr>
        <w:spacing w:line="360" w:lineRule="auto"/>
        <w:rPr>
          <w:rFonts w:hint="eastAsia" w:ascii="仿宋" w:hAnsi="仿宋" w:eastAsia="仿宋" w:cs="仿宋"/>
          <w:b/>
          <w:color w:val="auto"/>
          <w:sz w:val="24"/>
          <w:highlight w:val="none"/>
        </w:rPr>
      </w:pPr>
    </w:p>
    <w:p w14:paraId="2A03F2C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0E2E8F">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96836C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B9744C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E45D9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D8744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D4CED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ABB626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053DF98">
      <w:pPr>
        <w:spacing w:line="360" w:lineRule="auto"/>
        <w:rPr>
          <w:rFonts w:hint="eastAsia" w:ascii="仿宋" w:hAnsi="仿宋" w:eastAsia="仿宋" w:cs="仿宋"/>
          <w:b/>
          <w:color w:val="auto"/>
          <w:sz w:val="24"/>
          <w:highlight w:val="none"/>
        </w:rPr>
      </w:pPr>
    </w:p>
    <w:p w14:paraId="74940F07">
      <w:pPr>
        <w:autoSpaceDE w:val="0"/>
        <w:autoSpaceDN w:val="0"/>
        <w:jc w:val="center"/>
        <w:rPr>
          <w:rFonts w:hint="eastAsia" w:ascii="仿宋" w:hAnsi="仿宋" w:eastAsia="仿宋" w:cs="仿宋"/>
          <w:b/>
          <w:color w:val="auto"/>
          <w:spacing w:val="6"/>
          <w:sz w:val="32"/>
          <w:szCs w:val="32"/>
          <w:highlight w:val="none"/>
        </w:rPr>
      </w:pPr>
    </w:p>
    <w:p w14:paraId="1252B7BB">
      <w:pPr>
        <w:autoSpaceDE w:val="0"/>
        <w:autoSpaceDN w:val="0"/>
        <w:jc w:val="center"/>
        <w:rPr>
          <w:rFonts w:hint="eastAsia" w:ascii="仿宋" w:hAnsi="仿宋" w:eastAsia="仿宋" w:cs="仿宋"/>
          <w:b/>
          <w:color w:val="auto"/>
          <w:spacing w:val="6"/>
          <w:sz w:val="32"/>
          <w:szCs w:val="32"/>
          <w:highlight w:val="none"/>
        </w:rPr>
      </w:pPr>
    </w:p>
    <w:p w14:paraId="5D6868A7">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34519DA">
      <w:pPr>
        <w:spacing w:line="360" w:lineRule="auto"/>
        <w:rPr>
          <w:rFonts w:hint="eastAsia" w:ascii="仿宋" w:hAnsi="仿宋" w:eastAsia="仿宋" w:cs="仿宋"/>
          <w:color w:val="auto"/>
          <w:sz w:val="24"/>
          <w:highlight w:val="none"/>
          <w:u w:val="single"/>
        </w:rPr>
      </w:pPr>
    </w:p>
    <w:p w14:paraId="17E6EC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建德市图书馆</w:t>
      </w:r>
      <w:r>
        <w:rPr>
          <w:rFonts w:hint="eastAsia" w:ascii="仿宋" w:hAnsi="仿宋" w:eastAsia="仿宋" w:cs="仿宋"/>
          <w:color w:val="auto"/>
          <w:sz w:val="24"/>
          <w:highlight w:val="none"/>
          <w:u w:val="single"/>
        </w:rPr>
        <w:t>：</w:t>
      </w:r>
    </w:p>
    <w:p w14:paraId="55AB5B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 xml:space="preserve"> 建德市图书馆2025年图书采购项目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JD2025BF-091</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F3F99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F0FDB1B">
      <w:pPr>
        <w:spacing w:line="360" w:lineRule="auto"/>
        <w:ind w:firstLine="494"/>
        <w:rPr>
          <w:rFonts w:hint="eastAsia" w:ascii="仿宋" w:hAnsi="仿宋" w:eastAsia="仿宋" w:cs="仿宋"/>
          <w:color w:val="auto"/>
          <w:sz w:val="24"/>
          <w:highlight w:val="none"/>
        </w:rPr>
      </w:pPr>
    </w:p>
    <w:p w14:paraId="45B36C02">
      <w:pPr>
        <w:spacing w:line="360" w:lineRule="auto"/>
        <w:ind w:firstLine="494"/>
        <w:rPr>
          <w:rFonts w:hint="eastAsia" w:ascii="仿宋" w:hAnsi="仿宋" w:eastAsia="仿宋" w:cs="仿宋"/>
          <w:color w:val="auto"/>
          <w:sz w:val="24"/>
          <w:highlight w:val="none"/>
        </w:rPr>
      </w:pPr>
    </w:p>
    <w:p w14:paraId="27177778">
      <w:pPr>
        <w:spacing w:line="360" w:lineRule="auto"/>
        <w:ind w:firstLine="494"/>
        <w:rPr>
          <w:rFonts w:hint="eastAsia" w:ascii="仿宋" w:hAnsi="仿宋" w:eastAsia="仿宋" w:cs="仿宋"/>
          <w:color w:val="auto"/>
          <w:sz w:val="24"/>
          <w:highlight w:val="none"/>
        </w:rPr>
      </w:pPr>
    </w:p>
    <w:p w14:paraId="52FCC14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ACE8B1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19DA705">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1330A08">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8"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UPNk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5VN6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DPlU3p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0B0B7A6">
      <w:pPr>
        <w:autoSpaceDE w:val="0"/>
        <w:autoSpaceDN w:val="0"/>
        <w:jc w:val="center"/>
        <w:rPr>
          <w:rFonts w:hint="eastAsia" w:ascii="仿宋" w:hAnsi="仿宋" w:eastAsia="仿宋" w:cs="仿宋"/>
          <w:b/>
          <w:color w:val="auto"/>
          <w:spacing w:val="6"/>
          <w:sz w:val="32"/>
          <w:szCs w:val="32"/>
          <w:highlight w:val="none"/>
        </w:rPr>
      </w:pPr>
    </w:p>
    <w:p w14:paraId="3927CE78">
      <w:pPr>
        <w:autoSpaceDE w:val="0"/>
        <w:autoSpaceDN w:val="0"/>
        <w:jc w:val="center"/>
        <w:rPr>
          <w:rFonts w:hint="eastAsia" w:ascii="仿宋" w:hAnsi="仿宋" w:eastAsia="仿宋" w:cs="仿宋"/>
          <w:b/>
          <w:color w:val="auto"/>
          <w:spacing w:val="6"/>
          <w:sz w:val="32"/>
          <w:szCs w:val="32"/>
          <w:highlight w:val="none"/>
        </w:rPr>
      </w:pPr>
    </w:p>
    <w:p w14:paraId="4545D033">
      <w:pPr>
        <w:autoSpaceDE w:val="0"/>
        <w:autoSpaceDN w:val="0"/>
        <w:jc w:val="center"/>
        <w:rPr>
          <w:rFonts w:hint="eastAsia" w:ascii="仿宋" w:hAnsi="仿宋" w:eastAsia="仿宋" w:cs="仿宋"/>
          <w:b/>
          <w:color w:val="auto"/>
          <w:spacing w:val="6"/>
          <w:sz w:val="32"/>
          <w:szCs w:val="32"/>
          <w:highlight w:val="none"/>
        </w:rPr>
      </w:pPr>
    </w:p>
    <w:p w14:paraId="7CA9C5E3">
      <w:pPr>
        <w:autoSpaceDE w:val="0"/>
        <w:autoSpaceDN w:val="0"/>
        <w:jc w:val="center"/>
        <w:rPr>
          <w:rFonts w:hint="eastAsia" w:ascii="仿宋" w:hAnsi="仿宋" w:eastAsia="仿宋" w:cs="仿宋"/>
          <w:b/>
          <w:color w:val="auto"/>
          <w:spacing w:val="6"/>
          <w:sz w:val="32"/>
          <w:szCs w:val="32"/>
          <w:highlight w:val="none"/>
        </w:rPr>
      </w:pPr>
    </w:p>
    <w:p w14:paraId="34CC536B">
      <w:pPr>
        <w:autoSpaceDE w:val="0"/>
        <w:autoSpaceDN w:val="0"/>
        <w:jc w:val="center"/>
        <w:rPr>
          <w:rFonts w:hint="eastAsia" w:ascii="仿宋" w:hAnsi="仿宋" w:eastAsia="仿宋" w:cs="仿宋"/>
          <w:b/>
          <w:color w:val="auto"/>
          <w:spacing w:val="6"/>
          <w:sz w:val="32"/>
          <w:szCs w:val="32"/>
          <w:highlight w:val="none"/>
        </w:rPr>
      </w:pPr>
    </w:p>
    <w:p w14:paraId="71D9203F">
      <w:pPr>
        <w:autoSpaceDE w:val="0"/>
        <w:autoSpaceDN w:val="0"/>
        <w:jc w:val="center"/>
        <w:rPr>
          <w:rFonts w:hint="eastAsia" w:ascii="仿宋" w:hAnsi="仿宋" w:eastAsia="仿宋" w:cs="仿宋"/>
          <w:b/>
          <w:color w:val="auto"/>
          <w:spacing w:val="6"/>
          <w:sz w:val="32"/>
          <w:szCs w:val="32"/>
          <w:highlight w:val="none"/>
        </w:rPr>
      </w:pPr>
    </w:p>
    <w:p w14:paraId="338AB91A">
      <w:pPr>
        <w:autoSpaceDE w:val="0"/>
        <w:autoSpaceDN w:val="0"/>
        <w:jc w:val="center"/>
        <w:rPr>
          <w:rFonts w:hint="eastAsia" w:ascii="仿宋" w:hAnsi="仿宋" w:eastAsia="仿宋" w:cs="仿宋"/>
          <w:b/>
          <w:color w:val="auto"/>
          <w:spacing w:val="6"/>
          <w:sz w:val="32"/>
          <w:szCs w:val="32"/>
          <w:highlight w:val="none"/>
        </w:rPr>
      </w:pPr>
    </w:p>
    <w:p w14:paraId="7A3DAF68">
      <w:pPr>
        <w:autoSpaceDE w:val="0"/>
        <w:autoSpaceDN w:val="0"/>
        <w:jc w:val="center"/>
        <w:rPr>
          <w:rFonts w:hint="eastAsia" w:ascii="仿宋" w:hAnsi="仿宋" w:eastAsia="仿宋" w:cs="仿宋"/>
          <w:b/>
          <w:color w:val="auto"/>
          <w:spacing w:val="6"/>
          <w:sz w:val="32"/>
          <w:szCs w:val="32"/>
          <w:highlight w:val="none"/>
        </w:rPr>
      </w:pPr>
    </w:p>
    <w:p w14:paraId="5BF9A92D">
      <w:pPr>
        <w:autoSpaceDE w:val="0"/>
        <w:autoSpaceDN w:val="0"/>
        <w:jc w:val="center"/>
        <w:rPr>
          <w:rFonts w:hint="eastAsia" w:ascii="仿宋" w:hAnsi="仿宋" w:eastAsia="仿宋" w:cs="仿宋"/>
          <w:b/>
          <w:color w:val="auto"/>
          <w:spacing w:val="6"/>
          <w:sz w:val="32"/>
          <w:szCs w:val="32"/>
          <w:highlight w:val="none"/>
        </w:rPr>
      </w:pPr>
    </w:p>
    <w:p w14:paraId="2A592C1A">
      <w:pPr>
        <w:autoSpaceDE w:val="0"/>
        <w:autoSpaceDN w:val="0"/>
        <w:jc w:val="center"/>
        <w:rPr>
          <w:rFonts w:hint="eastAsia" w:ascii="仿宋" w:hAnsi="仿宋" w:eastAsia="仿宋" w:cs="仿宋"/>
          <w:b/>
          <w:color w:val="auto"/>
          <w:spacing w:val="6"/>
          <w:sz w:val="32"/>
          <w:szCs w:val="32"/>
          <w:highlight w:val="none"/>
        </w:rPr>
      </w:pPr>
    </w:p>
    <w:p w14:paraId="5F67560D">
      <w:pPr>
        <w:autoSpaceDE w:val="0"/>
        <w:autoSpaceDN w:val="0"/>
        <w:jc w:val="center"/>
        <w:rPr>
          <w:rFonts w:hint="eastAsia" w:ascii="仿宋" w:hAnsi="仿宋" w:eastAsia="仿宋" w:cs="仿宋"/>
          <w:b/>
          <w:color w:val="auto"/>
          <w:spacing w:val="6"/>
          <w:sz w:val="32"/>
          <w:szCs w:val="32"/>
          <w:highlight w:val="none"/>
        </w:rPr>
      </w:pPr>
    </w:p>
    <w:p w14:paraId="7163E350">
      <w:pPr>
        <w:autoSpaceDE w:val="0"/>
        <w:autoSpaceDN w:val="0"/>
        <w:jc w:val="center"/>
        <w:rPr>
          <w:rFonts w:hint="eastAsia" w:ascii="仿宋" w:hAnsi="仿宋" w:eastAsia="仿宋" w:cs="仿宋"/>
          <w:b/>
          <w:color w:val="auto"/>
          <w:spacing w:val="6"/>
          <w:sz w:val="32"/>
          <w:szCs w:val="32"/>
          <w:highlight w:val="none"/>
        </w:rPr>
      </w:pPr>
    </w:p>
    <w:p w14:paraId="02CD666B">
      <w:pPr>
        <w:autoSpaceDE w:val="0"/>
        <w:autoSpaceDN w:val="0"/>
        <w:jc w:val="center"/>
        <w:rPr>
          <w:rFonts w:hint="eastAsia" w:ascii="仿宋" w:hAnsi="仿宋" w:eastAsia="仿宋" w:cs="仿宋"/>
          <w:b/>
          <w:color w:val="auto"/>
          <w:spacing w:val="6"/>
          <w:sz w:val="32"/>
          <w:szCs w:val="32"/>
          <w:highlight w:val="none"/>
        </w:rPr>
      </w:pPr>
    </w:p>
    <w:p w14:paraId="7E4A9224">
      <w:pPr>
        <w:snapToGrid w:val="0"/>
        <w:spacing w:line="360" w:lineRule="auto"/>
        <w:jc w:val="center"/>
        <w:outlineLvl w:val="0"/>
        <w:rPr>
          <w:rFonts w:hint="eastAsia" w:ascii="仿宋" w:hAnsi="仿宋" w:eastAsia="仿宋" w:cs="仿宋"/>
          <w:b/>
          <w:color w:val="auto"/>
          <w:kern w:val="0"/>
          <w:sz w:val="32"/>
          <w:szCs w:val="32"/>
          <w:highlight w:val="none"/>
        </w:rPr>
      </w:pPr>
    </w:p>
    <w:p w14:paraId="45FCF77B">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3189918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64D01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 xml:space="preserve"> 建德市图书馆2025年图书采购项目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JD2025BF-091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4566CD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42B44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6803A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C49E0E6">
      <w:pPr>
        <w:snapToGrid w:val="0"/>
        <w:spacing w:line="360" w:lineRule="auto"/>
        <w:ind w:firstLine="576"/>
        <w:rPr>
          <w:rFonts w:hint="eastAsia" w:ascii="仿宋" w:hAnsi="仿宋" w:eastAsia="仿宋" w:cs="仿宋"/>
          <w:color w:val="auto"/>
          <w:kern w:val="0"/>
          <w:sz w:val="24"/>
          <w:highlight w:val="none"/>
          <w:lang w:val="zh-CN"/>
        </w:rPr>
      </w:pPr>
      <w:bookmarkStart w:id="184"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2794A9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1AA8A9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184"/>
    <w:p w14:paraId="001E08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2EF097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D8073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中小企业合同金额达到%，其中小微企业合同金额达到%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AF79C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4AA9E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756B5A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27EFF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3471B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002518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0583C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5F29CB">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A6D08D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02B3C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A6B4C4">
      <w:pPr>
        <w:autoSpaceDE w:val="0"/>
        <w:autoSpaceDN w:val="0"/>
        <w:jc w:val="center"/>
        <w:rPr>
          <w:rFonts w:hint="eastAsia" w:ascii="仿宋" w:hAnsi="仿宋" w:eastAsia="仿宋" w:cs="仿宋"/>
          <w:b/>
          <w:color w:val="auto"/>
          <w:spacing w:val="6"/>
          <w:sz w:val="32"/>
          <w:szCs w:val="32"/>
          <w:highlight w:val="none"/>
        </w:rPr>
      </w:pPr>
    </w:p>
    <w:p w14:paraId="5B849E7D">
      <w:pPr>
        <w:autoSpaceDE w:val="0"/>
        <w:autoSpaceDN w:val="0"/>
        <w:jc w:val="center"/>
        <w:rPr>
          <w:rFonts w:hint="eastAsia" w:ascii="仿宋" w:hAnsi="仿宋" w:eastAsia="仿宋" w:cs="仿宋"/>
          <w:b/>
          <w:color w:val="auto"/>
          <w:spacing w:val="6"/>
          <w:sz w:val="32"/>
          <w:szCs w:val="32"/>
          <w:highlight w:val="none"/>
        </w:rPr>
      </w:pPr>
    </w:p>
    <w:p w14:paraId="0A6BCB6B">
      <w:pPr>
        <w:autoSpaceDE w:val="0"/>
        <w:autoSpaceDN w:val="0"/>
        <w:jc w:val="center"/>
        <w:rPr>
          <w:rFonts w:hint="eastAsia" w:ascii="仿宋" w:hAnsi="仿宋" w:eastAsia="仿宋" w:cs="仿宋"/>
          <w:b/>
          <w:color w:val="auto"/>
          <w:spacing w:val="6"/>
          <w:sz w:val="32"/>
          <w:szCs w:val="32"/>
          <w:highlight w:val="none"/>
        </w:rPr>
      </w:pPr>
    </w:p>
    <w:p w14:paraId="4D77C727">
      <w:pPr>
        <w:autoSpaceDE w:val="0"/>
        <w:autoSpaceDN w:val="0"/>
        <w:jc w:val="center"/>
        <w:rPr>
          <w:rFonts w:hint="eastAsia" w:ascii="仿宋" w:hAnsi="仿宋" w:eastAsia="仿宋" w:cs="仿宋"/>
          <w:b/>
          <w:color w:val="auto"/>
          <w:spacing w:val="6"/>
          <w:sz w:val="32"/>
          <w:szCs w:val="32"/>
          <w:highlight w:val="none"/>
        </w:rPr>
      </w:pPr>
    </w:p>
    <w:p w14:paraId="24506C72">
      <w:pPr>
        <w:autoSpaceDE w:val="0"/>
        <w:autoSpaceDN w:val="0"/>
        <w:jc w:val="center"/>
        <w:rPr>
          <w:rFonts w:hint="eastAsia" w:ascii="仿宋" w:hAnsi="仿宋" w:eastAsia="仿宋" w:cs="仿宋"/>
          <w:b/>
          <w:color w:val="auto"/>
          <w:spacing w:val="6"/>
          <w:sz w:val="32"/>
          <w:szCs w:val="32"/>
          <w:highlight w:val="none"/>
        </w:rPr>
      </w:pPr>
    </w:p>
    <w:p w14:paraId="03E50E0A">
      <w:pPr>
        <w:autoSpaceDE w:val="0"/>
        <w:autoSpaceDN w:val="0"/>
        <w:jc w:val="center"/>
        <w:rPr>
          <w:rFonts w:hint="eastAsia" w:ascii="仿宋" w:hAnsi="仿宋" w:eastAsia="仿宋" w:cs="仿宋"/>
          <w:b/>
          <w:color w:val="auto"/>
          <w:spacing w:val="6"/>
          <w:sz w:val="32"/>
          <w:szCs w:val="32"/>
          <w:highlight w:val="none"/>
        </w:rPr>
      </w:pPr>
    </w:p>
    <w:p w14:paraId="48D22AB4">
      <w:pPr>
        <w:autoSpaceDE w:val="0"/>
        <w:autoSpaceDN w:val="0"/>
        <w:jc w:val="center"/>
        <w:rPr>
          <w:rFonts w:hint="eastAsia" w:ascii="仿宋" w:hAnsi="仿宋" w:eastAsia="仿宋" w:cs="仿宋"/>
          <w:b/>
          <w:color w:val="auto"/>
          <w:spacing w:val="6"/>
          <w:sz w:val="32"/>
          <w:szCs w:val="32"/>
          <w:highlight w:val="none"/>
        </w:rPr>
      </w:pPr>
    </w:p>
    <w:p w14:paraId="5561F442">
      <w:pPr>
        <w:autoSpaceDE w:val="0"/>
        <w:autoSpaceDN w:val="0"/>
        <w:jc w:val="center"/>
        <w:rPr>
          <w:rFonts w:hint="eastAsia" w:ascii="仿宋" w:hAnsi="仿宋" w:eastAsia="仿宋" w:cs="仿宋"/>
          <w:b/>
          <w:color w:val="auto"/>
          <w:spacing w:val="6"/>
          <w:sz w:val="32"/>
          <w:szCs w:val="32"/>
          <w:highlight w:val="none"/>
        </w:rPr>
      </w:pPr>
    </w:p>
    <w:p w14:paraId="5BA20FAB">
      <w:pPr>
        <w:autoSpaceDE w:val="0"/>
        <w:autoSpaceDN w:val="0"/>
        <w:jc w:val="center"/>
        <w:rPr>
          <w:rFonts w:hint="eastAsia" w:ascii="仿宋" w:hAnsi="仿宋" w:eastAsia="仿宋" w:cs="仿宋"/>
          <w:b/>
          <w:color w:val="auto"/>
          <w:spacing w:val="6"/>
          <w:sz w:val="32"/>
          <w:szCs w:val="32"/>
          <w:highlight w:val="none"/>
        </w:rPr>
      </w:pPr>
    </w:p>
    <w:p w14:paraId="0423CEF4">
      <w:pPr>
        <w:pStyle w:val="86"/>
        <w:ind w:firstLine="667"/>
        <w:rPr>
          <w:rFonts w:hint="eastAsia" w:ascii="仿宋" w:hAnsi="仿宋" w:eastAsia="仿宋" w:cs="仿宋"/>
          <w:b/>
          <w:color w:val="auto"/>
          <w:spacing w:val="6"/>
          <w:sz w:val="32"/>
          <w:szCs w:val="32"/>
          <w:highlight w:val="none"/>
        </w:rPr>
      </w:pPr>
    </w:p>
    <w:p w14:paraId="7384AE1F">
      <w:pPr>
        <w:rPr>
          <w:rFonts w:hint="eastAsia" w:ascii="仿宋" w:hAnsi="仿宋" w:eastAsia="仿宋" w:cs="仿宋"/>
          <w:b/>
          <w:color w:val="auto"/>
          <w:spacing w:val="6"/>
          <w:sz w:val="32"/>
          <w:szCs w:val="32"/>
          <w:highlight w:val="none"/>
        </w:rPr>
      </w:pPr>
    </w:p>
    <w:p w14:paraId="5370BD76">
      <w:pPr>
        <w:pStyle w:val="86"/>
        <w:ind w:firstLine="667"/>
        <w:rPr>
          <w:rFonts w:hint="eastAsia" w:ascii="仿宋" w:hAnsi="仿宋" w:eastAsia="仿宋" w:cs="仿宋"/>
          <w:b/>
          <w:color w:val="auto"/>
          <w:spacing w:val="6"/>
          <w:sz w:val="32"/>
          <w:szCs w:val="32"/>
          <w:highlight w:val="none"/>
        </w:rPr>
      </w:pPr>
    </w:p>
    <w:p w14:paraId="2E622563">
      <w:pPr>
        <w:rPr>
          <w:rFonts w:hint="eastAsia" w:ascii="仿宋" w:hAnsi="仿宋" w:eastAsia="仿宋" w:cs="仿宋"/>
          <w:b/>
          <w:color w:val="auto"/>
          <w:spacing w:val="6"/>
          <w:sz w:val="32"/>
          <w:szCs w:val="32"/>
          <w:highlight w:val="none"/>
        </w:rPr>
      </w:pPr>
    </w:p>
    <w:p w14:paraId="3DD4D1E8">
      <w:pPr>
        <w:pStyle w:val="86"/>
        <w:ind w:firstLine="667"/>
        <w:rPr>
          <w:rFonts w:hint="eastAsia" w:ascii="仿宋" w:hAnsi="仿宋" w:eastAsia="仿宋" w:cs="仿宋"/>
          <w:b/>
          <w:color w:val="auto"/>
          <w:spacing w:val="6"/>
          <w:sz w:val="32"/>
          <w:szCs w:val="32"/>
          <w:highlight w:val="none"/>
        </w:rPr>
      </w:pPr>
    </w:p>
    <w:p w14:paraId="75B4EA36">
      <w:pPr>
        <w:rPr>
          <w:rFonts w:hint="eastAsia" w:ascii="仿宋" w:hAnsi="仿宋" w:eastAsia="仿宋" w:cs="仿宋"/>
          <w:b/>
          <w:color w:val="auto"/>
          <w:spacing w:val="6"/>
          <w:sz w:val="32"/>
          <w:szCs w:val="32"/>
          <w:highlight w:val="none"/>
        </w:rPr>
      </w:pPr>
    </w:p>
    <w:p w14:paraId="687C78DC">
      <w:pPr>
        <w:rPr>
          <w:rFonts w:hint="eastAsia" w:ascii="仿宋" w:hAnsi="仿宋" w:eastAsia="仿宋" w:cs="仿宋"/>
          <w:color w:val="auto"/>
          <w:highlight w:val="none"/>
        </w:rPr>
      </w:pPr>
    </w:p>
    <w:p w14:paraId="2C29E546">
      <w:pPr>
        <w:autoSpaceDE w:val="0"/>
        <w:autoSpaceDN w:val="0"/>
        <w:jc w:val="center"/>
        <w:rPr>
          <w:rFonts w:hint="eastAsia" w:ascii="仿宋" w:hAnsi="仿宋" w:eastAsia="仿宋" w:cs="仿宋"/>
          <w:b/>
          <w:color w:val="auto"/>
          <w:spacing w:val="6"/>
          <w:sz w:val="32"/>
          <w:szCs w:val="32"/>
          <w:highlight w:val="none"/>
        </w:rPr>
      </w:pPr>
    </w:p>
    <w:p w14:paraId="54E9011F">
      <w:pPr>
        <w:snapToGrid w:val="0"/>
        <w:spacing w:line="360" w:lineRule="auto"/>
        <w:jc w:val="center"/>
        <w:outlineLvl w:val="0"/>
        <w:rPr>
          <w:rFonts w:hint="eastAsia" w:ascii="仿宋" w:hAnsi="仿宋" w:eastAsia="仿宋" w:cs="仿宋"/>
          <w:b/>
          <w:color w:val="auto"/>
          <w:kern w:val="0"/>
          <w:sz w:val="32"/>
          <w:szCs w:val="32"/>
          <w:highlight w:val="none"/>
        </w:rPr>
      </w:pPr>
    </w:p>
    <w:p w14:paraId="279E0DD5">
      <w:pPr>
        <w:snapToGrid w:val="0"/>
        <w:spacing w:line="360" w:lineRule="auto"/>
        <w:jc w:val="center"/>
        <w:outlineLvl w:val="0"/>
        <w:rPr>
          <w:rFonts w:hint="eastAsia" w:ascii="仿宋" w:hAnsi="仿宋" w:eastAsia="仿宋" w:cs="仿宋"/>
          <w:b/>
          <w:color w:val="auto"/>
          <w:kern w:val="0"/>
          <w:sz w:val="32"/>
          <w:szCs w:val="32"/>
          <w:highlight w:val="none"/>
        </w:rPr>
      </w:pPr>
    </w:p>
    <w:p w14:paraId="2D280C08">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7F100943">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E0B56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 xml:space="preserve"> 建德市图书馆2025年图书采购项目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JD2025BF-091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D8214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C18C76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3A59C76">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90D0B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1DA461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eastAsia="zh-CN"/>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184CB95">
      <w:pPr>
        <w:spacing w:line="360" w:lineRule="auto"/>
        <w:ind w:firstLine="480" w:firstLineChars="200"/>
        <w:rPr>
          <w:rFonts w:hint="eastAsia" w:ascii="仿宋" w:hAnsi="仿宋" w:eastAsia="仿宋" w:cs="仿宋"/>
          <w:b/>
          <w:bCs/>
          <w:color w:val="auto"/>
          <w:kern w:val="0"/>
          <w:sz w:val="24"/>
          <w:highlight w:val="none"/>
          <w:lang w:val="zh-CN"/>
        </w:rPr>
      </w:pPr>
      <w:bookmarkStart w:id="185" w:name="_Hlk101133173"/>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中小企业合同金额达到%，其中小微企业合同金额达到%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185"/>
    </w:p>
    <w:p w14:paraId="78AA51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1A4F244">
      <w:pPr>
        <w:snapToGrid w:val="0"/>
        <w:spacing w:line="360" w:lineRule="auto"/>
        <w:ind w:firstLine="576"/>
        <w:rPr>
          <w:rFonts w:hint="eastAsia" w:ascii="仿宋" w:hAnsi="仿宋" w:eastAsia="仿宋" w:cs="仿宋"/>
          <w:color w:val="auto"/>
          <w:highlight w:val="none"/>
          <w:u w:val="single"/>
        </w:rPr>
      </w:pPr>
    </w:p>
    <w:p w14:paraId="6681C1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A0F675A">
      <w:pPr>
        <w:snapToGrid w:val="0"/>
        <w:spacing w:line="360" w:lineRule="auto"/>
        <w:ind w:firstLine="576"/>
        <w:rPr>
          <w:rFonts w:hint="eastAsia" w:ascii="仿宋" w:hAnsi="仿宋" w:eastAsia="仿宋" w:cs="仿宋"/>
          <w:color w:val="auto"/>
          <w:kern w:val="0"/>
          <w:sz w:val="24"/>
          <w:highlight w:val="none"/>
          <w:lang w:val="zh-CN"/>
        </w:rPr>
      </w:pPr>
    </w:p>
    <w:p w14:paraId="00B6D2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1902347">
      <w:pPr>
        <w:snapToGrid w:val="0"/>
        <w:spacing w:line="360" w:lineRule="auto"/>
        <w:ind w:left="573" w:leftChars="273"/>
        <w:rPr>
          <w:rFonts w:hint="eastAsia" w:ascii="仿宋" w:hAnsi="仿宋" w:eastAsia="仿宋" w:cs="仿宋"/>
          <w:color w:val="auto"/>
          <w:kern w:val="0"/>
          <w:sz w:val="24"/>
          <w:highlight w:val="none"/>
          <w:lang w:val="zh-CN"/>
        </w:rPr>
      </w:pPr>
    </w:p>
    <w:p w14:paraId="7D0614D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B19123D">
      <w:pPr>
        <w:snapToGrid w:val="0"/>
        <w:spacing w:line="360" w:lineRule="auto"/>
        <w:ind w:firstLine="576"/>
        <w:rPr>
          <w:rFonts w:hint="eastAsia" w:ascii="仿宋" w:hAnsi="仿宋" w:eastAsia="仿宋" w:cs="仿宋"/>
          <w:color w:val="auto"/>
          <w:kern w:val="0"/>
          <w:sz w:val="24"/>
          <w:highlight w:val="none"/>
          <w:lang w:val="zh-CN"/>
        </w:rPr>
      </w:pPr>
    </w:p>
    <w:p w14:paraId="73018A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1D4C308">
      <w:pPr>
        <w:snapToGrid w:val="0"/>
        <w:spacing w:line="360" w:lineRule="auto"/>
        <w:ind w:firstLine="576"/>
        <w:rPr>
          <w:rFonts w:hint="eastAsia" w:ascii="仿宋" w:hAnsi="仿宋" w:eastAsia="仿宋" w:cs="仿宋"/>
          <w:color w:val="auto"/>
          <w:kern w:val="0"/>
          <w:sz w:val="24"/>
          <w:highlight w:val="none"/>
          <w:lang w:val="zh-CN"/>
        </w:rPr>
      </w:pPr>
    </w:p>
    <w:p w14:paraId="71B9959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33E6746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ADB76A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B1E19A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66185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3ECB7F">
      <w:pPr>
        <w:autoSpaceDE w:val="0"/>
        <w:autoSpaceDN w:val="0"/>
        <w:jc w:val="center"/>
        <w:rPr>
          <w:rFonts w:hint="eastAsia" w:ascii="仿宋" w:hAnsi="仿宋" w:eastAsia="仿宋" w:cs="仿宋"/>
          <w:b/>
          <w:color w:val="auto"/>
          <w:spacing w:val="6"/>
          <w:sz w:val="32"/>
          <w:szCs w:val="32"/>
          <w:highlight w:val="none"/>
        </w:rPr>
      </w:pPr>
    </w:p>
    <w:p w14:paraId="4E7981FF">
      <w:pPr>
        <w:autoSpaceDE w:val="0"/>
        <w:autoSpaceDN w:val="0"/>
        <w:jc w:val="center"/>
        <w:rPr>
          <w:rFonts w:hint="eastAsia" w:ascii="仿宋" w:hAnsi="仿宋" w:eastAsia="仿宋" w:cs="仿宋"/>
          <w:b/>
          <w:color w:val="auto"/>
          <w:spacing w:val="6"/>
          <w:sz w:val="32"/>
          <w:szCs w:val="32"/>
          <w:highlight w:val="none"/>
        </w:rPr>
      </w:pPr>
    </w:p>
    <w:p w14:paraId="3610CA3E">
      <w:pPr>
        <w:autoSpaceDE w:val="0"/>
        <w:autoSpaceDN w:val="0"/>
        <w:jc w:val="center"/>
        <w:rPr>
          <w:rFonts w:hint="eastAsia" w:ascii="仿宋" w:hAnsi="仿宋" w:eastAsia="仿宋" w:cs="仿宋"/>
          <w:b/>
          <w:color w:val="auto"/>
          <w:spacing w:val="6"/>
          <w:sz w:val="32"/>
          <w:szCs w:val="32"/>
          <w:highlight w:val="none"/>
        </w:rPr>
      </w:pPr>
    </w:p>
    <w:p w14:paraId="5FBE1B98">
      <w:pPr>
        <w:autoSpaceDE w:val="0"/>
        <w:autoSpaceDN w:val="0"/>
        <w:jc w:val="center"/>
        <w:rPr>
          <w:rFonts w:hint="eastAsia" w:ascii="仿宋" w:hAnsi="仿宋" w:eastAsia="仿宋" w:cs="仿宋"/>
          <w:b/>
          <w:color w:val="auto"/>
          <w:spacing w:val="6"/>
          <w:sz w:val="32"/>
          <w:szCs w:val="32"/>
          <w:highlight w:val="none"/>
        </w:rPr>
      </w:pPr>
    </w:p>
    <w:p w14:paraId="5ACFEF8D">
      <w:pPr>
        <w:autoSpaceDE w:val="0"/>
        <w:autoSpaceDN w:val="0"/>
        <w:jc w:val="center"/>
        <w:rPr>
          <w:rFonts w:hint="eastAsia" w:ascii="仿宋" w:hAnsi="仿宋" w:eastAsia="仿宋" w:cs="仿宋"/>
          <w:b/>
          <w:color w:val="auto"/>
          <w:spacing w:val="6"/>
          <w:sz w:val="32"/>
          <w:szCs w:val="32"/>
          <w:highlight w:val="none"/>
        </w:rPr>
      </w:pPr>
    </w:p>
    <w:p w14:paraId="5F9D461A">
      <w:pPr>
        <w:autoSpaceDE w:val="0"/>
        <w:autoSpaceDN w:val="0"/>
        <w:jc w:val="center"/>
        <w:rPr>
          <w:rFonts w:hint="eastAsia" w:ascii="仿宋" w:hAnsi="仿宋" w:eastAsia="仿宋" w:cs="仿宋"/>
          <w:b/>
          <w:color w:val="auto"/>
          <w:spacing w:val="6"/>
          <w:sz w:val="32"/>
          <w:szCs w:val="32"/>
          <w:highlight w:val="none"/>
        </w:rPr>
      </w:pPr>
    </w:p>
    <w:p w14:paraId="03BDE95D">
      <w:pPr>
        <w:autoSpaceDE w:val="0"/>
        <w:autoSpaceDN w:val="0"/>
        <w:jc w:val="center"/>
        <w:rPr>
          <w:rFonts w:hint="eastAsia" w:ascii="仿宋" w:hAnsi="仿宋" w:eastAsia="仿宋" w:cs="仿宋"/>
          <w:b/>
          <w:color w:val="auto"/>
          <w:spacing w:val="6"/>
          <w:sz w:val="32"/>
          <w:szCs w:val="32"/>
          <w:highlight w:val="none"/>
        </w:rPr>
      </w:pPr>
    </w:p>
    <w:p w14:paraId="40E5A2BC">
      <w:pPr>
        <w:autoSpaceDE w:val="0"/>
        <w:autoSpaceDN w:val="0"/>
        <w:jc w:val="center"/>
        <w:rPr>
          <w:rFonts w:hint="eastAsia" w:ascii="仿宋" w:hAnsi="仿宋" w:eastAsia="仿宋" w:cs="仿宋"/>
          <w:b/>
          <w:color w:val="auto"/>
          <w:spacing w:val="6"/>
          <w:sz w:val="32"/>
          <w:szCs w:val="32"/>
          <w:highlight w:val="none"/>
        </w:rPr>
      </w:pPr>
    </w:p>
    <w:p w14:paraId="74DE99F0">
      <w:pPr>
        <w:autoSpaceDE w:val="0"/>
        <w:autoSpaceDN w:val="0"/>
        <w:jc w:val="center"/>
        <w:rPr>
          <w:rFonts w:hint="eastAsia" w:ascii="仿宋" w:hAnsi="仿宋" w:eastAsia="仿宋" w:cs="仿宋"/>
          <w:b/>
          <w:color w:val="auto"/>
          <w:spacing w:val="6"/>
          <w:sz w:val="32"/>
          <w:szCs w:val="32"/>
          <w:highlight w:val="none"/>
        </w:rPr>
      </w:pPr>
    </w:p>
    <w:p w14:paraId="0C89B499">
      <w:pPr>
        <w:autoSpaceDE w:val="0"/>
        <w:autoSpaceDN w:val="0"/>
        <w:jc w:val="center"/>
        <w:rPr>
          <w:rFonts w:hint="eastAsia" w:ascii="仿宋" w:hAnsi="仿宋" w:eastAsia="仿宋" w:cs="仿宋"/>
          <w:b/>
          <w:color w:val="auto"/>
          <w:spacing w:val="6"/>
          <w:sz w:val="32"/>
          <w:szCs w:val="32"/>
          <w:highlight w:val="none"/>
        </w:rPr>
      </w:pPr>
    </w:p>
    <w:p w14:paraId="03AAEB5F">
      <w:pPr>
        <w:autoSpaceDE w:val="0"/>
        <w:autoSpaceDN w:val="0"/>
        <w:jc w:val="center"/>
        <w:rPr>
          <w:rFonts w:hint="eastAsia" w:ascii="仿宋" w:hAnsi="仿宋" w:eastAsia="仿宋" w:cs="仿宋"/>
          <w:b/>
          <w:color w:val="auto"/>
          <w:spacing w:val="6"/>
          <w:sz w:val="32"/>
          <w:szCs w:val="32"/>
          <w:highlight w:val="none"/>
        </w:rPr>
      </w:pPr>
    </w:p>
    <w:p w14:paraId="0BDBE777">
      <w:pPr>
        <w:autoSpaceDE w:val="0"/>
        <w:autoSpaceDN w:val="0"/>
        <w:jc w:val="center"/>
        <w:rPr>
          <w:rFonts w:hint="eastAsia" w:ascii="仿宋" w:hAnsi="仿宋" w:eastAsia="仿宋" w:cs="仿宋"/>
          <w:b/>
          <w:color w:val="auto"/>
          <w:spacing w:val="6"/>
          <w:sz w:val="32"/>
          <w:szCs w:val="32"/>
          <w:highlight w:val="none"/>
        </w:rPr>
      </w:pPr>
    </w:p>
    <w:p w14:paraId="6C8A7C68">
      <w:pPr>
        <w:autoSpaceDE w:val="0"/>
        <w:autoSpaceDN w:val="0"/>
        <w:jc w:val="center"/>
        <w:rPr>
          <w:rFonts w:hint="eastAsia" w:ascii="仿宋" w:hAnsi="仿宋" w:eastAsia="仿宋" w:cs="仿宋"/>
          <w:b/>
          <w:color w:val="auto"/>
          <w:spacing w:val="6"/>
          <w:sz w:val="32"/>
          <w:szCs w:val="32"/>
          <w:highlight w:val="none"/>
        </w:rPr>
      </w:pPr>
    </w:p>
    <w:p w14:paraId="2391EB12">
      <w:pPr>
        <w:autoSpaceDE w:val="0"/>
        <w:autoSpaceDN w:val="0"/>
        <w:jc w:val="center"/>
        <w:rPr>
          <w:rFonts w:hint="eastAsia" w:ascii="仿宋" w:hAnsi="仿宋" w:eastAsia="仿宋" w:cs="仿宋"/>
          <w:b/>
          <w:color w:val="auto"/>
          <w:spacing w:val="6"/>
          <w:sz w:val="32"/>
          <w:szCs w:val="32"/>
          <w:highlight w:val="none"/>
        </w:rPr>
      </w:pPr>
    </w:p>
    <w:p w14:paraId="5D7718C9">
      <w:pPr>
        <w:autoSpaceDE w:val="0"/>
        <w:autoSpaceDN w:val="0"/>
        <w:jc w:val="center"/>
        <w:rPr>
          <w:rFonts w:hint="eastAsia" w:ascii="仿宋" w:hAnsi="仿宋" w:eastAsia="仿宋" w:cs="仿宋"/>
          <w:b/>
          <w:color w:val="auto"/>
          <w:spacing w:val="6"/>
          <w:sz w:val="32"/>
          <w:szCs w:val="32"/>
          <w:highlight w:val="none"/>
        </w:rPr>
      </w:pPr>
    </w:p>
    <w:p w14:paraId="54C95E38">
      <w:pPr>
        <w:autoSpaceDE w:val="0"/>
        <w:autoSpaceDN w:val="0"/>
        <w:jc w:val="center"/>
        <w:rPr>
          <w:rFonts w:hint="eastAsia" w:ascii="仿宋" w:hAnsi="仿宋" w:eastAsia="仿宋" w:cs="仿宋"/>
          <w:b/>
          <w:color w:val="auto"/>
          <w:spacing w:val="6"/>
          <w:sz w:val="32"/>
          <w:szCs w:val="32"/>
          <w:highlight w:val="none"/>
        </w:rPr>
      </w:pPr>
    </w:p>
    <w:p w14:paraId="6D543471">
      <w:pPr>
        <w:autoSpaceDE w:val="0"/>
        <w:autoSpaceDN w:val="0"/>
        <w:jc w:val="center"/>
        <w:rPr>
          <w:rFonts w:hint="eastAsia" w:ascii="仿宋" w:hAnsi="仿宋" w:eastAsia="仿宋" w:cs="仿宋"/>
          <w:b/>
          <w:color w:val="auto"/>
          <w:spacing w:val="6"/>
          <w:sz w:val="32"/>
          <w:szCs w:val="32"/>
          <w:highlight w:val="none"/>
        </w:rPr>
      </w:pPr>
    </w:p>
    <w:p w14:paraId="35DBBD6D">
      <w:pPr>
        <w:autoSpaceDE w:val="0"/>
        <w:autoSpaceDN w:val="0"/>
        <w:jc w:val="center"/>
        <w:rPr>
          <w:rFonts w:hint="eastAsia" w:ascii="仿宋" w:hAnsi="仿宋" w:eastAsia="仿宋" w:cs="仿宋"/>
          <w:b/>
          <w:color w:val="auto"/>
          <w:spacing w:val="6"/>
          <w:sz w:val="32"/>
          <w:szCs w:val="32"/>
          <w:highlight w:val="none"/>
        </w:rPr>
      </w:pPr>
    </w:p>
    <w:p w14:paraId="1901D785">
      <w:pPr>
        <w:autoSpaceDE w:val="0"/>
        <w:autoSpaceDN w:val="0"/>
        <w:jc w:val="center"/>
        <w:rPr>
          <w:rFonts w:hint="eastAsia" w:ascii="仿宋" w:hAnsi="仿宋" w:eastAsia="仿宋" w:cs="仿宋"/>
          <w:b/>
          <w:color w:val="auto"/>
          <w:spacing w:val="6"/>
          <w:sz w:val="32"/>
          <w:szCs w:val="32"/>
          <w:highlight w:val="none"/>
        </w:rPr>
      </w:pPr>
    </w:p>
    <w:p w14:paraId="20E7A981">
      <w:pPr>
        <w:autoSpaceDE w:val="0"/>
        <w:autoSpaceDN w:val="0"/>
        <w:jc w:val="center"/>
        <w:rPr>
          <w:rFonts w:hint="eastAsia" w:ascii="仿宋" w:hAnsi="仿宋" w:eastAsia="仿宋" w:cs="仿宋"/>
          <w:b/>
          <w:color w:val="auto"/>
          <w:spacing w:val="6"/>
          <w:sz w:val="32"/>
          <w:szCs w:val="32"/>
          <w:highlight w:val="none"/>
        </w:rPr>
      </w:pPr>
    </w:p>
    <w:p w14:paraId="2F338E6E">
      <w:pPr>
        <w:autoSpaceDE w:val="0"/>
        <w:autoSpaceDN w:val="0"/>
        <w:jc w:val="center"/>
        <w:rPr>
          <w:rFonts w:hint="eastAsia" w:ascii="仿宋" w:hAnsi="仿宋" w:eastAsia="仿宋" w:cs="仿宋"/>
          <w:b/>
          <w:color w:val="auto"/>
          <w:spacing w:val="6"/>
          <w:sz w:val="32"/>
          <w:szCs w:val="32"/>
          <w:highlight w:val="none"/>
        </w:rPr>
      </w:pPr>
    </w:p>
    <w:p w14:paraId="5BA6BA18">
      <w:pPr>
        <w:autoSpaceDE w:val="0"/>
        <w:autoSpaceDN w:val="0"/>
        <w:jc w:val="center"/>
        <w:rPr>
          <w:rFonts w:hint="eastAsia" w:ascii="仿宋" w:hAnsi="仿宋" w:eastAsia="仿宋" w:cs="仿宋"/>
          <w:b/>
          <w:color w:val="auto"/>
          <w:spacing w:val="6"/>
          <w:sz w:val="32"/>
          <w:szCs w:val="32"/>
          <w:highlight w:val="none"/>
        </w:rPr>
      </w:pPr>
    </w:p>
    <w:p w14:paraId="602FF68A">
      <w:pPr>
        <w:autoSpaceDE w:val="0"/>
        <w:autoSpaceDN w:val="0"/>
        <w:jc w:val="center"/>
        <w:rPr>
          <w:rFonts w:hint="eastAsia" w:ascii="仿宋" w:hAnsi="仿宋" w:eastAsia="仿宋" w:cs="仿宋"/>
          <w:b/>
          <w:color w:val="auto"/>
          <w:spacing w:val="6"/>
          <w:sz w:val="32"/>
          <w:szCs w:val="32"/>
          <w:highlight w:val="none"/>
        </w:rPr>
      </w:pPr>
    </w:p>
    <w:p w14:paraId="0A8FD4E7">
      <w:pPr>
        <w:pStyle w:val="2"/>
        <w:ind w:left="0" w:leftChars="0" w:firstLine="0" w:firstLineChars="0"/>
        <w:rPr>
          <w:rFonts w:hint="eastAsia" w:ascii="仿宋" w:hAnsi="仿宋" w:eastAsia="仿宋" w:cs="仿宋"/>
          <w:highlight w:val="none"/>
        </w:rPr>
      </w:pPr>
    </w:p>
    <w:p w14:paraId="244606E2">
      <w:pPr>
        <w:snapToGrid w:val="0"/>
        <w:spacing w:line="360" w:lineRule="auto"/>
        <w:outlineLvl w:val="0"/>
        <w:rPr>
          <w:rFonts w:hint="eastAsia" w:ascii="仿宋" w:hAnsi="仿宋" w:eastAsia="仿宋" w:cs="仿宋"/>
          <w:b/>
          <w:color w:val="auto"/>
          <w:kern w:val="0"/>
          <w:sz w:val="44"/>
          <w:szCs w:val="44"/>
          <w:highlight w:val="none"/>
        </w:rPr>
      </w:pPr>
    </w:p>
    <w:p w14:paraId="73E46982">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69C1FC5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358BD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lang w:eastAsia="zh-CN"/>
        </w:rPr>
        <w:t>建德市图书馆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 xml:space="preserve"> 建德市图书馆2025年图书采购项目</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2B010B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u w:val="singl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ECAD9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u w:val="singl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5F5F6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u w:val="singl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E55BA61">
      <w:pPr>
        <w:pStyle w:val="85"/>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 xml:space="preserve">； </w:t>
      </w:r>
    </w:p>
    <w:p w14:paraId="1EF13C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657FF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29970D2">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CDFE15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1D3D8A5B">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A76C81C">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EC2766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606F84">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C76F9E">
      <w:pPr>
        <w:spacing w:line="360" w:lineRule="auto"/>
        <w:ind w:right="420" w:firstLine="480" w:firstLineChars="200"/>
        <w:rPr>
          <w:rFonts w:hint="eastAsia" w:ascii="仿宋" w:hAnsi="仿宋" w:eastAsia="仿宋" w:cs="仿宋"/>
          <w:color w:val="auto"/>
          <w:sz w:val="24"/>
          <w:highlight w:val="none"/>
        </w:rPr>
      </w:pPr>
    </w:p>
    <w:p w14:paraId="04360EF3">
      <w:pPr>
        <w:rPr>
          <w:rFonts w:hint="eastAsia" w:ascii="仿宋" w:hAnsi="仿宋" w:eastAsia="仿宋" w:cs="仿宋"/>
          <w:b/>
          <w:color w:val="auto"/>
          <w:sz w:val="32"/>
          <w:szCs w:val="32"/>
          <w:highlight w:val="none"/>
        </w:rPr>
      </w:pPr>
    </w:p>
    <w:sectPr>
      <w:headerReference r:id="rId19" w:type="first"/>
      <w:footerReference r:id="rId22" w:type="first"/>
      <w:headerReference r:id="rId18" w:type="default"/>
      <w:footerReference r:id="rId20" w:type="default"/>
      <w:footerReference r:id="rId21"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981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97D4">
    <w:pPr>
      <w:pStyle w:val="42"/>
      <w:framePr w:wrap="around" w:vAnchor="text" w:hAnchor="margin" w:xAlign="right" w:y="1"/>
      <w:rPr>
        <w:rStyle w:val="73"/>
      </w:rPr>
    </w:pPr>
    <w:r>
      <w:fldChar w:fldCharType="begin"/>
    </w:r>
    <w:r>
      <w:rPr>
        <w:rStyle w:val="73"/>
      </w:rPr>
      <w:instrText xml:space="preserve">PAGE  </w:instrText>
    </w:r>
    <w:r>
      <w:fldChar w:fldCharType="end"/>
    </w:r>
  </w:p>
  <w:p w14:paraId="6ACC90B2">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826BF">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86" w:name="_Toc91899912"/>
    <w:bookmarkStart w:id="187" w:name="_Toc164085800"/>
    <w:bookmarkStart w:id="188" w:name="_Toc131845147"/>
    <w:bookmarkStart w:id="189" w:name="_Toc36110187"/>
    <w:r>
      <w:rPr>
        <w:rFonts w:hint="eastAsia" w:ascii="仿宋_GB2312" w:eastAsia="仿宋_GB2312"/>
        <w:kern w:val="0"/>
        <w:szCs w:val="21"/>
      </w:rPr>
      <w:t xml:space="preserve"> 页</w:t>
    </w:r>
    <w:bookmarkEnd w:id="186"/>
    <w:bookmarkEnd w:id="187"/>
    <w:bookmarkEnd w:id="188"/>
    <w:bookmarkEnd w:id="18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460B">
    <w:pPr>
      <w:pStyle w:val="42"/>
      <w:framePr w:wrap="around" w:vAnchor="text" w:hAnchor="margin" w:xAlign="right" w:y="1"/>
      <w:rPr>
        <w:rStyle w:val="73"/>
      </w:rPr>
    </w:pPr>
    <w:r>
      <w:fldChar w:fldCharType="begin"/>
    </w:r>
    <w:r>
      <w:rPr>
        <w:rStyle w:val="73"/>
      </w:rPr>
      <w:instrText xml:space="preserve">PAGE  </w:instrText>
    </w:r>
    <w:r>
      <w:fldChar w:fldCharType="end"/>
    </w:r>
  </w:p>
  <w:p w14:paraId="2F42BEF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61F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6C4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0972799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1AA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91CEEF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0A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3627A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B74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ADB92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AD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104CFEE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F82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717C">
    <w:pPr>
      <w:pStyle w:val="44"/>
      <w:pBdr>
        <w:bottom w:val="single" w:color="auto" w:sz="6" w:space="4"/>
      </w:pBdr>
      <w:jc w:val="right"/>
    </w:pPr>
    <w:r>
      <w:t>杭州市政府采购公开招标文件</w:t>
    </w:r>
  </w:p>
  <w:p w14:paraId="6858AA94">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347C">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A56A">
    <w:pPr>
      <w:pStyle w:val="44"/>
      <w:rPr>
        <w:rFonts w:ascii="仿宋_GB2312" w:eastAsia="仿宋_GB2312"/>
        <w:b/>
        <w:i/>
        <w:u w:val="single"/>
      </w:rPr>
    </w:pPr>
    <w:r>
      <w:t> 杭州市政府采购公开招标文件</w:t>
    </w:r>
  </w:p>
  <w:p w14:paraId="0F4188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7382">
    <w:pPr>
      <w:pStyle w:val="44"/>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EB74">
    <w:pPr>
      <w:pStyle w:val="44"/>
      <w:jc w:val="right"/>
      <w:rPr>
        <w:rFonts w:ascii="仿宋_GB2312" w:eastAsia="仿宋_GB2312"/>
        <w:b/>
        <w:i/>
        <w:u w:val="single"/>
      </w:rPr>
    </w:pPr>
    <w:r>
      <w:rPr>
        <w:rFonts w:hint="eastAsia"/>
      </w:rPr>
      <w:t xml:space="preserve">                                  </w:t>
    </w:r>
    <w:r>
      <w:t>杭州市政府采购公开招标文件</w:t>
    </w:r>
  </w:p>
  <w:p w14:paraId="25A4E6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9A9D">
    <w:pPr>
      <w:pStyle w:val="44"/>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1A28">
    <w:pPr>
      <w:pStyle w:val="44"/>
      <w:jc w:val="right"/>
      <w:rPr>
        <w:rFonts w:ascii="仿宋_GB2312" w:eastAsia="仿宋_GB2312"/>
        <w:b/>
        <w:i/>
        <w:u w:val="single"/>
      </w:rPr>
    </w:pPr>
    <w:r>
      <w:t>杭州市政府采购公开招标文件</w:t>
    </w:r>
  </w:p>
  <w:p w14:paraId="18E6032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9550">
    <w:pPr>
      <w:pStyle w:val="44"/>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E7525">
    <w:pPr>
      <w:pStyle w:val="44"/>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91313"/>
    <w:multiLevelType w:val="singleLevel"/>
    <w:tmpl w:val="F9D91313"/>
    <w:lvl w:ilvl="0" w:tentative="0">
      <w:start w:val="4"/>
      <w:numFmt w:val="chineseCounting"/>
      <w:suff w:val="space"/>
      <w:lvlText w:val="第%1部分"/>
      <w:lvlJc w:val="left"/>
      <w:rPr>
        <w:rFonts w:hint="eastAsia"/>
      </w:rPr>
    </w:lvl>
  </w:abstractNum>
  <w:abstractNum w:abstractNumId="1">
    <w:nsid w:val="0442FC8E"/>
    <w:multiLevelType w:val="singleLevel"/>
    <w:tmpl w:val="0442FC8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2I2YzVlMmFlNmZjZGJjYjg2OTU3NGJkOTY5Y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10"/>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17"/>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81C"/>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B5"/>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A05"/>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506"/>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D3B"/>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5BF7"/>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2A9"/>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1D1"/>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03E"/>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57"/>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57"/>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29C"/>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57FFE"/>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26B"/>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F49"/>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5B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2E4D30"/>
    <w:rsid w:val="01465165"/>
    <w:rsid w:val="0196797C"/>
    <w:rsid w:val="019F7441"/>
    <w:rsid w:val="01B37585"/>
    <w:rsid w:val="01C86BAE"/>
    <w:rsid w:val="01D55165"/>
    <w:rsid w:val="01D85524"/>
    <w:rsid w:val="01D96D82"/>
    <w:rsid w:val="01DF6BF8"/>
    <w:rsid w:val="01E40F01"/>
    <w:rsid w:val="01EC2C57"/>
    <w:rsid w:val="020531A4"/>
    <w:rsid w:val="020F40B9"/>
    <w:rsid w:val="021749B4"/>
    <w:rsid w:val="021C7ACC"/>
    <w:rsid w:val="022856D8"/>
    <w:rsid w:val="023D70E3"/>
    <w:rsid w:val="024F6A2D"/>
    <w:rsid w:val="02557C87"/>
    <w:rsid w:val="025C672E"/>
    <w:rsid w:val="025F0711"/>
    <w:rsid w:val="026B2E25"/>
    <w:rsid w:val="02824D4D"/>
    <w:rsid w:val="028352AE"/>
    <w:rsid w:val="0287344B"/>
    <w:rsid w:val="028F0098"/>
    <w:rsid w:val="02924A37"/>
    <w:rsid w:val="02985DC6"/>
    <w:rsid w:val="029C4435"/>
    <w:rsid w:val="02B604C5"/>
    <w:rsid w:val="02BF3353"/>
    <w:rsid w:val="02DC4B10"/>
    <w:rsid w:val="02DD76CE"/>
    <w:rsid w:val="02E37041"/>
    <w:rsid w:val="02F36323"/>
    <w:rsid w:val="02F41BAB"/>
    <w:rsid w:val="02F5619C"/>
    <w:rsid w:val="0326446A"/>
    <w:rsid w:val="0328539C"/>
    <w:rsid w:val="032D5555"/>
    <w:rsid w:val="032F7747"/>
    <w:rsid w:val="033702A9"/>
    <w:rsid w:val="035E0C59"/>
    <w:rsid w:val="036634D2"/>
    <w:rsid w:val="037356E3"/>
    <w:rsid w:val="037D2310"/>
    <w:rsid w:val="039D113B"/>
    <w:rsid w:val="03B629A7"/>
    <w:rsid w:val="03DD35E4"/>
    <w:rsid w:val="03DF01D1"/>
    <w:rsid w:val="03E017D2"/>
    <w:rsid w:val="03F1578E"/>
    <w:rsid w:val="04076900"/>
    <w:rsid w:val="041A5A3B"/>
    <w:rsid w:val="042311BA"/>
    <w:rsid w:val="042B157A"/>
    <w:rsid w:val="0432230B"/>
    <w:rsid w:val="04351B1E"/>
    <w:rsid w:val="044742D6"/>
    <w:rsid w:val="046517CD"/>
    <w:rsid w:val="047010F6"/>
    <w:rsid w:val="048B7990"/>
    <w:rsid w:val="048C49B6"/>
    <w:rsid w:val="048F763B"/>
    <w:rsid w:val="049F330E"/>
    <w:rsid w:val="04AA775C"/>
    <w:rsid w:val="04AF1889"/>
    <w:rsid w:val="04BC6CE6"/>
    <w:rsid w:val="04E06764"/>
    <w:rsid w:val="04E33C83"/>
    <w:rsid w:val="04E70360"/>
    <w:rsid w:val="04F66F48"/>
    <w:rsid w:val="050D65F7"/>
    <w:rsid w:val="050E7DFC"/>
    <w:rsid w:val="0510168A"/>
    <w:rsid w:val="0524174C"/>
    <w:rsid w:val="05251E14"/>
    <w:rsid w:val="0530758E"/>
    <w:rsid w:val="054E09BE"/>
    <w:rsid w:val="05607F4A"/>
    <w:rsid w:val="057B7A05"/>
    <w:rsid w:val="05A16594"/>
    <w:rsid w:val="05A7762D"/>
    <w:rsid w:val="05B71827"/>
    <w:rsid w:val="05D215EF"/>
    <w:rsid w:val="05D473D2"/>
    <w:rsid w:val="05DE61E6"/>
    <w:rsid w:val="060E5941"/>
    <w:rsid w:val="060E677F"/>
    <w:rsid w:val="060F48B5"/>
    <w:rsid w:val="06110FAF"/>
    <w:rsid w:val="06400C4E"/>
    <w:rsid w:val="064249C6"/>
    <w:rsid w:val="06436049"/>
    <w:rsid w:val="06493CA7"/>
    <w:rsid w:val="065A6178"/>
    <w:rsid w:val="06684BBA"/>
    <w:rsid w:val="066C3F78"/>
    <w:rsid w:val="066F1CF3"/>
    <w:rsid w:val="067E2606"/>
    <w:rsid w:val="067E6234"/>
    <w:rsid w:val="06930BB8"/>
    <w:rsid w:val="069D1231"/>
    <w:rsid w:val="06B50CF4"/>
    <w:rsid w:val="06BB2083"/>
    <w:rsid w:val="06CA3990"/>
    <w:rsid w:val="06CB2732"/>
    <w:rsid w:val="06DE7162"/>
    <w:rsid w:val="071023CF"/>
    <w:rsid w:val="07155AFD"/>
    <w:rsid w:val="07245D42"/>
    <w:rsid w:val="07264C62"/>
    <w:rsid w:val="076621A7"/>
    <w:rsid w:val="0779354C"/>
    <w:rsid w:val="0783652C"/>
    <w:rsid w:val="078A6224"/>
    <w:rsid w:val="07952E86"/>
    <w:rsid w:val="07BC59AA"/>
    <w:rsid w:val="07E17FD0"/>
    <w:rsid w:val="08061376"/>
    <w:rsid w:val="08332819"/>
    <w:rsid w:val="0834033F"/>
    <w:rsid w:val="08452D77"/>
    <w:rsid w:val="08514A4D"/>
    <w:rsid w:val="086401F8"/>
    <w:rsid w:val="0870456A"/>
    <w:rsid w:val="08713E9D"/>
    <w:rsid w:val="08751CAA"/>
    <w:rsid w:val="087C3D79"/>
    <w:rsid w:val="087E4C40"/>
    <w:rsid w:val="08A871D0"/>
    <w:rsid w:val="08D66AD6"/>
    <w:rsid w:val="08DA33A3"/>
    <w:rsid w:val="08E80F13"/>
    <w:rsid w:val="08FB7D8F"/>
    <w:rsid w:val="09335624"/>
    <w:rsid w:val="0944690F"/>
    <w:rsid w:val="09535675"/>
    <w:rsid w:val="095F057D"/>
    <w:rsid w:val="095F346D"/>
    <w:rsid w:val="09642282"/>
    <w:rsid w:val="096777A9"/>
    <w:rsid w:val="096D1D5A"/>
    <w:rsid w:val="097266A2"/>
    <w:rsid w:val="09733572"/>
    <w:rsid w:val="09772C16"/>
    <w:rsid w:val="098353B5"/>
    <w:rsid w:val="09A46ABD"/>
    <w:rsid w:val="09A92330"/>
    <w:rsid w:val="09B06B87"/>
    <w:rsid w:val="09C13146"/>
    <w:rsid w:val="09DA2234"/>
    <w:rsid w:val="09E04166"/>
    <w:rsid w:val="09E05459"/>
    <w:rsid w:val="09F61D50"/>
    <w:rsid w:val="09F77876"/>
    <w:rsid w:val="0A1C0718"/>
    <w:rsid w:val="0A2A02F6"/>
    <w:rsid w:val="0A3D724D"/>
    <w:rsid w:val="0A3E7710"/>
    <w:rsid w:val="0A5B7E63"/>
    <w:rsid w:val="0A5C592B"/>
    <w:rsid w:val="0A7C5E93"/>
    <w:rsid w:val="0AA374A5"/>
    <w:rsid w:val="0AA87EEE"/>
    <w:rsid w:val="0AAB7649"/>
    <w:rsid w:val="0ABC5606"/>
    <w:rsid w:val="0ABD08DF"/>
    <w:rsid w:val="0AC46297"/>
    <w:rsid w:val="0AC566BE"/>
    <w:rsid w:val="0AC66C76"/>
    <w:rsid w:val="0AD1117E"/>
    <w:rsid w:val="0B03428F"/>
    <w:rsid w:val="0B051958"/>
    <w:rsid w:val="0B30404E"/>
    <w:rsid w:val="0B4C6C14"/>
    <w:rsid w:val="0B4E0E79"/>
    <w:rsid w:val="0B547599"/>
    <w:rsid w:val="0B5E376C"/>
    <w:rsid w:val="0B631A88"/>
    <w:rsid w:val="0B683D45"/>
    <w:rsid w:val="0B6A0F62"/>
    <w:rsid w:val="0B770288"/>
    <w:rsid w:val="0B7F3F11"/>
    <w:rsid w:val="0B884417"/>
    <w:rsid w:val="0B892750"/>
    <w:rsid w:val="0B9176F8"/>
    <w:rsid w:val="0B920249"/>
    <w:rsid w:val="0BD9149B"/>
    <w:rsid w:val="0BF41E46"/>
    <w:rsid w:val="0BF6188C"/>
    <w:rsid w:val="0BF73C91"/>
    <w:rsid w:val="0C13107F"/>
    <w:rsid w:val="0C170175"/>
    <w:rsid w:val="0C2661F0"/>
    <w:rsid w:val="0C3010E8"/>
    <w:rsid w:val="0C3541D1"/>
    <w:rsid w:val="0C5456E2"/>
    <w:rsid w:val="0C566AD6"/>
    <w:rsid w:val="0C571A41"/>
    <w:rsid w:val="0C5748FC"/>
    <w:rsid w:val="0C5C1171"/>
    <w:rsid w:val="0C5E1CBC"/>
    <w:rsid w:val="0C615B50"/>
    <w:rsid w:val="0C8445DA"/>
    <w:rsid w:val="0C87121B"/>
    <w:rsid w:val="0C9E19D5"/>
    <w:rsid w:val="0CBF6600"/>
    <w:rsid w:val="0CC007F7"/>
    <w:rsid w:val="0CC401E4"/>
    <w:rsid w:val="0CC617AC"/>
    <w:rsid w:val="0CD161B4"/>
    <w:rsid w:val="0CE618DF"/>
    <w:rsid w:val="0CF21606"/>
    <w:rsid w:val="0CF34768"/>
    <w:rsid w:val="0CFE707A"/>
    <w:rsid w:val="0D063BDA"/>
    <w:rsid w:val="0D08375F"/>
    <w:rsid w:val="0D184CFB"/>
    <w:rsid w:val="0D4474AE"/>
    <w:rsid w:val="0D4A7419"/>
    <w:rsid w:val="0D556D8D"/>
    <w:rsid w:val="0D73561D"/>
    <w:rsid w:val="0D7E7B62"/>
    <w:rsid w:val="0D827401"/>
    <w:rsid w:val="0D84094E"/>
    <w:rsid w:val="0D8A00E9"/>
    <w:rsid w:val="0D8D589E"/>
    <w:rsid w:val="0DA01C73"/>
    <w:rsid w:val="0DAE46EF"/>
    <w:rsid w:val="0DC569D5"/>
    <w:rsid w:val="0DD63300"/>
    <w:rsid w:val="0DE335FC"/>
    <w:rsid w:val="0DF50604"/>
    <w:rsid w:val="0DF702FE"/>
    <w:rsid w:val="0E060E51"/>
    <w:rsid w:val="0E2350DD"/>
    <w:rsid w:val="0E4017EB"/>
    <w:rsid w:val="0E5604B2"/>
    <w:rsid w:val="0E5719EA"/>
    <w:rsid w:val="0E6A2710"/>
    <w:rsid w:val="0E6D45AA"/>
    <w:rsid w:val="0E6D5D79"/>
    <w:rsid w:val="0E9D0089"/>
    <w:rsid w:val="0EA74B8A"/>
    <w:rsid w:val="0EB67D00"/>
    <w:rsid w:val="0EB77646"/>
    <w:rsid w:val="0EB803EE"/>
    <w:rsid w:val="0EC10F7D"/>
    <w:rsid w:val="0EC266A4"/>
    <w:rsid w:val="0EE16A55"/>
    <w:rsid w:val="0EEA79A9"/>
    <w:rsid w:val="0EF716A8"/>
    <w:rsid w:val="0EF94D4B"/>
    <w:rsid w:val="0F00500D"/>
    <w:rsid w:val="0F2E3EDD"/>
    <w:rsid w:val="0F4958DC"/>
    <w:rsid w:val="0F515DF7"/>
    <w:rsid w:val="0F517A28"/>
    <w:rsid w:val="0F5573DD"/>
    <w:rsid w:val="0F596BA8"/>
    <w:rsid w:val="0F5D30F5"/>
    <w:rsid w:val="0F6248D2"/>
    <w:rsid w:val="0F693536"/>
    <w:rsid w:val="0F7B0511"/>
    <w:rsid w:val="0F7B76D9"/>
    <w:rsid w:val="0F816ACD"/>
    <w:rsid w:val="0F9832DB"/>
    <w:rsid w:val="0FB1166D"/>
    <w:rsid w:val="0FBF3FD2"/>
    <w:rsid w:val="0FBF7FF3"/>
    <w:rsid w:val="0FC71A98"/>
    <w:rsid w:val="0FDE2EBB"/>
    <w:rsid w:val="0FE425F6"/>
    <w:rsid w:val="0FEA3728"/>
    <w:rsid w:val="10436BDA"/>
    <w:rsid w:val="104906FF"/>
    <w:rsid w:val="10572F76"/>
    <w:rsid w:val="10646583"/>
    <w:rsid w:val="107A6525"/>
    <w:rsid w:val="107D4B15"/>
    <w:rsid w:val="108A3C80"/>
    <w:rsid w:val="109B71AD"/>
    <w:rsid w:val="109E4479"/>
    <w:rsid w:val="10A06EB4"/>
    <w:rsid w:val="10BD6F35"/>
    <w:rsid w:val="10C26171"/>
    <w:rsid w:val="10D0581A"/>
    <w:rsid w:val="10D52B69"/>
    <w:rsid w:val="10F33360"/>
    <w:rsid w:val="10FC16EA"/>
    <w:rsid w:val="1109680C"/>
    <w:rsid w:val="110F1D40"/>
    <w:rsid w:val="11266F33"/>
    <w:rsid w:val="11441A61"/>
    <w:rsid w:val="114915E9"/>
    <w:rsid w:val="11531A90"/>
    <w:rsid w:val="11746D06"/>
    <w:rsid w:val="117A285D"/>
    <w:rsid w:val="118963A1"/>
    <w:rsid w:val="11B83034"/>
    <w:rsid w:val="11BD6E3E"/>
    <w:rsid w:val="11C6522A"/>
    <w:rsid w:val="11DF131B"/>
    <w:rsid w:val="11E104CC"/>
    <w:rsid w:val="11E20309"/>
    <w:rsid w:val="11F748B7"/>
    <w:rsid w:val="12255233"/>
    <w:rsid w:val="12456772"/>
    <w:rsid w:val="124F64A1"/>
    <w:rsid w:val="12530213"/>
    <w:rsid w:val="12592091"/>
    <w:rsid w:val="126F021C"/>
    <w:rsid w:val="127723A9"/>
    <w:rsid w:val="12862074"/>
    <w:rsid w:val="12883966"/>
    <w:rsid w:val="128A5533"/>
    <w:rsid w:val="129E45B4"/>
    <w:rsid w:val="12C418FC"/>
    <w:rsid w:val="12C73B30"/>
    <w:rsid w:val="12D06601"/>
    <w:rsid w:val="12D4505D"/>
    <w:rsid w:val="12D81596"/>
    <w:rsid w:val="12EA61CA"/>
    <w:rsid w:val="12FB03D7"/>
    <w:rsid w:val="13072A44"/>
    <w:rsid w:val="13421B62"/>
    <w:rsid w:val="135B443E"/>
    <w:rsid w:val="135E44C2"/>
    <w:rsid w:val="135F4BE2"/>
    <w:rsid w:val="136B2726"/>
    <w:rsid w:val="13915917"/>
    <w:rsid w:val="139231D1"/>
    <w:rsid w:val="13972AF8"/>
    <w:rsid w:val="139B1A0A"/>
    <w:rsid w:val="139D25C7"/>
    <w:rsid w:val="13BF3CE4"/>
    <w:rsid w:val="13C411CB"/>
    <w:rsid w:val="13EE6E5B"/>
    <w:rsid w:val="141008D8"/>
    <w:rsid w:val="14125FE6"/>
    <w:rsid w:val="14150A44"/>
    <w:rsid w:val="1436022D"/>
    <w:rsid w:val="145C538A"/>
    <w:rsid w:val="146D271E"/>
    <w:rsid w:val="14886F07"/>
    <w:rsid w:val="148D4BF9"/>
    <w:rsid w:val="14951A6E"/>
    <w:rsid w:val="14982588"/>
    <w:rsid w:val="149A5AD9"/>
    <w:rsid w:val="14A01236"/>
    <w:rsid w:val="14A7619D"/>
    <w:rsid w:val="14B5650B"/>
    <w:rsid w:val="15033A47"/>
    <w:rsid w:val="150536C3"/>
    <w:rsid w:val="15063632"/>
    <w:rsid w:val="150B6FE7"/>
    <w:rsid w:val="150C1963"/>
    <w:rsid w:val="151447A0"/>
    <w:rsid w:val="154A6454"/>
    <w:rsid w:val="15590EE8"/>
    <w:rsid w:val="156355DF"/>
    <w:rsid w:val="156649BE"/>
    <w:rsid w:val="15762120"/>
    <w:rsid w:val="15836462"/>
    <w:rsid w:val="15A43E82"/>
    <w:rsid w:val="15A530EA"/>
    <w:rsid w:val="15E3263E"/>
    <w:rsid w:val="15E53F35"/>
    <w:rsid w:val="15EC4728"/>
    <w:rsid w:val="16184DFC"/>
    <w:rsid w:val="16434CA4"/>
    <w:rsid w:val="1644684C"/>
    <w:rsid w:val="16526BF4"/>
    <w:rsid w:val="16535D4D"/>
    <w:rsid w:val="16646293"/>
    <w:rsid w:val="166565F0"/>
    <w:rsid w:val="16685D83"/>
    <w:rsid w:val="16796A28"/>
    <w:rsid w:val="167F185F"/>
    <w:rsid w:val="16A8729C"/>
    <w:rsid w:val="16B33777"/>
    <w:rsid w:val="16BC70A7"/>
    <w:rsid w:val="16C6339E"/>
    <w:rsid w:val="172E1D8C"/>
    <w:rsid w:val="172F2D79"/>
    <w:rsid w:val="173B3498"/>
    <w:rsid w:val="17557BEF"/>
    <w:rsid w:val="1763654B"/>
    <w:rsid w:val="177B0C05"/>
    <w:rsid w:val="178169D1"/>
    <w:rsid w:val="17914E66"/>
    <w:rsid w:val="17987CD2"/>
    <w:rsid w:val="17AA569F"/>
    <w:rsid w:val="17C3523B"/>
    <w:rsid w:val="17D349C1"/>
    <w:rsid w:val="17D34DF7"/>
    <w:rsid w:val="17D73C20"/>
    <w:rsid w:val="17D80170"/>
    <w:rsid w:val="181E0BA3"/>
    <w:rsid w:val="181E779D"/>
    <w:rsid w:val="18244F26"/>
    <w:rsid w:val="182D52FE"/>
    <w:rsid w:val="1830729E"/>
    <w:rsid w:val="18316649"/>
    <w:rsid w:val="18471311"/>
    <w:rsid w:val="1870062C"/>
    <w:rsid w:val="187B2A53"/>
    <w:rsid w:val="18817102"/>
    <w:rsid w:val="18830A15"/>
    <w:rsid w:val="18852B28"/>
    <w:rsid w:val="188B5321"/>
    <w:rsid w:val="18A74A4F"/>
    <w:rsid w:val="18A84C7A"/>
    <w:rsid w:val="18B07A55"/>
    <w:rsid w:val="18DC0363"/>
    <w:rsid w:val="18E1003E"/>
    <w:rsid w:val="19932372"/>
    <w:rsid w:val="19946D55"/>
    <w:rsid w:val="19A20DD5"/>
    <w:rsid w:val="19A215AC"/>
    <w:rsid w:val="19A228E7"/>
    <w:rsid w:val="19A52E4A"/>
    <w:rsid w:val="19AE03F1"/>
    <w:rsid w:val="19B05E2A"/>
    <w:rsid w:val="19CF7EC7"/>
    <w:rsid w:val="19F71DF3"/>
    <w:rsid w:val="1A071A03"/>
    <w:rsid w:val="1A1A3838"/>
    <w:rsid w:val="1A1C3241"/>
    <w:rsid w:val="1A1F16AE"/>
    <w:rsid w:val="1A206975"/>
    <w:rsid w:val="1A2F0AB7"/>
    <w:rsid w:val="1A332FCB"/>
    <w:rsid w:val="1A352420"/>
    <w:rsid w:val="1A3A17E5"/>
    <w:rsid w:val="1A3B5C77"/>
    <w:rsid w:val="1A3F4AC9"/>
    <w:rsid w:val="1A416497"/>
    <w:rsid w:val="1A472154"/>
    <w:rsid w:val="1A615C7F"/>
    <w:rsid w:val="1A6B2A23"/>
    <w:rsid w:val="1A8418C7"/>
    <w:rsid w:val="1A890B80"/>
    <w:rsid w:val="1A8C4BD6"/>
    <w:rsid w:val="1A984BAD"/>
    <w:rsid w:val="1AA36EB0"/>
    <w:rsid w:val="1AB47FAD"/>
    <w:rsid w:val="1AB8220E"/>
    <w:rsid w:val="1ACC48EB"/>
    <w:rsid w:val="1ACF5914"/>
    <w:rsid w:val="1AE314C2"/>
    <w:rsid w:val="1AE4166C"/>
    <w:rsid w:val="1AF06CFB"/>
    <w:rsid w:val="1AF11B8D"/>
    <w:rsid w:val="1AF916A0"/>
    <w:rsid w:val="1B0442B2"/>
    <w:rsid w:val="1B0E45B3"/>
    <w:rsid w:val="1B11359C"/>
    <w:rsid w:val="1B1A7868"/>
    <w:rsid w:val="1B2A271F"/>
    <w:rsid w:val="1B2D1349"/>
    <w:rsid w:val="1B530544"/>
    <w:rsid w:val="1B5763C6"/>
    <w:rsid w:val="1B713184"/>
    <w:rsid w:val="1B7B62AC"/>
    <w:rsid w:val="1B7E5C6F"/>
    <w:rsid w:val="1B9206DD"/>
    <w:rsid w:val="1BA209CF"/>
    <w:rsid w:val="1BB4777D"/>
    <w:rsid w:val="1BC2714F"/>
    <w:rsid w:val="1BD13E7A"/>
    <w:rsid w:val="1BD75AB8"/>
    <w:rsid w:val="1BE96EEF"/>
    <w:rsid w:val="1C0459C2"/>
    <w:rsid w:val="1C1B3B4A"/>
    <w:rsid w:val="1C204A0A"/>
    <w:rsid w:val="1C237D92"/>
    <w:rsid w:val="1C276B8E"/>
    <w:rsid w:val="1C5C30AE"/>
    <w:rsid w:val="1C706E39"/>
    <w:rsid w:val="1C800587"/>
    <w:rsid w:val="1C88086E"/>
    <w:rsid w:val="1C8F393E"/>
    <w:rsid w:val="1C9F23E3"/>
    <w:rsid w:val="1CA40B8E"/>
    <w:rsid w:val="1CCD2057"/>
    <w:rsid w:val="1CEC2B3E"/>
    <w:rsid w:val="1CF279B4"/>
    <w:rsid w:val="1D021B4C"/>
    <w:rsid w:val="1D266CE1"/>
    <w:rsid w:val="1D383886"/>
    <w:rsid w:val="1D3963AF"/>
    <w:rsid w:val="1D4F1A4B"/>
    <w:rsid w:val="1D6A673C"/>
    <w:rsid w:val="1D9247AE"/>
    <w:rsid w:val="1DA82F09"/>
    <w:rsid w:val="1DB567EC"/>
    <w:rsid w:val="1DBF2E6B"/>
    <w:rsid w:val="1DC15D79"/>
    <w:rsid w:val="1DC2256C"/>
    <w:rsid w:val="1DC51D0D"/>
    <w:rsid w:val="1DCD0BC2"/>
    <w:rsid w:val="1DD77306"/>
    <w:rsid w:val="1DF51A98"/>
    <w:rsid w:val="1DF63C75"/>
    <w:rsid w:val="1E051CD9"/>
    <w:rsid w:val="1E15149D"/>
    <w:rsid w:val="1E1E141D"/>
    <w:rsid w:val="1E382E0D"/>
    <w:rsid w:val="1E3D060F"/>
    <w:rsid w:val="1E3F7D2E"/>
    <w:rsid w:val="1E4134E4"/>
    <w:rsid w:val="1E5062B3"/>
    <w:rsid w:val="1E523514"/>
    <w:rsid w:val="1E580F85"/>
    <w:rsid w:val="1E714A66"/>
    <w:rsid w:val="1E802593"/>
    <w:rsid w:val="1E8B6156"/>
    <w:rsid w:val="1E986664"/>
    <w:rsid w:val="1EA22EFE"/>
    <w:rsid w:val="1EA703CC"/>
    <w:rsid w:val="1EB51D82"/>
    <w:rsid w:val="1EB7330C"/>
    <w:rsid w:val="1EC2624D"/>
    <w:rsid w:val="1ECA6EAF"/>
    <w:rsid w:val="1ED2301D"/>
    <w:rsid w:val="1F02489B"/>
    <w:rsid w:val="1F031D48"/>
    <w:rsid w:val="1F0A0FF3"/>
    <w:rsid w:val="1F0C571A"/>
    <w:rsid w:val="1F3F1511"/>
    <w:rsid w:val="1F454277"/>
    <w:rsid w:val="1F5771FF"/>
    <w:rsid w:val="1F751511"/>
    <w:rsid w:val="1F7A31F0"/>
    <w:rsid w:val="1F7C3B44"/>
    <w:rsid w:val="1F941997"/>
    <w:rsid w:val="1F9961B3"/>
    <w:rsid w:val="1FA0658E"/>
    <w:rsid w:val="1FD139CF"/>
    <w:rsid w:val="1FD52574"/>
    <w:rsid w:val="1FE61346"/>
    <w:rsid w:val="1FE868A9"/>
    <w:rsid w:val="1FEB5DD4"/>
    <w:rsid w:val="20034907"/>
    <w:rsid w:val="201227DB"/>
    <w:rsid w:val="20173E4B"/>
    <w:rsid w:val="202417A3"/>
    <w:rsid w:val="202A4011"/>
    <w:rsid w:val="204E48BC"/>
    <w:rsid w:val="20547378"/>
    <w:rsid w:val="2059673D"/>
    <w:rsid w:val="208921B3"/>
    <w:rsid w:val="208C0B17"/>
    <w:rsid w:val="20973DEB"/>
    <w:rsid w:val="20B26522"/>
    <w:rsid w:val="20B44310"/>
    <w:rsid w:val="20C41A43"/>
    <w:rsid w:val="20D61B3B"/>
    <w:rsid w:val="211116EB"/>
    <w:rsid w:val="211244D1"/>
    <w:rsid w:val="211B1C44"/>
    <w:rsid w:val="212C3D17"/>
    <w:rsid w:val="213B5E42"/>
    <w:rsid w:val="21462992"/>
    <w:rsid w:val="216133FC"/>
    <w:rsid w:val="21703204"/>
    <w:rsid w:val="21AD4F92"/>
    <w:rsid w:val="21D14A51"/>
    <w:rsid w:val="21D56769"/>
    <w:rsid w:val="21E211DB"/>
    <w:rsid w:val="21E52EF3"/>
    <w:rsid w:val="21F80DD9"/>
    <w:rsid w:val="21F973F1"/>
    <w:rsid w:val="21FB5D7B"/>
    <w:rsid w:val="22015E94"/>
    <w:rsid w:val="220B1C3D"/>
    <w:rsid w:val="221C3EC6"/>
    <w:rsid w:val="221D1D20"/>
    <w:rsid w:val="222C235B"/>
    <w:rsid w:val="22334A87"/>
    <w:rsid w:val="2234120F"/>
    <w:rsid w:val="226A16CB"/>
    <w:rsid w:val="226B2757"/>
    <w:rsid w:val="228D46F7"/>
    <w:rsid w:val="22987080"/>
    <w:rsid w:val="229879F0"/>
    <w:rsid w:val="22AC4529"/>
    <w:rsid w:val="22BE6801"/>
    <w:rsid w:val="22C34341"/>
    <w:rsid w:val="22CC769A"/>
    <w:rsid w:val="22D46148"/>
    <w:rsid w:val="22E5250A"/>
    <w:rsid w:val="22F15F51"/>
    <w:rsid w:val="231F7242"/>
    <w:rsid w:val="232F70D8"/>
    <w:rsid w:val="23305E7B"/>
    <w:rsid w:val="233500BF"/>
    <w:rsid w:val="23377FF7"/>
    <w:rsid w:val="233A0AA7"/>
    <w:rsid w:val="234C2589"/>
    <w:rsid w:val="23532545"/>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A6ACA"/>
    <w:rsid w:val="24354C79"/>
    <w:rsid w:val="24370EDB"/>
    <w:rsid w:val="243948BB"/>
    <w:rsid w:val="243F4D56"/>
    <w:rsid w:val="24422DFE"/>
    <w:rsid w:val="2448014D"/>
    <w:rsid w:val="245375B0"/>
    <w:rsid w:val="24544288"/>
    <w:rsid w:val="245D3851"/>
    <w:rsid w:val="24627D04"/>
    <w:rsid w:val="24642C0A"/>
    <w:rsid w:val="247A6B8E"/>
    <w:rsid w:val="24AB32DF"/>
    <w:rsid w:val="24B22173"/>
    <w:rsid w:val="24B6415E"/>
    <w:rsid w:val="24B95AD9"/>
    <w:rsid w:val="24BE24DA"/>
    <w:rsid w:val="24CF5825"/>
    <w:rsid w:val="24D663E6"/>
    <w:rsid w:val="24D77F2B"/>
    <w:rsid w:val="24EC7B7F"/>
    <w:rsid w:val="24EF2A22"/>
    <w:rsid w:val="24FE02B9"/>
    <w:rsid w:val="25177C7A"/>
    <w:rsid w:val="25317C88"/>
    <w:rsid w:val="25506360"/>
    <w:rsid w:val="258B00E2"/>
    <w:rsid w:val="25A917A6"/>
    <w:rsid w:val="25BE27CC"/>
    <w:rsid w:val="25F74A5C"/>
    <w:rsid w:val="25FA3833"/>
    <w:rsid w:val="26137FD0"/>
    <w:rsid w:val="26152DFC"/>
    <w:rsid w:val="2628662C"/>
    <w:rsid w:val="262D45DE"/>
    <w:rsid w:val="26443D59"/>
    <w:rsid w:val="264F2AD0"/>
    <w:rsid w:val="2653592E"/>
    <w:rsid w:val="26871DC8"/>
    <w:rsid w:val="269D1654"/>
    <w:rsid w:val="26A53EF9"/>
    <w:rsid w:val="26A60202"/>
    <w:rsid w:val="26A94201"/>
    <w:rsid w:val="26AC274F"/>
    <w:rsid w:val="26C14114"/>
    <w:rsid w:val="26D331E5"/>
    <w:rsid w:val="26E4793D"/>
    <w:rsid w:val="27044A29"/>
    <w:rsid w:val="271D34C8"/>
    <w:rsid w:val="27351CB2"/>
    <w:rsid w:val="275B723E"/>
    <w:rsid w:val="276142BF"/>
    <w:rsid w:val="276A4BA9"/>
    <w:rsid w:val="27746912"/>
    <w:rsid w:val="27783712"/>
    <w:rsid w:val="277F5944"/>
    <w:rsid w:val="27907362"/>
    <w:rsid w:val="27AA40BC"/>
    <w:rsid w:val="27CB43C4"/>
    <w:rsid w:val="27D019DA"/>
    <w:rsid w:val="27F93E1B"/>
    <w:rsid w:val="27FA27FC"/>
    <w:rsid w:val="28282DFB"/>
    <w:rsid w:val="282C255A"/>
    <w:rsid w:val="283104DE"/>
    <w:rsid w:val="28333E1D"/>
    <w:rsid w:val="2838132E"/>
    <w:rsid w:val="283C0E1E"/>
    <w:rsid w:val="28446343"/>
    <w:rsid w:val="28454BD6"/>
    <w:rsid w:val="28455253"/>
    <w:rsid w:val="28456613"/>
    <w:rsid w:val="28551971"/>
    <w:rsid w:val="285B1C53"/>
    <w:rsid w:val="28681C13"/>
    <w:rsid w:val="286C5CF8"/>
    <w:rsid w:val="287246F0"/>
    <w:rsid w:val="287A5637"/>
    <w:rsid w:val="289010B3"/>
    <w:rsid w:val="289F7086"/>
    <w:rsid w:val="28C32028"/>
    <w:rsid w:val="28CC490F"/>
    <w:rsid w:val="28DE40AA"/>
    <w:rsid w:val="28EE0168"/>
    <w:rsid w:val="28F11C08"/>
    <w:rsid w:val="291B6C85"/>
    <w:rsid w:val="292921A6"/>
    <w:rsid w:val="29316E30"/>
    <w:rsid w:val="29345E77"/>
    <w:rsid w:val="294C65AD"/>
    <w:rsid w:val="295B69D2"/>
    <w:rsid w:val="296543A4"/>
    <w:rsid w:val="29783D35"/>
    <w:rsid w:val="297A5D79"/>
    <w:rsid w:val="29806583"/>
    <w:rsid w:val="298B3C4C"/>
    <w:rsid w:val="298C7B83"/>
    <w:rsid w:val="29947908"/>
    <w:rsid w:val="299D58EC"/>
    <w:rsid w:val="29C66159"/>
    <w:rsid w:val="29C9048F"/>
    <w:rsid w:val="29F26D24"/>
    <w:rsid w:val="2A141AE7"/>
    <w:rsid w:val="2A15033F"/>
    <w:rsid w:val="2A1662C1"/>
    <w:rsid w:val="2A190E99"/>
    <w:rsid w:val="2A1C7367"/>
    <w:rsid w:val="2A263B34"/>
    <w:rsid w:val="2A2815FA"/>
    <w:rsid w:val="2A332A5B"/>
    <w:rsid w:val="2A544AD4"/>
    <w:rsid w:val="2A554419"/>
    <w:rsid w:val="2A5A558B"/>
    <w:rsid w:val="2A626559"/>
    <w:rsid w:val="2A6D6092"/>
    <w:rsid w:val="2A7D76B4"/>
    <w:rsid w:val="2AA1765E"/>
    <w:rsid w:val="2AB62D65"/>
    <w:rsid w:val="2ADB626D"/>
    <w:rsid w:val="2AEA324F"/>
    <w:rsid w:val="2AEF78BB"/>
    <w:rsid w:val="2AFC499E"/>
    <w:rsid w:val="2B13077A"/>
    <w:rsid w:val="2B1971F4"/>
    <w:rsid w:val="2B2010F9"/>
    <w:rsid w:val="2B204594"/>
    <w:rsid w:val="2B437463"/>
    <w:rsid w:val="2B512E32"/>
    <w:rsid w:val="2B53318B"/>
    <w:rsid w:val="2B724B56"/>
    <w:rsid w:val="2B7807EE"/>
    <w:rsid w:val="2BA50BF7"/>
    <w:rsid w:val="2BBF00EC"/>
    <w:rsid w:val="2BC37CFD"/>
    <w:rsid w:val="2BC74EA2"/>
    <w:rsid w:val="2BD5237F"/>
    <w:rsid w:val="2BDF21EC"/>
    <w:rsid w:val="2BE536CE"/>
    <w:rsid w:val="2BE758D9"/>
    <w:rsid w:val="2BF346BB"/>
    <w:rsid w:val="2C02201D"/>
    <w:rsid w:val="2C09049E"/>
    <w:rsid w:val="2C0A653C"/>
    <w:rsid w:val="2C174AF9"/>
    <w:rsid w:val="2C191F85"/>
    <w:rsid w:val="2C1D2D14"/>
    <w:rsid w:val="2C3F2282"/>
    <w:rsid w:val="2C5524AE"/>
    <w:rsid w:val="2C7A2954"/>
    <w:rsid w:val="2CD258AD"/>
    <w:rsid w:val="2CE82D6F"/>
    <w:rsid w:val="2CF122CF"/>
    <w:rsid w:val="2D2F71A3"/>
    <w:rsid w:val="2D343236"/>
    <w:rsid w:val="2D375814"/>
    <w:rsid w:val="2D52151C"/>
    <w:rsid w:val="2D575011"/>
    <w:rsid w:val="2D637244"/>
    <w:rsid w:val="2D7C0EAC"/>
    <w:rsid w:val="2D872B3B"/>
    <w:rsid w:val="2DA105FB"/>
    <w:rsid w:val="2DA27975"/>
    <w:rsid w:val="2DAF5F38"/>
    <w:rsid w:val="2DB66179"/>
    <w:rsid w:val="2DBC3E98"/>
    <w:rsid w:val="2DD15014"/>
    <w:rsid w:val="2DD24266"/>
    <w:rsid w:val="2DD7176A"/>
    <w:rsid w:val="2DE4087C"/>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BB0FEE"/>
    <w:rsid w:val="2EBC18E5"/>
    <w:rsid w:val="2EC60F6B"/>
    <w:rsid w:val="2EC63002"/>
    <w:rsid w:val="2ED1039E"/>
    <w:rsid w:val="2EE3459E"/>
    <w:rsid w:val="2F0A6B38"/>
    <w:rsid w:val="2F326AD7"/>
    <w:rsid w:val="2F337C63"/>
    <w:rsid w:val="2F937F7F"/>
    <w:rsid w:val="2F946CCB"/>
    <w:rsid w:val="2FA3158A"/>
    <w:rsid w:val="2FBF55B6"/>
    <w:rsid w:val="2FD25781"/>
    <w:rsid w:val="2FD71E49"/>
    <w:rsid w:val="2FDC745C"/>
    <w:rsid w:val="2FDE7319"/>
    <w:rsid w:val="2FF05432"/>
    <w:rsid w:val="2FFD7934"/>
    <w:rsid w:val="302477D8"/>
    <w:rsid w:val="305308D8"/>
    <w:rsid w:val="306233EC"/>
    <w:rsid w:val="306E3B3E"/>
    <w:rsid w:val="306F0EA2"/>
    <w:rsid w:val="30733ACD"/>
    <w:rsid w:val="308C3862"/>
    <w:rsid w:val="3090241F"/>
    <w:rsid w:val="309379D8"/>
    <w:rsid w:val="30A06F5B"/>
    <w:rsid w:val="30A270F7"/>
    <w:rsid w:val="30B05F05"/>
    <w:rsid w:val="30BC2C37"/>
    <w:rsid w:val="30DF1478"/>
    <w:rsid w:val="30EC586F"/>
    <w:rsid w:val="30F57DBC"/>
    <w:rsid w:val="311327DC"/>
    <w:rsid w:val="31700218"/>
    <w:rsid w:val="317624B4"/>
    <w:rsid w:val="31867C8D"/>
    <w:rsid w:val="319C6071"/>
    <w:rsid w:val="31AB2B70"/>
    <w:rsid w:val="31AC537E"/>
    <w:rsid w:val="31AD7299"/>
    <w:rsid w:val="31D95F77"/>
    <w:rsid w:val="31E3679B"/>
    <w:rsid w:val="31E732FD"/>
    <w:rsid w:val="31EB6578"/>
    <w:rsid w:val="32266F65"/>
    <w:rsid w:val="32517576"/>
    <w:rsid w:val="32534AFB"/>
    <w:rsid w:val="3276294B"/>
    <w:rsid w:val="32770553"/>
    <w:rsid w:val="327F6A81"/>
    <w:rsid w:val="32827CEF"/>
    <w:rsid w:val="328718AD"/>
    <w:rsid w:val="32BE5C2C"/>
    <w:rsid w:val="32D57EA5"/>
    <w:rsid w:val="32FB6478"/>
    <w:rsid w:val="33263B3F"/>
    <w:rsid w:val="332901F1"/>
    <w:rsid w:val="333948D8"/>
    <w:rsid w:val="33513762"/>
    <w:rsid w:val="335E433E"/>
    <w:rsid w:val="336963EB"/>
    <w:rsid w:val="336C0182"/>
    <w:rsid w:val="337F3437"/>
    <w:rsid w:val="33816EEB"/>
    <w:rsid w:val="339613F6"/>
    <w:rsid w:val="33995376"/>
    <w:rsid w:val="33BC2E13"/>
    <w:rsid w:val="33C543BD"/>
    <w:rsid w:val="33C93758"/>
    <w:rsid w:val="33D31EF5"/>
    <w:rsid w:val="33EB55CD"/>
    <w:rsid w:val="33EC4C02"/>
    <w:rsid w:val="340D2360"/>
    <w:rsid w:val="3410665D"/>
    <w:rsid w:val="34211214"/>
    <w:rsid w:val="342C61EA"/>
    <w:rsid w:val="342E63AB"/>
    <w:rsid w:val="342F013E"/>
    <w:rsid w:val="342F5CDB"/>
    <w:rsid w:val="34401C96"/>
    <w:rsid w:val="3442156A"/>
    <w:rsid w:val="34497EF7"/>
    <w:rsid w:val="34713935"/>
    <w:rsid w:val="347D25A2"/>
    <w:rsid w:val="348B7FB5"/>
    <w:rsid w:val="34950E68"/>
    <w:rsid w:val="34984B38"/>
    <w:rsid w:val="34986E94"/>
    <w:rsid w:val="349F69BC"/>
    <w:rsid w:val="34A94D49"/>
    <w:rsid w:val="34AF62C9"/>
    <w:rsid w:val="34B00BC9"/>
    <w:rsid w:val="34CB4388"/>
    <w:rsid w:val="34D36666"/>
    <w:rsid w:val="34D66E98"/>
    <w:rsid w:val="34FA6E12"/>
    <w:rsid w:val="350B5E00"/>
    <w:rsid w:val="35257ECE"/>
    <w:rsid w:val="354D7158"/>
    <w:rsid w:val="356B2D42"/>
    <w:rsid w:val="357070B5"/>
    <w:rsid w:val="35777939"/>
    <w:rsid w:val="358D5588"/>
    <w:rsid w:val="358D6543"/>
    <w:rsid w:val="35C1713F"/>
    <w:rsid w:val="35D46361"/>
    <w:rsid w:val="35DE52C2"/>
    <w:rsid w:val="360B0081"/>
    <w:rsid w:val="36270212"/>
    <w:rsid w:val="363379AF"/>
    <w:rsid w:val="3637277E"/>
    <w:rsid w:val="363A3B40"/>
    <w:rsid w:val="365302AE"/>
    <w:rsid w:val="36607A0A"/>
    <w:rsid w:val="366E227C"/>
    <w:rsid w:val="366F2E0D"/>
    <w:rsid w:val="36705660"/>
    <w:rsid w:val="367B6A5C"/>
    <w:rsid w:val="367D6CD2"/>
    <w:rsid w:val="3680281D"/>
    <w:rsid w:val="369817C2"/>
    <w:rsid w:val="36A74218"/>
    <w:rsid w:val="36A74ADA"/>
    <w:rsid w:val="36AD60D5"/>
    <w:rsid w:val="36B224F9"/>
    <w:rsid w:val="36BE19DF"/>
    <w:rsid w:val="36BE4FD8"/>
    <w:rsid w:val="36DB7A54"/>
    <w:rsid w:val="36EC0CC9"/>
    <w:rsid w:val="36ED12B4"/>
    <w:rsid w:val="371A057C"/>
    <w:rsid w:val="372E6486"/>
    <w:rsid w:val="37357164"/>
    <w:rsid w:val="373F410B"/>
    <w:rsid w:val="37465815"/>
    <w:rsid w:val="37577E04"/>
    <w:rsid w:val="379A346B"/>
    <w:rsid w:val="37B02C8E"/>
    <w:rsid w:val="37B2777F"/>
    <w:rsid w:val="37CF580A"/>
    <w:rsid w:val="37EE7094"/>
    <w:rsid w:val="37EF1A09"/>
    <w:rsid w:val="380D2735"/>
    <w:rsid w:val="38251997"/>
    <w:rsid w:val="38296C89"/>
    <w:rsid w:val="383002EB"/>
    <w:rsid w:val="385373AF"/>
    <w:rsid w:val="38586797"/>
    <w:rsid w:val="385D15DF"/>
    <w:rsid w:val="387E2D8D"/>
    <w:rsid w:val="38A01F72"/>
    <w:rsid w:val="38AC78FA"/>
    <w:rsid w:val="38BA5F4C"/>
    <w:rsid w:val="38BC0149"/>
    <w:rsid w:val="38C04328"/>
    <w:rsid w:val="38CC7CCD"/>
    <w:rsid w:val="38D87D1C"/>
    <w:rsid w:val="38E17D08"/>
    <w:rsid w:val="38F56527"/>
    <w:rsid w:val="38FD0499"/>
    <w:rsid w:val="38FE7A29"/>
    <w:rsid w:val="39023395"/>
    <w:rsid w:val="394B77AC"/>
    <w:rsid w:val="39553AED"/>
    <w:rsid w:val="39636459"/>
    <w:rsid w:val="396B7F6C"/>
    <w:rsid w:val="3980268B"/>
    <w:rsid w:val="39B263C8"/>
    <w:rsid w:val="39B417A9"/>
    <w:rsid w:val="39BC3B6C"/>
    <w:rsid w:val="39C62C3D"/>
    <w:rsid w:val="39F279C8"/>
    <w:rsid w:val="39F60B9B"/>
    <w:rsid w:val="39FC5695"/>
    <w:rsid w:val="3A006D8E"/>
    <w:rsid w:val="3A1E0667"/>
    <w:rsid w:val="3A3651E5"/>
    <w:rsid w:val="3A4B6C9E"/>
    <w:rsid w:val="3A6B3438"/>
    <w:rsid w:val="3A744481"/>
    <w:rsid w:val="3A750492"/>
    <w:rsid w:val="3A8C5CE4"/>
    <w:rsid w:val="3A8C7BEF"/>
    <w:rsid w:val="3A906246"/>
    <w:rsid w:val="3A970136"/>
    <w:rsid w:val="3AB037DE"/>
    <w:rsid w:val="3AD2116E"/>
    <w:rsid w:val="3AEE4EBB"/>
    <w:rsid w:val="3B1C22BD"/>
    <w:rsid w:val="3B2349B7"/>
    <w:rsid w:val="3B266A1C"/>
    <w:rsid w:val="3B60677A"/>
    <w:rsid w:val="3B616CFF"/>
    <w:rsid w:val="3B6259F6"/>
    <w:rsid w:val="3B976654"/>
    <w:rsid w:val="3BAB51A3"/>
    <w:rsid w:val="3BBA0580"/>
    <w:rsid w:val="3BBD09A9"/>
    <w:rsid w:val="3BC01EFC"/>
    <w:rsid w:val="3BCA786A"/>
    <w:rsid w:val="3BCE740A"/>
    <w:rsid w:val="3BD31E2F"/>
    <w:rsid w:val="3BD41F3D"/>
    <w:rsid w:val="3BD72A99"/>
    <w:rsid w:val="3BE75ACE"/>
    <w:rsid w:val="3BF15831"/>
    <w:rsid w:val="3BFC64A2"/>
    <w:rsid w:val="3C09008A"/>
    <w:rsid w:val="3C0E61D6"/>
    <w:rsid w:val="3C105946"/>
    <w:rsid w:val="3C255BE7"/>
    <w:rsid w:val="3C261771"/>
    <w:rsid w:val="3C2C36CC"/>
    <w:rsid w:val="3C461E13"/>
    <w:rsid w:val="3C471448"/>
    <w:rsid w:val="3C51154D"/>
    <w:rsid w:val="3C5F759A"/>
    <w:rsid w:val="3C6C525A"/>
    <w:rsid w:val="3C814BF9"/>
    <w:rsid w:val="3C97225D"/>
    <w:rsid w:val="3CC01BC6"/>
    <w:rsid w:val="3CCE23CB"/>
    <w:rsid w:val="3CD17D17"/>
    <w:rsid w:val="3CF647B9"/>
    <w:rsid w:val="3D066478"/>
    <w:rsid w:val="3D384C7A"/>
    <w:rsid w:val="3D3B56F0"/>
    <w:rsid w:val="3D3C7F39"/>
    <w:rsid w:val="3D440F09"/>
    <w:rsid w:val="3D4504A0"/>
    <w:rsid w:val="3D474095"/>
    <w:rsid w:val="3D6E6391"/>
    <w:rsid w:val="3D8734BB"/>
    <w:rsid w:val="3D9902F3"/>
    <w:rsid w:val="3D9A11D4"/>
    <w:rsid w:val="3D9C5294"/>
    <w:rsid w:val="3DA16D89"/>
    <w:rsid w:val="3DA364BE"/>
    <w:rsid w:val="3DA91E2A"/>
    <w:rsid w:val="3DBB4F53"/>
    <w:rsid w:val="3DDC63E9"/>
    <w:rsid w:val="3DE041CB"/>
    <w:rsid w:val="3DF26781"/>
    <w:rsid w:val="3E0B6A05"/>
    <w:rsid w:val="3E0D48F6"/>
    <w:rsid w:val="3E1868B4"/>
    <w:rsid w:val="3E1C79D7"/>
    <w:rsid w:val="3E367B2B"/>
    <w:rsid w:val="3E377251"/>
    <w:rsid w:val="3E38578C"/>
    <w:rsid w:val="3E421F1A"/>
    <w:rsid w:val="3E42664B"/>
    <w:rsid w:val="3E5A7334"/>
    <w:rsid w:val="3E665081"/>
    <w:rsid w:val="3E744BC7"/>
    <w:rsid w:val="3E7B5D6B"/>
    <w:rsid w:val="3E7F6574"/>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E6411"/>
    <w:rsid w:val="3F060E16"/>
    <w:rsid w:val="3F0C4BA8"/>
    <w:rsid w:val="3F0D1B10"/>
    <w:rsid w:val="3F1D1096"/>
    <w:rsid w:val="3F2F0234"/>
    <w:rsid w:val="3F345376"/>
    <w:rsid w:val="3F3B19D7"/>
    <w:rsid w:val="3F4B57D2"/>
    <w:rsid w:val="3F6363FE"/>
    <w:rsid w:val="3F676329"/>
    <w:rsid w:val="3F72393E"/>
    <w:rsid w:val="3F756B8F"/>
    <w:rsid w:val="3F95482B"/>
    <w:rsid w:val="3F99636C"/>
    <w:rsid w:val="3FC45529"/>
    <w:rsid w:val="3FE735C1"/>
    <w:rsid w:val="3FE74635"/>
    <w:rsid w:val="3FF37BBC"/>
    <w:rsid w:val="3FF81180"/>
    <w:rsid w:val="3FF86C89"/>
    <w:rsid w:val="400E0F9A"/>
    <w:rsid w:val="4019356B"/>
    <w:rsid w:val="40353AA6"/>
    <w:rsid w:val="403E6DF1"/>
    <w:rsid w:val="40442AC8"/>
    <w:rsid w:val="40582B17"/>
    <w:rsid w:val="40592157"/>
    <w:rsid w:val="406E1CAE"/>
    <w:rsid w:val="409C7B23"/>
    <w:rsid w:val="40A0133A"/>
    <w:rsid w:val="40A84E4B"/>
    <w:rsid w:val="40AC0BA9"/>
    <w:rsid w:val="40C31A53"/>
    <w:rsid w:val="40D916DC"/>
    <w:rsid w:val="40DF1C9F"/>
    <w:rsid w:val="40FF545D"/>
    <w:rsid w:val="410067C8"/>
    <w:rsid w:val="41361149"/>
    <w:rsid w:val="41391F47"/>
    <w:rsid w:val="413E3B11"/>
    <w:rsid w:val="41693699"/>
    <w:rsid w:val="41705950"/>
    <w:rsid w:val="417B0CA4"/>
    <w:rsid w:val="417C5ABA"/>
    <w:rsid w:val="418F0D2A"/>
    <w:rsid w:val="41901273"/>
    <w:rsid w:val="41A53138"/>
    <w:rsid w:val="41B617E9"/>
    <w:rsid w:val="41BD747A"/>
    <w:rsid w:val="41C52353"/>
    <w:rsid w:val="41D01505"/>
    <w:rsid w:val="41E759BE"/>
    <w:rsid w:val="41EA4FEF"/>
    <w:rsid w:val="421E3EFC"/>
    <w:rsid w:val="4226071D"/>
    <w:rsid w:val="42383E55"/>
    <w:rsid w:val="42474939"/>
    <w:rsid w:val="424C3C57"/>
    <w:rsid w:val="42613FF3"/>
    <w:rsid w:val="42660D96"/>
    <w:rsid w:val="426953B8"/>
    <w:rsid w:val="42733236"/>
    <w:rsid w:val="428667D2"/>
    <w:rsid w:val="42CD1CE0"/>
    <w:rsid w:val="42D208FA"/>
    <w:rsid w:val="42E1381E"/>
    <w:rsid w:val="42E13849"/>
    <w:rsid w:val="42ED6459"/>
    <w:rsid w:val="42F205FF"/>
    <w:rsid w:val="42F779C3"/>
    <w:rsid w:val="42FE58DD"/>
    <w:rsid w:val="430828BF"/>
    <w:rsid w:val="430F7403"/>
    <w:rsid w:val="43174B3D"/>
    <w:rsid w:val="432B3B11"/>
    <w:rsid w:val="43401821"/>
    <w:rsid w:val="434B790E"/>
    <w:rsid w:val="4360274F"/>
    <w:rsid w:val="43657023"/>
    <w:rsid w:val="43741014"/>
    <w:rsid w:val="43977AB6"/>
    <w:rsid w:val="43A3342B"/>
    <w:rsid w:val="43BB30E7"/>
    <w:rsid w:val="43C77C27"/>
    <w:rsid w:val="43DE09EE"/>
    <w:rsid w:val="43E62263"/>
    <w:rsid w:val="43E65C0C"/>
    <w:rsid w:val="43E758B2"/>
    <w:rsid w:val="44002FAD"/>
    <w:rsid w:val="44130A96"/>
    <w:rsid w:val="44202F4A"/>
    <w:rsid w:val="44421112"/>
    <w:rsid w:val="448B5125"/>
    <w:rsid w:val="449101DD"/>
    <w:rsid w:val="44986F84"/>
    <w:rsid w:val="44A61C97"/>
    <w:rsid w:val="44AF4BBA"/>
    <w:rsid w:val="44D836DF"/>
    <w:rsid w:val="44D94518"/>
    <w:rsid w:val="44DC3DAF"/>
    <w:rsid w:val="44DE1391"/>
    <w:rsid w:val="44F05012"/>
    <w:rsid w:val="44F9110D"/>
    <w:rsid w:val="451B225C"/>
    <w:rsid w:val="452410C9"/>
    <w:rsid w:val="452B429C"/>
    <w:rsid w:val="45317DFB"/>
    <w:rsid w:val="4545231C"/>
    <w:rsid w:val="456D3CE4"/>
    <w:rsid w:val="45723ADA"/>
    <w:rsid w:val="4579042C"/>
    <w:rsid w:val="457F0571"/>
    <w:rsid w:val="45851176"/>
    <w:rsid w:val="4585575A"/>
    <w:rsid w:val="45BA06EF"/>
    <w:rsid w:val="45C63B94"/>
    <w:rsid w:val="45E701C3"/>
    <w:rsid w:val="45EC57D9"/>
    <w:rsid w:val="45F778D3"/>
    <w:rsid w:val="45FA2AF0"/>
    <w:rsid w:val="45FF11DB"/>
    <w:rsid w:val="460E7DA5"/>
    <w:rsid w:val="461801CE"/>
    <w:rsid w:val="46422483"/>
    <w:rsid w:val="4659254A"/>
    <w:rsid w:val="465B0637"/>
    <w:rsid w:val="465E3F0D"/>
    <w:rsid w:val="466A16E6"/>
    <w:rsid w:val="466E6ED7"/>
    <w:rsid w:val="46780E1B"/>
    <w:rsid w:val="46826C09"/>
    <w:rsid w:val="46893F2B"/>
    <w:rsid w:val="46AC4F69"/>
    <w:rsid w:val="46AF182F"/>
    <w:rsid w:val="46BC33FE"/>
    <w:rsid w:val="46C4686E"/>
    <w:rsid w:val="46CD560B"/>
    <w:rsid w:val="46E97F6B"/>
    <w:rsid w:val="47060B1D"/>
    <w:rsid w:val="471C3BAA"/>
    <w:rsid w:val="47280A93"/>
    <w:rsid w:val="4741218E"/>
    <w:rsid w:val="4743523B"/>
    <w:rsid w:val="477B778F"/>
    <w:rsid w:val="477C493B"/>
    <w:rsid w:val="47814868"/>
    <w:rsid w:val="478203EC"/>
    <w:rsid w:val="478A69A4"/>
    <w:rsid w:val="4792415F"/>
    <w:rsid w:val="47A91DF7"/>
    <w:rsid w:val="47B025FA"/>
    <w:rsid w:val="47B8502A"/>
    <w:rsid w:val="47EA3F9B"/>
    <w:rsid w:val="48052607"/>
    <w:rsid w:val="4809698F"/>
    <w:rsid w:val="4811697D"/>
    <w:rsid w:val="482777E3"/>
    <w:rsid w:val="48315726"/>
    <w:rsid w:val="483C6D09"/>
    <w:rsid w:val="485B4547"/>
    <w:rsid w:val="48691B2F"/>
    <w:rsid w:val="487A3E25"/>
    <w:rsid w:val="487F7124"/>
    <w:rsid w:val="488022AC"/>
    <w:rsid w:val="488B5503"/>
    <w:rsid w:val="48920E74"/>
    <w:rsid w:val="48937E21"/>
    <w:rsid w:val="489A0361"/>
    <w:rsid w:val="48AC74A2"/>
    <w:rsid w:val="48B94FF3"/>
    <w:rsid w:val="48D771FB"/>
    <w:rsid w:val="48DA400F"/>
    <w:rsid w:val="48DD7331"/>
    <w:rsid w:val="48E37AAB"/>
    <w:rsid w:val="48EF5440"/>
    <w:rsid w:val="48FD4B4C"/>
    <w:rsid w:val="48FF75D2"/>
    <w:rsid w:val="490A68E0"/>
    <w:rsid w:val="491055FE"/>
    <w:rsid w:val="495F5B3E"/>
    <w:rsid w:val="496951F5"/>
    <w:rsid w:val="496D45F2"/>
    <w:rsid w:val="496F77D7"/>
    <w:rsid w:val="497654FD"/>
    <w:rsid w:val="498019BD"/>
    <w:rsid w:val="49B05850"/>
    <w:rsid w:val="49B64211"/>
    <w:rsid w:val="49EC0ADD"/>
    <w:rsid w:val="49F6167F"/>
    <w:rsid w:val="4A064FA0"/>
    <w:rsid w:val="4A07623F"/>
    <w:rsid w:val="4A16615C"/>
    <w:rsid w:val="4A370CCC"/>
    <w:rsid w:val="4A386B93"/>
    <w:rsid w:val="4A4424D7"/>
    <w:rsid w:val="4A5F4890"/>
    <w:rsid w:val="4A6718D3"/>
    <w:rsid w:val="4A8740D8"/>
    <w:rsid w:val="4A930494"/>
    <w:rsid w:val="4AB82D0F"/>
    <w:rsid w:val="4ABA40F8"/>
    <w:rsid w:val="4AD0468A"/>
    <w:rsid w:val="4AEB7664"/>
    <w:rsid w:val="4AEC1C9E"/>
    <w:rsid w:val="4AFD7C19"/>
    <w:rsid w:val="4B0567D1"/>
    <w:rsid w:val="4B182BCD"/>
    <w:rsid w:val="4B1D01E3"/>
    <w:rsid w:val="4B236AAE"/>
    <w:rsid w:val="4B315A3D"/>
    <w:rsid w:val="4B3D2633"/>
    <w:rsid w:val="4B3F31FE"/>
    <w:rsid w:val="4B707271"/>
    <w:rsid w:val="4B771FE9"/>
    <w:rsid w:val="4B9739F7"/>
    <w:rsid w:val="4BA16D51"/>
    <w:rsid w:val="4BBA6964"/>
    <w:rsid w:val="4BC20A83"/>
    <w:rsid w:val="4BCA4699"/>
    <w:rsid w:val="4BE558F8"/>
    <w:rsid w:val="4BE62CCB"/>
    <w:rsid w:val="4BEE2503"/>
    <w:rsid w:val="4C0736D6"/>
    <w:rsid w:val="4C0E0362"/>
    <w:rsid w:val="4C245A30"/>
    <w:rsid w:val="4C295851"/>
    <w:rsid w:val="4C4F0870"/>
    <w:rsid w:val="4C6360CA"/>
    <w:rsid w:val="4C6D2BE6"/>
    <w:rsid w:val="4C7B6C84"/>
    <w:rsid w:val="4C7D7706"/>
    <w:rsid w:val="4C87271B"/>
    <w:rsid w:val="4CB61B48"/>
    <w:rsid w:val="4CB6685F"/>
    <w:rsid w:val="4CC367FE"/>
    <w:rsid w:val="4CE17569"/>
    <w:rsid w:val="4CE26857"/>
    <w:rsid w:val="4CE27936"/>
    <w:rsid w:val="4CE46B2E"/>
    <w:rsid w:val="4CE72828"/>
    <w:rsid w:val="4D077F3C"/>
    <w:rsid w:val="4D0C6761"/>
    <w:rsid w:val="4D123355"/>
    <w:rsid w:val="4D1639B1"/>
    <w:rsid w:val="4D1F4CC4"/>
    <w:rsid w:val="4D2A3B31"/>
    <w:rsid w:val="4D312C52"/>
    <w:rsid w:val="4D4759EB"/>
    <w:rsid w:val="4D6D5452"/>
    <w:rsid w:val="4D87534F"/>
    <w:rsid w:val="4D877762"/>
    <w:rsid w:val="4D8865D3"/>
    <w:rsid w:val="4D905305"/>
    <w:rsid w:val="4D964A72"/>
    <w:rsid w:val="4D987B34"/>
    <w:rsid w:val="4D992B4B"/>
    <w:rsid w:val="4D9C1254"/>
    <w:rsid w:val="4DC34CC0"/>
    <w:rsid w:val="4DD87B3E"/>
    <w:rsid w:val="4E0F65F6"/>
    <w:rsid w:val="4E13385C"/>
    <w:rsid w:val="4E1D05E1"/>
    <w:rsid w:val="4E1E674C"/>
    <w:rsid w:val="4E3A59BC"/>
    <w:rsid w:val="4E4B7280"/>
    <w:rsid w:val="4E793892"/>
    <w:rsid w:val="4E800872"/>
    <w:rsid w:val="4EB42276"/>
    <w:rsid w:val="4EBE3A8B"/>
    <w:rsid w:val="4EC569ED"/>
    <w:rsid w:val="4ED50EA1"/>
    <w:rsid w:val="4EEC050C"/>
    <w:rsid w:val="4F104EC3"/>
    <w:rsid w:val="4F277882"/>
    <w:rsid w:val="4F36391C"/>
    <w:rsid w:val="4F423034"/>
    <w:rsid w:val="4F47354A"/>
    <w:rsid w:val="4F4C70DC"/>
    <w:rsid w:val="4F7B673F"/>
    <w:rsid w:val="4F911C54"/>
    <w:rsid w:val="4FC83B4F"/>
    <w:rsid w:val="4FDC5FC3"/>
    <w:rsid w:val="4FE625E0"/>
    <w:rsid w:val="4FF736F9"/>
    <w:rsid w:val="501716A5"/>
    <w:rsid w:val="50185122"/>
    <w:rsid w:val="501C796A"/>
    <w:rsid w:val="501F3295"/>
    <w:rsid w:val="5021480F"/>
    <w:rsid w:val="5028611F"/>
    <w:rsid w:val="502D2C76"/>
    <w:rsid w:val="50361381"/>
    <w:rsid w:val="503F0BFC"/>
    <w:rsid w:val="50493828"/>
    <w:rsid w:val="505D789E"/>
    <w:rsid w:val="505F0FDC"/>
    <w:rsid w:val="50962ECB"/>
    <w:rsid w:val="509C4C8B"/>
    <w:rsid w:val="509D1A2B"/>
    <w:rsid w:val="509F443B"/>
    <w:rsid w:val="50A42E38"/>
    <w:rsid w:val="50A4577F"/>
    <w:rsid w:val="50B415EA"/>
    <w:rsid w:val="50B73D1F"/>
    <w:rsid w:val="50BD5BC9"/>
    <w:rsid w:val="50BE7671"/>
    <w:rsid w:val="50C11EEE"/>
    <w:rsid w:val="50C6560A"/>
    <w:rsid w:val="50C80BF1"/>
    <w:rsid w:val="50E97CFC"/>
    <w:rsid w:val="50F1639A"/>
    <w:rsid w:val="50FA4028"/>
    <w:rsid w:val="50FE0AB7"/>
    <w:rsid w:val="510D65B7"/>
    <w:rsid w:val="511157AB"/>
    <w:rsid w:val="514069D9"/>
    <w:rsid w:val="5142540C"/>
    <w:rsid w:val="51620350"/>
    <w:rsid w:val="51644DBE"/>
    <w:rsid w:val="51711289"/>
    <w:rsid w:val="51810BF6"/>
    <w:rsid w:val="518832C8"/>
    <w:rsid w:val="51895967"/>
    <w:rsid w:val="51926C40"/>
    <w:rsid w:val="51945803"/>
    <w:rsid w:val="51980BB2"/>
    <w:rsid w:val="519D3C50"/>
    <w:rsid w:val="51A0432A"/>
    <w:rsid w:val="51A86090"/>
    <w:rsid w:val="51B318A1"/>
    <w:rsid w:val="51B7396D"/>
    <w:rsid w:val="51D230C6"/>
    <w:rsid w:val="52263E21"/>
    <w:rsid w:val="522A1187"/>
    <w:rsid w:val="522E4CC3"/>
    <w:rsid w:val="5234518C"/>
    <w:rsid w:val="523C53F3"/>
    <w:rsid w:val="5244713B"/>
    <w:rsid w:val="525768A4"/>
    <w:rsid w:val="525C7843"/>
    <w:rsid w:val="52615633"/>
    <w:rsid w:val="52675D5E"/>
    <w:rsid w:val="526F4DE4"/>
    <w:rsid w:val="527728CF"/>
    <w:rsid w:val="528A3B14"/>
    <w:rsid w:val="52911BE2"/>
    <w:rsid w:val="52977FD4"/>
    <w:rsid w:val="52A25790"/>
    <w:rsid w:val="52A96B6F"/>
    <w:rsid w:val="52B45975"/>
    <w:rsid w:val="52CB56EE"/>
    <w:rsid w:val="52D64F6F"/>
    <w:rsid w:val="52D94AA4"/>
    <w:rsid w:val="52EA3A62"/>
    <w:rsid w:val="52ED2B91"/>
    <w:rsid w:val="52F50BB8"/>
    <w:rsid w:val="53097272"/>
    <w:rsid w:val="530C1269"/>
    <w:rsid w:val="53181F32"/>
    <w:rsid w:val="53191BD8"/>
    <w:rsid w:val="532707B4"/>
    <w:rsid w:val="534B3E88"/>
    <w:rsid w:val="53544462"/>
    <w:rsid w:val="5377112E"/>
    <w:rsid w:val="538D45EC"/>
    <w:rsid w:val="5397158E"/>
    <w:rsid w:val="53B81C63"/>
    <w:rsid w:val="53C0391E"/>
    <w:rsid w:val="53D55AFF"/>
    <w:rsid w:val="53F561A1"/>
    <w:rsid w:val="54013861"/>
    <w:rsid w:val="54020436"/>
    <w:rsid w:val="54235617"/>
    <w:rsid w:val="54375430"/>
    <w:rsid w:val="54470CEB"/>
    <w:rsid w:val="54487265"/>
    <w:rsid w:val="544D6070"/>
    <w:rsid w:val="545659C2"/>
    <w:rsid w:val="54605E1E"/>
    <w:rsid w:val="546B498A"/>
    <w:rsid w:val="548D0188"/>
    <w:rsid w:val="54901A26"/>
    <w:rsid w:val="54AB56D0"/>
    <w:rsid w:val="54B06E11"/>
    <w:rsid w:val="54B3506A"/>
    <w:rsid w:val="54C833B7"/>
    <w:rsid w:val="54CA0D16"/>
    <w:rsid w:val="54CC2035"/>
    <w:rsid w:val="54CC5154"/>
    <w:rsid w:val="54DD4057"/>
    <w:rsid w:val="54E7490F"/>
    <w:rsid w:val="550764A4"/>
    <w:rsid w:val="550B2BF6"/>
    <w:rsid w:val="551A685B"/>
    <w:rsid w:val="551C775D"/>
    <w:rsid w:val="55214EB5"/>
    <w:rsid w:val="553377F5"/>
    <w:rsid w:val="553625CD"/>
    <w:rsid w:val="55364EFD"/>
    <w:rsid w:val="5542691E"/>
    <w:rsid w:val="555D4828"/>
    <w:rsid w:val="5560589C"/>
    <w:rsid w:val="557A4C8B"/>
    <w:rsid w:val="55886BA1"/>
    <w:rsid w:val="558931E1"/>
    <w:rsid w:val="55923347"/>
    <w:rsid w:val="55925180"/>
    <w:rsid w:val="55983B1B"/>
    <w:rsid w:val="55A8376B"/>
    <w:rsid w:val="55D80907"/>
    <w:rsid w:val="55DC29B6"/>
    <w:rsid w:val="55DD4241"/>
    <w:rsid w:val="55F24A58"/>
    <w:rsid w:val="560938C0"/>
    <w:rsid w:val="560F4F39"/>
    <w:rsid w:val="5632768A"/>
    <w:rsid w:val="56417A96"/>
    <w:rsid w:val="56487BCA"/>
    <w:rsid w:val="564F3968"/>
    <w:rsid w:val="565C5AA9"/>
    <w:rsid w:val="566B6D1E"/>
    <w:rsid w:val="568455BA"/>
    <w:rsid w:val="568702DB"/>
    <w:rsid w:val="56A2193A"/>
    <w:rsid w:val="56BD6237"/>
    <w:rsid w:val="56BF36D8"/>
    <w:rsid w:val="56E66275"/>
    <w:rsid w:val="570109B9"/>
    <w:rsid w:val="57032A2C"/>
    <w:rsid w:val="5705494D"/>
    <w:rsid w:val="570F5219"/>
    <w:rsid w:val="57136C40"/>
    <w:rsid w:val="57337211"/>
    <w:rsid w:val="574E7643"/>
    <w:rsid w:val="575D12B5"/>
    <w:rsid w:val="57610A87"/>
    <w:rsid w:val="57672F12"/>
    <w:rsid w:val="576801A9"/>
    <w:rsid w:val="576862D5"/>
    <w:rsid w:val="57695284"/>
    <w:rsid w:val="576B2935"/>
    <w:rsid w:val="57783371"/>
    <w:rsid w:val="577B1140"/>
    <w:rsid w:val="577B7F21"/>
    <w:rsid w:val="577F181B"/>
    <w:rsid w:val="578515EA"/>
    <w:rsid w:val="578F4217"/>
    <w:rsid w:val="57921984"/>
    <w:rsid w:val="579737F0"/>
    <w:rsid w:val="57982C27"/>
    <w:rsid w:val="57AB7B30"/>
    <w:rsid w:val="57AF5251"/>
    <w:rsid w:val="57B26373"/>
    <w:rsid w:val="57B60A02"/>
    <w:rsid w:val="57B63F04"/>
    <w:rsid w:val="57CD20C2"/>
    <w:rsid w:val="57D675AB"/>
    <w:rsid w:val="57D73717"/>
    <w:rsid w:val="57D95FDD"/>
    <w:rsid w:val="57FF48DC"/>
    <w:rsid w:val="580F7106"/>
    <w:rsid w:val="5812677B"/>
    <w:rsid w:val="58226260"/>
    <w:rsid w:val="58514199"/>
    <w:rsid w:val="587324F6"/>
    <w:rsid w:val="587358E6"/>
    <w:rsid w:val="58847591"/>
    <w:rsid w:val="588751FD"/>
    <w:rsid w:val="58917D2F"/>
    <w:rsid w:val="5894085C"/>
    <w:rsid w:val="589B34B2"/>
    <w:rsid w:val="589F66DB"/>
    <w:rsid w:val="58AE4F0C"/>
    <w:rsid w:val="58B66F88"/>
    <w:rsid w:val="58B85899"/>
    <w:rsid w:val="58C26FB9"/>
    <w:rsid w:val="58E2735A"/>
    <w:rsid w:val="58E351BA"/>
    <w:rsid w:val="58E363A9"/>
    <w:rsid w:val="59166304"/>
    <w:rsid w:val="59171FE7"/>
    <w:rsid w:val="591F52DC"/>
    <w:rsid w:val="59264FCD"/>
    <w:rsid w:val="5940347B"/>
    <w:rsid w:val="595E1678"/>
    <w:rsid w:val="596D5BD4"/>
    <w:rsid w:val="59710574"/>
    <w:rsid w:val="59756D76"/>
    <w:rsid w:val="597610C2"/>
    <w:rsid w:val="597E3DD8"/>
    <w:rsid w:val="59975605"/>
    <w:rsid w:val="59BD291F"/>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D0283"/>
    <w:rsid w:val="5A874767"/>
    <w:rsid w:val="5A9F6E67"/>
    <w:rsid w:val="5AA20705"/>
    <w:rsid w:val="5AA85BE2"/>
    <w:rsid w:val="5AAD6F28"/>
    <w:rsid w:val="5AAF6DFC"/>
    <w:rsid w:val="5AB741B0"/>
    <w:rsid w:val="5AD23FCE"/>
    <w:rsid w:val="5AD63A24"/>
    <w:rsid w:val="5AF310B4"/>
    <w:rsid w:val="5AF81198"/>
    <w:rsid w:val="5B2116D9"/>
    <w:rsid w:val="5B2E1A1D"/>
    <w:rsid w:val="5B386973"/>
    <w:rsid w:val="5B4852E5"/>
    <w:rsid w:val="5B4B3510"/>
    <w:rsid w:val="5B4C27FD"/>
    <w:rsid w:val="5B7E082A"/>
    <w:rsid w:val="5B843A1C"/>
    <w:rsid w:val="5B873E3F"/>
    <w:rsid w:val="5B90055D"/>
    <w:rsid w:val="5B9A46F8"/>
    <w:rsid w:val="5B9F77DD"/>
    <w:rsid w:val="5BDB565A"/>
    <w:rsid w:val="5C02690E"/>
    <w:rsid w:val="5C196DA7"/>
    <w:rsid w:val="5C2A048C"/>
    <w:rsid w:val="5C721FF8"/>
    <w:rsid w:val="5C7F0CFE"/>
    <w:rsid w:val="5C80234E"/>
    <w:rsid w:val="5C8A680C"/>
    <w:rsid w:val="5C8D1BE7"/>
    <w:rsid w:val="5C9F03FC"/>
    <w:rsid w:val="5C9F6CAA"/>
    <w:rsid w:val="5CB07DD9"/>
    <w:rsid w:val="5CF26D5D"/>
    <w:rsid w:val="5CFB2822"/>
    <w:rsid w:val="5D0C4701"/>
    <w:rsid w:val="5D0F0395"/>
    <w:rsid w:val="5D1340B8"/>
    <w:rsid w:val="5D221076"/>
    <w:rsid w:val="5D296EBB"/>
    <w:rsid w:val="5D384E12"/>
    <w:rsid w:val="5D397964"/>
    <w:rsid w:val="5D3B58B9"/>
    <w:rsid w:val="5D55380D"/>
    <w:rsid w:val="5D5A391C"/>
    <w:rsid w:val="5D5F10C0"/>
    <w:rsid w:val="5D7134BD"/>
    <w:rsid w:val="5D891B7B"/>
    <w:rsid w:val="5DA96C33"/>
    <w:rsid w:val="5DAD38EE"/>
    <w:rsid w:val="5DB0387B"/>
    <w:rsid w:val="5DBD2A96"/>
    <w:rsid w:val="5DC2536A"/>
    <w:rsid w:val="5DC505E5"/>
    <w:rsid w:val="5DD72166"/>
    <w:rsid w:val="5E006862"/>
    <w:rsid w:val="5E0207B9"/>
    <w:rsid w:val="5E1834A1"/>
    <w:rsid w:val="5E261785"/>
    <w:rsid w:val="5E337FF2"/>
    <w:rsid w:val="5E415A77"/>
    <w:rsid w:val="5E4A7017"/>
    <w:rsid w:val="5E552BBA"/>
    <w:rsid w:val="5E611C10"/>
    <w:rsid w:val="5E7A0F3F"/>
    <w:rsid w:val="5E8220AA"/>
    <w:rsid w:val="5E9D546B"/>
    <w:rsid w:val="5EB57407"/>
    <w:rsid w:val="5EFC111A"/>
    <w:rsid w:val="5EFC7377"/>
    <w:rsid w:val="5F003B12"/>
    <w:rsid w:val="5F06174D"/>
    <w:rsid w:val="5F192F04"/>
    <w:rsid w:val="5F225970"/>
    <w:rsid w:val="5F247292"/>
    <w:rsid w:val="5F286F77"/>
    <w:rsid w:val="5F37766E"/>
    <w:rsid w:val="5F3A3602"/>
    <w:rsid w:val="5F3D3EB1"/>
    <w:rsid w:val="5F45733B"/>
    <w:rsid w:val="5F4C3693"/>
    <w:rsid w:val="5F6277C6"/>
    <w:rsid w:val="5F6D0B1D"/>
    <w:rsid w:val="5F773417"/>
    <w:rsid w:val="5F7D11E6"/>
    <w:rsid w:val="5F8A3F77"/>
    <w:rsid w:val="5F8D0B82"/>
    <w:rsid w:val="5FA42567"/>
    <w:rsid w:val="5FCC5339"/>
    <w:rsid w:val="5FDB26EF"/>
    <w:rsid w:val="5FE34A5B"/>
    <w:rsid w:val="5FF13CC0"/>
    <w:rsid w:val="5FFE1E36"/>
    <w:rsid w:val="5FFE7AC8"/>
    <w:rsid w:val="600A4D82"/>
    <w:rsid w:val="600C654D"/>
    <w:rsid w:val="600D03CE"/>
    <w:rsid w:val="60114DD6"/>
    <w:rsid w:val="601B4A01"/>
    <w:rsid w:val="60206DA2"/>
    <w:rsid w:val="60232584"/>
    <w:rsid w:val="602F2A3B"/>
    <w:rsid w:val="60401F8B"/>
    <w:rsid w:val="604A1623"/>
    <w:rsid w:val="60507928"/>
    <w:rsid w:val="605D7816"/>
    <w:rsid w:val="605E50CE"/>
    <w:rsid w:val="605E77BD"/>
    <w:rsid w:val="607330CE"/>
    <w:rsid w:val="607B5C80"/>
    <w:rsid w:val="60825176"/>
    <w:rsid w:val="609F2AC4"/>
    <w:rsid w:val="60A32AE1"/>
    <w:rsid w:val="60C05441"/>
    <w:rsid w:val="60D80176"/>
    <w:rsid w:val="60E76E71"/>
    <w:rsid w:val="60F31CBA"/>
    <w:rsid w:val="60FA2EE8"/>
    <w:rsid w:val="6102426A"/>
    <w:rsid w:val="61054A27"/>
    <w:rsid w:val="610A52BC"/>
    <w:rsid w:val="611D2366"/>
    <w:rsid w:val="6138071B"/>
    <w:rsid w:val="61421856"/>
    <w:rsid w:val="614A33F3"/>
    <w:rsid w:val="615207C8"/>
    <w:rsid w:val="615227C4"/>
    <w:rsid w:val="61654E3F"/>
    <w:rsid w:val="617410CB"/>
    <w:rsid w:val="6182292A"/>
    <w:rsid w:val="619F7F92"/>
    <w:rsid w:val="61A11716"/>
    <w:rsid w:val="61A53F7A"/>
    <w:rsid w:val="61B37CD9"/>
    <w:rsid w:val="61F94C26"/>
    <w:rsid w:val="62000E56"/>
    <w:rsid w:val="620E40BA"/>
    <w:rsid w:val="6213563A"/>
    <w:rsid w:val="62235986"/>
    <w:rsid w:val="62282C9B"/>
    <w:rsid w:val="62397900"/>
    <w:rsid w:val="623A0EAA"/>
    <w:rsid w:val="6249085B"/>
    <w:rsid w:val="624F3E49"/>
    <w:rsid w:val="62503D44"/>
    <w:rsid w:val="625D369E"/>
    <w:rsid w:val="62632286"/>
    <w:rsid w:val="62885958"/>
    <w:rsid w:val="629F6831"/>
    <w:rsid w:val="62AE3B94"/>
    <w:rsid w:val="62DB3DBE"/>
    <w:rsid w:val="62E70783"/>
    <w:rsid w:val="62F40B65"/>
    <w:rsid w:val="62FC2CFE"/>
    <w:rsid w:val="630040E0"/>
    <w:rsid w:val="63024505"/>
    <w:rsid w:val="630628CB"/>
    <w:rsid w:val="6343709C"/>
    <w:rsid w:val="635600A5"/>
    <w:rsid w:val="635B1DB5"/>
    <w:rsid w:val="63652B9B"/>
    <w:rsid w:val="63711FED"/>
    <w:rsid w:val="63880DDC"/>
    <w:rsid w:val="638D750D"/>
    <w:rsid w:val="63941C0D"/>
    <w:rsid w:val="63AC6CC0"/>
    <w:rsid w:val="63B07EEF"/>
    <w:rsid w:val="63BA10DD"/>
    <w:rsid w:val="63DD0B1A"/>
    <w:rsid w:val="63DD109E"/>
    <w:rsid w:val="63DD2B95"/>
    <w:rsid w:val="63E43B3C"/>
    <w:rsid w:val="63ED479F"/>
    <w:rsid w:val="63ED595E"/>
    <w:rsid w:val="64055776"/>
    <w:rsid w:val="641175DD"/>
    <w:rsid w:val="641F4B74"/>
    <w:rsid w:val="64240056"/>
    <w:rsid w:val="64327014"/>
    <w:rsid w:val="643407A7"/>
    <w:rsid w:val="643A0D44"/>
    <w:rsid w:val="643E143A"/>
    <w:rsid w:val="64491666"/>
    <w:rsid w:val="64495FE5"/>
    <w:rsid w:val="646E57DB"/>
    <w:rsid w:val="647D5D78"/>
    <w:rsid w:val="648B6EEF"/>
    <w:rsid w:val="648E281E"/>
    <w:rsid w:val="64C158BF"/>
    <w:rsid w:val="64CE2EAA"/>
    <w:rsid w:val="64EF325A"/>
    <w:rsid w:val="64F90675"/>
    <w:rsid w:val="65202952"/>
    <w:rsid w:val="6534606B"/>
    <w:rsid w:val="653C3090"/>
    <w:rsid w:val="65660E25"/>
    <w:rsid w:val="656B62C3"/>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C814F3"/>
    <w:rsid w:val="66D24120"/>
    <w:rsid w:val="66EB0DF2"/>
    <w:rsid w:val="66EF1F08"/>
    <w:rsid w:val="672F3F24"/>
    <w:rsid w:val="67311C4A"/>
    <w:rsid w:val="673E055F"/>
    <w:rsid w:val="673E6C62"/>
    <w:rsid w:val="67503024"/>
    <w:rsid w:val="67551CE3"/>
    <w:rsid w:val="676236F6"/>
    <w:rsid w:val="67717495"/>
    <w:rsid w:val="67767671"/>
    <w:rsid w:val="67780F59"/>
    <w:rsid w:val="679527BF"/>
    <w:rsid w:val="67A22552"/>
    <w:rsid w:val="67B22DCC"/>
    <w:rsid w:val="67BE7144"/>
    <w:rsid w:val="67BE71AA"/>
    <w:rsid w:val="67D85D3D"/>
    <w:rsid w:val="67D90273"/>
    <w:rsid w:val="67DE5875"/>
    <w:rsid w:val="67E354C8"/>
    <w:rsid w:val="67E55852"/>
    <w:rsid w:val="67EB1AB4"/>
    <w:rsid w:val="67ED7A1F"/>
    <w:rsid w:val="67FA1285"/>
    <w:rsid w:val="68161876"/>
    <w:rsid w:val="682167FC"/>
    <w:rsid w:val="68551F4F"/>
    <w:rsid w:val="68690E91"/>
    <w:rsid w:val="687C10C9"/>
    <w:rsid w:val="68840C16"/>
    <w:rsid w:val="68876EFB"/>
    <w:rsid w:val="68884654"/>
    <w:rsid w:val="689B6EBF"/>
    <w:rsid w:val="689F444F"/>
    <w:rsid w:val="68A33FC6"/>
    <w:rsid w:val="68AB73D1"/>
    <w:rsid w:val="68B96DBB"/>
    <w:rsid w:val="68C15CC8"/>
    <w:rsid w:val="68C31F72"/>
    <w:rsid w:val="68CA2805"/>
    <w:rsid w:val="68E54CE5"/>
    <w:rsid w:val="68E937A3"/>
    <w:rsid w:val="69031F08"/>
    <w:rsid w:val="691E0EE4"/>
    <w:rsid w:val="6937148E"/>
    <w:rsid w:val="693764BC"/>
    <w:rsid w:val="693862AF"/>
    <w:rsid w:val="693E15D3"/>
    <w:rsid w:val="69401815"/>
    <w:rsid w:val="69484F69"/>
    <w:rsid w:val="695465A4"/>
    <w:rsid w:val="69627681"/>
    <w:rsid w:val="69644E17"/>
    <w:rsid w:val="69720C67"/>
    <w:rsid w:val="69754829"/>
    <w:rsid w:val="6977531D"/>
    <w:rsid w:val="69790883"/>
    <w:rsid w:val="697D4817"/>
    <w:rsid w:val="698519E9"/>
    <w:rsid w:val="698536CB"/>
    <w:rsid w:val="699B59ED"/>
    <w:rsid w:val="69BB6DF8"/>
    <w:rsid w:val="69BF5071"/>
    <w:rsid w:val="69C40F37"/>
    <w:rsid w:val="69C72626"/>
    <w:rsid w:val="69CC2BFF"/>
    <w:rsid w:val="69DA1A2F"/>
    <w:rsid w:val="69EF33C0"/>
    <w:rsid w:val="69FD55B8"/>
    <w:rsid w:val="6A0B1C62"/>
    <w:rsid w:val="6A0C16F7"/>
    <w:rsid w:val="6A130CD7"/>
    <w:rsid w:val="6A2406C8"/>
    <w:rsid w:val="6A535F0D"/>
    <w:rsid w:val="6A634570"/>
    <w:rsid w:val="6A7554EE"/>
    <w:rsid w:val="6AA933EA"/>
    <w:rsid w:val="6AC271BE"/>
    <w:rsid w:val="6AD77F57"/>
    <w:rsid w:val="6ADB605C"/>
    <w:rsid w:val="6ADE0BD1"/>
    <w:rsid w:val="6AE96859"/>
    <w:rsid w:val="6AED777A"/>
    <w:rsid w:val="6B147746"/>
    <w:rsid w:val="6B1B3BF9"/>
    <w:rsid w:val="6B201B95"/>
    <w:rsid w:val="6B2021C6"/>
    <w:rsid w:val="6B24787C"/>
    <w:rsid w:val="6B3D3BD5"/>
    <w:rsid w:val="6B3D3FDE"/>
    <w:rsid w:val="6B562DA7"/>
    <w:rsid w:val="6B573233"/>
    <w:rsid w:val="6B5B6274"/>
    <w:rsid w:val="6B635123"/>
    <w:rsid w:val="6B935D53"/>
    <w:rsid w:val="6B9919E2"/>
    <w:rsid w:val="6BA52B6D"/>
    <w:rsid w:val="6BA73DCD"/>
    <w:rsid w:val="6BBE4C73"/>
    <w:rsid w:val="6BC71D79"/>
    <w:rsid w:val="6BCD06D0"/>
    <w:rsid w:val="6C196F71"/>
    <w:rsid w:val="6C1B3E73"/>
    <w:rsid w:val="6C226FCB"/>
    <w:rsid w:val="6C2A5301"/>
    <w:rsid w:val="6C31226F"/>
    <w:rsid w:val="6C552F0B"/>
    <w:rsid w:val="6C74077D"/>
    <w:rsid w:val="6C8C67B7"/>
    <w:rsid w:val="6C991968"/>
    <w:rsid w:val="6C9C3206"/>
    <w:rsid w:val="6C9D744C"/>
    <w:rsid w:val="6CA34196"/>
    <w:rsid w:val="6CD231EE"/>
    <w:rsid w:val="6CFC34E0"/>
    <w:rsid w:val="6D007F57"/>
    <w:rsid w:val="6D167928"/>
    <w:rsid w:val="6D1A6A3D"/>
    <w:rsid w:val="6D26299B"/>
    <w:rsid w:val="6D3344AA"/>
    <w:rsid w:val="6D3E42BD"/>
    <w:rsid w:val="6D450922"/>
    <w:rsid w:val="6D4772EC"/>
    <w:rsid w:val="6D7C6B93"/>
    <w:rsid w:val="6D9078AF"/>
    <w:rsid w:val="6D91263F"/>
    <w:rsid w:val="6DAA3FEF"/>
    <w:rsid w:val="6DC0172B"/>
    <w:rsid w:val="6DCB690C"/>
    <w:rsid w:val="6DCE3AA5"/>
    <w:rsid w:val="6DD41A5B"/>
    <w:rsid w:val="6DF43C2E"/>
    <w:rsid w:val="6DF51CA3"/>
    <w:rsid w:val="6E020BA6"/>
    <w:rsid w:val="6E174662"/>
    <w:rsid w:val="6E335A77"/>
    <w:rsid w:val="6E3B5D67"/>
    <w:rsid w:val="6E8335BD"/>
    <w:rsid w:val="6E8E12EF"/>
    <w:rsid w:val="6E8E4DD0"/>
    <w:rsid w:val="6E935F2F"/>
    <w:rsid w:val="6E972936"/>
    <w:rsid w:val="6EAA39A2"/>
    <w:rsid w:val="6ED446C5"/>
    <w:rsid w:val="6F045092"/>
    <w:rsid w:val="6F2531F7"/>
    <w:rsid w:val="6F2A7D94"/>
    <w:rsid w:val="6F3D07AE"/>
    <w:rsid w:val="6F42195E"/>
    <w:rsid w:val="6F6563A0"/>
    <w:rsid w:val="6F6A75EB"/>
    <w:rsid w:val="6F81463D"/>
    <w:rsid w:val="6F8331F1"/>
    <w:rsid w:val="6F8A5317"/>
    <w:rsid w:val="6F926644"/>
    <w:rsid w:val="6F9C52CB"/>
    <w:rsid w:val="6FA948B2"/>
    <w:rsid w:val="6FAE1A09"/>
    <w:rsid w:val="6FC5234C"/>
    <w:rsid w:val="6FD75BF8"/>
    <w:rsid w:val="6FDD4B42"/>
    <w:rsid w:val="70294DB1"/>
    <w:rsid w:val="703C6DF9"/>
    <w:rsid w:val="704E0CBB"/>
    <w:rsid w:val="7054787E"/>
    <w:rsid w:val="705B3971"/>
    <w:rsid w:val="707723D0"/>
    <w:rsid w:val="708A4432"/>
    <w:rsid w:val="70AF5725"/>
    <w:rsid w:val="70B50C6B"/>
    <w:rsid w:val="70CF2615"/>
    <w:rsid w:val="70F5661B"/>
    <w:rsid w:val="70F913B6"/>
    <w:rsid w:val="70FF43CD"/>
    <w:rsid w:val="710F3025"/>
    <w:rsid w:val="711B7CC6"/>
    <w:rsid w:val="71360107"/>
    <w:rsid w:val="7137174F"/>
    <w:rsid w:val="713B688E"/>
    <w:rsid w:val="71594881"/>
    <w:rsid w:val="718801FD"/>
    <w:rsid w:val="71986E53"/>
    <w:rsid w:val="71D43752"/>
    <w:rsid w:val="71DA2540"/>
    <w:rsid w:val="71F1796A"/>
    <w:rsid w:val="72154626"/>
    <w:rsid w:val="721A78F0"/>
    <w:rsid w:val="722424EC"/>
    <w:rsid w:val="72262B5D"/>
    <w:rsid w:val="72283FF7"/>
    <w:rsid w:val="722E7212"/>
    <w:rsid w:val="723A0474"/>
    <w:rsid w:val="72522CC7"/>
    <w:rsid w:val="7257024F"/>
    <w:rsid w:val="725923E4"/>
    <w:rsid w:val="72734A09"/>
    <w:rsid w:val="72864BF7"/>
    <w:rsid w:val="729023FC"/>
    <w:rsid w:val="72A367A4"/>
    <w:rsid w:val="72A526E9"/>
    <w:rsid w:val="72C04C1E"/>
    <w:rsid w:val="72F23E71"/>
    <w:rsid w:val="73221F8B"/>
    <w:rsid w:val="732950C8"/>
    <w:rsid w:val="73397479"/>
    <w:rsid w:val="737547B1"/>
    <w:rsid w:val="73C0646E"/>
    <w:rsid w:val="73CA0659"/>
    <w:rsid w:val="73CE18B4"/>
    <w:rsid w:val="742222F5"/>
    <w:rsid w:val="743C4652"/>
    <w:rsid w:val="743D6C54"/>
    <w:rsid w:val="74476126"/>
    <w:rsid w:val="744C3764"/>
    <w:rsid w:val="746C0AE1"/>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D4E5A"/>
    <w:rsid w:val="7551380D"/>
    <w:rsid w:val="75600BE5"/>
    <w:rsid w:val="7564475C"/>
    <w:rsid w:val="7583797F"/>
    <w:rsid w:val="758608CE"/>
    <w:rsid w:val="75AE5430"/>
    <w:rsid w:val="75D20F1D"/>
    <w:rsid w:val="75DA2C18"/>
    <w:rsid w:val="75E02BD6"/>
    <w:rsid w:val="75E0564B"/>
    <w:rsid w:val="75E33C54"/>
    <w:rsid w:val="75F54412"/>
    <w:rsid w:val="76080F69"/>
    <w:rsid w:val="76086611"/>
    <w:rsid w:val="761D08E0"/>
    <w:rsid w:val="762322A2"/>
    <w:rsid w:val="765D347C"/>
    <w:rsid w:val="766D1B33"/>
    <w:rsid w:val="76826699"/>
    <w:rsid w:val="768833D7"/>
    <w:rsid w:val="7695568D"/>
    <w:rsid w:val="76982F55"/>
    <w:rsid w:val="76C87133"/>
    <w:rsid w:val="76CD08D5"/>
    <w:rsid w:val="76D9619B"/>
    <w:rsid w:val="76DA5057"/>
    <w:rsid w:val="76DB4B92"/>
    <w:rsid w:val="76DF23FF"/>
    <w:rsid w:val="76E224DA"/>
    <w:rsid w:val="77052AA4"/>
    <w:rsid w:val="77136511"/>
    <w:rsid w:val="772B1C5E"/>
    <w:rsid w:val="77340A39"/>
    <w:rsid w:val="77351FD0"/>
    <w:rsid w:val="77472422"/>
    <w:rsid w:val="77591AC3"/>
    <w:rsid w:val="777F31F2"/>
    <w:rsid w:val="7785391A"/>
    <w:rsid w:val="77945088"/>
    <w:rsid w:val="77A80CB1"/>
    <w:rsid w:val="77D1700D"/>
    <w:rsid w:val="77EC04CC"/>
    <w:rsid w:val="78056103"/>
    <w:rsid w:val="7823599A"/>
    <w:rsid w:val="785901FD"/>
    <w:rsid w:val="785B21C7"/>
    <w:rsid w:val="786932CA"/>
    <w:rsid w:val="78727511"/>
    <w:rsid w:val="78731750"/>
    <w:rsid w:val="78775729"/>
    <w:rsid w:val="787E7C64"/>
    <w:rsid w:val="789300A3"/>
    <w:rsid w:val="78A06008"/>
    <w:rsid w:val="78A42DB0"/>
    <w:rsid w:val="78A656AB"/>
    <w:rsid w:val="78B2245C"/>
    <w:rsid w:val="78CF22B3"/>
    <w:rsid w:val="78E172CC"/>
    <w:rsid w:val="78EA1D1F"/>
    <w:rsid w:val="79033B9C"/>
    <w:rsid w:val="7904172F"/>
    <w:rsid w:val="790F7E27"/>
    <w:rsid w:val="792A231A"/>
    <w:rsid w:val="79316829"/>
    <w:rsid w:val="793B7903"/>
    <w:rsid w:val="793F3897"/>
    <w:rsid w:val="79534C4C"/>
    <w:rsid w:val="7963467E"/>
    <w:rsid w:val="797E66A9"/>
    <w:rsid w:val="797F561E"/>
    <w:rsid w:val="79814830"/>
    <w:rsid w:val="798518A4"/>
    <w:rsid w:val="79957FC1"/>
    <w:rsid w:val="799E3870"/>
    <w:rsid w:val="79A2175D"/>
    <w:rsid w:val="79A97383"/>
    <w:rsid w:val="79B5042F"/>
    <w:rsid w:val="79B565E2"/>
    <w:rsid w:val="79C86838"/>
    <w:rsid w:val="79CD4E76"/>
    <w:rsid w:val="79D235E0"/>
    <w:rsid w:val="79D9157B"/>
    <w:rsid w:val="79E27E8B"/>
    <w:rsid w:val="79E44E4D"/>
    <w:rsid w:val="79F850CE"/>
    <w:rsid w:val="79FD443C"/>
    <w:rsid w:val="7A1D1975"/>
    <w:rsid w:val="7A3C008C"/>
    <w:rsid w:val="7A3E5150"/>
    <w:rsid w:val="7A4670D6"/>
    <w:rsid w:val="7A534B63"/>
    <w:rsid w:val="7A5E7D4D"/>
    <w:rsid w:val="7A615382"/>
    <w:rsid w:val="7A67303B"/>
    <w:rsid w:val="7A777060"/>
    <w:rsid w:val="7AAB1D04"/>
    <w:rsid w:val="7ABA4368"/>
    <w:rsid w:val="7ABC1261"/>
    <w:rsid w:val="7AC94032"/>
    <w:rsid w:val="7AD038B6"/>
    <w:rsid w:val="7AD05746"/>
    <w:rsid w:val="7AE31AF0"/>
    <w:rsid w:val="7B257FFD"/>
    <w:rsid w:val="7B343476"/>
    <w:rsid w:val="7B4927AB"/>
    <w:rsid w:val="7B5A1B28"/>
    <w:rsid w:val="7B5A2978"/>
    <w:rsid w:val="7B5A7E4C"/>
    <w:rsid w:val="7B667AF9"/>
    <w:rsid w:val="7B7468F8"/>
    <w:rsid w:val="7B803CF3"/>
    <w:rsid w:val="7B845E33"/>
    <w:rsid w:val="7B922569"/>
    <w:rsid w:val="7BEE0103"/>
    <w:rsid w:val="7BF2233F"/>
    <w:rsid w:val="7BFD5343"/>
    <w:rsid w:val="7C0A0FE4"/>
    <w:rsid w:val="7C1F0B6F"/>
    <w:rsid w:val="7C254906"/>
    <w:rsid w:val="7C4613A4"/>
    <w:rsid w:val="7C590818"/>
    <w:rsid w:val="7C6153C2"/>
    <w:rsid w:val="7C742918"/>
    <w:rsid w:val="7C7C10F6"/>
    <w:rsid w:val="7C853BEA"/>
    <w:rsid w:val="7C881368"/>
    <w:rsid w:val="7C9107CA"/>
    <w:rsid w:val="7C9D46B6"/>
    <w:rsid w:val="7CA518D8"/>
    <w:rsid w:val="7CC34C7A"/>
    <w:rsid w:val="7CC3658D"/>
    <w:rsid w:val="7CCE0878"/>
    <w:rsid w:val="7CE27788"/>
    <w:rsid w:val="7D0C32F1"/>
    <w:rsid w:val="7D0F408D"/>
    <w:rsid w:val="7D112351"/>
    <w:rsid w:val="7D2A3A55"/>
    <w:rsid w:val="7D491C6C"/>
    <w:rsid w:val="7D4E2E80"/>
    <w:rsid w:val="7D5429C0"/>
    <w:rsid w:val="7D57028C"/>
    <w:rsid w:val="7D6632EC"/>
    <w:rsid w:val="7D697134"/>
    <w:rsid w:val="7D6E6D43"/>
    <w:rsid w:val="7D83129F"/>
    <w:rsid w:val="7DAD7C18"/>
    <w:rsid w:val="7DB57A34"/>
    <w:rsid w:val="7DBA2693"/>
    <w:rsid w:val="7DBF4025"/>
    <w:rsid w:val="7DC15ADA"/>
    <w:rsid w:val="7DE12243"/>
    <w:rsid w:val="7DE42AC4"/>
    <w:rsid w:val="7DE60973"/>
    <w:rsid w:val="7DEF0916"/>
    <w:rsid w:val="7E07251B"/>
    <w:rsid w:val="7E086B4E"/>
    <w:rsid w:val="7E1C603C"/>
    <w:rsid w:val="7E1E5218"/>
    <w:rsid w:val="7E2442BD"/>
    <w:rsid w:val="7E25566B"/>
    <w:rsid w:val="7E3003D5"/>
    <w:rsid w:val="7E440A5A"/>
    <w:rsid w:val="7E8D0C00"/>
    <w:rsid w:val="7E957AB5"/>
    <w:rsid w:val="7E9975A5"/>
    <w:rsid w:val="7E9A4E1F"/>
    <w:rsid w:val="7EA74836"/>
    <w:rsid w:val="7EA7723A"/>
    <w:rsid w:val="7EAB10E4"/>
    <w:rsid w:val="7EAF501B"/>
    <w:rsid w:val="7EC64E20"/>
    <w:rsid w:val="7ECF6194"/>
    <w:rsid w:val="7EE36A72"/>
    <w:rsid w:val="7EE50A3C"/>
    <w:rsid w:val="7EEF4B39"/>
    <w:rsid w:val="7EF56FBB"/>
    <w:rsid w:val="7F0768EB"/>
    <w:rsid w:val="7F143BEC"/>
    <w:rsid w:val="7F18149D"/>
    <w:rsid w:val="7F2F0755"/>
    <w:rsid w:val="7F345520"/>
    <w:rsid w:val="7F431716"/>
    <w:rsid w:val="7F4B5A22"/>
    <w:rsid w:val="7F5C371A"/>
    <w:rsid w:val="7F715AF2"/>
    <w:rsid w:val="7F824004"/>
    <w:rsid w:val="7F886E69"/>
    <w:rsid w:val="7F97027D"/>
    <w:rsid w:val="7FAB1C02"/>
    <w:rsid w:val="7FCE5E59"/>
    <w:rsid w:val="7FF43E95"/>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70"/>
    <w:autoRedefine/>
    <w:qFormat/>
    <w:uiPriority w:val="0"/>
    <w:pPr>
      <w:spacing w:line="480" w:lineRule="exact"/>
      <w:ind w:firstLine="480" w:firstLineChars="200"/>
    </w:pPr>
    <w:rPr>
      <w:rFonts w:ascii="宋体" w:hAnsi="宋体"/>
      <w:sz w:val="24"/>
    </w:rPr>
  </w:style>
  <w:style w:type="paragraph" w:styleId="27">
    <w:name w:val="Body Text First Indent 2"/>
    <w:basedOn w:val="26"/>
    <w:next w:val="24"/>
    <w:link w:val="127"/>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1"/>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6"/>
    <w:autoRedefine/>
    <w:qFormat/>
    <w:uiPriority w:val="0"/>
    <w:pPr>
      <w:ind w:left="100" w:leftChars="2500"/>
    </w:pPr>
    <w:rPr>
      <w:rFonts w:ascii="宋体"/>
      <w:sz w:val="24"/>
      <w:szCs w:val="21"/>
      <w:lang w:val="zh-CN"/>
    </w:rPr>
  </w:style>
  <w:style w:type="paragraph" w:styleId="39">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93"/>
    <w:autoRedefine/>
    <w:qFormat/>
    <w:uiPriority w:val="0"/>
    <w:rPr>
      <w:sz w:val="18"/>
      <w:szCs w:val="18"/>
    </w:rPr>
  </w:style>
  <w:style w:type="paragraph" w:styleId="42">
    <w:name w:val="footer"/>
    <w:basedOn w:val="1"/>
    <w:link w:val="386"/>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hint="eastAsia" w:ascii="Arial" w:hAnsi="Arial" w:cs="Arial"/>
    </w:rPr>
  </w:style>
  <w:style w:type="paragraph" w:styleId="44">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03"/>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5 Char"/>
    <w:link w:val="7"/>
    <w:autoRedefine/>
    <w:qFormat/>
    <w:uiPriority w:val="9"/>
    <w:rPr>
      <w:b/>
      <w:bCs/>
      <w:kern w:val="2"/>
      <w:sz w:val="28"/>
      <w:szCs w:val="28"/>
    </w:rPr>
  </w:style>
  <w:style w:type="character" w:customStyle="1" w:styleId="81">
    <w:name w:val="标题 2 字符"/>
    <w:autoRedefine/>
    <w:qFormat/>
    <w:uiPriority w:val="1"/>
    <w:rPr>
      <w:rFonts w:ascii="仿宋_GB2312" w:hAnsi="Times New Roman" w:eastAsia="仿宋_GB2312" w:cs="Times New Roman"/>
      <w:b/>
      <w:kern w:val="2"/>
      <w:sz w:val="24"/>
      <w:lang w:val="zh-CN"/>
    </w:rPr>
  </w:style>
  <w:style w:type="character" w:customStyle="1" w:styleId="82">
    <w:name w:val="标题 4 Char"/>
    <w:autoRedefine/>
    <w:qFormat/>
    <w:uiPriority w:val="0"/>
    <w:rPr>
      <w:rFonts w:ascii="Arial" w:hAnsi="Arial" w:eastAsia="黑体"/>
      <w:b/>
      <w:kern w:val="2"/>
      <w:sz w:val="28"/>
    </w:rPr>
  </w:style>
  <w:style w:type="character" w:customStyle="1" w:styleId="83">
    <w:name w:val="标题 1 Char"/>
    <w:link w:val="3"/>
    <w:autoRedefine/>
    <w:qFormat/>
    <w:uiPriority w:val="9"/>
    <w:rPr>
      <w:b/>
      <w:bCs/>
      <w:kern w:val="44"/>
      <w:sz w:val="44"/>
      <w:szCs w:val="44"/>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BodyText"/>
    <w:basedOn w:val="1"/>
    <w:next w:val="1"/>
    <w:qFormat/>
    <w:uiPriority w:val="0"/>
    <w:pPr>
      <w:spacing w:after="120"/>
      <w:textAlignment w:val="baseline"/>
    </w:pPr>
  </w:style>
  <w:style w:type="paragraph" w:customStyle="1" w:styleId="86">
    <w:name w:val="首行缩进"/>
    <w:basedOn w:val="1"/>
    <w:next w:val="1"/>
    <w:autoRedefine/>
    <w:qFormat/>
    <w:uiPriority w:val="0"/>
    <w:pPr>
      <w:spacing w:line="360" w:lineRule="auto"/>
      <w:ind w:firstLine="480" w:firstLineChars="200"/>
    </w:pPr>
    <w:rPr>
      <w:rFonts w:ascii="宋体"/>
      <w:sz w:val="24"/>
      <w:szCs w:val="20"/>
    </w:rPr>
  </w:style>
  <w:style w:type="paragraph" w:customStyle="1" w:styleId="87">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2"/>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27"/>
    <w:autoRedefine/>
    <w:qFormat/>
    <w:uiPriority w:val="0"/>
    <w:rPr>
      <w:rFonts w:ascii="宋体" w:hAnsi="宋体"/>
      <w:kern w:val="2"/>
      <w:sz w:val="21"/>
      <w:szCs w:val="24"/>
    </w:rPr>
  </w:style>
  <w:style w:type="character" w:customStyle="1" w:styleId="128">
    <w:name w:val="font11"/>
    <w:basedOn w:val="70"/>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0"/>
    <w:autoRedefine/>
    <w:qFormat/>
    <w:uiPriority w:val="0"/>
    <w:rPr>
      <w:rFonts w:ascii="Arial" w:hAnsi="Arial" w:eastAsia="黑体" w:cs="Arial"/>
      <w:snapToGrid w:val="0"/>
      <w:kern w:val="0"/>
      <w:szCs w:val="21"/>
    </w:rPr>
  </w:style>
  <w:style w:type="character" w:customStyle="1" w:styleId="131">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50"/>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8"/>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2"/>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8"/>
    <w:autoRedefine/>
    <w:qFormat/>
    <w:uiPriority w:val="0"/>
    <w:rPr>
      <w:rFonts w:ascii="宋体"/>
      <w:kern w:val="2"/>
      <w:sz w:val="24"/>
      <w:szCs w:val="21"/>
      <w:lang w:val="zh-CN"/>
    </w:rPr>
  </w:style>
  <w:style w:type="character" w:customStyle="1" w:styleId="187">
    <w:name w:val="标题 9 Char"/>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0"/>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1"/>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basedOn w:val="70"/>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2"/>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6"/>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1"/>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9"/>
    <w:autoRedefine/>
    <w:qFormat/>
    <w:uiPriority w:val="0"/>
    <w:rPr>
      <w:rFonts w:ascii="黑体" w:hAnsi="Courier New" w:eastAsia="黑体"/>
    </w:rPr>
  </w:style>
  <w:style w:type="character" w:customStyle="1" w:styleId="305">
    <w:name w:val="正文文本 2 Char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9"/>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3"/>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0"/>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basedOn w:val="70"/>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0"/>
    <w:rPr>
      <w:kern w:val="2"/>
      <w:sz w:val="21"/>
      <w:szCs w:val="24"/>
    </w:rPr>
  </w:style>
  <w:style w:type="character" w:customStyle="1" w:styleId="348">
    <w:name w:val="签名 Char"/>
    <w:link w:val="45"/>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2"/>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4"/>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0"/>
    <w:next w:val="240"/>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0"/>
    <w:next w:val="240"/>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Char"/>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3"/>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basedOn w:val="70"/>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7"/>
    <w:basedOn w:val="1"/>
    <w:autoRedefine/>
    <w:qFormat/>
    <w:uiPriority w:val="0"/>
    <w:pPr>
      <w:spacing w:line="318" w:lineRule="atLeast"/>
      <w:ind w:left="369" w:firstLine="369"/>
      <w:textAlignment w:val="baseline"/>
    </w:pPr>
    <w:rPr>
      <w:rFonts w:ascii="宋体"/>
      <w:szCs w:val="20"/>
    </w:rPr>
  </w:style>
  <w:style w:type="character" w:customStyle="1" w:styleId="967">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68">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9">
    <w:name w:val="Basistekst Batenburg"/>
    <w:basedOn w:val="970"/>
    <w:autoRedefine/>
    <w:qFormat/>
    <w:uiPriority w:val="0"/>
  </w:style>
  <w:style w:type="paragraph" w:customStyle="1" w:styleId="970">
    <w:name w:val="Zsysbasis Batenburg"/>
    <w:next w:val="969"/>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71">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2">
    <w:name w:val="msonospacing"/>
    <w:basedOn w:val="1"/>
    <w:autoRedefine/>
    <w:qFormat/>
    <w:uiPriority w:val="0"/>
    <w:rPr>
      <w:szCs w:val="22"/>
    </w:rPr>
  </w:style>
  <w:style w:type="paragraph" w:customStyle="1" w:styleId="973">
    <w:name w:val="_Style 10"/>
    <w:basedOn w:val="1"/>
    <w:autoRedefine/>
    <w:qFormat/>
    <w:uiPriority w:val="0"/>
    <w:rPr>
      <w:rFonts w:ascii="仿宋_GB2312" w:eastAsia="仿宋_GB2312"/>
      <w:b/>
      <w:sz w:val="32"/>
      <w:szCs w:val="32"/>
    </w:rPr>
  </w:style>
  <w:style w:type="character" w:customStyle="1" w:styleId="974">
    <w:name w:val="font121"/>
    <w:basedOn w:val="70"/>
    <w:autoRedefine/>
    <w:qFormat/>
    <w:uiPriority w:val="0"/>
    <w:rPr>
      <w:rFonts w:hint="eastAsia" w:ascii="宋体" w:hAnsi="宋体" w:eastAsia="宋体" w:cs="宋体"/>
      <w:color w:val="000000"/>
      <w:sz w:val="21"/>
      <w:szCs w:val="21"/>
      <w:u w:val="none"/>
    </w:rPr>
  </w:style>
  <w:style w:type="character" w:customStyle="1" w:styleId="975">
    <w:name w:val="font131"/>
    <w:basedOn w:val="70"/>
    <w:autoRedefine/>
    <w:qFormat/>
    <w:uiPriority w:val="0"/>
    <w:rPr>
      <w:rFonts w:hint="eastAsia" w:ascii="宋体" w:hAnsi="宋体" w:eastAsia="宋体" w:cs="宋体"/>
      <w:color w:val="000000"/>
      <w:sz w:val="20"/>
      <w:szCs w:val="20"/>
      <w:u w:val="single"/>
    </w:rPr>
  </w:style>
  <w:style w:type="character" w:customStyle="1" w:styleId="976">
    <w:name w:val="font141"/>
    <w:basedOn w:val="70"/>
    <w:autoRedefine/>
    <w:qFormat/>
    <w:uiPriority w:val="0"/>
    <w:rPr>
      <w:rFonts w:hint="eastAsia" w:ascii="宋体" w:hAnsi="宋体" w:eastAsia="宋体" w:cs="宋体"/>
      <w:i/>
      <w:iCs/>
      <w:color w:val="000000"/>
      <w:sz w:val="20"/>
      <w:szCs w:val="20"/>
      <w:u w:val="none"/>
    </w:rPr>
  </w:style>
  <w:style w:type="character" w:customStyle="1" w:styleId="977">
    <w:name w:val="font151"/>
    <w:basedOn w:val="70"/>
    <w:autoRedefine/>
    <w:qFormat/>
    <w:uiPriority w:val="0"/>
    <w:rPr>
      <w:rFonts w:hint="eastAsia" w:ascii="宋体" w:hAnsi="宋体" w:eastAsia="宋体" w:cs="宋体"/>
      <w:color w:val="000000"/>
      <w:sz w:val="20"/>
      <w:szCs w:val="20"/>
      <w:u w:val="none"/>
      <w:vertAlign w:val="superscript"/>
    </w:rPr>
  </w:style>
  <w:style w:type="character" w:customStyle="1" w:styleId="978">
    <w:name w:val="font161"/>
    <w:basedOn w:val="70"/>
    <w:autoRedefine/>
    <w:qFormat/>
    <w:uiPriority w:val="0"/>
    <w:rPr>
      <w:rFonts w:hint="eastAsia" w:ascii="宋体" w:hAnsi="宋体" w:eastAsia="宋体" w:cs="宋体"/>
      <w:color w:val="000000"/>
      <w:sz w:val="18"/>
      <w:szCs w:val="18"/>
      <w:u w:val="none"/>
    </w:rPr>
  </w:style>
  <w:style w:type="character" w:customStyle="1" w:styleId="979">
    <w:name w:val="font112"/>
    <w:basedOn w:val="70"/>
    <w:autoRedefine/>
    <w:qFormat/>
    <w:uiPriority w:val="0"/>
    <w:rPr>
      <w:rFonts w:hint="eastAsia" w:ascii="宋体" w:hAnsi="宋体" w:eastAsia="宋体" w:cs="宋体"/>
      <w:color w:val="000000"/>
      <w:sz w:val="21"/>
      <w:szCs w:val="21"/>
      <w:u w:val="none"/>
    </w:rPr>
  </w:style>
  <w:style w:type="paragraph" w:customStyle="1" w:styleId="980">
    <w:name w:val="List2"/>
    <w:basedOn w:val="1"/>
    <w:autoRedefine/>
    <w:qFormat/>
    <w:uiPriority w:val="0"/>
    <w:pPr>
      <w:ind w:left="100" w:leftChars="200" w:hanging="200" w:hangingChars="200"/>
      <w:contextualSpacing/>
      <w:textAlignment w:val="baseline"/>
    </w:pPr>
    <w:rPr>
      <w:szCs w:val="20"/>
    </w:rPr>
  </w:style>
  <w:style w:type="character" w:customStyle="1" w:styleId="981">
    <w:name w:val="font171"/>
    <w:basedOn w:val="70"/>
    <w:autoRedefine/>
    <w:qFormat/>
    <w:uiPriority w:val="0"/>
    <w:rPr>
      <w:rFonts w:hint="default" w:ascii="幼圆" w:hAnsi="幼圆" w:eastAsia="幼圆" w:cs="幼圆"/>
      <w:b/>
      <w:bCs/>
      <w:color w:val="000000"/>
      <w:sz w:val="18"/>
      <w:szCs w:val="18"/>
      <w:u w:val="none"/>
    </w:rPr>
  </w:style>
  <w:style w:type="character" w:customStyle="1" w:styleId="982">
    <w:name w:val="font181"/>
    <w:basedOn w:val="70"/>
    <w:autoRedefine/>
    <w:qFormat/>
    <w:uiPriority w:val="0"/>
    <w:rPr>
      <w:rFonts w:hint="default" w:ascii="Arial" w:hAnsi="Arial" w:cs="Arial"/>
      <w:b/>
      <w:bCs/>
      <w:color w:val="000000"/>
      <w:sz w:val="18"/>
      <w:szCs w:val="18"/>
      <w:u w:val="none"/>
    </w:rPr>
  </w:style>
  <w:style w:type="character" w:customStyle="1" w:styleId="983">
    <w:name w:val="font191"/>
    <w:basedOn w:val="70"/>
    <w:autoRedefine/>
    <w:qFormat/>
    <w:uiPriority w:val="0"/>
    <w:rPr>
      <w:rFonts w:hint="eastAsia" w:ascii="宋体" w:hAnsi="宋体" w:eastAsia="宋体" w:cs="宋体"/>
      <w:b/>
      <w:bCs/>
      <w:color w:val="000000"/>
      <w:sz w:val="18"/>
      <w:szCs w:val="18"/>
      <w:u w:val="none"/>
    </w:rPr>
  </w:style>
  <w:style w:type="character" w:customStyle="1" w:styleId="984">
    <w:name w:val="font201"/>
    <w:basedOn w:val="70"/>
    <w:autoRedefine/>
    <w:qFormat/>
    <w:uiPriority w:val="0"/>
    <w:rPr>
      <w:rFonts w:hint="eastAsia" w:ascii="宋体" w:hAnsi="宋体" w:eastAsia="宋体" w:cs="宋体"/>
      <w:color w:val="000000"/>
      <w:sz w:val="20"/>
      <w:szCs w:val="20"/>
      <w:u w:val="none"/>
    </w:rPr>
  </w:style>
  <w:style w:type="paragraph" w:customStyle="1" w:styleId="985">
    <w:name w:val="修订5"/>
    <w:hidden/>
    <w:unhideWhenUsed/>
    <w:qFormat/>
    <w:uiPriority w:val="99"/>
    <w:rPr>
      <w:rFonts w:ascii="Times New Roman" w:hAnsi="Times New Roman" w:eastAsia="宋体" w:cs="Times New Roman"/>
      <w:kern w:val="2"/>
      <w:sz w:val="21"/>
      <w:szCs w:val="24"/>
      <w:lang w:val="en-US" w:eastAsia="zh-CN" w:bidi="ar-SA"/>
    </w:rPr>
  </w:style>
  <w:style w:type="paragraph" w:styleId="986">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21090</Words>
  <Characters>22553</Characters>
  <Lines>588</Lines>
  <Paragraphs>165</Paragraphs>
  <TotalTime>56</TotalTime>
  <ScaleCrop>false</ScaleCrop>
  <LinksUpToDate>false</LinksUpToDate>
  <CharactersWithSpaces>22812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Yiluo一络</cp:lastModifiedBy>
  <cp:lastPrinted>2025-06-24T05:49:00Z</cp:lastPrinted>
  <dcterms:modified xsi:type="dcterms:W3CDTF">2025-07-17T04:11:01Z</dcterms:modified>
  <dc:title>杭州市市民卡扩大发卡工程</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96F9985151254E37A52865C3B9D501EB_13</vt:lpwstr>
  </property>
  <property fmtid="{D5CDD505-2E9C-101B-9397-08002B2CF9AE}" pid="5" name="KSOTemplateDocerSaveRecord">
    <vt:lpwstr>eyJoZGlkIjoiODNjODc2ZTAzM2MxMWNlYjlmN2Y4YzNlMTI1YmEzOWUiLCJ1c2VySWQiOiIzMzUyNTM0MjkifQ==</vt:lpwstr>
  </property>
</Properties>
</file>