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adjustRightInd/>
        <w:spacing w:line="360" w:lineRule="auto"/>
        <w:rPr>
          <w:rFonts w:hint="eastAsia" w:ascii="宋体" w:hAnsi="宋体" w:eastAsia="宋体" w:cs="宋体"/>
          <w:b/>
          <w:sz w:val="48"/>
          <w:szCs w:val="48"/>
        </w:rPr>
      </w:pPr>
    </w:p>
    <w:p>
      <w:pPr>
        <w:adjustRightInd/>
        <w:spacing w:line="360" w:lineRule="auto"/>
        <w:jc w:val="center"/>
        <w:rPr>
          <w:rFonts w:hint="eastAsia" w:ascii="宋体" w:hAnsi="宋体" w:eastAsia="宋体" w:cs="宋体"/>
          <w:b/>
          <w:sz w:val="48"/>
          <w:szCs w:val="48"/>
        </w:rPr>
      </w:pPr>
      <w:r>
        <w:rPr>
          <w:rFonts w:hint="eastAsia" w:ascii="宋体" w:hAnsi="宋体" w:cs="宋体"/>
          <w:b/>
          <w:sz w:val="48"/>
          <w:szCs w:val="48"/>
          <w:lang w:eastAsia="zh-CN"/>
        </w:rPr>
        <w:t>2023年建德市图书馆图书采购项目</w:t>
      </w:r>
    </w:p>
    <w:p>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 xml:space="preserve">招标文件 </w:t>
      </w:r>
    </w:p>
    <w:p>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pPr>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cs="宋体"/>
          <w:sz w:val="30"/>
          <w:szCs w:val="30"/>
          <w:lang w:eastAsia="zh-CN"/>
        </w:rPr>
        <w:t xml:space="preserve">JD2023BF-048 </w:t>
      </w:r>
    </w:p>
    <w:p>
      <w:pPr>
        <w:adjustRightInd/>
        <w:spacing w:line="360" w:lineRule="auto"/>
        <w:rPr>
          <w:rFonts w:hint="eastAsia" w:ascii="宋体" w:hAnsi="宋体" w:eastAsia="宋体" w:cs="宋体"/>
          <w:sz w:val="28"/>
          <w:szCs w:val="20"/>
        </w:rPr>
      </w:pPr>
    </w:p>
    <w:p>
      <w:pPr>
        <w:spacing w:line="360" w:lineRule="auto"/>
        <w:jc w:val="center"/>
        <w:rPr>
          <w:rFonts w:hint="eastAsia" w:ascii="宋体" w:hAnsi="宋体" w:eastAsia="宋体" w:cs="宋体"/>
          <w:b/>
          <w:sz w:val="44"/>
          <w:szCs w:val="44"/>
        </w:rPr>
      </w:pPr>
    </w:p>
    <w:p>
      <w:pPr>
        <w:spacing w:line="360" w:lineRule="auto"/>
        <w:jc w:val="center"/>
        <w:rPr>
          <w:rFonts w:hint="eastAsia" w:ascii="宋体" w:hAnsi="宋体" w:eastAsia="宋体" w:cs="宋体"/>
          <w:b/>
          <w:sz w:val="44"/>
          <w:szCs w:val="4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rPr>
          <w:rFonts w:hint="eastAsia" w:ascii="宋体" w:hAnsi="宋体" w:eastAsia="宋体" w:cs="宋体"/>
          <w:sz w:val="32"/>
          <w:szCs w:val="32"/>
        </w:rPr>
      </w:pPr>
    </w:p>
    <w:p>
      <w:pPr>
        <w:snapToGrid w:val="0"/>
        <w:spacing w:line="360" w:lineRule="auto"/>
        <w:jc w:val="center"/>
        <w:rPr>
          <w:rFonts w:hint="eastAsia" w:ascii="宋体" w:hAnsi="宋体" w:eastAsia="宋体" w:cs="宋体"/>
          <w:bCs/>
          <w:sz w:val="32"/>
          <w:szCs w:val="32"/>
          <w:lang w:eastAsia="zh-CN"/>
        </w:rPr>
      </w:pPr>
      <w:r>
        <w:rPr>
          <w:rFonts w:hint="eastAsia" w:ascii="宋体" w:hAnsi="宋体" w:eastAsia="宋体" w:cs="宋体"/>
          <w:bCs/>
          <w:sz w:val="32"/>
          <w:szCs w:val="32"/>
        </w:rPr>
        <w:t>采购人：</w:t>
      </w:r>
      <w:r>
        <w:rPr>
          <w:rFonts w:hint="eastAsia" w:ascii="宋体" w:hAnsi="宋体" w:cs="宋体"/>
          <w:bCs/>
          <w:sz w:val="32"/>
          <w:szCs w:val="32"/>
          <w:lang w:eastAsia="zh-CN"/>
        </w:rPr>
        <w:t>建德市图书馆</w:t>
      </w:r>
    </w:p>
    <w:p>
      <w:pPr>
        <w:snapToGrid w:val="0"/>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采购代理机构：</w:t>
      </w:r>
      <w:r>
        <w:rPr>
          <w:rFonts w:hint="eastAsia" w:ascii="宋体" w:hAnsi="宋体" w:cs="宋体"/>
          <w:bCs/>
          <w:sz w:val="32"/>
          <w:szCs w:val="32"/>
          <w:lang w:eastAsia="zh-CN"/>
        </w:rPr>
        <w:t>浙江中正工程项目管理有限公司</w:t>
      </w:r>
    </w:p>
    <w:p>
      <w:pPr>
        <w:snapToGrid w:val="0"/>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二〇二三年</w:t>
      </w:r>
      <w:r>
        <w:rPr>
          <w:rFonts w:hint="eastAsia" w:ascii="宋体" w:hAnsi="宋体" w:cs="宋体"/>
          <w:bCs/>
          <w:sz w:val="32"/>
          <w:szCs w:val="32"/>
          <w:lang w:val="en-US" w:eastAsia="zh-CN"/>
        </w:rPr>
        <w:t>四</w:t>
      </w:r>
      <w:r>
        <w:rPr>
          <w:rFonts w:hint="eastAsia" w:ascii="宋体" w:hAnsi="宋体" w:eastAsia="宋体" w:cs="宋体"/>
          <w:bCs/>
          <w:sz w:val="32"/>
          <w:szCs w:val="32"/>
        </w:rPr>
        <w:t>月</w:t>
      </w:r>
      <w:r>
        <w:rPr>
          <w:rFonts w:hint="eastAsia" w:ascii="宋体" w:hAnsi="宋体" w:cs="宋体"/>
          <w:bCs/>
          <w:sz w:val="32"/>
          <w:szCs w:val="32"/>
          <w:lang w:val="en-US" w:eastAsia="zh-CN"/>
        </w:rPr>
        <w:t>二十三</w:t>
      </w:r>
      <w:r>
        <w:rPr>
          <w:rFonts w:hint="eastAsia" w:ascii="宋体" w:hAnsi="宋体" w:eastAsia="宋体" w:cs="宋体"/>
          <w:bCs/>
          <w:sz w:val="32"/>
          <w:szCs w:val="32"/>
        </w:rPr>
        <w:t>日</w:t>
      </w:r>
    </w:p>
    <w:p>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pPr>
        <w:spacing w:line="360" w:lineRule="auto"/>
        <w:ind w:firstLine="549" w:firstLineChars="229"/>
        <w:rPr>
          <w:rFonts w:hint="eastAsia" w:ascii="宋体" w:hAnsi="宋体" w:eastAsia="宋体" w:cs="宋体"/>
          <w:sz w:val="24"/>
        </w:rPr>
      </w:pPr>
      <w:bookmarkStart w:id="1" w:name="_Hlt91233176"/>
      <w:bookmarkEnd w:id="1"/>
      <w:bookmarkStart w:id="2" w:name="_Toc91899869"/>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rPr>
          <w:rFonts w:hint="eastAsia" w:ascii="宋体" w:hAnsi="宋体" w:eastAsia="宋体" w:cs="宋体"/>
          <w:sz w:val="24"/>
        </w:rPr>
      </w:pPr>
    </w:p>
    <w:p>
      <w:pPr>
        <w:adjustRightInd/>
        <w:spacing w:line="360" w:lineRule="auto"/>
        <w:jc w:val="center"/>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eastAsia="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cs="宋体"/>
          <w:sz w:val="24"/>
          <w:u w:val="single"/>
          <w:lang w:eastAsia="zh-CN"/>
        </w:rPr>
        <w:t>2023年建德市图书馆图书采购项目</w:t>
      </w:r>
      <w:r>
        <w:rPr>
          <w:rFonts w:hint="eastAsia" w:ascii="宋体" w:hAnsi="宋体" w:eastAsia="宋体" w:cs="宋体"/>
          <w:sz w:val="24"/>
        </w:rPr>
        <w:t>招标项目的潜在投标人应在政采云平台（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"https://www.zcygov.cn/）获取（下载）招标文件，并于202%20年%20月%20日%20点%20分00秒" </w:instrText>
      </w:r>
      <w:r>
        <w:rPr>
          <w:rFonts w:hint="eastAsia" w:ascii="宋体" w:hAnsi="宋体" w:eastAsia="宋体" w:cs="宋体"/>
        </w:rPr>
        <w:fldChar w:fldCharType="separate"/>
      </w:r>
      <w:r>
        <w:rPr>
          <w:rStyle w:val="77"/>
          <w:rFonts w:hint="eastAsia" w:ascii="宋体" w:hAnsi="宋体" w:eastAsia="宋体" w:cs="宋体"/>
          <w:snapToGrid/>
          <w:color w:val="auto"/>
          <w:kern w:val="2"/>
          <w:sz w:val="24"/>
          <w:szCs w:val="24"/>
        </w:rPr>
        <w:t>https://www.zcygov.cn/）获取（下载）招标文件，并于2023年</w:t>
      </w:r>
      <w:r>
        <w:rPr>
          <w:rStyle w:val="77"/>
          <w:rFonts w:hint="eastAsia" w:ascii="宋体" w:hAnsi="宋体" w:cs="宋体"/>
          <w:snapToGrid/>
          <w:color w:val="auto"/>
          <w:kern w:val="2"/>
          <w:sz w:val="24"/>
          <w:szCs w:val="24"/>
          <w:lang w:val="en-US" w:eastAsia="zh-CN"/>
        </w:rPr>
        <w:t>5</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17</w:t>
      </w:r>
      <w:r>
        <w:rPr>
          <w:rStyle w:val="77"/>
          <w:rFonts w:hint="eastAsia" w:ascii="宋体" w:hAnsi="宋体" w:eastAsia="宋体" w:cs="宋体"/>
          <w:snapToGrid/>
          <w:color w:val="auto"/>
          <w:kern w:val="2"/>
          <w:sz w:val="24"/>
          <w:szCs w:val="24"/>
        </w:rPr>
        <w:t>日9点</w:t>
      </w:r>
      <w:r>
        <w:rPr>
          <w:rStyle w:val="77"/>
          <w:rFonts w:hint="eastAsia" w:ascii="宋体" w:hAnsi="宋体" w:cs="宋体"/>
          <w:snapToGrid/>
          <w:color w:val="auto"/>
          <w:kern w:val="2"/>
          <w:sz w:val="24"/>
          <w:szCs w:val="24"/>
          <w:lang w:val="en-US" w:eastAsia="zh-CN"/>
        </w:rPr>
        <w:t>0</w:t>
      </w:r>
      <w:r>
        <w:rPr>
          <w:rStyle w:val="77"/>
          <w:rFonts w:hint="eastAsia" w:ascii="宋体" w:hAnsi="宋体" w:eastAsia="宋体" w:cs="宋体"/>
          <w:snapToGrid/>
          <w:color w:val="auto"/>
          <w:kern w:val="2"/>
          <w:sz w:val="24"/>
          <w:szCs w:val="24"/>
          <w:lang w:val="en-US" w:eastAsia="zh-CN"/>
        </w:rPr>
        <w:t>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pPr>
        <w:spacing w:line="360" w:lineRule="auto"/>
        <w:rPr>
          <w:rFonts w:hint="eastAsia" w:ascii="宋体" w:hAnsi="宋体" w:eastAsia="宋体" w:cs="宋体"/>
          <w:sz w:val="24"/>
          <w:lang w:eastAsia="zh-CN"/>
        </w:rPr>
      </w:pPr>
      <w:r>
        <w:rPr>
          <w:rFonts w:hint="eastAsia" w:ascii="宋体" w:hAnsi="宋体" w:eastAsia="宋体" w:cs="宋体"/>
          <w:b/>
          <w:sz w:val="24"/>
        </w:rPr>
        <w:t xml:space="preserve">    项目编号：</w:t>
      </w:r>
      <w:r>
        <w:rPr>
          <w:rFonts w:hint="eastAsia" w:ascii="宋体" w:hAnsi="宋体" w:cs="宋体"/>
          <w:sz w:val="24"/>
          <w:lang w:eastAsia="zh-CN"/>
        </w:rPr>
        <w:t xml:space="preserve">JD2023BF-048 </w:t>
      </w:r>
    </w:p>
    <w:p>
      <w:pPr>
        <w:spacing w:line="360" w:lineRule="auto"/>
        <w:rPr>
          <w:rFonts w:hint="eastAsia" w:ascii="宋体" w:hAnsi="宋体" w:eastAsia="宋体" w:cs="宋体"/>
          <w:sz w:val="24"/>
        </w:rPr>
      </w:pPr>
      <w:r>
        <w:rPr>
          <w:rFonts w:hint="eastAsia" w:ascii="宋体" w:hAnsi="宋体" w:eastAsia="宋体" w:cs="宋体"/>
          <w:b/>
          <w:sz w:val="24"/>
        </w:rPr>
        <w:t xml:space="preserve">    项目名称：</w:t>
      </w:r>
      <w:r>
        <w:rPr>
          <w:rFonts w:hint="eastAsia" w:ascii="宋体" w:hAnsi="宋体" w:cs="宋体"/>
          <w:sz w:val="24"/>
          <w:lang w:eastAsia="zh-CN"/>
        </w:rPr>
        <w:t>2023年建德市图书馆图书采购项目</w:t>
      </w:r>
    </w:p>
    <w:p>
      <w:pPr>
        <w:spacing w:line="360" w:lineRule="auto"/>
        <w:rPr>
          <w:rFonts w:hint="eastAsia" w:ascii="宋体" w:hAnsi="宋体" w:eastAsia="宋体" w:cs="宋体"/>
          <w:sz w:val="24"/>
        </w:rPr>
      </w:pPr>
      <w:r>
        <w:rPr>
          <w:rFonts w:hint="eastAsia" w:ascii="宋体" w:hAnsi="宋体" w:eastAsia="宋体" w:cs="宋体"/>
          <w:b/>
          <w:sz w:val="24"/>
        </w:rPr>
        <w:t xml:space="preserve">    预算金额（元）：</w:t>
      </w:r>
      <w:r>
        <w:rPr>
          <w:rFonts w:hint="eastAsia" w:ascii="宋体" w:hAnsi="宋体" w:cs="宋体"/>
          <w:b w:val="0"/>
          <w:bCs w:val="0"/>
          <w:sz w:val="24"/>
          <w:lang w:val="en-US" w:eastAsia="zh-CN"/>
        </w:rPr>
        <w:t>150</w:t>
      </w:r>
      <w:r>
        <w:rPr>
          <w:rFonts w:hint="eastAsia" w:ascii="宋体" w:hAnsi="宋体" w:cs="宋体"/>
          <w:b w:val="0"/>
          <w:bCs w:val="0"/>
          <w:sz w:val="24"/>
          <w:lang w:eastAsia="zh-CN"/>
        </w:rPr>
        <w:t>0000</w:t>
      </w:r>
      <w:r>
        <w:rPr>
          <w:rFonts w:hint="eastAsia" w:ascii="宋体" w:hAnsi="宋体" w:eastAsia="宋体" w:cs="宋体"/>
          <w:b w:val="0"/>
          <w:bCs w:val="0"/>
          <w:sz w:val="24"/>
        </w:rPr>
        <w:t>.00</w:t>
      </w:r>
      <w:r>
        <w:rPr>
          <w:rFonts w:hint="eastAsia" w:ascii="宋体" w:hAnsi="宋体" w:cs="宋体"/>
          <w:b w:val="0"/>
          <w:bCs w:val="0"/>
          <w:sz w:val="24"/>
          <w:lang w:eastAsia="zh-CN"/>
        </w:rPr>
        <w:t>（</w:t>
      </w:r>
      <w:r>
        <w:rPr>
          <w:rFonts w:hint="eastAsia" w:asciiTheme="minorEastAsia" w:hAnsiTheme="minorEastAsia" w:eastAsiaTheme="minorEastAsia" w:cstheme="minorEastAsia"/>
          <w:b w:val="0"/>
          <w:bCs/>
          <w:color w:val="auto"/>
          <w:sz w:val="24"/>
          <w:szCs w:val="24"/>
        </w:rPr>
        <w:t>标项一</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800000.00，标项二：700000.00</w:t>
      </w:r>
      <w:r>
        <w:rPr>
          <w:rFonts w:hint="eastAsia" w:ascii="宋体" w:hAnsi="宋体" w:cs="宋体"/>
          <w:b w:val="0"/>
          <w:bCs w:val="0"/>
          <w:sz w:val="24"/>
          <w:lang w:eastAsia="zh-CN"/>
        </w:rPr>
        <w:t>）</w:t>
      </w:r>
    </w:p>
    <w:p>
      <w:pPr>
        <w:spacing w:line="360" w:lineRule="auto"/>
        <w:rPr>
          <w:rFonts w:hint="eastAsia" w:ascii="宋体" w:hAnsi="宋体" w:eastAsia="宋体" w:cs="宋体"/>
          <w:sz w:val="24"/>
        </w:rPr>
      </w:pPr>
      <w:r>
        <w:rPr>
          <w:rFonts w:hint="eastAsia" w:ascii="宋体" w:hAnsi="宋体" w:eastAsia="宋体" w:cs="宋体"/>
          <w:b/>
          <w:sz w:val="24"/>
        </w:rPr>
        <w:t xml:space="preserve">    最高限价（元）：</w:t>
      </w:r>
      <w:r>
        <w:rPr>
          <w:rFonts w:hint="eastAsia" w:ascii="宋体" w:hAnsi="宋体" w:cs="宋体"/>
          <w:b w:val="0"/>
          <w:bCs w:val="0"/>
          <w:sz w:val="24"/>
          <w:lang w:val="en-US" w:eastAsia="zh-CN"/>
        </w:rPr>
        <w:t>150</w:t>
      </w:r>
      <w:r>
        <w:rPr>
          <w:rFonts w:hint="eastAsia" w:ascii="宋体" w:hAnsi="宋体" w:cs="宋体"/>
          <w:b w:val="0"/>
          <w:bCs w:val="0"/>
          <w:sz w:val="24"/>
          <w:lang w:eastAsia="zh-CN"/>
        </w:rPr>
        <w:t>0000</w:t>
      </w:r>
      <w:r>
        <w:rPr>
          <w:rFonts w:hint="eastAsia" w:ascii="宋体" w:hAnsi="宋体" w:eastAsia="宋体" w:cs="宋体"/>
          <w:b w:val="0"/>
          <w:bCs w:val="0"/>
          <w:sz w:val="24"/>
        </w:rPr>
        <w:t>.00</w:t>
      </w:r>
      <w:r>
        <w:rPr>
          <w:rFonts w:hint="eastAsia" w:ascii="宋体" w:hAnsi="宋体" w:cs="宋体"/>
          <w:b w:val="0"/>
          <w:bCs w:val="0"/>
          <w:sz w:val="24"/>
          <w:lang w:eastAsia="zh-CN"/>
        </w:rPr>
        <w:t>（</w:t>
      </w:r>
      <w:r>
        <w:rPr>
          <w:rFonts w:hint="eastAsia" w:asciiTheme="minorEastAsia" w:hAnsiTheme="minorEastAsia" w:eastAsiaTheme="minorEastAsia" w:cstheme="minorEastAsia"/>
          <w:b w:val="0"/>
          <w:bCs/>
          <w:color w:val="auto"/>
          <w:sz w:val="24"/>
          <w:szCs w:val="24"/>
        </w:rPr>
        <w:t>标项一</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800000.00，标项二：700000.00</w:t>
      </w:r>
      <w:r>
        <w:rPr>
          <w:rFonts w:hint="eastAsia" w:ascii="宋体" w:hAnsi="宋体" w:cs="宋体"/>
          <w:b w:val="0"/>
          <w:bCs w:val="0"/>
          <w:sz w:val="24"/>
          <w:lang w:eastAsia="zh-CN"/>
        </w:rPr>
        <w:t>）</w:t>
      </w:r>
    </w:p>
    <w:p>
      <w:pPr>
        <w:spacing w:line="360" w:lineRule="auto"/>
        <w:ind w:firstLine="422" w:firstLineChars="175"/>
        <w:rPr>
          <w:rFonts w:hint="eastAsia" w:ascii="宋体" w:hAnsi="宋体" w:eastAsia="宋体" w:cs="宋体"/>
          <w:bCs/>
          <w:snapToGrid/>
          <w:color w:val="auto"/>
          <w:kern w:val="2"/>
          <w:sz w:val="24"/>
          <w:szCs w:val="24"/>
        </w:rPr>
      </w:pPr>
      <w:r>
        <w:rPr>
          <w:rFonts w:hint="eastAsia" w:ascii="宋体" w:hAnsi="宋体" w:eastAsia="宋体" w:cs="宋体"/>
          <w:b/>
          <w:color w:val="auto"/>
          <w:sz w:val="24"/>
        </w:rPr>
        <w:t>采购需求：</w:t>
      </w:r>
      <w:r>
        <w:rPr>
          <w:rFonts w:hint="eastAsia" w:ascii="宋体" w:hAnsi="宋体" w:eastAsia="宋体" w:cs="宋体"/>
          <w:snapToGrid/>
          <w:color w:val="auto"/>
          <w:kern w:val="2"/>
          <w:sz w:val="24"/>
          <w:szCs w:val="24"/>
          <w:lang w:eastAsia="zh-CN"/>
        </w:rPr>
        <w:t>202</w:t>
      </w:r>
      <w:r>
        <w:rPr>
          <w:rFonts w:hint="eastAsia" w:ascii="宋体" w:hAnsi="宋体" w:eastAsia="宋体" w:cs="宋体"/>
          <w:snapToGrid/>
          <w:color w:val="auto"/>
          <w:kern w:val="2"/>
          <w:sz w:val="24"/>
          <w:szCs w:val="24"/>
          <w:lang w:val="en-US" w:eastAsia="zh-CN"/>
        </w:rPr>
        <w:t>3</w:t>
      </w:r>
      <w:r>
        <w:rPr>
          <w:rFonts w:hint="eastAsia" w:ascii="宋体" w:hAnsi="宋体" w:eastAsia="宋体" w:cs="宋体"/>
          <w:snapToGrid/>
          <w:color w:val="auto"/>
          <w:kern w:val="2"/>
          <w:sz w:val="24"/>
          <w:szCs w:val="24"/>
          <w:lang w:eastAsia="zh-CN"/>
        </w:rPr>
        <w:t>年建德市图书馆图书采购</w:t>
      </w:r>
      <w:r>
        <w:rPr>
          <w:rFonts w:hint="eastAsia" w:ascii="宋体" w:hAnsi="宋体" w:eastAsia="宋体" w:cs="宋体"/>
          <w:snapToGrid/>
          <w:color w:val="auto"/>
          <w:kern w:val="2"/>
          <w:sz w:val="24"/>
          <w:szCs w:val="24"/>
          <w:lang w:val="en-US" w:eastAsia="zh-CN"/>
        </w:rPr>
        <w:t>。</w:t>
      </w:r>
      <w:r>
        <w:rPr>
          <w:rFonts w:hint="eastAsia" w:ascii="宋体" w:hAnsi="宋体" w:eastAsia="宋体" w:cs="宋体"/>
          <w:snapToGrid/>
          <w:color w:val="auto"/>
          <w:kern w:val="2"/>
          <w:sz w:val="24"/>
          <w:szCs w:val="24"/>
        </w:rPr>
        <w:t>具体以招标文件第三部分采购需求为准，供应商可点击本公告下方“浏览采购文件”查看采购需求。</w:t>
      </w:r>
    </w:p>
    <w:p>
      <w:pPr>
        <w:pStyle w:val="5"/>
        <w:spacing w:line="360" w:lineRule="auto"/>
        <w:ind w:firstLine="480"/>
        <w:rPr>
          <w:rFonts w:hint="eastAsia" w:ascii="宋体" w:hAnsi="宋体" w:eastAsia="宋体" w:cs="宋体"/>
          <w:b w:val="0"/>
          <w:bCs/>
          <w:snapToGrid/>
          <w:color w:val="auto"/>
          <w:kern w:val="2"/>
          <w:sz w:val="24"/>
          <w:szCs w:val="24"/>
          <w:lang w:val="en-US" w:eastAsia="zh-CN" w:bidi="ar-SA"/>
        </w:rPr>
      </w:pPr>
      <w:r>
        <w:rPr>
          <w:rFonts w:hint="eastAsia" w:ascii="宋体" w:hAnsi="宋体" w:eastAsia="宋体" w:cs="宋体"/>
          <w:b/>
          <w:snapToGrid/>
          <w:color w:val="auto"/>
          <w:kern w:val="2"/>
          <w:sz w:val="24"/>
          <w:szCs w:val="24"/>
          <w:lang w:val="en-US" w:eastAsia="zh-CN" w:bidi="ar-SA"/>
        </w:rPr>
        <w:t>合同履约期限：</w:t>
      </w:r>
      <w:r>
        <w:rPr>
          <w:rFonts w:hint="eastAsia" w:ascii="宋体" w:hAnsi="宋体" w:eastAsia="宋体" w:cs="宋体"/>
          <w:b w:val="0"/>
          <w:bCs/>
          <w:snapToGrid/>
          <w:color w:val="auto"/>
          <w:kern w:val="2"/>
          <w:sz w:val="24"/>
          <w:szCs w:val="24"/>
          <w:lang w:val="en-US" w:eastAsia="zh-CN" w:bidi="ar-SA"/>
        </w:rPr>
        <w:t>供应商中标签订合同后至2023年11月30日前完成项目所有图书供货，如在规定的时间内由于卖方的原因不能完成项目所有图书供货通过验收的，中标方应承担由此给用户造成的损失。</w:t>
      </w:r>
    </w:p>
    <w:p>
      <w:pPr>
        <w:pStyle w:val="5"/>
        <w:spacing w:line="360" w:lineRule="auto"/>
        <w:ind w:firstLine="480"/>
        <w:rPr>
          <w:rFonts w:hint="eastAsia" w:ascii="宋体" w:hAnsi="宋体" w:eastAsia="宋体" w:cs="宋体"/>
          <w:color w:val="auto"/>
          <w:kern w:val="0"/>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203545383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b/>
          <w:color w:val="auto"/>
          <w:sz w:val="24"/>
        </w:rPr>
        <w:t>是</w:t>
      </w:r>
      <w:r>
        <w:rPr>
          <w:rFonts w:hint="eastAsia" w:ascii="宋体" w:hAnsi="宋体" w:eastAsia="宋体" w:cs="宋体"/>
          <w:b/>
          <w:snapToGrid/>
          <w:color w:val="auto"/>
          <w:kern w:val="2"/>
          <w:sz w:val="24"/>
        </w:rPr>
        <w:t>；</w:t>
      </w:r>
      <w:sdt>
        <w:sdtPr>
          <w:rPr>
            <w:rFonts w:hint="eastAsia" w:ascii="宋体" w:hAnsi="宋体" w:eastAsia="宋体" w:cs="宋体"/>
            <w:color w:val="auto"/>
            <w:kern w:val="0"/>
            <w:sz w:val="24"/>
          </w:rPr>
          <w:id w:val="-176552672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pPr>
        <w:spacing w:line="360" w:lineRule="auto"/>
        <w:rPr>
          <w:rFonts w:hint="eastAsia" w:ascii="宋体" w:hAnsi="宋体" w:eastAsia="宋体" w:cs="宋体"/>
          <w:b/>
          <w:sz w:val="24"/>
        </w:rPr>
      </w:pPr>
      <w:r>
        <w:rPr>
          <w:rFonts w:hint="eastAsia" w:ascii="宋体" w:hAnsi="宋体" w:eastAsia="宋体" w:cs="宋体"/>
          <w:b/>
          <w:sz w:val="24"/>
        </w:rPr>
        <w:t>二、</w:t>
      </w:r>
      <w:bookmarkStart w:id="11" w:name="_Hlk101132948"/>
      <w:r>
        <w:rPr>
          <w:rFonts w:hint="eastAsia" w:ascii="宋体" w:hAnsi="宋体" w:eastAsia="宋体" w:cs="宋体"/>
          <w:b/>
          <w:sz w:val="24"/>
        </w:rPr>
        <w:t>申请人的资格要求</w:t>
      </w:r>
      <w:bookmarkEnd w:id="11"/>
      <w:r>
        <w:rPr>
          <w:rFonts w:hint="eastAsia" w:ascii="宋体" w:hAnsi="宋体" w:eastAsia="宋体" w:cs="宋体"/>
          <w:b/>
          <w:sz w:val="24"/>
        </w:rPr>
        <w:t>：</w:t>
      </w:r>
    </w:p>
    <w:p>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 xml:space="preserve">    2.以联合体形式投标的，提供联合协议(本项目不接受联合体投标或者投标人不以联合体形式投标的，则不需要提供)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3.落实政府采购政策需满足的资格要求：</w:t>
      </w:r>
    </w:p>
    <w:p>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无</w:t>
      </w:r>
      <w:r>
        <w:rPr>
          <w:rFonts w:hint="eastAsia" w:ascii="宋体" w:hAnsi="宋体" w:eastAsia="宋体" w:cs="宋体"/>
          <w:snapToGrid w:val="0"/>
          <w:kern w:val="28"/>
          <w:sz w:val="24"/>
          <w:szCs w:val="20"/>
        </w:rPr>
        <w:t>（注：不得限制大中型企业与小微企业组成联合体参与投标）</w:t>
      </w:r>
      <w:r>
        <w:rPr>
          <w:rFonts w:hint="eastAsia" w:ascii="宋体" w:hAnsi="宋体" w:eastAsia="宋体" w:cs="宋体"/>
          <w:sz w:val="24"/>
        </w:rPr>
        <w:t>；</w:t>
      </w:r>
    </w:p>
    <w:p>
      <w:pPr>
        <w:tabs>
          <w:tab w:val="left" w:pos="3769"/>
        </w:tabs>
        <w:spacing w:line="360" w:lineRule="auto"/>
        <w:ind w:firstLine="480" w:firstLineChars="200"/>
        <w:rPr>
          <w:rFonts w:hint="eastAsia" w:ascii="宋体" w:hAnsi="宋体" w:eastAsia="宋体" w:cs="宋体"/>
          <w:sz w:val="24"/>
          <w:lang w:eastAsia="zh-CN"/>
        </w:rPr>
      </w:pPr>
      <w:sdt>
        <w:sdtPr>
          <w:rPr>
            <w:rFonts w:hint="eastAsia" w:ascii="宋体" w:hAnsi="宋体" w:eastAsia="宋体" w:cs="宋体"/>
            <w:kern w:val="0"/>
            <w:sz w:val="24"/>
          </w:rPr>
          <w:id w:val="-1024704304"/>
        </w:sdtPr>
        <w:sdtEndPr>
          <w:rPr>
            <w:rFonts w:hint="eastAsia" w:ascii="宋体" w:hAnsi="宋体" w:eastAsia="宋体" w:cs="宋体"/>
            <w:kern w:val="0"/>
            <w:sz w:val="24"/>
          </w:rPr>
        </w:sdtEndPr>
        <w:sdtContent>
          <w:r>
            <w:rPr>
              <w:rFonts w:hint="eastAsia" w:ascii="宋体" w:hAnsi="宋体" w:eastAsia="宋体" w:cs="宋体"/>
              <w:kern w:val="0"/>
              <w:sz w:val="24"/>
            </w:rPr>
            <w:t></w:t>
          </w:r>
          <w:sdt>
            <w:sdtPr>
              <w:rPr>
                <w:rFonts w:hint="eastAsia" w:ascii="宋体" w:hAnsi="宋体" w:cs="宋体"/>
                <w:kern w:val="0"/>
                <w:sz w:val="24"/>
              </w:rPr>
              <w:id w:val="-1024704304"/>
            </w:sdtPr>
            <w:sdtEndPr>
              <w:rPr>
                <w:rFonts w:hint="eastAsia" w:ascii="宋体" w:hAnsi="宋体" w:cs="宋体"/>
                <w:kern w:val="0"/>
                <w:sz w:val="24"/>
              </w:rPr>
            </w:sdtEndPr>
            <w:sdtContent>
              <w:r>
                <w:rPr>
                  <w:rFonts w:hint="eastAsia" w:ascii="仿宋" w:hAnsi="仿宋" w:eastAsia="仿宋" w:cs="仿宋"/>
                  <w:snapToGrid w:val="0"/>
                  <w:kern w:val="0"/>
                  <w:sz w:val="24"/>
                  <w:szCs w:val="20"/>
                </w:rPr>
                <w:sym w:font="Wingdings 2" w:char="0052"/>
              </w:r>
            </w:sdtContent>
          </w:sdt>
        </w:sdtContent>
      </w:sdt>
      <w:r>
        <w:rPr>
          <w:rFonts w:hint="eastAsia" w:ascii="宋体" w:hAnsi="宋体" w:eastAsia="宋体" w:cs="宋体"/>
          <w:kern w:val="0"/>
          <w:sz w:val="24"/>
        </w:rPr>
        <w:t>专</w:t>
      </w:r>
      <w:r>
        <w:rPr>
          <w:rFonts w:hint="eastAsia" w:ascii="宋体" w:hAnsi="宋体" w:eastAsia="宋体" w:cs="宋体"/>
          <w:sz w:val="24"/>
        </w:rPr>
        <w:t>门面向中小企业</w:t>
      </w:r>
      <w:r>
        <w:rPr>
          <w:rFonts w:hint="eastAsia" w:ascii="宋体" w:hAnsi="宋体" w:eastAsia="宋体" w:cs="宋体"/>
          <w:sz w:val="24"/>
          <w:lang w:eastAsia="zh-CN"/>
        </w:rPr>
        <w:tab/>
      </w:r>
    </w:p>
    <w:p>
      <w:pPr>
        <w:spacing w:line="360" w:lineRule="auto"/>
        <w:ind w:firstLine="897" w:firstLineChars="374"/>
        <w:rPr>
          <w:rFonts w:hint="eastAsia" w:ascii="宋体" w:hAnsi="宋体" w:eastAsia="宋体" w:cs="宋体"/>
          <w:sz w:val="24"/>
          <w:u w:val="single"/>
        </w:rPr>
      </w:pPr>
      <w:sdt>
        <w:sdtPr>
          <w:rPr>
            <w:rFonts w:hint="eastAsia" w:ascii="宋体" w:hAnsi="宋体" w:eastAsia="宋体" w:cs="宋体"/>
            <w:kern w:val="0"/>
            <w:sz w:val="24"/>
          </w:rPr>
          <w:id w:val="-924730588"/>
        </w:sdtPr>
        <w:sdtEndPr>
          <w:rPr>
            <w:rFonts w:hint="eastAsia" w:ascii="宋体" w:hAnsi="宋体" w:eastAsia="宋体" w:cs="宋体"/>
            <w:kern w:val="0"/>
            <w:sz w:val="24"/>
          </w:rPr>
        </w:sdtEndPr>
        <w:sdtContent>
          <w:sdt>
            <w:sdtPr>
              <w:rPr>
                <w:rFonts w:hint="eastAsia" w:ascii="宋体" w:hAnsi="宋体" w:eastAsia="宋体" w:cs="宋体"/>
                <w:kern w:val="0"/>
                <w:sz w:val="24"/>
              </w:rPr>
              <w:id w:val="-1828425707"/>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sdtContent>
      </w:sdt>
      <w:r>
        <w:rPr>
          <w:rFonts w:hint="eastAsia" w:ascii="宋体" w:hAnsi="宋体" w:eastAsia="宋体" w:cs="宋体"/>
          <w:sz w:val="24"/>
        </w:rPr>
        <w:t>货物全部由符合政策要求的中小企业制造，提供中小企业声明函；</w:t>
      </w:r>
    </w:p>
    <w:p>
      <w:pPr>
        <w:spacing w:line="360" w:lineRule="auto"/>
        <w:ind w:firstLine="897" w:firstLineChars="374"/>
        <w:rPr>
          <w:rFonts w:hint="eastAsia" w:ascii="宋体" w:hAnsi="宋体" w:eastAsia="宋体" w:cs="宋体"/>
          <w:sz w:val="24"/>
        </w:rPr>
      </w:pPr>
      <w:sdt>
        <w:sdtPr>
          <w:rPr>
            <w:rFonts w:hint="eastAsia" w:ascii="宋体" w:hAnsi="宋体" w:eastAsia="宋体" w:cs="宋体"/>
            <w:kern w:val="0"/>
            <w:sz w:val="24"/>
          </w:rPr>
          <w:id w:val="-1152604937"/>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货物全部由符合政策要求的小微企业制造，提供中小企业声明函；</w:t>
      </w:r>
    </w:p>
    <w:p>
      <w:pPr>
        <w:spacing w:line="360" w:lineRule="auto"/>
        <w:ind w:firstLine="480" w:firstLineChars="200"/>
        <w:rPr>
          <w:rFonts w:hint="eastAsia" w:ascii="宋体" w:hAnsi="宋体" w:eastAsia="宋体" w:cs="宋体"/>
          <w:color w:val="auto"/>
          <w:sz w:val="24"/>
        </w:rPr>
      </w:pPr>
      <w:bookmarkStart w:id="12" w:name="_Hlk101132524"/>
      <w:sdt>
        <w:sdtPr>
          <w:rPr>
            <w:rFonts w:hint="eastAsia" w:ascii="宋体" w:hAnsi="宋体" w:eastAsia="宋体" w:cs="宋体"/>
            <w:kern w:val="0"/>
            <w:sz w:val="24"/>
          </w:rPr>
          <w:id w:val="-198560779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要求以联合体形式参加，提供联合协议和中小企业声明函，联合协议中中小企业</w:t>
      </w:r>
      <w:r>
        <w:rPr>
          <w:rFonts w:hint="eastAsia" w:ascii="宋体" w:hAnsi="宋体" w:eastAsia="宋体" w:cs="宋体"/>
          <w:color w:val="auto"/>
          <w:sz w:val="24"/>
        </w:rPr>
        <w:t>合同金额应当达到</w:t>
      </w:r>
      <w:r>
        <w:rPr>
          <w:rFonts w:hint="eastAsia" w:ascii="宋体" w:hAnsi="宋体" w:cs="宋体"/>
          <w:color w:val="auto"/>
          <w:sz w:val="24"/>
          <w:lang w:val="en-US" w:eastAsia="zh-CN"/>
        </w:rPr>
        <w:t xml:space="preserve">  </w:t>
      </w:r>
      <w:r>
        <w:rPr>
          <w:rFonts w:hint="eastAsia" w:ascii="宋体" w:hAnsi="宋体" w:eastAsia="宋体" w:cs="宋体"/>
          <w:color w:val="auto"/>
          <w:sz w:val="24"/>
        </w:rPr>
        <w:t>%，其中小微企业合同金额应当达到</w:t>
      </w:r>
      <w:r>
        <w:rPr>
          <w:rFonts w:hint="eastAsia" w:ascii="宋体" w:hAnsi="宋体" w:cs="宋体"/>
          <w:color w:val="auto"/>
          <w:sz w:val="24"/>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bookmarkEnd w:id="12"/>
    <w:p>
      <w:pPr>
        <w:spacing w:line="360" w:lineRule="auto"/>
        <w:ind w:firstLine="480" w:firstLineChars="200"/>
        <w:rPr>
          <w:rFonts w:hint="eastAsia" w:ascii="宋体" w:hAnsi="宋体" w:eastAsia="宋体" w:cs="宋体"/>
          <w:sz w:val="24"/>
        </w:rPr>
      </w:pPr>
      <w:sdt>
        <w:sdtPr>
          <w:rPr>
            <w:rFonts w:hint="eastAsia" w:ascii="宋体" w:hAnsi="宋体" w:eastAsia="宋体" w:cs="宋体"/>
            <w:color w:val="auto"/>
            <w:kern w:val="0"/>
            <w:sz w:val="24"/>
          </w:rPr>
          <w:id w:val="3463064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lang w:val="en-US" w:eastAsia="zh-CN"/>
        </w:rPr>
        <w:t xml:space="preserve">  </w:t>
      </w:r>
      <w:r>
        <w:rPr>
          <w:rFonts w:hint="eastAsia" w:ascii="宋体" w:hAnsi="宋体" w:eastAsia="宋体" w:cs="宋体"/>
          <w:color w:val="auto"/>
          <w:sz w:val="24"/>
        </w:rPr>
        <w:t>% ，其中小微企业合同金额应当达到</w:t>
      </w:r>
      <w:r>
        <w:rPr>
          <w:rFonts w:hint="eastAsia" w:ascii="宋体" w:hAnsi="宋体" w:cs="宋体"/>
          <w:color w:val="auto"/>
          <w:sz w:val="24"/>
          <w:lang w:val="en-US" w:eastAsia="zh-CN"/>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w:t>
      </w:r>
      <w:r>
        <w:rPr>
          <w:rFonts w:hint="eastAsia" w:ascii="宋体" w:hAnsi="宋体" w:eastAsia="宋体" w:cs="宋体"/>
          <w:spacing w:val="8"/>
          <w:kern w:val="0"/>
          <w:sz w:val="24"/>
        </w:rPr>
        <w:t>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4.本项目的特定资格要求：无；</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/至</w:t>
      </w:r>
      <w:r>
        <w:rPr>
          <w:rFonts w:hint="eastAsia" w:ascii="宋体" w:hAnsi="宋体" w:eastAsia="宋体" w:cs="宋体"/>
          <w:sz w:val="24"/>
          <w:u w:val="single"/>
        </w:rPr>
        <w:t>2023年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17</w:t>
      </w:r>
      <w:r>
        <w:rPr>
          <w:rFonts w:hint="eastAsia" w:ascii="宋体" w:hAnsi="宋体" w:eastAsia="宋体" w:cs="宋体"/>
          <w:sz w:val="24"/>
          <w:u w:val="single"/>
        </w:rPr>
        <w:t>日</w:t>
      </w:r>
      <w:r>
        <w:rPr>
          <w:rFonts w:hint="eastAsia" w:ascii="宋体" w:hAnsi="宋体" w:eastAsia="宋体" w:cs="宋体"/>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提交投标文件截止时间：</w:t>
      </w:r>
      <w:r>
        <w:rPr>
          <w:rFonts w:hint="eastAsia" w:ascii="宋体" w:hAnsi="宋体" w:eastAsia="宋体" w:cs="宋体"/>
          <w:sz w:val="24"/>
          <w:u w:val="single"/>
        </w:rPr>
        <w:t xml:space="preserve"> 2023年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17</w:t>
      </w:r>
      <w:r>
        <w:rPr>
          <w:rFonts w:hint="eastAsia" w:ascii="宋体" w:hAnsi="宋体" w:eastAsia="宋体" w:cs="宋体"/>
          <w:sz w:val="24"/>
          <w:u w:val="single"/>
        </w:rPr>
        <w:t>日9点</w:t>
      </w:r>
      <w:r>
        <w:rPr>
          <w:rFonts w:hint="eastAsia" w:ascii="宋体" w:hAnsi="宋体" w:cs="宋体"/>
          <w:sz w:val="24"/>
          <w:u w:val="single"/>
          <w:lang w:val="en-US" w:eastAsia="zh-CN"/>
        </w:rPr>
        <w:t>0</w:t>
      </w:r>
      <w:r>
        <w:rPr>
          <w:rFonts w:hint="eastAsia" w:ascii="宋体" w:hAnsi="宋体" w:eastAsia="宋体" w:cs="宋体"/>
          <w:sz w:val="24"/>
          <w:u w:val="single"/>
          <w:lang w:val="en-US" w:eastAsia="zh-CN"/>
        </w:rPr>
        <w:t>0</w:t>
      </w:r>
      <w:r>
        <w:rPr>
          <w:rFonts w:hint="eastAsia" w:ascii="宋体" w:hAnsi="宋体" w:eastAsia="宋体" w:cs="宋体"/>
          <w:sz w:val="24"/>
          <w:u w:val="single"/>
        </w:rPr>
        <w:t>分00秒</w:t>
      </w:r>
      <w:r>
        <w:rPr>
          <w:rFonts w:hint="eastAsia" w:ascii="宋体" w:hAnsi="宋体" w:eastAsia="宋体" w:cs="宋体"/>
          <w:sz w:val="24"/>
        </w:rPr>
        <w:t>（北京时间）</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投标地点（网址）：</w:t>
      </w:r>
      <w:r>
        <w:rPr>
          <w:rFonts w:hint="eastAsia" w:ascii="宋体" w:hAnsi="宋体" w:eastAsia="宋体" w:cs="宋体"/>
          <w:sz w:val="24"/>
        </w:rPr>
        <w:t xml:space="preserve">政采云平台（https://www.zcygov.cn/） </w:t>
      </w:r>
    </w:p>
    <w:p>
      <w:pPr>
        <w:spacing w:line="360" w:lineRule="auto"/>
        <w:ind w:firstLine="482" w:firstLineChars="200"/>
        <w:rPr>
          <w:rFonts w:hint="eastAsia" w:ascii="宋体" w:hAnsi="宋体" w:eastAsia="宋体" w:cs="宋体"/>
          <w:bCs/>
          <w:sz w:val="24"/>
          <w:u w:val="single"/>
        </w:rPr>
      </w:pPr>
      <w:r>
        <w:rPr>
          <w:rFonts w:hint="eastAsia" w:ascii="宋体" w:hAnsi="宋体" w:eastAsia="宋体" w:cs="宋体"/>
          <w:b/>
          <w:sz w:val="24"/>
        </w:rPr>
        <w:t>开标时间：</w:t>
      </w:r>
      <w:r>
        <w:rPr>
          <w:rFonts w:hint="eastAsia" w:ascii="宋体" w:hAnsi="宋体" w:eastAsia="宋体" w:cs="宋体"/>
          <w:b w:val="0"/>
          <w:bCs/>
          <w:sz w:val="24"/>
          <w:u w:val="single"/>
        </w:rPr>
        <w:t>2023年</w:t>
      </w:r>
      <w:r>
        <w:rPr>
          <w:rFonts w:hint="eastAsia" w:ascii="宋体" w:hAnsi="宋体" w:cs="宋体"/>
          <w:b w:val="0"/>
          <w:bCs/>
          <w:sz w:val="24"/>
          <w:u w:val="single"/>
          <w:lang w:val="en-US" w:eastAsia="zh-CN"/>
        </w:rPr>
        <w:t>5</w:t>
      </w:r>
      <w:r>
        <w:rPr>
          <w:rFonts w:hint="eastAsia" w:ascii="宋体" w:hAnsi="宋体" w:eastAsia="宋体" w:cs="宋体"/>
          <w:b w:val="0"/>
          <w:bCs/>
          <w:sz w:val="24"/>
          <w:u w:val="single"/>
        </w:rPr>
        <w:t>月</w:t>
      </w:r>
      <w:r>
        <w:rPr>
          <w:rFonts w:hint="eastAsia" w:ascii="宋体" w:hAnsi="宋体" w:cs="宋体"/>
          <w:b w:val="0"/>
          <w:bCs/>
          <w:sz w:val="24"/>
          <w:u w:val="single"/>
          <w:lang w:val="en-US" w:eastAsia="zh-CN"/>
        </w:rPr>
        <w:t>17</w:t>
      </w:r>
      <w:r>
        <w:rPr>
          <w:rFonts w:hint="eastAsia" w:ascii="宋体" w:hAnsi="宋体" w:eastAsia="宋体" w:cs="宋体"/>
          <w:b w:val="0"/>
          <w:bCs/>
          <w:sz w:val="24"/>
          <w:u w:val="single"/>
        </w:rPr>
        <w:t>日9点</w:t>
      </w:r>
      <w:r>
        <w:rPr>
          <w:rFonts w:hint="eastAsia" w:ascii="宋体" w:hAnsi="宋体" w:cs="宋体"/>
          <w:b w:val="0"/>
          <w:bCs/>
          <w:sz w:val="24"/>
          <w:u w:val="single"/>
          <w:lang w:val="en-US" w:eastAsia="zh-CN"/>
        </w:rPr>
        <w:t>0</w:t>
      </w:r>
      <w:r>
        <w:rPr>
          <w:rFonts w:hint="eastAsia" w:ascii="宋体" w:hAnsi="宋体" w:eastAsia="宋体" w:cs="宋体"/>
          <w:b w:val="0"/>
          <w:bCs/>
          <w:sz w:val="24"/>
          <w:u w:val="single"/>
          <w:lang w:val="en-US" w:eastAsia="zh-CN"/>
        </w:rPr>
        <w:t>0</w:t>
      </w:r>
      <w:r>
        <w:rPr>
          <w:rFonts w:hint="eastAsia" w:ascii="宋体" w:hAnsi="宋体" w:eastAsia="宋体" w:cs="宋体"/>
          <w:b w:val="0"/>
          <w:bCs/>
          <w:sz w:val="24"/>
          <w:u w:val="single"/>
        </w:rPr>
        <w:t>分00秒</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pPr>
        <w:spacing w:line="360" w:lineRule="auto"/>
        <w:rPr>
          <w:rFonts w:hint="eastAsia" w:ascii="宋体" w:hAnsi="宋体" w:eastAsia="宋体" w:cs="宋体"/>
          <w:b/>
          <w:sz w:val="24"/>
        </w:rPr>
      </w:pPr>
      <w:r>
        <w:rPr>
          <w:rFonts w:hint="eastAsia" w:ascii="宋体" w:hAnsi="宋体" w:eastAsia="宋体" w:cs="宋体"/>
          <w:b/>
          <w:sz w:val="24"/>
        </w:rPr>
        <w:t>六、其他补充事宜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⑪本项目不收取投标保证金。（3）招标文件公告期限与招标公告的公告期限一致。</w:t>
      </w:r>
    </w:p>
    <w:p>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pPr>
        <w:spacing w:line="360" w:lineRule="auto"/>
        <w:rPr>
          <w:rFonts w:hint="eastAsia" w:ascii="宋体" w:hAnsi="宋体" w:eastAsia="宋体" w:cs="宋体"/>
          <w:sz w:val="24"/>
          <w:lang w:val="en-US" w:eastAsia="zh-CN"/>
        </w:rPr>
      </w:pPr>
      <w:r>
        <w:rPr>
          <w:rFonts w:hint="eastAsia" w:ascii="宋体" w:hAnsi="宋体" w:eastAsia="宋体" w:cs="宋体"/>
          <w:sz w:val="24"/>
        </w:rPr>
        <w:t xml:space="preserve">  </w:t>
      </w:r>
      <w:r>
        <w:rPr>
          <w:rFonts w:hint="eastAsia" w:ascii="宋体" w:hAnsi="宋体" w:eastAsia="宋体" w:cs="宋体"/>
          <w:kern w:val="2"/>
          <w:sz w:val="24"/>
          <w:szCs w:val="24"/>
          <w:lang w:val="en-US" w:eastAsia="zh-CN" w:bidi="ar-SA"/>
        </w:rPr>
        <w:t xml:space="preserve">  </w:t>
      </w:r>
      <w:r>
        <w:rPr>
          <w:rFonts w:hint="eastAsia" w:ascii="宋体" w:hAnsi="宋体" w:eastAsia="宋体" w:cs="宋体"/>
          <w:b/>
          <w:bCs/>
          <w:sz w:val="24"/>
          <w:lang w:val="en-US" w:eastAsia="zh-CN"/>
        </w:rPr>
        <w:t>1.采购人信息</w:t>
      </w:r>
      <w:r>
        <w:rPr>
          <w:rFonts w:hint="eastAsia" w:ascii="宋体" w:hAnsi="宋体" w:eastAsia="宋体" w:cs="宋体"/>
          <w:sz w:val="24"/>
          <w:lang w:val="en-US" w:eastAsia="zh-CN"/>
        </w:rPr>
        <w:t>           </w:t>
      </w:r>
    </w:p>
    <w:p>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名  称：</w:t>
      </w:r>
      <w:r>
        <w:rPr>
          <w:rFonts w:hint="eastAsia" w:ascii="宋体" w:hAnsi="宋体" w:cs="宋体"/>
          <w:sz w:val="24"/>
          <w:highlight w:val="none"/>
          <w:lang w:val="en-US" w:eastAsia="zh-CN"/>
        </w:rPr>
        <w:t>建德市图书馆</w:t>
      </w:r>
      <w:r>
        <w:rPr>
          <w:rFonts w:hint="eastAsia" w:ascii="宋体" w:hAnsi="宋体" w:eastAsia="宋体" w:cs="宋体"/>
          <w:sz w:val="24"/>
          <w:highlight w:val="none"/>
          <w:lang w:val="en-US" w:eastAsia="zh-CN"/>
        </w:rPr>
        <w:t>              </w:t>
      </w:r>
    </w:p>
    <w:p>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地  址：浙江省杭州市建德市新安江街道江滨中路118-12号</w:t>
      </w:r>
      <w:r>
        <w:rPr>
          <w:rFonts w:hint="eastAsia" w:ascii="宋体" w:hAnsi="宋体" w:cs="宋体"/>
          <w:sz w:val="24"/>
          <w:highlight w:val="none"/>
          <w:lang w:val="en-US" w:eastAsia="zh-CN"/>
        </w:rPr>
        <w:t xml:space="preserve"> </w:t>
      </w:r>
      <w:r>
        <w:rPr>
          <w:rFonts w:hint="eastAsia" w:ascii="宋体" w:hAnsi="宋体" w:eastAsia="宋体" w:cs="宋体"/>
          <w:sz w:val="24"/>
          <w:highlight w:val="none"/>
          <w:lang w:val="en-US" w:eastAsia="zh-CN"/>
        </w:rPr>
        <w:t>          </w:t>
      </w:r>
    </w:p>
    <w:p>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传  真：</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             </w:t>
      </w:r>
    </w:p>
    <w:p>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项目联系人（询问）：郭雪囡</w:t>
      </w:r>
      <w:r>
        <w:rPr>
          <w:rFonts w:hint="eastAsia" w:ascii="宋体" w:hAnsi="宋体" w:cs="宋体"/>
          <w:sz w:val="24"/>
          <w:highlight w:val="none"/>
          <w:lang w:val="en-US" w:eastAsia="zh-CN"/>
        </w:rPr>
        <w:t xml:space="preserve"> </w:t>
      </w:r>
      <w:r>
        <w:rPr>
          <w:rFonts w:hint="eastAsia" w:ascii="宋体" w:hAnsi="宋体" w:eastAsia="宋体" w:cs="宋体"/>
          <w:sz w:val="24"/>
          <w:highlight w:val="none"/>
          <w:lang w:val="en-US" w:eastAsia="zh-CN"/>
        </w:rPr>
        <w:t xml:space="preserve">              </w:t>
      </w:r>
    </w:p>
    <w:p>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项目联系方式（询问）：1380652191</w:t>
      </w:r>
      <w:r>
        <w:rPr>
          <w:rFonts w:hint="eastAsia" w:ascii="宋体" w:hAnsi="宋体" w:cs="宋体"/>
          <w:sz w:val="24"/>
          <w:highlight w:val="none"/>
          <w:lang w:val="en-US" w:eastAsia="zh-CN"/>
        </w:rPr>
        <w:t xml:space="preserve"> </w:t>
      </w:r>
      <w:r>
        <w:rPr>
          <w:rFonts w:hint="eastAsia" w:ascii="宋体" w:hAnsi="宋体" w:eastAsia="宋体" w:cs="宋体"/>
          <w:sz w:val="24"/>
          <w:highlight w:val="none"/>
          <w:lang w:val="en-US" w:eastAsia="zh-CN"/>
        </w:rPr>
        <w:t xml:space="preserve">           </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    质疑联系人：黄晖</w:t>
      </w:r>
      <w:r>
        <w:rPr>
          <w:rFonts w:hint="eastAsia" w:ascii="宋体" w:hAnsi="宋体" w:cs="宋体"/>
          <w:sz w:val="24"/>
          <w:highlight w:val="none"/>
          <w:lang w:val="en-US" w:eastAsia="zh-CN"/>
        </w:rPr>
        <w:t xml:space="preserve"> </w:t>
      </w:r>
      <w:r>
        <w:rPr>
          <w:rFonts w:hint="eastAsia" w:ascii="宋体" w:hAnsi="宋体" w:eastAsia="宋体" w:cs="宋体"/>
          <w:sz w:val="24"/>
          <w:highlight w:val="none"/>
          <w:lang w:val="en-US" w:eastAsia="zh-CN"/>
        </w:rPr>
        <w:t>             </w:t>
      </w:r>
    </w:p>
    <w:p>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质疑联系方式：13706814751</w:t>
      </w:r>
      <w:r>
        <w:rPr>
          <w:rFonts w:hint="eastAsia" w:ascii="宋体" w:hAnsi="宋体" w:cs="宋体"/>
          <w:sz w:val="24"/>
          <w:highlight w:val="none"/>
          <w:lang w:val="en-US" w:eastAsia="zh-CN"/>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bCs/>
          <w:sz w:val="24"/>
        </w:rPr>
        <w:t xml:space="preserve">2.采购代理机构信息 </w:t>
      </w:r>
      <w:r>
        <w:rPr>
          <w:rFonts w:hint="eastAsia" w:ascii="宋体" w:hAnsi="宋体" w:eastAsia="宋体" w:cs="宋体"/>
          <w:sz w:val="24"/>
        </w:rPr>
        <w:t xml:space="preserve">           </w:t>
      </w:r>
    </w:p>
    <w:p>
      <w:pPr>
        <w:spacing w:line="360" w:lineRule="auto"/>
        <w:ind w:firstLine="480"/>
        <w:rPr>
          <w:rFonts w:hint="eastAsia" w:ascii="宋体" w:hAnsi="宋体" w:eastAsia="宋体" w:cs="宋体"/>
          <w:b w:val="0"/>
          <w:bCs w:val="0"/>
          <w:sz w:val="24"/>
        </w:rPr>
      </w:pPr>
      <w:r>
        <w:rPr>
          <w:rFonts w:hint="eastAsia" w:ascii="宋体" w:hAnsi="宋体" w:eastAsia="宋体" w:cs="宋体"/>
          <w:b w:val="0"/>
          <w:bCs w:val="0"/>
          <w:sz w:val="24"/>
        </w:rPr>
        <w:t>名    称：浙江中正工程项目管理有限公司</w:t>
      </w:r>
    </w:p>
    <w:p>
      <w:pPr>
        <w:spacing w:line="360" w:lineRule="auto"/>
        <w:ind w:firstLine="480"/>
        <w:rPr>
          <w:rFonts w:hint="eastAsia" w:ascii="宋体" w:hAnsi="宋体" w:eastAsia="宋体" w:cs="宋体"/>
          <w:b w:val="0"/>
          <w:bCs w:val="0"/>
          <w:sz w:val="24"/>
        </w:rPr>
      </w:pPr>
      <w:r>
        <w:rPr>
          <w:rFonts w:hint="eastAsia" w:ascii="宋体" w:hAnsi="宋体" w:eastAsia="宋体" w:cs="宋体"/>
          <w:b w:val="0"/>
          <w:bCs w:val="0"/>
          <w:sz w:val="24"/>
        </w:rPr>
        <w:t>地    址：建德市新安江街道法院路9号4楼（农商银行楼上）</w:t>
      </w:r>
    </w:p>
    <w:p>
      <w:pPr>
        <w:spacing w:line="360" w:lineRule="auto"/>
        <w:ind w:firstLine="480"/>
        <w:rPr>
          <w:rFonts w:hint="eastAsia" w:ascii="宋体" w:hAnsi="宋体" w:eastAsia="宋体" w:cs="宋体"/>
          <w:b w:val="0"/>
          <w:bCs w:val="0"/>
          <w:sz w:val="24"/>
        </w:rPr>
      </w:pPr>
      <w:r>
        <w:rPr>
          <w:rFonts w:hint="eastAsia" w:ascii="宋体" w:hAnsi="宋体" w:eastAsia="宋体" w:cs="宋体"/>
          <w:b w:val="0"/>
          <w:bCs w:val="0"/>
          <w:sz w:val="24"/>
        </w:rPr>
        <w:t>传    真：0571-64785830</w:t>
      </w:r>
    </w:p>
    <w:p>
      <w:pPr>
        <w:spacing w:line="360" w:lineRule="auto"/>
        <w:ind w:firstLine="480"/>
        <w:rPr>
          <w:rFonts w:hint="eastAsia" w:ascii="宋体" w:hAnsi="宋体" w:eastAsia="宋体" w:cs="宋体"/>
          <w:b w:val="0"/>
          <w:bCs w:val="0"/>
          <w:sz w:val="24"/>
        </w:rPr>
      </w:pPr>
      <w:r>
        <w:rPr>
          <w:rFonts w:hint="eastAsia" w:ascii="宋体" w:hAnsi="宋体" w:eastAsia="宋体" w:cs="宋体"/>
          <w:b w:val="0"/>
          <w:bCs w:val="0"/>
          <w:sz w:val="24"/>
        </w:rPr>
        <w:t xml:space="preserve">项目联系人（询问）：王红露 </w:t>
      </w:r>
    </w:p>
    <w:p>
      <w:pPr>
        <w:spacing w:line="360" w:lineRule="auto"/>
        <w:ind w:firstLine="480"/>
        <w:rPr>
          <w:rFonts w:hint="eastAsia" w:ascii="宋体" w:hAnsi="宋体" w:eastAsia="宋体" w:cs="宋体"/>
          <w:b w:val="0"/>
          <w:bCs w:val="0"/>
          <w:sz w:val="24"/>
        </w:rPr>
      </w:pPr>
      <w:r>
        <w:rPr>
          <w:rFonts w:hint="eastAsia" w:ascii="宋体" w:hAnsi="宋体" w:eastAsia="宋体" w:cs="宋体"/>
          <w:b w:val="0"/>
          <w:bCs w:val="0"/>
          <w:sz w:val="24"/>
        </w:rPr>
        <w:t xml:space="preserve">项目联系方式（询问）：15868116689 </w:t>
      </w:r>
    </w:p>
    <w:p>
      <w:pPr>
        <w:spacing w:line="360" w:lineRule="auto"/>
        <w:ind w:firstLine="480"/>
        <w:rPr>
          <w:rFonts w:hint="eastAsia" w:ascii="宋体" w:hAnsi="宋体" w:eastAsia="宋体" w:cs="宋体"/>
          <w:b w:val="0"/>
          <w:bCs w:val="0"/>
          <w:sz w:val="24"/>
        </w:rPr>
      </w:pPr>
      <w:r>
        <w:rPr>
          <w:rFonts w:hint="eastAsia" w:ascii="宋体" w:hAnsi="宋体" w:eastAsia="宋体" w:cs="宋体"/>
          <w:b w:val="0"/>
          <w:bCs w:val="0"/>
          <w:sz w:val="24"/>
        </w:rPr>
        <w:t xml:space="preserve">质疑联系人：史华娟 </w:t>
      </w:r>
    </w:p>
    <w:p>
      <w:pPr>
        <w:spacing w:line="360" w:lineRule="auto"/>
        <w:ind w:firstLine="480"/>
        <w:rPr>
          <w:rFonts w:hint="eastAsia" w:ascii="宋体" w:hAnsi="宋体" w:eastAsia="宋体" w:cs="宋体"/>
          <w:b w:val="0"/>
          <w:bCs w:val="0"/>
          <w:sz w:val="24"/>
        </w:rPr>
      </w:pPr>
      <w:r>
        <w:rPr>
          <w:rFonts w:hint="eastAsia" w:ascii="宋体" w:hAnsi="宋体" w:eastAsia="宋体" w:cs="宋体"/>
          <w:b w:val="0"/>
          <w:bCs w:val="0"/>
          <w:sz w:val="24"/>
        </w:rPr>
        <w:t>质疑联系方式：13221005100</w:t>
      </w:r>
    </w:p>
    <w:p>
      <w:pPr>
        <w:spacing w:line="360" w:lineRule="auto"/>
        <w:ind w:firstLine="480"/>
        <w:rPr>
          <w:rFonts w:hint="eastAsia" w:ascii="宋体" w:hAnsi="宋体" w:eastAsia="宋体" w:cs="宋体"/>
          <w:sz w:val="24"/>
        </w:rPr>
      </w:pPr>
      <w:r>
        <w:rPr>
          <w:rFonts w:hint="eastAsia" w:ascii="宋体" w:hAnsi="宋体" w:eastAsia="宋体" w:cs="宋体"/>
          <w:b/>
          <w:bCs/>
          <w:sz w:val="24"/>
        </w:rPr>
        <w:t>3.同级政府采购监督管理部门</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称：建德市财政局采购办</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址：建德市新安江街道严州大道1089号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联系人 ：邵菁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监督投诉电话：0571-64718168 </w:t>
      </w:r>
    </w:p>
    <w:p>
      <w:pPr>
        <w:spacing w:line="360" w:lineRule="auto"/>
        <w:ind w:firstLine="48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pPr>
        <w:pStyle w:val="32"/>
        <w:spacing w:line="360" w:lineRule="auto"/>
        <w:rPr>
          <w:rFonts w:hint="eastAsia" w:ascii="宋体" w:hAnsi="宋体" w:eastAsia="宋体" w:cs="宋体"/>
          <w:b/>
          <w:sz w:val="36"/>
          <w:szCs w:val="20"/>
        </w:rPr>
      </w:pPr>
    </w:p>
    <w:p>
      <w:pPr>
        <w:pStyle w:val="2"/>
        <w:rPr>
          <w:rFonts w:hint="eastAsia" w:ascii="宋体" w:hAnsi="宋体" w:eastAsia="宋体" w:cs="宋体"/>
          <w:snapToGrid w:val="0"/>
        </w:rPr>
      </w:pPr>
      <w:r>
        <w:rPr>
          <w:rFonts w:hint="eastAsia" w:ascii="宋体" w:hAnsi="宋体" w:eastAsia="宋体" w:cs="宋体"/>
        </w:rPr>
        <w:br w:type="page"/>
      </w: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8"/>
      <w:r>
        <w:rPr>
          <w:rFonts w:hint="eastAsia" w:ascii="宋体" w:hAnsi="宋体" w:eastAsia="宋体" w:cs="宋体"/>
          <w:b/>
          <w:sz w:val="36"/>
          <w:szCs w:val="20"/>
        </w:rPr>
        <w:t xml:space="preserve"> 投标人须知</w:t>
      </w:r>
      <w:bookmarkEnd w:id="9"/>
    </w:p>
    <w:p>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095" w:type="dxa"/>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5" w:hRule="atLeast"/>
          <w:tblHeader/>
        </w:trPr>
        <w:tc>
          <w:tcPr>
            <w:tcW w:w="629" w:type="dxa"/>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项目属性与核心产品</w:t>
            </w:r>
          </w:p>
        </w:tc>
        <w:tc>
          <w:tcPr>
            <w:tcW w:w="6095" w:type="dxa"/>
            <w:vAlign w:val="center"/>
          </w:tcPr>
          <w:p>
            <w:pPr>
              <w:spacing w:line="360" w:lineRule="auto"/>
              <w:rPr>
                <w:rFonts w:hint="eastAsia" w:ascii="宋体" w:hAnsi="宋体" w:eastAsia="宋体" w:cs="宋体"/>
                <w:kern w:val="0"/>
                <w:sz w:val="24"/>
              </w:rPr>
            </w:pPr>
            <w:r>
              <w:rPr>
                <w:rFonts w:hint="eastAsia" w:ascii="宋体" w:hAnsi="宋体" w:eastAsia="宋体" w:cs="宋体"/>
                <w:sz w:val="24"/>
              </w:rPr>
              <w:t>货物类，单一产品或</w:t>
            </w:r>
            <w:r>
              <w:rPr>
                <w:rFonts w:hint="eastAsia" w:ascii="宋体" w:hAnsi="宋体" w:eastAsia="宋体" w:cs="宋体"/>
                <w:kern w:val="0"/>
                <w:sz w:val="24"/>
              </w:rPr>
              <w:t>核心产品为：</w:t>
            </w:r>
          </w:p>
          <w:p>
            <w:pPr>
              <w:spacing w:line="360" w:lineRule="auto"/>
              <w:rPr>
                <w:rFonts w:hint="eastAsia" w:asciiTheme="minorEastAsia" w:hAnsiTheme="minorEastAsia" w:eastAsiaTheme="minorEastAsia" w:cstheme="minorEastAsia"/>
                <w:color w:val="auto"/>
                <w:sz w:val="24"/>
                <w:u w:val="single"/>
                <w:lang w:eastAsia="zh-CN"/>
              </w:rPr>
            </w:pPr>
            <w:r>
              <w:rPr>
                <w:rFonts w:hint="eastAsia" w:ascii="宋体" w:hAnsi="宋体" w:cs="宋体"/>
                <w:sz w:val="24"/>
                <w:szCs w:val="32"/>
                <w:u w:val="single"/>
                <w:lang w:val="en-US" w:eastAsia="zh-CN"/>
              </w:rPr>
              <w:t>标项一：</w:t>
            </w:r>
            <w:r>
              <w:rPr>
                <w:rFonts w:hint="eastAsia" w:asciiTheme="minorEastAsia" w:hAnsiTheme="minorEastAsia" w:eastAsiaTheme="minorEastAsia" w:cstheme="minorEastAsia"/>
                <w:color w:val="auto"/>
                <w:sz w:val="24"/>
                <w:u w:val="single"/>
                <w:lang w:val="en-US" w:eastAsia="zh-CN"/>
              </w:rPr>
              <w:t>建德市图书馆</w:t>
            </w:r>
            <w:r>
              <w:rPr>
                <w:rFonts w:hint="eastAsia" w:asciiTheme="minorEastAsia" w:hAnsiTheme="minorEastAsia" w:eastAsiaTheme="minorEastAsia" w:cstheme="minorEastAsia"/>
                <w:color w:val="auto"/>
                <w:sz w:val="24"/>
                <w:u w:val="single"/>
                <w:lang w:eastAsia="zh-CN"/>
              </w:rPr>
              <w:t>图书购置；</w:t>
            </w:r>
          </w:p>
          <w:p>
            <w:pPr>
              <w:spacing w:line="360" w:lineRule="auto"/>
              <w:rPr>
                <w:rFonts w:hint="eastAsia" w:ascii="宋体" w:hAnsi="宋体" w:eastAsia="宋体" w:cs="宋体"/>
                <w:sz w:val="24"/>
              </w:rPr>
            </w:pPr>
            <w:r>
              <w:rPr>
                <w:rFonts w:hint="eastAsia" w:asciiTheme="minorEastAsia" w:hAnsiTheme="minorEastAsia" w:eastAsiaTheme="minorEastAsia" w:cstheme="minorEastAsia"/>
                <w:color w:val="auto"/>
                <w:sz w:val="24"/>
                <w:u w:val="single"/>
              </w:rPr>
              <w:t>标项二</w:t>
            </w:r>
            <w:r>
              <w:rPr>
                <w:rFonts w:hint="eastAsia" w:asciiTheme="minorEastAsia" w:hAnsiTheme="minorEastAsia" w:eastAsiaTheme="minorEastAsia" w:cstheme="minorEastAsia"/>
                <w:color w:val="auto"/>
                <w:sz w:val="24"/>
                <w:u w:val="single"/>
                <w:lang w:eastAsia="zh-CN"/>
              </w:rPr>
              <w:t>：农家书屋工程</w:t>
            </w:r>
            <w:r>
              <w:rPr>
                <w:rFonts w:hint="eastAsia" w:asciiTheme="minorEastAsia" w:hAnsiTheme="minorEastAsia" w:eastAsiaTheme="minorEastAsia" w:cstheme="minorEastAsia"/>
                <w:color w:val="auto"/>
                <w:sz w:val="24"/>
                <w:u w:val="single"/>
                <w:lang w:val="en-US" w:eastAsia="zh-CN"/>
              </w:rPr>
              <w:t>及送书下乡</w:t>
            </w:r>
            <w:r>
              <w:rPr>
                <w:rFonts w:hint="eastAsia" w:ascii="宋体" w:hAnsi="宋体" w:eastAsia="宋体" w:cs="宋体"/>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0" w:hRule="atLeast"/>
          <w:tblHeader/>
        </w:trPr>
        <w:tc>
          <w:tcPr>
            <w:tcW w:w="629" w:type="dxa"/>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采购标的及其对应的中小企业划分标准所属行业</w:t>
            </w:r>
          </w:p>
        </w:tc>
        <w:tc>
          <w:tcPr>
            <w:tcW w:w="6095" w:type="dxa"/>
            <w:vAlign w:val="center"/>
          </w:tcPr>
          <w:p>
            <w:pPr>
              <w:numPr>
                <w:ilvl w:val="0"/>
                <w:numId w:val="1"/>
              </w:numPr>
              <w:spacing w:line="360" w:lineRule="auto"/>
              <w:rPr>
                <w:rFonts w:hint="eastAsia" w:ascii="宋体" w:hAnsi="宋体" w:eastAsia="宋体" w:cs="宋体"/>
                <w:sz w:val="24"/>
                <w:szCs w:val="32"/>
              </w:rPr>
            </w:pPr>
            <w:r>
              <w:rPr>
                <w:rFonts w:hint="eastAsia" w:ascii="宋体" w:hAnsi="宋体" w:eastAsia="宋体" w:cs="宋体"/>
                <w:sz w:val="24"/>
                <w:szCs w:val="32"/>
              </w:rPr>
              <w:t>标的：</w:t>
            </w:r>
          </w:p>
          <w:p>
            <w:pPr>
              <w:numPr>
                <w:ilvl w:val="0"/>
                <w:numId w:val="0"/>
              </w:numPr>
              <w:spacing w:line="360" w:lineRule="auto"/>
              <w:rPr>
                <w:rFonts w:hint="eastAsia" w:asciiTheme="minorEastAsia" w:hAnsiTheme="minorEastAsia" w:eastAsiaTheme="minorEastAsia" w:cstheme="minorEastAsia"/>
                <w:color w:val="auto"/>
                <w:sz w:val="24"/>
                <w:highlight w:val="none"/>
                <w:u w:val="single"/>
                <w:lang w:eastAsia="zh-CN"/>
              </w:rPr>
            </w:pPr>
            <w:r>
              <w:rPr>
                <w:rFonts w:hint="eastAsia" w:ascii="宋体" w:hAnsi="宋体" w:cs="宋体"/>
                <w:sz w:val="24"/>
                <w:szCs w:val="32"/>
                <w:u w:val="single"/>
                <w:lang w:val="en-US" w:eastAsia="zh-CN"/>
              </w:rPr>
              <w:t>标项一：</w:t>
            </w:r>
            <w:r>
              <w:rPr>
                <w:rFonts w:hint="eastAsia" w:asciiTheme="minorEastAsia" w:hAnsiTheme="minorEastAsia" w:eastAsiaTheme="minorEastAsia" w:cstheme="minorEastAsia"/>
                <w:color w:val="auto"/>
                <w:sz w:val="24"/>
                <w:u w:val="single"/>
                <w:lang w:eastAsia="zh-CN"/>
              </w:rPr>
              <w:t>图书</w:t>
            </w:r>
            <w:r>
              <w:rPr>
                <w:rFonts w:hint="eastAsia" w:asciiTheme="minorEastAsia" w:hAnsiTheme="minorEastAsia" w:eastAsiaTheme="minorEastAsia" w:cstheme="minorEastAsia"/>
                <w:color w:val="auto"/>
                <w:sz w:val="24"/>
                <w:u w:val="single"/>
                <w:lang w:val="en-US" w:eastAsia="zh-CN"/>
              </w:rPr>
              <w:t>采</w:t>
            </w:r>
            <w:r>
              <w:rPr>
                <w:rFonts w:hint="eastAsia" w:asciiTheme="minorEastAsia" w:hAnsiTheme="minorEastAsia" w:eastAsiaTheme="minorEastAsia" w:cstheme="minorEastAsia"/>
                <w:color w:val="auto"/>
                <w:sz w:val="24"/>
                <w:u w:val="single"/>
                <w:lang w:eastAsia="zh-CN"/>
              </w:rPr>
              <w:t>购，</w:t>
            </w:r>
            <w:r>
              <w:rPr>
                <w:rFonts w:hint="eastAsia" w:ascii="宋体" w:hAnsi="宋体" w:eastAsia="宋体" w:cs="宋体"/>
                <w:sz w:val="24"/>
                <w:szCs w:val="32"/>
                <w:u w:val="single"/>
              </w:rPr>
              <w:t>属于</w:t>
            </w:r>
            <w:r>
              <w:rPr>
                <w:rFonts w:hint="eastAsia" w:ascii="宋体" w:hAnsi="宋体" w:cs="宋体"/>
                <w:sz w:val="24"/>
                <w:szCs w:val="32"/>
                <w:highlight w:val="none"/>
                <w:u w:val="single"/>
                <w:lang w:val="en-US" w:eastAsia="zh-CN"/>
              </w:rPr>
              <w:t>其他未列明</w:t>
            </w:r>
            <w:r>
              <w:rPr>
                <w:rFonts w:hint="eastAsia" w:ascii="宋体" w:hAnsi="宋体" w:eastAsia="宋体" w:cs="宋体"/>
                <w:sz w:val="24"/>
                <w:szCs w:val="32"/>
                <w:highlight w:val="none"/>
                <w:u w:val="single"/>
              </w:rPr>
              <w:t>行业</w:t>
            </w:r>
          </w:p>
          <w:p>
            <w:pPr>
              <w:numPr>
                <w:ilvl w:val="0"/>
                <w:numId w:val="0"/>
              </w:numPr>
              <w:snapToGrid w:val="0"/>
              <w:spacing w:line="360" w:lineRule="auto"/>
              <w:rPr>
                <w:rFonts w:hint="eastAsia" w:ascii="宋体" w:hAnsi="宋体" w:eastAsia="宋体" w:cs="宋体"/>
                <w:lang w:eastAsia="zh-CN"/>
              </w:rPr>
            </w:pPr>
            <w:r>
              <w:rPr>
                <w:rFonts w:hint="eastAsia" w:asciiTheme="minorEastAsia" w:hAnsiTheme="minorEastAsia" w:eastAsiaTheme="minorEastAsia" w:cstheme="minorEastAsia"/>
                <w:color w:val="auto"/>
                <w:sz w:val="24"/>
                <w:highlight w:val="none"/>
                <w:u w:val="single"/>
              </w:rPr>
              <w:t>标项二</w:t>
            </w:r>
            <w:r>
              <w:rPr>
                <w:rFonts w:hint="eastAsia" w:asciiTheme="minorEastAsia" w:hAnsiTheme="minorEastAsia" w:eastAsiaTheme="minorEastAsia" w:cstheme="minorEastAsia"/>
                <w:color w:val="auto"/>
                <w:sz w:val="24"/>
                <w:highlight w:val="none"/>
                <w:u w:val="single"/>
                <w:lang w:eastAsia="zh-CN"/>
              </w:rPr>
              <w:t>：图书</w:t>
            </w:r>
            <w:r>
              <w:rPr>
                <w:rFonts w:hint="eastAsia" w:asciiTheme="minorEastAsia" w:hAnsiTheme="minorEastAsia" w:eastAsiaTheme="minorEastAsia" w:cstheme="minorEastAsia"/>
                <w:color w:val="auto"/>
                <w:sz w:val="24"/>
                <w:highlight w:val="none"/>
                <w:u w:val="single"/>
                <w:lang w:val="en-US" w:eastAsia="zh-CN"/>
              </w:rPr>
              <w:t>采</w:t>
            </w:r>
            <w:r>
              <w:rPr>
                <w:rFonts w:hint="eastAsia" w:asciiTheme="minorEastAsia" w:hAnsiTheme="minorEastAsia" w:eastAsiaTheme="minorEastAsia" w:cstheme="minorEastAsia"/>
                <w:color w:val="auto"/>
                <w:sz w:val="24"/>
                <w:highlight w:val="none"/>
                <w:u w:val="single"/>
                <w:lang w:eastAsia="zh-CN"/>
              </w:rPr>
              <w:t>购</w:t>
            </w:r>
            <w:r>
              <w:rPr>
                <w:rFonts w:hint="eastAsia" w:ascii="宋体" w:hAnsi="宋体" w:eastAsia="宋体" w:cs="宋体"/>
                <w:sz w:val="24"/>
                <w:szCs w:val="32"/>
                <w:highlight w:val="none"/>
                <w:u w:val="single"/>
              </w:rPr>
              <w:t>，属于</w:t>
            </w:r>
            <w:r>
              <w:rPr>
                <w:rFonts w:hint="eastAsia" w:ascii="宋体" w:hAnsi="宋体" w:cs="宋体"/>
                <w:sz w:val="24"/>
                <w:szCs w:val="32"/>
                <w:highlight w:val="none"/>
                <w:u w:val="single"/>
                <w:lang w:val="en-US" w:eastAsia="zh-CN"/>
              </w:rPr>
              <w:t xml:space="preserve"> 其他未列明</w:t>
            </w:r>
            <w:r>
              <w:rPr>
                <w:rFonts w:hint="eastAsia" w:ascii="宋体" w:hAnsi="宋体" w:eastAsia="宋体" w:cs="宋体"/>
                <w:sz w:val="24"/>
                <w:szCs w:val="32"/>
                <w:u w:val="single"/>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095" w:type="dxa"/>
            <w:vAlign w:val="center"/>
          </w:tcPr>
          <w:p>
            <w:pPr>
              <w:spacing w:line="360" w:lineRule="auto"/>
              <w:rPr>
                <w:rFonts w:hint="eastAsia" w:ascii="宋体" w:hAnsi="宋体" w:eastAsia="宋体" w:cs="宋体"/>
                <w:kern w:val="0"/>
                <w:sz w:val="24"/>
              </w:rPr>
            </w:pPr>
            <w:sdt>
              <w:sdtPr>
                <w:rPr>
                  <w:rFonts w:hint="eastAsia" w:ascii="宋体" w:hAnsi="宋体" w:eastAsia="宋体" w:cs="宋体"/>
                  <w:kern w:val="0"/>
                  <w:sz w:val="24"/>
                </w:rPr>
                <w:id w:val="-1828425707"/>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p>
            <w:pPr>
              <w:spacing w:line="360" w:lineRule="auto"/>
              <w:rPr>
                <w:rFonts w:hint="eastAsia" w:ascii="宋体" w:hAnsi="宋体" w:eastAsia="宋体" w:cs="宋体"/>
              </w:rPr>
            </w:pPr>
            <w:sdt>
              <w:sdtPr>
                <w:rPr>
                  <w:rFonts w:hint="eastAsia" w:ascii="宋体" w:hAnsi="宋体" w:eastAsia="宋体" w:cs="宋体"/>
                  <w:kern w:val="0"/>
                  <w:sz w:val="24"/>
                </w:rPr>
                <w:id w:val="-52852824"/>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vAlign w:val="center"/>
          </w:tcPr>
          <w:p>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6095" w:type="dxa"/>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1477286927"/>
              </w:sdtPr>
              <w:sdtEndPr>
                <w:rPr>
                  <w:rFonts w:hint="eastAsia" w:ascii="宋体" w:hAnsi="宋体" w:eastAsia="宋体" w:cs="宋体"/>
                  <w:kern w:val="0"/>
                  <w:sz w:val="24"/>
                </w:rPr>
              </w:sdtEndPr>
              <w:sdtContent>
                <w:sdt>
                  <w:sdtPr>
                    <w:rPr>
                      <w:rFonts w:hint="eastAsia" w:ascii="宋体" w:hAnsi="宋体" w:eastAsia="宋体" w:cs="宋体"/>
                      <w:kern w:val="0"/>
                      <w:sz w:val="24"/>
                    </w:rPr>
                    <w:id w:val="-1276331357"/>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FE"/>
                    </w:r>
                  </w:sdtContent>
                </w:sdt>
                <w:r>
                  <w:rPr>
                    <w:rFonts w:hint="eastAsia" w:ascii="宋体" w:hAnsi="宋体" w:eastAsia="宋体" w:cs="宋体"/>
                    <w:kern w:val="0"/>
                    <w:sz w:val="24"/>
                  </w:rPr>
                  <w:t xml:space="preserve"> </w:t>
                </w:r>
              </w:sdtContent>
            </w:sdt>
            <w:r>
              <w:rPr>
                <w:rFonts w:hint="eastAsia" w:ascii="宋体" w:hAnsi="宋体" w:eastAsia="宋体" w:cs="宋体"/>
                <w:kern w:val="0"/>
                <w:sz w:val="24"/>
              </w:rPr>
              <w:t>A</w:t>
            </w:r>
            <w:r>
              <w:rPr>
                <w:rFonts w:hint="eastAsia" w:ascii="宋体" w:hAnsi="宋体" w:eastAsia="宋体" w:cs="宋体"/>
                <w:sz w:val="24"/>
              </w:rPr>
              <w:t>同意将非主体、非关键性的</w:t>
            </w:r>
            <w:r>
              <w:rPr>
                <w:rFonts w:hint="eastAsia" w:ascii="宋体" w:hAnsi="宋体" w:eastAsia="宋体" w:cs="宋体"/>
                <w:sz w:val="24"/>
                <w:lang w:val="en-US"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运输 </w:t>
            </w:r>
            <w:r>
              <w:rPr>
                <w:rFonts w:hint="eastAsia" w:ascii="宋体" w:hAnsi="宋体" w:eastAsia="宋体" w:cs="宋体"/>
                <w:sz w:val="24"/>
              </w:rPr>
              <w:t>工作分包。</w:t>
            </w:r>
            <w:sdt>
              <w:sdtPr>
                <w:rPr>
                  <w:rFonts w:hint="eastAsia" w:ascii="宋体" w:hAnsi="宋体" w:eastAsia="宋体" w:cs="宋体"/>
                  <w:kern w:val="0"/>
                  <w:sz w:val="24"/>
                </w:rPr>
                <w:id w:val="-1276331357"/>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A8"/>
                </w:r>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p>
            <w:pPr>
              <w:spacing w:line="360" w:lineRule="auto"/>
              <w:rPr>
                <w:rFonts w:hint="eastAsia" w:ascii="宋体" w:hAnsi="宋体" w:eastAsia="宋体" w:cs="宋体"/>
                <w:sz w:val="24"/>
              </w:rPr>
            </w:pPr>
            <w:r>
              <w:rPr>
                <w:rFonts w:hint="eastAsia" w:ascii="宋体" w:hAnsi="宋体" w:eastAsia="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095" w:type="dxa"/>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212966419"/>
              </w:sdtPr>
              <w:sdtEndPr>
                <w:rPr>
                  <w:rFonts w:hint="eastAsia" w:ascii="宋体" w:hAnsi="宋体" w:eastAsia="宋体" w:cs="宋体"/>
                  <w:kern w:val="0"/>
                  <w:sz w:val="24"/>
                </w:rPr>
              </w:sdtEndPr>
              <w:sdtContent>
                <w:sdt>
                  <w:sdtPr>
                    <w:rPr>
                      <w:rFonts w:hint="eastAsia" w:ascii="宋体" w:hAnsi="宋体" w:eastAsia="宋体" w:cs="宋体"/>
                      <w:kern w:val="0"/>
                      <w:sz w:val="24"/>
                    </w:rPr>
                    <w:id w:val="-1276331357"/>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FE"/>
                    </w:r>
                  </w:sdtContent>
                </w:sdt>
                <w:r>
                  <w:rPr>
                    <w:rFonts w:hint="eastAsia" w:ascii="宋体" w:hAnsi="宋体" w:eastAsia="宋体" w:cs="宋体"/>
                    <w:kern w:val="0"/>
                    <w:sz w:val="24"/>
                  </w:rPr>
                  <w:t xml:space="preserve"> </w:t>
                </w:r>
              </w:sdtContent>
            </w:sdt>
            <w:r>
              <w:rPr>
                <w:rFonts w:hint="eastAsia" w:ascii="宋体" w:hAnsi="宋体" w:eastAsia="宋体" w:cs="宋体"/>
                <w:kern w:val="0"/>
                <w:sz w:val="24"/>
              </w:rPr>
              <w:t>A</w:t>
            </w:r>
            <w:r>
              <w:rPr>
                <w:rFonts w:hint="eastAsia" w:ascii="宋体" w:hAnsi="宋体" w:eastAsia="宋体" w:cs="宋体"/>
                <w:sz w:val="24"/>
              </w:rPr>
              <w:t>不组织。</w:t>
            </w:r>
          </w:p>
          <w:p>
            <w:pPr>
              <w:spacing w:line="360" w:lineRule="auto"/>
              <w:rPr>
                <w:rFonts w:hint="eastAsia" w:ascii="宋体" w:hAnsi="宋体" w:eastAsia="宋体" w:cs="宋体"/>
                <w:sz w:val="24"/>
                <w:szCs w:val="20"/>
              </w:rPr>
            </w:pPr>
            <w:sdt>
              <w:sdtPr>
                <w:rPr>
                  <w:rFonts w:hint="eastAsia" w:ascii="宋体" w:hAnsi="宋体" w:eastAsia="宋体" w:cs="宋体"/>
                  <w:kern w:val="0"/>
                  <w:sz w:val="24"/>
                </w:rPr>
                <w:id w:val="-999802974"/>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r>
              <w:rPr>
                <w:rFonts w:hint="eastAsia" w:ascii="宋体" w:hAnsi="宋体" w:eastAsia="宋体" w:cs="宋体"/>
                <w:sz w:val="24"/>
              </w:rPr>
              <w:t>时间：,地点：，联系人：，联系方式：</w:t>
            </w:r>
            <w:r>
              <w:rPr>
                <w:rFonts w:hint="eastAsia" w:ascii="宋体" w:hAnsi="宋体" w:eastAsia="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095" w:type="dxa"/>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1639946486"/>
              </w:sdtPr>
              <w:sdtEndPr>
                <w:rPr>
                  <w:rFonts w:hint="eastAsia" w:ascii="宋体" w:hAnsi="宋体" w:eastAsia="宋体" w:cs="宋体"/>
                  <w:kern w:val="0"/>
                  <w:sz w:val="24"/>
                </w:rPr>
              </w:sdtEndPr>
              <w:sdtContent>
                <w:r>
                  <w:rPr>
                    <w:rFonts w:hint="eastAsia" w:ascii="宋体" w:hAnsi="宋体" w:eastAsia="宋体" w:cs="宋体"/>
                    <w:kern w:val="0"/>
                    <w:sz w:val="24"/>
                  </w:rPr>
                  <w:t></w:t>
                </w:r>
                <w:sdt>
                  <w:sdtPr>
                    <w:rPr>
                      <w:rFonts w:hint="eastAsia" w:ascii="宋体" w:hAnsi="宋体" w:eastAsia="宋体" w:cs="宋体"/>
                      <w:kern w:val="0"/>
                      <w:sz w:val="24"/>
                    </w:rPr>
                    <w:id w:val="-1276331357"/>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FE"/>
                    </w:r>
                  </w:sdtContent>
                </w:sdt>
                <w:r>
                  <w:rPr>
                    <w:rFonts w:hint="eastAsia" w:ascii="宋体" w:hAnsi="宋体" w:eastAsia="宋体" w:cs="宋体"/>
                    <w:kern w:val="0"/>
                    <w:sz w:val="24"/>
                  </w:rPr>
                  <w:t xml:space="preserve"> </w:t>
                </w:r>
              </w:sdtContent>
            </w:sdt>
            <w:r>
              <w:rPr>
                <w:rFonts w:hint="eastAsia" w:ascii="宋体" w:hAnsi="宋体" w:eastAsia="宋体" w:cs="宋体"/>
                <w:kern w:val="0"/>
                <w:sz w:val="24"/>
              </w:rPr>
              <w:t>A</w:t>
            </w:r>
            <w:r>
              <w:rPr>
                <w:rFonts w:hint="eastAsia" w:ascii="宋体" w:hAnsi="宋体" w:eastAsia="宋体" w:cs="宋体"/>
                <w:sz w:val="24"/>
              </w:rPr>
              <w:t>不要求提供。</w:t>
            </w:r>
          </w:p>
          <w:p>
            <w:pPr>
              <w:spacing w:line="360" w:lineRule="auto"/>
              <w:rPr>
                <w:rFonts w:hint="eastAsia" w:ascii="宋体" w:hAnsi="宋体" w:eastAsia="宋体" w:cs="宋体"/>
                <w:kern w:val="0"/>
                <w:sz w:val="24"/>
              </w:rPr>
            </w:pPr>
            <w:sdt>
              <w:sdtPr>
                <w:rPr>
                  <w:rFonts w:hint="eastAsia" w:ascii="宋体" w:hAnsi="宋体" w:eastAsia="宋体" w:cs="宋体"/>
                  <w:kern w:val="0"/>
                  <w:sz w:val="24"/>
                </w:rPr>
                <w:id w:val="1026831988"/>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B要求提供，</w:t>
            </w:r>
          </w:p>
          <w:p>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w:t>
            </w:r>
            <w:sdt>
              <w:sdtPr>
                <w:rPr>
                  <w:rFonts w:hint="eastAsia" w:ascii="宋体" w:hAnsi="宋体" w:eastAsia="宋体" w:cs="宋体"/>
                  <w:kern w:val="0"/>
                  <w:sz w:val="24"/>
                </w:rPr>
                <w:id w:val="1303421454"/>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否；</w:t>
            </w:r>
            <w:sdt>
              <w:sdtPr>
                <w:rPr>
                  <w:rFonts w:hint="eastAsia" w:ascii="宋体" w:hAnsi="宋体" w:eastAsia="宋体" w:cs="宋体"/>
                  <w:kern w:val="0"/>
                  <w:sz w:val="24"/>
                </w:rPr>
                <w:id w:val="1621728433"/>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是，检测机构的要求</w:t>
            </w:r>
            <w:r>
              <w:rPr>
                <w:rFonts w:hint="eastAsia" w:ascii="宋体" w:hAnsi="宋体" w:eastAsia="宋体" w:cs="宋体"/>
                <w:sz w:val="24"/>
              </w:rPr>
              <w:t>：</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kern w:val="0"/>
                <w:sz w:val="24"/>
              </w:rPr>
              <w:t>。</w:t>
            </w:r>
          </w:p>
          <w:p>
            <w:pPr>
              <w:spacing w:line="36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kern w:val="0"/>
                <w:sz w:val="24"/>
              </w:rPr>
              <w:t>；地点：；联系人</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vAlign w:val="center"/>
          </w:tcPr>
          <w:p>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6095" w:type="dxa"/>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1859348549"/>
              </w:sdtPr>
              <w:sdtEndPr>
                <w:rPr>
                  <w:rFonts w:hint="eastAsia" w:ascii="宋体" w:hAnsi="宋体" w:eastAsia="宋体" w:cs="宋体"/>
                  <w:kern w:val="0"/>
                  <w:sz w:val="24"/>
                </w:rPr>
              </w:sdtEndPr>
              <w:sdtContent>
                <w:sdt>
                  <w:sdtPr>
                    <w:rPr>
                      <w:rFonts w:hint="eastAsia" w:ascii="宋体" w:hAnsi="宋体" w:eastAsia="宋体" w:cs="宋体"/>
                      <w:kern w:val="0"/>
                      <w:sz w:val="24"/>
                    </w:rPr>
                    <w:id w:val="-1276331357"/>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FE"/>
                    </w:r>
                  </w:sdtContent>
                </w:sdt>
                <w:r>
                  <w:rPr>
                    <w:rFonts w:hint="eastAsia" w:ascii="宋体" w:hAnsi="宋体" w:eastAsia="宋体" w:cs="宋体"/>
                    <w:kern w:val="0"/>
                    <w:sz w:val="24"/>
                  </w:rPr>
                  <w:t xml:space="preserve"> </w:t>
                </w:r>
              </w:sdtContent>
            </w:sdt>
            <w:r>
              <w:rPr>
                <w:rFonts w:hint="eastAsia" w:ascii="宋体" w:hAnsi="宋体" w:eastAsia="宋体" w:cs="宋体"/>
                <w:kern w:val="0"/>
                <w:sz w:val="24"/>
              </w:rPr>
              <w:t>A</w:t>
            </w:r>
            <w:r>
              <w:rPr>
                <w:rFonts w:hint="eastAsia" w:ascii="宋体" w:hAnsi="宋体" w:eastAsia="宋体" w:cs="宋体"/>
                <w:sz w:val="24"/>
              </w:rPr>
              <w:t>不组织。</w:t>
            </w:r>
          </w:p>
          <w:p>
            <w:pPr>
              <w:spacing w:line="360" w:lineRule="auto"/>
              <w:rPr>
                <w:rFonts w:hint="eastAsia" w:ascii="宋体" w:hAnsi="宋体" w:eastAsia="宋体" w:cs="宋体"/>
                <w:kern w:val="0"/>
                <w:sz w:val="24"/>
              </w:rPr>
            </w:pPr>
            <w:sdt>
              <w:sdtPr>
                <w:rPr>
                  <w:rFonts w:hint="eastAsia" w:ascii="宋体" w:hAnsi="宋体" w:eastAsia="宋体" w:cs="宋体"/>
                  <w:kern w:val="0"/>
                  <w:sz w:val="24"/>
                </w:rPr>
                <w:id w:val="1174071719"/>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（1）在评标时安排每个投标人进行方案讲解演示。每个投标人时间不超过</w:t>
            </w:r>
            <w:r>
              <w:rPr>
                <w:rFonts w:hint="eastAsia" w:ascii="宋体" w:hAnsi="宋体" w:eastAsia="宋体" w:cs="宋体"/>
                <w:kern w:val="0"/>
                <w:sz w:val="24"/>
                <w:u w:val="single"/>
              </w:rPr>
              <w:t>20（编制时可根据项目情况进行调整）</w:t>
            </w:r>
            <w:r>
              <w:rPr>
                <w:rFonts w:hint="eastAsia" w:ascii="宋体" w:hAnsi="宋体" w:eastAsia="宋体" w:cs="宋体"/>
                <w:kern w:val="0"/>
                <w:sz w:val="24"/>
              </w:rPr>
              <w:t>分钟，讲解次序以投标文件解密时间先后次序为准，讲解演示人员不超过</w:t>
            </w:r>
            <w:r>
              <w:rPr>
                <w:rFonts w:hint="eastAsia" w:ascii="宋体" w:hAnsi="宋体" w:eastAsia="宋体" w:cs="宋体"/>
                <w:kern w:val="0"/>
                <w:sz w:val="24"/>
                <w:u w:val="single"/>
              </w:rPr>
              <w:t>3（编制时可根据项目情况进行调整）</w:t>
            </w:r>
            <w:r>
              <w:rPr>
                <w:rFonts w:hint="eastAsia" w:ascii="宋体" w:hAnsi="宋体" w:eastAsia="宋体" w:cs="宋体"/>
                <w:kern w:val="0"/>
                <w:sz w:val="24"/>
              </w:rPr>
              <w:t>人。讲解演示结束后按要求解答评标委员会提问。</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宋体" w:hAnsi="宋体" w:eastAsia="宋体" w:cs="宋体"/>
                <w:b/>
                <w:kern w:val="0"/>
                <w:sz w:val="24"/>
                <w:lang w:val="zh-CN"/>
              </w:rPr>
            </w:pPr>
            <w:r>
              <w:rPr>
                <w:rFonts w:hint="eastAsia" w:ascii="宋体" w:hAnsi="宋体" w:eastAsia="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vMerge w:val="restart"/>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095" w:type="dxa"/>
            <w:vAlign w:val="center"/>
          </w:tcPr>
          <w:p>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pPr>
              <w:snapToGrid w:val="0"/>
              <w:spacing w:line="360" w:lineRule="auto"/>
              <w:jc w:val="center"/>
              <w:rPr>
                <w:rFonts w:hint="eastAsia" w:ascii="宋体" w:hAnsi="宋体" w:eastAsia="宋体" w:cs="宋体"/>
                <w:sz w:val="24"/>
              </w:rPr>
            </w:pPr>
          </w:p>
        </w:tc>
        <w:tc>
          <w:tcPr>
            <w:tcW w:w="1843" w:type="dxa"/>
            <w:vMerge w:val="continue"/>
            <w:vAlign w:val="center"/>
          </w:tcPr>
          <w:p>
            <w:pPr>
              <w:snapToGrid w:val="0"/>
              <w:spacing w:line="360" w:lineRule="auto"/>
              <w:jc w:val="center"/>
              <w:rPr>
                <w:rFonts w:hint="eastAsia" w:ascii="宋体" w:hAnsi="宋体" w:eastAsia="宋体" w:cs="宋体"/>
                <w:b/>
                <w:sz w:val="24"/>
              </w:rPr>
            </w:pPr>
          </w:p>
        </w:tc>
        <w:tc>
          <w:tcPr>
            <w:tcW w:w="6095" w:type="dxa"/>
            <w:vAlign w:val="center"/>
          </w:tcPr>
          <w:p>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43" w:type="dxa"/>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095" w:type="dxa"/>
            <w:vAlign w:val="center"/>
          </w:tcPr>
          <w:p>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30" w:hRule="atLeast"/>
          <w:tblHeader/>
        </w:trPr>
        <w:tc>
          <w:tcPr>
            <w:tcW w:w="629" w:type="dxa"/>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095" w:type="dxa"/>
            <w:vAlign w:val="center"/>
          </w:tcPr>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lang w:val="zh-CN"/>
              </w:rPr>
              <w:t>投标文件中价格全部采用人民币报价。招标文件未列明，而投标人认为必需的费用也需列入报价。</w:t>
            </w:r>
            <w:r>
              <w:rPr>
                <w:rFonts w:hint="eastAsia" w:ascii="宋体" w:hAnsi="宋体" w:eastAsia="宋体" w:cs="宋体"/>
                <w:b/>
                <w:kern w:val="0"/>
                <w:sz w:val="24"/>
                <w:lang w:val="zh-CN"/>
              </w:rPr>
              <w:t>提醒：验收时检测费用由</w:t>
            </w:r>
            <w:r>
              <w:rPr>
                <w:rFonts w:hint="eastAsia" w:ascii="宋体" w:hAnsi="宋体" w:eastAsia="宋体" w:cs="宋体"/>
                <w:b/>
                <w:kern w:val="0"/>
                <w:sz w:val="24"/>
              </w:rPr>
              <w:t>中标</w:t>
            </w:r>
            <w:r>
              <w:rPr>
                <w:rFonts w:hint="eastAsia" w:ascii="宋体" w:hAnsi="宋体" w:eastAsia="宋体" w:cs="宋体"/>
                <w:b/>
                <w:kern w:val="0"/>
                <w:sz w:val="24"/>
                <w:lang w:val="zh-CN"/>
              </w:rPr>
              <w:t>人承担，包含在投标总价中。</w:t>
            </w:r>
          </w:p>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3" w:hRule="atLeast"/>
          <w:tblHeader/>
        </w:trPr>
        <w:tc>
          <w:tcPr>
            <w:tcW w:w="629" w:type="dxa"/>
            <w:vAlign w:val="center"/>
          </w:tcPr>
          <w:p>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11</w:t>
            </w:r>
          </w:p>
        </w:tc>
        <w:tc>
          <w:tcPr>
            <w:tcW w:w="1843" w:type="dxa"/>
            <w:vAlign w:val="center"/>
          </w:tcPr>
          <w:p>
            <w:pPr>
              <w:snapToGrid w:val="0"/>
              <w:jc w:val="center"/>
              <w:rPr>
                <w:rFonts w:hint="eastAsia" w:ascii="宋体" w:hAnsi="宋体" w:eastAsia="宋体" w:cs="宋体"/>
                <w:b/>
                <w:sz w:val="24"/>
              </w:rPr>
            </w:pPr>
            <w:r>
              <w:rPr>
                <w:rFonts w:hint="eastAsia" w:ascii="宋体" w:hAnsi="宋体" w:eastAsia="宋体" w:cs="宋体"/>
                <w:b/>
                <w:sz w:val="24"/>
              </w:rPr>
              <w:t>采购代理机构</w:t>
            </w:r>
          </w:p>
          <w:p>
            <w:pPr>
              <w:snapToGrid w:val="0"/>
              <w:jc w:val="center"/>
              <w:rPr>
                <w:rFonts w:hint="eastAsia" w:ascii="宋体" w:hAnsi="宋体" w:eastAsia="宋体" w:cs="宋体"/>
                <w:kern w:val="2"/>
                <w:sz w:val="21"/>
                <w:szCs w:val="24"/>
                <w:lang w:val="en-US" w:eastAsia="zh-CN" w:bidi="ar-SA"/>
              </w:rPr>
            </w:pPr>
            <w:r>
              <w:rPr>
                <w:rFonts w:hint="eastAsia" w:ascii="宋体" w:hAnsi="宋体" w:eastAsia="宋体" w:cs="宋体"/>
                <w:b/>
                <w:sz w:val="24"/>
              </w:rPr>
              <w:t>代理费用</w:t>
            </w:r>
          </w:p>
        </w:tc>
        <w:tc>
          <w:tcPr>
            <w:tcW w:w="6095" w:type="dxa"/>
            <w:vAlign w:val="center"/>
          </w:tcPr>
          <w:p>
            <w:pPr>
              <w:rPr>
                <w:rFonts w:hint="eastAsia" w:ascii="宋体" w:hAnsi="宋体" w:eastAsia="宋体" w:cs="宋体"/>
                <w:kern w:val="2"/>
                <w:sz w:val="21"/>
                <w:szCs w:val="24"/>
                <w:lang w:val="en-US" w:eastAsia="zh-CN" w:bidi="ar-SA"/>
              </w:rPr>
            </w:pPr>
            <w:r>
              <w:rPr>
                <w:rFonts w:hint="eastAsia" w:ascii="宋体" w:hAnsi="宋体" w:eastAsia="宋体" w:cs="宋体"/>
                <w:b/>
                <w:kern w:val="0"/>
                <w:sz w:val="24"/>
              </w:rPr>
              <w:t>投标总</w:t>
            </w:r>
            <w:r>
              <w:rPr>
                <w:rFonts w:hint="eastAsia" w:ascii="宋体" w:hAnsi="宋体" w:eastAsia="宋体" w:cs="宋体"/>
                <w:b/>
                <w:bCs/>
                <w:spacing w:val="-2"/>
                <w:sz w:val="24"/>
              </w:rPr>
              <w:t>报价应含采购服务费，采购服务费按照国家发展计划委员会计价格[2002]1980 号文《招标代理服务费管理暂行办法》及发改办价格[2003]857号文的收费标准（货物类）计取，为</w:t>
            </w:r>
            <w:r>
              <w:rPr>
                <w:rFonts w:hint="eastAsia" w:ascii="宋体" w:hAnsi="宋体" w:cs="宋体"/>
                <w:b/>
                <w:bCs/>
                <w:spacing w:val="-2"/>
                <w:sz w:val="24"/>
                <w:highlight w:val="none"/>
                <w:lang w:val="en-US" w:eastAsia="zh-CN"/>
              </w:rPr>
              <w:t>标项一采购服务费</w:t>
            </w:r>
            <w:r>
              <w:rPr>
                <w:rFonts w:hint="eastAsia" w:ascii="宋体" w:hAnsi="宋体" w:eastAsia="宋体" w:cs="宋体"/>
                <w:b/>
                <w:bCs/>
                <w:spacing w:val="-2"/>
                <w:sz w:val="24"/>
                <w:highlight w:val="none"/>
              </w:rPr>
              <w:t>人民币</w:t>
            </w:r>
            <w:r>
              <w:rPr>
                <w:rFonts w:hint="eastAsia" w:ascii="宋体" w:hAnsi="宋体" w:cs="宋体"/>
                <w:b/>
                <w:bCs/>
                <w:spacing w:val="-2"/>
                <w:sz w:val="24"/>
                <w:highlight w:val="none"/>
                <w:lang w:val="en-US" w:eastAsia="zh-CN"/>
              </w:rPr>
              <w:t>捌仟肆佰</w:t>
            </w:r>
            <w:r>
              <w:rPr>
                <w:rFonts w:hint="eastAsia" w:ascii="宋体" w:hAnsi="宋体" w:eastAsia="宋体" w:cs="宋体"/>
                <w:b/>
                <w:bCs/>
                <w:spacing w:val="-2"/>
                <w:sz w:val="24"/>
                <w:highlight w:val="none"/>
              </w:rPr>
              <w:fldChar w:fldCharType="begin"/>
            </w:r>
            <w:r>
              <w:rPr>
                <w:rFonts w:hint="eastAsia" w:ascii="宋体" w:hAnsi="宋体" w:eastAsia="宋体" w:cs="宋体"/>
                <w:b/>
                <w:bCs/>
                <w:spacing w:val="-2"/>
                <w:sz w:val="24"/>
                <w:highlight w:val="none"/>
              </w:rPr>
              <w:instrText xml:space="preserve"> = 6900 \* CHINESENUM4 \* MERGEFORMAT </w:instrText>
            </w:r>
            <w:r>
              <w:rPr>
                <w:rFonts w:hint="eastAsia" w:ascii="宋体" w:hAnsi="宋体" w:eastAsia="宋体" w:cs="宋体"/>
                <w:b/>
                <w:bCs/>
                <w:spacing w:val="-2"/>
                <w:sz w:val="24"/>
                <w:highlight w:val="none"/>
              </w:rPr>
              <w:fldChar w:fldCharType="separate"/>
            </w:r>
            <w:r>
              <w:rPr>
                <w:rFonts w:hint="eastAsia" w:ascii="宋体" w:hAnsi="宋体" w:eastAsia="宋体" w:cs="宋体"/>
                <w:b/>
                <w:bCs/>
                <w:spacing w:val="-2"/>
                <w:sz w:val="24"/>
                <w:highlight w:val="none"/>
              </w:rPr>
              <w:t>元整</w:t>
            </w:r>
            <w:r>
              <w:rPr>
                <w:rFonts w:hint="eastAsia" w:ascii="宋体" w:hAnsi="宋体" w:eastAsia="宋体" w:cs="宋体"/>
                <w:b/>
                <w:bCs/>
                <w:spacing w:val="-2"/>
                <w:sz w:val="24"/>
                <w:highlight w:val="none"/>
              </w:rPr>
              <w:fldChar w:fldCharType="end"/>
            </w:r>
            <w:r>
              <w:rPr>
                <w:rFonts w:hint="eastAsia" w:ascii="宋体" w:hAnsi="宋体" w:eastAsia="宋体" w:cs="宋体"/>
                <w:b/>
                <w:bCs/>
                <w:spacing w:val="-2"/>
                <w:sz w:val="24"/>
                <w:highlight w:val="none"/>
              </w:rPr>
              <w:t>（￥：</w:t>
            </w:r>
            <w:r>
              <w:rPr>
                <w:rFonts w:hint="eastAsia" w:ascii="宋体" w:hAnsi="宋体" w:cs="宋体"/>
                <w:b/>
                <w:bCs/>
                <w:spacing w:val="-2"/>
                <w:sz w:val="24"/>
                <w:highlight w:val="none"/>
                <w:lang w:val="en-US" w:eastAsia="zh-CN"/>
              </w:rPr>
              <w:t>8400</w:t>
            </w:r>
            <w:r>
              <w:rPr>
                <w:rFonts w:hint="eastAsia" w:ascii="宋体" w:hAnsi="宋体" w:eastAsia="宋体" w:cs="宋体"/>
                <w:b/>
                <w:bCs/>
                <w:spacing w:val="-2"/>
                <w:sz w:val="24"/>
                <w:highlight w:val="none"/>
              </w:rPr>
              <w:t>.00元）</w:t>
            </w:r>
            <w:r>
              <w:rPr>
                <w:rFonts w:hint="eastAsia" w:ascii="宋体" w:hAnsi="宋体" w:cs="宋体"/>
                <w:b/>
                <w:bCs/>
                <w:spacing w:val="-2"/>
                <w:sz w:val="24"/>
                <w:highlight w:val="none"/>
                <w:lang w:eastAsia="zh-CN"/>
              </w:rPr>
              <w:t>，</w:t>
            </w:r>
            <w:r>
              <w:rPr>
                <w:rFonts w:hint="eastAsia" w:ascii="宋体" w:hAnsi="宋体" w:cs="宋体"/>
                <w:b/>
                <w:bCs/>
                <w:spacing w:val="-2"/>
                <w:sz w:val="24"/>
                <w:highlight w:val="none"/>
                <w:lang w:val="en-US" w:eastAsia="zh-CN"/>
              </w:rPr>
              <w:t>标项二采购服务费</w:t>
            </w:r>
            <w:r>
              <w:rPr>
                <w:rFonts w:hint="eastAsia" w:ascii="宋体" w:hAnsi="宋体" w:eastAsia="宋体" w:cs="宋体"/>
                <w:b/>
                <w:bCs/>
                <w:spacing w:val="-2"/>
                <w:sz w:val="24"/>
                <w:highlight w:val="none"/>
              </w:rPr>
              <w:t>人民币</w:t>
            </w:r>
            <w:r>
              <w:rPr>
                <w:rFonts w:hint="eastAsia" w:ascii="宋体" w:hAnsi="宋体" w:cs="宋体"/>
                <w:b/>
                <w:bCs/>
                <w:spacing w:val="-2"/>
                <w:sz w:val="24"/>
                <w:highlight w:val="none"/>
                <w:lang w:val="en-US" w:eastAsia="zh-CN"/>
              </w:rPr>
              <w:t>柒仟陆佰伍拾</w:t>
            </w:r>
            <w:r>
              <w:rPr>
                <w:rFonts w:hint="eastAsia" w:ascii="宋体" w:hAnsi="宋体" w:eastAsia="宋体" w:cs="宋体"/>
                <w:b/>
                <w:bCs/>
                <w:spacing w:val="-2"/>
                <w:sz w:val="24"/>
                <w:highlight w:val="none"/>
              </w:rPr>
              <w:fldChar w:fldCharType="begin"/>
            </w:r>
            <w:r>
              <w:rPr>
                <w:rFonts w:hint="eastAsia" w:ascii="宋体" w:hAnsi="宋体" w:eastAsia="宋体" w:cs="宋体"/>
                <w:b/>
                <w:bCs/>
                <w:spacing w:val="-2"/>
                <w:sz w:val="24"/>
                <w:highlight w:val="none"/>
              </w:rPr>
              <w:instrText xml:space="preserve"> = 6900 \* CHINESENUM4 \* MERGEFORMAT </w:instrText>
            </w:r>
            <w:r>
              <w:rPr>
                <w:rFonts w:hint="eastAsia" w:ascii="宋体" w:hAnsi="宋体" w:eastAsia="宋体" w:cs="宋体"/>
                <w:b/>
                <w:bCs/>
                <w:spacing w:val="-2"/>
                <w:sz w:val="24"/>
                <w:highlight w:val="none"/>
              </w:rPr>
              <w:fldChar w:fldCharType="separate"/>
            </w:r>
            <w:r>
              <w:rPr>
                <w:rFonts w:hint="eastAsia" w:ascii="宋体" w:hAnsi="宋体" w:eastAsia="宋体" w:cs="宋体"/>
                <w:b/>
                <w:bCs/>
                <w:spacing w:val="-2"/>
                <w:sz w:val="24"/>
                <w:highlight w:val="none"/>
              </w:rPr>
              <w:t>元整</w:t>
            </w:r>
            <w:r>
              <w:rPr>
                <w:rFonts w:hint="eastAsia" w:ascii="宋体" w:hAnsi="宋体" w:eastAsia="宋体" w:cs="宋体"/>
                <w:b/>
                <w:bCs/>
                <w:spacing w:val="-2"/>
                <w:sz w:val="24"/>
                <w:highlight w:val="none"/>
              </w:rPr>
              <w:fldChar w:fldCharType="end"/>
            </w:r>
            <w:r>
              <w:rPr>
                <w:rFonts w:hint="eastAsia" w:ascii="宋体" w:hAnsi="宋体" w:eastAsia="宋体" w:cs="宋体"/>
                <w:b/>
                <w:bCs/>
                <w:spacing w:val="-2"/>
                <w:sz w:val="24"/>
                <w:highlight w:val="none"/>
              </w:rPr>
              <w:t>（￥：</w:t>
            </w:r>
            <w:r>
              <w:rPr>
                <w:rFonts w:hint="eastAsia" w:ascii="宋体" w:hAnsi="宋体" w:cs="宋体"/>
                <w:b/>
                <w:bCs/>
                <w:spacing w:val="-2"/>
                <w:sz w:val="24"/>
                <w:highlight w:val="none"/>
                <w:lang w:val="en-US" w:eastAsia="zh-CN"/>
              </w:rPr>
              <w:t>7350</w:t>
            </w:r>
            <w:r>
              <w:rPr>
                <w:rFonts w:hint="eastAsia" w:ascii="宋体" w:hAnsi="宋体" w:eastAsia="宋体" w:cs="宋体"/>
                <w:b/>
                <w:bCs/>
                <w:spacing w:val="-2"/>
                <w:sz w:val="24"/>
                <w:highlight w:val="none"/>
              </w:rPr>
              <w:t>.00元）</w:t>
            </w:r>
            <w:r>
              <w:rPr>
                <w:rFonts w:hint="eastAsia" w:ascii="宋体" w:hAnsi="宋体" w:eastAsia="宋体" w:cs="宋体"/>
                <w:b/>
                <w:bCs/>
                <w:spacing w:val="-2"/>
                <w:sz w:val="24"/>
              </w:rPr>
              <w:t>。由中标单位在领取中标通知书时支付给采购代理公司。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12</w:t>
            </w:r>
          </w:p>
        </w:tc>
        <w:tc>
          <w:tcPr>
            <w:tcW w:w="1843" w:type="dxa"/>
            <w:vAlign w:val="center"/>
          </w:tcPr>
          <w:p>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 xml:space="preserve">备份投标文件送达地点和签收人员 </w:t>
            </w:r>
          </w:p>
        </w:tc>
        <w:tc>
          <w:tcPr>
            <w:tcW w:w="6095" w:type="dxa"/>
            <w:vAlign w:val="center"/>
          </w:tcPr>
          <w:p>
            <w:pPr>
              <w:pStyle w:val="32"/>
              <w:spacing w:line="360" w:lineRule="auto"/>
              <w:rPr>
                <w:rFonts w:hint="eastAsia" w:ascii="宋体" w:hAnsi="宋体" w:eastAsia="宋体" w:cs="宋体"/>
                <w:snapToGrid w:val="0"/>
                <w:kern w:val="28"/>
                <w:sz w:val="24"/>
                <w:szCs w:val="21"/>
                <w:lang w:val="en-US" w:eastAsia="zh-CN" w:bidi="ar-SA"/>
              </w:rPr>
            </w:pPr>
            <w:r>
              <w:rPr>
                <w:rFonts w:hint="eastAsia" w:ascii="宋体" w:hAnsi="宋体" w:eastAsia="宋体" w:cs="宋体"/>
                <w:kern w:val="28"/>
                <w:sz w:val="24"/>
                <w:szCs w:val="24"/>
              </w:rPr>
              <w:t>备份投标文件送达地点：</w:t>
            </w:r>
            <w:r>
              <w:rPr>
                <w:rFonts w:hint="eastAsia" w:hAnsi="宋体" w:cs="宋体"/>
                <w:kern w:val="28"/>
                <w:sz w:val="24"/>
                <w:szCs w:val="24"/>
                <w:u w:val="single"/>
              </w:rPr>
              <w:t>建德市新安江街道法院路9号4楼（农商银行楼上）</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王红露</w:t>
            </w:r>
            <w:r>
              <w:rPr>
                <w:rFonts w:hint="eastAsia" w:hAnsi="宋体" w:cs="宋体"/>
                <w:sz w:val="24"/>
                <w:u w:val="single"/>
                <w:lang w:eastAsia="zh-CN"/>
              </w:rPr>
              <w:t>：</w:t>
            </w:r>
            <w:r>
              <w:rPr>
                <w:rFonts w:hint="eastAsia" w:hAnsi="宋体" w:cs="宋体"/>
                <w:sz w:val="24"/>
                <w:u w:val="single"/>
              </w:rPr>
              <w:t xml:space="preserve"> 15868116689</w:t>
            </w:r>
            <w:r>
              <w:rPr>
                <w:rFonts w:hint="eastAsia" w:ascii="宋体" w:hAnsi="宋体" w:eastAsia="宋体" w:cs="宋体"/>
                <w:sz w:val="24"/>
                <w:szCs w:val="24"/>
              </w:rPr>
              <w:t>。</w:t>
            </w:r>
            <w:r>
              <w:rPr>
                <w:rFonts w:hint="eastAsia" w:ascii="宋体" w:hAnsi="宋体" w:eastAsia="宋体" w:cs="宋体"/>
                <w:b/>
                <w:sz w:val="24"/>
                <w:szCs w:val="24"/>
              </w:rPr>
              <w:t>采购人、采购代理机构不强制或变相强制投标人提交备份投标文件</w:t>
            </w:r>
            <w:r>
              <w:rPr>
                <w:rFonts w:hint="eastAsia" w:ascii="宋体" w:hAnsi="宋体" w:eastAsia="宋体" w:cs="宋体"/>
                <w:b/>
                <w:color w:val="auto"/>
                <w:sz w:val="24"/>
                <w:szCs w:val="24"/>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center"/>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3</w:t>
            </w:r>
          </w:p>
        </w:tc>
        <w:tc>
          <w:tcPr>
            <w:tcW w:w="1843" w:type="dxa"/>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095" w:type="dxa"/>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-【融资服务】，可在热门申请中选择产品直接申请，也可点击云智贷匹配适合产品进行申请，或者在可申请项目中根据该项目进行申请。具体可咨询建德市财政局采购办，联系电话：64718168。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4</w:t>
            </w:r>
          </w:p>
        </w:tc>
        <w:tc>
          <w:tcPr>
            <w:tcW w:w="1843" w:type="dxa"/>
            <w:vMerge w:val="restart"/>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6095" w:type="dxa"/>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pPr>
              <w:snapToGrid w:val="0"/>
              <w:spacing w:line="360" w:lineRule="auto"/>
              <w:jc w:val="center"/>
              <w:rPr>
                <w:rFonts w:hint="eastAsia" w:ascii="宋体" w:hAnsi="宋体" w:eastAsia="宋体" w:cs="宋体"/>
                <w:sz w:val="24"/>
              </w:rPr>
            </w:pPr>
          </w:p>
        </w:tc>
        <w:tc>
          <w:tcPr>
            <w:tcW w:w="1843" w:type="dxa"/>
            <w:vMerge w:val="continue"/>
            <w:vAlign w:val="center"/>
          </w:tcPr>
          <w:p>
            <w:pPr>
              <w:snapToGrid w:val="0"/>
              <w:spacing w:line="360" w:lineRule="auto"/>
              <w:jc w:val="center"/>
              <w:rPr>
                <w:rFonts w:hint="eastAsia" w:ascii="宋体" w:hAnsi="宋体" w:eastAsia="宋体" w:cs="宋体"/>
                <w:b/>
                <w:sz w:val="24"/>
              </w:rPr>
            </w:pPr>
          </w:p>
        </w:tc>
        <w:tc>
          <w:tcPr>
            <w:tcW w:w="6095" w:type="dxa"/>
            <w:vAlign w:val="center"/>
          </w:tcPr>
          <w:p>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369766551"/>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napToGrid w:val="0"/>
                <w:kern w:val="28"/>
                <w:sz w:val="24"/>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1052570136"/>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宋体" w:hAnsi="宋体" w:eastAsia="宋体" w:cs="宋体"/>
          <w:b/>
          <w:sz w:val="32"/>
          <w:szCs w:val="20"/>
        </w:rPr>
      </w:pPr>
    </w:p>
    <w:bookmarkEnd w:id="10"/>
    <w:p>
      <w:pPr>
        <w:adjustRightInd/>
        <w:spacing w:line="360" w:lineRule="auto"/>
        <w:ind w:firstLine="3845" w:firstLineChars="1197"/>
        <w:outlineLvl w:val="0"/>
        <w:rPr>
          <w:rFonts w:hint="eastAsia" w:ascii="宋体" w:hAnsi="宋体" w:eastAsia="宋体" w:cs="宋体"/>
          <w:b/>
          <w:sz w:val="32"/>
          <w:szCs w:val="20"/>
        </w:rPr>
      </w:pPr>
      <w:bookmarkStart w:id="13" w:name="第三部分"/>
      <w:bookmarkStart w:id="14" w:name="_Toc164416483"/>
      <w:r>
        <w:rPr>
          <w:rFonts w:hint="eastAsia" w:ascii="宋体" w:hAnsi="宋体" w:eastAsia="宋体" w:cs="宋体"/>
          <w:b/>
          <w:sz w:val="32"/>
          <w:szCs w:val="20"/>
        </w:rPr>
        <w:t>一、总则</w:t>
      </w:r>
    </w:p>
    <w:p>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“采购代理机构”系指招标公告中载明的本项目的采购代理机构。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2.6“电子交易平台”系指本项目政府采购活动所依托的政府采购云平台（https://www.zcygov.cn/）。</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sdt>
                <w:sdtPr>
                  <w:rPr>
                    <w:rFonts w:hint="eastAsia" w:ascii="宋体" w:hAnsi="宋体" w:eastAsia="宋体" w:cs="宋体"/>
                    <w:kern w:val="0"/>
                    <w:sz w:val="24"/>
                  </w:rPr>
                  <w:id w:val="-1828425707"/>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w:t>
              </w:r>
            </w:sdtContent>
          </w:sdt>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3.采购项目需要落实的政府采购政策</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sz w:val="24"/>
        </w:rPr>
        <w:t>联合协议或者分包意向协议约定小微企业的合同份额占到合同总金额30%以上的</w:t>
      </w:r>
      <w:bookmarkEnd w:id="16"/>
      <w:r>
        <w:rPr>
          <w:rFonts w:hint="eastAsia" w:ascii="宋体" w:hAnsi="宋体" w:eastAsia="宋体" w:cs="宋体"/>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w:t>
      </w:r>
      <w:bookmarkStart w:id="558" w:name="_GoBack"/>
      <w:r>
        <w:rPr>
          <w:rFonts w:hint="eastAsia" w:ascii="宋体" w:hAnsi="宋体" w:eastAsia="宋体" w:cs="宋体"/>
          <w:sz w:val="24"/>
        </w:rPr>
        <w:t>视同</w:t>
      </w:r>
      <w:bookmarkEnd w:id="558"/>
      <w:r>
        <w:rPr>
          <w:rFonts w:hint="eastAsia" w:ascii="宋体" w:hAnsi="宋体" w:eastAsia="宋体" w:cs="宋体"/>
          <w:sz w:val="24"/>
        </w:rPr>
        <w:t>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3.5平等对待内外资企业和符合条件的破产重整企业</w:t>
      </w:r>
    </w:p>
    <w:p>
      <w:pPr>
        <w:spacing w:line="360" w:lineRule="auto"/>
        <w:ind w:firstLine="480" w:firstLineChars="200"/>
        <w:rPr>
          <w:rFonts w:hint="eastAsia" w:ascii="宋体" w:hAnsi="宋体" w:eastAsia="宋体" w:cs="宋体"/>
          <w:b/>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rPr>
        <w:t>4. 询问、质疑、投诉</w:t>
      </w:r>
    </w:p>
    <w:p>
      <w:pPr>
        <w:pStyle w:val="887"/>
        <w:shd w:val="clear" w:color="auto" w:fill="FFFFFF"/>
        <w:snapToGrid w:val="0"/>
        <w:spacing w:after="240" w:afterAutospacing="0" w:line="360" w:lineRule="auto"/>
        <w:ind w:firstLine="400"/>
        <w:contextualSpacing/>
        <w:rPr>
          <w:rFonts w:hint="eastAsia" w:ascii="宋体" w:hAnsi="宋体" w:eastAsia="宋体" w:cs="宋体"/>
          <w:lang w:val="zh-CN"/>
        </w:rPr>
      </w:pPr>
      <w:r>
        <w:rPr>
          <w:rFonts w:hint="eastAsia" w:ascii="宋体" w:hAnsi="宋体" w:eastAsia="宋体" w:cs="宋体"/>
          <w:lang w:val="zh-CN"/>
        </w:rPr>
        <w:t>4.1在线询问、质疑、投诉</w:t>
      </w:r>
    </w:p>
    <w:p>
      <w:pPr>
        <w:pStyle w:val="887"/>
        <w:shd w:val="clear" w:color="auto" w:fill="FFFFFF"/>
        <w:snapToGrid w:val="0"/>
        <w:spacing w:after="240" w:afterAutospacing="0" w:line="360" w:lineRule="auto"/>
        <w:ind w:firstLine="400"/>
        <w:contextualSpacing/>
        <w:rPr>
          <w:rFonts w:hint="eastAsia" w:ascii="宋体" w:hAnsi="宋体" w:eastAsia="宋体" w:cs="宋体"/>
          <w:lang w:val="zh-CN"/>
        </w:rPr>
      </w:pPr>
      <w:r>
        <w:rPr>
          <w:rFonts w:hint="eastAsia" w:ascii="宋体" w:hAnsi="宋体" w:eastAsia="宋体" w:cs="宋体"/>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pPr>
        <w:pStyle w:val="32"/>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pPr>
        <w:pStyle w:val="3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pPr>
        <w:pStyle w:val="32"/>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pPr>
        <w:pStyle w:val="129"/>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6.1已获取招标文件的潜在投标人，若有问题需要澄清，应于投标截止时间前，以书面形式向采购代理机构提出。</w:t>
      </w:r>
    </w:p>
    <w:p>
      <w:pPr>
        <w:pStyle w:val="129"/>
        <w:snapToGrid w:val="0"/>
        <w:spacing w:before="0"/>
        <w:ind w:firstLine="480"/>
        <w:rPr>
          <w:rFonts w:hint="eastAsia" w:ascii="宋体" w:hAnsi="宋体" w:eastAsia="宋体" w:cs="宋体"/>
        </w:rPr>
      </w:pPr>
      <w:r>
        <w:rPr>
          <w:rFonts w:hint="eastAsia" w:ascii="宋体" w:hAnsi="宋体" w:eastAsia="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宋体" w:hAnsi="宋体" w:eastAsia="宋体" w:cs="宋体"/>
          <w:sz w:val="18"/>
          <w:szCs w:val="18"/>
          <w:lang w:val="en-US"/>
        </w:rPr>
      </w:pPr>
    </w:p>
    <w:p>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pPr>
        <w:pStyle w:val="5"/>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11.1.2</w:t>
      </w:r>
      <w:bookmarkStart w:id="17" w:name="_Hlk101259339"/>
      <w:r>
        <w:rPr>
          <w:rFonts w:hint="eastAsia" w:ascii="宋体" w:hAnsi="宋体" w:eastAsia="宋体" w:cs="宋体"/>
          <w:snapToGrid w:val="0"/>
          <w:kern w:val="28"/>
          <w:sz w:val="24"/>
          <w:szCs w:val="20"/>
        </w:rPr>
        <w:t>联合协议</w:t>
      </w:r>
      <w:bookmarkEnd w:id="17"/>
      <w:r>
        <w:rPr>
          <w:rFonts w:hint="eastAsia" w:ascii="宋体" w:hAnsi="宋体" w:eastAsia="宋体" w:cs="宋体"/>
          <w:snapToGrid w:val="0"/>
          <w:kern w:val="28"/>
          <w:sz w:val="24"/>
          <w:szCs w:val="20"/>
        </w:rPr>
        <w:t>（如果有)；</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11.1.3落实政府采购政策需满足的资格要求</w:t>
      </w:r>
      <w:r>
        <w:rPr>
          <w:rFonts w:hint="eastAsia" w:ascii="宋体" w:hAnsi="宋体" w:eastAsia="宋体" w:cs="宋体"/>
          <w:snapToGrid w:val="0"/>
          <w:kern w:val="28"/>
          <w:sz w:val="24"/>
          <w:szCs w:val="20"/>
        </w:rPr>
        <w:t>：</w:t>
      </w:r>
      <w:r>
        <w:rPr>
          <w:rFonts w:hint="eastAsia" w:ascii="宋体" w:hAnsi="宋体" w:eastAsia="宋体" w:cs="宋体"/>
          <w:sz w:val="24"/>
        </w:rPr>
        <w:t>提供《中小企业声明函》或《残疾人福利性单位声明函》或由省级以上监狱管理局、戒毒管理局（含新疆生产建设兵团）出具的属于监狱企业的证明文件；</w:t>
      </w:r>
    </w:p>
    <w:p>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2商务技术</w:t>
      </w:r>
      <w:r>
        <w:rPr>
          <w:rFonts w:hint="eastAsia" w:ascii="宋体" w:hAnsi="宋体" w:eastAsia="宋体" w:cs="宋体"/>
          <w:sz w:val="24"/>
          <w:lang w:val="zh-CN"/>
        </w:rPr>
        <w:t>文件：</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11.2.3分包意向协议</w:t>
      </w:r>
      <w:r>
        <w:rPr>
          <w:rFonts w:hint="eastAsia" w:ascii="宋体" w:hAnsi="宋体" w:eastAsia="宋体" w:cs="宋体"/>
          <w:snapToGrid w:val="0"/>
          <w:kern w:val="28"/>
          <w:sz w:val="24"/>
          <w:szCs w:val="20"/>
        </w:rPr>
        <w:t>（如果有)</w:t>
      </w:r>
      <w:r>
        <w:rPr>
          <w:rFonts w:hint="eastAsia" w:ascii="宋体" w:hAnsi="宋体" w:eastAsia="宋体" w:cs="宋体"/>
          <w:sz w:val="24"/>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11.2.4符合性审查资料；</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11.2.5评标标准相应的商务技术资料；</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11.2.6投标标的清单；</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11.2.7商务技术偏离表；</w:t>
      </w:r>
    </w:p>
    <w:p>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pPr>
        <w:pStyle w:val="2"/>
        <w:ind w:left="664" w:leftChars="316" w:firstLine="228" w:firstLineChars="95"/>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11.3.2中小企业声明函（如果有）。</w:t>
      </w:r>
    </w:p>
    <w:p>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pPr>
        <w:pStyle w:val="129"/>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pPr>
        <w:pStyle w:val="129"/>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pPr>
        <w:pStyle w:val="129"/>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pPr>
        <w:pStyle w:val="129"/>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hint="eastAsia" w:ascii="宋体" w:hAnsi="宋体" w:eastAsia="宋体" w:cs="宋体"/>
          <w:szCs w:val="24"/>
        </w:rPr>
      </w:pPr>
      <w:r>
        <w:rPr>
          <w:rFonts w:hint="eastAsia" w:ascii="宋体" w:hAnsi="宋体" w:eastAsia="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pPr>
        <w:pStyle w:val="32"/>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但采购人、采购代理机构不强制或变相强制投标人提交备份投标文件。</w:t>
      </w:r>
    </w:p>
    <w:p>
      <w:pPr>
        <w:pStyle w:val="32"/>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DVD光盘等存储介质</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pPr>
        <w:pStyle w:val="6"/>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4.2规定</w:t>
      </w:r>
      <w:r>
        <w:rPr>
          <w:rFonts w:hint="eastAsia" w:ascii="宋体" w:hAnsi="宋体" w:eastAsia="宋体" w:cs="宋体"/>
          <w:szCs w:val="21"/>
        </w:rPr>
        <w:t>的情形之一的，投标无效：</w:t>
      </w:r>
    </w:p>
    <w:p>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pPr>
        <w:pStyle w:val="129"/>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pPr>
        <w:pStyle w:val="129"/>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hint="eastAsia" w:ascii="宋体" w:hAnsi="宋体" w:eastAsia="宋体" w:cs="宋体"/>
          <w:b/>
          <w:sz w:val="32"/>
        </w:rPr>
      </w:pPr>
    </w:p>
    <w:p>
      <w:pPr>
        <w:pStyle w:val="129"/>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pPr>
        <w:pStyle w:val="555"/>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p>
    <w:p>
      <w:pPr>
        <w:pStyle w:val="555"/>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19、资格审查</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19.1</w:t>
      </w:r>
      <w:r>
        <w:rPr>
          <w:rFonts w:hint="eastAsia" w:ascii="宋体" w:hAnsi="宋体" w:eastAsia="宋体" w:cs="宋体"/>
          <w:sz w:val="24"/>
        </w:rPr>
        <w:t>采购人或采购代理机构依据法律法规和招标文件的规定，对投标人的资格进行审查。</w:t>
      </w:r>
    </w:p>
    <w:p>
      <w:pPr>
        <w:pStyle w:val="129"/>
        <w:spacing w:before="0"/>
        <w:ind w:firstLine="480"/>
        <w:rPr>
          <w:rFonts w:hint="eastAsia" w:ascii="宋体" w:hAnsi="宋体" w:eastAsia="宋体" w:cs="宋体"/>
        </w:rPr>
      </w:pPr>
      <w:r>
        <w:rPr>
          <w:rFonts w:hint="eastAsia" w:ascii="宋体" w:hAnsi="宋体" w:eastAsia="宋体" w:cs="宋体"/>
          <w:kern w:val="0"/>
          <w:szCs w:val="24"/>
        </w:rPr>
        <w:t>19.2投标人未按照招标文件要求提供与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pPr>
        <w:pStyle w:val="129"/>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3对未通过资格审查的投标人，采购人或采购代理机构告知其未通过的原因。</w:t>
      </w:r>
    </w:p>
    <w:p>
      <w:pPr>
        <w:pStyle w:val="129"/>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4合格投标人不足3家的，不再评标。</w:t>
      </w:r>
    </w:p>
    <w:p>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pPr>
        <w:pStyle w:val="12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2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20.3信用信息的使用规则：经查询列入失信被执行人名单、重大税收违法失信主体、政府采购严重违法失信行为记录名单的投标人将被拒绝参与政府采购活动。</w:t>
      </w:r>
    </w:p>
    <w:p>
      <w:pPr>
        <w:pStyle w:val="129"/>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pPr>
        <w:pStyle w:val="129"/>
        <w:spacing w:before="0"/>
        <w:ind w:firstLine="0" w:firstLineChars="0"/>
        <w:rPr>
          <w:rFonts w:hint="eastAsia" w:ascii="宋体" w:hAnsi="宋体" w:eastAsia="宋体" w:cs="宋体"/>
          <w:kern w:val="0"/>
          <w:szCs w:val="24"/>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pPr>
        <w:spacing w:line="360" w:lineRule="auto"/>
        <w:rPr>
          <w:rFonts w:hint="eastAsia" w:ascii="宋体" w:hAnsi="宋体" w:eastAsia="宋体" w:cs="宋体"/>
          <w:b/>
          <w:sz w:val="24"/>
        </w:rPr>
      </w:pPr>
      <w:bookmarkStart w:id="18" w:name="_Toc91899903"/>
      <w:r>
        <w:rPr>
          <w:rFonts w:hint="eastAsia" w:ascii="宋体" w:hAnsi="宋体" w:eastAsia="宋体" w:cs="宋体"/>
          <w:b/>
          <w:sz w:val="24"/>
        </w:rPr>
        <w:t>21.</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pPr>
        <w:spacing w:line="360" w:lineRule="auto"/>
        <w:rPr>
          <w:rFonts w:hint="eastAsia" w:ascii="宋体" w:hAnsi="宋体" w:eastAsia="宋体" w:cs="宋体"/>
          <w:b/>
          <w:sz w:val="24"/>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pPr>
        <w:pStyle w:val="6"/>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pPr>
        <w:pStyle w:val="129"/>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pPr>
        <w:snapToGrid w:val="0"/>
        <w:spacing w:line="360" w:lineRule="auto"/>
        <w:ind w:left="120" w:leftChars="57" w:firstLine="482" w:firstLineChars="150"/>
        <w:jc w:val="center"/>
        <w:rPr>
          <w:rFonts w:hint="eastAsia" w:ascii="宋体" w:hAnsi="宋体" w:eastAsia="宋体" w:cs="宋体"/>
          <w:b/>
          <w:sz w:val="32"/>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pPr>
        <w:pStyle w:val="6"/>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pPr>
        <w:pStyle w:val="6"/>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pPr>
        <w:pStyle w:val="129"/>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pPr>
        <w:pStyle w:val="6"/>
        <w:spacing w:line="360" w:lineRule="auto"/>
        <w:ind w:left="479" w:hanging="479" w:hangingChars="199"/>
        <w:rPr>
          <w:rFonts w:hint="eastAsia" w:ascii="宋体" w:hAnsi="宋体" w:eastAsia="宋体" w:cs="宋体"/>
          <w:b/>
        </w:rPr>
      </w:pPr>
      <w:r>
        <w:rPr>
          <w:rFonts w:hint="eastAsia" w:ascii="宋体" w:hAnsi="宋体" w:eastAsia="宋体" w:cs="宋体"/>
          <w:b/>
        </w:rPr>
        <w:t>26. 履约保证金</w:t>
      </w:r>
    </w:p>
    <w:p>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ascii="宋体" w:hAnsi="宋体" w:eastAsia="宋体" w:cs="宋体"/>
        </w:rPr>
      </w:pPr>
      <w:r>
        <w:rPr>
          <w:rFonts w:hint="eastAsia" w:ascii="宋体" w:hAnsi="宋体" w:eastAsia="宋体" w:cs="宋体"/>
          <w:sz w:val="24"/>
          <w:lang w:val="en-US"/>
        </w:rPr>
        <w:t>27.预付款</w:t>
      </w:r>
    </w:p>
    <w:p>
      <w:pPr>
        <w:adjustRightInd/>
        <w:spacing w:line="360" w:lineRule="auto"/>
        <w:ind w:firstLine="480" w:firstLineChars="200"/>
        <w:rPr>
          <w:rFonts w:hint="eastAsia" w:ascii="宋体" w:hAnsi="宋体" w:eastAsia="宋体" w:cs="宋体"/>
        </w:rPr>
      </w:pPr>
      <w:r>
        <w:rPr>
          <w:rFonts w:hint="eastAsia" w:ascii="宋体" w:hAnsi="宋体" w:eastAsia="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宋体" w:hAnsi="宋体" w:eastAsia="宋体" w:cs="宋体"/>
        </w:rPr>
      </w:pPr>
    </w:p>
    <w:p>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pPr>
        <w:pStyle w:val="129"/>
        <w:snapToGrid w:val="0"/>
        <w:spacing w:before="0"/>
        <w:ind w:firstLine="0" w:firstLineChars="0"/>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hint="eastAsia" w:ascii="宋体" w:hAnsi="宋体" w:eastAsia="宋体" w:cs="宋体"/>
        </w:rPr>
      </w:pPr>
      <w:r>
        <w:rPr>
          <w:rFonts w:hint="eastAsia" w:ascii="宋体" w:hAnsi="宋体" w:eastAsia="宋体" w:cs="宋体"/>
        </w:rPr>
        <w:t xml:space="preserve">28.1电子交易平台发生故障而无法登录访问的； </w:t>
      </w:r>
    </w:p>
    <w:p>
      <w:pPr>
        <w:pStyle w:val="129"/>
        <w:snapToGrid w:val="0"/>
        <w:spacing w:before="0"/>
        <w:ind w:firstLine="480"/>
        <w:rPr>
          <w:rFonts w:hint="eastAsia" w:ascii="宋体" w:hAnsi="宋体" w:eastAsia="宋体" w:cs="宋体"/>
        </w:rPr>
      </w:pPr>
      <w:r>
        <w:rPr>
          <w:rFonts w:hint="eastAsia" w:ascii="宋体" w:hAnsi="宋体" w:eastAsia="宋体" w:cs="宋体"/>
        </w:rPr>
        <w:t>28.2电子交易平台应用或数据库出现错误，不能进行正常操作的；</w:t>
      </w:r>
    </w:p>
    <w:p>
      <w:pPr>
        <w:pStyle w:val="129"/>
        <w:snapToGrid w:val="0"/>
        <w:spacing w:before="0"/>
        <w:ind w:firstLine="480"/>
        <w:rPr>
          <w:rFonts w:hint="eastAsia" w:ascii="宋体" w:hAnsi="宋体" w:eastAsia="宋体" w:cs="宋体"/>
        </w:rPr>
      </w:pPr>
      <w:r>
        <w:rPr>
          <w:rFonts w:hint="eastAsia" w:ascii="宋体" w:hAnsi="宋体" w:eastAsia="宋体" w:cs="宋体"/>
        </w:rPr>
        <w:t>28.3电子交易平台发现严重安全漏洞，有潜在泄密危险的；</w:t>
      </w:r>
    </w:p>
    <w:p>
      <w:pPr>
        <w:pStyle w:val="129"/>
        <w:snapToGrid w:val="0"/>
        <w:spacing w:before="0"/>
        <w:ind w:firstLine="480"/>
        <w:rPr>
          <w:rFonts w:hint="eastAsia" w:ascii="宋体" w:hAnsi="宋体" w:eastAsia="宋体" w:cs="宋体"/>
        </w:rPr>
      </w:pPr>
      <w:r>
        <w:rPr>
          <w:rFonts w:hint="eastAsia" w:ascii="宋体" w:hAnsi="宋体" w:eastAsia="宋体" w:cs="宋体"/>
        </w:rPr>
        <w:t xml:space="preserve">28.4病毒发作导致不能进行正常操作的； </w:t>
      </w:r>
    </w:p>
    <w:p>
      <w:pPr>
        <w:pStyle w:val="129"/>
        <w:snapToGrid w:val="0"/>
        <w:spacing w:before="0"/>
        <w:ind w:firstLine="480"/>
        <w:rPr>
          <w:rFonts w:hint="eastAsia" w:ascii="宋体" w:hAnsi="宋体" w:eastAsia="宋体" w:cs="宋体"/>
        </w:rPr>
      </w:pPr>
      <w:r>
        <w:rPr>
          <w:rFonts w:hint="eastAsia" w:ascii="宋体" w:hAnsi="宋体" w:eastAsia="宋体" w:cs="宋体"/>
        </w:rPr>
        <w:t>28.5其他无法保证电子交易的公平、公正和安全的情况。</w:t>
      </w:r>
    </w:p>
    <w:p>
      <w:pPr>
        <w:pStyle w:val="129"/>
        <w:snapToGrid w:val="0"/>
        <w:spacing w:before="0"/>
        <w:ind w:firstLine="0" w:firstLineChars="0"/>
        <w:rPr>
          <w:rFonts w:hint="eastAsia" w:ascii="宋体" w:hAnsi="宋体" w:eastAsia="宋体" w:cs="宋体"/>
        </w:rPr>
      </w:pPr>
      <w:r>
        <w:rPr>
          <w:rFonts w:hint="eastAsia" w:ascii="宋体" w:hAnsi="宋体" w:eastAsia="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sz w:val="24"/>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pPr>
        <w:pStyle w:val="6"/>
        <w:spacing w:line="360" w:lineRule="auto"/>
        <w:ind w:firstLine="0" w:firstLineChars="0"/>
        <w:rPr>
          <w:rFonts w:hint="eastAsia" w:ascii="宋体" w:hAnsi="宋体" w:eastAsia="宋体" w:cs="宋体"/>
          <w:b/>
        </w:rPr>
      </w:pPr>
      <w:r>
        <w:rPr>
          <w:rFonts w:hint="eastAsia" w:ascii="宋体" w:hAnsi="宋体" w:eastAsia="宋体" w:cs="宋体"/>
          <w:b/>
        </w:rPr>
        <w:t>30.验收</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hint="eastAsia" w:ascii="宋体" w:hAnsi="宋体" w:eastAsia="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3093"/>
      <w:bookmarkEnd w:id="19"/>
      <w:bookmarkStart w:id="20" w:name="_Hlt74707468"/>
      <w:bookmarkEnd w:id="20"/>
      <w:bookmarkStart w:id="21" w:name="_Hlt68057669"/>
      <w:bookmarkEnd w:id="21"/>
      <w:bookmarkStart w:id="22" w:name="_Hlt68403820"/>
      <w:bookmarkEnd w:id="22"/>
      <w:bookmarkStart w:id="23" w:name="_Hlt68072990"/>
      <w:bookmarkEnd w:id="23"/>
      <w:bookmarkStart w:id="24" w:name="_Hlt75236101"/>
      <w:bookmarkEnd w:id="24"/>
      <w:bookmarkStart w:id="25" w:name="_Hlt68072998"/>
      <w:bookmarkEnd w:id="25"/>
      <w:bookmarkStart w:id="26" w:name="_Hlt75236011"/>
      <w:bookmarkEnd w:id="26"/>
      <w:bookmarkStart w:id="27" w:name="_Hlt74730295"/>
      <w:bookmarkEnd w:id="27"/>
      <w:bookmarkStart w:id="28" w:name="_Hlt75236290"/>
      <w:bookmarkEnd w:id="28"/>
      <w:bookmarkStart w:id="29" w:name="_Hlt74714665"/>
      <w:bookmarkEnd w:id="29"/>
      <w:bookmarkStart w:id="30" w:name="_Hlt74729768"/>
      <w:bookmarkEnd w:id="30"/>
    </w:p>
    <w:bookmarkEnd w:id="13"/>
    <w:bookmarkEnd w:id="14"/>
    <w:p>
      <w:pPr>
        <w:spacing w:line="360" w:lineRule="auto"/>
        <w:jc w:val="center"/>
        <w:outlineLvl w:val="0"/>
        <w:rPr>
          <w:rFonts w:hint="eastAsia" w:ascii="宋体" w:hAnsi="宋体" w:eastAsia="宋体" w:cs="宋体"/>
          <w:b/>
          <w:sz w:val="36"/>
          <w:szCs w:val="36"/>
        </w:rPr>
      </w:pPr>
      <w:bookmarkStart w:id="31" w:name="第四部分"/>
      <w:r>
        <w:rPr>
          <w:rFonts w:hint="eastAsia" w:ascii="宋体" w:hAnsi="宋体" w:eastAsia="宋体" w:cs="宋体"/>
          <w:b/>
          <w:sz w:val="36"/>
          <w:szCs w:val="36"/>
        </w:rPr>
        <w:t>第三部分   采购需求</w:t>
      </w:r>
    </w:p>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sz w:val="28"/>
          <w:szCs w:val="28"/>
        </w:rPr>
      </w:pPr>
      <w:r>
        <w:rPr>
          <w:rFonts w:hint="eastAsia" w:ascii="宋体" w:hAnsi="宋体" w:eastAsia="宋体" w:cs="宋体"/>
          <w:b/>
          <w:sz w:val="28"/>
          <w:szCs w:val="28"/>
        </w:rPr>
        <w:t>一、采购内容及数量</w:t>
      </w:r>
    </w:p>
    <w:tbl>
      <w:tblPr>
        <w:tblStyle w:val="63"/>
        <w:tblpPr w:leftFromText="180" w:rightFromText="180" w:vertAnchor="text" w:horzAnchor="page" w:tblpX="679" w:tblpY="396"/>
        <w:tblOverlap w:val="never"/>
        <w:tblW w:w="61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622"/>
        <w:gridCol w:w="849"/>
        <w:gridCol w:w="2062"/>
        <w:gridCol w:w="2153"/>
        <w:gridCol w:w="713"/>
        <w:gridCol w:w="772"/>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23" w:type="pct"/>
            <w:vAlign w:val="center"/>
          </w:tcPr>
          <w:p>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序号</w:t>
            </w:r>
          </w:p>
        </w:tc>
        <w:tc>
          <w:tcPr>
            <w:tcW w:w="772" w:type="pct"/>
            <w:vAlign w:val="center"/>
          </w:tcPr>
          <w:p>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项目名称</w:t>
            </w:r>
          </w:p>
        </w:tc>
        <w:tc>
          <w:tcPr>
            <w:tcW w:w="404" w:type="pct"/>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 w:val="24"/>
              </w:rPr>
            </w:pPr>
            <w:r>
              <w:rPr>
                <w:rFonts w:hint="eastAsia" w:asciiTheme="minorEastAsia" w:hAnsiTheme="minorEastAsia" w:eastAsiaTheme="minorEastAsia" w:cstheme="minorEastAsia"/>
                <w:color w:val="auto"/>
                <w:sz w:val="24"/>
              </w:rPr>
              <w:t>标项</w:t>
            </w:r>
          </w:p>
        </w:tc>
        <w:tc>
          <w:tcPr>
            <w:tcW w:w="982" w:type="pct"/>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 w:val="24"/>
              </w:rPr>
            </w:pPr>
            <w:r>
              <w:rPr>
                <w:rFonts w:hint="eastAsia" w:asciiTheme="minorEastAsia" w:hAnsiTheme="minorEastAsia" w:eastAsiaTheme="minorEastAsia" w:cstheme="minorEastAsia"/>
                <w:color w:val="auto"/>
                <w:sz w:val="24"/>
              </w:rPr>
              <w:t>采购内容</w:t>
            </w:r>
          </w:p>
        </w:tc>
        <w:tc>
          <w:tcPr>
            <w:tcW w:w="1025" w:type="pct"/>
            <w:vAlign w:val="center"/>
          </w:tcPr>
          <w:p>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主要</w:t>
            </w:r>
            <w:r>
              <w:rPr>
                <w:rFonts w:hint="eastAsia" w:ascii="宋体" w:hAnsi="宋体" w:eastAsia="宋体" w:cs="宋体"/>
                <w:b/>
                <w:color w:val="auto"/>
                <w:sz w:val="24"/>
                <w:lang w:val="en-US" w:eastAsia="zh-CN"/>
              </w:rPr>
              <w:t>技术参数</w:t>
            </w:r>
            <w:r>
              <w:rPr>
                <w:rFonts w:hint="eastAsia" w:ascii="宋体" w:hAnsi="宋体" w:eastAsia="宋体" w:cs="宋体"/>
                <w:b/>
                <w:color w:val="auto"/>
                <w:sz w:val="24"/>
              </w:rPr>
              <w:t>要求</w:t>
            </w:r>
          </w:p>
        </w:tc>
        <w:tc>
          <w:tcPr>
            <w:tcW w:w="339" w:type="pct"/>
            <w:vAlign w:val="center"/>
          </w:tcPr>
          <w:p>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单位</w:t>
            </w:r>
          </w:p>
        </w:tc>
        <w:tc>
          <w:tcPr>
            <w:tcW w:w="367" w:type="pct"/>
            <w:vAlign w:val="center"/>
          </w:tcPr>
          <w:p>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数量</w:t>
            </w:r>
          </w:p>
        </w:tc>
        <w:tc>
          <w:tcPr>
            <w:tcW w:w="782" w:type="pct"/>
            <w:vAlign w:val="center"/>
          </w:tcPr>
          <w:p>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预算价</w:t>
            </w:r>
          </w:p>
          <w:p>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23" w:type="pct"/>
            <w:vMerge w:val="restart"/>
            <w:vAlign w:val="center"/>
          </w:tcPr>
          <w:p>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772" w:type="pct"/>
            <w:vMerge w:val="restart"/>
            <w:vAlign w:val="center"/>
          </w:tcPr>
          <w:p>
            <w:pPr>
              <w:keepNext w:val="0"/>
              <w:keepLines w:val="0"/>
              <w:pageBreakBefore w:val="0"/>
              <w:widowControl/>
              <w:tabs>
                <w:tab w:val="left" w:pos="360"/>
              </w:tabs>
              <w:kinsoku/>
              <w:wordWrap/>
              <w:overflowPunct/>
              <w:topLinePunct w:val="0"/>
              <w:autoSpaceDE/>
              <w:autoSpaceDN/>
              <w:bidi w:val="0"/>
              <w:snapToGrid/>
              <w:spacing w:line="0" w:lineRule="atLeast"/>
              <w:jc w:val="left"/>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2023年建德市图书馆图书采购项目</w:t>
            </w:r>
          </w:p>
        </w:tc>
        <w:tc>
          <w:tcPr>
            <w:tcW w:w="404" w:type="pct"/>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rPr>
            </w:pPr>
            <w:r>
              <w:rPr>
                <w:rFonts w:hint="eastAsia" w:asciiTheme="minorEastAsia" w:hAnsiTheme="minorEastAsia" w:eastAsiaTheme="minorEastAsia" w:cstheme="minorEastAsia"/>
                <w:color w:val="auto"/>
                <w:sz w:val="24"/>
              </w:rPr>
              <w:t>一</w:t>
            </w:r>
          </w:p>
        </w:tc>
        <w:tc>
          <w:tcPr>
            <w:tcW w:w="982" w:type="pct"/>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rPr>
            </w:pPr>
            <w:r>
              <w:rPr>
                <w:rFonts w:hint="eastAsia" w:asciiTheme="minorEastAsia" w:hAnsiTheme="minorEastAsia" w:eastAsiaTheme="minorEastAsia" w:cstheme="minorEastAsia"/>
                <w:color w:val="auto"/>
                <w:sz w:val="24"/>
                <w:lang w:val="en-US" w:eastAsia="zh-CN"/>
              </w:rPr>
              <w:t>建德市图书馆</w:t>
            </w:r>
            <w:r>
              <w:rPr>
                <w:rFonts w:hint="eastAsia" w:asciiTheme="minorEastAsia" w:hAnsiTheme="minorEastAsia" w:eastAsiaTheme="minorEastAsia" w:cstheme="minorEastAsia"/>
                <w:color w:val="auto"/>
                <w:sz w:val="24"/>
                <w:lang w:eastAsia="zh-CN"/>
              </w:rPr>
              <w:t>图书购置</w:t>
            </w:r>
          </w:p>
        </w:tc>
        <w:tc>
          <w:tcPr>
            <w:tcW w:w="1025" w:type="pct"/>
            <w:vMerge w:val="restart"/>
            <w:vAlign w:val="center"/>
          </w:tcPr>
          <w:p>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rPr>
            </w:pPr>
            <w:r>
              <w:rPr>
                <w:rFonts w:hint="eastAsia" w:ascii="宋体" w:hAnsi="宋体" w:eastAsia="宋体" w:cs="宋体"/>
                <w:color w:val="auto"/>
                <w:sz w:val="24"/>
              </w:rPr>
              <w:t>详见“二.采购需求”</w:t>
            </w:r>
          </w:p>
        </w:tc>
        <w:tc>
          <w:tcPr>
            <w:tcW w:w="339" w:type="pct"/>
            <w:vAlign w:val="center"/>
          </w:tcPr>
          <w:p>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项</w:t>
            </w:r>
          </w:p>
        </w:tc>
        <w:tc>
          <w:tcPr>
            <w:tcW w:w="367" w:type="pct"/>
            <w:vAlign w:val="center"/>
          </w:tcPr>
          <w:p>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782" w:type="pct"/>
            <w:vAlign w:val="center"/>
          </w:tcPr>
          <w:p>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8</w:t>
            </w:r>
            <w:r>
              <w:rPr>
                <w:rFonts w:hint="eastAsia" w:ascii="宋体" w:hAnsi="宋体" w:eastAsia="宋体" w:cs="宋体"/>
                <w:color w:val="auto"/>
                <w:sz w:val="24"/>
                <w:lang w:val="en-US" w:eastAsia="zh-CN"/>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23" w:type="pct"/>
            <w:vMerge w:val="continue"/>
            <w:vAlign w:val="center"/>
          </w:tcPr>
          <w:p>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rPr>
            </w:pPr>
          </w:p>
        </w:tc>
        <w:tc>
          <w:tcPr>
            <w:tcW w:w="772" w:type="pct"/>
            <w:vMerge w:val="continue"/>
            <w:vAlign w:val="center"/>
          </w:tcPr>
          <w:p>
            <w:pPr>
              <w:keepNext w:val="0"/>
              <w:keepLines w:val="0"/>
              <w:pageBreakBefore w:val="0"/>
              <w:widowControl/>
              <w:tabs>
                <w:tab w:val="left" w:pos="360"/>
              </w:tabs>
              <w:kinsoku/>
              <w:wordWrap/>
              <w:overflowPunct/>
              <w:topLinePunct w:val="0"/>
              <w:autoSpaceDE/>
              <w:autoSpaceDN/>
              <w:bidi w:val="0"/>
              <w:snapToGrid/>
              <w:spacing w:line="0" w:lineRule="atLeast"/>
              <w:jc w:val="left"/>
              <w:textAlignment w:val="auto"/>
              <w:rPr>
                <w:rFonts w:hint="eastAsia" w:ascii="宋体" w:hAnsi="宋体" w:cs="宋体"/>
                <w:color w:val="auto"/>
                <w:sz w:val="24"/>
                <w:lang w:val="en-US" w:eastAsia="zh-CN"/>
              </w:rPr>
            </w:pPr>
          </w:p>
        </w:tc>
        <w:tc>
          <w:tcPr>
            <w:tcW w:w="404" w:type="pct"/>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4"/>
              </w:rPr>
            </w:pPr>
            <w:r>
              <w:rPr>
                <w:rFonts w:hint="eastAsia" w:asciiTheme="minorEastAsia" w:hAnsiTheme="minorEastAsia" w:eastAsiaTheme="minorEastAsia" w:cstheme="minorEastAsia"/>
                <w:color w:val="auto"/>
                <w:sz w:val="24"/>
              </w:rPr>
              <w:t>二</w:t>
            </w:r>
          </w:p>
        </w:tc>
        <w:tc>
          <w:tcPr>
            <w:tcW w:w="982" w:type="pct"/>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农家书屋工程</w:t>
            </w:r>
            <w:r>
              <w:rPr>
                <w:rFonts w:hint="eastAsia" w:asciiTheme="minorEastAsia" w:hAnsiTheme="minorEastAsia" w:eastAsiaTheme="minorEastAsia" w:cstheme="minorEastAsia"/>
                <w:color w:val="auto"/>
                <w:sz w:val="24"/>
                <w:lang w:val="en-US" w:eastAsia="zh-CN"/>
              </w:rPr>
              <w:t>及送书下乡</w:t>
            </w:r>
          </w:p>
        </w:tc>
        <w:tc>
          <w:tcPr>
            <w:tcW w:w="1025" w:type="pct"/>
            <w:vMerge w:val="continue"/>
            <w:vAlign w:val="center"/>
          </w:tcPr>
          <w:p>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rPr>
            </w:pPr>
          </w:p>
        </w:tc>
        <w:tc>
          <w:tcPr>
            <w:tcW w:w="339" w:type="pct"/>
            <w:vAlign w:val="center"/>
          </w:tcPr>
          <w:p>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项</w:t>
            </w:r>
          </w:p>
        </w:tc>
        <w:tc>
          <w:tcPr>
            <w:tcW w:w="367" w:type="pct"/>
            <w:vAlign w:val="center"/>
          </w:tcPr>
          <w:p>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c>
          <w:tcPr>
            <w:tcW w:w="782" w:type="pct"/>
            <w:vAlign w:val="center"/>
          </w:tcPr>
          <w:p>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700000.00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000" w:type="pct"/>
            <w:gridSpan w:val="8"/>
            <w:vAlign w:val="center"/>
          </w:tcPr>
          <w:p>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预算总价</w:t>
            </w:r>
            <w:r>
              <w:rPr>
                <w:rFonts w:hint="eastAsia" w:ascii="宋体" w:hAnsi="宋体" w:eastAsia="宋体" w:cs="宋体"/>
                <w:b/>
                <w:color w:val="auto"/>
                <w:sz w:val="24"/>
                <w:u w:val="none"/>
              </w:rPr>
              <w:t>：人民币（大写）：</w:t>
            </w:r>
            <w:r>
              <w:rPr>
                <w:rFonts w:hint="eastAsia" w:ascii="宋体" w:hAnsi="宋体" w:cs="宋体"/>
                <w:b/>
                <w:color w:val="auto"/>
                <w:sz w:val="24"/>
                <w:u w:val="none"/>
                <w:lang w:val="en-US" w:eastAsia="zh-CN"/>
              </w:rPr>
              <w:t>壹佰伍拾万</w:t>
            </w:r>
            <w:r>
              <w:rPr>
                <w:rFonts w:hint="eastAsia" w:ascii="宋体" w:hAnsi="宋体" w:eastAsia="宋体" w:cs="宋体"/>
                <w:b/>
                <w:color w:val="auto"/>
                <w:sz w:val="24"/>
                <w:u w:val="none"/>
              </w:rPr>
              <w:t>元整</w:t>
            </w:r>
            <w:r>
              <w:rPr>
                <w:rFonts w:hint="eastAsia" w:ascii="宋体" w:hAnsi="宋体" w:eastAsia="宋体" w:cs="宋体"/>
                <w:color w:val="auto"/>
                <w:sz w:val="24"/>
                <w:u w:val="none"/>
              </w:rPr>
              <w:t>（</w:t>
            </w:r>
            <w:r>
              <w:rPr>
                <w:rFonts w:hint="eastAsia" w:ascii="宋体" w:hAnsi="宋体" w:eastAsia="宋体" w:cs="宋体"/>
                <w:b/>
                <w:bCs/>
                <w:color w:val="auto"/>
                <w:kern w:val="0"/>
                <w:sz w:val="24"/>
                <w:u w:val="none"/>
              </w:rPr>
              <w:t>￥</w:t>
            </w:r>
            <w:r>
              <w:rPr>
                <w:rFonts w:hint="eastAsia" w:ascii="宋体" w:hAnsi="宋体" w:cs="宋体"/>
                <w:b/>
                <w:bCs/>
                <w:color w:val="auto"/>
                <w:kern w:val="0"/>
                <w:sz w:val="24"/>
                <w:u w:val="none"/>
                <w:lang w:val="en-US" w:eastAsia="zh-CN"/>
              </w:rPr>
              <w:t>15</w:t>
            </w:r>
            <w:r>
              <w:rPr>
                <w:rFonts w:hint="eastAsia" w:ascii="宋体" w:hAnsi="宋体" w:eastAsia="宋体" w:cs="宋体"/>
                <w:b/>
                <w:bCs/>
                <w:color w:val="auto"/>
                <w:kern w:val="0"/>
                <w:sz w:val="24"/>
                <w:u w:val="none"/>
                <w:lang w:val="en-US" w:eastAsia="zh-CN"/>
              </w:rPr>
              <w:t>00000</w:t>
            </w:r>
            <w:r>
              <w:rPr>
                <w:rFonts w:hint="eastAsia" w:ascii="宋体" w:hAnsi="宋体" w:eastAsia="宋体" w:cs="宋体"/>
                <w:b/>
                <w:bCs/>
                <w:color w:val="auto"/>
                <w:kern w:val="0"/>
                <w:sz w:val="24"/>
                <w:u w:val="none"/>
                <w:lang w:eastAsia="zh-CN"/>
              </w:rPr>
              <w:t>.00</w:t>
            </w:r>
            <w:r>
              <w:rPr>
                <w:rFonts w:hint="eastAsia" w:ascii="宋体" w:hAnsi="宋体" w:eastAsia="宋体" w:cs="宋体"/>
                <w:b/>
                <w:bCs/>
                <w:color w:val="auto"/>
                <w:kern w:val="0"/>
                <w:sz w:val="24"/>
                <w:u w:val="none"/>
              </w:rPr>
              <w:t>元</w:t>
            </w:r>
            <w:r>
              <w:rPr>
                <w:rFonts w:hint="eastAsia" w:ascii="宋体" w:hAnsi="宋体" w:eastAsia="宋体" w:cs="宋体"/>
                <w:color w:val="auto"/>
                <w:sz w:val="24"/>
                <w:u w:val="none"/>
              </w:rPr>
              <w:t>）</w:t>
            </w:r>
          </w:p>
        </w:tc>
      </w:tr>
    </w:tbl>
    <w:p>
      <w:pPr>
        <w:pStyle w:val="2"/>
        <w:tabs>
          <w:tab w:val="left" w:pos="720"/>
          <w:tab w:val="clear" w:pos="432"/>
        </w:tabs>
        <w:ind w:left="0" w:leftChars="0" w:firstLine="0" w:firstLineChars="0"/>
        <w:rPr>
          <w:rFonts w:hint="eastAsia" w:ascii="宋体" w:hAnsi="宋体" w:eastAsia="宋体" w:cs="宋体"/>
          <w:b/>
          <w:bCs/>
          <w:color w:val="auto"/>
          <w:kern w:val="2"/>
          <w:sz w:val="21"/>
          <w:szCs w:val="21"/>
          <w:lang w:val="en-US" w:eastAsia="zh-CN" w:bidi="ar-SA"/>
        </w:rPr>
      </w:pPr>
    </w:p>
    <w:p>
      <w:pPr>
        <w:pStyle w:val="2"/>
        <w:tabs>
          <w:tab w:val="left" w:pos="720"/>
          <w:tab w:val="clear" w:pos="432"/>
        </w:tabs>
        <w:ind w:left="0" w:leftChars="0" w:firstLine="0" w:firstLineChars="0"/>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备注</w:t>
      </w:r>
      <w:r>
        <w:rPr>
          <w:rFonts w:hint="eastAsia" w:ascii="宋体" w:hAnsi="宋体" w:eastAsia="宋体" w:cs="宋体"/>
          <w:b w:val="0"/>
          <w:bCs w:val="0"/>
          <w:color w:val="auto"/>
          <w:kern w:val="2"/>
          <w:sz w:val="21"/>
          <w:szCs w:val="21"/>
          <w:lang w:val="en-US" w:eastAsia="zh-CN" w:bidi="ar-SA"/>
        </w:rPr>
        <w:t>：1、投标人的报价必须已包含如下费用：所投标项所含配合验收等相关费用、图书送达指定地方(具体以使用单位要求的为准)运输费、图书加工（书标、色标、条码、芯片等）按照合同约定的后期维护等有关费用。具体结算时根据实际完成的图书码洋和优惠率按实结算</w:t>
      </w:r>
      <w:r>
        <w:rPr>
          <w:rFonts w:hint="eastAsia" w:ascii="宋体" w:hAnsi="宋体" w:eastAsia="宋体" w:cs="宋体"/>
          <w:b/>
          <w:bCs/>
          <w:color w:val="auto"/>
          <w:kern w:val="2"/>
          <w:sz w:val="21"/>
          <w:szCs w:val="21"/>
          <w:lang w:val="en-US" w:eastAsia="zh-CN" w:bidi="ar-SA"/>
        </w:rPr>
        <w:t>。</w:t>
      </w:r>
    </w:p>
    <w:p>
      <w:pPr>
        <w:numPr>
          <w:ilvl w:val="0"/>
          <w:numId w:val="2"/>
        </w:numPr>
        <w:adjustRightInd/>
        <w:spacing w:line="360" w:lineRule="auto"/>
        <w:ind w:left="0" w:leftChars="0" w:firstLineChars="0"/>
        <w:rPr>
          <w:rFonts w:hint="default"/>
          <w:lang w:val="en-US" w:eastAsia="zh-CN"/>
        </w:rPr>
      </w:pPr>
      <w:r>
        <w:rPr>
          <w:rFonts w:hint="eastAsia" w:ascii="宋体" w:hAnsi="宋体" w:eastAsia="宋体" w:cs="宋体"/>
          <w:b/>
          <w:bCs w:val="0"/>
          <w:color w:val="FF0000"/>
          <w:kern w:val="2"/>
          <w:sz w:val="21"/>
          <w:szCs w:val="21"/>
          <w:highlight w:val="none"/>
          <w:lang w:val="en-US" w:eastAsia="zh-CN" w:bidi="ar-SA"/>
        </w:rPr>
        <w:t>报价时按最高</w:t>
      </w:r>
      <w:r>
        <w:rPr>
          <w:rFonts w:hint="eastAsia" w:ascii="宋体" w:hAnsi="宋体" w:eastAsia="宋体" w:cs="宋体"/>
          <w:b/>
          <w:bCs w:val="0"/>
          <w:color w:val="FF0000"/>
          <w:kern w:val="2"/>
          <w:sz w:val="21"/>
          <w:szCs w:val="21"/>
          <w:highlight w:val="none"/>
          <w:u w:val="single"/>
          <w:lang w:val="en-US" w:eastAsia="zh-CN" w:bidi="ar-SA"/>
        </w:rPr>
        <w:t xml:space="preserve"> 100% </w:t>
      </w:r>
      <w:r>
        <w:rPr>
          <w:rFonts w:hint="eastAsia" w:ascii="宋体" w:hAnsi="宋体" w:eastAsia="宋体" w:cs="宋体"/>
          <w:b/>
          <w:bCs w:val="0"/>
          <w:color w:val="FF0000"/>
          <w:kern w:val="2"/>
          <w:sz w:val="21"/>
          <w:szCs w:val="21"/>
          <w:highlight w:val="none"/>
          <w:lang w:val="en-US" w:eastAsia="zh-CN" w:bidi="ar-SA"/>
        </w:rPr>
        <w:t>优惠率，具体结算费用=按实际完成的图书码洋*（1-优惠率）。</w:t>
      </w:r>
    </w:p>
    <w:p>
      <w:pPr>
        <w:pStyle w:val="2"/>
        <w:numPr>
          <w:ilvl w:val="0"/>
          <w:numId w:val="0"/>
        </w:numPr>
        <w:rPr>
          <w:rFonts w:hint="eastAsia" w:eastAsia="仿宋_GB2312"/>
          <w:lang w:val="en-US" w:eastAsia="zh-CN"/>
        </w:rPr>
      </w:pPr>
      <w:r>
        <w:rPr>
          <w:rFonts w:hint="eastAsia" w:ascii="宋体" w:hAnsi="宋体"/>
          <w:b w:val="0"/>
          <w:bCs w:val="0"/>
          <w:color w:val="000000"/>
          <w:sz w:val="24"/>
          <w:szCs w:val="24"/>
          <w:lang w:val="en-US" w:eastAsia="zh-CN"/>
        </w:rPr>
        <w:t>3、</w:t>
      </w:r>
      <w:r>
        <w:rPr>
          <w:rFonts w:hint="eastAsia" w:ascii="宋体" w:hAnsi="宋体" w:eastAsia="宋体" w:cs="宋体"/>
          <w:b w:val="0"/>
          <w:bCs w:val="0"/>
          <w:color w:val="auto"/>
          <w:kern w:val="2"/>
          <w:sz w:val="21"/>
          <w:szCs w:val="21"/>
          <w:lang w:val="en-US" w:eastAsia="zh-CN" w:bidi="ar-SA"/>
        </w:rPr>
        <w:t>建德市图书馆方认为2023年建德市图书馆图书采购项目采购的图书涉及数量大、供货时间紧，为提升图书采购效率：1.本项目二个标项按标项一、标项二的顺序开标，投标单位可以参加二个标项的投标，但只能中一个标项，按标项的先后顺序中标，放弃其他标段的中标权。如：某单位同时中标标项一、标项二，则标项一为最终中标标项，标项二则由剩余投标家数中得分最高单位中标。</w:t>
      </w:r>
    </w:p>
    <w:p>
      <w:pPr>
        <w:keepNext w:val="0"/>
        <w:keepLines w:val="0"/>
        <w:pageBreakBefore w:val="0"/>
        <w:kinsoku/>
        <w:wordWrap/>
        <w:overflowPunct/>
        <w:topLinePunct w:val="0"/>
        <w:autoSpaceDE/>
        <w:autoSpaceDN/>
        <w:bidi w:val="0"/>
        <w:adjustRightInd/>
        <w:snapToGrid/>
        <w:spacing w:line="0" w:lineRule="atLeast"/>
        <w:textAlignment w:val="auto"/>
        <w:rPr>
          <w:rFonts w:hint="default" w:ascii="宋体" w:hAnsi="宋体" w:eastAsia="宋体" w:cs="宋体"/>
          <w:b/>
          <w:sz w:val="28"/>
          <w:szCs w:val="28"/>
          <w:lang w:val="en-US" w:eastAsia="zh-CN"/>
        </w:rPr>
      </w:pPr>
    </w:p>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二、采购需求</w:t>
      </w:r>
    </w:p>
    <w:p>
      <w:pPr>
        <w:spacing w:line="440" w:lineRule="exact"/>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rPr>
        <w:t>（一）标项一</w:t>
      </w:r>
    </w:p>
    <w:p>
      <w:pPr>
        <w:spacing w:line="360" w:lineRule="auto"/>
        <w:ind w:firstLine="482" w:firstLineChars="200"/>
        <w:jc w:val="left"/>
        <w:rPr>
          <w:rFonts w:ascii="宋体" w:hAnsi="宋体"/>
          <w:sz w:val="28"/>
          <w:szCs w:val="24"/>
        </w:rPr>
      </w:pPr>
      <w:r>
        <w:rPr>
          <w:rFonts w:hint="eastAsia" w:asciiTheme="minorEastAsia" w:hAnsiTheme="minorEastAsia" w:eastAsiaTheme="minorEastAsia" w:cstheme="minorEastAsia"/>
          <w:b/>
          <w:bCs/>
          <w:sz w:val="24"/>
          <w:szCs w:val="24"/>
        </w:rPr>
        <w:t>采购具体要求：</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1．图书供货方符合国家有关法律、法规及行业标准，资质好、专业强、信誉高、社会影响广泛。</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2．供应的图书应为国家正式出版物，不接受盗版、伪劣和不健康等非法出版物。</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3．具有提供全国、地方及各大院校出版社的图书供货能力。要求图书品种多、质量好、性价比高。供应的图书为当年出版的新书。能符合采购单位进行长期、持续的藏书建设需求。</w:t>
      </w:r>
    </w:p>
    <w:p>
      <w:pPr>
        <w:adjustRightInd w:val="0"/>
        <w:snapToGrid w:val="0"/>
        <w:spacing w:line="400" w:lineRule="exact"/>
        <w:jc w:val="left"/>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现场服务方案：为图书馆提供图书的现采服务，在市内有一定规模的现采场所，能组织大型书市现采活动，现采场地能达到2000方以上（根据投标文件提供的服务承诺保证措施及可行性），能满足采购单位对于重点时效性图书和临时性采购任务的选购，现场采购方便快捷、送货上门。</w:t>
      </w:r>
    </w:p>
    <w:p>
      <w:pPr>
        <w:adjustRightInd w:val="0"/>
        <w:snapToGrid w:val="0"/>
        <w:spacing w:line="400" w:lineRule="exact"/>
        <w:jc w:val="left"/>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具备图书网络信息检索和电子目录征订的条件。在图书供货周期内提供新书目录，每月不少于一期，每期10000种以上的各类图书（要求近两月出版的新书）；根据采购单位的各项活动提供相应的专题图书目录，配合采购单位做好政府服务项目的专项采购需求，具体的供货周期在项目时间里备注，2023年11月30日之前完成项目所有图书供货。</w:t>
      </w:r>
    </w:p>
    <w:p>
      <w:pPr>
        <w:adjustRightInd w:val="0"/>
        <w:snapToGrid w:val="0"/>
        <w:spacing w:line="400" w:lineRule="exact"/>
        <w:jc w:val="left"/>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6．招标人需配合图书馆开展“一键借阅”，配合开展省、市级层面的大众公益性、本地特色的服务。</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7．供应的图书要求包装完整，</w:t>
      </w:r>
      <w:r>
        <w:rPr>
          <w:rFonts w:hint="eastAsia" w:ascii="宋体" w:hAnsi="宋体" w:eastAsia="宋体" w:cs="Times New Roman"/>
          <w:color w:val="000000"/>
          <w:sz w:val="24"/>
          <w:szCs w:val="24"/>
        </w:rPr>
        <w:t>一包一单，同种书、多卷书摆放在一起，送交每一批图书时，应同时提供该批图书的清单以及规范的机读目录数据。图书清单应注明：每种图书的题名、ISBN、出版社、单价、册数、码洋合计金额、实洋合计金额等项目信息，且图书实体、数量、价格等与清单完全一致，每批清单有汇总。</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8．要求熟悉图书编目业务，编目时首先要查重，避免复本率过高。免费提供加盖馆藏章、贴磁条、贴芯片、书标、数据录入等图书加工服务。</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9．有完善的售后服务能力。对于有缺页、污损、装订等质量问题的图书，随时无条件退换。</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10．上述图书只包含普通中文图书，不包含多媒体电子读物。</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11．按照采购单位的要求提供现货目录、新书目录等其它相关图书采购目录，将样书或书目送达指定地点，以供采购单位选定所需采购品种。并根据订单及时组织供货。</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12．中标单位在收到图书订单后进行查重并及时订购处理，并将处理情况及时反馈给甲方。</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13．中标单位负责办理货物的运输和保险，将货物运抵现场并落地就位。有关运输和保险的一切费用由投标单位承担。</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14．中标单位供货前应提前电话通知采购单位，以便准备接货。</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15．若提供盗版、盗印图书必须承担全部法律责任，还须支付招标人该图书总码洋10倍的罚金，同时中止供货合同。</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16、现货图书2周内到货率98％，预订图书合同期内到货率100％（出版变更原因除外）。</w:t>
      </w:r>
    </w:p>
    <w:p>
      <w:pPr>
        <w:adjustRightInd w:val="0"/>
        <w:snapToGrid w:val="0"/>
        <w:spacing w:line="400" w:lineRule="exact"/>
        <w:jc w:val="left"/>
        <w:rPr>
          <w:rFonts w:ascii="宋体"/>
          <w:sz w:val="28"/>
          <w:szCs w:val="24"/>
        </w:rPr>
      </w:pPr>
      <w:r>
        <w:rPr>
          <w:rFonts w:hint="eastAsia" w:ascii="宋体" w:hAnsi="宋体" w:eastAsia="宋体" w:cs="Times New Roman"/>
          <w:color w:val="000000"/>
          <w:sz w:val="24"/>
          <w:szCs w:val="24"/>
        </w:rPr>
        <w:t>17、对不能供货的订单，投标方应在一定期限内（现货订单1个月内、预订订单6个月内）向采购单位提供清单，并详细说明不能提供的原因，以便采购单位作出是否继续订购、取消订购或转移订购的安排。</w:t>
      </w:r>
    </w:p>
    <w:p>
      <w:pPr>
        <w:spacing w:line="440" w:lineRule="exact"/>
        <w:jc w:val="center"/>
        <w:rPr>
          <w:rFonts w:hint="eastAsia" w:asciiTheme="minorEastAsia" w:hAnsiTheme="minorEastAsia" w:eastAsiaTheme="minorEastAsia" w:cstheme="minorEastAsia"/>
          <w:b/>
          <w:color w:val="auto"/>
          <w:sz w:val="28"/>
          <w:szCs w:val="28"/>
        </w:rPr>
      </w:pPr>
    </w:p>
    <w:p>
      <w:pPr>
        <w:spacing w:line="440" w:lineRule="exact"/>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rPr>
        <w:t>）标项</w:t>
      </w:r>
      <w:r>
        <w:rPr>
          <w:rFonts w:hint="eastAsia" w:asciiTheme="minorEastAsia" w:hAnsiTheme="minorEastAsia" w:eastAsiaTheme="minorEastAsia" w:cstheme="minorEastAsia"/>
          <w:b/>
          <w:color w:val="auto"/>
          <w:sz w:val="24"/>
          <w:szCs w:val="24"/>
          <w:lang w:val="en-US" w:eastAsia="zh-CN"/>
        </w:rPr>
        <w:t>二</w:t>
      </w:r>
    </w:p>
    <w:p>
      <w:pPr>
        <w:spacing w:line="360" w:lineRule="auto"/>
        <w:ind w:firstLine="482" w:firstLineChars="200"/>
        <w:jc w:val="left"/>
        <w:rPr>
          <w:rFonts w:ascii="宋体" w:hAnsi="宋体"/>
          <w:sz w:val="28"/>
          <w:szCs w:val="24"/>
        </w:rPr>
      </w:pPr>
      <w:r>
        <w:rPr>
          <w:rFonts w:hint="eastAsia" w:asciiTheme="minorEastAsia" w:hAnsiTheme="minorEastAsia" w:eastAsiaTheme="minorEastAsia" w:cstheme="minorEastAsia"/>
          <w:b/>
          <w:bCs/>
          <w:sz w:val="24"/>
          <w:szCs w:val="24"/>
        </w:rPr>
        <w:t>采购具体要求：</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1．图书供货方符合国家有关法律、法规及行业标准，资质好、专业强、信誉高、社会影响广泛。</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2．供应的图书应为国家正式出版物，不接受盗版、伪劣和不健康等非法出版物。</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3．具有提供全国、地方及各大院校出版社的图书供货能力。要求图书品种多、质量好、性价比高。供应的图书为当年出版的新书。能符合采购单位进行长期、持续的藏书建设需求。</w:t>
      </w:r>
    </w:p>
    <w:p>
      <w:pPr>
        <w:adjustRightInd w:val="0"/>
        <w:snapToGrid w:val="0"/>
        <w:spacing w:line="400" w:lineRule="exact"/>
        <w:jc w:val="left"/>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现场服务方案：为图书馆提供图书的现采服务，在市内有一定规模的现采场所，能组织大型书市现采活动，现采场地能达到2000方以上（根据投标文件提供的服务承诺保证措施及可行性），能满足采购单位对于重点时效性图书和临时性采购任务的选购，现场采购方便快捷、送货上门。</w:t>
      </w:r>
    </w:p>
    <w:p>
      <w:pPr>
        <w:adjustRightInd w:val="0"/>
        <w:snapToGrid w:val="0"/>
        <w:spacing w:line="400" w:lineRule="exact"/>
        <w:jc w:val="left"/>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具备图书网络信息检索和电子目录征订的条件。在图书供货周期内提供新书目录，每月不少于一期，每期10000种以上的各类图书（要求近两月出版的新书）；根据采购单位的各项活动提供相应的专题图书目录，配合采购单位做好政府服务项目的专项采购需求，具体的供货周期在项目时间里备注，2023年11月30日之前完成项目所有图书供货。</w:t>
      </w:r>
    </w:p>
    <w:p>
      <w:pPr>
        <w:adjustRightInd w:val="0"/>
        <w:snapToGrid w:val="0"/>
        <w:spacing w:line="400" w:lineRule="exact"/>
        <w:jc w:val="left"/>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6．招标人需配合图书馆开展“一键借阅”，配合开展省、市级层面的大众公益性、本地特色的服务。</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7．供应的图书要求包装完整，</w:t>
      </w:r>
      <w:r>
        <w:rPr>
          <w:rFonts w:hint="eastAsia" w:ascii="宋体" w:hAnsi="宋体" w:eastAsia="宋体" w:cs="Times New Roman"/>
          <w:color w:val="000000"/>
          <w:sz w:val="24"/>
          <w:szCs w:val="24"/>
        </w:rPr>
        <w:t>一包一单，同种书、多卷书摆放在一起，送交每一批图书时，应同时提供该批图书的清单以及规范的机读目录数据。图书清单应注明：每种图书的题名、ISBN、出版社、单价、册数、码洋合计金额、实洋合计金额等项目信息，且图书实体、数量、价格等与清单完全一致，每批清单有汇总。</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8．要求熟悉图书编目业务，编目时首先要查重，避免复本率过高。免费提供加盖馆藏章、贴磁条、贴芯片、书标、数据录入等图书加工服务。</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9．有完善的售后服务能力。对于有缺页、污损、装订等质量问题的图书，随时无条件退换。</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10．上述图书只包含普通中文图书，不包含多媒体电子读物。</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11．按照采购单位的要求提供现货目录、新书目录等其它相关图书采购目录，将样书或书目送达指定地点，以供采购单位选定所需采购品种。并根据订单及时组织供货。</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12．中标单位在收到图书订单后进行查重并及时订购处理，并将处理情况及时反馈给甲方。</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13．中标单位负责办理货物的运输和保险，将货物运抵现场并落地就位。有关运输和保险的一切费用由投标单位承担。</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14．中标单位供货前应提前电话通知采购单位，以便准备接货。</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15．若提供盗版、盗印图书必须承担全部法律责任，还须支付招标人该图书总码洋10倍的罚金，同时中止供货合同。</w:t>
      </w:r>
    </w:p>
    <w:p>
      <w:pPr>
        <w:adjustRightInd w:val="0"/>
        <w:snapToGrid w:val="0"/>
        <w:spacing w:line="400" w:lineRule="exact"/>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16、现货图书2周内到货率98％，预订图书合同期内到货率100％（出版变更原因除外）。</w:t>
      </w:r>
    </w:p>
    <w:p>
      <w:pPr>
        <w:spacing w:line="360" w:lineRule="auto"/>
        <w:rPr>
          <w:rFonts w:hint="eastAsia" w:ascii="宋体" w:hAnsi="宋体" w:eastAsia="宋体" w:cs="宋体"/>
          <w:b/>
          <w:bCs w:val="0"/>
          <w:color w:val="FF0000"/>
          <w:szCs w:val="21"/>
          <w:lang w:val="en-US" w:eastAsia="zh-CN"/>
        </w:rPr>
      </w:pPr>
      <w:r>
        <w:rPr>
          <w:rFonts w:hint="eastAsia" w:ascii="宋体" w:hAnsi="宋体" w:eastAsia="宋体" w:cs="Times New Roman"/>
          <w:color w:val="000000"/>
          <w:sz w:val="24"/>
          <w:szCs w:val="24"/>
        </w:rPr>
        <w:t>17、对不能供货的订单，投标方应在一定期限内（现货订单1个月内、预订订单6个月内）向采购单位提供清单，并详细说明不能提供的原因，以便采购单位作出是否继续订购、取消订购或转移订购的安排。</w:t>
      </w:r>
    </w:p>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sz w:val="28"/>
          <w:szCs w:val="28"/>
          <w:lang w:val="en-US" w:eastAsia="zh-CN"/>
        </w:rPr>
      </w:pPr>
    </w:p>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三、商务条款</w:t>
      </w:r>
    </w:p>
    <w:p>
      <w:pPr>
        <w:pStyle w:val="2"/>
        <w:rPr>
          <w:rFonts w:hint="eastAsia"/>
          <w:lang w:val="en-US" w:eastAsia="zh-CN"/>
        </w:rPr>
      </w:pPr>
    </w:p>
    <w:p>
      <w:pPr>
        <w:spacing w:line="360" w:lineRule="auto"/>
        <w:ind w:firstLine="241" w:firstLineChars="1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、采购的总体要求：</w:t>
      </w:r>
    </w:p>
    <w:p>
      <w:pP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）必须符合招标文件(包括补充更正，如有)的要求；必须是国内相应合法出版商出版的并提供正版合格产品，符合国家质量技术标准的设备。</w:t>
      </w:r>
    </w:p>
    <w:p>
      <w:pPr>
        <w:autoSpaceDE w:val="0"/>
        <w:autoSpaceDN w:val="0"/>
        <w:adjustRightInd w:val="0"/>
        <w:snapToGrid w:val="0"/>
        <w:spacing w:line="480" w:lineRule="exact"/>
        <w:ind w:left="-181" w:leftChars="-86" w:right="-178" w:rightChars="-85" w:firstLine="720" w:firstLineChars="300"/>
        <w:textAlignment w:val="bottom"/>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）售后服务按国家出版总署和国家其他有关规定执行，国家没有规定的按合法出版商规定执行。国家规定标准低于合法出版商标准的按出版商标准执行，</w:t>
      </w:r>
      <w:r>
        <w:rPr>
          <w:rFonts w:hint="eastAsia" w:asciiTheme="minorEastAsia" w:hAnsiTheme="minorEastAsia" w:eastAsiaTheme="minorEastAsia" w:cstheme="minorEastAsia"/>
          <w:color w:val="auto"/>
          <w:sz w:val="24"/>
          <w:szCs w:val="24"/>
          <w:highlight w:val="none"/>
        </w:rPr>
        <w:t>但最低免费原厂质保服务期不得少于</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年。</w:t>
      </w:r>
    </w:p>
    <w:p>
      <w:pPr>
        <w:autoSpaceDE w:val="0"/>
        <w:autoSpaceDN w:val="0"/>
        <w:adjustRightInd w:val="0"/>
        <w:snapToGrid w:val="0"/>
        <w:spacing w:line="480" w:lineRule="exact"/>
        <w:ind w:firstLine="354" w:firstLineChars="147"/>
        <w:textAlignment w:val="bottom"/>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、售后服务</w:t>
      </w:r>
    </w:p>
    <w:p>
      <w:pPr>
        <w:spacing w:line="480" w:lineRule="exact"/>
        <w:ind w:firstLine="480" w:firstLineChars="200"/>
        <w:rPr>
          <w:rFonts w:hint="eastAsia" w:asciiTheme="minorEastAsia" w:hAnsiTheme="minorEastAsia" w:eastAsiaTheme="minorEastAsia" w:cstheme="minorEastAsia"/>
          <w:color w:val="auto"/>
          <w:sz w:val="24"/>
          <w:u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u w:val="none"/>
          <w:lang w:val="en-US" w:eastAsia="zh-CN"/>
        </w:rPr>
        <w:t>1）本项目所有图书的质量保修期≥1年，图书标签＞10年（招标规格参数内有注明的以招标规格参数要求为准）。保质期内因不能排除的故障而影响工作的情况每发生一次，其质保期相应延长60天，保质期内因货物本身缺陷造成各种故障应由卖方免费技术服务和维修。</w:t>
      </w:r>
    </w:p>
    <w:p>
      <w:pPr>
        <w:spacing w:line="480" w:lineRule="exact"/>
        <w:ind w:firstLine="480" w:firstLineChars="200"/>
        <w:rPr>
          <w:rFonts w:hint="eastAsia" w:asciiTheme="minorEastAsia" w:hAnsiTheme="minorEastAsia" w:eastAsiaTheme="minorEastAsia" w:cstheme="minorEastAsia"/>
          <w:color w:val="auto"/>
          <w:sz w:val="24"/>
          <w:u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u w:val="none"/>
        </w:rPr>
        <w:t>2</w:t>
      </w:r>
      <w:r>
        <w:rPr>
          <w:rFonts w:hint="eastAsia" w:asciiTheme="minorEastAsia" w:hAnsiTheme="minorEastAsia" w:eastAsiaTheme="minorEastAsia" w:cstheme="minorEastAsia"/>
          <w:color w:val="auto"/>
          <w:sz w:val="24"/>
          <w:u w:val="none"/>
          <w:lang w:eastAsia="zh-CN"/>
        </w:rPr>
        <w:t>）</w:t>
      </w:r>
      <w:r>
        <w:rPr>
          <w:rFonts w:hint="eastAsia" w:asciiTheme="minorEastAsia" w:hAnsiTheme="minorEastAsia" w:eastAsiaTheme="minorEastAsia" w:cstheme="minorEastAsia"/>
          <w:color w:val="auto"/>
          <w:sz w:val="24"/>
          <w:u w:val="none"/>
        </w:rPr>
        <w:t>采购的</w:t>
      </w:r>
      <w:r>
        <w:rPr>
          <w:rFonts w:hint="eastAsia" w:asciiTheme="minorEastAsia" w:hAnsiTheme="minorEastAsia" w:eastAsiaTheme="minorEastAsia" w:cstheme="minorEastAsia"/>
          <w:color w:val="auto"/>
          <w:sz w:val="24"/>
          <w:u w:val="none"/>
          <w:lang w:val="en-US" w:eastAsia="zh-CN"/>
        </w:rPr>
        <w:t>图书</w:t>
      </w:r>
      <w:r>
        <w:rPr>
          <w:rFonts w:hint="eastAsia" w:asciiTheme="minorEastAsia" w:hAnsiTheme="minorEastAsia" w:eastAsiaTheme="minorEastAsia" w:cstheme="minorEastAsia"/>
          <w:color w:val="auto"/>
          <w:sz w:val="24"/>
          <w:u w:val="none"/>
        </w:rPr>
        <w:t>，均按国家三包修规定实行保修。在保修期内，如出现质量问题，供货单位在接到电话后，则在2小时内响应，6小时内到达，并在24小时内排除故障，免收维护费用，无偿更换有质量问题的原材料。</w:t>
      </w:r>
    </w:p>
    <w:p>
      <w:pPr>
        <w:spacing w:line="480" w:lineRule="exact"/>
        <w:ind w:firstLine="480" w:firstLineChars="200"/>
        <w:rPr>
          <w:rFonts w:hint="eastAsia" w:asciiTheme="minorEastAsia" w:hAnsiTheme="minorEastAsia" w:eastAsiaTheme="minorEastAsia" w:cstheme="minorEastAsia"/>
          <w:color w:val="auto"/>
          <w:sz w:val="24"/>
          <w:u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u w:val="none"/>
        </w:rPr>
        <w:t>3</w:t>
      </w:r>
      <w:r>
        <w:rPr>
          <w:rFonts w:hint="eastAsia" w:asciiTheme="minorEastAsia" w:hAnsiTheme="minorEastAsia" w:eastAsiaTheme="minorEastAsia" w:cstheme="minorEastAsia"/>
          <w:color w:val="auto"/>
          <w:sz w:val="24"/>
          <w:u w:val="none"/>
          <w:lang w:eastAsia="zh-CN"/>
        </w:rPr>
        <w:t>）</w:t>
      </w:r>
      <w:r>
        <w:rPr>
          <w:rFonts w:hint="eastAsia" w:asciiTheme="minorEastAsia" w:hAnsiTheme="minorEastAsia" w:eastAsiaTheme="minorEastAsia" w:cstheme="minorEastAsia"/>
          <w:color w:val="auto"/>
          <w:sz w:val="24"/>
          <w:u w:val="none"/>
        </w:rPr>
        <w:t>供应商在投标文件中须说明保修期内提供的服务计划。</w:t>
      </w:r>
    </w:p>
    <w:p>
      <w:pPr>
        <w:spacing w:line="480" w:lineRule="exact"/>
        <w:ind w:firstLine="480" w:firstLineChars="200"/>
        <w:rPr>
          <w:rFonts w:hint="eastAsia" w:asciiTheme="minorEastAsia" w:hAnsiTheme="minorEastAsia" w:eastAsiaTheme="minorEastAsia" w:cstheme="minorEastAsia"/>
          <w:color w:val="auto"/>
          <w:sz w:val="24"/>
          <w:u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u w:val="none"/>
        </w:rPr>
        <w:t>4</w:t>
      </w:r>
      <w:r>
        <w:rPr>
          <w:rFonts w:hint="eastAsia" w:asciiTheme="minorEastAsia" w:hAnsiTheme="minorEastAsia" w:eastAsiaTheme="minorEastAsia" w:cstheme="minorEastAsia"/>
          <w:color w:val="auto"/>
          <w:sz w:val="24"/>
          <w:u w:val="none"/>
          <w:lang w:eastAsia="zh-CN"/>
        </w:rPr>
        <w:t>）</w:t>
      </w:r>
      <w:r>
        <w:rPr>
          <w:rFonts w:hint="eastAsia" w:asciiTheme="minorEastAsia" w:hAnsiTheme="minorEastAsia" w:eastAsiaTheme="minorEastAsia" w:cstheme="minorEastAsia"/>
          <w:color w:val="auto"/>
          <w:sz w:val="24"/>
          <w:u w:val="none"/>
          <w:lang w:val="en-US" w:eastAsia="zh-CN"/>
        </w:rPr>
        <w:t>中标人</w:t>
      </w:r>
      <w:r>
        <w:rPr>
          <w:rFonts w:hint="eastAsia" w:asciiTheme="minorEastAsia" w:hAnsiTheme="minorEastAsia" w:eastAsiaTheme="minorEastAsia" w:cstheme="minorEastAsia"/>
          <w:color w:val="auto"/>
          <w:sz w:val="24"/>
          <w:u w:val="none"/>
        </w:rPr>
        <w:t>负责办理货物的运输和保险，将货物运抵现场并落地就位</w:t>
      </w:r>
      <w:r>
        <w:rPr>
          <w:rFonts w:hint="eastAsia" w:asciiTheme="minorEastAsia" w:hAnsiTheme="minorEastAsia" w:eastAsiaTheme="minorEastAsia" w:cstheme="minorEastAsia"/>
          <w:color w:val="auto"/>
          <w:sz w:val="24"/>
          <w:u w:val="none"/>
          <w:lang w:eastAsia="zh-CN"/>
        </w:rPr>
        <w:t>，</w:t>
      </w:r>
      <w:r>
        <w:rPr>
          <w:rFonts w:hint="eastAsia" w:asciiTheme="minorEastAsia" w:hAnsiTheme="minorEastAsia" w:eastAsiaTheme="minorEastAsia" w:cstheme="minorEastAsia"/>
          <w:color w:val="auto"/>
          <w:sz w:val="24"/>
          <w:u w:val="none"/>
        </w:rPr>
        <w:t>有关运输和保险的一切费用由投标方承担。</w:t>
      </w:r>
    </w:p>
    <w:p>
      <w:pPr>
        <w:spacing w:line="480" w:lineRule="exact"/>
        <w:ind w:firstLine="480" w:firstLineChars="200"/>
        <w:rPr>
          <w:rFonts w:hint="eastAsia" w:asciiTheme="minorEastAsia" w:hAnsiTheme="minorEastAsia" w:eastAsiaTheme="minorEastAsia" w:cstheme="minorEastAsia"/>
          <w:color w:val="auto"/>
          <w:sz w:val="24"/>
          <w:u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u w:val="none"/>
        </w:rPr>
        <w:t>5</w:t>
      </w:r>
      <w:r>
        <w:rPr>
          <w:rFonts w:hint="eastAsia" w:asciiTheme="minorEastAsia" w:hAnsiTheme="minorEastAsia" w:eastAsiaTheme="minorEastAsia" w:cstheme="minorEastAsia"/>
          <w:color w:val="auto"/>
          <w:sz w:val="24"/>
          <w:u w:val="none"/>
          <w:lang w:eastAsia="zh-CN"/>
        </w:rPr>
        <w:t>）</w:t>
      </w:r>
      <w:r>
        <w:rPr>
          <w:rFonts w:hint="eastAsia" w:asciiTheme="minorEastAsia" w:hAnsiTheme="minorEastAsia" w:eastAsiaTheme="minorEastAsia" w:cstheme="minorEastAsia"/>
          <w:color w:val="auto"/>
          <w:sz w:val="24"/>
          <w:u w:val="none"/>
        </w:rPr>
        <w:t>若出现如缺页、倒装和污损等质量问题及非采购单位订购等不符合要求的图书，可随时无条件退换；对采购单位误订的图书应酌情予以退换。</w:t>
      </w:r>
    </w:p>
    <w:p>
      <w:pPr>
        <w:spacing w:line="480" w:lineRule="exact"/>
        <w:ind w:firstLine="480" w:firstLineChars="200"/>
        <w:rPr>
          <w:rFonts w:hint="eastAsia" w:asciiTheme="minorEastAsia" w:hAnsiTheme="minorEastAsia" w:eastAsiaTheme="minorEastAsia" w:cstheme="minorEastAsia"/>
          <w:color w:val="auto"/>
          <w:sz w:val="24"/>
          <w:u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u w:val="none"/>
        </w:rPr>
        <w:t>6</w:t>
      </w:r>
      <w:r>
        <w:rPr>
          <w:rFonts w:hint="eastAsia" w:asciiTheme="minorEastAsia" w:hAnsiTheme="minorEastAsia" w:eastAsiaTheme="minorEastAsia" w:cstheme="minorEastAsia"/>
          <w:color w:val="auto"/>
          <w:sz w:val="24"/>
          <w:u w:val="none"/>
          <w:lang w:eastAsia="zh-CN"/>
        </w:rPr>
        <w:t>）</w:t>
      </w:r>
      <w:r>
        <w:rPr>
          <w:rFonts w:hint="eastAsia" w:asciiTheme="minorEastAsia" w:hAnsiTheme="minorEastAsia" w:eastAsiaTheme="minorEastAsia" w:cstheme="minorEastAsia"/>
          <w:color w:val="auto"/>
          <w:sz w:val="24"/>
          <w:u w:val="none"/>
        </w:rPr>
        <w:t>如供应商未达到以上要求，视为违约，采购方有权要求无条件退货，一切费用将由供应商承担。</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lang w:val="en-US" w:eastAsia="zh-CN"/>
        </w:rPr>
        <w:t>3、</w:t>
      </w:r>
      <w:r>
        <w:rPr>
          <w:rFonts w:hint="eastAsia" w:asciiTheme="minorEastAsia" w:hAnsiTheme="minorEastAsia" w:eastAsiaTheme="minorEastAsia" w:cstheme="minorEastAsia"/>
          <w:b/>
          <w:bCs/>
          <w:color w:val="auto"/>
          <w:sz w:val="24"/>
          <w:highlight w:val="none"/>
          <w:lang w:eastAsia="zh-CN"/>
        </w:rPr>
        <w:t>交货期限、地点及方式</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交付期限：供应商中标签订合同后</w:t>
      </w:r>
      <w:r>
        <w:rPr>
          <w:rFonts w:hint="eastAsia" w:asciiTheme="minorEastAsia" w:hAnsiTheme="minorEastAsia" w:eastAsiaTheme="minorEastAsia" w:cstheme="minorEastAsia"/>
          <w:color w:val="auto"/>
          <w:sz w:val="24"/>
          <w:highlight w:val="none"/>
          <w:lang w:eastAsia="zh-CN"/>
        </w:rPr>
        <w:t>至</w:t>
      </w:r>
      <w:r>
        <w:rPr>
          <w:rFonts w:hint="eastAsia" w:asciiTheme="minorEastAsia" w:hAnsiTheme="minorEastAsia" w:eastAsiaTheme="minorEastAsia" w:cstheme="minorEastAsia"/>
          <w:color w:val="auto"/>
          <w:sz w:val="24"/>
          <w:highlight w:val="none"/>
          <w:lang w:val="en-US" w:eastAsia="zh-CN"/>
        </w:rPr>
        <w:t>2023年11月30</w:t>
      </w:r>
      <w:r>
        <w:rPr>
          <w:rFonts w:hint="eastAsia" w:asciiTheme="minorEastAsia" w:hAnsiTheme="minorEastAsia" w:eastAsiaTheme="minorEastAsia" w:cstheme="minorEastAsia"/>
          <w:color w:val="auto"/>
          <w:sz w:val="24"/>
          <w:highlight w:val="none"/>
        </w:rPr>
        <w:t>日</w:t>
      </w:r>
      <w:r>
        <w:rPr>
          <w:rFonts w:hint="eastAsia" w:asciiTheme="minorEastAsia" w:hAnsiTheme="minorEastAsia" w:eastAsiaTheme="minorEastAsia" w:cstheme="minorEastAsia"/>
          <w:color w:val="auto"/>
          <w:sz w:val="24"/>
          <w:highlight w:val="none"/>
          <w:lang w:eastAsia="zh-CN"/>
        </w:rPr>
        <w:t>前完成项目所有图书供货</w:t>
      </w:r>
      <w:r>
        <w:rPr>
          <w:rFonts w:hint="eastAsia" w:asciiTheme="minorEastAsia" w:hAnsiTheme="minorEastAsia" w:eastAsiaTheme="minorEastAsia" w:cstheme="minorEastAsia"/>
          <w:color w:val="auto"/>
          <w:sz w:val="24"/>
          <w:highlight w:val="none"/>
        </w:rPr>
        <w:t>，如在规定的时间内由于卖方的原因不能</w:t>
      </w:r>
      <w:r>
        <w:rPr>
          <w:rFonts w:hint="eastAsia" w:asciiTheme="minorEastAsia" w:hAnsiTheme="minorEastAsia" w:eastAsiaTheme="minorEastAsia" w:cstheme="minorEastAsia"/>
          <w:color w:val="auto"/>
          <w:sz w:val="24"/>
          <w:highlight w:val="none"/>
          <w:lang w:eastAsia="zh-CN"/>
        </w:rPr>
        <w:t>完成项目所有图书供货</w:t>
      </w:r>
      <w:r>
        <w:rPr>
          <w:rFonts w:hint="eastAsia" w:asciiTheme="minorEastAsia" w:hAnsiTheme="minorEastAsia" w:eastAsiaTheme="minorEastAsia" w:cstheme="minorEastAsia"/>
          <w:color w:val="auto"/>
          <w:sz w:val="24"/>
          <w:highlight w:val="none"/>
        </w:rPr>
        <w:t>通过验收的，中标方应承担由此给用户造成的损失。</w:t>
      </w:r>
    </w:p>
    <w:p>
      <w:pPr>
        <w:pStyle w:val="24"/>
        <w:ind w:firstLine="480" w:firstLineChars="200"/>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napToGrid/>
          <w:color w:val="auto"/>
          <w:kern w:val="2"/>
          <w:sz w:val="24"/>
          <w:szCs w:val="24"/>
          <w:highlight w:val="none"/>
          <w:lang w:val="en-US" w:eastAsia="zh-CN" w:bidi="ar-SA"/>
        </w:rPr>
        <w:t>2）图书目录：中标人按照采购单位要求向采购单位提供现货目录、新书目录等其它相关图书采购目录，将样书或书目送达采购单位指定地点，以供采购单位选定所需采购品种，并根据采购单位确定的图书订单及时组织货源并供货。</w:t>
      </w:r>
    </w:p>
    <w:p>
      <w:pPr>
        <w:pStyle w:val="24"/>
        <w:ind w:firstLine="480" w:firstLineChars="200"/>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napToGrid/>
          <w:color w:val="auto"/>
          <w:kern w:val="2"/>
          <w:sz w:val="24"/>
          <w:szCs w:val="24"/>
          <w:highlight w:val="none"/>
          <w:lang w:val="en-US" w:eastAsia="zh-CN" w:bidi="ar-SA"/>
        </w:rPr>
        <w:t>3）如在规定的时间内由于中标人的原因不能完成交货的，中标人应承担由此给采购单位造成的损失。</w:t>
      </w:r>
    </w:p>
    <w:p>
      <w:pPr>
        <w:widowControl/>
        <w:autoSpaceDE w:val="0"/>
        <w:autoSpaceDN w:val="0"/>
        <w:spacing w:beforeAutospacing="0" w:line="480" w:lineRule="exact"/>
        <w:ind w:firstLine="480" w:firstLineChars="200"/>
        <w:textAlignment w:val="bottom"/>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napToGrid/>
          <w:color w:val="auto"/>
          <w:kern w:val="2"/>
          <w:sz w:val="24"/>
          <w:szCs w:val="24"/>
          <w:highlight w:val="none"/>
          <w:lang w:val="en-US" w:eastAsia="zh-CN" w:bidi="ar-SA"/>
        </w:rPr>
        <w:t>4）收货地点：建德市图书馆或建德市图书馆指定地点(具体以使用单位要求的为准)。</w:t>
      </w:r>
    </w:p>
    <w:p>
      <w:pPr>
        <w:widowControl/>
        <w:autoSpaceDE w:val="0"/>
        <w:autoSpaceDN w:val="0"/>
        <w:spacing w:beforeAutospacing="0" w:line="480" w:lineRule="exact"/>
        <w:ind w:firstLine="482" w:firstLineChars="200"/>
        <w:textAlignment w:val="bottom"/>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、验收</w:t>
      </w:r>
      <w:r>
        <w:rPr>
          <w:rFonts w:hint="eastAsia" w:asciiTheme="minorEastAsia" w:hAnsiTheme="minorEastAsia" w:eastAsiaTheme="minorEastAsia" w:cstheme="minorEastAsia"/>
          <w:b/>
          <w:color w:val="auto"/>
          <w:sz w:val="24"/>
          <w:szCs w:val="24"/>
          <w:highlight w:val="none"/>
          <w:lang w:eastAsia="zh-CN"/>
        </w:rPr>
        <w:t>方式及标准</w:t>
      </w:r>
    </w:p>
    <w:p>
      <w:pPr>
        <w:spacing w:afterAutospacing="0" w:line="360" w:lineRule="auto"/>
        <w:ind w:firstLine="420" w:firstLineChars="17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中标供应商应提供系统设备的有效检验材料，经采购单位认可后，与合同的技术指标一起作为验收标准。采购单位对系统设备验收合格后，在《建德市政府采购验收反馈表》上签署意见并加盖单位公章。采购人根据采购订单的图书目录数据、图书清单、图书质量、馆藏要求对图书进行验收。验收中发现图书不符合合同规定的要求，中标供应商必须更换，并负担由此给采购单位造成的损失，直到验收合格为止。</w:t>
      </w:r>
    </w:p>
    <w:p>
      <w:pPr>
        <w:spacing w:afterAutospacing="0" w:line="360" w:lineRule="auto"/>
        <w:ind w:firstLine="420" w:firstLineChars="17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投标供应商应于投标书中提供系统设备的验收标准和检测办法，并在验收中提供买方认可的相应检测手段，验收标准应符合中国有关的国家、地方、行业的标准，如若中标，经采购单位确认后作为验收的依据。</w:t>
      </w:r>
    </w:p>
    <w:p>
      <w:pPr>
        <w:spacing w:afterAutospacing="0" w:line="360" w:lineRule="auto"/>
        <w:ind w:firstLine="420" w:firstLineChars="17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3）验收费用由中标供应商承担。</w:t>
      </w:r>
    </w:p>
    <w:p>
      <w:pPr>
        <w:spacing w:line="360" w:lineRule="auto"/>
        <w:ind w:firstLine="482" w:firstLineChars="200"/>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highlight w:val="none"/>
          <w:lang w:eastAsia="zh-CN"/>
        </w:rPr>
        <w:t>资金支付的方式、时间和条件</w:t>
      </w:r>
    </w:p>
    <w:p>
      <w:pPr>
        <w:spacing w:line="360" w:lineRule="auto"/>
        <w:ind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采购单位根据合同、磋商响应文件等资料进行验收。</w:t>
      </w:r>
    </w:p>
    <w:p>
      <w:pPr>
        <w:spacing w:line="360" w:lineRule="auto"/>
        <w:ind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1.采购单位根据合同、投标文件等资料进行考核。</w:t>
      </w:r>
    </w:p>
    <w:p>
      <w:pPr>
        <w:spacing w:line="360" w:lineRule="auto"/>
        <w:ind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sz w:val="24"/>
        </w:rPr>
        <w:t>合同生效以及具备实施条件后5个工作日内</w:t>
      </w:r>
      <w:r>
        <w:rPr>
          <w:rFonts w:hint="eastAsia" w:ascii="宋体" w:hAnsi="宋体" w:eastAsia="宋体" w:cs="宋体"/>
          <w:sz w:val="24"/>
          <w:lang w:val="en-US" w:eastAsia="zh-CN"/>
        </w:rPr>
        <w:t>采购单位</w:t>
      </w:r>
      <w:r>
        <w:rPr>
          <w:rFonts w:hint="eastAsia" w:ascii="宋体" w:hAnsi="宋体" w:cs="宋体"/>
          <w:sz w:val="24"/>
        </w:rPr>
        <w:t>向</w:t>
      </w:r>
      <w:r>
        <w:rPr>
          <w:rFonts w:hint="eastAsia" w:ascii="宋体" w:hAnsi="宋体" w:cs="宋体"/>
          <w:sz w:val="24"/>
          <w:lang w:val="en-US" w:eastAsia="zh-CN"/>
        </w:rPr>
        <w:t>供应商</w:t>
      </w:r>
      <w:r>
        <w:rPr>
          <w:rFonts w:hint="eastAsia" w:ascii="宋体" w:hAnsi="宋体" w:cs="宋体"/>
          <w:sz w:val="24"/>
        </w:rPr>
        <w:t>支付</w:t>
      </w:r>
      <w:r>
        <w:rPr>
          <w:rFonts w:hint="eastAsia" w:ascii="宋体" w:hAnsi="宋体" w:eastAsia="宋体" w:cs="宋体"/>
          <w:sz w:val="24"/>
          <w:lang w:val="en-US" w:eastAsia="zh-CN"/>
        </w:rPr>
        <w:t>合同价的50%预付款</w:t>
      </w:r>
      <w:r>
        <w:rPr>
          <w:rFonts w:hint="eastAsia" w:ascii="宋体" w:hAnsi="宋体" w:eastAsia="宋体" w:cs="宋体"/>
          <w:sz w:val="24"/>
        </w:rPr>
        <w:t>（</w:t>
      </w:r>
      <w:r>
        <w:rPr>
          <w:rFonts w:hint="eastAsia" w:ascii="宋体" w:hAnsi="宋体" w:eastAsia="宋体" w:cs="宋体"/>
          <w:sz w:val="24"/>
          <w:lang w:val="en-US" w:eastAsia="zh-CN"/>
        </w:rPr>
        <w:t>供应商</w:t>
      </w:r>
      <w:r>
        <w:rPr>
          <w:rFonts w:hint="eastAsia" w:ascii="宋体" w:hAnsi="宋体" w:eastAsia="宋体" w:cs="宋体"/>
          <w:sz w:val="24"/>
        </w:rPr>
        <w:t>需提供相应金额的预付款保函至</w:t>
      </w:r>
      <w:r>
        <w:rPr>
          <w:rFonts w:hint="eastAsia" w:ascii="宋体" w:hAnsi="宋体" w:eastAsia="宋体" w:cs="宋体"/>
          <w:sz w:val="24"/>
          <w:lang w:val="en-US" w:eastAsia="zh-CN"/>
        </w:rPr>
        <w:t>采购单位</w:t>
      </w:r>
      <w:r>
        <w:rPr>
          <w:rFonts w:hint="eastAsia" w:ascii="宋体" w:hAnsi="宋体" w:eastAsia="宋体" w:cs="宋体"/>
          <w:sz w:val="24"/>
        </w:rPr>
        <w:t>）；</w:t>
      </w:r>
      <w:r>
        <w:rPr>
          <w:rFonts w:hint="eastAsia" w:ascii="宋体" w:hAnsi="宋体" w:eastAsia="宋体" w:cs="宋体"/>
          <w:b w:val="0"/>
          <w:bCs w:val="0"/>
          <w:sz w:val="24"/>
          <w:szCs w:val="24"/>
          <w:lang w:val="en-US" w:eastAsia="zh-CN"/>
        </w:rPr>
        <w:t>项目履约完成且经采购单位验收合格后支付剩余款项</w:t>
      </w:r>
      <w:r>
        <w:rPr>
          <w:rFonts w:hint="eastAsia" w:ascii="宋体" w:hAnsi="宋体" w:eastAsia="宋体" w:cs="宋体"/>
          <w:sz w:val="24"/>
          <w:lang w:val="en-US" w:eastAsia="zh-CN"/>
        </w:rPr>
        <w:t>。</w:t>
      </w:r>
      <w:r>
        <w:rPr>
          <w:rFonts w:hint="eastAsia" w:ascii="宋体" w:hAnsi="宋体" w:eastAsia="宋体" w:cs="宋体"/>
          <w:sz w:val="24"/>
        </w:rPr>
        <w:t>（</w:t>
      </w:r>
      <w:r>
        <w:rPr>
          <w:rFonts w:hint="eastAsia" w:ascii="宋体" w:hAnsi="宋体" w:eastAsia="宋体" w:cs="宋体"/>
          <w:sz w:val="24"/>
          <w:lang w:val="en-US" w:eastAsia="zh-CN"/>
        </w:rPr>
        <w:t>具体结算费用=实际完成的图书码洋*（1-优惠率）</w:t>
      </w:r>
      <w:r>
        <w:rPr>
          <w:rFonts w:hint="eastAsia" w:ascii="宋体" w:hAnsi="宋体" w:eastAsia="宋体" w:cs="宋体"/>
          <w:sz w:val="24"/>
          <w:lang w:eastAsia="zh-CN"/>
        </w:rPr>
        <w:t>，</w:t>
      </w:r>
      <w:r>
        <w:rPr>
          <w:rFonts w:hint="eastAsia" w:ascii="宋体" w:hAnsi="宋体" w:eastAsia="宋体" w:cs="宋体"/>
          <w:sz w:val="24"/>
          <w:lang w:val="en-US" w:eastAsia="zh-CN"/>
        </w:rPr>
        <w:t>最终结算不能超过预算总价）</w:t>
      </w:r>
      <w:r>
        <w:rPr>
          <w:rFonts w:hint="eastAsia" w:ascii="宋体" w:hAnsi="宋体" w:eastAsia="宋体" w:cs="宋体"/>
          <w:sz w:val="24"/>
        </w:rPr>
        <w:t>。</w:t>
      </w:r>
    </w:p>
    <w:p>
      <w:pPr>
        <w:spacing w:line="360" w:lineRule="auto"/>
        <w:ind w:firstLine="480" w:firstLineChars="200"/>
        <w:rPr>
          <w:rFonts w:hint="eastAsia" w:asciiTheme="minorEastAsia" w:hAnsiTheme="minorEastAsia" w:eastAsiaTheme="minorEastAsia" w:cstheme="minorEastAsia"/>
          <w:b w:val="0"/>
          <w:bCs w:val="0"/>
          <w:color w:val="auto"/>
          <w:sz w:val="24"/>
          <w:highlight w:val="none"/>
          <w:lang w:val="en-US" w:eastAsia="zh-CN"/>
        </w:rPr>
      </w:pPr>
      <w:r>
        <w:rPr>
          <w:rFonts w:hint="eastAsia" w:ascii="宋体" w:hAnsi="宋体" w:eastAsia="宋体" w:cs="宋体"/>
          <w:b w:val="0"/>
          <w:bCs w:val="0"/>
          <w:sz w:val="24"/>
          <w:szCs w:val="24"/>
          <w:lang w:val="en-US" w:eastAsia="zh-CN"/>
        </w:rPr>
        <w:t>3.结算时供应商将结款申请1份、发票原件及复印件1份、合同复印件1份和经采购单位验收确认的《建德市政府采购验收反馈表》（还需提供验收报告）提交采购单位，采购单位应自收到发票后5个工作日内支付相应款项。</w:t>
      </w:r>
    </w:p>
    <w:p>
      <w:pPr>
        <w:spacing w:line="360" w:lineRule="auto"/>
        <w:ind w:firstLine="482" w:firstLineChars="200"/>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lang w:val="en-US" w:eastAsia="zh-CN"/>
        </w:rPr>
        <w:t>6</w:t>
      </w:r>
      <w:r>
        <w:rPr>
          <w:rFonts w:hint="eastAsia" w:asciiTheme="minorEastAsia" w:hAnsiTheme="minorEastAsia" w:eastAsiaTheme="minorEastAsia" w:cstheme="minorEastAsia"/>
          <w:b/>
          <w:bCs/>
          <w:color w:val="auto"/>
          <w:sz w:val="24"/>
          <w:highlight w:val="none"/>
          <w:lang w:eastAsia="zh-CN"/>
        </w:rPr>
        <w:t>、履约保证金</w:t>
      </w:r>
    </w:p>
    <w:p>
      <w:pPr>
        <w:spacing w:line="360" w:lineRule="auto"/>
        <w:ind w:firstLine="480" w:firstLineChars="200"/>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本项目不收取履约保证金</w:t>
      </w:r>
    </w:p>
    <w:p>
      <w:pPr>
        <w:widowControl/>
        <w:ind w:firstLine="720" w:firstLineChars="300"/>
        <w:jc w:val="left"/>
        <w:rPr>
          <w:rFonts w:hint="eastAsia" w:ascii="宋体" w:hAnsi="宋体" w:eastAsia="宋体" w:cs="宋体"/>
          <w:bCs/>
          <w:sz w:val="24"/>
        </w:rPr>
      </w:pPr>
    </w:p>
    <w:p>
      <w:pPr>
        <w:pStyle w:val="61"/>
        <w:rPr>
          <w:rFonts w:hint="eastAsia" w:ascii="宋体" w:hAnsi="宋体" w:eastAsia="宋体" w:cs="宋体"/>
          <w:bCs/>
          <w:sz w:val="24"/>
        </w:rPr>
      </w:pPr>
    </w:p>
    <w:p>
      <w:pPr>
        <w:pStyle w:val="60"/>
        <w:rPr>
          <w:rFonts w:hint="eastAsia" w:ascii="宋体" w:hAnsi="宋体" w:eastAsia="宋体" w:cs="宋体"/>
          <w:bCs/>
          <w:sz w:val="24"/>
        </w:rPr>
      </w:pPr>
    </w:p>
    <w:p>
      <w:pPr>
        <w:pStyle w:val="50"/>
        <w:rPr>
          <w:rFonts w:hint="eastAsia" w:ascii="宋体" w:hAnsi="宋体" w:eastAsia="宋体" w:cs="宋体"/>
          <w:bCs/>
          <w:sz w:val="24"/>
        </w:rPr>
      </w:pPr>
    </w:p>
    <w:p>
      <w:pPr>
        <w:rPr>
          <w:rFonts w:hint="eastAsia" w:ascii="宋体" w:hAnsi="宋体" w:eastAsia="宋体" w:cs="宋体"/>
          <w:bCs/>
          <w:sz w:val="24"/>
        </w:rPr>
      </w:pPr>
    </w:p>
    <w:p>
      <w:pPr>
        <w:pStyle w:val="61"/>
        <w:rPr>
          <w:rFonts w:hint="eastAsia" w:ascii="宋体" w:hAnsi="宋体" w:eastAsia="宋体" w:cs="宋体"/>
          <w:bCs/>
          <w:sz w:val="24"/>
        </w:rPr>
      </w:pPr>
    </w:p>
    <w:p>
      <w:pPr>
        <w:pStyle w:val="60"/>
        <w:rPr>
          <w:rFonts w:hint="eastAsia" w:ascii="宋体" w:hAnsi="宋体" w:eastAsia="宋体" w:cs="宋体"/>
          <w:bCs/>
          <w:sz w:val="24"/>
        </w:rPr>
      </w:pPr>
    </w:p>
    <w:p>
      <w:pPr>
        <w:pStyle w:val="50"/>
        <w:rPr>
          <w:rFonts w:hint="eastAsia" w:ascii="宋体" w:hAnsi="宋体" w:eastAsia="宋体" w:cs="宋体"/>
          <w:bCs/>
          <w:sz w:val="24"/>
        </w:rPr>
      </w:pPr>
    </w:p>
    <w:p>
      <w:pPr>
        <w:rPr>
          <w:rFonts w:hint="eastAsia" w:ascii="宋体" w:hAnsi="宋体" w:eastAsia="宋体" w:cs="宋体"/>
          <w:bCs/>
          <w:sz w:val="24"/>
        </w:rPr>
      </w:pPr>
    </w:p>
    <w:p>
      <w:pPr>
        <w:pStyle w:val="61"/>
        <w:rPr>
          <w:rFonts w:hint="eastAsia" w:ascii="宋体" w:hAnsi="宋体" w:eastAsia="宋体" w:cs="宋体"/>
          <w:bCs/>
          <w:sz w:val="24"/>
        </w:rPr>
      </w:pPr>
    </w:p>
    <w:p>
      <w:pPr>
        <w:pStyle w:val="60"/>
        <w:rPr>
          <w:rFonts w:hint="eastAsia" w:ascii="宋体" w:hAnsi="宋体" w:eastAsia="宋体" w:cs="宋体"/>
          <w:bCs/>
          <w:sz w:val="24"/>
        </w:rPr>
      </w:pPr>
    </w:p>
    <w:p>
      <w:pPr>
        <w:spacing w:line="360" w:lineRule="auto"/>
        <w:jc w:val="center"/>
        <w:outlineLvl w:val="0"/>
        <w:rPr>
          <w:rFonts w:hint="eastAsia" w:ascii="宋体" w:hAnsi="宋体" w:eastAsia="宋体" w:cs="宋体"/>
          <w:b/>
          <w:sz w:val="36"/>
          <w:szCs w:val="36"/>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360" w:lineRule="auto"/>
        <w:jc w:val="center"/>
        <w:outlineLvl w:val="0"/>
        <w:rPr>
          <w:rFonts w:hint="eastAsia" w:ascii="宋体" w:hAnsi="宋体" w:eastAsia="宋体" w:cs="宋体"/>
          <w:b/>
          <w:sz w:val="36"/>
          <w:szCs w:val="36"/>
        </w:rPr>
      </w:pPr>
    </w:p>
    <w:p>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32" w:name="_Toc184312079"/>
      <w:bookmarkEnd w:id="32"/>
      <w:bookmarkStart w:id="33" w:name="_Toc184313297"/>
      <w:bookmarkEnd w:id="33"/>
      <w:bookmarkStart w:id="34" w:name="_Toc184308040"/>
      <w:bookmarkEnd w:id="34"/>
      <w:bookmarkStart w:id="35" w:name="_Toc184308048"/>
      <w:bookmarkEnd w:id="35"/>
      <w:bookmarkStart w:id="36" w:name="_Toc184312139"/>
      <w:bookmarkEnd w:id="36"/>
      <w:bookmarkStart w:id="37" w:name="_Toc184310282"/>
      <w:bookmarkEnd w:id="37"/>
      <w:bookmarkStart w:id="38" w:name="_Toc184310305"/>
      <w:bookmarkEnd w:id="38"/>
      <w:bookmarkStart w:id="39" w:name="_Toc184308093"/>
      <w:bookmarkEnd w:id="39"/>
      <w:bookmarkStart w:id="40" w:name="_Toc184314410"/>
      <w:bookmarkEnd w:id="40"/>
      <w:bookmarkStart w:id="41" w:name="_Toc184313300"/>
      <w:bookmarkEnd w:id="41"/>
      <w:bookmarkStart w:id="42" w:name="_Toc184313283"/>
      <w:bookmarkEnd w:id="42"/>
      <w:bookmarkStart w:id="43" w:name="_Toc184314415"/>
      <w:bookmarkEnd w:id="43"/>
      <w:bookmarkStart w:id="44" w:name="_Toc184308075"/>
      <w:bookmarkEnd w:id="44"/>
      <w:bookmarkStart w:id="45" w:name="_Toc184308106"/>
      <w:bookmarkEnd w:id="45"/>
      <w:bookmarkStart w:id="46" w:name="_Toc184314439"/>
      <w:bookmarkEnd w:id="46"/>
      <w:bookmarkStart w:id="47" w:name="_Toc184308092"/>
      <w:bookmarkEnd w:id="47"/>
      <w:bookmarkStart w:id="48" w:name="_Toc184313275"/>
      <w:bookmarkEnd w:id="48"/>
      <w:bookmarkStart w:id="49" w:name="_Toc184312131"/>
      <w:bookmarkEnd w:id="49"/>
      <w:bookmarkStart w:id="50" w:name="_Toc184313251"/>
      <w:bookmarkEnd w:id="50"/>
      <w:bookmarkStart w:id="51" w:name="_Toc184310286"/>
      <w:bookmarkEnd w:id="51"/>
      <w:bookmarkStart w:id="52" w:name="_Toc184312071"/>
      <w:bookmarkEnd w:id="52"/>
      <w:bookmarkStart w:id="53" w:name="_Toc184310291"/>
      <w:bookmarkEnd w:id="53"/>
      <w:bookmarkStart w:id="54" w:name="_Toc184313247"/>
      <w:bookmarkEnd w:id="54"/>
      <w:bookmarkStart w:id="55" w:name="_Toc184312081"/>
      <w:bookmarkEnd w:id="55"/>
      <w:bookmarkStart w:id="56" w:name="_Toc184310308"/>
      <w:bookmarkEnd w:id="56"/>
      <w:bookmarkStart w:id="57" w:name="_Toc184313306"/>
      <w:bookmarkEnd w:id="57"/>
      <w:bookmarkStart w:id="58" w:name="_Toc184308044"/>
      <w:bookmarkEnd w:id="58"/>
      <w:bookmarkStart w:id="59" w:name="_Toc184310324"/>
      <w:bookmarkEnd w:id="59"/>
      <w:bookmarkStart w:id="60" w:name="_Toc184313256"/>
      <w:bookmarkEnd w:id="60"/>
      <w:bookmarkStart w:id="61" w:name="_Toc184310309"/>
      <w:bookmarkEnd w:id="61"/>
      <w:bookmarkStart w:id="62" w:name="_Toc184314436"/>
      <w:bookmarkEnd w:id="62"/>
      <w:bookmarkStart w:id="63" w:name="_Toc184314455"/>
      <w:bookmarkEnd w:id="63"/>
      <w:bookmarkStart w:id="64" w:name="_Toc184314477"/>
      <w:bookmarkEnd w:id="64"/>
      <w:bookmarkStart w:id="65" w:name="_Toc184313248"/>
      <w:bookmarkEnd w:id="65"/>
      <w:bookmarkStart w:id="66" w:name="_Toc184310338"/>
      <w:bookmarkEnd w:id="66"/>
      <w:bookmarkStart w:id="67" w:name="_Toc184310288"/>
      <w:bookmarkEnd w:id="67"/>
      <w:bookmarkStart w:id="68" w:name="_Toc184310334"/>
      <w:bookmarkEnd w:id="68"/>
      <w:bookmarkStart w:id="69" w:name="_Toc184312095"/>
      <w:bookmarkEnd w:id="69"/>
      <w:bookmarkStart w:id="70" w:name="_Toc184314435"/>
      <w:bookmarkEnd w:id="70"/>
      <w:bookmarkStart w:id="71" w:name="_Toc184308090"/>
      <w:bookmarkEnd w:id="71"/>
      <w:bookmarkStart w:id="72" w:name="_Toc184313258"/>
      <w:bookmarkEnd w:id="72"/>
      <w:bookmarkStart w:id="73" w:name="_Toc184314441"/>
      <w:bookmarkEnd w:id="73"/>
      <w:bookmarkStart w:id="74" w:name="_Toc184312130"/>
      <w:bookmarkEnd w:id="74"/>
      <w:bookmarkStart w:id="75" w:name="_Toc184312117"/>
      <w:bookmarkEnd w:id="75"/>
      <w:bookmarkStart w:id="76" w:name="_Toc184314426"/>
      <w:bookmarkEnd w:id="76"/>
      <w:bookmarkStart w:id="77" w:name="_Toc184308107"/>
      <w:bookmarkEnd w:id="77"/>
      <w:bookmarkStart w:id="78" w:name="_Toc184308064"/>
      <w:bookmarkEnd w:id="78"/>
      <w:bookmarkStart w:id="79" w:name="_Toc184308056"/>
      <w:bookmarkEnd w:id="79"/>
      <w:bookmarkStart w:id="80" w:name="_Toc184312105"/>
      <w:bookmarkEnd w:id="80"/>
      <w:bookmarkStart w:id="81" w:name="_Toc184313242"/>
      <w:bookmarkEnd w:id="81"/>
      <w:bookmarkStart w:id="82" w:name="_Toc184308099"/>
      <w:bookmarkEnd w:id="82"/>
      <w:bookmarkStart w:id="83" w:name="_Toc184313245"/>
      <w:bookmarkEnd w:id="83"/>
      <w:bookmarkStart w:id="84" w:name="_Toc184310278"/>
      <w:bookmarkEnd w:id="84"/>
      <w:bookmarkStart w:id="85" w:name="_Toc184312110"/>
      <w:bookmarkEnd w:id="85"/>
      <w:bookmarkStart w:id="86" w:name="_Toc184313274"/>
      <w:bookmarkEnd w:id="86"/>
      <w:bookmarkStart w:id="87" w:name="_Toc184314466"/>
      <w:bookmarkEnd w:id="87"/>
      <w:bookmarkStart w:id="88" w:name="_Toc184308063"/>
      <w:bookmarkEnd w:id="88"/>
      <w:bookmarkStart w:id="89" w:name="_Toc184312074"/>
      <w:bookmarkEnd w:id="89"/>
      <w:bookmarkStart w:id="90" w:name="_Toc184314465"/>
      <w:bookmarkEnd w:id="90"/>
      <w:bookmarkStart w:id="91" w:name="_Toc184313307"/>
      <w:bookmarkEnd w:id="91"/>
      <w:bookmarkStart w:id="92" w:name="_Toc184314450"/>
      <w:bookmarkEnd w:id="92"/>
      <w:bookmarkStart w:id="93" w:name="_Toc184313285"/>
      <w:bookmarkEnd w:id="93"/>
      <w:bookmarkStart w:id="94" w:name="_Toc184308039"/>
      <w:bookmarkEnd w:id="94"/>
      <w:bookmarkStart w:id="95" w:name="_Toc184310323"/>
      <w:bookmarkEnd w:id="95"/>
      <w:bookmarkStart w:id="96" w:name="_Toc184310290"/>
      <w:bookmarkEnd w:id="96"/>
      <w:bookmarkStart w:id="97" w:name="_Toc184312127"/>
      <w:bookmarkEnd w:id="97"/>
      <w:bookmarkStart w:id="98" w:name="_Toc184314451"/>
      <w:bookmarkEnd w:id="98"/>
      <w:bookmarkStart w:id="99" w:name="_Toc184308096"/>
      <w:bookmarkEnd w:id="99"/>
      <w:bookmarkStart w:id="100" w:name="_Toc184310311"/>
      <w:bookmarkEnd w:id="100"/>
      <w:bookmarkStart w:id="101" w:name="_Toc184310325"/>
      <w:bookmarkEnd w:id="101"/>
      <w:bookmarkStart w:id="102" w:name="_Toc184314480"/>
      <w:bookmarkEnd w:id="102"/>
      <w:bookmarkStart w:id="103" w:name="_Toc184308104"/>
      <w:bookmarkEnd w:id="103"/>
      <w:bookmarkStart w:id="104" w:name="_Toc184308077"/>
      <w:bookmarkEnd w:id="104"/>
      <w:bookmarkStart w:id="105" w:name="_Toc184308042"/>
      <w:bookmarkEnd w:id="105"/>
      <w:bookmarkStart w:id="106" w:name="_Toc184308072"/>
      <w:bookmarkEnd w:id="106"/>
      <w:bookmarkStart w:id="107" w:name="_Toc184314453"/>
      <w:bookmarkEnd w:id="107"/>
      <w:bookmarkStart w:id="108" w:name="_Toc184308071"/>
      <w:bookmarkEnd w:id="108"/>
      <w:bookmarkStart w:id="109" w:name="_Toc184310302"/>
      <w:bookmarkEnd w:id="109"/>
      <w:bookmarkStart w:id="110" w:name="_Toc184313280"/>
      <w:bookmarkEnd w:id="110"/>
      <w:bookmarkStart w:id="111" w:name="_Toc184313308"/>
      <w:bookmarkEnd w:id="111"/>
      <w:bookmarkStart w:id="112" w:name="_Toc184310284"/>
      <w:bookmarkEnd w:id="112"/>
      <w:bookmarkStart w:id="113" w:name="_Toc184308103"/>
      <w:bookmarkEnd w:id="113"/>
      <w:bookmarkStart w:id="114" w:name="_Toc184312124"/>
      <w:bookmarkEnd w:id="114"/>
      <w:bookmarkStart w:id="115" w:name="_Toc184312116"/>
      <w:bookmarkEnd w:id="115"/>
      <w:bookmarkStart w:id="116" w:name="_Toc184310277"/>
      <w:bookmarkEnd w:id="116"/>
      <w:bookmarkStart w:id="117" w:name="_Toc184314423"/>
      <w:bookmarkEnd w:id="117"/>
      <w:bookmarkStart w:id="118" w:name="_Toc184308069"/>
      <w:bookmarkEnd w:id="118"/>
      <w:bookmarkStart w:id="119" w:name="_Toc184312133"/>
      <w:bookmarkEnd w:id="119"/>
      <w:bookmarkStart w:id="120" w:name="_Toc184308065"/>
      <w:bookmarkEnd w:id="120"/>
      <w:bookmarkStart w:id="121" w:name="_Toc184313301"/>
      <w:bookmarkEnd w:id="121"/>
      <w:bookmarkStart w:id="122" w:name="_Toc184312108"/>
      <w:bookmarkEnd w:id="122"/>
      <w:bookmarkStart w:id="123" w:name="_Toc184312128"/>
      <w:bookmarkEnd w:id="123"/>
      <w:bookmarkStart w:id="124" w:name="_Toc184310299"/>
      <w:bookmarkEnd w:id="124"/>
      <w:bookmarkStart w:id="125" w:name="_Toc184308084"/>
      <w:bookmarkEnd w:id="125"/>
      <w:bookmarkStart w:id="126" w:name="_Toc184314474"/>
      <w:bookmarkEnd w:id="126"/>
      <w:bookmarkStart w:id="127" w:name="_Toc184310301"/>
      <w:bookmarkEnd w:id="127"/>
      <w:bookmarkStart w:id="128" w:name="_Toc184313291"/>
      <w:bookmarkEnd w:id="128"/>
      <w:bookmarkStart w:id="129" w:name="_Toc184313281"/>
      <w:bookmarkEnd w:id="129"/>
      <w:bookmarkStart w:id="130" w:name="_Toc184313284"/>
      <w:bookmarkEnd w:id="130"/>
      <w:bookmarkStart w:id="131" w:name="_Toc184314414"/>
      <w:bookmarkEnd w:id="131"/>
      <w:bookmarkStart w:id="132" w:name="_Toc184310333"/>
      <w:bookmarkEnd w:id="132"/>
      <w:bookmarkStart w:id="133" w:name="_Toc184312069"/>
      <w:bookmarkEnd w:id="133"/>
      <w:bookmarkStart w:id="134" w:name="_Toc184313271"/>
      <w:bookmarkEnd w:id="134"/>
      <w:bookmarkStart w:id="135" w:name="_Toc184312094"/>
      <w:bookmarkEnd w:id="135"/>
      <w:bookmarkStart w:id="136" w:name="_Toc184313304"/>
      <w:bookmarkEnd w:id="136"/>
      <w:bookmarkStart w:id="137" w:name="_Toc184314475"/>
      <w:bookmarkEnd w:id="137"/>
      <w:bookmarkStart w:id="138" w:name="_Toc184310272"/>
      <w:bookmarkEnd w:id="138"/>
      <w:bookmarkStart w:id="139" w:name="_Toc184314470"/>
      <w:bookmarkEnd w:id="139"/>
      <w:bookmarkStart w:id="140" w:name="_Toc184310329"/>
      <w:bookmarkEnd w:id="140"/>
      <w:bookmarkStart w:id="141" w:name="_Toc184313238"/>
      <w:bookmarkEnd w:id="141"/>
      <w:bookmarkStart w:id="142" w:name="_Toc184313286"/>
      <w:bookmarkEnd w:id="142"/>
      <w:bookmarkStart w:id="143" w:name="_Toc184310298"/>
      <w:bookmarkEnd w:id="143"/>
      <w:bookmarkStart w:id="144" w:name="_Toc184313303"/>
      <w:bookmarkEnd w:id="144"/>
      <w:bookmarkStart w:id="145" w:name="_Toc184312078"/>
      <w:bookmarkEnd w:id="145"/>
      <w:bookmarkStart w:id="146" w:name="_Toc184313255"/>
      <w:bookmarkEnd w:id="146"/>
      <w:bookmarkStart w:id="147" w:name="_Toc184313269"/>
      <w:bookmarkEnd w:id="147"/>
      <w:bookmarkStart w:id="148" w:name="_Toc184313243"/>
      <w:bookmarkEnd w:id="148"/>
      <w:bookmarkStart w:id="149" w:name="_Toc184310321"/>
      <w:bookmarkEnd w:id="149"/>
      <w:bookmarkStart w:id="150" w:name="_Toc184310328"/>
      <w:bookmarkEnd w:id="150"/>
      <w:bookmarkStart w:id="151" w:name="_Toc184310293"/>
      <w:bookmarkEnd w:id="151"/>
      <w:bookmarkStart w:id="152" w:name="_Toc184310295"/>
      <w:bookmarkEnd w:id="152"/>
      <w:bookmarkStart w:id="153" w:name="_Toc184308049"/>
      <w:bookmarkEnd w:id="153"/>
      <w:bookmarkStart w:id="154" w:name="_Toc184310274"/>
      <w:bookmarkEnd w:id="154"/>
      <w:bookmarkStart w:id="155" w:name="_Toc184312068"/>
      <w:bookmarkEnd w:id="155"/>
      <w:bookmarkStart w:id="156" w:name="_Toc184308058"/>
      <w:bookmarkEnd w:id="156"/>
      <w:bookmarkStart w:id="157" w:name="_Toc184310340"/>
      <w:bookmarkEnd w:id="157"/>
      <w:bookmarkStart w:id="158" w:name="_Toc184313282"/>
      <w:bookmarkEnd w:id="158"/>
      <w:bookmarkStart w:id="159" w:name="_Toc184312113"/>
      <w:bookmarkEnd w:id="159"/>
      <w:bookmarkStart w:id="160" w:name="_Toc184312083"/>
      <w:bookmarkEnd w:id="160"/>
      <w:bookmarkStart w:id="161" w:name="_Toc184314458"/>
      <w:bookmarkEnd w:id="161"/>
      <w:bookmarkStart w:id="162" w:name="_Toc184313279"/>
      <w:bookmarkEnd w:id="162"/>
      <w:bookmarkStart w:id="163" w:name="_Toc184310314"/>
      <w:bookmarkEnd w:id="163"/>
      <w:bookmarkStart w:id="164" w:name="_Toc184308094"/>
      <w:bookmarkEnd w:id="164"/>
      <w:bookmarkStart w:id="165" w:name="_Toc184310330"/>
      <w:bookmarkEnd w:id="165"/>
      <w:bookmarkStart w:id="166" w:name="_Toc184314448"/>
      <w:bookmarkEnd w:id="166"/>
      <w:bookmarkStart w:id="167" w:name="_Toc184314462"/>
      <w:bookmarkEnd w:id="167"/>
      <w:bookmarkStart w:id="168" w:name="_Toc184308052"/>
      <w:bookmarkEnd w:id="168"/>
      <w:bookmarkStart w:id="169" w:name="_Toc184312072"/>
      <w:bookmarkEnd w:id="169"/>
      <w:bookmarkStart w:id="170" w:name="_Toc184313266"/>
      <w:bookmarkEnd w:id="170"/>
      <w:bookmarkStart w:id="171" w:name="_Toc184308083"/>
      <w:bookmarkEnd w:id="171"/>
      <w:bookmarkStart w:id="172" w:name="_Toc184314419"/>
      <w:bookmarkEnd w:id="172"/>
      <w:bookmarkStart w:id="173" w:name="_Toc184314444"/>
      <w:bookmarkEnd w:id="173"/>
      <w:bookmarkStart w:id="174" w:name="_Toc184312076"/>
      <w:bookmarkEnd w:id="174"/>
      <w:bookmarkStart w:id="175" w:name="_Toc184310322"/>
      <w:bookmarkEnd w:id="175"/>
      <w:bookmarkStart w:id="176" w:name="_Toc184310276"/>
      <w:bookmarkEnd w:id="176"/>
      <w:bookmarkStart w:id="177" w:name="_Toc184312086"/>
      <w:bookmarkEnd w:id="177"/>
      <w:bookmarkStart w:id="178" w:name="_Toc184308108"/>
      <w:bookmarkEnd w:id="178"/>
      <w:bookmarkStart w:id="179" w:name="_Toc184312138"/>
      <w:bookmarkEnd w:id="179"/>
      <w:bookmarkStart w:id="180" w:name="_Toc184314481"/>
      <w:bookmarkEnd w:id="180"/>
      <w:bookmarkStart w:id="181" w:name="_Toc184308076"/>
      <w:bookmarkEnd w:id="181"/>
      <w:bookmarkStart w:id="182" w:name="_Toc184310273"/>
      <w:bookmarkEnd w:id="182"/>
      <w:bookmarkStart w:id="183" w:name="_Toc184312102"/>
      <w:bookmarkEnd w:id="183"/>
      <w:bookmarkStart w:id="184" w:name="_Toc184312119"/>
      <w:bookmarkEnd w:id="184"/>
      <w:bookmarkStart w:id="185" w:name="_Toc184314472"/>
      <w:bookmarkEnd w:id="185"/>
      <w:bookmarkStart w:id="186" w:name="_Toc184308097"/>
      <w:bookmarkEnd w:id="186"/>
      <w:bookmarkStart w:id="187" w:name="_Toc184312129"/>
      <w:bookmarkEnd w:id="187"/>
      <w:bookmarkStart w:id="188" w:name="_Toc184314482"/>
      <w:bookmarkEnd w:id="188"/>
      <w:bookmarkStart w:id="189" w:name="_Toc184310342"/>
      <w:bookmarkEnd w:id="189"/>
      <w:bookmarkStart w:id="190" w:name="_Toc184313263"/>
      <w:bookmarkEnd w:id="190"/>
      <w:bookmarkStart w:id="191" w:name="_Toc184308061"/>
      <w:bookmarkEnd w:id="191"/>
      <w:bookmarkStart w:id="192" w:name="_Toc184308059"/>
      <w:bookmarkEnd w:id="192"/>
      <w:bookmarkStart w:id="193" w:name="_Toc184308068"/>
      <w:bookmarkEnd w:id="193"/>
      <w:bookmarkStart w:id="194" w:name="_Toc184312082"/>
      <w:bookmarkEnd w:id="194"/>
      <w:bookmarkStart w:id="195" w:name="_Toc184310275"/>
      <w:bookmarkEnd w:id="195"/>
      <w:bookmarkStart w:id="196" w:name="_Toc184308038"/>
      <w:bookmarkEnd w:id="196"/>
      <w:bookmarkStart w:id="197" w:name="_Toc184312091"/>
      <w:bookmarkEnd w:id="197"/>
      <w:bookmarkStart w:id="198" w:name="_Toc184312132"/>
      <w:bookmarkEnd w:id="198"/>
      <w:bookmarkStart w:id="199" w:name="_Toc184310339"/>
      <w:bookmarkEnd w:id="199"/>
      <w:bookmarkStart w:id="200" w:name="_Toc184313270"/>
      <w:bookmarkEnd w:id="200"/>
      <w:bookmarkStart w:id="201" w:name="_Toc184313298"/>
      <w:bookmarkEnd w:id="201"/>
      <w:bookmarkStart w:id="202" w:name="_Toc184314416"/>
      <w:bookmarkEnd w:id="202"/>
      <w:bookmarkStart w:id="203" w:name="_Toc184310313"/>
      <w:bookmarkEnd w:id="203"/>
      <w:bookmarkStart w:id="204" w:name="_Toc184310327"/>
      <w:bookmarkEnd w:id="204"/>
      <w:bookmarkStart w:id="205" w:name="_Toc184310289"/>
      <w:bookmarkEnd w:id="205"/>
      <w:bookmarkStart w:id="206" w:name="_Toc184308089"/>
      <w:bookmarkEnd w:id="206"/>
      <w:bookmarkStart w:id="207" w:name="_Toc184308053"/>
      <w:bookmarkEnd w:id="207"/>
      <w:bookmarkStart w:id="208" w:name="_Toc184312089"/>
      <w:bookmarkEnd w:id="208"/>
      <w:bookmarkStart w:id="209" w:name="_Toc184310336"/>
      <w:bookmarkEnd w:id="209"/>
      <w:bookmarkStart w:id="210" w:name="_Toc184312109"/>
      <w:bookmarkEnd w:id="210"/>
      <w:bookmarkStart w:id="211" w:name="_Toc184310319"/>
      <w:bookmarkEnd w:id="211"/>
      <w:bookmarkStart w:id="212" w:name="_Toc184313260"/>
      <w:bookmarkEnd w:id="212"/>
      <w:bookmarkStart w:id="213" w:name="_Toc184310315"/>
      <w:bookmarkEnd w:id="213"/>
      <w:bookmarkStart w:id="214" w:name="_Toc184312107"/>
      <w:bookmarkEnd w:id="214"/>
      <w:bookmarkStart w:id="215" w:name="_Toc184313257"/>
      <w:bookmarkEnd w:id="215"/>
      <w:bookmarkStart w:id="216" w:name="_Toc184313265"/>
      <w:bookmarkEnd w:id="216"/>
      <w:bookmarkStart w:id="217" w:name="_Toc184310296"/>
      <w:bookmarkEnd w:id="217"/>
      <w:bookmarkStart w:id="218" w:name="_Toc184314464"/>
      <w:bookmarkEnd w:id="218"/>
      <w:bookmarkStart w:id="219" w:name="_Toc184310307"/>
      <w:bookmarkEnd w:id="219"/>
      <w:bookmarkStart w:id="220" w:name="_Toc184312096"/>
      <w:bookmarkEnd w:id="220"/>
      <w:bookmarkStart w:id="221" w:name="_Toc184312121"/>
      <w:bookmarkEnd w:id="221"/>
      <w:bookmarkStart w:id="222" w:name="_Toc184308055"/>
      <w:bookmarkEnd w:id="222"/>
      <w:bookmarkStart w:id="223" w:name="_Toc184313289"/>
      <w:bookmarkEnd w:id="223"/>
      <w:bookmarkStart w:id="224" w:name="_Toc184312073"/>
      <w:bookmarkEnd w:id="224"/>
      <w:bookmarkStart w:id="225" w:name="_Toc184312067"/>
      <w:bookmarkEnd w:id="225"/>
      <w:bookmarkStart w:id="226" w:name="_Toc184314428"/>
      <w:bookmarkEnd w:id="226"/>
      <w:bookmarkStart w:id="227" w:name="_Toc184308050"/>
      <w:bookmarkEnd w:id="227"/>
      <w:bookmarkStart w:id="228" w:name="_Toc184310341"/>
      <w:bookmarkEnd w:id="228"/>
      <w:bookmarkStart w:id="229" w:name="_Toc184314411"/>
      <w:bookmarkEnd w:id="229"/>
      <w:bookmarkStart w:id="230" w:name="_Toc184308100"/>
      <w:bookmarkEnd w:id="230"/>
      <w:bookmarkStart w:id="231" w:name="_Toc184313299"/>
      <w:bookmarkEnd w:id="231"/>
      <w:bookmarkStart w:id="232" w:name="_Toc184313268"/>
      <w:bookmarkEnd w:id="232"/>
      <w:bookmarkStart w:id="233" w:name="_Toc184313294"/>
      <w:bookmarkEnd w:id="233"/>
      <w:bookmarkStart w:id="234" w:name="_Toc184308082"/>
      <w:bookmarkEnd w:id="234"/>
      <w:bookmarkStart w:id="235" w:name="_Toc184314417"/>
      <w:bookmarkEnd w:id="235"/>
      <w:bookmarkStart w:id="236" w:name="_Toc184314437"/>
      <w:bookmarkEnd w:id="236"/>
      <w:bookmarkStart w:id="237" w:name="_Toc184312122"/>
      <w:bookmarkEnd w:id="237"/>
      <w:bookmarkStart w:id="238" w:name="_Toc184310318"/>
      <w:bookmarkEnd w:id="238"/>
      <w:bookmarkStart w:id="239" w:name="_Toc184310306"/>
      <w:bookmarkEnd w:id="239"/>
      <w:bookmarkStart w:id="240" w:name="_Toc184308046"/>
      <w:bookmarkEnd w:id="240"/>
      <w:bookmarkStart w:id="241" w:name="_Toc184313240"/>
      <w:bookmarkEnd w:id="241"/>
      <w:bookmarkStart w:id="242" w:name="_Toc184310285"/>
      <w:bookmarkEnd w:id="242"/>
      <w:bookmarkStart w:id="243" w:name="_Toc184310294"/>
      <w:bookmarkEnd w:id="243"/>
      <w:bookmarkStart w:id="244" w:name="_Toc184310344"/>
      <w:bookmarkEnd w:id="244"/>
      <w:bookmarkStart w:id="245" w:name="_Toc184310300"/>
      <w:bookmarkEnd w:id="245"/>
      <w:bookmarkStart w:id="246" w:name="_Toc184308078"/>
      <w:bookmarkEnd w:id="246"/>
      <w:bookmarkStart w:id="247" w:name="_Toc184310287"/>
      <w:bookmarkEnd w:id="247"/>
      <w:bookmarkStart w:id="248" w:name="_Toc184314454"/>
      <w:bookmarkEnd w:id="248"/>
      <w:bookmarkStart w:id="249" w:name="_Toc184313252"/>
      <w:bookmarkEnd w:id="249"/>
      <w:bookmarkStart w:id="250" w:name="_Toc184308102"/>
      <w:bookmarkEnd w:id="250"/>
      <w:bookmarkStart w:id="251" w:name="_Toc184308043"/>
      <w:bookmarkEnd w:id="251"/>
      <w:bookmarkStart w:id="252" w:name="_Toc184312123"/>
      <w:bookmarkEnd w:id="252"/>
      <w:bookmarkStart w:id="253" w:name="_Toc184308070"/>
      <w:bookmarkEnd w:id="253"/>
      <w:bookmarkStart w:id="254" w:name="_Toc184308067"/>
      <w:bookmarkEnd w:id="254"/>
      <w:bookmarkStart w:id="255" w:name="_Toc184314473"/>
      <w:bookmarkEnd w:id="255"/>
      <w:bookmarkStart w:id="256" w:name="_Toc184308098"/>
      <w:bookmarkEnd w:id="256"/>
      <w:bookmarkStart w:id="257" w:name="_Toc184313296"/>
      <w:bookmarkEnd w:id="257"/>
      <w:bookmarkStart w:id="258" w:name="_Toc184313278"/>
      <w:bookmarkEnd w:id="258"/>
      <w:bookmarkStart w:id="259" w:name="_Toc184314476"/>
      <w:bookmarkEnd w:id="259"/>
      <w:bookmarkStart w:id="260" w:name="_Toc184312104"/>
      <w:bookmarkEnd w:id="260"/>
      <w:bookmarkStart w:id="261" w:name="_Toc184310326"/>
      <w:bookmarkEnd w:id="261"/>
      <w:bookmarkStart w:id="262" w:name="_Toc184314459"/>
      <w:bookmarkEnd w:id="262"/>
      <w:bookmarkStart w:id="263" w:name="_Toc184312100"/>
      <w:bookmarkEnd w:id="263"/>
      <w:bookmarkStart w:id="264" w:name="_Toc184312085"/>
      <w:bookmarkEnd w:id="264"/>
      <w:bookmarkStart w:id="265" w:name="_Toc184308091"/>
      <w:bookmarkEnd w:id="265"/>
      <w:bookmarkStart w:id="266" w:name="_Toc184308105"/>
      <w:bookmarkEnd w:id="266"/>
      <w:bookmarkStart w:id="267" w:name="_Toc184312106"/>
      <w:bookmarkEnd w:id="267"/>
      <w:bookmarkStart w:id="268" w:name="_Toc184314467"/>
      <w:bookmarkEnd w:id="268"/>
      <w:bookmarkStart w:id="269" w:name="_Toc184314420"/>
      <w:bookmarkEnd w:id="269"/>
      <w:bookmarkStart w:id="270" w:name="_Toc184308054"/>
      <w:bookmarkEnd w:id="270"/>
      <w:bookmarkStart w:id="271" w:name="_Toc184312126"/>
      <w:bookmarkEnd w:id="271"/>
      <w:bookmarkStart w:id="272" w:name="_Toc184312090"/>
      <w:bookmarkEnd w:id="272"/>
      <w:bookmarkStart w:id="273" w:name="_Toc184314447"/>
      <w:bookmarkEnd w:id="273"/>
      <w:bookmarkStart w:id="274" w:name="_Toc184312101"/>
      <w:bookmarkEnd w:id="274"/>
      <w:bookmarkStart w:id="275" w:name="_Toc184313295"/>
      <w:bookmarkEnd w:id="275"/>
      <w:bookmarkStart w:id="276" w:name="_Toc184313261"/>
      <w:bookmarkEnd w:id="276"/>
      <w:bookmarkStart w:id="277" w:name="_Toc184308080"/>
      <w:bookmarkEnd w:id="277"/>
      <w:bookmarkStart w:id="278" w:name="_Toc184310331"/>
      <w:bookmarkEnd w:id="278"/>
      <w:bookmarkStart w:id="279" w:name="_Toc184308036"/>
      <w:bookmarkEnd w:id="279"/>
      <w:bookmarkStart w:id="280" w:name="_Toc184312093"/>
      <w:bookmarkEnd w:id="280"/>
      <w:bookmarkStart w:id="281" w:name="_Toc184314422"/>
      <w:bookmarkEnd w:id="281"/>
      <w:bookmarkStart w:id="282" w:name="_Toc184308051"/>
      <w:bookmarkEnd w:id="282"/>
      <w:bookmarkStart w:id="283" w:name="_Toc184310320"/>
      <w:bookmarkEnd w:id="283"/>
      <w:bookmarkStart w:id="284" w:name="_Toc184312115"/>
      <w:bookmarkEnd w:id="284"/>
      <w:bookmarkStart w:id="285" w:name="_Toc184314469"/>
      <w:bookmarkEnd w:id="285"/>
      <w:bookmarkStart w:id="286" w:name="_Toc184308060"/>
      <w:bookmarkEnd w:id="286"/>
      <w:bookmarkStart w:id="287" w:name="_Toc184313264"/>
      <w:bookmarkEnd w:id="287"/>
      <w:bookmarkStart w:id="288" w:name="_Toc184310292"/>
      <w:bookmarkEnd w:id="288"/>
      <w:bookmarkStart w:id="289" w:name="_Toc184314427"/>
      <w:bookmarkEnd w:id="289"/>
      <w:bookmarkStart w:id="290" w:name="_Toc184308047"/>
      <w:bookmarkEnd w:id="290"/>
      <w:bookmarkStart w:id="291" w:name="_Toc184313239"/>
      <w:bookmarkEnd w:id="291"/>
      <w:bookmarkStart w:id="292" w:name="_Toc184310279"/>
      <w:bookmarkEnd w:id="292"/>
      <w:bookmarkStart w:id="293" w:name="_Toc184314438"/>
      <w:bookmarkEnd w:id="293"/>
      <w:bookmarkStart w:id="294" w:name="_Toc184313302"/>
      <w:bookmarkEnd w:id="294"/>
      <w:bookmarkStart w:id="295" w:name="_Toc184312118"/>
      <w:bookmarkEnd w:id="295"/>
      <w:bookmarkStart w:id="296" w:name="_Toc184312098"/>
      <w:bookmarkEnd w:id="296"/>
      <w:bookmarkStart w:id="297" w:name="_Toc184313287"/>
      <w:bookmarkEnd w:id="297"/>
      <w:bookmarkStart w:id="298" w:name="_Toc184312097"/>
      <w:bookmarkEnd w:id="298"/>
      <w:bookmarkStart w:id="299" w:name="_Toc184308057"/>
      <w:bookmarkEnd w:id="299"/>
      <w:bookmarkStart w:id="300" w:name="_Toc184313277"/>
      <w:bookmarkEnd w:id="300"/>
      <w:bookmarkStart w:id="301" w:name="_Toc184313259"/>
      <w:bookmarkEnd w:id="301"/>
      <w:bookmarkStart w:id="302" w:name="_Toc184313290"/>
      <w:bookmarkEnd w:id="302"/>
      <w:bookmarkStart w:id="303" w:name="_Toc184312092"/>
      <w:bookmarkEnd w:id="303"/>
      <w:bookmarkStart w:id="304" w:name="_Toc184308085"/>
      <w:bookmarkEnd w:id="304"/>
      <w:bookmarkStart w:id="305" w:name="_Toc184312135"/>
      <w:bookmarkEnd w:id="305"/>
      <w:bookmarkStart w:id="306" w:name="_Toc184313267"/>
      <w:bookmarkEnd w:id="306"/>
      <w:bookmarkStart w:id="307" w:name="_Toc184313254"/>
      <w:bookmarkEnd w:id="307"/>
      <w:bookmarkStart w:id="308" w:name="_Toc184314445"/>
      <w:bookmarkEnd w:id="308"/>
      <w:bookmarkStart w:id="309" w:name="_Toc184310304"/>
      <w:bookmarkEnd w:id="309"/>
      <w:bookmarkStart w:id="310" w:name="_Toc184310312"/>
      <w:bookmarkEnd w:id="310"/>
      <w:bookmarkStart w:id="311" w:name="_Toc184313253"/>
      <w:bookmarkEnd w:id="311"/>
      <w:bookmarkStart w:id="312" w:name="_Toc184310337"/>
      <w:bookmarkEnd w:id="312"/>
      <w:bookmarkStart w:id="313" w:name="_Toc184308079"/>
      <w:bookmarkEnd w:id="313"/>
      <w:bookmarkStart w:id="314" w:name="_Toc184314433"/>
      <w:bookmarkEnd w:id="314"/>
      <w:bookmarkStart w:id="315" w:name="_Toc184312134"/>
      <w:bookmarkEnd w:id="315"/>
      <w:bookmarkStart w:id="316" w:name="_Toc184314446"/>
      <w:bookmarkEnd w:id="316"/>
      <w:bookmarkStart w:id="317" w:name="_Toc184314479"/>
      <w:bookmarkEnd w:id="317"/>
      <w:bookmarkStart w:id="318" w:name="_Toc184314443"/>
      <w:bookmarkEnd w:id="318"/>
      <w:bookmarkStart w:id="319" w:name="_Toc184308073"/>
      <w:bookmarkEnd w:id="319"/>
      <w:bookmarkStart w:id="320" w:name="_Toc184314421"/>
      <w:bookmarkEnd w:id="320"/>
      <w:bookmarkStart w:id="321" w:name="_Toc184310316"/>
      <w:bookmarkEnd w:id="321"/>
      <w:bookmarkStart w:id="322" w:name="_Toc184312103"/>
      <w:bookmarkEnd w:id="322"/>
      <w:bookmarkStart w:id="323" w:name="_Toc184314463"/>
      <w:bookmarkEnd w:id="323"/>
      <w:bookmarkStart w:id="324" w:name="_Toc184310303"/>
      <w:bookmarkEnd w:id="324"/>
      <w:bookmarkStart w:id="325" w:name="_Toc184314456"/>
      <w:bookmarkEnd w:id="325"/>
      <w:bookmarkStart w:id="326" w:name="_Toc184308062"/>
      <w:bookmarkEnd w:id="326"/>
      <w:bookmarkStart w:id="327" w:name="_Toc184314432"/>
      <w:bookmarkEnd w:id="327"/>
      <w:bookmarkStart w:id="328" w:name="_Toc184314434"/>
      <w:bookmarkEnd w:id="328"/>
      <w:bookmarkStart w:id="329" w:name="_Toc184312114"/>
      <w:bookmarkEnd w:id="329"/>
      <w:bookmarkStart w:id="330" w:name="_Toc184308041"/>
      <w:bookmarkEnd w:id="330"/>
      <w:bookmarkStart w:id="331" w:name="_Toc184310317"/>
      <w:bookmarkEnd w:id="331"/>
      <w:bookmarkStart w:id="332" w:name="_Toc184312136"/>
      <w:bookmarkEnd w:id="332"/>
      <w:bookmarkStart w:id="333" w:name="_Toc184313249"/>
      <w:bookmarkEnd w:id="333"/>
      <w:bookmarkStart w:id="334" w:name="_Toc184312111"/>
      <w:bookmarkEnd w:id="334"/>
      <w:bookmarkStart w:id="335" w:name="_Toc184310280"/>
      <w:bookmarkEnd w:id="335"/>
      <w:bookmarkStart w:id="336" w:name="_Toc184314461"/>
      <w:bookmarkEnd w:id="336"/>
      <w:bookmarkStart w:id="337" w:name="_Toc184308095"/>
      <w:bookmarkEnd w:id="337"/>
      <w:bookmarkStart w:id="338" w:name="_Toc184310283"/>
      <w:bookmarkEnd w:id="338"/>
      <w:bookmarkStart w:id="339" w:name="_Toc184313272"/>
      <w:bookmarkEnd w:id="339"/>
      <w:bookmarkStart w:id="340" w:name="_Toc184313246"/>
      <w:bookmarkEnd w:id="340"/>
      <w:bookmarkStart w:id="341" w:name="_Toc184308088"/>
      <w:bookmarkEnd w:id="341"/>
      <w:bookmarkStart w:id="342" w:name="_Toc184314430"/>
      <w:bookmarkEnd w:id="342"/>
      <w:bookmarkStart w:id="343" w:name="_Toc184313262"/>
      <w:bookmarkEnd w:id="343"/>
      <w:bookmarkStart w:id="344" w:name="_Toc184313241"/>
      <w:bookmarkEnd w:id="344"/>
      <w:bookmarkStart w:id="345" w:name="_Toc184308045"/>
      <w:bookmarkEnd w:id="345"/>
      <w:bookmarkStart w:id="346" w:name="_Toc184313250"/>
      <w:bookmarkEnd w:id="346"/>
      <w:bookmarkStart w:id="347" w:name="_Toc184314425"/>
      <w:bookmarkEnd w:id="347"/>
      <w:bookmarkStart w:id="348" w:name="_Toc184312125"/>
      <w:bookmarkEnd w:id="348"/>
      <w:bookmarkStart w:id="349" w:name="_Toc184314471"/>
      <w:bookmarkEnd w:id="349"/>
      <w:bookmarkStart w:id="350" w:name="_Toc184312120"/>
      <w:bookmarkEnd w:id="350"/>
      <w:bookmarkStart w:id="351" w:name="_Toc184313305"/>
      <w:bookmarkEnd w:id="351"/>
      <w:bookmarkStart w:id="352" w:name="_Toc184313309"/>
      <w:bookmarkEnd w:id="352"/>
      <w:bookmarkStart w:id="353" w:name="_Toc184314468"/>
      <w:bookmarkEnd w:id="353"/>
      <w:bookmarkStart w:id="354" w:name="_Toc184312112"/>
      <w:bookmarkEnd w:id="354"/>
      <w:bookmarkStart w:id="355" w:name="_Toc184312137"/>
      <w:bookmarkEnd w:id="355"/>
      <w:bookmarkStart w:id="356" w:name="_Toc184310281"/>
      <w:bookmarkEnd w:id="356"/>
      <w:bookmarkStart w:id="357" w:name="_Toc184312099"/>
      <w:bookmarkEnd w:id="357"/>
      <w:bookmarkStart w:id="358" w:name="_Toc184313273"/>
      <w:bookmarkEnd w:id="358"/>
      <w:bookmarkStart w:id="359" w:name="_Toc184308066"/>
      <w:bookmarkEnd w:id="359"/>
      <w:bookmarkStart w:id="360" w:name="_Toc184313288"/>
      <w:bookmarkEnd w:id="360"/>
      <w:bookmarkStart w:id="361" w:name="_Toc184314440"/>
      <w:bookmarkEnd w:id="361"/>
      <w:bookmarkStart w:id="362" w:name="_Toc184312080"/>
      <w:bookmarkEnd w:id="362"/>
      <w:bookmarkStart w:id="363" w:name="_Toc184312088"/>
      <w:bookmarkEnd w:id="363"/>
      <w:bookmarkStart w:id="364" w:name="_Toc184310332"/>
      <w:bookmarkEnd w:id="364"/>
      <w:bookmarkStart w:id="365" w:name="_Toc184314442"/>
      <w:bookmarkEnd w:id="365"/>
      <w:bookmarkStart w:id="366" w:name="_Toc184314413"/>
      <w:bookmarkEnd w:id="366"/>
      <w:bookmarkStart w:id="367" w:name="_Toc184314478"/>
      <w:bookmarkEnd w:id="367"/>
      <w:bookmarkStart w:id="368" w:name="_Toc184308101"/>
      <w:bookmarkEnd w:id="368"/>
      <w:bookmarkStart w:id="369" w:name="_Toc184314452"/>
      <w:bookmarkEnd w:id="369"/>
      <w:bookmarkStart w:id="370" w:name="_Toc184314418"/>
      <w:bookmarkEnd w:id="370"/>
      <w:bookmarkStart w:id="371" w:name="_Toc184314431"/>
      <w:bookmarkEnd w:id="371"/>
      <w:bookmarkStart w:id="372" w:name="_Toc184312075"/>
      <w:bookmarkEnd w:id="372"/>
      <w:bookmarkStart w:id="373" w:name="_Toc184312087"/>
      <w:bookmarkEnd w:id="373"/>
      <w:bookmarkStart w:id="374" w:name="_Toc184312070"/>
      <w:bookmarkEnd w:id="374"/>
      <w:bookmarkStart w:id="375" w:name="_Toc184314457"/>
      <w:bookmarkEnd w:id="375"/>
      <w:bookmarkStart w:id="376" w:name="_Toc184312077"/>
      <w:bookmarkEnd w:id="376"/>
      <w:bookmarkStart w:id="377" w:name="_Toc184312084"/>
      <w:bookmarkEnd w:id="377"/>
      <w:bookmarkStart w:id="378" w:name="_Toc184310310"/>
      <w:bookmarkEnd w:id="378"/>
      <w:bookmarkStart w:id="379" w:name="_Toc184313292"/>
      <w:bookmarkEnd w:id="379"/>
      <w:bookmarkStart w:id="380" w:name="_Toc184310297"/>
      <w:bookmarkEnd w:id="380"/>
      <w:bookmarkStart w:id="381" w:name="_Toc184308081"/>
      <w:bookmarkEnd w:id="381"/>
      <w:bookmarkStart w:id="382" w:name="_Toc184314429"/>
      <w:bookmarkEnd w:id="382"/>
      <w:bookmarkStart w:id="383" w:name="_Toc184308074"/>
      <w:bookmarkEnd w:id="383"/>
      <w:bookmarkStart w:id="384" w:name="_Toc184310343"/>
      <w:bookmarkEnd w:id="384"/>
      <w:bookmarkStart w:id="385" w:name="_Toc184308037"/>
      <w:bookmarkEnd w:id="385"/>
      <w:bookmarkStart w:id="386" w:name="_Toc184308087"/>
      <w:bookmarkEnd w:id="386"/>
      <w:bookmarkStart w:id="387" w:name="_Toc184314449"/>
      <w:bookmarkEnd w:id="387"/>
      <w:bookmarkStart w:id="388" w:name="_Toc184313276"/>
      <w:bookmarkEnd w:id="388"/>
      <w:bookmarkStart w:id="389" w:name="_Toc184308086"/>
      <w:bookmarkEnd w:id="389"/>
      <w:bookmarkStart w:id="390" w:name="_Toc184310335"/>
      <w:bookmarkEnd w:id="390"/>
      <w:bookmarkStart w:id="391" w:name="_Toc184313244"/>
      <w:bookmarkEnd w:id="391"/>
      <w:bookmarkStart w:id="392" w:name="_Toc184314460"/>
      <w:bookmarkEnd w:id="392"/>
      <w:bookmarkStart w:id="393" w:name="_Toc184313310"/>
      <w:bookmarkEnd w:id="393"/>
      <w:bookmarkStart w:id="394" w:name="_Toc184313293"/>
      <w:bookmarkEnd w:id="394"/>
      <w:bookmarkStart w:id="395" w:name="_Toc184314412"/>
      <w:bookmarkEnd w:id="395"/>
      <w:bookmarkStart w:id="396" w:name="_Toc184314424"/>
      <w:bookmarkEnd w:id="396"/>
      <w:r>
        <w:rPr>
          <w:rFonts w:hint="eastAsia" w:ascii="宋体" w:hAnsi="宋体" w:eastAsia="宋体" w:cs="宋体"/>
          <w:b/>
          <w:sz w:val="36"/>
          <w:szCs w:val="36"/>
        </w:rPr>
        <w:t>评标办法</w:t>
      </w: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tbl>
      <w:tblPr>
        <w:tblStyle w:val="63"/>
        <w:tblpPr w:leftFromText="180" w:rightFromText="180" w:vertAnchor="text" w:horzAnchor="page" w:tblpX="1213" w:tblpY="268"/>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739"/>
        <w:gridCol w:w="811"/>
        <w:gridCol w:w="1433"/>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40" w:type="dxa"/>
            <w:noWrap w:val="0"/>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仿宋_GB2312"/>
                <w:color w:val="auto"/>
                <w:sz w:val="24"/>
              </w:rPr>
              <w:t>序号</w:t>
            </w:r>
          </w:p>
        </w:tc>
        <w:tc>
          <w:tcPr>
            <w:tcW w:w="4739" w:type="dxa"/>
            <w:noWrap w:val="0"/>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仿宋_GB2312"/>
                <w:color w:val="auto"/>
                <w:sz w:val="24"/>
              </w:rPr>
              <w:t>评标标准</w:t>
            </w:r>
          </w:p>
        </w:tc>
        <w:tc>
          <w:tcPr>
            <w:tcW w:w="811" w:type="dxa"/>
            <w:noWrap w:val="0"/>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仿宋_GB2312"/>
                <w:color w:val="auto"/>
                <w:sz w:val="24"/>
              </w:rPr>
              <w:t>权重</w:t>
            </w:r>
          </w:p>
        </w:tc>
        <w:tc>
          <w:tcPr>
            <w:tcW w:w="1433" w:type="dxa"/>
            <w:noWrap w:val="0"/>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仿宋_GB2312"/>
                <w:bCs/>
                <w:color w:val="auto"/>
                <w:sz w:val="24"/>
              </w:rPr>
              <w:t>主观分/客观分属性</w:t>
            </w:r>
          </w:p>
        </w:tc>
        <w:tc>
          <w:tcPr>
            <w:tcW w:w="2075" w:type="dxa"/>
            <w:noWrap w:val="0"/>
            <w:vAlign w:val="top"/>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仿宋_GB2312"/>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40" w:type="dxa"/>
            <w:noWrap w:val="0"/>
            <w:vAlign w:val="center"/>
          </w:tcPr>
          <w:p>
            <w:pPr>
              <w:widowControl/>
              <w:jc w:val="center"/>
              <w:rPr>
                <w:rFonts w:hint="eastAsia" w:ascii="宋体" w:hAnsi="宋体" w:eastAsia="宋体" w:cs="宋体"/>
                <w:bCs/>
                <w:lang w:eastAsia="zh-CN"/>
              </w:rPr>
            </w:pPr>
            <w:r>
              <w:rPr>
                <w:rFonts w:hint="eastAsia" w:ascii="宋体" w:hAnsi="宋体" w:eastAsia="宋体" w:cs="宋体"/>
                <w:bCs/>
                <w:lang w:eastAsia="zh-CN"/>
              </w:rPr>
              <w:t>1</w:t>
            </w:r>
          </w:p>
        </w:tc>
        <w:tc>
          <w:tcPr>
            <w:tcW w:w="4739" w:type="dxa"/>
            <w:noWrap w:val="0"/>
            <w:vAlign w:val="top"/>
          </w:tcPr>
          <w:p>
            <w:pPr>
              <w:keepNext w:val="0"/>
              <w:keepLines w:val="0"/>
              <w:widowControl/>
              <w:suppressLineNumbers w:val="0"/>
              <w:jc w:val="both"/>
              <w:textAlignment w:val="center"/>
              <w:rPr>
                <w:rFonts w:hint="default" w:asciiTheme="minorEastAsia" w:hAnsiTheme="minorEastAsia" w:eastAsiaTheme="minorEastAsia" w:cstheme="minorEastAsia"/>
                <w:color w:val="000000"/>
                <w:sz w:val="24"/>
                <w:szCs w:val="24"/>
                <w:lang w:val="en-US" w:eastAsia="zh-CN"/>
              </w:rPr>
            </w:pPr>
            <w:r>
              <w:rPr>
                <w:rFonts w:hint="default" w:asciiTheme="minorEastAsia" w:hAnsiTheme="minorEastAsia" w:eastAsiaTheme="minorEastAsia" w:cstheme="minorEastAsia"/>
                <w:color w:val="000000"/>
                <w:sz w:val="24"/>
                <w:szCs w:val="24"/>
                <w:lang w:val="en-US" w:eastAsia="zh-CN"/>
              </w:rPr>
              <w:t>根据提供的图书质量控制方案的可行性、合理性和优劣程序打分，最高得3分；能提供“全国百佳图书出版单位”业务联系证明得2分。（提供相关证明材料扫描件，未提供者不得分）</w:t>
            </w:r>
          </w:p>
        </w:tc>
        <w:tc>
          <w:tcPr>
            <w:tcW w:w="811" w:type="dxa"/>
            <w:noWrap w:val="0"/>
            <w:vAlign w:val="center"/>
          </w:tcPr>
          <w:p>
            <w:pPr>
              <w:keepNext w:val="0"/>
              <w:keepLines w:val="0"/>
              <w:widowControl/>
              <w:suppressLineNumbers w:val="0"/>
              <w:ind w:firstLine="210" w:firstLineChars="100"/>
              <w:jc w:val="both"/>
              <w:textAlignment w:val="center"/>
              <w:rPr>
                <w:rFonts w:hint="default" w:ascii="新宋体" w:hAnsi="新宋体" w:eastAsia="新宋体" w:cs="Courier New"/>
                <w:szCs w:val="21"/>
                <w:lang w:val="en-US" w:eastAsia="zh-CN"/>
              </w:rPr>
            </w:pPr>
            <w:r>
              <w:rPr>
                <w:rFonts w:hint="eastAsia" w:ascii="新宋体" w:hAnsi="新宋体" w:eastAsia="新宋体" w:cs="Courier New"/>
                <w:szCs w:val="21"/>
                <w:lang w:val="en-US" w:eastAsia="zh-CN"/>
              </w:rPr>
              <w:t>5</w:t>
            </w:r>
          </w:p>
        </w:tc>
        <w:tc>
          <w:tcPr>
            <w:tcW w:w="1433" w:type="dxa"/>
            <w:noWrap w:val="0"/>
            <w:vAlign w:val="center"/>
          </w:tcPr>
          <w:p>
            <w:pPr>
              <w:keepNext w:val="0"/>
              <w:keepLines w:val="0"/>
              <w:widowControl/>
              <w:suppressLineNumbers w:val="0"/>
              <w:ind w:firstLine="210" w:firstLineChars="100"/>
              <w:jc w:val="both"/>
              <w:textAlignment w:val="center"/>
              <w:rPr>
                <w:rFonts w:hint="eastAsia" w:ascii="新宋体" w:hAnsi="新宋体" w:eastAsia="新宋体" w:cs="Courier New"/>
                <w:szCs w:val="21"/>
                <w:lang w:val="en-US" w:eastAsia="zh-CN"/>
              </w:rPr>
            </w:pPr>
            <w:r>
              <w:rPr>
                <w:rFonts w:hint="eastAsia" w:ascii="新宋体" w:hAnsi="新宋体" w:eastAsia="新宋体" w:cs="Courier New"/>
                <w:szCs w:val="21"/>
                <w:lang w:val="en-US" w:eastAsia="zh-CN"/>
              </w:rPr>
              <w:t>主观分</w:t>
            </w:r>
          </w:p>
        </w:tc>
        <w:tc>
          <w:tcPr>
            <w:tcW w:w="2075" w:type="dxa"/>
            <w:noWrap w:val="0"/>
            <w:vAlign w:val="center"/>
          </w:tcPr>
          <w:p>
            <w:pPr>
              <w:keepNext w:val="0"/>
              <w:keepLines w:val="0"/>
              <w:widowControl/>
              <w:suppressLineNumbers w:val="0"/>
              <w:jc w:val="both"/>
              <w:textAlignment w:val="center"/>
              <w:rPr>
                <w:rFonts w:hint="eastAsia" w:ascii="新宋体" w:hAnsi="新宋体" w:eastAsia="新宋体" w:cs="Courier New"/>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0"/>
            <w:vAlign w:val="center"/>
          </w:tcPr>
          <w:p>
            <w:pPr>
              <w:widowControl/>
              <w:jc w:val="center"/>
              <w:rPr>
                <w:rFonts w:hint="default" w:ascii="宋体" w:hAnsi="宋体" w:eastAsia="宋体" w:cs="宋体"/>
                <w:bCs/>
                <w:lang w:val="en-US" w:eastAsia="zh-CN"/>
              </w:rPr>
            </w:pPr>
            <w:r>
              <w:rPr>
                <w:rFonts w:hint="eastAsia" w:ascii="宋体" w:hAnsi="宋体" w:eastAsia="宋体" w:cs="宋体"/>
                <w:bCs/>
                <w:lang w:val="en-US" w:eastAsia="zh-CN"/>
              </w:rPr>
              <w:t>2</w:t>
            </w:r>
          </w:p>
        </w:tc>
        <w:tc>
          <w:tcPr>
            <w:tcW w:w="4739" w:type="dxa"/>
            <w:noWrap w:val="0"/>
            <w:vAlign w:val="top"/>
          </w:tcPr>
          <w:p>
            <w:pPr>
              <w:keepNext w:val="0"/>
              <w:keepLines w:val="0"/>
              <w:widowControl/>
              <w:suppressLineNumbers w:val="0"/>
              <w:jc w:val="both"/>
              <w:textAlignment w:val="center"/>
              <w:rPr>
                <w:rFonts w:hint="default" w:asciiTheme="minorEastAsia" w:hAnsiTheme="minorEastAsia" w:eastAsiaTheme="minorEastAsia" w:cstheme="minorEastAsia"/>
                <w:color w:val="000000"/>
                <w:sz w:val="24"/>
                <w:szCs w:val="24"/>
                <w:lang w:val="en-US" w:eastAsia="zh-CN"/>
              </w:rPr>
            </w:pPr>
            <w:r>
              <w:rPr>
                <w:rFonts w:hint="default" w:asciiTheme="minorEastAsia" w:hAnsiTheme="minorEastAsia" w:eastAsiaTheme="minorEastAsia" w:cstheme="minorEastAsia"/>
                <w:color w:val="000000"/>
                <w:sz w:val="24"/>
                <w:szCs w:val="24"/>
                <w:lang w:val="en-US" w:eastAsia="zh-CN"/>
              </w:rPr>
              <w:t>承诺所供图书为正式出版物、无破损、附件齐全的得2分。</w:t>
            </w:r>
          </w:p>
        </w:tc>
        <w:tc>
          <w:tcPr>
            <w:tcW w:w="811" w:type="dxa"/>
            <w:noWrap w:val="0"/>
            <w:vAlign w:val="center"/>
          </w:tcPr>
          <w:p>
            <w:pPr>
              <w:keepNext w:val="0"/>
              <w:keepLines w:val="0"/>
              <w:widowControl/>
              <w:suppressLineNumbers w:val="0"/>
              <w:ind w:firstLine="210" w:firstLineChars="100"/>
              <w:jc w:val="both"/>
              <w:textAlignment w:val="center"/>
              <w:rPr>
                <w:rFonts w:hint="default" w:ascii="新宋体" w:hAnsi="新宋体" w:eastAsia="新宋体" w:cs="Courier New"/>
                <w:szCs w:val="21"/>
                <w:lang w:val="en-US" w:eastAsia="zh-CN"/>
              </w:rPr>
            </w:pPr>
            <w:r>
              <w:rPr>
                <w:rFonts w:hint="eastAsia" w:ascii="新宋体" w:hAnsi="新宋体" w:eastAsia="新宋体" w:cs="Courier New"/>
                <w:szCs w:val="21"/>
                <w:lang w:val="en-US" w:eastAsia="zh-CN"/>
              </w:rPr>
              <w:t>2</w:t>
            </w:r>
          </w:p>
        </w:tc>
        <w:tc>
          <w:tcPr>
            <w:tcW w:w="1433" w:type="dxa"/>
            <w:noWrap w:val="0"/>
            <w:vAlign w:val="center"/>
          </w:tcPr>
          <w:p>
            <w:pPr>
              <w:keepNext w:val="0"/>
              <w:keepLines w:val="0"/>
              <w:widowControl/>
              <w:suppressLineNumbers w:val="0"/>
              <w:ind w:firstLine="210" w:firstLineChars="100"/>
              <w:jc w:val="both"/>
              <w:textAlignment w:val="center"/>
              <w:rPr>
                <w:rFonts w:hint="eastAsia" w:ascii="新宋体" w:hAnsi="新宋体" w:eastAsia="新宋体" w:cs="Courier New"/>
                <w:szCs w:val="21"/>
                <w:lang w:val="en-US" w:eastAsia="zh-CN"/>
              </w:rPr>
            </w:pPr>
            <w:r>
              <w:rPr>
                <w:rFonts w:hint="eastAsia" w:ascii="新宋体" w:hAnsi="新宋体" w:eastAsia="新宋体" w:cs="Courier New"/>
                <w:szCs w:val="21"/>
                <w:lang w:val="en-US" w:eastAsia="zh-CN"/>
              </w:rPr>
              <w:t>主观分</w:t>
            </w:r>
          </w:p>
        </w:tc>
        <w:tc>
          <w:tcPr>
            <w:tcW w:w="2075" w:type="dxa"/>
            <w:noWrap w:val="0"/>
            <w:vAlign w:val="center"/>
          </w:tcPr>
          <w:p>
            <w:pPr>
              <w:keepNext w:val="0"/>
              <w:keepLines w:val="0"/>
              <w:widowControl/>
              <w:suppressLineNumbers w:val="0"/>
              <w:jc w:val="both"/>
              <w:textAlignment w:val="center"/>
              <w:rPr>
                <w:rFonts w:hint="eastAsia" w:ascii="新宋体" w:hAnsi="新宋体" w:eastAsia="新宋体" w:cs="Courier New"/>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40" w:type="dxa"/>
            <w:noWrap w:val="0"/>
            <w:vAlign w:val="center"/>
          </w:tcPr>
          <w:p>
            <w:pPr>
              <w:widowControl/>
              <w:jc w:val="center"/>
              <w:rPr>
                <w:rFonts w:hint="eastAsia" w:ascii="宋体" w:hAnsi="宋体" w:eastAsia="宋体" w:cs="宋体"/>
                <w:bCs/>
                <w:color w:val="auto"/>
                <w:lang w:eastAsia="zh-CN"/>
              </w:rPr>
            </w:pPr>
            <w:r>
              <w:rPr>
                <w:rFonts w:hint="eastAsia" w:ascii="宋体" w:hAnsi="宋体" w:eastAsia="宋体" w:cs="宋体"/>
                <w:bCs/>
                <w:color w:val="auto"/>
                <w:lang w:val="en-US" w:eastAsia="zh-CN"/>
              </w:rPr>
              <w:t>3</w:t>
            </w:r>
          </w:p>
        </w:tc>
        <w:tc>
          <w:tcPr>
            <w:tcW w:w="4739" w:type="dxa"/>
            <w:noWrap w:val="0"/>
            <w:vAlign w:val="center"/>
          </w:tcPr>
          <w:p>
            <w:pPr>
              <w:keepNext w:val="0"/>
              <w:keepLines w:val="0"/>
              <w:widowControl/>
              <w:suppressLineNumbers w:val="0"/>
              <w:jc w:val="both"/>
              <w:textAlignment w:val="center"/>
              <w:rPr>
                <w:rFonts w:hint="default" w:asciiTheme="minorEastAsia" w:hAnsiTheme="minorEastAsia" w:eastAsiaTheme="minorEastAsia" w:cstheme="minorEastAsia"/>
                <w:color w:val="000000"/>
                <w:sz w:val="24"/>
                <w:szCs w:val="24"/>
                <w:lang w:val="en-US" w:eastAsia="zh-CN"/>
              </w:rPr>
            </w:pPr>
            <w:r>
              <w:rPr>
                <w:rFonts w:hint="default" w:asciiTheme="minorEastAsia" w:hAnsiTheme="minorEastAsia" w:eastAsiaTheme="minorEastAsia" w:cstheme="minorEastAsia"/>
                <w:color w:val="000000"/>
                <w:sz w:val="24"/>
                <w:szCs w:val="24"/>
                <w:lang w:val="en-US" w:eastAsia="zh-CN"/>
              </w:rPr>
              <w:t>根据投标人提供的现采场所介绍及相关证明资料（如：图片、文件资料等），对现采能力及便利性进行打分</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bCs/>
                <w:color w:val="000000"/>
                <w:kern w:val="2"/>
                <w:sz w:val="24"/>
                <w:szCs w:val="24"/>
                <w:lang w:val="en-US" w:eastAsia="zh-CN" w:bidi="ar-SA"/>
              </w:rPr>
              <w:t>最高得5分</w:t>
            </w:r>
          </w:p>
        </w:tc>
        <w:tc>
          <w:tcPr>
            <w:tcW w:w="811" w:type="dxa"/>
            <w:noWrap w:val="0"/>
            <w:vAlign w:val="center"/>
          </w:tcPr>
          <w:p>
            <w:pPr>
              <w:widowControl/>
              <w:jc w:val="center"/>
              <w:rPr>
                <w:rFonts w:hint="eastAsia" w:ascii="宋体" w:hAnsi="宋体" w:eastAsia="宋体" w:cs="宋体"/>
                <w:bCs/>
                <w:lang w:val="en-US" w:eastAsia="zh-CN"/>
              </w:rPr>
            </w:pPr>
            <w:r>
              <w:rPr>
                <w:rFonts w:hint="eastAsia" w:ascii="宋体" w:hAnsi="宋体" w:cs="宋体"/>
                <w:bCs/>
                <w:lang w:val="en-US" w:eastAsia="zh-CN"/>
              </w:rPr>
              <w:t>5</w:t>
            </w:r>
          </w:p>
        </w:tc>
        <w:tc>
          <w:tcPr>
            <w:tcW w:w="1433" w:type="dxa"/>
            <w:noWrap w:val="0"/>
            <w:vAlign w:val="center"/>
          </w:tcPr>
          <w:p>
            <w:pPr>
              <w:widowControl/>
              <w:ind w:firstLine="210" w:firstLineChars="100"/>
              <w:jc w:val="both"/>
              <w:rPr>
                <w:rFonts w:hint="eastAsia" w:ascii="宋体" w:hAnsi="宋体" w:eastAsia="宋体" w:cs="宋体"/>
                <w:bCs/>
                <w:lang w:val="en-US" w:eastAsia="zh-CN"/>
              </w:rPr>
            </w:pPr>
            <w:r>
              <w:rPr>
                <w:rFonts w:hint="eastAsia" w:ascii="新宋体" w:hAnsi="新宋体" w:eastAsia="新宋体" w:cs="Courier New"/>
                <w:szCs w:val="21"/>
                <w:lang w:val="en-US" w:eastAsia="zh-CN"/>
              </w:rPr>
              <w:t>主观分</w:t>
            </w:r>
          </w:p>
        </w:tc>
        <w:tc>
          <w:tcPr>
            <w:tcW w:w="2075" w:type="dxa"/>
            <w:noWrap w:val="0"/>
            <w:vAlign w:val="top"/>
          </w:tcPr>
          <w:p>
            <w:pPr>
              <w:widowControl/>
              <w:rPr>
                <w:rFonts w:hint="eastAsia" w:ascii="宋体" w:hAnsi="宋体" w:eastAsia="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w:t>
            </w:r>
          </w:p>
        </w:tc>
        <w:tc>
          <w:tcPr>
            <w:tcW w:w="4739" w:type="dxa"/>
            <w:noWrap w:val="0"/>
            <w:vAlign w:val="center"/>
          </w:tcPr>
          <w:p>
            <w:pPr>
              <w:keepNext w:val="0"/>
              <w:keepLines w:val="0"/>
              <w:widowControl/>
              <w:suppressLineNumbers w:val="0"/>
              <w:jc w:val="both"/>
              <w:textAlignment w:val="center"/>
              <w:rPr>
                <w:rFonts w:hint="default" w:asciiTheme="minorEastAsia" w:hAnsiTheme="minorEastAsia" w:eastAsiaTheme="minorEastAsia" w:cstheme="minorEastAsia"/>
                <w:color w:val="000000"/>
                <w:sz w:val="24"/>
                <w:szCs w:val="24"/>
                <w:lang w:val="en-US" w:eastAsia="zh-CN"/>
              </w:rPr>
            </w:pPr>
            <w:r>
              <w:rPr>
                <w:rFonts w:hint="default" w:asciiTheme="minorEastAsia" w:hAnsiTheme="minorEastAsia" w:eastAsiaTheme="minorEastAsia" w:cstheme="minorEastAsia"/>
                <w:color w:val="000000"/>
                <w:sz w:val="24"/>
                <w:szCs w:val="24"/>
                <w:lang w:val="en-US" w:eastAsia="zh-CN"/>
              </w:rPr>
              <w:t>承诺到书率达95%及以上为 3 分；90%-94%为 2 分；90% 以下不得分（提供与同类图书馆供书的到书率证明，不提供不得分）</w:t>
            </w:r>
          </w:p>
        </w:tc>
        <w:tc>
          <w:tcPr>
            <w:tcW w:w="811" w:type="dxa"/>
            <w:noWrap w:val="0"/>
            <w:vAlign w:val="center"/>
          </w:tcPr>
          <w:p>
            <w:pPr>
              <w:widowControl/>
              <w:jc w:val="center"/>
              <w:rPr>
                <w:rFonts w:hint="default" w:ascii="宋体" w:hAnsi="宋体" w:eastAsia="宋体" w:cs="宋体"/>
                <w:bCs/>
                <w:lang w:val="en-US" w:eastAsia="zh-CN"/>
              </w:rPr>
            </w:pPr>
            <w:r>
              <w:rPr>
                <w:rFonts w:hint="eastAsia" w:ascii="宋体" w:hAnsi="宋体" w:cs="宋体"/>
                <w:bCs/>
                <w:lang w:val="en-US" w:eastAsia="zh-CN"/>
              </w:rPr>
              <w:t>3</w:t>
            </w:r>
          </w:p>
        </w:tc>
        <w:tc>
          <w:tcPr>
            <w:tcW w:w="1433" w:type="dxa"/>
            <w:noWrap w:val="0"/>
            <w:vAlign w:val="center"/>
          </w:tcPr>
          <w:p>
            <w:pPr>
              <w:widowControl/>
              <w:jc w:val="center"/>
              <w:rPr>
                <w:rFonts w:hint="eastAsia" w:ascii="新宋体" w:hAnsi="新宋体" w:eastAsia="新宋体" w:cs="Courier New"/>
                <w:szCs w:val="21"/>
                <w:lang w:val="en-US" w:eastAsia="zh-CN"/>
              </w:rPr>
            </w:pPr>
            <w:r>
              <w:rPr>
                <w:rFonts w:hint="eastAsia" w:ascii="新宋体" w:hAnsi="新宋体" w:eastAsia="新宋体" w:cs="Courier New"/>
                <w:szCs w:val="21"/>
                <w:lang w:val="en-US" w:eastAsia="zh-CN"/>
              </w:rPr>
              <w:t>主</w:t>
            </w:r>
            <w:r>
              <w:rPr>
                <w:rFonts w:hint="eastAsia" w:ascii="宋体" w:hAnsi="宋体" w:eastAsia="宋体" w:cs="宋体"/>
                <w:bCs/>
                <w:lang w:eastAsia="zh-CN"/>
              </w:rPr>
              <w:t>观分</w:t>
            </w:r>
          </w:p>
        </w:tc>
        <w:tc>
          <w:tcPr>
            <w:tcW w:w="2075" w:type="dxa"/>
            <w:noWrap w:val="0"/>
            <w:vAlign w:val="top"/>
          </w:tcPr>
          <w:p>
            <w:pPr>
              <w:widowControl/>
              <w:rPr>
                <w:rFonts w:hint="default" w:ascii="宋体" w:hAnsi="宋体" w:eastAsia="宋体" w:cs="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40" w:type="dxa"/>
            <w:noWrap w:val="0"/>
            <w:vAlign w:val="center"/>
          </w:tcPr>
          <w:p>
            <w:pPr>
              <w:widowControl/>
              <w:jc w:val="center"/>
              <w:rPr>
                <w:rFonts w:hint="default" w:ascii="宋体" w:hAnsi="宋体" w:eastAsia="宋体" w:cs="宋体"/>
                <w:bCs/>
                <w:lang w:val="en-US" w:eastAsia="zh-CN"/>
              </w:rPr>
            </w:pPr>
            <w:r>
              <w:rPr>
                <w:rFonts w:hint="eastAsia" w:ascii="宋体" w:hAnsi="宋体" w:eastAsia="宋体" w:cs="宋体"/>
                <w:bCs/>
                <w:lang w:val="en-US" w:eastAsia="zh-CN"/>
              </w:rPr>
              <w:t>5</w:t>
            </w:r>
          </w:p>
        </w:tc>
        <w:tc>
          <w:tcPr>
            <w:tcW w:w="4739" w:type="dxa"/>
            <w:noWrap w:val="0"/>
            <w:vAlign w:val="center"/>
          </w:tcPr>
          <w:p>
            <w:pPr>
              <w:pStyle w:val="256"/>
              <w:numPr>
                <w:ilvl w:val="0"/>
                <w:numId w:val="3"/>
              </w:numPr>
              <w:adjustRightInd w:val="0"/>
              <w:snapToGrid w:val="0"/>
              <w:spacing w:line="300" w:lineRule="exact"/>
              <w:ind w:firstLineChars="0"/>
              <w:rPr>
                <w:rFonts w:hint="default" w:ascii="宋体" w:hAnsi="宋体" w:eastAsia="宋体" w:cs="宋体"/>
                <w:bCs/>
                <w:lang w:val="en-US" w:eastAsia="zh-CN"/>
              </w:rPr>
            </w:pPr>
            <w:r>
              <w:rPr>
                <w:rFonts w:hint="eastAsia" w:asciiTheme="minorEastAsia" w:hAnsiTheme="minorEastAsia" w:eastAsiaTheme="minorEastAsia" w:cstheme="minorEastAsia"/>
                <w:bCs/>
                <w:color w:val="000000"/>
                <w:sz w:val="24"/>
                <w:szCs w:val="24"/>
                <w:lang w:val="en-US" w:eastAsia="zh-CN"/>
              </w:rPr>
              <w:t>具</w:t>
            </w:r>
            <w:r>
              <w:rPr>
                <w:rFonts w:hint="eastAsia" w:asciiTheme="minorEastAsia" w:hAnsiTheme="minorEastAsia" w:eastAsiaTheme="minorEastAsia" w:cstheme="minorEastAsia"/>
                <w:bCs/>
                <w:color w:val="000000"/>
                <w:sz w:val="24"/>
                <w:szCs w:val="24"/>
              </w:rPr>
              <w:t>备地方文献的采购能力得1分，具备对自定较窄主题的采购能力得1分。最高分2分。</w:t>
            </w:r>
          </w:p>
          <w:p>
            <w:pPr>
              <w:pStyle w:val="256"/>
              <w:numPr>
                <w:ilvl w:val="0"/>
                <w:numId w:val="3"/>
              </w:numPr>
              <w:adjustRightInd w:val="0"/>
              <w:snapToGrid w:val="0"/>
              <w:spacing w:line="300" w:lineRule="exact"/>
              <w:ind w:firstLineChars="0"/>
              <w:rPr>
                <w:rFonts w:hint="default" w:ascii="宋体" w:hAnsi="宋体" w:eastAsia="宋体" w:cs="宋体"/>
                <w:bCs/>
                <w:lang w:val="en-US" w:eastAsia="zh-CN"/>
              </w:rPr>
            </w:pPr>
            <w:r>
              <w:rPr>
                <w:rFonts w:hint="eastAsia" w:asciiTheme="minorEastAsia" w:hAnsiTheme="minorEastAsia" w:eastAsiaTheme="minorEastAsia" w:cstheme="minorEastAsia"/>
                <w:bCs/>
                <w:color w:val="000000"/>
                <w:sz w:val="24"/>
                <w:szCs w:val="24"/>
              </w:rPr>
              <w:t>根据提供的书目信息加工方案的科学性、合理性、可行性，内容的完整性</w:t>
            </w:r>
            <w:r>
              <w:rPr>
                <w:rFonts w:hint="eastAsia" w:asciiTheme="minorEastAsia" w:hAnsiTheme="minorEastAsia" w:eastAsiaTheme="minorEastAsia" w:cstheme="minorEastAsia"/>
                <w:sz w:val="24"/>
                <w:szCs w:val="24"/>
              </w:rPr>
              <w:t>综合</w:t>
            </w:r>
            <w:r>
              <w:rPr>
                <w:rFonts w:hint="eastAsia" w:asciiTheme="minorEastAsia" w:hAnsiTheme="minorEastAsia" w:eastAsiaTheme="minorEastAsia" w:cstheme="minorEastAsia"/>
                <w:bCs/>
                <w:color w:val="000000"/>
                <w:sz w:val="24"/>
                <w:szCs w:val="24"/>
              </w:rPr>
              <w:t>打分。最高分2分。</w:t>
            </w:r>
          </w:p>
        </w:tc>
        <w:tc>
          <w:tcPr>
            <w:tcW w:w="811" w:type="dxa"/>
            <w:noWrap w:val="0"/>
            <w:vAlign w:val="center"/>
          </w:tcPr>
          <w:p>
            <w:pPr>
              <w:widowControl/>
              <w:jc w:val="center"/>
              <w:rPr>
                <w:rFonts w:hint="default" w:ascii="宋体" w:hAnsi="宋体" w:eastAsia="宋体" w:cs="宋体"/>
                <w:bCs/>
                <w:lang w:val="en-US" w:eastAsia="zh-CN"/>
              </w:rPr>
            </w:pPr>
            <w:r>
              <w:rPr>
                <w:rFonts w:hint="eastAsia" w:ascii="宋体" w:hAnsi="宋体" w:cs="宋体"/>
                <w:bCs/>
                <w:lang w:val="en-US" w:eastAsia="zh-CN"/>
              </w:rPr>
              <w:t>4</w:t>
            </w:r>
          </w:p>
        </w:tc>
        <w:tc>
          <w:tcPr>
            <w:tcW w:w="1433" w:type="dxa"/>
            <w:noWrap w:val="0"/>
            <w:vAlign w:val="center"/>
          </w:tcPr>
          <w:p>
            <w:pPr>
              <w:widowControl/>
              <w:jc w:val="center"/>
              <w:rPr>
                <w:rFonts w:hint="eastAsia" w:ascii="新宋体" w:hAnsi="新宋体" w:eastAsia="新宋体" w:cs="Courier New"/>
                <w:szCs w:val="21"/>
                <w:lang w:val="en-US" w:eastAsia="zh-CN"/>
              </w:rPr>
            </w:pPr>
            <w:r>
              <w:rPr>
                <w:rFonts w:hint="eastAsia" w:ascii="宋体" w:hAnsi="宋体" w:eastAsia="宋体" w:cs="宋体"/>
                <w:bCs/>
                <w:lang w:eastAsia="zh-CN"/>
              </w:rPr>
              <w:t>主观分</w:t>
            </w:r>
          </w:p>
        </w:tc>
        <w:tc>
          <w:tcPr>
            <w:tcW w:w="2075" w:type="dxa"/>
            <w:noWrap w:val="0"/>
            <w:vAlign w:val="top"/>
          </w:tcPr>
          <w:p>
            <w:pPr>
              <w:widowControl/>
              <w:rPr>
                <w:rFonts w:hint="eastAsia" w:ascii="宋体" w:hAnsi="宋体" w:eastAsia="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40" w:type="dxa"/>
            <w:noWrap w:val="0"/>
            <w:vAlign w:val="center"/>
          </w:tcPr>
          <w:p>
            <w:pPr>
              <w:widowControl/>
              <w:jc w:val="center"/>
              <w:rPr>
                <w:rFonts w:hint="default" w:ascii="宋体" w:hAnsi="宋体" w:eastAsia="宋体" w:cs="宋体"/>
                <w:bCs/>
                <w:lang w:val="en-US" w:eastAsia="zh-CN"/>
              </w:rPr>
            </w:pPr>
            <w:r>
              <w:rPr>
                <w:rFonts w:hint="eastAsia" w:ascii="宋体" w:hAnsi="宋体" w:eastAsia="宋体" w:cs="宋体"/>
                <w:bCs/>
                <w:lang w:val="en-US" w:eastAsia="zh-CN"/>
              </w:rPr>
              <w:t>6</w:t>
            </w:r>
          </w:p>
        </w:tc>
        <w:tc>
          <w:tcPr>
            <w:tcW w:w="4739" w:type="dxa"/>
            <w:noWrap w:val="0"/>
            <w:vAlign w:val="center"/>
          </w:tcPr>
          <w:p>
            <w:pPr>
              <w:adjustRightInd w:val="0"/>
              <w:snapToGrid w:val="0"/>
              <w:spacing w:line="300" w:lineRule="exac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根据对项目现场实施人员的安排及流程打分，最高分3分.</w:t>
            </w:r>
          </w:p>
          <w:p>
            <w:pPr>
              <w:keepNext w:val="0"/>
              <w:keepLines w:val="0"/>
              <w:widowControl/>
              <w:suppressLineNumbers w:val="0"/>
              <w:jc w:val="both"/>
              <w:textAlignment w:val="center"/>
              <w:rPr>
                <w:rFonts w:hint="default" w:ascii="宋体" w:hAnsi="宋体" w:eastAsia="宋体" w:cs="宋体"/>
                <w:bCs/>
                <w:lang w:val="en-US" w:eastAsia="zh-CN"/>
              </w:rPr>
            </w:pPr>
            <w:r>
              <w:rPr>
                <w:rFonts w:hint="eastAsia" w:asciiTheme="minorEastAsia" w:hAnsiTheme="minorEastAsia" w:eastAsiaTheme="minorEastAsia" w:cstheme="minorEastAsia"/>
                <w:bCs/>
                <w:color w:val="000000"/>
                <w:kern w:val="2"/>
                <w:sz w:val="24"/>
                <w:szCs w:val="24"/>
                <w:lang w:val="en-US" w:eastAsia="zh-CN" w:bidi="ar-SA"/>
              </w:rPr>
              <w:t>配备人员：具有专业从业人员图书发行高级技师的得2分。（提供相关证书扫描件及社保缴纳证明，未提供者不得分）</w:t>
            </w:r>
          </w:p>
        </w:tc>
        <w:tc>
          <w:tcPr>
            <w:tcW w:w="811" w:type="dxa"/>
            <w:noWrap w:val="0"/>
            <w:vAlign w:val="center"/>
          </w:tcPr>
          <w:p>
            <w:pPr>
              <w:widowControl/>
              <w:jc w:val="center"/>
              <w:rPr>
                <w:rFonts w:hint="default" w:ascii="宋体" w:hAnsi="宋体" w:eastAsia="宋体" w:cs="宋体"/>
                <w:bCs/>
                <w:lang w:val="en-US" w:eastAsia="zh-CN"/>
              </w:rPr>
            </w:pPr>
            <w:r>
              <w:rPr>
                <w:rFonts w:hint="eastAsia" w:ascii="宋体" w:hAnsi="宋体" w:cs="宋体"/>
                <w:bCs/>
                <w:lang w:val="en-US" w:eastAsia="zh-CN"/>
              </w:rPr>
              <w:t>5</w:t>
            </w:r>
          </w:p>
        </w:tc>
        <w:tc>
          <w:tcPr>
            <w:tcW w:w="1433" w:type="dxa"/>
            <w:noWrap w:val="0"/>
            <w:vAlign w:val="center"/>
          </w:tcPr>
          <w:p>
            <w:pPr>
              <w:widowControl/>
              <w:jc w:val="center"/>
              <w:rPr>
                <w:rFonts w:hint="eastAsia" w:ascii="新宋体" w:hAnsi="新宋体" w:eastAsia="新宋体" w:cs="Courier New"/>
                <w:szCs w:val="21"/>
                <w:lang w:val="en-US" w:eastAsia="zh-CN"/>
              </w:rPr>
            </w:pPr>
            <w:r>
              <w:rPr>
                <w:rFonts w:hint="eastAsia" w:ascii="宋体" w:hAnsi="宋体" w:cs="宋体"/>
                <w:bCs/>
                <w:lang w:val="en-US" w:eastAsia="zh-CN"/>
              </w:rPr>
              <w:t>客</w:t>
            </w:r>
            <w:r>
              <w:rPr>
                <w:rFonts w:hint="eastAsia" w:ascii="宋体" w:hAnsi="宋体" w:eastAsia="宋体" w:cs="宋体"/>
                <w:bCs/>
                <w:lang w:eastAsia="zh-CN"/>
              </w:rPr>
              <w:t>观分</w:t>
            </w:r>
          </w:p>
        </w:tc>
        <w:tc>
          <w:tcPr>
            <w:tcW w:w="2075" w:type="dxa"/>
            <w:noWrap w:val="0"/>
            <w:vAlign w:val="top"/>
          </w:tcPr>
          <w:p>
            <w:pPr>
              <w:widowControl/>
              <w:rPr>
                <w:rFonts w:hint="eastAsia" w:ascii="宋体" w:hAnsi="宋体" w:eastAsia="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40" w:type="dxa"/>
            <w:noWrap w:val="0"/>
            <w:vAlign w:val="center"/>
          </w:tcPr>
          <w:p>
            <w:pPr>
              <w:widowControl/>
              <w:jc w:val="center"/>
              <w:rPr>
                <w:rFonts w:hint="eastAsia" w:ascii="宋体" w:hAnsi="宋体" w:eastAsia="宋体" w:cs="宋体"/>
                <w:bCs/>
                <w:lang w:eastAsia="zh-CN"/>
              </w:rPr>
            </w:pPr>
            <w:r>
              <w:rPr>
                <w:rFonts w:hint="eastAsia" w:ascii="宋体" w:hAnsi="宋体" w:cs="宋体"/>
                <w:bCs/>
                <w:lang w:val="en-US" w:eastAsia="zh-CN"/>
              </w:rPr>
              <w:t>7</w:t>
            </w:r>
          </w:p>
        </w:tc>
        <w:tc>
          <w:tcPr>
            <w:tcW w:w="4739" w:type="dxa"/>
            <w:noWrap w:val="0"/>
            <w:vAlign w:val="center"/>
          </w:tcPr>
          <w:p>
            <w:pPr>
              <w:jc w:val="left"/>
              <w:rPr>
                <w:rFonts w:hint="eastAsia" w:ascii="宋体" w:hAnsi="宋体" w:eastAsia="宋体" w:cs="宋体"/>
                <w:bCs/>
                <w:lang w:eastAsia="zh-CN"/>
              </w:rPr>
            </w:pPr>
            <w:r>
              <w:rPr>
                <w:rFonts w:hint="eastAsia" w:asciiTheme="minorEastAsia" w:hAnsiTheme="minorEastAsia" w:eastAsiaTheme="minorEastAsia" w:cstheme="minorEastAsia"/>
                <w:bCs/>
                <w:color w:val="000000"/>
                <w:kern w:val="2"/>
                <w:sz w:val="24"/>
                <w:szCs w:val="24"/>
                <w:lang w:val="en-US" w:eastAsia="zh-CN" w:bidi="ar-SA"/>
              </w:rPr>
              <w:t>编目、加工质量保障方案合理可行性等，最高得2分。</w:t>
            </w:r>
          </w:p>
        </w:tc>
        <w:tc>
          <w:tcPr>
            <w:tcW w:w="811" w:type="dxa"/>
            <w:noWrap w:val="0"/>
            <w:vAlign w:val="center"/>
          </w:tcPr>
          <w:p>
            <w:pPr>
              <w:widowControl/>
              <w:jc w:val="center"/>
              <w:rPr>
                <w:rFonts w:hint="eastAsia" w:ascii="宋体" w:hAnsi="宋体" w:eastAsia="宋体" w:cs="宋体"/>
                <w:bCs/>
                <w:lang w:val="en-US" w:eastAsia="zh-CN"/>
              </w:rPr>
            </w:pPr>
            <w:r>
              <w:rPr>
                <w:rFonts w:hint="eastAsia" w:ascii="宋体" w:hAnsi="宋体" w:cs="宋体"/>
                <w:bCs/>
                <w:lang w:val="en-US" w:eastAsia="zh-CN"/>
              </w:rPr>
              <w:t>2</w:t>
            </w:r>
          </w:p>
        </w:tc>
        <w:tc>
          <w:tcPr>
            <w:tcW w:w="1433" w:type="dxa"/>
            <w:noWrap w:val="0"/>
            <w:vAlign w:val="center"/>
          </w:tcPr>
          <w:p>
            <w:pPr>
              <w:widowControl/>
              <w:jc w:val="center"/>
              <w:rPr>
                <w:rFonts w:hint="eastAsia" w:ascii="宋体" w:hAnsi="宋体" w:eastAsia="宋体" w:cs="宋体"/>
                <w:bCs/>
                <w:lang w:val="en-US" w:eastAsia="zh-CN"/>
              </w:rPr>
            </w:pPr>
            <w:r>
              <w:rPr>
                <w:rFonts w:hint="eastAsia" w:ascii="宋体" w:hAnsi="宋体" w:eastAsia="宋体" w:cs="宋体"/>
                <w:bCs/>
                <w:lang w:eastAsia="zh-CN"/>
              </w:rPr>
              <w:t>主观分</w:t>
            </w:r>
          </w:p>
        </w:tc>
        <w:tc>
          <w:tcPr>
            <w:tcW w:w="2075" w:type="dxa"/>
            <w:noWrap w:val="0"/>
            <w:vAlign w:val="top"/>
          </w:tcPr>
          <w:p>
            <w:pPr>
              <w:widowControl/>
              <w:rPr>
                <w:rFonts w:hint="eastAsia" w:ascii="宋体" w:hAnsi="宋体" w:eastAsia="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0" w:type="dxa"/>
            <w:noWrap w:val="0"/>
            <w:vAlign w:val="center"/>
          </w:tcPr>
          <w:p>
            <w:pPr>
              <w:widowControl/>
              <w:jc w:val="center"/>
              <w:rPr>
                <w:rFonts w:hint="eastAsia" w:ascii="宋体" w:hAnsi="宋体" w:eastAsia="宋体" w:cs="宋体"/>
                <w:bCs/>
                <w:lang w:eastAsia="zh-CN"/>
              </w:rPr>
            </w:pPr>
            <w:r>
              <w:rPr>
                <w:rFonts w:hint="eastAsia" w:ascii="宋体" w:hAnsi="宋体" w:cs="宋体"/>
                <w:bCs/>
                <w:lang w:val="en-US" w:eastAsia="zh-CN"/>
              </w:rPr>
              <w:t>8</w:t>
            </w:r>
          </w:p>
        </w:tc>
        <w:tc>
          <w:tcPr>
            <w:tcW w:w="4739" w:type="dxa"/>
            <w:noWrap w:val="0"/>
            <w:vAlign w:val="center"/>
          </w:tcPr>
          <w:p>
            <w:pPr>
              <w:jc w:val="left"/>
              <w:rPr>
                <w:rFonts w:hint="default" w:ascii="宋体" w:hAnsi="宋体" w:eastAsia="宋体" w:cs="宋体"/>
                <w:bCs/>
                <w:lang w:val="en-US" w:eastAsia="zh-CN"/>
              </w:rPr>
            </w:pPr>
            <w:r>
              <w:rPr>
                <w:rFonts w:hint="eastAsia" w:asciiTheme="minorEastAsia" w:hAnsiTheme="minorEastAsia" w:eastAsiaTheme="minorEastAsia" w:cstheme="minorEastAsia"/>
                <w:bCs/>
                <w:color w:val="000000"/>
                <w:kern w:val="2"/>
                <w:sz w:val="24"/>
                <w:szCs w:val="24"/>
                <w:lang w:val="en-US" w:eastAsia="zh-CN" w:bidi="ar-SA"/>
              </w:rPr>
              <w:t>投标人在本地已建立固定的编目加工场所且面积符合招标要求的得2分，承诺中标后建立固定编目加工场所且面积符合招标要求的得1分（需提供房产证复印件及房屋租赁合同复印件，自有房产只需提供房产证复印件）。</w:t>
            </w:r>
          </w:p>
        </w:tc>
        <w:tc>
          <w:tcPr>
            <w:tcW w:w="811" w:type="dxa"/>
            <w:noWrap w:val="0"/>
            <w:vAlign w:val="center"/>
          </w:tcPr>
          <w:p>
            <w:pPr>
              <w:widowControl/>
              <w:jc w:val="center"/>
              <w:rPr>
                <w:rFonts w:hint="eastAsia" w:ascii="宋体" w:hAnsi="宋体" w:eastAsia="宋体" w:cs="宋体"/>
                <w:bCs/>
                <w:lang w:val="en-US" w:eastAsia="zh-CN"/>
              </w:rPr>
            </w:pPr>
            <w:r>
              <w:rPr>
                <w:rFonts w:hint="eastAsia" w:ascii="宋体" w:hAnsi="宋体" w:eastAsia="宋体" w:cs="宋体"/>
                <w:bCs/>
                <w:lang w:val="en-US" w:eastAsia="zh-CN"/>
              </w:rPr>
              <w:t>2</w:t>
            </w:r>
          </w:p>
        </w:tc>
        <w:tc>
          <w:tcPr>
            <w:tcW w:w="1433" w:type="dxa"/>
            <w:noWrap w:val="0"/>
            <w:vAlign w:val="center"/>
          </w:tcPr>
          <w:p>
            <w:pPr>
              <w:widowControl/>
              <w:jc w:val="center"/>
              <w:rPr>
                <w:rFonts w:hint="eastAsia" w:ascii="宋体" w:hAnsi="宋体" w:eastAsia="宋体" w:cs="宋体"/>
                <w:bCs/>
                <w:lang w:val="en-US" w:eastAsia="zh-CN"/>
              </w:rPr>
            </w:pPr>
            <w:r>
              <w:rPr>
                <w:rFonts w:hint="eastAsia" w:ascii="新宋体" w:hAnsi="新宋体" w:eastAsia="新宋体" w:cs="Courier New"/>
                <w:szCs w:val="21"/>
                <w:lang w:val="en-US" w:eastAsia="zh-CN"/>
              </w:rPr>
              <w:t>客</w:t>
            </w:r>
            <w:r>
              <w:rPr>
                <w:rFonts w:hint="eastAsia" w:ascii="宋体" w:hAnsi="宋体" w:eastAsia="宋体" w:cs="宋体"/>
                <w:bCs/>
                <w:lang w:eastAsia="zh-CN"/>
              </w:rPr>
              <w:t>观分</w:t>
            </w:r>
          </w:p>
        </w:tc>
        <w:tc>
          <w:tcPr>
            <w:tcW w:w="2075" w:type="dxa"/>
            <w:noWrap w:val="0"/>
            <w:vAlign w:val="top"/>
          </w:tcPr>
          <w:p>
            <w:pPr>
              <w:widowControl/>
              <w:rPr>
                <w:rFonts w:hint="eastAsia" w:ascii="宋体" w:hAnsi="宋体" w:eastAsia="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40" w:type="dxa"/>
            <w:noWrap w:val="0"/>
            <w:vAlign w:val="center"/>
          </w:tcPr>
          <w:p>
            <w:pPr>
              <w:widowControl/>
              <w:jc w:val="center"/>
              <w:rPr>
                <w:rFonts w:hint="eastAsia" w:ascii="宋体" w:hAnsi="宋体" w:eastAsia="宋体" w:cs="宋体"/>
                <w:bCs/>
                <w:lang w:eastAsia="zh-CN"/>
              </w:rPr>
            </w:pPr>
            <w:r>
              <w:rPr>
                <w:rFonts w:hint="eastAsia" w:ascii="宋体" w:hAnsi="宋体" w:cs="宋体"/>
                <w:bCs/>
                <w:lang w:val="en-US" w:eastAsia="zh-CN"/>
              </w:rPr>
              <w:t>9</w:t>
            </w:r>
          </w:p>
        </w:tc>
        <w:tc>
          <w:tcPr>
            <w:tcW w:w="4739" w:type="dxa"/>
            <w:noWrap w:val="0"/>
            <w:vAlign w:val="center"/>
          </w:tcPr>
          <w:p>
            <w:pPr>
              <w:jc w:val="left"/>
              <w:rPr>
                <w:rFonts w:hint="eastAsia" w:ascii="宋体" w:hAnsi="宋体" w:eastAsia="宋体" w:cs="宋体"/>
                <w:bCs/>
                <w:lang w:eastAsia="zh-CN"/>
              </w:rPr>
            </w:pPr>
            <w:r>
              <w:rPr>
                <w:rFonts w:hint="eastAsia" w:asciiTheme="minorEastAsia" w:hAnsiTheme="minorEastAsia" w:eastAsiaTheme="minorEastAsia" w:cstheme="minorEastAsia"/>
                <w:bCs/>
                <w:color w:val="000000"/>
                <w:kern w:val="2"/>
                <w:sz w:val="24"/>
                <w:szCs w:val="24"/>
                <w:lang w:val="en-US" w:eastAsia="zh-CN" w:bidi="ar-SA"/>
              </w:rPr>
              <w:t>具有图书馆联合编目中心上岗资格的每个得1分，</w:t>
            </w:r>
            <w:r>
              <w:rPr>
                <w:rFonts w:hint="eastAsia" w:asciiTheme="minorEastAsia" w:hAnsiTheme="minorEastAsia" w:eastAsiaTheme="minorEastAsia" w:cstheme="minorEastAsia"/>
                <w:bCs/>
                <w:color w:val="000000"/>
                <w:kern w:val="2"/>
                <w:sz w:val="24"/>
                <w:szCs w:val="24"/>
                <w:highlight w:val="none"/>
                <w:lang w:val="en-US" w:eastAsia="zh-CN" w:bidi="ar-SA"/>
              </w:rPr>
              <w:t>最高2分（提供上岗资格证书复印件及在本单位一个月以</w:t>
            </w:r>
            <w:r>
              <w:rPr>
                <w:rFonts w:hint="eastAsia" w:asciiTheme="minorEastAsia" w:hAnsiTheme="minorEastAsia" w:eastAsiaTheme="minorEastAsia" w:cstheme="minorEastAsia"/>
                <w:bCs/>
                <w:color w:val="000000"/>
                <w:kern w:val="2"/>
                <w:sz w:val="24"/>
                <w:szCs w:val="24"/>
                <w:lang w:val="en-US" w:eastAsia="zh-CN" w:bidi="ar-SA"/>
              </w:rPr>
              <w:t>上社保证明复印件加盖公章）。最高分2分。</w:t>
            </w:r>
          </w:p>
        </w:tc>
        <w:tc>
          <w:tcPr>
            <w:tcW w:w="811" w:type="dxa"/>
            <w:noWrap w:val="0"/>
            <w:vAlign w:val="center"/>
          </w:tcPr>
          <w:p>
            <w:pPr>
              <w:widowControl/>
              <w:jc w:val="center"/>
              <w:rPr>
                <w:rFonts w:hint="eastAsia" w:ascii="宋体" w:hAnsi="宋体" w:eastAsia="宋体" w:cs="宋体"/>
                <w:bCs/>
                <w:lang w:val="en-US" w:eastAsia="zh-CN"/>
              </w:rPr>
            </w:pPr>
            <w:r>
              <w:rPr>
                <w:rFonts w:hint="eastAsia" w:ascii="宋体" w:hAnsi="宋体" w:cs="宋体"/>
                <w:bCs/>
                <w:lang w:val="en-US" w:eastAsia="zh-CN"/>
              </w:rPr>
              <w:t>2</w:t>
            </w:r>
          </w:p>
        </w:tc>
        <w:tc>
          <w:tcPr>
            <w:tcW w:w="1433" w:type="dxa"/>
            <w:noWrap w:val="0"/>
            <w:vAlign w:val="center"/>
          </w:tcPr>
          <w:p>
            <w:pPr>
              <w:widowControl/>
              <w:jc w:val="center"/>
              <w:rPr>
                <w:rFonts w:hint="eastAsia" w:ascii="宋体" w:hAnsi="宋体" w:eastAsia="宋体" w:cs="宋体"/>
                <w:bCs/>
                <w:lang w:val="en-US" w:eastAsia="zh-CN"/>
              </w:rPr>
            </w:pPr>
            <w:r>
              <w:rPr>
                <w:rFonts w:hint="eastAsia" w:ascii="宋体" w:hAnsi="宋体" w:cs="宋体"/>
                <w:bCs/>
                <w:lang w:val="en-US" w:eastAsia="zh-CN"/>
              </w:rPr>
              <w:t>客</w:t>
            </w:r>
            <w:r>
              <w:rPr>
                <w:rFonts w:hint="eastAsia" w:ascii="宋体" w:hAnsi="宋体" w:eastAsia="宋体" w:cs="宋体"/>
                <w:bCs/>
                <w:lang w:eastAsia="zh-CN"/>
              </w:rPr>
              <w:t>观分</w:t>
            </w:r>
          </w:p>
        </w:tc>
        <w:tc>
          <w:tcPr>
            <w:tcW w:w="2075" w:type="dxa"/>
            <w:noWrap w:val="0"/>
            <w:vAlign w:val="top"/>
          </w:tcPr>
          <w:p>
            <w:pPr>
              <w:widowControl/>
              <w:rPr>
                <w:rFonts w:hint="eastAsia" w:ascii="宋体" w:hAnsi="宋体" w:eastAsia="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40" w:type="dxa"/>
            <w:noWrap w:val="0"/>
            <w:vAlign w:val="center"/>
          </w:tcPr>
          <w:p>
            <w:pPr>
              <w:widowControl/>
              <w:jc w:val="center"/>
              <w:rPr>
                <w:rFonts w:hint="default" w:ascii="宋体" w:hAnsi="宋体" w:eastAsia="宋体" w:cs="宋体"/>
                <w:bCs/>
                <w:lang w:val="en-US" w:eastAsia="zh-CN"/>
              </w:rPr>
            </w:pPr>
            <w:r>
              <w:rPr>
                <w:rFonts w:hint="eastAsia" w:ascii="宋体" w:hAnsi="宋体" w:cs="宋体"/>
                <w:bCs/>
                <w:lang w:val="en-US" w:eastAsia="zh-CN"/>
              </w:rPr>
              <w:t>10</w:t>
            </w:r>
          </w:p>
        </w:tc>
        <w:tc>
          <w:tcPr>
            <w:tcW w:w="4739" w:type="dxa"/>
            <w:noWrap w:val="0"/>
            <w:vAlign w:val="center"/>
          </w:tcPr>
          <w:p>
            <w:pPr>
              <w:pStyle w:val="32"/>
              <w:jc w:val="left"/>
              <w:rPr>
                <w:rFonts w:hint="default" w:ascii="宋体" w:hAnsi="宋体" w:eastAsia="宋体" w:cs="宋体"/>
                <w:bCs/>
                <w:lang w:val="en-US" w:eastAsia="zh-CN"/>
              </w:rPr>
            </w:pPr>
            <w:r>
              <w:rPr>
                <w:rFonts w:hint="eastAsia" w:asciiTheme="minorEastAsia" w:hAnsiTheme="minorEastAsia" w:eastAsiaTheme="minorEastAsia" w:cstheme="minorEastAsia"/>
                <w:bCs/>
                <w:color w:val="000000"/>
                <w:kern w:val="2"/>
                <w:sz w:val="24"/>
                <w:szCs w:val="24"/>
                <w:lang w:val="en-US" w:eastAsia="zh-CN" w:bidi="ar-SA"/>
              </w:rPr>
              <w:t>根据投标人提供的网站信息进行现场登录操作，并根据网站的建设情况、完善性、多元方式、品类丰富程度、更新时效性比较后进行打分，最高分5分（网站平台须提供相关网址、测试帐号等，无网上真实订购记录或经查实为空壳网站，得0分）。</w:t>
            </w:r>
          </w:p>
        </w:tc>
        <w:tc>
          <w:tcPr>
            <w:tcW w:w="811" w:type="dxa"/>
            <w:noWrap w:val="0"/>
            <w:vAlign w:val="center"/>
          </w:tcPr>
          <w:p>
            <w:pPr>
              <w:widowControl/>
              <w:jc w:val="center"/>
              <w:rPr>
                <w:rFonts w:hint="default" w:ascii="宋体" w:hAnsi="宋体" w:eastAsia="宋体" w:cs="宋体"/>
                <w:bCs/>
                <w:lang w:val="en-US" w:eastAsia="zh-CN"/>
              </w:rPr>
            </w:pPr>
            <w:r>
              <w:rPr>
                <w:rFonts w:hint="eastAsia" w:ascii="宋体" w:hAnsi="宋体" w:cs="宋体"/>
                <w:bCs/>
                <w:lang w:val="en-US" w:eastAsia="zh-CN"/>
              </w:rPr>
              <w:t>5</w:t>
            </w:r>
          </w:p>
        </w:tc>
        <w:tc>
          <w:tcPr>
            <w:tcW w:w="1433" w:type="dxa"/>
            <w:noWrap w:val="0"/>
            <w:vAlign w:val="center"/>
          </w:tcPr>
          <w:p>
            <w:pPr>
              <w:widowControl/>
              <w:jc w:val="center"/>
              <w:rPr>
                <w:rFonts w:hint="eastAsia" w:ascii="宋体" w:hAnsi="宋体" w:eastAsia="宋体" w:cs="宋体"/>
                <w:bCs/>
                <w:lang w:val="en-US" w:eastAsia="zh-CN"/>
              </w:rPr>
            </w:pPr>
            <w:r>
              <w:rPr>
                <w:rFonts w:hint="eastAsia" w:ascii="宋体" w:hAnsi="宋体" w:eastAsia="宋体" w:cs="宋体"/>
                <w:bCs/>
                <w:lang w:eastAsia="zh-CN"/>
              </w:rPr>
              <w:t>主观分</w:t>
            </w:r>
          </w:p>
        </w:tc>
        <w:tc>
          <w:tcPr>
            <w:tcW w:w="2075" w:type="dxa"/>
            <w:noWrap w:val="0"/>
            <w:vAlign w:val="top"/>
          </w:tcPr>
          <w:p>
            <w:pPr>
              <w:widowControl/>
              <w:rPr>
                <w:rFonts w:hint="eastAsia" w:ascii="宋体" w:hAnsi="宋体" w:eastAsia="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noWrap w:val="0"/>
            <w:vAlign w:val="center"/>
          </w:tcPr>
          <w:p>
            <w:pPr>
              <w:widowControl/>
              <w:jc w:val="center"/>
              <w:rPr>
                <w:rFonts w:hint="default" w:ascii="宋体" w:hAnsi="宋体" w:eastAsia="宋体" w:cs="宋体"/>
                <w:bCs/>
                <w:lang w:val="en-US" w:eastAsia="zh-CN"/>
              </w:rPr>
            </w:pPr>
            <w:r>
              <w:rPr>
                <w:rFonts w:hint="eastAsia" w:ascii="宋体" w:hAnsi="宋体" w:cs="宋体"/>
                <w:bCs/>
                <w:lang w:val="en-US" w:eastAsia="zh-CN"/>
              </w:rPr>
              <w:t>11</w:t>
            </w:r>
          </w:p>
        </w:tc>
        <w:tc>
          <w:tcPr>
            <w:tcW w:w="4739" w:type="dxa"/>
            <w:noWrap w:val="0"/>
            <w:vAlign w:val="center"/>
          </w:tcPr>
          <w:p>
            <w:pPr>
              <w:pStyle w:val="32"/>
              <w:jc w:val="left"/>
              <w:rPr>
                <w:rFonts w:hint="default" w:ascii="宋体" w:hAnsi="宋体" w:eastAsia="宋体" w:cs="宋体"/>
                <w:bCs/>
                <w:highlight w:val="none"/>
                <w:lang w:val="en-US" w:eastAsia="zh-CN"/>
              </w:rPr>
            </w:pPr>
            <w:r>
              <w:rPr>
                <w:rFonts w:hint="eastAsia" w:asciiTheme="minorEastAsia" w:hAnsiTheme="minorEastAsia" w:eastAsiaTheme="minorEastAsia" w:cstheme="minorEastAsia"/>
                <w:bCs/>
                <w:color w:val="000000"/>
                <w:sz w:val="24"/>
                <w:szCs w:val="24"/>
                <w:highlight w:val="none"/>
              </w:rPr>
              <w:t>根据对项目提出配送方案和措施科学有效的，最高得4分；无方案无措施的不得分。</w:t>
            </w:r>
          </w:p>
        </w:tc>
        <w:tc>
          <w:tcPr>
            <w:tcW w:w="811" w:type="dxa"/>
            <w:noWrap w:val="0"/>
            <w:vAlign w:val="center"/>
          </w:tcPr>
          <w:p>
            <w:pPr>
              <w:widowControl/>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4</w:t>
            </w:r>
          </w:p>
        </w:tc>
        <w:tc>
          <w:tcPr>
            <w:tcW w:w="1433" w:type="dxa"/>
            <w:noWrap w:val="0"/>
            <w:vAlign w:val="center"/>
          </w:tcPr>
          <w:p>
            <w:pPr>
              <w:widowControl/>
              <w:jc w:val="center"/>
              <w:rPr>
                <w:rFonts w:hint="eastAsia" w:ascii="宋体" w:hAnsi="宋体" w:eastAsia="宋体" w:cs="宋体"/>
                <w:bCs/>
                <w:lang w:val="en-US" w:eastAsia="zh-CN"/>
              </w:rPr>
            </w:pPr>
            <w:r>
              <w:rPr>
                <w:rFonts w:hint="eastAsia" w:ascii="宋体" w:hAnsi="宋体" w:eastAsia="宋体" w:cs="宋体"/>
                <w:bCs/>
                <w:lang w:eastAsia="zh-CN"/>
              </w:rPr>
              <w:t>主观分</w:t>
            </w:r>
          </w:p>
        </w:tc>
        <w:tc>
          <w:tcPr>
            <w:tcW w:w="2075" w:type="dxa"/>
            <w:noWrap w:val="0"/>
            <w:vAlign w:val="top"/>
          </w:tcPr>
          <w:p>
            <w:pPr>
              <w:widowControl/>
              <w:rPr>
                <w:rFonts w:hint="eastAsia" w:ascii="宋体" w:hAnsi="宋体" w:eastAsia="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noWrap w:val="0"/>
            <w:vAlign w:val="center"/>
          </w:tcPr>
          <w:p>
            <w:pPr>
              <w:widowControl/>
              <w:jc w:val="center"/>
              <w:rPr>
                <w:rFonts w:hint="default" w:ascii="宋体" w:hAnsi="宋体" w:eastAsia="宋体" w:cs="宋体"/>
                <w:bCs/>
                <w:lang w:val="en-US" w:eastAsia="zh-CN"/>
              </w:rPr>
            </w:pPr>
            <w:r>
              <w:rPr>
                <w:rFonts w:hint="eastAsia" w:ascii="宋体" w:hAnsi="宋体" w:eastAsia="宋体" w:cs="宋体"/>
                <w:bCs/>
                <w:lang w:val="en-US" w:eastAsia="zh-CN"/>
              </w:rPr>
              <w:t>1</w:t>
            </w:r>
            <w:r>
              <w:rPr>
                <w:rFonts w:hint="eastAsia" w:ascii="宋体" w:hAnsi="宋体" w:cs="宋体"/>
                <w:bCs/>
                <w:lang w:val="en-US" w:eastAsia="zh-CN"/>
              </w:rPr>
              <w:t>2</w:t>
            </w:r>
          </w:p>
        </w:tc>
        <w:tc>
          <w:tcPr>
            <w:tcW w:w="4739" w:type="dxa"/>
            <w:noWrap w:val="0"/>
            <w:vAlign w:val="center"/>
          </w:tcPr>
          <w:p>
            <w:pPr>
              <w:widowControl/>
              <w:rPr>
                <w:rFonts w:hint="default" w:ascii="宋体" w:hAnsi="宋体" w:eastAsia="宋体" w:cs="宋体"/>
                <w:bCs/>
                <w:lang w:val="en-US" w:eastAsia="zh-CN"/>
              </w:rPr>
            </w:pPr>
            <w:r>
              <w:rPr>
                <w:rFonts w:hint="eastAsia" w:asciiTheme="minorEastAsia" w:hAnsiTheme="minorEastAsia" w:eastAsiaTheme="minorEastAsia" w:cstheme="minorEastAsia"/>
                <w:bCs/>
                <w:color w:val="000000"/>
                <w:sz w:val="24"/>
                <w:szCs w:val="24"/>
              </w:rPr>
              <w:t>根据对项目包装方案和措施科学有效的，最高得3分；无方案无措施的不得分。</w:t>
            </w:r>
          </w:p>
        </w:tc>
        <w:tc>
          <w:tcPr>
            <w:tcW w:w="811" w:type="dxa"/>
            <w:noWrap w:val="0"/>
            <w:vAlign w:val="center"/>
          </w:tcPr>
          <w:p>
            <w:pPr>
              <w:widowControl/>
              <w:jc w:val="center"/>
              <w:rPr>
                <w:rFonts w:hint="default" w:ascii="宋体" w:hAnsi="宋体" w:eastAsia="宋体" w:cs="宋体"/>
                <w:bCs/>
                <w:lang w:val="en-US" w:eastAsia="zh-CN"/>
              </w:rPr>
            </w:pPr>
            <w:r>
              <w:rPr>
                <w:rFonts w:hint="eastAsia" w:ascii="宋体" w:hAnsi="宋体" w:cs="宋体"/>
                <w:bCs/>
                <w:lang w:val="en-US" w:eastAsia="zh-CN"/>
              </w:rPr>
              <w:t>3</w:t>
            </w:r>
          </w:p>
        </w:tc>
        <w:tc>
          <w:tcPr>
            <w:tcW w:w="1433" w:type="dxa"/>
            <w:noWrap w:val="0"/>
            <w:vAlign w:val="center"/>
          </w:tcPr>
          <w:p>
            <w:pPr>
              <w:widowControl/>
              <w:jc w:val="center"/>
              <w:rPr>
                <w:rFonts w:hint="eastAsia" w:ascii="宋体" w:hAnsi="宋体" w:eastAsia="宋体" w:cs="宋体"/>
                <w:bCs/>
                <w:lang w:val="en-US" w:eastAsia="zh-CN"/>
              </w:rPr>
            </w:pPr>
            <w:r>
              <w:rPr>
                <w:rFonts w:hint="eastAsia" w:ascii="新宋体" w:hAnsi="新宋体" w:eastAsia="新宋体" w:cs="Courier New"/>
                <w:szCs w:val="21"/>
                <w:lang w:val="en-US" w:eastAsia="zh-CN"/>
              </w:rPr>
              <w:t>主</w:t>
            </w:r>
            <w:r>
              <w:rPr>
                <w:rFonts w:hint="eastAsia" w:ascii="宋体" w:hAnsi="宋体" w:eastAsia="宋体" w:cs="宋体"/>
                <w:bCs/>
                <w:lang w:eastAsia="zh-CN"/>
              </w:rPr>
              <w:t>观分</w:t>
            </w:r>
          </w:p>
        </w:tc>
        <w:tc>
          <w:tcPr>
            <w:tcW w:w="2075" w:type="dxa"/>
            <w:noWrap w:val="0"/>
            <w:vAlign w:val="top"/>
          </w:tcPr>
          <w:p>
            <w:pPr>
              <w:widowControl/>
              <w:rPr>
                <w:rFonts w:hint="eastAsia" w:ascii="宋体" w:hAnsi="宋体" w:eastAsia="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0" w:type="dxa"/>
            <w:noWrap w:val="0"/>
            <w:vAlign w:val="center"/>
          </w:tcPr>
          <w:p>
            <w:pPr>
              <w:widowControl/>
              <w:jc w:val="center"/>
              <w:rPr>
                <w:rFonts w:hint="default" w:ascii="宋体" w:hAnsi="宋体" w:eastAsia="宋体" w:cs="宋体"/>
                <w:bCs/>
                <w:lang w:val="en-US" w:eastAsia="zh-CN"/>
              </w:rPr>
            </w:pPr>
            <w:r>
              <w:rPr>
                <w:rFonts w:hint="eastAsia" w:ascii="宋体" w:hAnsi="宋体" w:cs="宋体"/>
                <w:bCs/>
                <w:lang w:val="en-US" w:eastAsia="zh-CN"/>
              </w:rPr>
              <w:t>13</w:t>
            </w:r>
          </w:p>
        </w:tc>
        <w:tc>
          <w:tcPr>
            <w:tcW w:w="4739" w:type="dxa"/>
            <w:noWrap w:val="0"/>
            <w:vAlign w:val="center"/>
          </w:tcPr>
          <w:p>
            <w:pPr>
              <w:widowControl/>
              <w:rPr>
                <w:rFonts w:hint="default" w:ascii="新宋体" w:hAnsi="新宋体" w:eastAsia="新宋体" w:cs="Courier New"/>
                <w:color w:val="auto"/>
                <w:kern w:val="2"/>
                <w:sz w:val="21"/>
                <w:szCs w:val="21"/>
                <w:lang w:val="en-US" w:eastAsia="zh-CN" w:bidi="ar-SA"/>
              </w:rPr>
            </w:pPr>
            <w:r>
              <w:rPr>
                <w:rFonts w:hint="eastAsia" w:asciiTheme="minorEastAsia" w:hAnsiTheme="minorEastAsia" w:eastAsiaTheme="minorEastAsia" w:cstheme="minorEastAsia"/>
                <w:color w:val="000000"/>
                <w:sz w:val="24"/>
                <w:szCs w:val="24"/>
              </w:rPr>
              <w:t>对已订书单因情况变化，要求减少订数或要求取消订购的反应能力以及对</w:t>
            </w:r>
            <w:r>
              <w:rPr>
                <w:rFonts w:hint="eastAsia" w:asciiTheme="minorEastAsia" w:hAnsiTheme="minorEastAsia" w:eastAsiaTheme="minorEastAsia" w:cstheme="minorEastAsia"/>
                <w:bCs/>
                <w:color w:val="000000"/>
                <w:sz w:val="24"/>
                <w:szCs w:val="24"/>
              </w:rPr>
              <w:t>实效性较强和临时性采购图书的服务反应能力打分，最高</w:t>
            </w:r>
            <w:r>
              <w:rPr>
                <w:rFonts w:hint="eastAsia" w:asciiTheme="minorEastAsia" w:hAnsiTheme="minorEastAsia" w:eastAsiaTheme="minorEastAsia" w:cstheme="minorEastAsia"/>
                <w:bCs/>
                <w:color w:val="000000"/>
                <w:sz w:val="24"/>
                <w:szCs w:val="24"/>
                <w:lang w:val="en-US" w:eastAsia="zh-CN"/>
              </w:rPr>
              <w:t>得</w:t>
            </w:r>
            <w:r>
              <w:rPr>
                <w:rFonts w:hint="eastAsia" w:asciiTheme="minorEastAsia" w:hAnsiTheme="minorEastAsia" w:eastAsiaTheme="minorEastAsia" w:cstheme="minorEastAsia"/>
                <w:bCs/>
                <w:color w:val="000000"/>
                <w:sz w:val="24"/>
                <w:szCs w:val="24"/>
              </w:rPr>
              <w:t>分3分。</w:t>
            </w:r>
          </w:p>
        </w:tc>
        <w:tc>
          <w:tcPr>
            <w:tcW w:w="811" w:type="dxa"/>
            <w:noWrap w:val="0"/>
            <w:vAlign w:val="center"/>
          </w:tcPr>
          <w:p>
            <w:pPr>
              <w:widowControl/>
              <w:jc w:val="center"/>
              <w:rPr>
                <w:rFonts w:hint="default" w:ascii="宋体" w:hAnsi="宋体" w:eastAsia="宋体" w:cs="宋体"/>
                <w:bCs/>
                <w:lang w:val="en-US" w:eastAsia="zh-CN"/>
              </w:rPr>
            </w:pPr>
            <w:r>
              <w:rPr>
                <w:rFonts w:hint="eastAsia" w:ascii="宋体" w:hAnsi="宋体" w:cs="宋体"/>
                <w:bCs/>
                <w:lang w:val="en-US" w:eastAsia="zh-CN"/>
              </w:rPr>
              <w:t>3</w:t>
            </w:r>
          </w:p>
        </w:tc>
        <w:tc>
          <w:tcPr>
            <w:tcW w:w="1433" w:type="dxa"/>
            <w:noWrap w:val="0"/>
            <w:vAlign w:val="center"/>
          </w:tcPr>
          <w:p>
            <w:pPr>
              <w:widowControl/>
              <w:jc w:val="center"/>
              <w:rPr>
                <w:rFonts w:hint="eastAsia" w:ascii="宋体" w:hAnsi="宋体" w:eastAsia="宋体" w:cs="宋体"/>
                <w:bCs/>
                <w:lang w:val="en-US" w:eastAsia="zh-CN"/>
              </w:rPr>
            </w:pPr>
            <w:r>
              <w:rPr>
                <w:rFonts w:hint="eastAsia" w:ascii="宋体" w:hAnsi="宋体" w:eastAsia="宋体" w:cs="宋体"/>
                <w:bCs/>
                <w:lang w:eastAsia="zh-CN"/>
              </w:rPr>
              <w:t>主观分</w:t>
            </w:r>
          </w:p>
        </w:tc>
        <w:tc>
          <w:tcPr>
            <w:tcW w:w="2075" w:type="dxa"/>
            <w:noWrap w:val="0"/>
            <w:vAlign w:val="top"/>
          </w:tcPr>
          <w:p>
            <w:pPr>
              <w:widowControl/>
              <w:rPr>
                <w:rFonts w:hint="eastAsia" w:ascii="宋体" w:hAnsi="宋体" w:eastAsia="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noWrap w:val="0"/>
            <w:vAlign w:val="center"/>
          </w:tcPr>
          <w:p>
            <w:pPr>
              <w:widowControl/>
              <w:jc w:val="center"/>
              <w:rPr>
                <w:rFonts w:hint="default" w:ascii="宋体" w:hAnsi="宋体" w:eastAsia="宋体" w:cs="宋体"/>
                <w:bCs/>
                <w:lang w:val="en-US" w:eastAsia="zh-CN"/>
              </w:rPr>
            </w:pPr>
            <w:r>
              <w:rPr>
                <w:rFonts w:hint="eastAsia" w:ascii="宋体" w:hAnsi="宋体" w:cs="宋体"/>
                <w:bCs/>
                <w:lang w:val="en-US" w:eastAsia="zh-CN"/>
              </w:rPr>
              <w:t>14</w:t>
            </w:r>
          </w:p>
        </w:tc>
        <w:tc>
          <w:tcPr>
            <w:tcW w:w="4739" w:type="dxa"/>
            <w:noWrap w:val="0"/>
            <w:vAlign w:val="center"/>
          </w:tcPr>
          <w:p>
            <w:pPr>
              <w:widowControl/>
              <w:rPr>
                <w:rFonts w:hint="eastAsia" w:ascii="新宋体" w:hAnsi="新宋体" w:eastAsia="新宋体" w:cs="Courier New"/>
                <w:kern w:val="2"/>
                <w:sz w:val="21"/>
                <w:szCs w:val="21"/>
                <w:lang w:val="en-US" w:eastAsia="zh-CN" w:bidi="ar-SA"/>
              </w:rPr>
            </w:pPr>
            <w:r>
              <w:rPr>
                <w:rFonts w:hint="eastAsia" w:asciiTheme="minorEastAsia" w:hAnsiTheme="minorEastAsia" w:eastAsiaTheme="minorEastAsia" w:cstheme="minorEastAsia"/>
                <w:color w:val="000000"/>
                <w:sz w:val="24"/>
                <w:szCs w:val="24"/>
              </w:rPr>
              <w:t>对已预订，但因到货、出版推迟等不能及时到馆的图书，或取消出版的图书信息处理能力打分，最高分3分。</w:t>
            </w:r>
          </w:p>
        </w:tc>
        <w:tc>
          <w:tcPr>
            <w:tcW w:w="811" w:type="dxa"/>
            <w:noWrap w:val="0"/>
            <w:vAlign w:val="center"/>
          </w:tcPr>
          <w:p>
            <w:pPr>
              <w:widowControl/>
              <w:jc w:val="center"/>
              <w:rPr>
                <w:rFonts w:hint="default" w:ascii="宋体" w:hAnsi="宋体" w:eastAsia="宋体" w:cs="宋体"/>
                <w:bCs/>
                <w:lang w:val="en-US" w:eastAsia="zh-CN"/>
              </w:rPr>
            </w:pPr>
            <w:r>
              <w:rPr>
                <w:rFonts w:hint="eastAsia" w:ascii="宋体" w:hAnsi="宋体" w:cs="宋体"/>
                <w:bCs/>
                <w:lang w:val="en-US" w:eastAsia="zh-CN"/>
              </w:rPr>
              <w:t>3</w:t>
            </w:r>
          </w:p>
        </w:tc>
        <w:tc>
          <w:tcPr>
            <w:tcW w:w="1433" w:type="dxa"/>
            <w:noWrap w:val="0"/>
            <w:vAlign w:val="center"/>
          </w:tcPr>
          <w:p>
            <w:pPr>
              <w:widowControl/>
              <w:jc w:val="center"/>
              <w:rPr>
                <w:rFonts w:hint="eastAsia" w:ascii="宋体" w:hAnsi="宋体" w:eastAsia="宋体" w:cs="宋体"/>
                <w:bCs/>
                <w:lang w:val="en-US" w:eastAsia="zh-CN"/>
              </w:rPr>
            </w:pPr>
            <w:r>
              <w:rPr>
                <w:rFonts w:hint="eastAsia" w:ascii="宋体" w:hAnsi="宋体" w:cs="宋体"/>
                <w:bCs/>
                <w:lang w:val="en-US" w:eastAsia="zh-CN"/>
              </w:rPr>
              <w:t>主</w:t>
            </w:r>
            <w:r>
              <w:rPr>
                <w:rFonts w:hint="eastAsia" w:ascii="宋体" w:hAnsi="宋体" w:eastAsia="宋体" w:cs="宋体"/>
                <w:bCs/>
                <w:lang w:eastAsia="zh-CN"/>
              </w:rPr>
              <w:t>观分</w:t>
            </w:r>
          </w:p>
        </w:tc>
        <w:tc>
          <w:tcPr>
            <w:tcW w:w="2075" w:type="dxa"/>
            <w:noWrap w:val="0"/>
            <w:vAlign w:val="top"/>
          </w:tcPr>
          <w:p>
            <w:pPr>
              <w:widowControl/>
              <w:rPr>
                <w:rFonts w:hint="eastAsia" w:ascii="宋体" w:hAnsi="宋体" w:eastAsia="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noWrap w:val="0"/>
            <w:vAlign w:val="center"/>
          </w:tcPr>
          <w:p>
            <w:pPr>
              <w:widowControl/>
              <w:jc w:val="center"/>
              <w:rPr>
                <w:rFonts w:hint="default" w:ascii="宋体" w:hAnsi="宋体" w:eastAsia="宋体" w:cs="宋体"/>
                <w:bCs/>
                <w:lang w:val="en-US" w:eastAsia="zh-CN"/>
              </w:rPr>
            </w:pPr>
            <w:r>
              <w:rPr>
                <w:rFonts w:hint="eastAsia" w:ascii="宋体" w:hAnsi="宋体" w:eastAsia="宋体" w:cs="宋体"/>
                <w:bCs/>
                <w:lang w:val="en-US" w:eastAsia="zh-CN"/>
              </w:rPr>
              <w:t>1</w:t>
            </w:r>
            <w:r>
              <w:rPr>
                <w:rFonts w:hint="eastAsia" w:ascii="宋体" w:hAnsi="宋体" w:cs="宋体"/>
                <w:bCs/>
                <w:lang w:val="en-US" w:eastAsia="zh-CN"/>
              </w:rPr>
              <w:t>5</w:t>
            </w:r>
          </w:p>
        </w:tc>
        <w:tc>
          <w:tcPr>
            <w:tcW w:w="4739" w:type="dxa"/>
            <w:noWrap w:val="0"/>
            <w:vAlign w:val="center"/>
          </w:tcPr>
          <w:p>
            <w:pPr>
              <w:keepNext w:val="0"/>
              <w:keepLines w:val="0"/>
              <w:widowControl/>
              <w:suppressLineNumbers w:val="0"/>
              <w:jc w:val="both"/>
              <w:textAlignment w:val="center"/>
              <w:rPr>
                <w:rFonts w:hint="eastAsia" w:ascii="宋体" w:hAnsi="宋体" w:eastAsia="宋体" w:cs="宋体"/>
                <w:bCs/>
                <w:snapToGrid w:val="0"/>
                <w:kern w:val="2"/>
                <w:sz w:val="21"/>
                <w:szCs w:val="21"/>
                <w:highlight w:val="none"/>
                <w:lang w:val="en-US" w:eastAsia="zh-CN" w:bidi="ar-SA"/>
              </w:rPr>
            </w:pPr>
            <w:r>
              <w:rPr>
                <w:rFonts w:hint="eastAsia" w:asciiTheme="minorEastAsia" w:hAnsiTheme="minorEastAsia" w:eastAsiaTheme="minorEastAsia" w:cstheme="minorEastAsia"/>
                <w:color w:val="000000"/>
                <w:sz w:val="24"/>
                <w:szCs w:val="24"/>
                <w:highlight w:val="none"/>
              </w:rPr>
              <w:t>根据投标人解决质量问题情况，满足（错订、破损、缺页、污损）等质量问题无条件退换。满足一项得1分，最高</w:t>
            </w:r>
            <w:r>
              <w:rPr>
                <w:rFonts w:hint="eastAsia" w:asciiTheme="minorEastAsia" w:hAnsiTheme="minorEastAsia" w:eastAsiaTheme="minorEastAsia" w:cstheme="minorEastAsia"/>
                <w:color w:val="000000"/>
                <w:sz w:val="24"/>
                <w:szCs w:val="24"/>
                <w:highlight w:val="none"/>
                <w:lang w:val="en-US" w:eastAsia="zh-CN"/>
              </w:rPr>
              <w:t>得</w:t>
            </w:r>
            <w:r>
              <w:rPr>
                <w:rFonts w:hint="eastAsia" w:asciiTheme="minorEastAsia" w:hAnsiTheme="minorEastAsia" w:eastAsiaTheme="minorEastAsia" w:cstheme="minorEastAsia"/>
                <w:color w:val="000000"/>
                <w:sz w:val="24"/>
                <w:szCs w:val="24"/>
                <w:highlight w:val="none"/>
              </w:rPr>
              <w:t>分4分。</w:t>
            </w:r>
          </w:p>
        </w:tc>
        <w:tc>
          <w:tcPr>
            <w:tcW w:w="811" w:type="dxa"/>
            <w:noWrap w:val="0"/>
            <w:vAlign w:val="center"/>
          </w:tcPr>
          <w:p>
            <w:pPr>
              <w:widowControl/>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4</w:t>
            </w:r>
          </w:p>
        </w:tc>
        <w:tc>
          <w:tcPr>
            <w:tcW w:w="1433" w:type="dxa"/>
            <w:noWrap w:val="0"/>
            <w:vAlign w:val="center"/>
          </w:tcPr>
          <w:p>
            <w:pPr>
              <w:widowControl/>
              <w:jc w:val="center"/>
              <w:rPr>
                <w:rFonts w:hint="default" w:ascii="宋体" w:hAnsi="宋体" w:eastAsia="宋体" w:cs="宋体"/>
                <w:bCs/>
                <w:lang w:val="en-US" w:eastAsia="zh-CN"/>
              </w:rPr>
            </w:pPr>
            <w:r>
              <w:rPr>
                <w:rFonts w:hint="eastAsia" w:ascii="宋体" w:hAnsi="宋体" w:eastAsia="宋体" w:cs="宋体"/>
                <w:bCs/>
                <w:lang w:eastAsia="zh-CN"/>
              </w:rPr>
              <w:t>主观分</w:t>
            </w:r>
          </w:p>
        </w:tc>
        <w:tc>
          <w:tcPr>
            <w:tcW w:w="2075" w:type="dxa"/>
            <w:noWrap w:val="0"/>
            <w:vAlign w:val="top"/>
          </w:tcPr>
          <w:p>
            <w:pPr>
              <w:widowControl/>
              <w:rPr>
                <w:rFonts w:hint="eastAsia" w:ascii="宋体" w:hAnsi="宋体" w:eastAsia="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0" w:type="dxa"/>
            <w:noWrap w:val="0"/>
            <w:vAlign w:val="center"/>
          </w:tcPr>
          <w:p>
            <w:pPr>
              <w:widowControl/>
              <w:jc w:val="center"/>
              <w:rPr>
                <w:rFonts w:hint="eastAsia" w:ascii="宋体" w:hAnsi="宋体" w:eastAsia="宋体" w:cs="宋体"/>
                <w:bCs/>
                <w:lang w:eastAsia="zh-CN"/>
              </w:rPr>
            </w:pPr>
            <w:r>
              <w:rPr>
                <w:rFonts w:hint="eastAsia" w:ascii="宋体" w:hAnsi="宋体" w:eastAsia="宋体" w:cs="宋体"/>
                <w:bCs/>
                <w:lang w:eastAsia="zh-CN"/>
              </w:rPr>
              <w:t>1</w:t>
            </w:r>
            <w:r>
              <w:rPr>
                <w:rFonts w:hint="eastAsia" w:ascii="宋体" w:hAnsi="宋体" w:cs="宋体"/>
                <w:bCs/>
                <w:lang w:val="en-US" w:eastAsia="zh-CN"/>
              </w:rPr>
              <w:t>6</w:t>
            </w:r>
          </w:p>
        </w:tc>
        <w:tc>
          <w:tcPr>
            <w:tcW w:w="4739" w:type="dxa"/>
            <w:noWrap w:val="0"/>
            <w:vAlign w:val="center"/>
          </w:tcPr>
          <w:p>
            <w:pPr>
              <w:keepNext w:val="0"/>
              <w:keepLines w:val="0"/>
              <w:widowControl/>
              <w:suppressLineNumbers w:val="0"/>
              <w:jc w:val="both"/>
              <w:textAlignment w:val="center"/>
              <w:rPr>
                <w:rFonts w:hint="eastAsia" w:ascii="宋体" w:hAnsi="宋体" w:eastAsia="宋体" w:cs="宋体"/>
                <w:bCs/>
                <w:lang w:eastAsia="zh-CN"/>
              </w:rPr>
            </w:pPr>
            <w:r>
              <w:rPr>
                <w:rFonts w:hint="eastAsia" w:asciiTheme="minorEastAsia" w:hAnsiTheme="minorEastAsia" w:eastAsiaTheme="minorEastAsia" w:cstheme="minorEastAsia"/>
                <w:color w:val="000000"/>
                <w:sz w:val="24"/>
                <w:szCs w:val="24"/>
              </w:rPr>
              <w:t>投标人已</w:t>
            </w:r>
            <w:r>
              <w:rPr>
                <w:rFonts w:hint="eastAsia" w:asciiTheme="minorEastAsia" w:hAnsiTheme="minorEastAsia" w:eastAsiaTheme="minorEastAsia" w:cstheme="minorEastAsia"/>
                <w:color w:val="000000"/>
                <w:sz w:val="24"/>
                <w:szCs w:val="24"/>
                <w:lang w:val="en-US" w:eastAsia="zh-CN"/>
              </w:rPr>
              <w:t>开展</w:t>
            </w:r>
            <w:r>
              <w:rPr>
                <w:rFonts w:hint="eastAsia" w:asciiTheme="minorEastAsia" w:hAnsiTheme="minorEastAsia" w:eastAsiaTheme="minorEastAsia" w:cstheme="minorEastAsia"/>
                <w:color w:val="000000"/>
                <w:sz w:val="24"/>
                <w:szCs w:val="24"/>
              </w:rPr>
              <w:t>“一键借阅服务”的得5分，需提供“一键借阅服务”的证明材料。</w:t>
            </w:r>
          </w:p>
        </w:tc>
        <w:tc>
          <w:tcPr>
            <w:tcW w:w="811" w:type="dxa"/>
            <w:noWrap w:val="0"/>
            <w:vAlign w:val="center"/>
          </w:tcPr>
          <w:p>
            <w:pPr>
              <w:widowControl/>
              <w:jc w:val="center"/>
              <w:rPr>
                <w:rFonts w:hint="eastAsia" w:ascii="宋体" w:hAnsi="宋体" w:eastAsia="宋体" w:cs="宋体"/>
                <w:bCs/>
                <w:lang w:val="en-US" w:eastAsia="zh-CN"/>
              </w:rPr>
            </w:pPr>
            <w:r>
              <w:rPr>
                <w:rFonts w:hint="eastAsia" w:ascii="宋体" w:hAnsi="宋体" w:cs="宋体"/>
                <w:bCs/>
                <w:lang w:val="en-US" w:eastAsia="zh-CN"/>
              </w:rPr>
              <w:t>5</w:t>
            </w:r>
          </w:p>
        </w:tc>
        <w:tc>
          <w:tcPr>
            <w:tcW w:w="1433" w:type="dxa"/>
            <w:noWrap w:val="0"/>
            <w:vAlign w:val="center"/>
          </w:tcPr>
          <w:p>
            <w:pPr>
              <w:widowControl/>
              <w:jc w:val="center"/>
              <w:rPr>
                <w:rFonts w:hint="eastAsia" w:ascii="宋体" w:hAnsi="宋体" w:eastAsia="宋体" w:cs="宋体"/>
                <w:bCs/>
                <w:lang w:val="en-US" w:eastAsia="zh-CN"/>
              </w:rPr>
            </w:pPr>
            <w:r>
              <w:rPr>
                <w:rFonts w:hint="eastAsia" w:ascii="宋体" w:hAnsi="宋体" w:eastAsia="宋体" w:cs="宋体"/>
                <w:bCs/>
                <w:lang w:val="en-US" w:eastAsia="zh-CN"/>
              </w:rPr>
              <w:t>客观分</w:t>
            </w:r>
          </w:p>
        </w:tc>
        <w:tc>
          <w:tcPr>
            <w:tcW w:w="2075" w:type="dxa"/>
            <w:noWrap w:val="0"/>
            <w:vAlign w:val="top"/>
          </w:tcPr>
          <w:p>
            <w:pPr>
              <w:widowControl/>
              <w:rPr>
                <w:rFonts w:hint="eastAsia" w:ascii="宋体" w:hAnsi="宋体" w:eastAsia="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0" w:type="dxa"/>
            <w:noWrap w:val="0"/>
            <w:vAlign w:val="center"/>
          </w:tcPr>
          <w:p>
            <w:pPr>
              <w:widowControl/>
              <w:jc w:val="center"/>
              <w:rPr>
                <w:rFonts w:hint="default" w:ascii="宋体" w:hAnsi="宋体" w:eastAsia="宋体" w:cs="宋体"/>
                <w:bCs/>
                <w:lang w:val="en-US" w:eastAsia="zh-CN"/>
              </w:rPr>
            </w:pPr>
            <w:r>
              <w:rPr>
                <w:rFonts w:hint="eastAsia" w:ascii="宋体" w:hAnsi="宋体" w:cs="宋体"/>
                <w:bCs/>
                <w:lang w:val="en-US" w:eastAsia="zh-CN"/>
              </w:rPr>
              <w:t>17</w:t>
            </w:r>
          </w:p>
        </w:tc>
        <w:tc>
          <w:tcPr>
            <w:tcW w:w="4739"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能提供本地化“你借书 我买单”服务</w:t>
            </w:r>
            <w:r>
              <w:rPr>
                <w:rFonts w:hint="eastAsia" w:asciiTheme="minorEastAsia" w:hAnsiTheme="minorEastAsia" w:eastAsiaTheme="minorEastAsia" w:cstheme="minorEastAsia"/>
                <w:sz w:val="24"/>
                <w:szCs w:val="24"/>
              </w:rPr>
              <w:t>，提供初步活动方案等其他特色、优惠服务，最高</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811" w:type="dxa"/>
            <w:noWrap w:val="0"/>
            <w:vAlign w:val="center"/>
          </w:tcPr>
          <w:p>
            <w:pPr>
              <w:widowControl/>
              <w:jc w:val="center"/>
              <w:rPr>
                <w:rFonts w:hint="default" w:ascii="宋体" w:hAnsi="宋体" w:eastAsia="宋体" w:cs="宋体"/>
                <w:bCs/>
                <w:lang w:val="en-US" w:eastAsia="zh-CN"/>
              </w:rPr>
            </w:pPr>
            <w:r>
              <w:rPr>
                <w:rFonts w:hint="eastAsia" w:ascii="宋体" w:hAnsi="宋体" w:cs="宋体"/>
                <w:bCs/>
                <w:lang w:val="en-US" w:eastAsia="zh-CN"/>
              </w:rPr>
              <w:t>5</w:t>
            </w:r>
          </w:p>
        </w:tc>
        <w:tc>
          <w:tcPr>
            <w:tcW w:w="1433" w:type="dxa"/>
            <w:noWrap w:val="0"/>
            <w:vAlign w:val="center"/>
          </w:tcPr>
          <w:p>
            <w:pPr>
              <w:widowControl/>
              <w:jc w:val="center"/>
              <w:rPr>
                <w:rFonts w:hint="eastAsia" w:ascii="宋体" w:hAnsi="宋体" w:eastAsia="宋体" w:cs="宋体"/>
                <w:bCs/>
                <w:lang w:val="en-US" w:eastAsia="zh-CN"/>
              </w:rPr>
            </w:pPr>
            <w:r>
              <w:rPr>
                <w:rFonts w:hint="eastAsia" w:ascii="宋体" w:hAnsi="宋体" w:eastAsia="宋体" w:cs="宋体"/>
                <w:bCs/>
                <w:lang w:val="en-US" w:eastAsia="zh-CN"/>
              </w:rPr>
              <w:t>主观分</w:t>
            </w:r>
          </w:p>
        </w:tc>
        <w:tc>
          <w:tcPr>
            <w:tcW w:w="2075" w:type="dxa"/>
            <w:noWrap w:val="0"/>
            <w:vAlign w:val="top"/>
          </w:tcPr>
          <w:p>
            <w:pPr>
              <w:widowControl/>
              <w:rPr>
                <w:rFonts w:hint="eastAsia" w:ascii="宋体" w:hAnsi="宋体" w:eastAsia="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0" w:type="dxa"/>
            <w:noWrap w:val="0"/>
            <w:vAlign w:val="center"/>
          </w:tcPr>
          <w:p>
            <w:pPr>
              <w:widowControl/>
              <w:jc w:val="center"/>
              <w:rPr>
                <w:rFonts w:hint="default" w:ascii="宋体" w:hAnsi="宋体" w:eastAsia="宋体" w:cs="宋体"/>
                <w:bCs/>
                <w:lang w:val="en-US" w:eastAsia="zh-CN"/>
              </w:rPr>
            </w:pPr>
            <w:r>
              <w:rPr>
                <w:rFonts w:hint="eastAsia" w:ascii="宋体" w:hAnsi="宋体" w:cs="宋体"/>
                <w:bCs/>
                <w:lang w:val="en-US" w:eastAsia="zh-CN"/>
              </w:rPr>
              <w:t>18</w:t>
            </w:r>
          </w:p>
        </w:tc>
        <w:tc>
          <w:tcPr>
            <w:tcW w:w="4739"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投标单位的经营状况、知名度等情况打分，最高得5分。</w:t>
            </w:r>
          </w:p>
        </w:tc>
        <w:tc>
          <w:tcPr>
            <w:tcW w:w="811" w:type="dxa"/>
            <w:noWrap w:val="0"/>
            <w:vAlign w:val="center"/>
          </w:tcPr>
          <w:p>
            <w:pPr>
              <w:widowControl/>
              <w:jc w:val="center"/>
              <w:rPr>
                <w:rFonts w:hint="default" w:ascii="宋体" w:hAnsi="宋体" w:eastAsia="宋体" w:cs="宋体"/>
                <w:bCs/>
                <w:lang w:val="en-US" w:eastAsia="zh-CN"/>
              </w:rPr>
            </w:pPr>
            <w:r>
              <w:rPr>
                <w:rFonts w:hint="eastAsia" w:ascii="宋体" w:hAnsi="宋体" w:cs="宋体"/>
                <w:bCs/>
                <w:lang w:val="en-US" w:eastAsia="zh-CN"/>
              </w:rPr>
              <w:t>5</w:t>
            </w:r>
          </w:p>
        </w:tc>
        <w:tc>
          <w:tcPr>
            <w:tcW w:w="1433" w:type="dxa"/>
            <w:noWrap w:val="0"/>
            <w:vAlign w:val="center"/>
          </w:tcPr>
          <w:p>
            <w:pPr>
              <w:widowControl/>
              <w:jc w:val="center"/>
              <w:rPr>
                <w:rFonts w:hint="eastAsia" w:ascii="宋体" w:hAnsi="宋体" w:eastAsia="宋体" w:cs="宋体"/>
                <w:bCs/>
                <w:lang w:val="en-US" w:eastAsia="zh-CN"/>
              </w:rPr>
            </w:pPr>
            <w:r>
              <w:rPr>
                <w:rFonts w:hint="eastAsia" w:ascii="宋体" w:hAnsi="宋体" w:cs="宋体"/>
                <w:bCs/>
                <w:lang w:val="en-US" w:eastAsia="zh-CN"/>
              </w:rPr>
              <w:t>主</w:t>
            </w:r>
            <w:r>
              <w:rPr>
                <w:rFonts w:hint="eastAsia" w:ascii="宋体" w:hAnsi="宋体" w:eastAsia="宋体" w:cs="宋体"/>
                <w:bCs/>
                <w:lang w:val="en-US" w:eastAsia="zh-CN"/>
              </w:rPr>
              <w:t>观分</w:t>
            </w:r>
          </w:p>
        </w:tc>
        <w:tc>
          <w:tcPr>
            <w:tcW w:w="2075" w:type="dxa"/>
            <w:noWrap w:val="0"/>
            <w:vAlign w:val="top"/>
          </w:tcPr>
          <w:p>
            <w:pPr>
              <w:widowControl/>
              <w:rPr>
                <w:rFonts w:hint="eastAsia" w:ascii="宋体" w:hAnsi="宋体" w:eastAsia="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0" w:type="dxa"/>
            <w:noWrap w:val="0"/>
            <w:vAlign w:val="center"/>
          </w:tcPr>
          <w:p>
            <w:pPr>
              <w:widowControl/>
              <w:jc w:val="center"/>
              <w:rPr>
                <w:rFonts w:hint="default" w:ascii="宋体" w:hAnsi="宋体" w:eastAsia="宋体" w:cs="宋体"/>
                <w:bCs/>
                <w:lang w:val="en-US" w:eastAsia="zh-CN"/>
              </w:rPr>
            </w:pPr>
            <w:r>
              <w:rPr>
                <w:rFonts w:hint="eastAsia" w:ascii="宋体" w:hAnsi="宋体" w:cs="宋体"/>
                <w:bCs/>
                <w:lang w:val="en-US" w:eastAsia="zh-CN"/>
              </w:rPr>
              <w:t>19</w:t>
            </w:r>
          </w:p>
        </w:tc>
        <w:tc>
          <w:tcPr>
            <w:tcW w:w="4739"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年1月1日以来投标人承担过的国内图书供应业绩。（提供合同复印件，每提供一个得0.5分，最多不超过3分。</w:t>
            </w:r>
          </w:p>
        </w:tc>
        <w:tc>
          <w:tcPr>
            <w:tcW w:w="811" w:type="dxa"/>
            <w:noWrap w:val="0"/>
            <w:vAlign w:val="center"/>
          </w:tcPr>
          <w:p>
            <w:pPr>
              <w:widowControl/>
              <w:jc w:val="center"/>
              <w:rPr>
                <w:rFonts w:hint="default" w:ascii="宋体" w:hAnsi="宋体" w:eastAsia="宋体" w:cs="宋体"/>
                <w:bCs/>
                <w:lang w:val="en-US" w:eastAsia="zh-CN"/>
              </w:rPr>
            </w:pPr>
            <w:r>
              <w:rPr>
                <w:rFonts w:hint="eastAsia" w:ascii="宋体" w:hAnsi="宋体" w:cs="宋体"/>
                <w:bCs/>
                <w:lang w:val="en-US" w:eastAsia="zh-CN"/>
              </w:rPr>
              <w:t>3</w:t>
            </w:r>
          </w:p>
        </w:tc>
        <w:tc>
          <w:tcPr>
            <w:tcW w:w="1433" w:type="dxa"/>
            <w:noWrap w:val="0"/>
            <w:vAlign w:val="center"/>
          </w:tcPr>
          <w:p>
            <w:pPr>
              <w:widowControl/>
              <w:jc w:val="center"/>
              <w:rPr>
                <w:rFonts w:hint="eastAsia" w:ascii="宋体" w:hAnsi="宋体" w:eastAsia="宋体" w:cs="宋体"/>
                <w:bCs/>
                <w:lang w:val="en-US" w:eastAsia="zh-CN"/>
              </w:rPr>
            </w:pPr>
            <w:r>
              <w:rPr>
                <w:rFonts w:hint="eastAsia" w:ascii="宋体" w:hAnsi="宋体" w:eastAsia="宋体" w:cs="宋体"/>
                <w:bCs/>
                <w:lang w:val="en-US" w:eastAsia="zh-CN"/>
              </w:rPr>
              <w:t>客观分</w:t>
            </w:r>
          </w:p>
        </w:tc>
        <w:tc>
          <w:tcPr>
            <w:tcW w:w="2075" w:type="dxa"/>
            <w:noWrap w:val="0"/>
            <w:vAlign w:val="top"/>
          </w:tcPr>
          <w:p>
            <w:pPr>
              <w:widowControl/>
              <w:rPr>
                <w:rFonts w:hint="eastAsia" w:ascii="宋体" w:hAnsi="宋体" w:eastAsia="宋体" w:cs="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840" w:type="dxa"/>
            <w:noWrap w:val="0"/>
            <w:vAlign w:val="center"/>
          </w:tcPr>
          <w:p>
            <w:pPr>
              <w:widowControl/>
              <w:jc w:val="center"/>
              <w:rPr>
                <w:rFonts w:hint="default" w:ascii="宋体" w:hAnsi="宋体" w:eastAsia="宋体" w:cs="宋体"/>
                <w:bCs/>
                <w:lang w:val="en-US" w:eastAsia="zh-CN"/>
              </w:rPr>
            </w:pPr>
            <w:r>
              <w:rPr>
                <w:rFonts w:hint="eastAsia" w:ascii="宋体" w:hAnsi="宋体" w:cs="宋体"/>
                <w:bCs/>
                <w:lang w:val="en-US" w:eastAsia="zh-CN"/>
              </w:rPr>
              <w:t>20</w:t>
            </w:r>
          </w:p>
        </w:tc>
        <w:tc>
          <w:tcPr>
            <w:tcW w:w="4739" w:type="dxa"/>
            <w:noWrap w:val="0"/>
            <w:vAlign w:val="center"/>
          </w:tcPr>
          <w:p>
            <w:pPr>
              <w:widowControl/>
              <w:rPr>
                <w:rFonts w:hint="eastAsia" w:ascii="宋体" w:hAnsi="宋体" w:eastAsia="宋体" w:cs="宋体"/>
                <w:bCs/>
                <w:color w:val="FF0000"/>
                <w:lang w:eastAsia="zh-CN"/>
              </w:rPr>
            </w:pPr>
            <w:r>
              <w:rPr>
                <w:rFonts w:hint="eastAsia" w:ascii="宋体" w:hAnsi="宋体" w:eastAsia="宋体" w:cs="宋体"/>
                <w:bCs/>
                <w:lang w:eastAsia="zh-CN"/>
              </w:rPr>
              <w:t>有效投标报价的最低价作为评标基准价，其最低报价为满分；按［投标报价得分=（评标基准价/投标报价）*</w:t>
            </w:r>
            <w:r>
              <w:rPr>
                <w:rFonts w:hint="eastAsia" w:ascii="宋体" w:hAnsi="宋体" w:eastAsia="宋体" w:cs="宋体"/>
                <w:bCs/>
                <w:lang w:val="en-US" w:eastAsia="zh-CN"/>
              </w:rPr>
              <w:t>30</w:t>
            </w:r>
            <w:r>
              <w:rPr>
                <w:rFonts w:hint="eastAsia" w:ascii="宋体" w:hAnsi="宋体" w:eastAsia="宋体" w:cs="宋体"/>
                <w:bCs/>
                <w:lang w:eastAsia="zh-CN"/>
              </w:rPr>
              <w:t>］的计算公式计算。</w:t>
            </w:r>
            <w:r>
              <w:rPr>
                <w:rFonts w:hint="eastAsia" w:ascii="宋体" w:hAnsi="宋体" w:cs="宋体"/>
                <w:bCs/>
                <w:color w:val="FF0000"/>
                <w:lang w:val="en-US" w:eastAsia="zh-CN"/>
              </w:rPr>
              <w:t>计算公式中</w:t>
            </w:r>
            <w:r>
              <w:rPr>
                <w:rFonts w:hint="eastAsia" w:ascii="宋体" w:hAnsi="宋体" w:eastAsia="宋体" w:cs="宋体"/>
                <w:bCs/>
                <w:color w:val="FF0000"/>
                <w:lang w:eastAsia="zh-CN"/>
              </w:rPr>
              <w:t>投标报价=1-投标优惠率</w:t>
            </w:r>
            <w:r>
              <w:rPr>
                <w:rFonts w:hint="eastAsia" w:ascii="宋体" w:hAnsi="宋体" w:cs="宋体"/>
                <w:bCs/>
                <w:color w:val="FF0000"/>
                <w:lang w:eastAsia="zh-CN"/>
              </w:rPr>
              <w:t>。</w:t>
            </w:r>
          </w:p>
          <w:p>
            <w:pPr>
              <w:widowControl/>
              <w:rPr>
                <w:rFonts w:hint="default" w:ascii="宋体" w:hAnsi="宋体" w:eastAsia="宋体" w:cs="宋体"/>
                <w:bCs/>
                <w:lang w:val="en-US" w:eastAsia="zh-CN"/>
              </w:rPr>
            </w:pPr>
            <w:r>
              <w:rPr>
                <w:rFonts w:hint="eastAsia" w:ascii="宋体" w:hAnsi="宋体" w:eastAsia="宋体" w:cs="宋体"/>
                <w:bCs/>
                <w:lang w:eastAsia="zh-CN"/>
              </w:rPr>
              <w:t>评标过程中，不得去掉报价中的最高报价和最低报价。</w:t>
            </w:r>
          </w:p>
        </w:tc>
        <w:tc>
          <w:tcPr>
            <w:tcW w:w="811" w:type="dxa"/>
            <w:noWrap w:val="0"/>
            <w:vAlign w:val="center"/>
          </w:tcPr>
          <w:p>
            <w:pPr>
              <w:widowControl/>
              <w:jc w:val="center"/>
              <w:rPr>
                <w:rFonts w:hint="default" w:ascii="宋体" w:hAnsi="宋体" w:eastAsia="宋体" w:cs="宋体"/>
                <w:bCs/>
                <w:lang w:val="en-US" w:eastAsia="zh-CN"/>
              </w:rPr>
            </w:pPr>
            <w:r>
              <w:rPr>
                <w:rFonts w:hint="eastAsia" w:ascii="宋体" w:hAnsi="宋体" w:eastAsia="宋体" w:cs="宋体"/>
                <w:bCs/>
                <w:lang w:val="en-US" w:eastAsia="zh-CN"/>
              </w:rPr>
              <w:t>30</w:t>
            </w:r>
          </w:p>
        </w:tc>
        <w:tc>
          <w:tcPr>
            <w:tcW w:w="1433" w:type="dxa"/>
            <w:noWrap w:val="0"/>
            <w:vAlign w:val="center"/>
          </w:tcPr>
          <w:p>
            <w:pPr>
              <w:widowControl/>
              <w:jc w:val="center"/>
              <w:rPr>
                <w:rFonts w:hint="eastAsia" w:ascii="宋体" w:hAnsi="宋体" w:eastAsia="宋体" w:cs="宋体"/>
                <w:bCs/>
                <w:lang w:val="en-US" w:eastAsia="zh-CN"/>
              </w:rPr>
            </w:pPr>
            <w:r>
              <w:rPr>
                <w:rFonts w:hint="eastAsia" w:ascii="宋体" w:hAnsi="宋体" w:eastAsia="宋体" w:cs="宋体"/>
                <w:bCs/>
                <w:lang w:eastAsia="zh-CN"/>
              </w:rPr>
              <w:t>/</w:t>
            </w:r>
          </w:p>
        </w:tc>
        <w:tc>
          <w:tcPr>
            <w:tcW w:w="2075" w:type="dxa"/>
            <w:noWrap w:val="0"/>
            <w:vAlign w:val="top"/>
          </w:tcPr>
          <w:p>
            <w:pPr>
              <w:widowControl/>
              <w:rPr>
                <w:rFonts w:hint="eastAsia" w:ascii="宋体" w:hAnsi="宋体" w:eastAsia="宋体" w:cs="宋体"/>
                <w:bCs/>
                <w:lang w:eastAsia="zh-CN"/>
              </w:rPr>
            </w:pPr>
          </w:p>
          <w:p>
            <w:pPr>
              <w:widowControl/>
              <w:rPr>
                <w:rFonts w:hint="eastAsia" w:ascii="宋体" w:hAnsi="宋体" w:eastAsia="宋体" w:cs="宋体"/>
                <w:bCs/>
                <w:lang w:eastAsia="zh-CN"/>
              </w:rPr>
            </w:pPr>
          </w:p>
          <w:p>
            <w:pPr>
              <w:widowControl/>
              <w:ind w:firstLine="1050" w:firstLineChars="500"/>
              <w:rPr>
                <w:rFonts w:hint="eastAsia" w:ascii="宋体" w:hAnsi="宋体" w:eastAsia="宋体" w:cs="宋体"/>
                <w:bCs/>
                <w:lang w:eastAsia="zh-CN"/>
              </w:rPr>
            </w:pPr>
          </w:p>
          <w:p>
            <w:pPr>
              <w:widowControl/>
              <w:ind w:firstLine="1050" w:firstLineChars="500"/>
              <w:rPr>
                <w:rFonts w:hint="eastAsia" w:ascii="宋体" w:hAnsi="宋体" w:eastAsia="宋体" w:cs="宋体"/>
                <w:bCs/>
                <w:lang w:eastAsia="zh-CN"/>
              </w:rPr>
            </w:pPr>
            <w:r>
              <w:rPr>
                <w:rFonts w:hint="eastAsia" w:ascii="宋体" w:hAnsi="宋体" w:eastAsia="宋体" w:cs="宋体"/>
                <w:bCs/>
                <w:lang w:eastAsia="zh-CN"/>
              </w:rPr>
              <w:t>/</w:t>
            </w:r>
          </w:p>
        </w:tc>
      </w:tr>
    </w:tbl>
    <w:p>
      <w:pPr>
        <w:snapToGrid w:val="0"/>
        <w:spacing w:line="360" w:lineRule="auto"/>
        <w:rPr>
          <w:rFonts w:hint="eastAsia" w:ascii="宋体" w:hAnsi="宋体" w:eastAsia="宋体" w:cs="宋体"/>
          <w:b/>
          <w:sz w:val="24"/>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2.评标标准：</w:t>
      </w:r>
      <w:r>
        <w:rPr>
          <w:rFonts w:hint="eastAsia" w:ascii="宋体" w:hAnsi="宋体" w:eastAsia="宋体" w:cs="宋体"/>
          <w:kern w:val="0"/>
          <w:sz w:val="24"/>
        </w:rPr>
        <w:t>见评标办法前附表。</w:t>
      </w:r>
    </w:p>
    <w:p>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pPr>
        <w:pStyle w:val="129"/>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pPr>
        <w:pStyle w:val="129"/>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pPr>
        <w:pStyle w:val="2"/>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pPr>
        <w:pStyle w:val="6"/>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pPr>
        <w:pStyle w:val="6"/>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pPr>
        <w:pStyle w:val="6"/>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pPr>
        <w:pStyle w:val="6"/>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pPr>
        <w:pStyle w:val="6"/>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pPr>
        <w:pStyle w:val="6"/>
        <w:snapToGrid w:val="0"/>
        <w:spacing w:line="360" w:lineRule="auto"/>
        <w:rPr>
          <w:rFonts w:hint="eastAsia" w:ascii="宋体" w:hAnsi="宋体" w:eastAsia="宋体" w:cs="宋体"/>
        </w:rPr>
      </w:pPr>
      <w:r>
        <w:rPr>
          <w:rFonts w:hint="eastAsia" w:ascii="宋体" w:hAnsi="宋体" w:eastAsia="宋体" w:cs="宋体"/>
        </w:rPr>
        <w:t>废标后，采购代理机构应当将废标理由通知所有投标人。</w:t>
      </w:r>
    </w:p>
    <w:p>
      <w:pPr>
        <w:pStyle w:val="6"/>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6"/>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pPr>
        <w:pStyle w:val="6"/>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pPr>
        <w:pStyle w:val="6"/>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pPr>
        <w:pStyle w:val="6"/>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p>
    <w:p>
      <w:pPr>
        <w:pStyle w:val="6"/>
        <w:snapToGrid w:val="0"/>
        <w:spacing w:line="360" w:lineRule="auto"/>
        <w:ind w:firstLine="0" w:firstLineChars="0"/>
        <w:rPr>
          <w:rFonts w:hint="eastAsia" w:ascii="宋体" w:hAnsi="宋体" w:eastAsia="宋体" w:cs="宋体"/>
        </w:rPr>
      </w:pPr>
    </w:p>
    <w:bookmarkEnd w:id="31"/>
    <w:p>
      <w:pPr>
        <w:spacing w:line="360" w:lineRule="auto"/>
        <w:ind w:left="720" w:leftChars="343" w:firstLine="1084" w:firstLineChars="300"/>
        <w:outlineLvl w:val="0"/>
        <w:rPr>
          <w:rFonts w:hint="eastAsia" w:ascii="宋体" w:hAnsi="宋体" w:eastAsia="宋体" w:cs="宋体"/>
          <w:b/>
          <w:sz w:val="36"/>
          <w:szCs w:val="36"/>
        </w:rPr>
      </w:pPr>
      <w:bookmarkStart w:id="397" w:name="_Toc86217003"/>
      <w:bookmarkStart w:id="398" w:name="第五部分"/>
    </w:p>
    <w:p>
      <w:pPr>
        <w:spacing w:line="360" w:lineRule="auto"/>
        <w:ind w:left="720" w:leftChars="343" w:firstLine="1084" w:firstLineChars="300"/>
        <w:outlineLvl w:val="0"/>
        <w:rPr>
          <w:rFonts w:hint="eastAsia" w:ascii="宋体" w:hAnsi="宋体" w:eastAsia="宋体" w:cs="宋体"/>
          <w:b/>
          <w:sz w:val="36"/>
          <w:szCs w:val="36"/>
        </w:rPr>
      </w:pPr>
    </w:p>
    <w:p>
      <w:pPr>
        <w:spacing w:line="360" w:lineRule="auto"/>
        <w:ind w:left="720" w:leftChars="343" w:firstLine="1084" w:firstLineChars="300"/>
        <w:outlineLvl w:val="0"/>
        <w:rPr>
          <w:rFonts w:hint="eastAsia" w:ascii="宋体" w:hAnsi="宋体" w:eastAsia="宋体" w:cs="宋体"/>
          <w:b/>
          <w:sz w:val="36"/>
          <w:szCs w:val="36"/>
        </w:rPr>
      </w:pPr>
    </w:p>
    <w:p>
      <w:pPr>
        <w:spacing w:line="360" w:lineRule="auto"/>
        <w:ind w:left="720" w:leftChars="343" w:firstLine="1084" w:firstLineChars="300"/>
        <w:outlineLvl w:val="0"/>
        <w:rPr>
          <w:rFonts w:hint="eastAsia" w:ascii="宋体" w:hAnsi="宋体" w:eastAsia="宋体" w:cs="宋体"/>
          <w:b/>
          <w:sz w:val="36"/>
          <w:szCs w:val="36"/>
        </w:rPr>
      </w:pPr>
    </w:p>
    <w:p>
      <w:pPr>
        <w:spacing w:line="360" w:lineRule="auto"/>
        <w:ind w:left="720" w:leftChars="343" w:firstLine="1084" w:firstLineChars="300"/>
        <w:outlineLvl w:val="0"/>
        <w:rPr>
          <w:rFonts w:hint="eastAsia" w:ascii="宋体" w:hAnsi="宋体" w:eastAsia="宋体" w:cs="宋体"/>
          <w:b/>
          <w:sz w:val="36"/>
          <w:szCs w:val="36"/>
        </w:rPr>
      </w:pPr>
    </w:p>
    <w:p>
      <w:pPr>
        <w:spacing w:line="360" w:lineRule="auto"/>
        <w:ind w:left="720" w:leftChars="343" w:firstLine="1084" w:firstLineChars="300"/>
        <w:outlineLvl w:val="0"/>
        <w:rPr>
          <w:rFonts w:hint="eastAsia" w:ascii="宋体" w:hAnsi="宋体" w:eastAsia="宋体" w:cs="宋体"/>
          <w:b/>
          <w:sz w:val="36"/>
          <w:szCs w:val="36"/>
        </w:rPr>
      </w:pPr>
    </w:p>
    <w:p>
      <w:pPr>
        <w:pStyle w:val="2"/>
        <w:ind w:left="0" w:leftChars="0" w:firstLine="0" w:firstLineChars="0"/>
        <w:rPr>
          <w:rFonts w:hint="eastAsia"/>
        </w:rPr>
      </w:pPr>
    </w:p>
    <w:p>
      <w:pPr>
        <w:spacing w:line="360" w:lineRule="auto"/>
        <w:ind w:left="720" w:leftChars="343" w:firstLine="1084" w:firstLineChars="300"/>
        <w:outlineLvl w:val="0"/>
        <w:rPr>
          <w:rFonts w:hint="eastAsia" w:ascii="宋体" w:hAnsi="宋体" w:eastAsia="宋体" w:cs="宋体"/>
          <w:b/>
          <w:sz w:val="36"/>
          <w:szCs w:val="36"/>
        </w:rPr>
      </w:pPr>
    </w:p>
    <w:p>
      <w:pPr>
        <w:spacing w:line="360" w:lineRule="auto"/>
        <w:ind w:left="720" w:leftChars="343" w:firstLine="1084" w:firstLineChars="300"/>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pPr>
        <w:rPr>
          <w:rFonts w:hint="eastAsia" w:ascii="宋体" w:hAnsi="宋体" w:eastAsia="宋体" w:cs="宋体"/>
          <w:sz w:val="24"/>
          <w:u w:val="single"/>
        </w:rPr>
      </w:pPr>
      <w:r>
        <w:rPr>
          <w:rFonts w:hint="eastAsia" w:ascii="宋体" w:hAnsi="宋体" w:eastAsia="宋体" w:cs="宋体"/>
          <w:sz w:val="24"/>
        </w:rPr>
        <w:t>合同编号：</w:t>
      </w: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w:t>
      </w:r>
    </w:p>
    <w:p>
      <w:pPr>
        <w:pStyle w:val="700"/>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pPr>
        <w:pStyle w:val="700"/>
        <w:rPr>
          <w:rFonts w:hint="eastAsia" w:ascii="宋体" w:hAnsi="宋体" w:eastAsia="宋体" w:cs="宋体"/>
          <w:szCs w:val="24"/>
        </w:rPr>
      </w:pPr>
    </w:p>
    <w:p>
      <w:pPr>
        <w:pStyle w:val="700"/>
        <w:rPr>
          <w:rFonts w:hint="eastAsia" w:ascii="宋体" w:hAnsi="宋体" w:eastAsia="宋体" w:cs="宋体"/>
          <w:szCs w:val="24"/>
        </w:rPr>
      </w:pP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p>
    <w:p>
      <w:pPr>
        <w:pStyle w:val="597"/>
        <w:spacing w:before="120" w:line="22" w:lineRule="atLeast"/>
        <w:rPr>
          <w:rFonts w:hint="eastAsia" w:ascii="宋体" w:hAnsi="宋体" w:eastAsia="宋体" w:cs="宋体"/>
          <w:szCs w:val="24"/>
        </w:rPr>
      </w:pPr>
    </w:p>
    <w:p>
      <w:pPr>
        <w:pStyle w:val="597"/>
        <w:spacing w:before="120" w:line="22" w:lineRule="atLeast"/>
        <w:rPr>
          <w:rFonts w:hint="eastAsia" w:ascii="宋体" w:hAnsi="宋体" w:eastAsia="宋体" w:cs="宋体"/>
          <w:szCs w:val="24"/>
        </w:rPr>
      </w:pPr>
    </w:p>
    <w:p>
      <w:pPr>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widowControl/>
        <w:jc w:val="left"/>
        <w:rPr>
          <w:rFonts w:hint="eastAsia" w:ascii="宋体" w:hAnsi="宋体" w:eastAsia="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年</w:t>
      </w:r>
      <w:r>
        <w:rPr>
          <w:rFonts w:hint="eastAsia" w:ascii="宋体" w:hAnsi="宋体" w:eastAsia="宋体" w:cs="宋体"/>
          <w:sz w:val="24"/>
          <w:lang w:val="en-US" w:eastAsia="zh-CN"/>
        </w:rPr>
        <w:t xml:space="preserve"> </w:t>
      </w:r>
      <w:r>
        <w:rPr>
          <w:rFonts w:hint="eastAsia" w:ascii="宋体" w:hAnsi="宋体" w:eastAsia="宋体" w:cs="宋体"/>
          <w:sz w:val="24"/>
          <w:lang w:val="zh-CN"/>
        </w:rPr>
        <w:t>月</w:t>
      </w:r>
      <w:r>
        <w:rPr>
          <w:rFonts w:hint="eastAsia" w:ascii="宋体" w:hAnsi="宋体" w:eastAsia="宋体" w:cs="宋体"/>
          <w:sz w:val="24"/>
          <w:lang w:val="en-US" w:eastAsia="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（采购人）   </w:t>
      </w:r>
      <w:r>
        <w:rPr>
          <w:rFonts w:hint="eastAsia" w:ascii="宋体" w:hAnsi="宋体" w:eastAsia="宋体" w:cs="宋体"/>
          <w:sz w:val="24"/>
        </w:rPr>
        <w:t>以</w:t>
      </w:r>
      <w:r>
        <w:rPr>
          <w:rFonts w:hint="eastAsia" w:ascii="宋体" w:hAnsi="宋体" w:eastAsia="宋体" w:cs="宋体"/>
          <w:sz w:val="24"/>
          <w:u w:val="single"/>
        </w:rPr>
        <w:t xml:space="preserve">   （政府采购方式）  </w:t>
      </w:r>
      <w:r>
        <w:rPr>
          <w:rFonts w:hint="eastAsia" w:ascii="宋体" w:hAnsi="宋体" w:eastAsia="宋体" w:cs="宋体"/>
          <w:sz w:val="24"/>
        </w:rPr>
        <w:t>对</w:t>
      </w:r>
      <w:r>
        <w:rPr>
          <w:rFonts w:hint="eastAsia" w:ascii="宋体" w:hAnsi="宋体" w:eastAsia="宋体" w:cs="宋体"/>
          <w:sz w:val="24"/>
          <w:u w:val="single"/>
        </w:rPr>
        <w:t xml:space="preserve">   （项目名称、编号）   </w:t>
      </w:r>
      <w:r>
        <w:rPr>
          <w:rFonts w:hint="eastAsia" w:ascii="宋体" w:hAnsi="宋体" w:eastAsia="宋体" w:cs="宋体"/>
          <w:sz w:val="24"/>
        </w:rPr>
        <w:t>项目进行了采购。经</w:t>
      </w:r>
      <w:r>
        <w:rPr>
          <w:rFonts w:hint="eastAsia" w:ascii="宋体" w:hAnsi="宋体" w:eastAsia="宋体" w:cs="宋体"/>
          <w:sz w:val="24"/>
          <w:u w:val="single"/>
        </w:rPr>
        <w:t xml:space="preserve">   （相关评定主体名称）   </w:t>
      </w:r>
      <w:r>
        <w:rPr>
          <w:rFonts w:hint="eastAsia" w:ascii="宋体" w:hAnsi="宋体" w:eastAsia="宋体" w:cs="宋体"/>
          <w:sz w:val="24"/>
        </w:rPr>
        <w:t>评定，</w:t>
      </w:r>
      <w:r>
        <w:rPr>
          <w:rFonts w:hint="eastAsia" w:ascii="宋体" w:hAnsi="宋体" w:eastAsia="宋体" w:cs="宋体"/>
          <w:sz w:val="24"/>
          <w:u w:val="single"/>
        </w:rPr>
        <w:t xml:space="preserve">   （中标或者成交供应商名称）</w:t>
      </w:r>
      <w:r>
        <w:rPr>
          <w:rFonts w:hint="eastAsia" w:ascii="宋体" w:hAnsi="宋体" w:eastAsia="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 xml:space="preserve">   （采购人）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（中标或者成交供应商名称）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pPr>
        <w:spacing w:line="560" w:lineRule="exact"/>
        <w:ind w:firstLine="482" w:firstLineChars="200"/>
        <w:outlineLvl w:val="0"/>
        <w:rPr>
          <w:rFonts w:hint="eastAsia" w:ascii="宋体" w:hAnsi="宋体" w:eastAsia="宋体" w:cs="宋体"/>
          <w:b/>
          <w:sz w:val="24"/>
        </w:rPr>
      </w:pPr>
      <w:bookmarkStart w:id="399" w:name="_Toc3029"/>
      <w:bookmarkStart w:id="400" w:name="_Toc2232"/>
      <w:bookmarkStart w:id="401" w:name="_Toc24059"/>
      <w:r>
        <w:rPr>
          <w:rFonts w:hint="eastAsia" w:ascii="宋体" w:hAnsi="宋体" w:eastAsia="宋体" w:cs="宋体"/>
          <w:b/>
          <w:sz w:val="24"/>
        </w:rPr>
        <w:t>1.1 合同组成部分</w:t>
      </w:r>
      <w:bookmarkEnd w:id="399"/>
      <w:bookmarkEnd w:id="400"/>
      <w:bookmarkEnd w:id="401"/>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1.1.2 中标或者成交通知书；</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1.1.3 投标或者响应文件（含澄清或者说明文件）；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1.1.4 采购文件（含澄清或者修改文件）；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pPr>
        <w:spacing w:line="560" w:lineRule="exact"/>
        <w:ind w:firstLine="482" w:firstLineChars="200"/>
        <w:outlineLvl w:val="0"/>
        <w:rPr>
          <w:rFonts w:hint="eastAsia" w:ascii="宋体" w:hAnsi="宋体" w:eastAsia="宋体" w:cs="宋体"/>
          <w:b/>
          <w:sz w:val="24"/>
        </w:rPr>
      </w:pPr>
      <w:bookmarkStart w:id="402" w:name="_Toc24300"/>
      <w:bookmarkStart w:id="403" w:name="_Toc21295"/>
      <w:bookmarkStart w:id="404" w:name="_Toc27126"/>
      <w:r>
        <w:rPr>
          <w:rFonts w:hint="eastAsia" w:ascii="宋体" w:hAnsi="宋体" w:eastAsia="宋体" w:cs="宋体"/>
          <w:b/>
          <w:sz w:val="24"/>
        </w:rPr>
        <w:t>1.2 货物</w:t>
      </w:r>
      <w:bookmarkEnd w:id="402"/>
      <w:bookmarkEnd w:id="403"/>
      <w:bookmarkEnd w:id="404"/>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1.2.1 货物名称、品牌、规格型号、花色</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1.2.2 货物数量：</w:t>
      </w:r>
      <w:r>
        <w:rPr>
          <w:rFonts w:hint="eastAsia" w:ascii="宋体" w:hAnsi="宋体" w:eastAsia="宋体" w:cs="宋体"/>
          <w:sz w:val="24"/>
          <w:lang w:val="en-US" w:eastAsia="zh-CN"/>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1.2.3 货物质量：</w:t>
      </w:r>
      <w:r>
        <w:rPr>
          <w:rFonts w:hint="eastAsia" w:ascii="宋体" w:hAnsi="宋体" w:eastAsia="宋体" w:cs="宋体"/>
          <w:sz w:val="24"/>
          <w:u w:val="single"/>
        </w:rPr>
        <w:t>　　　　　　　　　                      　      ；</w:t>
      </w:r>
    </w:p>
    <w:p>
      <w:pPr>
        <w:spacing w:line="560" w:lineRule="exact"/>
        <w:ind w:firstLine="482" w:firstLineChars="200"/>
        <w:outlineLvl w:val="0"/>
        <w:rPr>
          <w:rFonts w:hint="eastAsia" w:ascii="宋体" w:hAnsi="宋体" w:eastAsia="宋体" w:cs="宋体"/>
          <w:b/>
          <w:sz w:val="24"/>
        </w:rPr>
      </w:pPr>
      <w:bookmarkStart w:id="405" w:name="_Toc21631"/>
      <w:bookmarkStart w:id="406" w:name="_Toc23292"/>
      <w:bookmarkStart w:id="407" w:name="_Toc21551"/>
      <w:r>
        <w:rPr>
          <w:rFonts w:hint="eastAsia" w:ascii="宋体" w:hAnsi="宋体" w:eastAsia="宋体" w:cs="宋体"/>
          <w:b/>
          <w:sz w:val="24"/>
        </w:rPr>
        <w:t>1.3 价款</w:t>
      </w:r>
      <w:bookmarkEnd w:id="405"/>
      <w:bookmarkEnd w:id="406"/>
      <w:bookmarkEnd w:id="407"/>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本合同总价（含税）为：￥</w:t>
      </w:r>
      <w:r>
        <w:rPr>
          <w:rFonts w:hint="eastAsia" w:ascii="宋体" w:hAnsi="宋体" w:eastAsia="宋体" w:cs="宋体"/>
          <w:sz w:val="24"/>
          <w:lang w:val="en-US" w:eastAsia="zh-CN"/>
        </w:rPr>
        <w:t xml:space="preserve">         </w:t>
      </w:r>
      <w:r>
        <w:rPr>
          <w:rFonts w:hint="eastAsia" w:ascii="宋体" w:hAnsi="宋体" w:eastAsia="宋体" w:cs="宋体"/>
          <w:sz w:val="24"/>
        </w:rPr>
        <w:t>元（大写：</w:t>
      </w:r>
      <w:r>
        <w:rPr>
          <w:rFonts w:hint="eastAsia" w:ascii="宋体" w:hAnsi="宋体" w:eastAsia="宋体" w:cs="宋体"/>
          <w:sz w:val="24"/>
          <w:lang w:val="en-US" w:eastAsia="zh-CN"/>
        </w:rPr>
        <w:t xml:space="preserve">              </w:t>
      </w:r>
      <w:r>
        <w:rPr>
          <w:rFonts w:hint="eastAsia" w:ascii="宋体" w:hAnsi="宋体" w:eastAsia="宋体" w:cs="宋体"/>
          <w:sz w:val="24"/>
        </w:rPr>
        <w:t>元人民币）。</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int="eastAsia" w:ascii="宋体" w:hAnsi="宋体" w:eastAsia="宋体" w:cs="宋体"/>
                <w:sz w:val="24"/>
                <w:szCs w:val="24"/>
              </w:rPr>
            </w:pPr>
            <w:r>
              <w:rPr>
                <w:rFonts w:hint="eastAsia" w:ascii="宋体" w:hAnsi="宋体" w:eastAsia="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sz w:val="24"/>
                <w:szCs w:val="24"/>
              </w:rPr>
            </w:pPr>
          </w:p>
        </w:tc>
      </w:tr>
    </w:tbl>
    <w:p>
      <w:pPr>
        <w:pStyle w:val="958"/>
        <w:spacing w:before="0" w:beforeAutospacing="0" w:after="0" w:afterAutospacing="0" w:line="360" w:lineRule="auto"/>
        <w:ind w:firstLine="480"/>
        <w:rPr>
          <w:rFonts w:hint="eastAsia" w:ascii="宋体" w:hAnsi="宋体" w:eastAsia="宋体" w:cs="宋体"/>
          <w:b/>
        </w:rPr>
      </w:pPr>
      <w:bookmarkStart w:id="408" w:name="_Toc1814"/>
      <w:bookmarkStart w:id="409" w:name="_Toc22618"/>
      <w:bookmarkStart w:id="410" w:name="_Toc10340"/>
      <w:r>
        <w:rPr>
          <w:rFonts w:hint="eastAsia" w:ascii="宋体" w:hAnsi="宋体" w:eastAsia="宋体" w:cs="宋体"/>
          <w:b/>
        </w:rPr>
        <w:t>1.4履约保证金</w:t>
      </w:r>
    </w:p>
    <w:p>
      <w:pPr>
        <w:pStyle w:val="958"/>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是</w:t>
      </w:r>
      <w:r>
        <w:rPr>
          <w:rFonts w:hint="eastAsia" w:ascii="宋体" w:hAnsi="宋体" w:eastAsia="宋体" w:cs="宋体"/>
        </w:rPr>
        <w:t>（是/否）需要支付履约保证金。若需要支付履约保证金的，则：</w:t>
      </w:r>
    </w:p>
    <w:p>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1.4.1履约保证金的比例为合同金额的</w:t>
      </w:r>
      <w:r>
        <w:rPr>
          <w:rFonts w:hint="eastAsia" w:ascii="宋体" w:hAnsi="宋体" w:cs="宋体"/>
          <w:kern w:val="0"/>
          <w:sz w:val="24"/>
          <w:u w:val="single"/>
          <w:lang w:val="en-US" w:eastAsia="zh-CN"/>
        </w:rPr>
        <w:t xml:space="preserve">    </w:t>
      </w:r>
      <w:r>
        <w:rPr>
          <w:rFonts w:hint="eastAsia" w:ascii="宋体" w:hAnsi="宋体" w:eastAsia="宋体" w:cs="宋体"/>
          <w:kern w:val="0"/>
          <w:sz w:val="24"/>
        </w:rPr>
        <w:t>%；</w:t>
      </w:r>
    </w:p>
    <w:p>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1.4.2履约保证金支付方式详见</w:t>
      </w:r>
      <w:r>
        <w:rPr>
          <w:rFonts w:hint="eastAsia" w:ascii="宋体" w:hAnsi="宋体" w:eastAsia="宋体" w:cs="宋体"/>
          <w:b/>
          <w:i/>
          <w:sz w:val="24"/>
          <w:u w:val="single"/>
        </w:rPr>
        <w:t>合同专用条款</w:t>
      </w:r>
      <w:r>
        <w:rPr>
          <w:rFonts w:hint="eastAsia" w:ascii="宋体" w:hAnsi="宋体" w:eastAsia="宋体" w:cs="宋体"/>
          <w:kern w:val="0"/>
          <w:sz w:val="24"/>
        </w:rPr>
        <w:t>；</w:t>
      </w:r>
    </w:p>
    <w:p>
      <w:pPr>
        <w:pStyle w:val="2"/>
        <w:tabs>
          <w:tab w:val="left" w:pos="0"/>
          <w:tab w:val="clear" w:pos="432"/>
        </w:tabs>
        <w:spacing w:line="560" w:lineRule="exact"/>
        <w:ind w:left="0" w:firstLine="480" w:firstLineChars="200"/>
        <w:rPr>
          <w:rFonts w:hint="eastAsia"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rPr>
      </w:pPr>
      <w:r>
        <w:rPr>
          <w:rFonts w:hint="eastAsia" w:ascii="宋体" w:hAnsi="宋体" w:eastAsia="宋体"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u w:val="single"/>
        </w:rPr>
        <w:t xml:space="preserve">  0.05（可根据情况修改）</w:t>
      </w:r>
      <w:r>
        <w:rPr>
          <w:rFonts w:hint="eastAsia" w:ascii="宋体" w:hAnsi="宋体" w:eastAsia="宋体" w:cs="宋体"/>
          <w:kern w:val="0"/>
          <w:sz w:val="24"/>
        </w:rPr>
        <w:t>%计算，最高限额为本合同履约保证金的</w:t>
      </w:r>
      <w:r>
        <w:rPr>
          <w:rFonts w:hint="eastAsia" w:ascii="宋体" w:hAnsi="宋体" w:eastAsia="宋体" w:cs="宋体"/>
          <w:kern w:val="0"/>
          <w:sz w:val="24"/>
          <w:u w:val="single"/>
        </w:rPr>
        <w:t xml:space="preserve">  20  </w:t>
      </w:r>
      <w:r>
        <w:rPr>
          <w:rFonts w:hint="eastAsia" w:ascii="宋体" w:hAnsi="宋体" w:eastAsia="宋体" w:cs="宋体"/>
          <w:kern w:val="0"/>
          <w:sz w:val="24"/>
        </w:rPr>
        <w:t xml:space="preserve"> %。</w:t>
      </w:r>
    </w:p>
    <w:p>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1.5</w:t>
      </w:r>
      <w:bookmarkEnd w:id="408"/>
      <w:bookmarkEnd w:id="409"/>
      <w:bookmarkEnd w:id="410"/>
      <w:r>
        <w:rPr>
          <w:rFonts w:hint="eastAsia" w:ascii="宋体" w:hAnsi="宋体" w:eastAsia="宋体" w:cs="宋体"/>
          <w:b/>
          <w:sz w:val="24"/>
        </w:rPr>
        <w:t>预付款</w:t>
      </w:r>
    </w:p>
    <w:p>
      <w:pPr>
        <w:pStyle w:val="958"/>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是</w:t>
      </w:r>
      <w:r>
        <w:rPr>
          <w:rFonts w:hint="eastAsia" w:ascii="宋体" w:hAnsi="宋体" w:eastAsia="宋体" w:cs="宋体"/>
        </w:rPr>
        <w:t>（是/否）需要支付预付款。若需要支付预付款的，则：</w:t>
      </w:r>
    </w:p>
    <w:p>
      <w:pPr>
        <w:spacing w:line="5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1.5.1预付款比例、支付方式、时间详见</w:t>
      </w:r>
      <w:r>
        <w:rPr>
          <w:rFonts w:hint="eastAsia" w:ascii="宋体" w:hAnsi="宋体" w:eastAsia="宋体" w:cs="宋体"/>
          <w:b/>
          <w:i/>
          <w:sz w:val="24"/>
          <w:u w:val="single"/>
        </w:rPr>
        <w:t>合同专用条款</w:t>
      </w:r>
      <w:r>
        <w:rPr>
          <w:rFonts w:hint="eastAsia" w:ascii="宋体" w:hAnsi="宋体" w:eastAsia="宋体" w:cs="宋体"/>
          <w:kern w:val="0"/>
          <w:sz w:val="24"/>
        </w:rPr>
        <w:t>；</w:t>
      </w:r>
    </w:p>
    <w:p>
      <w:pPr>
        <w:pStyle w:val="958"/>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1.5.2预付款的扣回方式详见</w:t>
      </w:r>
      <w:r>
        <w:rPr>
          <w:rFonts w:hint="eastAsia" w:ascii="宋体" w:hAnsi="宋体" w:eastAsia="宋体" w:cs="宋体"/>
          <w:b/>
          <w:i/>
          <w:u w:val="single"/>
        </w:rPr>
        <w:t>合同专用条款</w:t>
      </w:r>
      <w:r>
        <w:rPr>
          <w:rFonts w:hint="eastAsia" w:ascii="宋体" w:hAnsi="宋体" w:eastAsia="宋体" w:cs="宋体"/>
        </w:rPr>
        <w:t>；</w:t>
      </w:r>
    </w:p>
    <w:p>
      <w:pPr>
        <w:pStyle w:val="958"/>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1.5.3预付款的担保措施详见</w:t>
      </w:r>
      <w:r>
        <w:rPr>
          <w:rFonts w:hint="eastAsia" w:ascii="宋体" w:hAnsi="宋体" w:eastAsia="宋体" w:cs="宋体"/>
          <w:b/>
          <w:i/>
          <w:u w:val="single"/>
        </w:rPr>
        <w:t>合同专用条款</w:t>
      </w:r>
      <w:r>
        <w:rPr>
          <w:rFonts w:hint="eastAsia" w:ascii="宋体" w:hAnsi="宋体" w:eastAsia="宋体" w:cs="宋体"/>
        </w:rPr>
        <w:t>。</w:t>
      </w:r>
    </w:p>
    <w:p>
      <w:pPr>
        <w:pStyle w:val="958"/>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1.6资金支付</w:t>
      </w:r>
    </w:p>
    <w:p>
      <w:pPr>
        <w:pStyle w:val="958"/>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sz w:val="24"/>
        </w:rPr>
      </w:pPr>
      <w:r>
        <w:rPr>
          <w:rFonts w:hint="eastAsia" w:ascii="宋体" w:hAnsi="宋体" w:eastAsia="宋体" w:cs="宋体"/>
          <w:sz w:val="24"/>
        </w:rPr>
        <w:t>1.6.2资金支付的方式、时间和条件详见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411" w:name="_Toc2846"/>
      <w:bookmarkStart w:id="412" w:name="_Toc19304"/>
      <w:bookmarkStart w:id="413" w:name="_Toc32071"/>
      <w:r>
        <w:rPr>
          <w:rFonts w:hint="eastAsia" w:ascii="宋体" w:hAnsi="宋体" w:eastAsia="宋体" w:cs="宋体"/>
          <w:b/>
          <w:sz w:val="24"/>
        </w:rPr>
        <w:t>1.7货物交付期限、地点和方式</w:t>
      </w:r>
      <w:bookmarkEnd w:id="411"/>
      <w:bookmarkEnd w:id="412"/>
      <w:bookmarkEnd w:id="413"/>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1.7.1 交付期限：详见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1.7.2 交付地点：</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 交付方式：</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414" w:name="_Toc21423"/>
      <w:bookmarkStart w:id="415" w:name="_Toc27250"/>
      <w:bookmarkStart w:id="416" w:name="_Toc19554"/>
      <w:r>
        <w:rPr>
          <w:rFonts w:hint="eastAsia" w:ascii="宋体" w:hAnsi="宋体" w:eastAsia="宋体" w:cs="宋体"/>
          <w:b/>
          <w:sz w:val="24"/>
        </w:rPr>
        <w:t>1.8违约责任</w:t>
      </w:r>
      <w:bookmarkEnd w:id="414"/>
      <w:bookmarkEnd w:id="415"/>
      <w:bookmarkEnd w:id="416"/>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0.05</w:t>
      </w:r>
      <w:r>
        <w:rPr>
          <w:rFonts w:hint="eastAsia" w:ascii="宋体" w:hAnsi="宋体" w:eastAsia="宋体" w:cs="宋体"/>
          <w:kern w:val="0"/>
          <w:sz w:val="24"/>
          <w:u w:val="single"/>
        </w:rPr>
        <w:t>（可根据情况修改）</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w:t>
      </w:r>
      <w:r>
        <w:rPr>
          <w:rFonts w:hint="eastAsia" w:ascii="宋体" w:hAnsi="宋体" w:eastAsia="宋体" w:cs="宋体"/>
          <w:kern w:val="0"/>
          <w:sz w:val="24"/>
          <w:u w:val="single"/>
        </w:rPr>
        <w:t>（可根据情况修改）</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hint="eastAsia" w:ascii="宋体" w:hAnsi="宋体" w:eastAsia="宋体" w:cs="宋体"/>
        </w:rPr>
      </w:pPr>
      <w:r>
        <w:rPr>
          <w:rFonts w:hint="eastAsia" w:ascii="宋体" w:hAnsi="宋体" w:eastAsia="宋体" w:cs="宋体"/>
          <w:sz w:val="24"/>
        </w:rPr>
        <w:t>1.8.6违约责任</w:t>
      </w:r>
      <w:r>
        <w:rPr>
          <w:rFonts w:hint="eastAsia" w:ascii="宋体" w:hAnsi="宋体" w:eastAsia="宋体" w:cs="宋体"/>
          <w:b/>
          <w:i/>
          <w:sz w:val="24"/>
          <w:u w:val="single"/>
        </w:rPr>
        <w:t>合同专用条款</w:t>
      </w:r>
      <w:r>
        <w:rPr>
          <w:rFonts w:hint="eastAsia" w:ascii="宋体" w:hAnsi="宋体" w:eastAsia="宋体" w:cs="宋体"/>
          <w:sz w:val="24"/>
        </w:rPr>
        <w:t>另有约定的，从其约定。</w:t>
      </w:r>
    </w:p>
    <w:p>
      <w:pPr>
        <w:spacing w:line="560" w:lineRule="exact"/>
        <w:ind w:firstLine="482" w:firstLineChars="200"/>
        <w:outlineLvl w:val="0"/>
        <w:rPr>
          <w:rFonts w:hint="eastAsia" w:ascii="宋体" w:hAnsi="宋体" w:eastAsia="宋体" w:cs="宋体"/>
          <w:b/>
          <w:sz w:val="24"/>
        </w:rPr>
      </w:pPr>
      <w:bookmarkStart w:id="417" w:name="_Toc15583"/>
      <w:bookmarkStart w:id="418" w:name="_Toc16021"/>
      <w:bookmarkStart w:id="419" w:name="_Toc28375"/>
      <w:r>
        <w:rPr>
          <w:rFonts w:hint="eastAsia" w:ascii="宋体" w:hAnsi="宋体" w:eastAsia="宋体" w:cs="宋体"/>
          <w:b/>
          <w:sz w:val="24"/>
        </w:rPr>
        <w:t>1.9合同争议的解决</w:t>
      </w:r>
      <w:bookmarkEnd w:id="417"/>
      <w:bookmarkEnd w:id="418"/>
      <w:bookmarkEnd w:id="419"/>
    </w:p>
    <w:p>
      <w:pPr>
        <w:spacing w:line="560" w:lineRule="exact"/>
        <w:ind w:left="-61" w:leftChars="-29" w:right="-420" w:rightChars="-200" w:firstLine="240" w:firstLineChars="1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840" w:firstLineChars="350"/>
        <w:rPr>
          <w:rFonts w:hint="eastAsia" w:ascii="宋体" w:hAnsi="宋体" w:eastAsia="宋体" w:cs="宋体"/>
          <w:sz w:val="24"/>
        </w:rPr>
      </w:pPr>
      <w:r>
        <w:rPr>
          <w:rFonts w:hint="eastAsia" w:ascii="宋体" w:hAnsi="宋体" w:eastAsia="宋体" w:cs="宋体"/>
          <w:sz w:val="24"/>
        </w:rPr>
        <w:t>1.9.1 将争议提交</w:t>
      </w:r>
      <w:r>
        <w:rPr>
          <w:rFonts w:hint="eastAsia" w:ascii="宋体" w:hAnsi="宋体" w:eastAsia="宋体" w:cs="宋体"/>
          <w:b/>
          <w:i/>
          <w:sz w:val="24"/>
          <w:u w:val="single"/>
        </w:rPr>
        <w:t>合同专用条款</w:t>
      </w:r>
      <w:r>
        <w:rPr>
          <w:rFonts w:hint="eastAsia" w:ascii="宋体" w:hAnsi="宋体" w:eastAsia="宋体" w:cs="宋体"/>
          <w:sz w:val="24"/>
        </w:rPr>
        <w:t>仲裁委员会依申请仲裁时其现行有效的仲裁规则裁决；</w:t>
      </w:r>
    </w:p>
    <w:p>
      <w:pPr>
        <w:spacing w:line="560" w:lineRule="exact"/>
        <w:ind w:left="-420" w:leftChars="-200" w:right="-420" w:rightChars="-200" w:firstLine="840" w:firstLineChars="350"/>
        <w:rPr>
          <w:rFonts w:hint="eastAsia" w:ascii="宋体" w:hAnsi="宋体" w:eastAsia="宋体" w:cs="宋体"/>
          <w:sz w:val="24"/>
        </w:rPr>
      </w:pPr>
      <w:r>
        <w:rPr>
          <w:rFonts w:hint="eastAsia" w:ascii="宋体" w:hAnsi="宋体" w:eastAsia="宋体" w:cs="宋体"/>
          <w:sz w:val="24"/>
        </w:rPr>
        <w:t>1.9.2 向</w:t>
      </w:r>
      <w:r>
        <w:rPr>
          <w:rFonts w:hint="eastAsia" w:ascii="宋体" w:hAnsi="宋体" w:eastAsia="宋体" w:cs="宋体"/>
          <w:b/>
          <w:i/>
          <w:sz w:val="24"/>
          <w:u w:val="single"/>
        </w:rPr>
        <w:t>合同专用条款</w:t>
      </w:r>
      <w:r>
        <w:rPr>
          <w:rFonts w:hint="eastAsia" w:ascii="宋体" w:hAnsi="宋体" w:eastAsia="宋体" w:cs="宋体"/>
          <w:sz w:val="24"/>
        </w:rPr>
        <w:t>人民法院起诉。</w:t>
      </w:r>
    </w:p>
    <w:p>
      <w:pPr>
        <w:spacing w:line="560" w:lineRule="exact"/>
        <w:ind w:firstLine="482" w:firstLineChars="200"/>
        <w:outlineLvl w:val="0"/>
        <w:rPr>
          <w:rFonts w:hint="eastAsia" w:ascii="宋体" w:hAnsi="宋体" w:eastAsia="宋体" w:cs="宋体"/>
          <w:b/>
          <w:sz w:val="24"/>
        </w:rPr>
      </w:pPr>
      <w:bookmarkStart w:id="420" w:name="_Toc7245"/>
      <w:bookmarkStart w:id="421" w:name="_Toc15322"/>
      <w:bookmarkStart w:id="422" w:name="_Toc11173"/>
      <w:r>
        <w:rPr>
          <w:rFonts w:hint="eastAsia" w:ascii="宋体" w:hAnsi="宋体" w:eastAsia="宋体" w:cs="宋体"/>
          <w:b/>
          <w:sz w:val="24"/>
        </w:rPr>
        <w:t>2.0 合同生效</w:t>
      </w:r>
      <w:bookmarkEnd w:id="420"/>
      <w:bookmarkEnd w:id="421"/>
      <w:bookmarkEnd w:id="422"/>
    </w:p>
    <w:p>
      <w:pPr>
        <w:spacing w:line="560" w:lineRule="exact"/>
        <w:ind w:firstLine="480" w:firstLineChars="200"/>
        <w:rPr>
          <w:rFonts w:hint="eastAsia" w:ascii="宋体" w:hAnsi="宋体" w:eastAsia="宋体" w:cs="宋体"/>
          <w:b/>
          <w:sz w:val="24"/>
        </w:rPr>
      </w:pPr>
      <w:r>
        <w:rPr>
          <w:rFonts w:hint="eastAsia" w:ascii="宋体" w:hAnsi="宋体" w:eastAsia="宋体" w:cs="宋体"/>
          <w:sz w:val="24"/>
        </w:rPr>
        <w:t>本合同自双方当事人盖章签字时生效。</w:t>
      </w:r>
    </w:p>
    <w:p>
      <w:pPr>
        <w:autoSpaceDE w:val="0"/>
        <w:autoSpaceDN w:val="0"/>
        <w:spacing w:line="440" w:lineRule="exact"/>
        <w:rPr>
          <w:rFonts w:hint="eastAsia" w:ascii="宋体" w:hAnsi="宋体" w:eastAsia="宋体" w:cs="宋体"/>
          <w:b/>
          <w:sz w:val="24"/>
          <w:lang w:val="zh-CN"/>
        </w:rPr>
      </w:pPr>
      <w:r>
        <w:rPr>
          <w:rFonts w:hint="eastAsia" w:ascii="宋体" w:hAnsi="宋体" w:eastAsia="宋体" w:cs="宋体"/>
          <w:sz w:val="24"/>
        </w:rPr>
        <w:t>（注：本合同不强制现场签订，可盖章后邮寄送达）</w:t>
      </w:r>
    </w:p>
    <w:p>
      <w:pPr>
        <w:autoSpaceDE w:val="0"/>
        <w:autoSpaceDN w:val="0"/>
        <w:spacing w:line="560" w:lineRule="exact"/>
        <w:rPr>
          <w:rFonts w:hint="eastAsia" w:ascii="宋体" w:hAnsi="宋体" w:eastAsia="宋体" w:cs="宋体"/>
          <w:sz w:val="24"/>
          <w:lang w:val="zh-CN"/>
        </w:rPr>
      </w:pP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pPr>
        <w:autoSpaceDE w:val="0"/>
        <w:autoSpaceDN w:val="0"/>
        <w:spacing w:line="560" w:lineRule="exact"/>
        <w:rPr>
          <w:rFonts w:hint="eastAsia" w:ascii="宋体" w:hAnsi="宋体" w:eastAsia="宋体" w:cs="宋体"/>
          <w:sz w:val="24"/>
          <w:lang w:val="zh-CN"/>
        </w:rPr>
      </w:pP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住所：                                   住所：</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法定代表人或                             法定代表人</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授权代表（签字）：                        或授权代表（签字）: </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联系人：                                 联系人：</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邮政编码：                               邮政编码：</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电话:                                    电话: </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传真:                                    传真:</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lang w:val="zh-CN"/>
        </w:rPr>
        <w:t>电子邮箱：                               电子邮箱：</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开户银行：                               开户银行：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开户名称：                               开户名称：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开户账号：开户账号：</w:t>
      </w: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700"/>
        <w:spacing w:line="560" w:lineRule="exact"/>
        <w:ind w:firstLine="482"/>
        <w:jc w:val="center"/>
        <w:rPr>
          <w:rFonts w:hint="eastAsia" w:ascii="宋体" w:hAnsi="宋体" w:eastAsia="宋体" w:cs="宋体"/>
          <w:b/>
          <w:szCs w:val="24"/>
        </w:rPr>
      </w:pPr>
    </w:p>
    <w:p>
      <w:pPr>
        <w:pStyle w:val="700"/>
        <w:spacing w:line="560" w:lineRule="exact"/>
        <w:ind w:firstLine="482"/>
        <w:jc w:val="center"/>
        <w:rPr>
          <w:rFonts w:hint="eastAsia" w:ascii="宋体" w:hAnsi="宋体" w:eastAsia="宋体" w:cs="宋体"/>
          <w:b/>
          <w:szCs w:val="24"/>
        </w:rPr>
      </w:pPr>
    </w:p>
    <w:p>
      <w:pPr>
        <w:pStyle w:val="700"/>
        <w:spacing w:line="560" w:lineRule="exact"/>
        <w:ind w:firstLine="482"/>
        <w:jc w:val="center"/>
        <w:rPr>
          <w:rFonts w:hint="eastAsia" w:ascii="宋体" w:hAnsi="宋体" w:eastAsia="宋体" w:cs="宋体"/>
          <w:b/>
          <w:szCs w:val="24"/>
        </w:rPr>
      </w:pPr>
    </w:p>
    <w:p>
      <w:pPr>
        <w:pStyle w:val="700"/>
        <w:spacing w:line="560" w:lineRule="exact"/>
        <w:ind w:firstLine="482"/>
        <w:jc w:val="center"/>
        <w:rPr>
          <w:rFonts w:hint="eastAsia" w:ascii="宋体" w:hAnsi="宋体" w:eastAsia="宋体" w:cs="宋体"/>
          <w:b/>
          <w:szCs w:val="24"/>
        </w:rPr>
      </w:pPr>
    </w:p>
    <w:p>
      <w:pPr>
        <w:pStyle w:val="700"/>
        <w:spacing w:line="560" w:lineRule="exact"/>
        <w:ind w:firstLine="482"/>
        <w:jc w:val="center"/>
        <w:rPr>
          <w:rFonts w:hint="eastAsia" w:ascii="宋体" w:hAnsi="宋体" w:eastAsia="宋体" w:cs="宋体"/>
          <w:b/>
          <w:szCs w:val="24"/>
        </w:rPr>
      </w:pPr>
    </w:p>
    <w:p>
      <w:pPr>
        <w:pStyle w:val="700"/>
        <w:spacing w:line="560" w:lineRule="exact"/>
        <w:ind w:firstLine="482"/>
        <w:jc w:val="center"/>
        <w:rPr>
          <w:rFonts w:hint="eastAsia" w:ascii="宋体" w:hAnsi="宋体" w:eastAsia="宋体" w:cs="宋体"/>
          <w:b/>
          <w:szCs w:val="24"/>
        </w:rPr>
      </w:pPr>
    </w:p>
    <w:p>
      <w:pPr>
        <w:pStyle w:val="700"/>
        <w:spacing w:line="560" w:lineRule="exact"/>
        <w:ind w:firstLine="482"/>
        <w:jc w:val="center"/>
        <w:rPr>
          <w:rFonts w:hint="eastAsia" w:ascii="宋体" w:hAnsi="宋体" w:eastAsia="宋体" w:cs="宋体"/>
          <w:b/>
          <w:szCs w:val="24"/>
        </w:rPr>
      </w:pPr>
    </w:p>
    <w:p>
      <w:pPr>
        <w:pStyle w:val="700"/>
        <w:spacing w:line="560" w:lineRule="exact"/>
        <w:ind w:firstLine="482"/>
        <w:jc w:val="center"/>
        <w:rPr>
          <w:rFonts w:hint="eastAsia" w:ascii="宋体" w:hAnsi="宋体" w:eastAsia="宋体" w:cs="宋体"/>
          <w:b/>
          <w:szCs w:val="24"/>
        </w:rPr>
      </w:pPr>
    </w:p>
    <w:p>
      <w:pPr>
        <w:pStyle w:val="700"/>
        <w:spacing w:line="560" w:lineRule="exact"/>
        <w:ind w:firstLine="482"/>
        <w:jc w:val="center"/>
        <w:rPr>
          <w:rFonts w:hint="eastAsia" w:ascii="宋体" w:hAnsi="宋体" w:eastAsia="宋体" w:cs="宋体"/>
          <w:b/>
          <w:szCs w:val="24"/>
        </w:rPr>
      </w:pPr>
    </w:p>
    <w:p>
      <w:pPr>
        <w:pStyle w:val="700"/>
        <w:spacing w:line="560" w:lineRule="exact"/>
        <w:ind w:firstLine="482"/>
        <w:jc w:val="center"/>
        <w:rPr>
          <w:rFonts w:hint="eastAsia" w:ascii="宋体" w:hAnsi="宋体" w:eastAsia="宋体" w:cs="宋体"/>
          <w:b/>
          <w:szCs w:val="24"/>
        </w:rPr>
      </w:pPr>
    </w:p>
    <w:p>
      <w:pPr>
        <w:pStyle w:val="700"/>
        <w:spacing w:line="560" w:lineRule="exact"/>
        <w:ind w:firstLine="482"/>
        <w:jc w:val="center"/>
        <w:rPr>
          <w:rFonts w:hint="eastAsia" w:ascii="宋体" w:hAnsi="宋体" w:eastAsia="宋体" w:cs="宋体"/>
          <w:b/>
          <w:szCs w:val="24"/>
        </w:rPr>
      </w:pPr>
    </w:p>
    <w:p>
      <w:pPr>
        <w:pStyle w:val="700"/>
        <w:spacing w:line="560" w:lineRule="exact"/>
        <w:ind w:firstLine="482"/>
        <w:jc w:val="center"/>
        <w:rPr>
          <w:rFonts w:hint="eastAsia" w:ascii="宋体" w:hAnsi="宋体" w:eastAsia="宋体" w:cs="宋体"/>
          <w:b/>
          <w:szCs w:val="24"/>
        </w:rPr>
      </w:pPr>
    </w:p>
    <w:p>
      <w:pPr>
        <w:pStyle w:val="700"/>
        <w:spacing w:line="560" w:lineRule="exact"/>
        <w:ind w:firstLine="482"/>
        <w:jc w:val="center"/>
        <w:rPr>
          <w:rFonts w:hint="eastAsia" w:ascii="宋体" w:hAnsi="宋体" w:eastAsia="宋体" w:cs="宋体"/>
          <w:b/>
          <w:szCs w:val="24"/>
        </w:rPr>
      </w:pPr>
    </w:p>
    <w:p>
      <w:pPr>
        <w:pStyle w:val="700"/>
        <w:spacing w:line="560" w:lineRule="exact"/>
        <w:ind w:left="0" w:leftChars="0" w:firstLine="0" w:firstLineChars="0"/>
        <w:jc w:val="both"/>
        <w:rPr>
          <w:rFonts w:hint="eastAsia" w:ascii="宋体" w:hAnsi="宋体" w:eastAsia="宋体" w:cs="宋体"/>
          <w:b/>
          <w:szCs w:val="24"/>
        </w:rPr>
      </w:pPr>
    </w:p>
    <w:p>
      <w:pPr>
        <w:pStyle w:val="700"/>
        <w:spacing w:line="560" w:lineRule="exact"/>
        <w:ind w:firstLine="482"/>
        <w:jc w:val="center"/>
        <w:rPr>
          <w:rFonts w:hint="eastAsia" w:ascii="宋体" w:hAnsi="宋体" w:eastAsia="宋体" w:cs="宋体"/>
          <w:b/>
          <w:szCs w:val="24"/>
        </w:rPr>
      </w:pPr>
      <w:r>
        <w:rPr>
          <w:rFonts w:hint="eastAsia" w:ascii="宋体" w:hAnsi="宋体" w:eastAsia="宋体" w:cs="宋体"/>
          <w:b/>
          <w:szCs w:val="24"/>
        </w:rPr>
        <w:t>第二部分 合同一般条款</w:t>
      </w:r>
    </w:p>
    <w:p>
      <w:pPr>
        <w:spacing w:line="560" w:lineRule="exact"/>
        <w:ind w:firstLine="482" w:firstLineChars="200"/>
        <w:outlineLvl w:val="0"/>
        <w:rPr>
          <w:rFonts w:hint="eastAsia" w:ascii="宋体" w:hAnsi="宋体" w:eastAsia="宋体" w:cs="宋体"/>
          <w:b/>
          <w:sz w:val="24"/>
        </w:rPr>
      </w:pPr>
      <w:bookmarkStart w:id="423" w:name="_Ref467379195"/>
      <w:bookmarkStart w:id="424" w:name="_Ref467378499"/>
      <w:bookmarkStart w:id="425" w:name="_Ref467379101"/>
      <w:bookmarkStart w:id="426" w:name="_Ref467378463"/>
      <w:bookmarkStart w:id="427" w:name="_Toc259093669"/>
      <w:bookmarkStart w:id="428" w:name="_Toc279701240"/>
      <w:bookmarkStart w:id="429" w:name="_Ref467379214"/>
      <w:bookmarkStart w:id="430" w:name="_Ref467378404"/>
      <w:bookmarkStart w:id="431" w:name="_Toc19614"/>
      <w:bookmarkStart w:id="432" w:name="_Ref467379225"/>
      <w:bookmarkStart w:id="433" w:name="_Ref467379094"/>
      <w:bookmarkStart w:id="434" w:name="_Toc487900349"/>
      <w:bookmarkStart w:id="435" w:name="_Ref467379109"/>
      <w:bookmarkStart w:id="436" w:name="_Toc28763"/>
      <w:bookmarkStart w:id="437" w:name="_Ref467379205"/>
      <w:bookmarkStart w:id="438" w:name="_Toc16917"/>
      <w:r>
        <w:rPr>
          <w:rFonts w:hint="eastAsia" w:ascii="宋体" w:hAnsi="宋体" w:eastAsia="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宋体" w:hAnsi="宋体" w:eastAsia="宋体" w:cs="宋体"/>
          <w:sz w:val="24"/>
        </w:rPr>
      </w:pPr>
      <w:bookmarkStart w:id="439" w:name="_Ref467378840"/>
      <w:r>
        <w:rPr>
          <w:rFonts w:hint="eastAsia" w:ascii="宋体" w:hAnsi="宋体" w:eastAsia="宋体" w:cs="宋体"/>
          <w:sz w:val="24"/>
        </w:rPr>
        <w:t>2.1.4 “甲方”系指与中标或成交供应商签署合同的采购人</w:t>
      </w:r>
      <w:bookmarkEnd w:id="439"/>
      <w:r>
        <w:rPr>
          <w:rFonts w:hint="eastAsia" w:ascii="宋体" w:hAnsi="宋体" w:eastAsia="宋体" w:cs="宋体"/>
          <w:sz w:val="24"/>
        </w:rPr>
        <w:t>；采购人委托采购代理机构代表其与乙方签订合同的，采购人的授权委托书作为合同附件。</w:t>
      </w:r>
    </w:p>
    <w:p>
      <w:pPr>
        <w:spacing w:line="560" w:lineRule="exact"/>
        <w:ind w:firstLine="480" w:firstLineChars="200"/>
        <w:rPr>
          <w:rFonts w:hint="eastAsia" w:ascii="宋体" w:hAnsi="宋体" w:eastAsia="宋体" w:cs="宋体"/>
          <w:sz w:val="24"/>
        </w:rPr>
      </w:pPr>
      <w:bookmarkStart w:id="440" w:name="_Ref467379400"/>
      <w:r>
        <w:rPr>
          <w:rFonts w:hint="eastAsia" w:ascii="宋体" w:hAnsi="宋体" w:eastAsia="宋体" w:cs="宋体"/>
          <w:sz w:val="24"/>
        </w:rPr>
        <w:t>2.1.5 “乙方”系指根据合同约定交付货物的中标或成交供应商</w:t>
      </w:r>
      <w:bookmarkEnd w:id="440"/>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sz w:val="24"/>
        </w:rPr>
      </w:pPr>
      <w:bookmarkStart w:id="441" w:name="_Ref467379436"/>
      <w:r>
        <w:rPr>
          <w:rFonts w:hint="eastAsia" w:ascii="宋体" w:hAnsi="宋体" w:eastAsia="宋体" w:cs="宋体"/>
          <w:sz w:val="24"/>
        </w:rPr>
        <w:t>2.1.6 “现场”系指合同约定货物将要运至或者安装的地点。</w:t>
      </w:r>
      <w:bookmarkEnd w:id="441"/>
    </w:p>
    <w:p>
      <w:pPr>
        <w:spacing w:line="560" w:lineRule="exact"/>
        <w:ind w:firstLine="482" w:firstLineChars="200"/>
        <w:outlineLvl w:val="0"/>
        <w:rPr>
          <w:rFonts w:hint="eastAsia" w:ascii="宋体" w:hAnsi="宋体" w:eastAsia="宋体" w:cs="宋体"/>
          <w:b/>
          <w:sz w:val="24"/>
        </w:rPr>
      </w:pPr>
      <w:bookmarkStart w:id="442" w:name="_Toc27635"/>
      <w:bookmarkStart w:id="443" w:name="_Toc487900350"/>
      <w:bookmarkStart w:id="444" w:name="_Toc32504"/>
      <w:bookmarkStart w:id="445" w:name="_Toc279701241"/>
      <w:bookmarkStart w:id="446" w:name="_Toc259093670"/>
      <w:bookmarkStart w:id="447" w:name="_Toc13336"/>
      <w:r>
        <w:rPr>
          <w:rFonts w:hint="eastAsia" w:ascii="宋体" w:hAnsi="宋体" w:eastAsia="宋体" w:cs="宋体"/>
          <w:b/>
          <w:sz w:val="24"/>
        </w:rPr>
        <w:t>2.2 技术规范</w:t>
      </w:r>
      <w:bookmarkEnd w:id="442"/>
      <w:bookmarkEnd w:id="443"/>
      <w:bookmarkEnd w:id="444"/>
      <w:bookmarkEnd w:id="445"/>
      <w:bookmarkEnd w:id="446"/>
      <w:bookmarkEnd w:id="447"/>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sz w:val="24"/>
        </w:rPr>
      </w:pPr>
      <w:bookmarkStart w:id="448" w:name="_Toc9829"/>
      <w:bookmarkStart w:id="449" w:name="_Toc279701242"/>
      <w:bookmarkStart w:id="450" w:name="_Toc487900351"/>
      <w:bookmarkStart w:id="451" w:name="_Toc27853"/>
      <w:bookmarkStart w:id="452" w:name="_Toc31634"/>
      <w:bookmarkStart w:id="453" w:name="_Toc259093671"/>
      <w:r>
        <w:rPr>
          <w:rFonts w:hint="eastAsia" w:ascii="宋体" w:hAnsi="宋体" w:eastAsia="宋体" w:cs="宋体"/>
          <w:b/>
          <w:sz w:val="24"/>
        </w:rPr>
        <w:t>2.3 知识产权</w:t>
      </w:r>
      <w:bookmarkEnd w:id="448"/>
      <w:bookmarkEnd w:id="449"/>
      <w:bookmarkEnd w:id="450"/>
      <w:bookmarkEnd w:id="451"/>
      <w:bookmarkEnd w:id="452"/>
      <w:bookmarkEnd w:id="453"/>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2.3.2具有知识产权的计算机软件等货物的知识产权归属，详见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454" w:name="_Toc4194"/>
      <w:bookmarkStart w:id="455" w:name="_Toc29149"/>
      <w:bookmarkStart w:id="456" w:name="_Toc11932"/>
      <w:r>
        <w:rPr>
          <w:rFonts w:hint="eastAsia" w:ascii="宋体" w:hAnsi="宋体" w:eastAsia="宋体" w:cs="宋体"/>
          <w:b/>
          <w:sz w:val="24"/>
        </w:rPr>
        <w:t>2.4 包装和装运</w:t>
      </w:r>
      <w:bookmarkEnd w:id="454"/>
      <w:bookmarkEnd w:id="455"/>
      <w:bookmarkEnd w:id="456"/>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2.4.1除</w:t>
      </w:r>
      <w:r>
        <w:rPr>
          <w:rFonts w:hint="eastAsia" w:ascii="宋体" w:hAnsi="宋体" w:eastAsia="宋体" w:cs="宋体"/>
          <w:b/>
          <w:i/>
          <w:sz w:val="24"/>
          <w:u w:val="single"/>
        </w:rPr>
        <w:t>合同专用条款</w:t>
      </w:r>
      <w:r>
        <w:rPr>
          <w:rFonts w:hint="eastAsia" w:ascii="宋体" w:hAnsi="宋体" w:eastAsia="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2.4.3 装运货物的要求和通知，详见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457" w:name="_Toc279701245"/>
      <w:bookmarkStart w:id="458" w:name="_Ref467379527"/>
      <w:bookmarkStart w:id="459" w:name="_Toc259093674"/>
      <w:bookmarkStart w:id="460" w:name="_Toc487900354"/>
      <w:bookmarkStart w:id="461" w:name="_Ref467379542"/>
      <w:bookmarkStart w:id="462" w:name="_Ref467378591"/>
      <w:bookmarkStart w:id="463" w:name="_Ref467379536"/>
      <w:bookmarkStart w:id="464" w:name="_Ref467378541"/>
      <w:bookmarkStart w:id="465" w:name="_Toc26182"/>
      <w:bookmarkStart w:id="466" w:name="_Toc30272"/>
      <w:bookmarkStart w:id="467" w:name="_Toc19074"/>
      <w:r>
        <w:rPr>
          <w:rFonts w:hint="eastAsia" w:ascii="宋体" w:hAnsi="宋体" w:eastAsia="宋体" w:cs="宋体"/>
          <w:b/>
          <w:sz w:val="24"/>
        </w:rPr>
        <w:t>2.</w:t>
      </w:r>
      <w:bookmarkEnd w:id="457"/>
      <w:bookmarkEnd w:id="458"/>
      <w:bookmarkEnd w:id="459"/>
      <w:bookmarkEnd w:id="460"/>
      <w:bookmarkEnd w:id="461"/>
      <w:bookmarkEnd w:id="462"/>
      <w:bookmarkEnd w:id="463"/>
      <w:bookmarkEnd w:id="464"/>
      <w:r>
        <w:rPr>
          <w:rFonts w:hint="eastAsia" w:ascii="宋体" w:hAnsi="宋体" w:eastAsia="宋体" w:cs="宋体"/>
          <w:b/>
          <w:sz w:val="24"/>
        </w:rPr>
        <w:t>5 履约检查和问题反馈</w:t>
      </w:r>
      <w:bookmarkEnd w:id="465"/>
      <w:bookmarkEnd w:id="466"/>
      <w:bookmarkEnd w:id="467"/>
    </w:p>
    <w:p>
      <w:pPr>
        <w:spacing w:line="560" w:lineRule="exact"/>
        <w:ind w:firstLine="480" w:firstLineChars="200"/>
        <w:rPr>
          <w:rFonts w:hint="eastAsia" w:ascii="宋体" w:hAnsi="宋体" w:eastAsia="宋体" w:cs="宋体"/>
          <w:sz w:val="24"/>
        </w:rPr>
      </w:pPr>
      <w:bookmarkStart w:id="468" w:name="_Ref467379657"/>
      <w:r>
        <w:rPr>
          <w:rFonts w:hint="eastAsia" w:ascii="宋体" w:hAnsi="宋体" w:eastAsia="宋体" w:cs="宋体"/>
          <w:sz w:val="24"/>
        </w:rPr>
        <w:t>2.5.1</w:t>
      </w:r>
      <w:bookmarkEnd w:id="468"/>
      <w:bookmarkStart w:id="469" w:name="_Toc186431854"/>
      <w:bookmarkStart w:id="470" w:name="_Toc487900357"/>
      <w:bookmarkStart w:id="471" w:name="_Ref467379793"/>
      <w:bookmarkStart w:id="472" w:name="_Ref467379807"/>
      <w:bookmarkStart w:id="473" w:name="_Toc279701247"/>
      <w:bookmarkStart w:id="474" w:name="_Toc259093676"/>
      <w:r>
        <w:rPr>
          <w:rFonts w:hint="eastAsia" w:ascii="宋体" w:hAnsi="宋体" w:eastAsia="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eastAsia="宋体" w:cs="宋体"/>
          <w:sz w:val="24"/>
        </w:rPr>
        <w:t>。</w:t>
      </w:r>
    </w:p>
    <w:bookmarkEnd w:id="470"/>
    <w:bookmarkEnd w:id="471"/>
    <w:bookmarkEnd w:id="472"/>
    <w:bookmarkEnd w:id="473"/>
    <w:bookmarkEnd w:id="474"/>
    <w:bookmarkEnd w:id="475"/>
    <w:p>
      <w:pPr>
        <w:spacing w:line="560" w:lineRule="exact"/>
        <w:ind w:firstLine="482" w:firstLineChars="200"/>
        <w:outlineLvl w:val="0"/>
        <w:rPr>
          <w:rFonts w:hint="eastAsia" w:ascii="宋体" w:hAnsi="宋体" w:eastAsia="宋体" w:cs="宋体"/>
          <w:b/>
          <w:sz w:val="24"/>
        </w:rPr>
      </w:pPr>
      <w:bookmarkStart w:id="476" w:name="_Ref467379923"/>
      <w:bookmarkStart w:id="477" w:name="_Ref467379863"/>
      <w:bookmarkStart w:id="478" w:name="_Toc279701248"/>
      <w:bookmarkStart w:id="479" w:name="_Toc259093677"/>
      <w:bookmarkStart w:id="480" w:name="_Toc487900358"/>
      <w:bookmarkStart w:id="481" w:name="_Ref467379852"/>
      <w:bookmarkStart w:id="482" w:name="_Toc16110"/>
      <w:bookmarkStart w:id="483" w:name="_Toc774"/>
      <w:bookmarkStart w:id="484" w:name="_Toc3225"/>
      <w:r>
        <w:rPr>
          <w:rFonts w:hint="eastAsia" w:ascii="宋体" w:hAnsi="宋体" w:eastAsia="宋体" w:cs="宋体"/>
          <w:b/>
          <w:sz w:val="24"/>
        </w:rPr>
        <w:t>2.6 技术资料</w:t>
      </w:r>
      <w:bookmarkEnd w:id="476"/>
      <w:bookmarkEnd w:id="477"/>
      <w:bookmarkEnd w:id="478"/>
      <w:bookmarkEnd w:id="479"/>
      <w:bookmarkEnd w:id="480"/>
      <w:bookmarkEnd w:id="481"/>
      <w:r>
        <w:rPr>
          <w:rFonts w:hint="eastAsia" w:ascii="宋体" w:hAnsi="宋体" w:eastAsia="宋体" w:cs="宋体"/>
          <w:b/>
          <w:sz w:val="24"/>
        </w:rPr>
        <w:t>和保密义务</w:t>
      </w:r>
      <w:bookmarkEnd w:id="482"/>
      <w:bookmarkEnd w:id="483"/>
      <w:bookmarkEnd w:id="484"/>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sz w:val="24"/>
        </w:rPr>
      </w:pPr>
      <w:bookmarkStart w:id="485" w:name="_Toc7860"/>
      <w:r>
        <w:rPr>
          <w:rFonts w:hint="eastAsia" w:ascii="宋体" w:hAnsi="宋体" w:eastAsia="宋体" w:cs="宋体"/>
          <w:b/>
          <w:sz w:val="24"/>
        </w:rPr>
        <w:t>2.7 质量保证</w:t>
      </w:r>
      <w:bookmarkEnd w:id="485"/>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sz w:val="24"/>
        </w:rPr>
      </w:pPr>
      <w:bookmarkStart w:id="486" w:name="_Toc17244"/>
      <w:bookmarkStart w:id="487" w:name="_Toc259093681"/>
      <w:bookmarkStart w:id="488" w:name="_Toc487900362"/>
      <w:bookmarkStart w:id="489" w:name="_Toc279701252"/>
      <w:r>
        <w:rPr>
          <w:rFonts w:hint="eastAsia" w:ascii="宋体" w:hAnsi="宋体" w:eastAsia="宋体" w:cs="宋体"/>
          <w:b/>
          <w:sz w:val="24"/>
        </w:rPr>
        <w:t>2.8 货物的风险负担</w:t>
      </w:r>
      <w:bookmarkEnd w:id="486"/>
    </w:p>
    <w:p>
      <w:pPr>
        <w:spacing w:line="560" w:lineRule="exact"/>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490" w:name="_Toc14055"/>
      <w:r>
        <w:rPr>
          <w:rFonts w:hint="eastAsia" w:ascii="宋体" w:hAnsi="宋体" w:eastAsia="宋体" w:cs="宋体"/>
          <w:b/>
          <w:sz w:val="24"/>
        </w:rPr>
        <w:t>2.9 延迟交货</w:t>
      </w:r>
      <w:bookmarkEnd w:id="487"/>
      <w:bookmarkEnd w:id="488"/>
      <w:bookmarkEnd w:id="489"/>
      <w:bookmarkEnd w:id="490"/>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宋体" w:hAnsi="宋体" w:eastAsia="宋体" w:cs="宋体"/>
          <w:b/>
          <w:sz w:val="24"/>
        </w:rPr>
      </w:pPr>
      <w:bookmarkStart w:id="491" w:name="_Toc7502"/>
      <w:bookmarkStart w:id="492" w:name="_Toc487900364"/>
      <w:bookmarkStart w:id="493" w:name="_Toc279701254"/>
      <w:bookmarkStart w:id="494" w:name="_Toc259093683"/>
      <w:bookmarkStart w:id="495" w:name="_Ref467378121"/>
      <w:r>
        <w:rPr>
          <w:rFonts w:hint="eastAsia" w:ascii="宋体" w:hAnsi="宋体" w:eastAsia="宋体" w:cs="宋体"/>
          <w:b/>
          <w:sz w:val="24"/>
        </w:rPr>
        <w:t>2.10 合同变更</w:t>
      </w:r>
      <w:bookmarkEnd w:id="491"/>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259093688"/>
      <w:bookmarkStart w:id="498" w:name="_Toc487900369"/>
    </w:p>
    <w:p>
      <w:pPr>
        <w:spacing w:line="560" w:lineRule="exact"/>
        <w:ind w:firstLine="482" w:firstLineChars="200"/>
        <w:outlineLvl w:val="0"/>
        <w:rPr>
          <w:rFonts w:hint="eastAsia" w:ascii="宋体" w:hAnsi="宋体" w:eastAsia="宋体" w:cs="宋体"/>
          <w:b/>
          <w:sz w:val="24"/>
        </w:rPr>
      </w:pPr>
      <w:bookmarkStart w:id="499" w:name="_Toc10366"/>
      <w:bookmarkStart w:id="500" w:name="_Toc22955"/>
      <w:bookmarkStart w:id="501" w:name="_Toc15237"/>
      <w:r>
        <w:rPr>
          <w:rFonts w:hint="eastAsia" w:ascii="宋体" w:hAnsi="宋体" w:eastAsia="宋体" w:cs="宋体"/>
          <w:b/>
          <w:sz w:val="24"/>
        </w:rPr>
        <w:t>2.11 合同转让</w:t>
      </w:r>
      <w:bookmarkEnd w:id="496"/>
      <w:bookmarkEnd w:id="497"/>
      <w:bookmarkEnd w:id="498"/>
      <w:r>
        <w:rPr>
          <w:rFonts w:hint="eastAsia" w:ascii="宋体" w:hAnsi="宋体" w:eastAsia="宋体" w:cs="宋体"/>
          <w:b/>
          <w:sz w:val="24"/>
        </w:rPr>
        <w:t>和分包</w:t>
      </w:r>
      <w:bookmarkEnd w:id="499"/>
      <w:bookmarkEnd w:id="500"/>
      <w:bookmarkEnd w:id="501"/>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2.11.2乙方采取分包方式履行合同的，甲方可直接向分包供应商支付款项。</w:t>
      </w:r>
    </w:p>
    <w:p>
      <w:pPr>
        <w:spacing w:line="560" w:lineRule="exact"/>
        <w:ind w:firstLine="482" w:firstLineChars="200"/>
        <w:outlineLvl w:val="0"/>
        <w:rPr>
          <w:rFonts w:hint="eastAsia" w:ascii="宋体" w:hAnsi="宋体" w:eastAsia="宋体" w:cs="宋体"/>
          <w:b/>
          <w:sz w:val="24"/>
        </w:rPr>
      </w:pPr>
      <w:bookmarkStart w:id="502" w:name="_Toc14066"/>
      <w:bookmarkStart w:id="503" w:name="_Toc13566"/>
      <w:bookmarkStart w:id="504" w:name="_Toc16508"/>
      <w:r>
        <w:rPr>
          <w:rFonts w:hint="eastAsia" w:ascii="宋体" w:hAnsi="宋体" w:eastAsia="宋体" w:cs="宋体"/>
          <w:b/>
          <w:sz w:val="24"/>
        </w:rPr>
        <w:t>2.12 不可抗力</w:t>
      </w:r>
      <w:bookmarkEnd w:id="502"/>
      <w:bookmarkEnd w:id="503"/>
      <w:bookmarkEnd w:id="504"/>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2.12.2 因不可抗力致使不能实现合同目的的，当事人可以解除合同；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pPr>
        <w:spacing w:line="560" w:lineRule="exact"/>
        <w:ind w:firstLine="482" w:firstLineChars="200"/>
        <w:outlineLvl w:val="0"/>
        <w:rPr>
          <w:rFonts w:hint="eastAsia" w:ascii="宋体" w:hAnsi="宋体" w:eastAsia="宋体" w:cs="宋体"/>
          <w:b/>
          <w:sz w:val="24"/>
        </w:rPr>
      </w:pPr>
      <w:bookmarkStart w:id="505" w:name="_Toc30676"/>
      <w:bookmarkStart w:id="506" w:name="_Toc259093684"/>
      <w:bookmarkStart w:id="507" w:name="_Toc279701255"/>
      <w:bookmarkStart w:id="508" w:name="_Toc487900365"/>
      <w:bookmarkStart w:id="509" w:name="_Toc6969"/>
      <w:bookmarkStart w:id="510" w:name="_Toc689"/>
      <w:r>
        <w:rPr>
          <w:rFonts w:hint="eastAsia" w:ascii="宋体" w:hAnsi="宋体" w:eastAsia="宋体" w:cs="宋体"/>
          <w:b/>
          <w:sz w:val="24"/>
        </w:rPr>
        <w:t>2.13 税费</w:t>
      </w:r>
      <w:bookmarkEnd w:id="505"/>
      <w:bookmarkEnd w:id="506"/>
      <w:bookmarkEnd w:id="507"/>
      <w:bookmarkEnd w:id="508"/>
      <w:bookmarkEnd w:id="509"/>
      <w:bookmarkEnd w:id="510"/>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pPr>
        <w:spacing w:line="560" w:lineRule="exact"/>
        <w:ind w:firstLine="482" w:firstLineChars="200"/>
        <w:outlineLvl w:val="0"/>
        <w:rPr>
          <w:rFonts w:hint="eastAsia" w:ascii="宋体" w:hAnsi="宋体" w:eastAsia="宋体" w:cs="宋体"/>
          <w:b/>
          <w:sz w:val="24"/>
        </w:rPr>
      </w:pPr>
      <w:bookmarkStart w:id="511" w:name="_Toc16959"/>
      <w:bookmarkStart w:id="512" w:name="_Toc7102"/>
      <w:bookmarkStart w:id="513" w:name="_Toc279701258"/>
      <w:bookmarkStart w:id="514" w:name="_Toc487900368"/>
      <w:bookmarkStart w:id="515" w:name="_Toc259093687"/>
      <w:bookmarkStart w:id="516" w:name="_Toc8298"/>
      <w:r>
        <w:rPr>
          <w:rFonts w:hint="eastAsia" w:ascii="宋体" w:hAnsi="宋体" w:eastAsia="宋体" w:cs="宋体"/>
          <w:b/>
          <w:sz w:val="24"/>
        </w:rPr>
        <w:t>2.14乙方破产</w:t>
      </w:r>
      <w:bookmarkEnd w:id="511"/>
      <w:bookmarkEnd w:id="512"/>
      <w:bookmarkEnd w:id="513"/>
      <w:bookmarkEnd w:id="514"/>
      <w:bookmarkEnd w:id="515"/>
      <w:bookmarkEnd w:id="516"/>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sz w:val="24"/>
        </w:rPr>
      </w:pPr>
      <w:bookmarkStart w:id="517" w:name="_Toc29333"/>
      <w:bookmarkStart w:id="518" w:name="_Toc6134"/>
      <w:bookmarkStart w:id="519" w:name="_Toc15387"/>
      <w:r>
        <w:rPr>
          <w:rFonts w:hint="eastAsia" w:ascii="宋体" w:hAnsi="宋体" w:eastAsia="宋体" w:cs="宋体"/>
          <w:b/>
          <w:sz w:val="24"/>
        </w:rPr>
        <w:t>2.15 合同中止、终止</w:t>
      </w:r>
      <w:bookmarkEnd w:id="517"/>
      <w:bookmarkEnd w:id="518"/>
      <w:bookmarkEnd w:id="519"/>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2.15.1 双方当事人不得擅自中止或者终止合同；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sz w:val="24"/>
        </w:rPr>
      </w:pPr>
      <w:bookmarkStart w:id="520" w:name="_Toc1125"/>
      <w:bookmarkStart w:id="521" w:name="_Toc14563"/>
      <w:bookmarkStart w:id="522" w:name="_Toc6596"/>
      <w:r>
        <w:rPr>
          <w:rFonts w:hint="eastAsia" w:ascii="宋体" w:hAnsi="宋体" w:eastAsia="宋体" w:cs="宋体"/>
          <w:b/>
          <w:sz w:val="24"/>
        </w:rPr>
        <w:t>2.16检验和验收</w:t>
      </w:r>
      <w:bookmarkEnd w:id="520"/>
      <w:bookmarkEnd w:id="521"/>
      <w:bookmarkEnd w:id="522"/>
    </w:p>
    <w:p>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2.16.1货物交付前，乙方应对货物的质量、数量等方面进行详细、全面的检验，并向甲方出具证明货物符合合同约定的文件；货物交付时，甲方在</w:t>
      </w:r>
      <w:r>
        <w:rPr>
          <w:rFonts w:hint="eastAsia" w:ascii="宋体" w:hAnsi="宋体" w:eastAsia="宋体" w:cs="宋体"/>
          <w:b/>
          <w:i/>
          <w:sz w:val="24"/>
          <w:u w:val="single"/>
        </w:rPr>
        <w:t>合同专用条款</w:t>
      </w:r>
      <w:r>
        <w:rPr>
          <w:rFonts w:hint="eastAsia" w:ascii="宋体" w:hAnsi="宋体" w:eastAsia="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2.16.3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bookmarkEnd w:id="492"/>
    <w:bookmarkEnd w:id="493"/>
    <w:bookmarkEnd w:id="494"/>
    <w:bookmarkEnd w:id="495"/>
    <w:p>
      <w:pPr>
        <w:spacing w:line="560" w:lineRule="exact"/>
        <w:ind w:firstLine="482" w:firstLineChars="200"/>
        <w:outlineLvl w:val="0"/>
        <w:rPr>
          <w:rFonts w:hint="eastAsia" w:ascii="宋体" w:hAnsi="宋体" w:eastAsia="宋体" w:cs="宋体"/>
          <w:b/>
          <w:sz w:val="24"/>
        </w:rPr>
      </w:pPr>
      <w:bookmarkStart w:id="523" w:name="_Toc259093690"/>
      <w:bookmarkStart w:id="524" w:name="_Toc279701261"/>
      <w:bookmarkStart w:id="525" w:name="_Toc487900371"/>
      <w:bookmarkStart w:id="526" w:name="_Toc19604"/>
      <w:bookmarkStart w:id="527" w:name="_Toc25182"/>
      <w:bookmarkStart w:id="528" w:name="_Toc11284"/>
      <w:r>
        <w:rPr>
          <w:rFonts w:hint="eastAsia" w:ascii="宋体" w:hAnsi="宋体" w:eastAsia="宋体" w:cs="宋体"/>
          <w:b/>
          <w:sz w:val="24"/>
        </w:rPr>
        <w:t>2.17 通知</w:t>
      </w:r>
      <w:bookmarkEnd w:id="523"/>
      <w:bookmarkEnd w:id="524"/>
      <w:bookmarkEnd w:id="525"/>
      <w:r>
        <w:rPr>
          <w:rFonts w:hint="eastAsia" w:ascii="宋体" w:hAnsi="宋体" w:eastAsia="宋体" w:cs="宋体"/>
          <w:b/>
          <w:sz w:val="24"/>
        </w:rPr>
        <w:t>和送达</w:t>
      </w:r>
      <w:bookmarkEnd w:id="526"/>
      <w:bookmarkEnd w:id="527"/>
      <w:bookmarkEnd w:id="528"/>
    </w:p>
    <w:p>
      <w:pPr>
        <w:spacing w:line="560" w:lineRule="exact"/>
        <w:ind w:firstLine="480" w:firstLineChars="200"/>
        <w:rPr>
          <w:rFonts w:hint="eastAsia" w:ascii="宋体" w:hAnsi="宋体" w:eastAsia="宋体" w:cs="宋体"/>
          <w:sz w:val="24"/>
        </w:rPr>
      </w:pPr>
      <w:bookmarkStart w:id="529" w:name="_Toc6698"/>
      <w:bookmarkStart w:id="530" w:name="_Toc3135"/>
      <w:bookmarkStart w:id="531" w:name="_Toc487900372"/>
      <w:bookmarkStart w:id="532" w:name="_Toc279701262"/>
      <w:bookmarkStart w:id="533" w:name="_Toc259093691"/>
      <w:r>
        <w:rPr>
          <w:rFonts w:hint="eastAsia" w:ascii="宋体" w:hAnsi="宋体" w:eastAsia="宋体"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hint="eastAsia" w:ascii="宋体" w:hAnsi="宋体" w:eastAsia="宋体" w:cs="宋体"/>
          <w:sz w:val="24"/>
        </w:rPr>
      </w:pPr>
      <w:bookmarkStart w:id="534" w:name="_Toc23294"/>
      <w:bookmarkStart w:id="535" w:name="_Toc23128"/>
      <w:r>
        <w:rPr>
          <w:rFonts w:hint="eastAsia" w:ascii="宋体" w:hAnsi="宋体" w:eastAsia="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hint="eastAsia" w:ascii="宋体" w:hAnsi="宋体" w:eastAsia="宋体" w:cs="宋体"/>
          <w:b/>
          <w:sz w:val="24"/>
        </w:rPr>
      </w:pPr>
      <w:bookmarkStart w:id="536" w:name="_Toc4355"/>
      <w:bookmarkStart w:id="537" w:name="_Toc30599"/>
      <w:bookmarkStart w:id="538" w:name="_Toc18540"/>
      <w:r>
        <w:rPr>
          <w:rFonts w:hint="eastAsia" w:ascii="宋体" w:hAnsi="宋体" w:eastAsia="宋体" w:cs="宋体"/>
          <w:b/>
          <w:sz w:val="24"/>
        </w:rPr>
        <w:t>2.18 计量单位</w:t>
      </w:r>
      <w:bookmarkEnd w:id="531"/>
      <w:bookmarkEnd w:id="532"/>
      <w:bookmarkEnd w:id="533"/>
      <w:bookmarkEnd w:id="536"/>
      <w:bookmarkEnd w:id="537"/>
      <w:bookmarkEnd w:id="538"/>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pPr>
        <w:spacing w:line="560" w:lineRule="exact"/>
        <w:ind w:firstLine="482" w:firstLineChars="200"/>
        <w:outlineLvl w:val="0"/>
        <w:rPr>
          <w:rFonts w:hint="eastAsia" w:ascii="宋体" w:hAnsi="宋体" w:eastAsia="宋体" w:cs="宋体"/>
          <w:b/>
          <w:sz w:val="24"/>
        </w:rPr>
      </w:pPr>
      <w:bookmarkStart w:id="539" w:name="_Toc18567"/>
      <w:bookmarkStart w:id="540" w:name="_Toc12773"/>
      <w:bookmarkStart w:id="541" w:name="_Toc259093692"/>
      <w:bookmarkStart w:id="542" w:name="_Toc10330"/>
      <w:bookmarkStart w:id="543" w:name="_Toc487900373"/>
      <w:bookmarkStart w:id="544" w:name="_Toc279701263"/>
      <w:r>
        <w:rPr>
          <w:rFonts w:hint="eastAsia" w:ascii="宋体" w:hAnsi="宋体" w:eastAsia="宋体" w:cs="宋体"/>
          <w:b/>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2.19.1 合同使用汉语书就、变更和解释；</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2.19.2 合同适用中华人民共和国法律。</w:t>
      </w:r>
    </w:p>
    <w:p>
      <w:pPr>
        <w:spacing w:line="560" w:lineRule="exact"/>
        <w:ind w:firstLine="482" w:firstLineChars="200"/>
        <w:outlineLvl w:val="0"/>
        <w:rPr>
          <w:rFonts w:hint="eastAsia" w:ascii="宋体" w:hAnsi="宋体" w:eastAsia="宋体" w:cs="宋体"/>
          <w:b/>
          <w:sz w:val="24"/>
        </w:rPr>
      </w:pPr>
      <w:bookmarkStart w:id="545" w:name="_Toc6885"/>
      <w:bookmarkStart w:id="546" w:name="_Toc14001"/>
      <w:bookmarkStart w:id="547" w:name="_Toc19890"/>
      <w:r>
        <w:rPr>
          <w:rFonts w:hint="eastAsia" w:ascii="宋体" w:hAnsi="宋体" w:eastAsia="宋体" w:cs="宋体"/>
          <w:b/>
          <w:sz w:val="24"/>
        </w:rPr>
        <w:t>2.20 合同份数</w:t>
      </w:r>
      <w:bookmarkEnd w:id="545"/>
      <w:bookmarkEnd w:id="546"/>
      <w:bookmarkEnd w:id="547"/>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pPr>
        <w:adjustRightInd/>
        <w:spacing w:line="360" w:lineRule="auto"/>
        <w:ind w:firstLine="2513" w:firstLineChars="1197"/>
        <w:outlineLvl w:val="0"/>
        <w:rPr>
          <w:rFonts w:hint="eastAsia" w:ascii="宋体" w:hAnsi="宋体" w:eastAsia="宋体" w:cs="宋体"/>
          <w:b/>
        </w:rPr>
      </w:pPr>
      <w:r>
        <w:rPr>
          <w:rFonts w:hint="eastAsia" w:ascii="宋体" w:hAnsi="宋体" w:eastAsia="宋体" w:cs="宋体"/>
          <w:kern w:val="0"/>
        </w:rPr>
        <w:br w:type="page"/>
      </w:r>
      <w:r>
        <w:rPr>
          <w:rFonts w:hint="eastAsia" w:ascii="宋体" w:hAnsi="宋体" w:eastAsia="宋体" w:cs="宋体"/>
          <w:b/>
          <w:sz w:val="32"/>
          <w:szCs w:val="20"/>
        </w:rPr>
        <w:t xml:space="preserve"> 第三部分  合同专用条款</w:t>
      </w:r>
    </w:p>
    <w:p>
      <w:pPr>
        <w:spacing w:line="560" w:lineRule="exact"/>
        <w:ind w:left="-420" w:leftChars="-200" w:right="-420" w:rightChars="-200" w:firstLine="480" w:firstLineChars="200"/>
        <w:rPr>
          <w:rFonts w:hint="eastAsia" w:ascii="宋体" w:hAnsi="宋体" w:eastAsia="宋体" w:cs="宋体"/>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条款号</w:t>
            </w:r>
          </w:p>
        </w:tc>
        <w:tc>
          <w:tcPr>
            <w:tcW w:w="4534" w:type="pct"/>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1.4.2</w:t>
            </w:r>
          </w:p>
        </w:tc>
        <w:tc>
          <w:tcPr>
            <w:tcW w:w="4534" w:type="pct"/>
            <w:vAlign w:val="center"/>
          </w:tcPr>
          <w:p>
            <w:pPr>
              <w:spacing w:line="360" w:lineRule="auto"/>
              <w:rPr>
                <w:rFonts w:hint="eastAsia" w:ascii="宋体" w:hAnsi="宋体" w:eastAsia="宋体" w:cs="宋体"/>
                <w:sz w:val="24"/>
              </w:rPr>
            </w:pPr>
            <w:r>
              <w:rPr>
                <w:rStyle w:val="353"/>
                <w:rFonts w:hint="eastAsia" w:ascii="宋体" w:hAnsi="宋体" w:eastAsia="宋体" w:cs="宋体"/>
                <w:b w:val="0"/>
                <w:bCs/>
              </w:rPr>
              <w:t>履约保证金：</w:t>
            </w:r>
            <w:r>
              <w:rPr>
                <w:rFonts w:hint="eastAsia" w:asciiTheme="minorEastAsia" w:hAnsiTheme="minorEastAsia" w:eastAsiaTheme="minorEastAsia" w:cstheme="minorEastAsia"/>
                <w:b w:val="0"/>
                <w:bCs w:val="0"/>
                <w:color w:val="auto"/>
                <w:sz w:val="24"/>
                <w:highlight w:val="none"/>
                <w:lang w:val="en-US" w:eastAsia="zh-CN"/>
              </w:rPr>
              <w:t>本项目不收取履约保证金</w:t>
            </w:r>
            <w:r>
              <w:rPr>
                <w:rStyle w:val="353"/>
                <w:rFonts w:hint="eastAsia" w:ascii="宋体" w:hAnsi="宋体" w:eastAsia="宋体" w:cs="宋体"/>
                <w:b w:val="0"/>
                <w:bC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1.5.1</w:t>
            </w:r>
          </w:p>
        </w:tc>
        <w:tc>
          <w:tcPr>
            <w:tcW w:w="4534" w:type="pct"/>
            <w:vAlign w:val="center"/>
          </w:tcPr>
          <w:p>
            <w:pPr>
              <w:spacing w:line="360" w:lineRule="auto"/>
              <w:rPr>
                <w:rFonts w:hint="eastAsia" w:ascii="宋体" w:hAnsi="宋体" w:eastAsia="宋体" w:cs="宋体"/>
                <w:sz w:val="24"/>
              </w:rPr>
            </w:pPr>
            <w:r>
              <w:rPr>
                <w:rFonts w:hint="eastAsia" w:ascii="宋体" w:hAnsi="宋体" w:eastAsia="宋体" w:cs="宋体"/>
                <w:sz w:val="24"/>
                <w:lang w:val="en-US" w:eastAsia="zh-CN"/>
              </w:rPr>
              <w:t>合同签订并具备项目实施条件后5个工作日内</w:t>
            </w:r>
            <w:r>
              <w:rPr>
                <w:rFonts w:hint="eastAsia" w:ascii="宋体" w:hAnsi="宋体" w:cs="宋体"/>
                <w:sz w:val="24"/>
              </w:rPr>
              <w:t>甲方向乙方支付</w:t>
            </w:r>
            <w:r>
              <w:rPr>
                <w:rFonts w:hint="eastAsia" w:ascii="宋体" w:hAnsi="宋体" w:eastAsia="宋体" w:cs="宋体"/>
                <w:sz w:val="24"/>
                <w:lang w:val="en-US" w:eastAsia="zh-CN"/>
              </w:rPr>
              <w:t>合同价的50%预付款</w:t>
            </w:r>
            <w:r>
              <w:rPr>
                <w:rFonts w:hint="eastAsia" w:ascii="宋体" w:hAnsi="宋体" w:eastAsia="宋体" w:cs="宋体"/>
                <w:sz w:val="24"/>
              </w:rPr>
              <w:t>（</w:t>
            </w:r>
            <w:r>
              <w:rPr>
                <w:rFonts w:hint="eastAsia" w:ascii="宋体" w:hAnsi="宋体" w:eastAsia="宋体" w:cs="宋体"/>
                <w:sz w:val="24"/>
                <w:lang w:val="en-US" w:eastAsia="zh-CN"/>
              </w:rPr>
              <w:t>乙方</w:t>
            </w:r>
            <w:r>
              <w:rPr>
                <w:rFonts w:hint="eastAsia" w:ascii="宋体" w:hAnsi="宋体" w:eastAsia="宋体" w:cs="宋体"/>
                <w:sz w:val="24"/>
              </w:rPr>
              <w:t>需提供相应金额的预付款保函至</w:t>
            </w:r>
            <w:r>
              <w:rPr>
                <w:rFonts w:hint="eastAsia" w:ascii="宋体" w:hAnsi="宋体" w:eastAsia="宋体" w:cs="宋体"/>
                <w:sz w:val="24"/>
                <w:lang w:val="en-US" w:eastAsia="zh-CN"/>
              </w:rPr>
              <w:t>甲方</w:t>
            </w:r>
            <w:r>
              <w:rPr>
                <w:rFonts w:hint="eastAsia" w:ascii="宋体" w:hAnsi="宋体" w:eastAsia="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 xml:space="preserve">1.5.2 </w:t>
            </w:r>
          </w:p>
        </w:tc>
        <w:tc>
          <w:tcPr>
            <w:tcW w:w="4534" w:type="pct"/>
            <w:vAlign w:val="center"/>
          </w:tcPr>
          <w:p>
            <w:pPr>
              <w:spacing w:line="360" w:lineRule="auto"/>
              <w:rPr>
                <w:rFonts w:hint="eastAsia" w:ascii="宋体" w:hAnsi="宋体" w:eastAsia="宋体" w:cs="宋体"/>
                <w:sz w:val="24"/>
              </w:rPr>
            </w:pPr>
            <w:r>
              <w:rPr>
                <w:rFonts w:hint="eastAsia" w:ascii="宋体" w:hAnsi="宋体" w:eastAsia="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1.5.3</w:t>
            </w:r>
          </w:p>
        </w:tc>
        <w:tc>
          <w:tcPr>
            <w:tcW w:w="4534" w:type="pct"/>
            <w:vAlign w:val="center"/>
          </w:tcPr>
          <w:p>
            <w:pPr>
              <w:spacing w:line="360" w:lineRule="auto"/>
              <w:rPr>
                <w:rFonts w:hint="eastAsia" w:ascii="宋体" w:hAnsi="宋体" w:eastAsia="宋体" w:cs="宋体"/>
                <w:sz w:val="24"/>
              </w:rPr>
            </w:pPr>
            <w:r>
              <w:rPr>
                <w:rFonts w:hint="eastAsia" w:ascii="宋体" w:hAnsi="宋体" w:eastAsia="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1.6.2</w:t>
            </w:r>
          </w:p>
        </w:tc>
        <w:tc>
          <w:tcPr>
            <w:tcW w:w="4534" w:type="pct"/>
            <w:vAlign w:val="center"/>
          </w:tcPr>
          <w:p>
            <w:pPr>
              <w:spacing w:line="360" w:lineRule="auto"/>
              <w:rPr>
                <w:rFonts w:hint="eastAsia" w:ascii="宋体" w:hAnsi="宋体" w:eastAsia="宋体" w:cs="宋体"/>
                <w:sz w:val="24"/>
              </w:rPr>
            </w:pPr>
            <w:r>
              <w:rPr>
                <w:rFonts w:hint="eastAsia" w:ascii="宋体" w:hAnsi="宋体" w:eastAsia="宋体" w:cs="宋体"/>
                <w:sz w:val="24"/>
              </w:rPr>
              <w:t>甲方根据合同、投标文件等资料进行验收。</w:t>
            </w:r>
          </w:p>
          <w:p>
            <w:pPr>
              <w:spacing w:line="360" w:lineRule="auto"/>
              <w:rPr>
                <w:rFonts w:hint="eastAsia" w:ascii="宋体" w:hAnsi="宋体" w:eastAsia="宋体" w:cs="宋体"/>
                <w:sz w:val="24"/>
              </w:rPr>
            </w:pPr>
            <w:r>
              <w:rPr>
                <w:rFonts w:hint="eastAsia" w:ascii="宋体" w:hAnsi="宋体" w:eastAsia="宋体" w:cs="宋体"/>
                <w:sz w:val="24"/>
              </w:rPr>
              <w:t>合同生效以及具备实施条件后5个工作日内</w:t>
            </w:r>
            <w:r>
              <w:rPr>
                <w:rFonts w:hint="eastAsia" w:ascii="宋体" w:hAnsi="宋体" w:cs="宋体"/>
                <w:sz w:val="24"/>
              </w:rPr>
              <w:t>甲方向乙方支付</w:t>
            </w:r>
            <w:r>
              <w:rPr>
                <w:rFonts w:hint="eastAsia" w:ascii="宋体" w:hAnsi="宋体" w:eastAsia="宋体" w:cs="宋体"/>
                <w:sz w:val="24"/>
                <w:lang w:val="en-US" w:eastAsia="zh-CN"/>
              </w:rPr>
              <w:t>合同价的50%预付款</w:t>
            </w:r>
            <w:r>
              <w:rPr>
                <w:rFonts w:hint="eastAsia" w:ascii="宋体" w:hAnsi="宋体" w:eastAsia="宋体" w:cs="宋体"/>
                <w:sz w:val="24"/>
              </w:rPr>
              <w:t>（</w:t>
            </w:r>
            <w:r>
              <w:rPr>
                <w:rFonts w:hint="eastAsia" w:ascii="宋体" w:hAnsi="宋体" w:eastAsia="宋体" w:cs="宋体"/>
                <w:sz w:val="24"/>
                <w:lang w:val="en-US" w:eastAsia="zh-CN"/>
              </w:rPr>
              <w:t>乙方</w:t>
            </w:r>
            <w:r>
              <w:rPr>
                <w:rFonts w:hint="eastAsia" w:ascii="宋体" w:hAnsi="宋体" w:eastAsia="宋体" w:cs="宋体"/>
                <w:sz w:val="24"/>
              </w:rPr>
              <w:t>需提供相应金额的预付款保函至</w:t>
            </w:r>
            <w:r>
              <w:rPr>
                <w:rFonts w:hint="eastAsia" w:ascii="宋体" w:hAnsi="宋体" w:eastAsia="宋体" w:cs="宋体"/>
                <w:sz w:val="24"/>
                <w:lang w:val="en-US" w:eastAsia="zh-CN"/>
              </w:rPr>
              <w:t>甲方</w:t>
            </w:r>
            <w:r>
              <w:rPr>
                <w:rFonts w:hint="eastAsia" w:ascii="宋体" w:hAnsi="宋体" w:eastAsia="宋体" w:cs="宋体"/>
                <w:sz w:val="24"/>
              </w:rPr>
              <w:t>）；</w:t>
            </w:r>
            <w:r>
              <w:rPr>
                <w:rFonts w:hint="eastAsia" w:ascii="宋体" w:hAnsi="宋体" w:eastAsia="宋体" w:cs="宋体"/>
                <w:b w:val="0"/>
                <w:bCs w:val="0"/>
                <w:sz w:val="24"/>
                <w:szCs w:val="24"/>
                <w:lang w:val="en-US" w:eastAsia="zh-CN"/>
              </w:rPr>
              <w:t>项目履约完成且经甲方验收合格后支付剩余款项</w:t>
            </w:r>
            <w:r>
              <w:rPr>
                <w:rFonts w:hint="eastAsia" w:ascii="宋体" w:hAnsi="宋体" w:eastAsia="宋体" w:cs="宋体"/>
                <w:sz w:val="24"/>
              </w:rPr>
              <w:t>（</w:t>
            </w:r>
            <w:r>
              <w:rPr>
                <w:rFonts w:hint="eastAsia" w:ascii="宋体" w:hAnsi="宋体" w:eastAsia="宋体" w:cs="宋体"/>
                <w:sz w:val="24"/>
                <w:lang w:val="en-US" w:eastAsia="zh-CN"/>
              </w:rPr>
              <w:t>具体结算费用=</w:t>
            </w:r>
            <w:r>
              <w:rPr>
                <w:rFonts w:hint="eastAsia" w:ascii="宋体" w:hAnsi="宋体" w:cs="宋体"/>
                <w:sz w:val="24"/>
                <w:lang w:val="en-US" w:eastAsia="zh-CN"/>
              </w:rPr>
              <w:t>实际完成的图书码洋</w:t>
            </w:r>
            <w:r>
              <w:rPr>
                <w:rFonts w:hint="eastAsia" w:ascii="宋体" w:hAnsi="宋体" w:eastAsia="宋体" w:cs="宋体"/>
                <w:sz w:val="24"/>
                <w:lang w:val="en-US" w:eastAsia="zh-CN"/>
              </w:rPr>
              <w:t>*（1-优惠率）</w:t>
            </w:r>
            <w:r>
              <w:rPr>
                <w:rFonts w:hint="eastAsia" w:ascii="宋体" w:hAnsi="宋体" w:eastAsia="宋体" w:cs="宋体"/>
                <w:sz w:val="24"/>
                <w:lang w:eastAsia="zh-CN"/>
              </w:rPr>
              <w:t>，</w:t>
            </w:r>
            <w:r>
              <w:rPr>
                <w:rFonts w:hint="eastAsia" w:ascii="宋体" w:hAnsi="宋体" w:eastAsia="宋体" w:cs="宋体"/>
                <w:sz w:val="24"/>
                <w:lang w:val="en-US" w:eastAsia="zh-CN"/>
              </w:rPr>
              <w:t>最终结算不能超过预算总价）</w:t>
            </w:r>
            <w:r>
              <w:rPr>
                <w:rFonts w:hint="eastAsia" w:ascii="宋体" w:hAnsi="宋体" w:eastAsia="宋体" w:cs="宋体"/>
                <w:sz w:val="24"/>
              </w:rPr>
              <w:t>。结算时乙方将结款申请1份、发票原件及复印件1份、合同复印件1份和经甲方验收确认的《建德市政府采购验收反馈表》（还需提供验收报告）提交甲方，甲方应自收到发票后5个工作日内支付相应款项。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1.7.1</w:t>
            </w:r>
          </w:p>
        </w:tc>
        <w:tc>
          <w:tcPr>
            <w:tcW w:w="4534" w:type="pct"/>
            <w:vAlign w:val="center"/>
          </w:tcPr>
          <w:p>
            <w:pPr>
              <w:spacing w:line="360" w:lineRule="auto"/>
              <w:rPr>
                <w:rFonts w:hint="eastAsia" w:ascii="宋体" w:hAnsi="宋体" w:eastAsia="宋体" w:cs="宋体"/>
              </w:rPr>
            </w:pPr>
            <w:r>
              <w:rPr>
                <w:rFonts w:hint="eastAsia" w:ascii="宋体" w:hAnsi="宋体" w:eastAsia="宋体" w:cs="宋体"/>
                <w:sz w:val="24"/>
              </w:rPr>
              <w:t>交货时间：</w:t>
            </w:r>
            <w:r>
              <w:rPr>
                <w:rFonts w:hint="eastAsia" w:asciiTheme="minorEastAsia" w:hAnsiTheme="minorEastAsia" w:eastAsiaTheme="minorEastAsia" w:cstheme="minorEastAsia"/>
                <w:color w:val="auto"/>
                <w:sz w:val="24"/>
                <w:highlight w:val="none"/>
              </w:rPr>
              <w:t>供应商中标签订合同后</w:t>
            </w:r>
            <w:r>
              <w:rPr>
                <w:rFonts w:hint="eastAsia" w:asciiTheme="minorEastAsia" w:hAnsiTheme="minorEastAsia" w:eastAsiaTheme="minorEastAsia" w:cstheme="minorEastAsia"/>
                <w:color w:val="auto"/>
                <w:sz w:val="24"/>
                <w:highlight w:val="none"/>
                <w:lang w:eastAsia="zh-CN"/>
              </w:rPr>
              <w:t>至</w:t>
            </w:r>
            <w:r>
              <w:rPr>
                <w:rFonts w:hint="eastAsia" w:asciiTheme="minorEastAsia" w:hAnsiTheme="minorEastAsia" w:eastAsiaTheme="minorEastAsia" w:cstheme="minorEastAsia"/>
                <w:color w:val="auto"/>
                <w:sz w:val="24"/>
                <w:highlight w:val="none"/>
                <w:lang w:val="en-US" w:eastAsia="zh-CN"/>
              </w:rPr>
              <w:t>2023年11月30</w:t>
            </w:r>
            <w:r>
              <w:rPr>
                <w:rFonts w:hint="eastAsia" w:asciiTheme="minorEastAsia" w:hAnsiTheme="minorEastAsia" w:eastAsiaTheme="minorEastAsia" w:cstheme="minorEastAsia"/>
                <w:color w:val="auto"/>
                <w:sz w:val="24"/>
                <w:highlight w:val="none"/>
              </w:rPr>
              <w:t>日</w:t>
            </w:r>
            <w:r>
              <w:rPr>
                <w:rFonts w:hint="eastAsia" w:asciiTheme="minorEastAsia" w:hAnsiTheme="minorEastAsia" w:eastAsiaTheme="minorEastAsia" w:cstheme="minorEastAsia"/>
                <w:color w:val="auto"/>
                <w:sz w:val="24"/>
                <w:highlight w:val="none"/>
                <w:lang w:eastAsia="zh-CN"/>
              </w:rPr>
              <w:t>前完成项目所有图书供货</w:t>
            </w:r>
            <w:r>
              <w:rPr>
                <w:rFonts w:hint="eastAsia" w:asciiTheme="minorEastAsia" w:hAnsiTheme="minorEastAsia" w:eastAsiaTheme="minorEastAsia" w:cstheme="minorEastAsia"/>
                <w:color w:val="auto"/>
                <w:sz w:val="24"/>
                <w:highlight w:val="none"/>
              </w:rPr>
              <w:t>，如在规定的时间内由于卖方的原因不能</w:t>
            </w:r>
            <w:r>
              <w:rPr>
                <w:rFonts w:hint="eastAsia" w:asciiTheme="minorEastAsia" w:hAnsiTheme="minorEastAsia" w:eastAsiaTheme="minorEastAsia" w:cstheme="minorEastAsia"/>
                <w:color w:val="auto"/>
                <w:sz w:val="24"/>
                <w:highlight w:val="none"/>
                <w:lang w:eastAsia="zh-CN"/>
              </w:rPr>
              <w:t>完成项目所有图书供货</w:t>
            </w:r>
            <w:r>
              <w:rPr>
                <w:rFonts w:hint="eastAsia" w:asciiTheme="minorEastAsia" w:hAnsiTheme="minorEastAsia" w:eastAsiaTheme="minorEastAsia" w:cstheme="minorEastAsia"/>
                <w:color w:val="auto"/>
                <w:sz w:val="24"/>
                <w:highlight w:val="none"/>
              </w:rPr>
              <w:t>通过验收的，中标方应承担由此给用户造成的损失</w:t>
            </w:r>
            <w:r>
              <w:rPr>
                <w:rFonts w:hint="eastAsia" w:ascii="宋体" w:hAnsi="宋体" w:eastAsia="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1.7.2</w:t>
            </w:r>
          </w:p>
        </w:tc>
        <w:tc>
          <w:tcPr>
            <w:tcW w:w="4534" w:type="pct"/>
            <w:vAlign w:val="center"/>
          </w:tcPr>
          <w:p>
            <w:pPr>
              <w:spacing w:line="360" w:lineRule="auto"/>
              <w:rPr>
                <w:rFonts w:hint="eastAsia" w:ascii="宋体" w:hAnsi="宋体" w:eastAsia="宋体" w:cs="宋体"/>
                <w:sz w:val="24"/>
              </w:rPr>
            </w:pPr>
            <w:r>
              <w:rPr>
                <w:rFonts w:hint="eastAsia" w:ascii="宋体" w:hAnsi="宋体" w:eastAsia="宋体" w:cs="宋体"/>
                <w:sz w:val="24"/>
              </w:rPr>
              <w:t>交货地点：</w:t>
            </w:r>
            <w:r>
              <w:rPr>
                <w:rFonts w:hint="eastAsia" w:ascii="宋体" w:hAnsi="宋体" w:eastAsia="宋体" w:cs="宋体"/>
                <w:sz w:val="24"/>
                <w:lang w:val="en-US" w:eastAsia="zh-CN"/>
              </w:rPr>
              <w:t>建德市图书馆或建德市图书馆指定地点(具体以使用单位要求的为准)。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1.7.3</w:t>
            </w:r>
          </w:p>
        </w:tc>
        <w:tc>
          <w:tcPr>
            <w:tcW w:w="4534" w:type="pct"/>
            <w:vAlign w:val="center"/>
          </w:tcPr>
          <w:p>
            <w:pPr>
              <w:pStyle w:val="24"/>
              <w:rPr>
                <w:rFonts w:hint="eastAsia" w:ascii="宋体" w:hAnsi="宋体" w:eastAsia="宋体" w:cs="宋体"/>
                <w:sz w:val="24"/>
              </w:rPr>
            </w:pPr>
            <w:r>
              <w:rPr>
                <w:rFonts w:hint="eastAsia" w:asciiTheme="minorEastAsia" w:hAnsiTheme="minorEastAsia" w:eastAsiaTheme="minorEastAsia" w:cstheme="minorEastAsia"/>
                <w:snapToGrid/>
                <w:color w:val="auto"/>
                <w:kern w:val="2"/>
                <w:sz w:val="24"/>
                <w:szCs w:val="24"/>
                <w:highlight w:val="none"/>
                <w:lang w:val="en-US" w:eastAsia="zh-CN" w:bidi="ar-SA"/>
              </w:rPr>
              <w:t>图书目录：中标人按照采购单位要求向采购单位提供现货目录、新书目录等其它相关图书采购目录，将样书或书目送达采购单位指定地点，以供采购单位选定所需采购品种，并根据采购单位确定的图书订单及时组织货源并供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1.8.6</w:t>
            </w:r>
          </w:p>
        </w:tc>
        <w:tc>
          <w:tcPr>
            <w:tcW w:w="4534" w:type="pct"/>
            <w:vAlign w:val="center"/>
          </w:tcPr>
          <w:p>
            <w:pPr>
              <w:widowControl/>
              <w:autoSpaceDE w:val="0"/>
              <w:autoSpaceDN w:val="0"/>
              <w:textAlignment w:val="bottom"/>
              <w:rPr>
                <w:rFonts w:hint="eastAsia" w:ascii="宋体" w:hAnsi="宋体" w:eastAsia="宋体" w:cs="宋体"/>
                <w:sz w:val="24"/>
              </w:rPr>
            </w:pPr>
            <w:r>
              <w:rPr>
                <w:rFonts w:hint="eastAsia" w:ascii="宋体" w:hAnsi="宋体" w:eastAsia="宋体" w:cs="宋体"/>
                <w:sz w:val="24"/>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pPr>
              <w:spacing w:line="360" w:lineRule="auto"/>
              <w:rPr>
                <w:rFonts w:hint="eastAsia" w:ascii="宋体" w:hAnsi="宋体" w:eastAsia="宋体" w:cs="宋体"/>
                <w:sz w:val="24"/>
              </w:rPr>
            </w:pPr>
            <w:r>
              <w:rPr>
                <w:rFonts w:hint="eastAsia" w:ascii="宋体" w:hAnsi="宋体" w:eastAsia="宋体" w:cs="宋体"/>
                <w:sz w:val="24"/>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1.9</w:t>
            </w:r>
          </w:p>
        </w:tc>
        <w:tc>
          <w:tcPr>
            <w:tcW w:w="4534" w:type="pct"/>
            <w:vAlign w:val="center"/>
          </w:tcPr>
          <w:p>
            <w:pPr>
              <w:spacing w:line="360" w:lineRule="auto"/>
              <w:rPr>
                <w:rFonts w:hint="eastAsia" w:ascii="宋体" w:hAnsi="宋体" w:eastAsia="宋体" w:cs="宋体"/>
                <w:sz w:val="24"/>
              </w:rPr>
            </w:pPr>
            <w:r>
              <w:rPr>
                <w:rFonts w:hint="eastAsia" w:ascii="宋体" w:hAnsi="宋体" w:eastAsia="宋体" w:cs="宋体"/>
                <w:sz w:val="24"/>
              </w:rPr>
              <w:t>1.9.2；建德市人民法院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2.3.2</w:t>
            </w:r>
          </w:p>
        </w:tc>
        <w:tc>
          <w:tcPr>
            <w:tcW w:w="4534" w:type="pct"/>
            <w:vAlign w:val="center"/>
          </w:tcPr>
          <w:p>
            <w:pPr>
              <w:spacing w:line="360" w:lineRule="auto"/>
              <w:ind w:left="-420" w:leftChars="-200" w:right="-420" w:rightChars="-200" w:firstLine="480" w:firstLineChars="200"/>
              <w:rPr>
                <w:rFonts w:hint="eastAsia" w:ascii="宋体" w:hAnsi="宋体" w:eastAsia="宋体" w:cs="宋体"/>
                <w:sz w:val="24"/>
              </w:rPr>
            </w:pPr>
            <w:r>
              <w:rPr>
                <w:rFonts w:hint="eastAsia" w:ascii="宋体" w:hAnsi="宋体" w:eastAsia="宋体" w:cs="宋体"/>
                <w:sz w:val="24"/>
              </w:rPr>
              <w:t>属于甲方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2.4.1</w:t>
            </w:r>
          </w:p>
        </w:tc>
        <w:tc>
          <w:tcPr>
            <w:tcW w:w="4534" w:type="pct"/>
            <w:vAlign w:val="center"/>
          </w:tcPr>
          <w:p>
            <w:pPr>
              <w:spacing w:line="360" w:lineRule="auto"/>
              <w:ind w:left="-420" w:leftChars="-200" w:right="-420" w:rightChars="-200" w:firstLine="480" w:firstLineChars="200"/>
              <w:rPr>
                <w:rFonts w:hint="eastAsia" w:ascii="宋体" w:hAnsi="宋体" w:eastAsia="宋体" w:cs="宋体"/>
                <w:sz w:val="24"/>
              </w:rPr>
            </w:pPr>
            <w:r>
              <w:rPr>
                <w:rFonts w:hint="eastAsia" w:ascii="宋体" w:hAnsi="宋体" w:eastAsia="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2.4.3</w:t>
            </w:r>
          </w:p>
        </w:tc>
        <w:tc>
          <w:tcPr>
            <w:tcW w:w="4534" w:type="pct"/>
            <w:vAlign w:val="center"/>
          </w:tcPr>
          <w:p>
            <w:pPr>
              <w:spacing w:line="360" w:lineRule="auto"/>
              <w:rPr>
                <w:rFonts w:hint="eastAsia" w:ascii="宋体" w:hAnsi="宋体" w:eastAsia="宋体" w:cs="宋体"/>
                <w:sz w:val="24"/>
              </w:rPr>
            </w:pPr>
            <w:r>
              <w:rPr>
                <w:rFonts w:hint="eastAsia" w:ascii="宋体" w:hAnsi="宋体" w:eastAsia="宋体" w:cs="宋体"/>
                <w:sz w:val="24"/>
              </w:rPr>
              <w:t>按乙方投标方案中进度要求。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hint="eastAsia" w:ascii="宋体" w:hAnsi="宋体" w:eastAsia="宋体" w:cs="宋体"/>
                <w:sz w:val="24"/>
              </w:rPr>
            </w:pPr>
            <w:r>
              <w:rPr>
                <w:rFonts w:hint="eastAsia" w:ascii="宋体" w:hAnsi="宋体" w:eastAsia="宋体" w:cs="宋体"/>
                <w:sz w:val="24"/>
              </w:rPr>
              <w:t xml:space="preserve">2.8 </w:t>
            </w:r>
          </w:p>
        </w:tc>
        <w:tc>
          <w:tcPr>
            <w:tcW w:w="4534" w:type="pct"/>
          </w:tcPr>
          <w:p>
            <w:pPr>
              <w:spacing w:line="360" w:lineRule="auto"/>
              <w:rPr>
                <w:rFonts w:hint="eastAsia" w:ascii="宋体" w:hAnsi="宋体" w:eastAsia="宋体" w:cs="宋体"/>
                <w:sz w:val="24"/>
              </w:rPr>
            </w:pPr>
            <w:r>
              <w:rPr>
                <w:rFonts w:hint="eastAsia" w:ascii="宋体" w:hAnsi="宋体" w:eastAsia="宋体" w:cs="宋体"/>
                <w:sz w:val="24"/>
              </w:rPr>
              <w:t>由乙方自行负责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2.12.3</w:t>
            </w:r>
          </w:p>
        </w:tc>
        <w:tc>
          <w:tcPr>
            <w:tcW w:w="4534" w:type="pct"/>
            <w:vAlign w:val="center"/>
          </w:tcPr>
          <w:p>
            <w:pPr>
              <w:spacing w:line="360" w:lineRule="auto"/>
              <w:rPr>
                <w:rFonts w:hint="eastAsia" w:ascii="宋体" w:hAnsi="宋体" w:eastAsia="宋体" w:cs="宋体"/>
                <w:sz w:val="24"/>
              </w:rPr>
            </w:pPr>
            <w:r>
              <w:rPr>
                <w:rFonts w:hint="eastAsia" w:ascii="宋体" w:hAnsi="宋体" w:eastAsia="宋体" w:cs="宋体"/>
                <w:sz w:val="24"/>
              </w:rPr>
              <w:t>30日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2.12.4</w:t>
            </w:r>
          </w:p>
        </w:tc>
        <w:tc>
          <w:tcPr>
            <w:tcW w:w="4534" w:type="pct"/>
            <w:vAlign w:val="center"/>
          </w:tcPr>
          <w:p>
            <w:pPr>
              <w:spacing w:line="360" w:lineRule="auto"/>
              <w:rPr>
                <w:rFonts w:hint="eastAsia" w:ascii="宋体" w:hAnsi="宋体" w:eastAsia="宋体" w:cs="宋体"/>
                <w:sz w:val="24"/>
              </w:rPr>
            </w:pPr>
            <w:r>
              <w:rPr>
                <w:rFonts w:hint="eastAsia" w:ascii="宋体" w:hAnsi="宋体" w:eastAsia="宋体" w:cs="宋体"/>
                <w:sz w:val="24"/>
              </w:rPr>
              <w:t>7日；14日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2.16.1</w:t>
            </w:r>
          </w:p>
        </w:tc>
        <w:tc>
          <w:tcPr>
            <w:tcW w:w="453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2.16.3</w:t>
            </w:r>
          </w:p>
        </w:tc>
        <w:tc>
          <w:tcPr>
            <w:tcW w:w="4534" w:type="pct"/>
            <w:vAlign w:val="center"/>
          </w:tcPr>
          <w:p>
            <w:pPr>
              <w:rPr>
                <w:rFonts w:hint="eastAsia" w:ascii="宋体" w:hAnsi="宋体" w:eastAsia="宋体" w:cs="宋体"/>
                <w:sz w:val="24"/>
              </w:rPr>
            </w:pPr>
            <w:r>
              <w:rPr>
                <w:rFonts w:hint="eastAsia" w:ascii="宋体" w:hAnsi="宋体" w:eastAsia="宋体" w:cs="宋体"/>
                <w:sz w:val="24"/>
              </w:rPr>
              <w:t>1、乙方应提供有效检验材料，经甲方认可后，与合同的技术指标一起作为验收标准。甲方验收合格后，出具验收报告并在《建德市政府采购物品验收反馈表》上签署意见并加盖单位公章。验收中发现产品达不到验收标准或合同规定的技术指标，乙方必须更换，并负担由此给甲方造成的损失，直到验收合格为止。</w:t>
            </w:r>
          </w:p>
          <w:p>
            <w:pPr>
              <w:spacing w:line="360" w:lineRule="auto"/>
              <w:rPr>
                <w:rFonts w:hint="eastAsia" w:ascii="宋体" w:hAnsi="宋体" w:eastAsia="宋体" w:cs="宋体"/>
                <w:sz w:val="24"/>
              </w:rPr>
            </w:pPr>
            <w:r>
              <w:rPr>
                <w:rFonts w:hint="eastAsia" w:ascii="宋体" w:hAnsi="宋体" w:eastAsia="宋体" w:cs="宋体"/>
                <w:sz w:val="24"/>
              </w:rPr>
              <w:t>2、乙方应于投标书中提供产品的验收标准和检测办法，并在验收中提供甲方认可的相应检测手段，验收标准应符合中国有关的国家、地方、行业的标准，如若中标，经甲方确认后作为验收的依据。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hint="eastAsia" w:ascii="宋体" w:hAnsi="宋体" w:eastAsia="宋体" w:cs="宋体"/>
                <w:sz w:val="24"/>
              </w:rPr>
            </w:pPr>
            <w:r>
              <w:rPr>
                <w:rFonts w:hint="eastAsia" w:ascii="宋体" w:hAnsi="宋体" w:eastAsia="宋体" w:cs="宋体"/>
                <w:sz w:val="24"/>
              </w:rPr>
              <w:t xml:space="preserve">2.20 </w:t>
            </w:r>
          </w:p>
        </w:tc>
        <w:tc>
          <w:tcPr>
            <w:tcW w:w="4534" w:type="pct"/>
            <w:vAlign w:val="center"/>
          </w:tcPr>
          <w:p>
            <w:pPr>
              <w:spacing w:line="360" w:lineRule="auto"/>
              <w:rPr>
                <w:rFonts w:hint="eastAsia" w:ascii="宋体" w:hAnsi="宋体" w:eastAsia="宋体" w:cs="宋体"/>
                <w:sz w:val="24"/>
              </w:rPr>
            </w:pPr>
            <w:r>
              <w:rPr>
                <w:rFonts w:hint="eastAsia" w:ascii="宋体" w:hAnsi="宋体" w:eastAsia="宋体" w:cs="宋体"/>
                <w:kern w:val="0"/>
                <w:sz w:val="24"/>
              </w:rPr>
              <w:t>本合同壹式伍份，甲、乙双方各执贰份，采购代理机构壹份</w:t>
            </w:r>
          </w:p>
        </w:tc>
      </w:tr>
    </w:tbl>
    <w:p>
      <w:pPr>
        <w:spacing w:line="360" w:lineRule="auto"/>
        <w:ind w:left="-420" w:leftChars="-200" w:right="-420" w:rightChars="-200" w:firstLine="480" w:firstLineChars="200"/>
        <w:rPr>
          <w:rFonts w:hint="eastAsia" w:ascii="宋体" w:hAnsi="宋体" w:eastAsia="宋体" w:cs="宋体"/>
          <w:sz w:val="24"/>
        </w:rPr>
      </w:pPr>
    </w:p>
    <w:p>
      <w:pPr>
        <w:spacing w:line="360" w:lineRule="auto"/>
        <w:ind w:left="-420" w:leftChars="-200" w:right="-420" w:rightChars="-200"/>
        <w:rPr>
          <w:rFonts w:hint="eastAsia" w:ascii="宋体" w:hAnsi="宋体" w:eastAsia="宋体" w:cs="宋体"/>
          <w:sz w:val="24"/>
        </w:rPr>
      </w:pPr>
    </w:p>
    <w:p>
      <w:pPr>
        <w:pStyle w:val="2"/>
        <w:rPr>
          <w:rFonts w:hint="eastAsia" w:ascii="宋体" w:hAnsi="宋体" w:eastAsia="宋体" w:cs="宋体"/>
        </w:rPr>
      </w:pPr>
    </w:p>
    <w:p>
      <w:pPr>
        <w:rPr>
          <w:rFonts w:hint="eastAsia" w:ascii="宋体" w:hAnsi="宋体" w:eastAsia="宋体" w:cs="宋体"/>
        </w:rPr>
      </w:pPr>
    </w:p>
    <w:p>
      <w:pPr>
        <w:spacing w:line="360" w:lineRule="auto"/>
        <w:ind w:left="720" w:firstLine="723" w:firstLineChars="200"/>
        <w:outlineLvl w:val="0"/>
        <w:rPr>
          <w:rFonts w:hint="eastAsia" w:ascii="宋体" w:hAnsi="宋体" w:eastAsia="宋体" w:cs="宋体"/>
          <w:b/>
          <w:sz w:val="36"/>
          <w:szCs w:val="20"/>
        </w:rPr>
      </w:pPr>
    </w:p>
    <w:p>
      <w:pPr>
        <w:spacing w:line="360" w:lineRule="auto"/>
        <w:ind w:left="720" w:firstLine="723" w:firstLineChars="200"/>
        <w:outlineLvl w:val="0"/>
        <w:rPr>
          <w:rFonts w:hint="eastAsia" w:ascii="宋体" w:hAnsi="宋体" w:eastAsia="宋体" w:cs="宋体"/>
          <w:b/>
          <w:sz w:val="36"/>
          <w:szCs w:val="20"/>
        </w:rPr>
      </w:pPr>
    </w:p>
    <w:p>
      <w:pPr>
        <w:spacing w:line="360" w:lineRule="auto"/>
        <w:ind w:left="720" w:firstLine="723" w:firstLineChars="200"/>
        <w:outlineLvl w:val="0"/>
        <w:rPr>
          <w:rFonts w:hint="eastAsia" w:ascii="宋体" w:hAnsi="宋体" w:eastAsia="宋体" w:cs="宋体"/>
          <w:b/>
          <w:sz w:val="36"/>
          <w:szCs w:val="20"/>
        </w:rPr>
      </w:pPr>
    </w:p>
    <w:p>
      <w:pPr>
        <w:spacing w:line="360" w:lineRule="auto"/>
        <w:ind w:left="720" w:firstLine="723" w:firstLineChars="200"/>
        <w:outlineLvl w:val="0"/>
        <w:rPr>
          <w:rFonts w:hint="eastAsia" w:ascii="宋体" w:hAnsi="宋体" w:eastAsia="宋体" w:cs="宋体"/>
          <w:b/>
          <w:sz w:val="36"/>
          <w:szCs w:val="20"/>
        </w:rPr>
      </w:pPr>
    </w:p>
    <w:p>
      <w:pPr>
        <w:spacing w:line="360" w:lineRule="auto"/>
        <w:ind w:left="720" w:firstLine="723" w:firstLineChars="200"/>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397"/>
      <w:bookmarkEnd w:id="398"/>
      <w:r>
        <w:rPr>
          <w:rFonts w:hint="eastAsia" w:ascii="宋体" w:hAnsi="宋体" w:eastAsia="宋体" w:cs="宋体"/>
          <w:b/>
          <w:sz w:val="36"/>
          <w:szCs w:val="20"/>
        </w:rPr>
        <w:t>应提交的有关格式范例</w:t>
      </w:r>
    </w:p>
    <w:p>
      <w:pPr>
        <w:spacing w:line="360" w:lineRule="auto"/>
        <w:jc w:val="center"/>
        <w:outlineLvl w:val="0"/>
        <w:rPr>
          <w:rFonts w:hint="eastAsia" w:ascii="宋体" w:hAnsi="宋体" w:eastAsia="宋体" w:cs="宋体"/>
          <w:b/>
          <w:kern w:val="0"/>
          <w:sz w:val="36"/>
          <w:szCs w:val="36"/>
        </w:r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（3）落实政府采购政策需满足的资格要求………………………………（页码）</w:t>
      </w:r>
    </w:p>
    <w:p>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（4）本项目的特定资格要求………………………………………………（页码）</w:t>
      </w:r>
    </w:p>
    <w:p>
      <w:pPr>
        <w:snapToGrid w:val="0"/>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w:t>
      </w:r>
      <w:r>
        <w:rPr>
          <w:rFonts w:hint="eastAsia" w:ascii="宋体" w:hAnsi="宋体" w:cs="宋体"/>
          <w:sz w:val="24"/>
          <w:lang w:eastAsia="zh-CN"/>
        </w:rPr>
        <w:t>2023年建德市图书馆图书采购项目</w:t>
      </w:r>
      <w:r>
        <w:rPr>
          <w:rFonts w:hint="eastAsia" w:ascii="宋体" w:hAnsi="宋体" w:eastAsia="宋体" w:cs="宋体"/>
          <w:sz w:val="24"/>
        </w:rPr>
        <w:t>）【招标编号：（</w:t>
      </w:r>
      <w:r>
        <w:rPr>
          <w:rFonts w:hint="eastAsia" w:ascii="宋体" w:hAnsi="宋体" w:cs="宋体"/>
          <w:sz w:val="24"/>
          <w:lang w:eastAsia="zh-CN"/>
        </w:rPr>
        <w:t xml:space="preserve">JD2023BF-048 </w:t>
      </w:r>
      <w:r>
        <w:rPr>
          <w:rFonts w:hint="eastAsia" w:ascii="宋体" w:hAnsi="宋体" w:eastAsia="宋体" w:cs="宋体"/>
          <w:sz w:val="24"/>
        </w:rPr>
        <w:t>）】政府采购活动，郑重承诺：</w:t>
      </w:r>
    </w:p>
    <w:p>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日</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widowControl/>
        <w:spacing w:line="360" w:lineRule="auto"/>
        <w:ind w:firstLine="643" w:firstLineChars="200"/>
        <w:jc w:val="center"/>
        <w:rPr>
          <w:rFonts w:hint="eastAsia" w:ascii="宋体" w:hAnsi="宋体" w:eastAsia="宋体" w:cs="宋体"/>
          <w:b/>
          <w:kern w:val="0"/>
          <w:sz w:val="32"/>
          <w:szCs w:val="32"/>
        </w:rPr>
      </w:pPr>
    </w:p>
    <w:p>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二、联合协议（如果有）</w:t>
      </w:r>
    </w:p>
    <w:p>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b/>
          <w:sz w:val="24"/>
        </w:rPr>
      </w:pPr>
      <w:r>
        <w:rPr>
          <w:rFonts w:hint="eastAsia" w:ascii="宋体" w:hAnsi="宋体" w:eastAsia="宋体" w:cs="宋体"/>
          <w:b/>
          <w:sz w:val="24"/>
        </w:rPr>
        <w:t xml:space="preserve">A.专门面向中小企业，货物全部由符合政策要求的中小企业（或小微企业）制造的，提供相应的中小企业声明函（附件7）。 </w:t>
      </w:r>
    </w:p>
    <w:p>
      <w:pPr>
        <w:widowControl/>
        <w:spacing w:line="360" w:lineRule="auto"/>
        <w:ind w:firstLine="480"/>
        <w:jc w:val="left"/>
        <w:rPr>
          <w:rFonts w:hint="eastAsia" w:ascii="宋体" w:hAnsi="宋体" w:eastAsia="宋体" w:cs="宋体"/>
          <w:sz w:val="24"/>
        </w:rPr>
      </w:pPr>
    </w:p>
    <w:p>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sz w:val="24"/>
        </w:rPr>
      </w:pP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pPr>
        <w:widowControl/>
        <w:spacing w:line="360" w:lineRule="auto"/>
        <w:ind w:left="150"/>
        <w:jc w:val="center"/>
        <w:rPr>
          <w:rFonts w:hint="eastAsia" w:ascii="宋体" w:hAnsi="宋体" w:eastAsia="宋体" w:cs="宋体"/>
          <w:b/>
          <w:kern w:val="0"/>
          <w:sz w:val="32"/>
          <w:szCs w:val="32"/>
        </w:rPr>
      </w:pPr>
    </w:p>
    <w:p>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pPr>
        <w:rPr>
          <w:rFonts w:hint="eastAsia" w:ascii="宋体" w:hAnsi="宋体" w:eastAsia="宋体" w:cs="宋体"/>
        </w:rPr>
      </w:pPr>
    </w:p>
    <w:p>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（3）分包意向协议</w:t>
      </w:r>
      <w:r>
        <w:rPr>
          <w:rFonts w:hint="eastAsia" w:ascii="宋体" w:hAnsi="宋体" w:eastAsia="宋体" w:cs="宋体"/>
        </w:rPr>
        <w:t>…………………………………………………………………………（页码）</w:t>
      </w:r>
    </w:p>
    <w:p>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（6）投标标的清单</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（7）商务技术偏离表</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r>
        <w:rPr>
          <w:rFonts w:hint="eastAsia" w:ascii="宋体" w:hAnsi="宋体" w:eastAsia="宋体" w:cs="宋体"/>
        </w:rPr>
        <w:t>…………………………………………………（页码）</w:t>
      </w: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pStyle w:val="2"/>
        <w:rPr>
          <w:rFonts w:hint="eastAsia" w:ascii="宋体" w:hAnsi="宋体" w:eastAsia="宋体" w:cs="宋体"/>
          <w:lang w:val="en-US"/>
        </w:rPr>
      </w:pPr>
    </w:p>
    <w:p>
      <w:pPr>
        <w:rPr>
          <w:rFonts w:hint="eastAsia" w:ascii="宋体" w:hAnsi="宋体" w:eastAsia="宋体" w:cs="宋体"/>
        </w:rPr>
      </w:pPr>
    </w:p>
    <w:p>
      <w:pPr>
        <w:snapToGrid w:val="0"/>
        <w:spacing w:line="360" w:lineRule="auto"/>
        <w:ind w:firstLine="3855" w:firstLineChars="1200"/>
        <w:outlineLvl w:val="0"/>
        <w:rPr>
          <w:rFonts w:hint="eastAsia" w:ascii="宋体" w:hAnsi="宋体" w:eastAsia="宋体" w:cs="宋体"/>
          <w:b/>
          <w:kern w:val="0"/>
          <w:sz w:val="32"/>
          <w:szCs w:val="32"/>
        </w:rPr>
      </w:pPr>
    </w:p>
    <w:p>
      <w:pPr>
        <w:snapToGrid w:val="0"/>
        <w:spacing w:line="360" w:lineRule="auto"/>
        <w:ind w:firstLine="3855" w:firstLineChars="1200"/>
        <w:outlineLvl w:val="0"/>
        <w:rPr>
          <w:rFonts w:hint="eastAsia" w:ascii="宋体" w:hAnsi="宋体" w:eastAsia="宋体" w:cs="宋体"/>
          <w:b/>
          <w:kern w:val="0"/>
          <w:sz w:val="32"/>
          <w:szCs w:val="32"/>
        </w:rPr>
      </w:pPr>
    </w:p>
    <w:p>
      <w:pPr>
        <w:snapToGrid w:val="0"/>
        <w:spacing w:line="360" w:lineRule="auto"/>
        <w:ind w:firstLine="3855" w:firstLineChars="1200"/>
        <w:outlineLvl w:val="0"/>
        <w:rPr>
          <w:rFonts w:hint="eastAsia" w:ascii="宋体" w:hAnsi="宋体" w:eastAsia="宋体" w:cs="宋体"/>
          <w:b/>
          <w:kern w:val="0"/>
          <w:sz w:val="32"/>
          <w:szCs w:val="32"/>
        </w:rPr>
      </w:pPr>
    </w:p>
    <w:p>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pPr>
        <w:snapToGrid w:val="0"/>
        <w:spacing w:line="360" w:lineRule="auto"/>
        <w:ind w:firstLine="3855" w:firstLineChars="1200"/>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cs="宋体"/>
          <w:sz w:val="24"/>
          <w:lang w:eastAsia="zh-CN"/>
        </w:rPr>
        <w:t>2023年建德市图书馆图书采购项目</w:t>
      </w:r>
      <w:r>
        <w:rPr>
          <w:rFonts w:hint="eastAsia" w:ascii="宋体" w:hAnsi="宋体" w:eastAsia="宋体" w:cs="宋体"/>
          <w:sz w:val="24"/>
        </w:rPr>
        <w:t>）【招标编号：（</w:t>
      </w:r>
      <w:r>
        <w:rPr>
          <w:rFonts w:hint="eastAsia" w:ascii="宋体" w:hAnsi="宋体" w:cs="宋体"/>
          <w:sz w:val="24"/>
          <w:lang w:eastAsia="zh-CN"/>
        </w:rPr>
        <w:t xml:space="preserve">JD2023BF-048 </w:t>
      </w:r>
      <w:r>
        <w:rPr>
          <w:rFonts w:hint="eastAsia" w:ascii="宋体" w:hAnsi="宋体" w:eastAsia="宋体" w:cs="宋体"/>
          <w:sz w:val="24"/>
        </w:rPr>
        <w:t>）】招标的有关活动，并对此项目进行投标。为此：</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w:t>
      </w:r>
      <w:r>
        <w:rPr>
          <w:rFonts w:hint="eastAsia" w:ascii="宋体" w:hAnsi="宋体" w:eastAsia="宋体" w:cs="宋体"/>
          <w:snapToGrid w:val="0"/>
          <w:kern w:val="28"/>
          <w:sz w:val="24"/>
          <w:szCs w:val="20"/>
        </w:rPr>
        <w:t>联合协议（如果有)；</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2.1.3落实政府采购政策需满足的资格要求；</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2.1.4本项目的特定资格要求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pPr>
        <w:snapToGrid w:val="0"/>
        <w:spacing w:line="36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2.2.3分包意向协议</w:t>
      </w:r>
      <w:r>
        <w:rPr>
          <w:rFonts w:hint="eastAsia" w:ascii="宋体" w:hAnsi="宋体" w:eastAsia="宋体" w:cs="宋体"/>
          <w:snapToGrid w:val="0"/>
          <w:kern w:val="28"/>
          <w:sz w:val="24"/>
          <w:szCs w:val="20"/>
        </w:rPr>
        <w:t>（如果有）</w:t>
      </w:r>
      <w:r>
        <w:rPr>
          <w:rFonts w:hint="eastAsia" w:ascii="宋体" w:hAnsi="宋体" w:eastAsia="宋体" w:cs="宋体"/>
          <w:sz w:val="24"/>
        </w:rPr>
        <w:t>；</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2.2.4符合性审查资料；</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2.2.5评标标准相应的商务技术资料；</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2.2.6投标标的清单；</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2.2.7商务技术偏离表；</w:t>
      </w:r>
    </w:p>
    <w:p>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p>
    <w:p>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pPr>
        <w:snapToGrid w:val="0"/>
        <w:spacing w:line="360" w:lineRule="auto"/>
        <w:ind w:left="420" w:leftChars="200" w:firstLine="4200" w:firstLineChars="1750"/>
        <w:rPr>
          <w:rFonts w:hint="eastAsia" w:ascii="宋体" w:hAnsi="宋体" w:eastAsia="宋体" w:cs="宋体"/>
          <w:kern w:val="0"/>
          <w:sz w:val="24"/>
          <w:u w:val="single"/>
        </w:rPr>
      </w:pP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snapToGrid w:val="0"/>
        <w:spacing w:line="360" w:lineRule="auto"/>
        <w:jc w:val="center"/>
        <w:rPr>
          <w:rFonts w:hint="eastAsia" w:ascii="宋体" w:hAnsi="宋体" w:eastAsia="宋体" w:cs="宋体"/>
          <w:b/>
          <w:kern w:val="0"/>
          <w:sz w:val="32"/>
          <w:szCs w:val="32"/>
        </w:rPr>
      </w:pPr>
    </w:p>
    <w:p>
      <w:pPr>
        <w:snapToGrid w:val="0"/>
        <w:spacing w:line="360" w:lineRule="auto"/>
        <w:rPr>
          <w:rFonts w:hint="eastAsia" w:ascii="宋体" w:hAnsi="宋体" w:eastAsia="宋体" w:cs="宋体"/>
          <w:sz w:val="24"/>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sz w:val="24"/>
        </w:rPr>
      </w:pPr>
    </w:p>
    <w:p>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委托（姓名）为我方代理人（身份证号码：，手机：），以我方名义处理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自年月日起至年月日止。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授权委托书（适用于联合体投标）</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委托（姓名）为我方代理人（身份证号码：，手机：），以我方名义处理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年</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月</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年</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月</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pPr>
        <w:pStyle w:val="147"/>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pPr>
              <w:pStyle w:val="147"/>
              <w:adjustRightInd w:val="0"/>
              <w:spacing w:line="360" w:lineRule="auto"/>
              <w:rPr>
                <w:rFonts w:hint="eastAsia" w:ascii="宋体" w:hAnsi="宋体" w:eastAsia="宋体" w:cs="宋体"/>
                <w:bCs/>
                <w:sz w:val="24"/>
              </w:rPr>
            </w:pPr>
          </w:p>
        </w:tc>
      </w:tr>
    </w:tbl>
    <w:p>
      <w:pPr>
        <w:snapToGrid w:val="0"/>
        <w:spacing w:line="360" w:lineRule="auto"/>
        <w:ind w:firstLine="576"/>
        <w:jc w:val="center"/>
        <w:rPr>
          <w:rFonts w:hint="eastAsia" w:ascii="宋体" w:hAnsi="宋体" w:eastAsia="宋体" w:cs="宋体"/>
          <w:kern w:val="0"/>
          <w:sz w:val="24"/>
          <w:lang w:val="zh-CN"/>
        </w:rPr>
      </w:pPr>
    </w:p>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snapToGrid w:val="0"/>
        <w:spacing w:line="360" w:lineRule="auto"/>
        <w:ind w:right="480"/>
        <w:rPr>
          <w:rFonts w:hint="eastAsia" w:ascii="宋体" w:hAnsi="宋体" w:eastAsia="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三、分包意向协议（如果有）</w:t>
      </w:r>
    </w:p>
    <w:p>
      <w:pPr>
        <w:widowControl/>
        <w:spacing w:line="360" w:lineRule="auto"/>
        <w:ind w:firstLine="120" w:firstLineChars="50"/>
        <w:jc w:val="left"/>
        <w:rPr>
          <w:rFonts w:hint="eastAsia" w:ascii="宋体" w:hAnsi="宋体" w:eastAsia="宋体" w:cs="宋体"/>
          <w:sz w:val="24"/>
        </w:rPr>
      </w:pPr>
      <w:bookmarkStart w:id="548" w:name="_Hlk101169080"/>
      <w:r>
        <w:rPr>
          <w:rFonts w:hint="eastAsia" w:ascii="宋体" w:hAnsi="宋体" w:eastAsia="宋体" w:cs="宋体"/>
          <w:sz w:val="24"/>
        </w:rPr>
        <w:t>[</w:t>
      </w:r>
      <w:r>
        <w:rPr>
          <w:rFonts w:hint="eastAsia" w:ascii="宋体" w:hAnsi="宋体" w:eastAsia="宋体" w:cs="宋体"/>
          <w:b/>
          <w:sz w:val="24"/>
        </w:rPr>
        <w:t>中标后以分包方式履行合同的，提供分包意向协议(附件6)；采购人不同意分包或者投标人中标后不以分包方式履行合同的，则不需要提供。</w:t>
      </w:r>
      <w:r>
        <w:rPr>
          <w:rFonts w:hint="eastAsia" w:ascii="宋体" w:hAnsi="宋体" w:eastAsia="宋体" w:cs="宋体"/>
          <w:sz w:val="24"/>
        </w:rPr>
        <w:t>]</w:t>
      </w:r>
    </w:p>
    <w:bookmarkEnd w:id="548"/>
    <w:p>
      <w:pPr>
        <w:snapToGrid w:val="0"/>
        <w:spacing w:line="360" w:lineRule="auto"/>
        <w:rPr>
          <w:rFonts w:hint="eastAsia" w:ascii="宋体" w:hAnsi="宋体" w:eastAsia="宋体" w:cs="宋体"/>
          <w:kern w:val="0"/>
          <w:sz w:val="24"/>
        </w:rPr>
      </w:pPr>
    </w:p>
    <w:p>
      <w:pPr>
        <w:jc w:val="center"/>
        <w:rPr>
          <w:rFonts w:hint="eastAsia" w:ascii="宋体" w:hAnsi="宋体" w:eastAsia="宋体" w:cs="宋体"/>
          <w:b/>
          <w:kern w:val="0"/>
          <w:sz w:val="32"/>
          <w:szCs w:val="32"/>
        </w:rPr>
      </w:pPr>
    </w:p>
    <w:p>
      <w:pPr>
        <w:pStyle w:val="2"/>
        <w:rPr>
          <w:rFonts w:hint="eastAsia" w:ascii="宋体" w:hAnsi="宋体" w:eastAsia="宋体" w:cs="宋体"/>
          <w:lang w:val="en-US"/>
        </w:rPr>
      </w:pPr>
    </w:p>
    <w:p>
      <w:pPr>
        <w:rPr>
          <w:rFonts w:hint="eastAsia" w:ascii="宋体" w:hAnsi="宋体" w:eastAsia="宋体" w:cs="宋体"/>
        </w:rPr>
      </w:pPr>
    </w:p>
    <w:p>
      <w:pPr>
        <w:pStyle w:val="2"/>
        <w:rPr>
          <w:rFonts w:hint="eastAsia" w:ascii="宋体" w:hAnsi="宋体" w:eastAsia="宋体" w:cs="宋体"/>
          <w:lang w:val="en-US"/>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pPr>
        <w:jc w:val="center"/>
        <w:rPr>
          <w:rFonts w:hint="eastAsia" w:ascii="宋体" w:hAnsi="宋体" w:eastAsia="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见投标文件</w:t>
            </w:r>
          </w:p>
          <w:p>
            <w:pPr>
              <w:rPr>
                <w:rFonts w:hint="eastAsia" w:ascii="宋体" w:hAnsi="宋体" w:eastAsia="宋体" w:cs="宋体"/>
              </w:rPr>
            </w:pPr>
            <w:r>
              <w:rPr>
                <w:rFonts w:hint="eastAsia" w:ascii="宋体" w:hAnsi="宋体" w:eastAsia="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pPr>
              <w:rPr>
                <w:rFonts w:hint="eastAsia" w:ascii="宋体" w:hAnsi="宋体" w:eastAsia="宋体" w:cs="宋体"/>
                <w:sz w:val="24"/>
              </w:rPr>
            </w:pPr>
            <w:r>
              <w:rPr>
                <w:rFonts w:hint="eastAsia" w:ascii="宋体" w:hAnsi="宋体" w:eastAsia="宋体" w:cs="宋体"/>
                <w:sz w:val="24"/>
              </w:rPr>
              <w:t>投标函</w:t>
            </w:r>
          </w:p>
        </w:tc>
        <w:tc>
          <w:tcPr>
            <w:tcW w:w="1418" w:type="dxa"/>
          </w:tcPr>
          <w:p>
            <w:pPr>
              <w:rPr>
                <w:rFonts w:hint="eastAsia" w:ascii="宋体" w:hAnsi="宋体" w:eastAsia="宋体" w:cs="宋体"/>
              </w:rPr>
            </w:pPr>
            <w:r>
              <w:rPr>
                <w:rFonts w:hint="eastAsia" w:ascii="宋体" w:hAnsi="宋体" w:eastAsia="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pPr>
              <w:rPr>
                <w:rFonts w:hint="eastAsia" w:ascii="宋体" w:hAnsi="宋体" w:eastAsia="宋体" w:cs="宋体"/>
              </w:rPr>
            </w:pPr>
            <w:r>
              <w:rPr>
                <w:rFonts w:hint="eastAsia" w:ascii="宋体" w:hAnsi="宋体" w:eastAsia="宋体" w:cs="宋体"/>
                <w:sz w:val="24"/>
              </w:rPr>
              <w:t>见投标文件第页</w:t>
            </w:r>
          </w:p>
        </w:tc>
      </w:tr>
    </w:tbl>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956"/>
        <w:gridCol w:w="1850"/>
        <w:gridCol w:w="134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9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规格型号</w:t>
            </w:r>
          </w:p>
        </w:tc>
        <w:tc>
          <w:tcPr>
            <w:tcW w:w="13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9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9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9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r>
    </w:tbl>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pPr>
              <w:jc w:val="center"/>
              <w:rPr>
                <w:rFonts w:hint="eastAsia" w:ascii="宋体" w:hAnsi="宋体" w:eastAsia="宋体" w:cs="宋体"/>
                <w:b/>
                <w:bCs/>
                <w:sz w:val="24"/>
              </w:rPr>
            </w:pPr>
            <w:r>
              <w:rPr>
                <w:rFonts w:hint="eastAsia" w:ascii="宋体" w:hAnsi="宋体" w:eastAsia="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bl>
    <w:p>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pPr>
        <w:jc w:val="center"/>
        <w:rPr>
          <w:rFonts w:hint="eastAsia" w:ascii="宋体" w:hAnsi="宋体" w:eastAsia="宋体" w:cs="宋体"/>
          <w:b/>
          <w:kern w:val="0"/>
          <w:sz w:val="32"/>
          <w:szCs w:val="32"/>
        </w:rPr>
      </w:pP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ind w:firstLine="1911" w:firstLineChars="595"/>
        <w:rPr>
          <w:rFonts w:hint="eastAsia" w:ascii="宋体" w:hAnsi="宋体" w:eastAsia="宋体" w:cs="宋体"/>
          <w:b/>
          <w:bCs/>
          <w:sz w:val="32"/>
          <w:szCs w:val="32"/>
        </w:rPr>
      </w:pPr>
    </w:p>
    <w:p>
      <w:pPr>
        <w:ind w:firstLine="1911" w:firstLineChars="595"/>
        <w:rPr>
          <w:rFonts w:hint="eastAsia" w:ascii="宋体" w:hAnsi="宋体" w:eastAsia="宋体" w:cs="宋体"/>
          <w:b/>
          <w:bCs/>
          <w:sz w:val="32"/>
          <w:szCs w:val="32"/>
        </w:rPr>
      </w:pPr>
    </w:p>
    <w:p>
      <w:pPr>
        <w:ind w:firstLine="1911" w:firstLineChars="595"/>
        <w:rPr>
          <w:rFonts w:hint="eastAsia" w:ascii="宋体" w:hAnsi="宋体" w:eastAsia="宋体" w:cs="宋体"/>
          <w:b/>
          <w:bCs/>
          <w:sz w:val="32"/>
          <w:szCs w:val="32"/>
        </w:rPr>
      </w:pPr>
    </w:p>
    <w:p>
      <w:pPr>
        <w:ind w:firstLine="1911" w:firstLineChars="595"/>
        <w:rPr>
          <w:rFonts w:hint="eastAsia" w:ascii="宋体" w:hAnsi="宋体" w:eastAsia="宋体" w:cs="宋体"/>
          <w:b/>
          <w:bCs/>
          <w:sz w:val="32"/>
          <w:szCs w:val="32"/>
        </w:rPr>
      </w:pPr>
    </w:p>
    <w:p>
      <w:pPr>
        <w:ind w:firstLine="1911" w:firstLineChars="595"/>
        <w:rPr>
          <w:rFonts w:hint="eastAsia" w:ascii="宋体" w:hAnsi="宋体" w:eastAsia="宋体" w:cs="宋体"/>
          <w:b/>
          <w:bCs/>
          <w:sz w:val="32"/>
          <w:szCs w:val="32"/>
        </w:rPr>
      </w:pPr>
    </w:p>
    <w:p>
      <w:pPr>
        <w:widowControl/>
        <w:adjustRightInd/>
        <w:jc w:val="left"/>
        <w:rPr>
          <w:rFonts w:hint="eastAsia" w:ascii="宋体" w:hAnsi="宋体" w:eastAsia="宋体" w:cs="宋体"/>
          <w:b/>
          <w:bCs/>
          <w:sz w:val="32"/>
          <w:szCs w:val="32"/>
        </w:rPr>
      </w:pPr>
      <w:r>
        <w:rPr>
          <w:rFonts w:hint="eastAsia" w:ascii="宋体" w:hAnsi="宋体" w:eastAsia="宋体" w:cs="宋体"/>
          <w:b/>
          <w:bCs/>
          <w:sz w:val="32"/>
          <w:szCs w:val="32"/>
        </w:rPr>
        <w:br w:type="page"/>
      </w:r>
    </w:p>
    <w:p>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rPr>
        <w:t>八</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spacing w:line="360" w:lineRule="auto"/>
        <w:jc w:val="center"/>
        <w:rPr>
          <w:rFonts w:hint="eastAsia" w:ascii="宋体" w:hAnsi="宋体" w:eastAsia="宋体" w:cs="宋体"/>
          <w:b/>
          <w:bCs/>
          <w:sz w:val="24"/>
        </w:rPr>
      </w:pP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spacing w:line="360" w:lineRule="auto"/>
        <w:jc w:val="center"/>
        <w:rPr>
          <w:rFonts w:hint="eastAsia" w:ascii="宋体" w:hAnsi="宋体" w:eastAsia="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numPr>
          <w:ilvl w:val="0"/>
          <w:numId w:val="4"/>
        </w:numPr>
        <w:snapToGrid w:val="0"/>
        <w:spacing w:line="360" w:lineRule="auto"/>
        <w:rPr>
          <w:rFonts w:hint="eastAsia" w:ascii="宋体" w:hAnsi="宋体" w:eastAsia="宋体" w:cs="宋体"/>
          <w:sz w:val="24"/>
        </w:rPr>
      </w:pPr>
      <w:r>
        <w:rPr>
          <w:rFonts w:hint="eastAsia" w:ascii="宋体" w:hAnsi="宋体" w:eastAsia="宋体" w:cs="宋体"/>
          <w:sz w:val="24"/>
        </w:rPr>
        <w:t>开标一览表（报价表）………………………………………………………（页码）</w:t>
      </w:r>
    </w:p>
    <w:p>
      <w:pPr>
        <w:numPr>
          <w:ilvl w:val="0"/>
          <w:numId w:val="4"/>
        </w:numPr>
        <w:snapToGrid w:val="0"/>
        <w:spacing w:line="360" w:lineRule="auto"/>
        <w:rPr>
          <w:rFonts w:hint="eastAsia" w:ascii="宋体" w:hAnsi="宋体" w:eastAsia="宋体" w:cs="宋体"/>
          <w:sz w:val="24"/>
        </w:rPr>
      </w:pPr>
      <w:r>
        <w:rPr>
          <w:rFonts w:hint="eastAsia" w:ascii="宋体" w:hAnsi="宋体" w:cs="宋体"/>
          <w:sz w:val="24"/>
          <w:lang w:val="en-US" w:eastAsia="zh-CN"/>
        </w:rPr>
        <w:t>中小企业声明函</w:t>
      </w:r>
      <w:r>
        <w:rPr>
          <w:rFonts w:hint="eastAsia" w:ascii="宋体" w:hAnsi="宋体" w:eastAsia="宋体" w:cs="宋体"/>
          <w:sz w:val="24"/>
        </w:rPr>
        <w:t>（</w:t>
      </w:r>
      <w:r>
        <w:rPr>
          <w:rFonts w:hint="eastAsia" w:ascii="宋体" w:hAnsi="宋体" w:cs="宋体"/>
          <w:sz w:val="24"/>
          <w:lang w:val="en-US" w:eastAsia="zh-CN"/>
        </w:rPr>
        <w:t>如果有</w:t>
      </w:r>
      <w:r>
        <w:rPr>
          <w:rFonts w:hint="eastAsia" w:ascii="宋体" w:hAnsi="宋体" w:eastAsia="宋体" w:cs="宋体"/>
          <w:sz w:val="24"/>
        </w:rPr>
        <w:t>）…………………………………………………（页码）</w:t>
      </w:r>
    </w:p>
    <w:p>
      <w:pPr>
        <w:pStyle w:val="2"/>
        <w:rPr>
          <w:rFonts w:hint="eastAsia"/>
        </w:rPr>
      </w:pPr>
    </w:p>
    <w:p>
      <w:pPr>
        <w:pStyle w:val="2"/>
        <w:numPr>
          <w:ilvl w:val="0"/>
          <w:numId w:val="0"/>
        </w:numPr>
        <w:ind w:leftChars="0"/>
        <w:rPr>
          <w:rFonts w:hint="eastAsia"/>
        </w:rPr>
      </w:pPr>
    </w:p>
    <w:p>
      <w:pPr>
        <w:snapToGrid w:val="0"/>
        <w:spacing w:line="360" w:lineRule="auto"/>
        <w:ind w:right="480"/>
        <w:jc w:val="both"/>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w:t>
      </w:r>
      <w:r>
        <w:rPr>
          <w:rFonts w:hint="eastAsia" w:ascii="宋体" w:hAnsi="宋体" w:cs="宋体"/>
          <w:sz w:val="24"/>
          <w:lang w:eastAsia="zh-CN"/>
        </w:rPr>
        <w:t>2023年建德市图书馆图书采购项目</w:t>
      </w:r>
      <w:r>
        <w:rPr>
          <w:rFonts w:hint="eastAsia" w:ascii="宋体" w:hAnsi="宋体" w:eastAsia="宋体" w:cs="宋体"/>
          <w:sz w:val="24"/>
        </w:rPr>
        <w:t>）</w:t>
      </w:r>
      <w:r>
        <w:rPr>
          <w:rFonts w:hint="eastAsia" w:ascii="宋体" w:hAnsi="宋体" w:eastAsia="宋体" w:cs="宋体"/>
          <w:kern w:val="0"/>
          <w:sz w:val="24"/>
          <w:lang w:val="zh-CN"/>
        </w:rPr>
        <w:t>【招标编号：</w:t>
      </w:r>
      <w:r>
        <w:rPr>
          <w:rFonts w:hint="eastAsia" w:ascii="宋体" w:hAnsi="宋体" w:eastAsia="宋体" w:cs="宋体"/>
          <w:sz w:val="24"/>
        </w:rPr>
        <w:t>（</w:t>
      </w:r>
      <w:r>
        <w:rPr>
          <w:rFonts w:hint="eastAsia" w:ascii="宋体" w:hAnsi="宋体" w:cs="宋体"/>
          <w:sz w:val="24"/>
          <w:lang w:eastAsia="zh-CN"/>
        </w:rPr>
        <w:t xml:space="preserve">JD2023BF-048 </w:t>
      </w:r>
      <w:r>
        <w:rPr>
          <w:rFonts w:hint="eastAsia" w:ascii="宋体" w:hAnsi="宋体" w:eastAsia="宋体" w:cs="宋体"/>
          <w:sz w:val="24"/>
        </w:rPr>
        <w:t>）】的实施</w:t>
      </w:r>
      <w:r>
        <w:rPr>
          <w:rFonts w:hint="eastAsia" w:ascii="宋体" w:hAnsi="宋体" w:eastAsia="宋体" w:cs="宋体"/>
          <w:kern w:val="0"/>
          <w:sz w:val="24"/>
          <w:lang w:val="zh-CN"/>
        </w:rPr>
        <w:t>。</w:t>
      </w:r>
    </w:p>
    <w:p>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w:t>
      </w:r>
    </w:p>
    <w:tbl>
      <w:tblPr>
        <w:tblStyle w:val="63"/>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974"/>
        <w:gridCol w:w="3040"/>
        <w:gridCol w:w="4069"/>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365"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2974"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3040" w:type="dxa"/>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品牌</w:t>
            </w:r>
            <w:r>
              <w:rPr>
                <w:rFonts w:hint="eastAsia" w:ascii="宋体" w:hAnsi="宋体" w:cs="宋体"/>
                <w:b/>
                <w:color w:val="000000" w:themeColor="text1"/>
                <w:sz w:val="24"/>
              </w:rPr>
              <w:t>（如果有）</w:t>
            </w:r>
          </w:p>
        </w:tc>
        <w:tc>
          <w:tcPr>
            <w:tcW w:w="4069"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规格型号</w:t>
            </w:r>
          </w:p>
        </w:tc>
        <w:tc>
          <w:tcPr>
            <w:tcW w:w="2864" w:type="dxa"/>
            <w:vAlign w:val="center"/>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备注（如果有）</w:t>
            </w:r>
          </w:p>
          <w:p>
            <w:pPr>
              <w:spacing w:line="360" w:lineRule="auto"/>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65"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974" w:type="dxa"/>
            <w:vAlign w:val="center"/>
          </w:tcPr>
          <w:p>
            <w:pPr>
              <w:pStyle w:val="5"/>
              <w:spacing w:line="360" w:lineRule="auto"/>
              <w:ind w:firstLine="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napToGrid/>
                <w:color w:val="auto"/>
                <w:kern w:val="2"/>
                <w:sz w:val="22"/>
                <w:szCs w:val="22"/>
                <w:highlight w:val="none"/>
                <w:lang w:val="en-US" w:eastAsia="zh-CN"/>
              </w:rPr>
              <w:t xml:space="preserve"> </w:t>
            </w:r>
          </w:p>
        </w:tc>
        <w:tc>
          <w:tcPr>
            <w:tcW w:w="3040" w:type="dxa"/>
            <w:vAlign w:val="center"/>
          </w:tcPr>
          <w:p>
            <w:pPr>
              <w:snapToGrid w:val="0"/>
              <w:spacing w:line="360" w:lineRule="auto"/>
              <w:jc w:val="center"/>
              <w:rPr>
                <w:rFonts w:hint="eastAsia" w:ascii="宋体" w:hAnsi="宋体" w:eastAsia="宋体" w:cs="宋体"/>
                <w:sz w:val="24"/>
              </w:rPr>
            </w:pPr>
          </w:p>
        </w:tc>
        <w:tc>
          <w:tcPr>
            <w:tcW w:w="40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 xml:space="preserve"> </w:t>
            </w:r>
          </w:p>
        </w:tc>
        <w:tc>
          <w:tcPr>
            <w:tcW w:w="2864"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5"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2974" w:type="dxa"/>
            <w:vAlign w:val="center"/>
          </w:tcPr>
          <w:p>
            <w:pPr>
              <w:pStyle w:val="5"/>
              <w:spacing w:line="360" w:lineRule="auto"/>
              <w:ind w:firstLine="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napToGrid/>
                <w:color w:val="auto"/>
                <w:kern w:val="2"/>
                <w:sz w:val="22"/>
                <w:szCs w:val="22"/>
                <w:highlight w:val="none"/>
                <w:lang w:val="en-US" w:eastAsia="zh-CN"/>
              </w:rPr>
              <w:t xml:space="preserve"> </w:t>
            </w:r>
          </w:p>
        </w:tc>
        <w:tc>
          <w:tcPr>
            <w:tcW w:w="3040" w:type="dxa"/>
            <w:vAlign w:val="center"/>
          </w:tcPr>
          <w:p>
            <w:pPr>
              <w:snapToGrid w:val="0"/>
              <w:spacing w:line="360" w:lineRule="auto"/>
              <w:jc w:val="center"/>
              <w:rPr>
                <w:rFonts w:hint="eastAsia" w:ascii="宋体" w:hAnsi="宋体" w:eastAsia="宋体" w:cs="宋体"/>
                <w:sz w:val="24"/>
              </w:rPr>
            </w:pPr>
          </w:p>
        </w:tc>
        <w:tc>
          <w:tcPr>
            <w:tcW w:w="40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 xml:space="preserve"> </w:t>
            </w:r>
          </w:p>
        </w:tc>
        <w:tc>
          <w:tcPr>
            <w:tcW w:w="2864"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5" w:type="dxa"/>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2974" w:type="dxa"/>
            <w:vAlign w:val="center"/>
          </w:tcPr>
          <w:p>
            <w:pPr>
              <w:pStyle w:val="5"/>
              <w:spacing w:line="360" w:lineRule="auto"/>
              <w:ind w:firstLine="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napToGrid/>
                <w:color w:val="auto"/>
                <w:kern w:val="2"/>
                <w:sz w:val="22"/>
                <w:szCs w:val="22"/>
                <w:highlight w:val="none"/>
                <w:lang w:val="en-US" w:eastAsia="zh-CN"/>
              </w:rPr>
              <w:t xml:space="preserve"> </w:t>
            </w:r>
          </w:p>
        </w:tc>
        <w:tc>
          <w:tcPr>
            <w:tcW w:w="3040" w:type="dxa"/>
            <w:vAlign w:val="center"/>
          </w:tcPr>
          <w:p>
            <w:pPr>
              <w:snapToGrid w:val="0"/>
              <w:spacing w:line="360" w:lineRule="auto"/>
              <w:jc w:val="center"/>
              <w:rPr>
                <w:rFonts w:hint="eastAsia" w:ascii="宋体" w:hAnsi="宋体" w:eastAsia="宋体" w:cs="宋体"/>
                <w:sz w:val="24"/>
              </w:rPr>
            </w:pPr>
          </w:p>
        </w:tc>
        <w:tc>
          <w:tcPr>
            <w:tcW w:w="40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 xml:space="preserve"> </w:t>
            </w:r>
          </w:p>
        </w:tc>
        <w:tc>
          <w:tcPr>
            <w:tcW w:w="2864"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5" w:type="dxa"/>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2974" w:type="dxa"/>
            <w:vAlign w:val="center"/>
          </w:tcPr>
          <w:p>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 xml:space="preserve"> </w:t>
            </w:r>
          </w:p>
        </w:tc>
        <w:tc>
          <w:tcPr>
            <w:tcW w:w="3040" w:type="dxa"/>
            <w:vAlign w:val="center"/>
          </w:tcPr>
          <w:p>
            <w:pPr>
              <w:snapToGrid w:val="0"/>
              <w:spacing w:line="360" w:lineRule="auto"/>
              <w:jc w:val="center"/>
              <w:rPr>
                <w:rFonts w:hint="eastAsia" w:ascii="宋体" w:hAnsi="宋体" w:eastAsia="宋体" w:cs="宋体"/>
                <w:sz w:val="24"/>
              </w:rPr>
            </w:pPr>
          </w:p>
        </w:tc>
        <w:tc>
          <w:tcPr>
            <w:tcW w:w="4069"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 xml:space="preserve"> </w:t>
            </w:r>
          </w:p>
        </w:tc>
        <w:tc>
          <w:tcPr>
            <w:tcW w:w="2864"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5" w:type="dxa"/>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w:t>
            </w:r>
          </w:p>
        </w:tc>
        <w:tc>
          <w:tcPr>
            <w:tcW w:w="2974" w:type="dxa"/>
            <w:vAlign w:val="center"/>
          </w:tcPr>
          <w:p>
            <w:pPr>
              <w:snapToGrid w:val="0"/>
              <w:spacing w:line="360" w:lineRule="auto"/>
              <w:jc w:val="center"/>
              <w:rPr>
                <w:rFonts w:hint="eastAsia" w:ascii="宋体" w:hAnsi="宋体" w:eastAsia="宋体" w:cs="宋体"/>
                <w:sz w:val="24"/>
              </w:rPr>
            </w:pPr>
          </w:p>
        </w:tc>
        <w:tc>
          <w:tcPr>
            <w:tcW w:w="3040" w:type="dxa"/>
            <w:vAlign w:val="center"/>
          </w:tcPr>
          <w:p>
            <w:pPr>
              <w:snapToGrid w:val="0"/>
              <w:spacing w:line="360" w:lineRule="auto"/>
              <w:jc w:val="center"/>
              <w:rPr>
                <w:rFonts w:hint="eastAsia" w:ascii="宋体" w:hAnsi="宋体" w:eastAsia="宋体" w:cs="宋体"/>
                <w:sz w:val="24"/>
              </w:rPr>
            </w:pPr>
          </w:p>
        </w:tc>
        <w:tc>
          <w:tcPr>
            <w:tcW w:w="4069" w:type="dxa"/>
            <w:vAlign w:val="center"/>
          </w:tcPr>
          <w:p>
            <w:pPr>
              <w:spacing w:line="360" w:lineRule="auto"/>
              <w:jc w:val="center"/>
              <w:rPr>
                <w:rFonts w:hint="eastAsia" w:ascii="宋体" w:hAnsi="宋体" w:eastAsia="宋体" w:cs="宋体"/>
                <w:sz w:val="24"/>
              </w:rPr>
            </w:pPr>
          </w:p>
        </w:tc>
        <w:tc>
          <w:tcPr>
            <w:tcW w:w="2864"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312" w:type="dxa"/>
            <w:gridSpan w:val="5"/>
            <w:vAlign w:val="center"/>
          </w:tcPr>
          <w:p>
            <w:pPr>
              <w:spacing w:line="360" w:lineRule="auto"/>
              <w:jc w:val="both"/>
              <w:rPr>
                <w:rFonts w:hint="eastAsia" w:ascii="宋体" w:hAnsi="宋体" w:eastAsia="宋体" w:cs="宋体"/>
                <w:sz w:val="24"/>
              </w:rPr>
            </w:pPr>
            <w:r>
              <w:rPr>
                <w:rFonts w:hint="eastAsia" w:ascii="宋体" w:hAnsi="宋体" w:eastAsia="宋体" w:cs="宋体"/>
                <w:b/>
                <w:sz w:val="24"/>
              </w:rPr>
              <w:t>投标</w:t>
            </w:r>
            <w:r>
              <w:rPr>
                <w:rFonts w:hint="eastAsia" w:ascii="宋体" w:hAnsi="宋体" w:eastAsia="宋体" w:cs="宋体"/>
                <w:b/>
                <w:sz w:val="24"/>
                <w:lang w:val="en-US" w:eastAsia="zh-CN"/>
              </w:rPr>
              <w:t xml:space="preserve">优惠率（%）：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312" w:type="dxa"/>
            <w:gridSpan w:val="5"/>
            <w:vAlign w:val="center"/>
          </w:tcPr>
          <w:p>
            <w:pPr>
              <w:spacing w:line="360" w:lineRule="auto"/>
              <w:jc w:val="both"/>
              <w:rPr>
                <w:rFonts w:hint="eastAsia" w:ascii="宋体" w:hAnsi="宋体" w:eastAsia="宋体" w:cs="宋体"/>
                <w:b/>
                <w:sz w:val="24"/>
              </w:rPr>
            </w:pPr>
            <w:r>
              <w:rPr>
                <w:rFonts w:hint="eastAsia" w:ascii="宋体" w:hAnsi="宋体" w:eastAsia="宋体" w:cs="宋体"/>
                <w:b/>
                <w:sz w:val="24"/>
              </w:rPr>
              <w:t>在政采云系统的开标一览表中填写投标</w:t>
            </w:r>
            <w:r>
              <w:rPr>
                <w:rFonts w:hint="eastAsia" w:ascii="宋体" w:hAnsi="宋体" w:eastAsia="宋体" w:cs="宋体"/>
                <w:b/>
                <w:sz w:val="24"/>
                <w:lang w:val="en-US" w:eastAsia="zh-CN"/>
              </w:rPr>
              <w:t>优惠率。</w:t>
            </w:r>
          </w:p>
        </w:tc>
      </w:tr>
    </w:tbl>
    <w:p>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kern w:val="0"/>
          <w:sz w:val="24"/>
          <w:lang w:val="zh-CN"/>
        </w:rPr>
        <w:t>。</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3、特别提示：采购代理机构将对项目名称和项目编号，中标供应商名称、地址和中标金额，主要中标标的名称、品牌（如果有）、规格型号、数量、</w:t>
      </w:r>
      <w:r>
        <w:rPr>
          <w:rFonts w:hint="eastAsia" w:ascii="宋体" w:hAnsi="宋体" w:eastAsia="宋体" w:cs="宋体"/>
          <w:kern w:val="0"/>
          <w:sz w:val="24"/>
          <w:lang w:val="en-US" w:eastAsia="zh-CN"/>
        </w:rPr>
        <w:t>优惠率</w:t>
      </w:r>
      <w:r>
        <w:rPr>
          <w:rFonts w:hint="eastAsia" w:ascii="宋体" w:hAnsi="宋体" w:eastAsia="宋体" w:cs="宋体"/>
          <w:kern w:val="0"/>
          <w:sz w:val="24"/>
          <w:lang w:val="zh-CN"/>
        </w:rPr>
        <w:t>等予以公示。</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lang w:val="zh-CN"/>
        </w:rPr>
        <w:t>4、</w:t>
      </w:r>
      <w:r>
        <w:rPr>
          <w:rFonts w:hint="eastAsia" w:ascii="宋体" w:hAnsi="宋体" w:eastAsia="宋体" w:cs="宋体"/>
          <w:kern w:val="0"/>
          <w:sz w:val="24"/>
          <w:lang w:val="zh-CN"/>
        </w:rPr>
        <w:t>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kern w:val="0"/>
          <w:sz w:val="24"/>
        </w:rPr>
      </w:pP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bookmarkStart w:id="549" w:name="_Toc465665161"/>
      <w:r>
        <w:rPr>
          <w:rFonts w:hint="eastAsia" w:ascii="宋体" w:hAnsi="宋体" w:eastAsia="宋体" w:cs="宋体"/>
        </w:rPr>
        <w:t>附件</w:t>
      </w:r>
      <w:bookmarkEnd w:id="549"/>
    </w:p>
    <w:p>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pPr>
        <w:spacing w:line="360" w:lineRule="auto"/>
        <w:jc w:val="center"/>
        <w:rPr>
          <w:rFonts w:hint="eastAsia" w:ascii="宋体" w:hAnsi="宋体" w:eastAsia="宋体" w:cs="宋体"/>
          <w:b/>
          <w:spacing w:val="6"/>
          <w:sz w:val="32"/>
          <w:szCs w:val="32"/>
        </w:rPr>
      </w:pPr>
      <w:bookmarkStart w:id="550" w:name="OLE_LINK13"/>
      <w:bookmarkStart w:id="551" w:name="OLE_LINK14"/>
      <w:r>
        <w:rPr>
          <w:rFonts w:hint="eastAsia" w:ascii="宋体" w:hAnsi="宋体" w:eastAsia="宋体" w:cs="宋体"/>
          <w:b/>
          <w:spacing w:val="6"/>
          <w:sz w:val="32"/>
          <w:szCs w:val="32"/>
        </w:rPr>
        <w:t>残疾人福利性单位声明函</w:t>
      </w:r>
    </w:p>
    <w:bookmarkEnd w:id="550"/>
    <w:bookmarkEnd w:id="551"/>
    <w:p>
      <w:pPr>
        <w:spacing w:line="360" w:lineRule="auto"/>
        <w:rPr>
          <w:rFonts w:hint="eastAsia" w:ascii="宋体" w:hAnsi="宋体" w:eastAsia="宋体" w:cs="宋体"/>
          <w:b/>
          <w:spacing w:val="6"/>
          <w:sz w:val="30"/>
          <w:szCs w:val="30"/>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sz w:val="24"/>
          <w:u w:val="single"/>
        </w:rPr>
        <w:t>（采购人）</w:t>
      </w:r>
      <w:r>
        <w:rPr>
          <w:rFonts w:hint="eastAsia" w:ascii="宋体" w:hAnsi="宋体" w:eastAsia="宋体" w:cs="宋体"/>
          <w:sz w:val="24"/>
        </w:rPr>
        <w:t>_单位的_</w:t>
      </w:r>
      <w:r>
        <w:rPr>
          <w:rFonts w:hint="eastAsia" w:ascii="宋体" w:hAnsi="宋体" w:eastAsia="宋体" w:cs="宋体"/>
          <w:sz w:val="24"/>
          <w:u w:val="single"/>
        </w:rPr>
        <w:t>（项目名称）</w:t>
      </w:r>
      <w:r>
        <w:rPr>
          <w:rFonts w:hint="eastAsia" w:ascii="宋体" w:hAnsi="宋体" w:eastAsia="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kern w:val="0"/>
          <w:sz w:val="24"/>
          <w:lang w:val="zh-CN"/>
        </w:rPr>
        <w:t>投标人名称（电子签名）</w:t>
      </w:r>
      <w:r>
        <w:rPr>
          <w:rFonts w:hint="eastAsia" w:ascii="宋体" w:hAnsi="宋体" w:eastAsia="宋体" w:cs="宋体"/>
          <w:sz w:val="24"/>
        </w:rPr>
        <w:t>：</w:t>
      </w: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pPr>
        <w:spacing w:line="360" w:lineRule="auto"/>
        <w:ind w:firstLine="480" w:firstLineChars="200"/>
        <w:rPr>
          <w:rFonts w:hint="eastAsia" w:ascii="宋体" w:hAnsi="宋体" w:eastAsia="宋体" w:cs="宋体"/>
          <w:sz w:val="24"/>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snapToGrid w:val="0"/>
        <w:spacing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p>
    <w:p>
      <w:pPr>
        <w:snapToGrid w:val="0"/>
        <w:spacing w:line="360" w:lineRule="auto"/>
        <w:rPr>
          <w:rFonts w:hint="eastAsia" w:ascii="宋体" w:hAnsi="宋体" w:eastAsia="宋体" w:cs="宋体"/>
          <w:sz w:val="24"/>
        </w:rPr>
      </w:pPr>
      <w:r>
        <w:rPr>
          <w:rFonts w:hint="eastAsia" w:ascii="宋体" w:hAnsi="宋体" w:eastAsia="宋体" w:cs="宋体"/>
          <w:sz w:val="24"/>
        </w:rPr>
        <w:t>地址：邮编：</w:t>
      </w:r>
    </w:p>
    <w:p>
      <w:pPr>
        <w:snapToGrid w:val="0"/>
        <w:spacing w:line="360" w:lineRule="auto"/>
        <w:rPr>
          <w:rFonts w:hint="eastAsia" w:ascii="宋体" w:hAnsi="宋体" w:eastAsia="宋体" w:cs="宋体"/>
          <w:sz w:val="24"/>
        </w:rPr>
      </w:pPr>
      <w:r>
        <w:rPr>
          <w:rFonts w:hint="eastAsia" w:ascii="宋体" w:hAnsi="宋体" w:eastAsia="宋体" w:cs="宋体"/>
          <w:sz w:val="24"/>
        </w:rPr>
        <w:t>联系人：联系电话：</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p>
    <w:p>
      <w:pPr>
        <w:snapToGrid w:val="0"/>
        <w:spacing w:line="360" w:lineRule="auto"/>
        <w:rPr>
          <w:rFonts w:hint="eastAsia" w:ascii="宋体" w:hAnsi="宋体" w:eastAsia="宋体" w:cs="宋体"/>
          <w:sz w:val="24"/>
        </w:rPr>
      </w:pPr>
      <w:r>
        <w:rPr>
          <w:rFonts w:hint="eastAsia" w:ascii="宋体" w:hAnsi="宋体" w:eastAsia="宋体" w:cs="宋体"/>
          <w:sz w:val="24"/>
        </w:rPr>
        <w:t>联系电话：</w:t>
      </w:r>
    </w:p>
    <w:p>
      <w:pPr>
        <w:snapToGrid w:val="0"/>
        <w:spacing w:line="360" w:lineRule="auto"/>
        <w:rPr>
          <w:rFonts w:hint="eastAsia" w:ascii="宋体" w:hAnsi="宋体" w:eastAsia="宋体" w:cs="宋体"/>
          <w:sz w:val="24"/>
        </w:rPr>
      </w:pPr>
      <w:r>
        <w:rPr>
          <w:rFonts w:hint="eastAsia" w:ascii="宋体" w:hAnsi="宋体" w:eastAsia="宋体" w:cs="宋体"/>
          <w:sz w:val="24"/>
        </w:rPr>
        <w:t>地址： 邮编：</w:t>
      </w:r>
    </w:p>
    <w:p>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质疑项目的编号：包号：</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p>
    <w:p>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p>
    <w:p>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p>
    <w:p>
      <w:pPr>
        <w:snapToGrid w:val="0"/>
        <w:spacing w:line="360" w:lineRule="auto"/>
        <w:rPr>
          <w:rFonts w:hint="eastAsia" w:ascii="宋体" w:hAnsi="宋体" w:eastAsia="宋体" w:cs="宋体"/>
          <w:sz w:val="24"/>
          <w:u w:val="dotted"/>
        </w:rPr>
      </w:pP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pPr>
        <w:snapToGrid w:val="0"/>
        <w:spacing w:line="360" w:lineRule="auto"/>
        <w:rPr>
          <w:rFonts w:hint="eastAsia" w:ascii="宋体" w:hAnsi="宋体" w:eastAsia="宋体" w:cs="宋体"/>
          <w:sz w:val="24"/>
        </w:rPr>
      </w:pPr>
      <w:r>
        <w:rPr>
          <w:rFonts w:hint="eastAsia" w:ascii="宋体" w:hAnsi="宋体" w:eastAsia="宋体" w:cs="宋体"/>
          <w:sz w:val="24"/>
        </w:rPr>
        <w:t>……</w:t>
      </w:r>
    </w:p>
    <w:p>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jc w:val="center"/>
        <w:rPr>
          <w:rFonts w:hint="eastAsia" w:ascii="宋体" w:hAnsi="宋体" w:eastAsia="宋体" w:cs="宋体"/>
          <w:b/>
          <w:bCs/>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质疑函制作说明：</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pPr>
        <w:spacing w:line="360" w:lineRule="auto"/>
        <w:rPr>
          <w:rFonts w:hint="eastAsia" w:ascii="宋体" w:hAnsi="宋体" w:eastAsia="宋体" w:cs="宋体"/>
          <w:sz w:val="24"/>
          <w:u w:val="dotted"/>
        </w:rPr>
      </w:pPr>
      <w:r>
        <w:rPr>
          <w:rFonts w:hint="eastAsia" w:ascii="宋体" w:hAnsi="宋体" w:eastAsia="宋体" w:cs="宋体"/>
          <w:sz w:val="24"/>
        </w:rPr>
        <w:t>投诉人：</w:t>
      </w:r>
    </w:p>
    <w:p>
      <w:pPr>
        <w:spacing w:line="360" w:lineRule="auto"/>
        <w:rPr>
          <w:rFonts w:hint="eastAsia" w:ascii="宋体" w:hAnsi="宋体" w:eastAsia="宋体" w:cs="宋体"/>
          <w:sz w:val="24"/>
          <w:u w:val="single"/>
        </w:rPr>
      </w:pPr>
      <w:r>
        <w:rPr>
          <w:rFonts w:hint="eastAsia" w:ascii="宋体" w:hAnsi="宋体" w:eastAsia="宋体" w:cs="宋体"/>
          <w:sz w:val="24"/>
        </w:rPr>
        <w:t>地     址：邮编：</w:t>
      </w:r>
    </w:p>
    <w:p>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p>
    <w:p>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p>
    <w:p>
      <w:pPr>
        <w:spacing w:line="360" w:lineRule="auto"/>
        <w:rPr>
          <w:rFonts w:hint="eastAsia" w:ascii="宋体" w:hAnsi="宋体" w:eastAsia="宋体" w:cs="宋体"/>
          <w:sz w:val="24"/>
          <w:u w:val="dotted"/>
        </w:rPr>
      </w:pPr>
      <w:r>
        <w:rPr>
          <w:rFonts w:hint="eastAsia" w:ascii="宋体" w:hAnsi="宋体" w:eastAsia="宋体" w:cs="宋体"/>
          <w:sz w:val="24"/>
        </w:rPr>
        <w:t>授权代表：联系电话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地     址：邮编：</w:t>
      </w:r>
    </w:p>
    <w:p>
      <w:pPr>
        <w:spacing w:line="360" w:lineRule="auto"/>
        <w:rPr>
          <w:rFonts w:hint="eastAsia" w:ascii="宋体" w:hAnsi="宋体" w:eastAsia="宋体" w:cs="宋体"/>
          <w:sz w:val="24"/>
          <w:u w:val="single"/>
        </w:rPr>
      </w:pPr>
      <w:r>
        <w:rPr>
          <w:rFonts w:hint="eastAsia" w:ascii="宋体" w:hAnsi="宋体" w:eastAsia="宋体" w:cs="宋体"/>
          <w:sz w:val="24"/>
        </w:rPr>
        <w:t>被投诉人1：</w:t>
      </w:r>
    </w:p>
    <w:p>
      <w:pPr>
        <w:spacing w:line="360" w:lineRule="auto"/>
        <w:rPr>
          <w:rFonts w:hint="eastAsia" w:ascii="宋体" w:hAnsi="宋体" w:eastAsia="宋体" w:cs="宋体"/>
          <w:sz w:val="24"/>
          <w:u w:val="single"/>
        </w:rPr>
      </w:pPr>
      <w:r>
        <w:rPr>
          <w:rFonts w:hint="eastAsia" w:ascii="宋体" w:hAnsi="宋体" w:eastAsia="宋体" w:cs="宋体"/>
          <w:sz w:val="24"/>
        </w:rPr>
        <w:t>地     址：邮编：</w:t>
      </w:r>
    </w:p>
    <w:p>
      <w:pPr>
        <w:spacing w:line="360" w:lineRule="auto"/>
        <w:rPr>
          <w:rFonts w:hint="eastAsia" w:ascii="宋体" w:hAnsi="宋体" w:eastAsia="宋体" w:cs="宋体"/>
          <w:sz w:val="24"/>
          <w:u w:val="single"/>
        </w:rPr>
      </w:pPr>
      <w:r>
        <w:rPr>
          <w:rFonts w:hint="eastAsia" w:ascii="宋体" w:hAnsi="宋体" w:eastAsia="宋体" w:cs="宋体"/>
          <w:sz w:val="24"/>
        </w:rPr>
        <w:t>联系人：联系电话：</w:t>
      </w:r>
    </w:p>
    <w:p>
      <w:pPr>
        <w:spacing w:line="360" w:lineRule="auto"/>
        <w:rPr>
          <w:rFonts w:hint="eastAsia" w:ascii="宋体" w:hAnsi="宋体" w:eastAsia="宋体" w:cs="宋体"/>
          <w:sz w:val="24"/>
        </w:rPr>
      </w:pPr>
      <w:r>
        <w:rPr>
          <w:rFonts w:hint="eastAsia" w:ascii="宋体" w:hAnsi="宋体" w:eastAsia="宋体" w:cs="宋体"/>
          <w:sz w:val="24"/>
        </w:rPr>
        <w:t>被投诉人2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u w:val="single"/>
        </w:rPr>
      </w:pPr>
      <w:r>
        <w:rPr>
          <w:rFonts w:hint="eastAsia" w:ascii="宋体" w:hAnsi="宋体" w:eastAsia="宋体" w:cs="宋体"/>
          <w:sz w:val="24"/>
        </w:rPr>
        <w:t>相关供应商：</w:t>
      </w:r>
    </w:p>
    <w:p>
      <w:pPr>
        <w:spacing w:line="360" w:lineRule="auto"/>
        <w:rPr>
          <w:rFonts w:hint="eastAsia" w:ascii="宋体" w:hAnsi="宋体" w:eastAsia="宋体" w:cs="宋体"/>
          <w:sz w:val="24"/>
          <w:u w:val="single"/>
        </w:rPr>
      </w:pPr>
      <w:r>
        <w:rPr>
          <w:rFonts w:hint="eastAsia" w:ascii="宋体" w:hAnsi="宋体" w:eastAsia="宋体" w:cs="宋体"/>
          <w:sz w:val="24"/>
        </w:rPr>
        <w:t>地     址：邮编：</w:t>
      </w:r>
    </w:p>
    <w:p>
      <w:pPr>
        <w:spacing w:line="360" w:lineRule="auto"/>
        <w:rPr>
          <w:rFonts w:hint="eastAsia" w:ascii="宋体" w:hAnsi="宋体" w:eastAsia="宋体" w:cs="宋体"/>
          <w:sz w:val="24"/>
          <w:u w:val="single"/>
        </w:rPr>
      </w:pPr>
      <w:r>
        <w:rPr>
          <w:rFonts w:hint="eastAsia" w:ascii="宋体" w:hAnsi="宋体" w:eastAsia="宋体" w:cs="宋体"/>
          <w:sz w:val="24"/>
        </w:rPr>
        <w:t>联系人：联系电话：</w:t>
      </w:r>
    </w:p>
    <w:p>
      <w:pPr>
        <w:spacing w:line="360" w:lineRule="auto"/>
        <w:rPr>
          <w:rFonts w:hint="eastAsia" w:ascii="宋体" w:hAnsi="宋体" w:eastAsia="宋体" w:cs="宋体"/>
          <w:sz w:val="24"/>
        </w:rPr>
      </w:pPr>
      <w:r>
        <w:rPr>
          <w:rFonts w:hint="eastAsia" w:ascii="宋体" w:hAnsi="宋体" w:eastAsia="宋体" w:cs="宋体"/>
          <w:sz w:val="24"/>
        </w:rPr>
        <w:t>二、投诉项目基本情况</w:t>
      </w:r>
    </w:p>
    <w:p>
      <w:pPr>
        <w:spacing w:line="360" w:lineRule="auto"/>
        <w:rPr>
          <w:rFonts w:hint="eastAsia" w:ascii="宋体" w:hAnsi="宋体" w:eastAsia="宋体" w:cs="宋体"/>
          <w:sz w:val="24"/>
          <w:u w:val="dotted"/>
        </w:rPr>
      </w:pPr>
      <w:r>
        <w:rPr>
          <w:rFonts w:hint="eastAsia" w:ascii="宋体" w:hAnsi="宋体" w:eastAsia="宋体" w:cs="宋体"/>
          <w:sz w:val="24"/>
        </w:rPr>
        <w:t>采购项目名称：</w:t>
      </w:r>
    </w:p>
    <w:p>
      <w:pPr>
        <w:spacing w:line="360" w:lineRule="auto"/>
        <w:rPr>
          <w:rFonts w:hint="eastAsia" w:ascii="宋体" w:hAnsi="宋体" w:eastAsia="宋体" w:cs="宋体"/>
          <w:sz w:val="24"/>
          <w:u w:val="single"/>
        </w:rPr>
      </w:pPr>
      <w:r>
        <w:rPr>
          <w:rFonts w:hint="eastAsia" w:ascii="宋体" w:hAnsi="宋体" w:eastAsia="宋体" w:cs="宋体"/>
          <w:sz w:val="24"/>
        </w:rPr>
        <w:t>采购项目编号：包号：</w:t>
      </w:r>
    </w:p>
    <w:p>
      <w:pPr>
        <w:spacing w:line="360" w:lineRule="auto"/>
        <w:rPr>
          <w:rFonts w:hint="eastAsia" w:ascii="宋体" w:hAnsi="宋体" w:eastAsia="宋体" w:cs="宋体"/>
          <w:sz w:val="24"/>
        </w:rPr>
      </w:pPr>
      <w:r>
        <w:rPr>
          <w:rFonts w:hint="eastAsia" w:ascii="宋体" w:hAnsi="宋体" w:eastAsia="宋体" w:cs="宋体"/>
          <w:sz w:val="24"/>
        </w:rPr>
        <w:t>采购人名称：</w:t>
      </w:r>
    </w:p>
    <w:p>
      <w:pPr>
        <w:spacing w:line="360" w:lineRule="auto"/>
        <w:rPr>
          <w:rFonts w:hint="eastAsia" w:ascii="宋体" w:hAnsi="宋体" w:eastAsia="宋体" w:cs="宋体"/>
          <w:sz w:val="24"/>
          <w:u w:val="single"/>
        </w:rPr>
      </w:pPr>
      <w:r>
        <w:rPr>
          <w:rFonts w:hint="eastAsia" w:ascii="宋体" w:hAnsi="宋体" w:eastAsia="宋体" w:cs="宋体"/>
          <w:sz w:val="24"/>
        </w:rPr>
        <w:t>代理机构名称：</w:t>
      </w:r>
    </w:p>
    <w:p>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p>
    <w:p>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p>
    <w:p>
      <w:pPr>
        <w:spacing w:line="360" w:lineRule="auto"/>
        <w:rPr>
          <w:rFonts w:hint="eastAsia" w:ascii="宋体" w:hAnsi="宋体" w:eastAsia="宋体" w:cs="宋体"/>
          <w:sz w:val="24"/>
        </w:rPr>
      </w:pPr>
      <w:r>
        <w:rPr>
          <w:rFonts w:hint="eastAsia" w:ascii="宋体" w:hAnsi="宋体" w:eastAsia="宋体" w:cs="宋体"/>
          <w:sz w:val="24"/>
        </w:rPr>
        <w:t>三、质疑基本情况</w:t>
      </w:r>
    </w:p>
    <w:p>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投诉人于年月日,向提出质疑，质疑事项为：</w:t>
      </w:r>
    </w:p>
    <w:p>
      <w:pPr>
        <w:spacing w:line="360" w:lineRule="auto"/>
        <w:rPr>
          <w:rFonts w:hint="eastAsia" w:ascii="宋体" w:hAnsi="宋体" w:eastAsia="宋体" w:cs="宋体"/>
          <w:sz w:val="24"/>
          <w:u w:val="dotted"/>
        </w:rPr>
      </w:pPr>
    </w:p>
    <w:p>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于年月日,就质疑事项作出了答复/没有在法定期限内作出答复。</w:t>
      </w:r>
    </w:p>
    <w:p>
      <w:pPr>
        <w:spacing w:line="360" w:lineRule="auto"/>
        <w:rPr>
          <w:rFonts w:hint="eastAsia" w:ascii="宋体" w:hAnsi="宋体" w:eastAsia="宋体" w:cs="宋体"/>
          <w:sz w:val="24"/>
        </w:rPr>
      </w:pPr>
      <w:r>
        <w:rPr>
          <w:rFonts w:hint="eastAsia" w:ascii="宋体" w:hAnsi="宋体" w:eastAsia="宋体" w:cs="宋体"/>
          <w:sz w:val="24"/>
        </w:rPr>
        <w:t>四、投诉事项具体内容</w:t>
      </w:r>
    </w:p>
    <w:p>
      <w:pPr>
        <w:spacing w:line="360" w:lineRule="auto"/>
        <w:rPr>
          <w:rFonts w:hint="eastAsia" w:ascii="宋体" w:hAnsi="宋体" w:eastAsia="宋体" w:cs="宋体"/>
          <w:sz w:val="24"/>
          <w:u w:val="single"/>
        </w:rPr>
      </w:pPr>
      <w:r>
        <w:rPr>
          <w:rFonts w:hint="eastAsia" w:ascii="宋体" w:hAnsi="宋体" w:eastAsia="宋体" w:cs="宋体"/>
          <w:sz w:val="24"/>
        </w:rPr>
        <w:t>投诉事项 1：</w:t>
      </w:r>
    </w:p>
    <w:p>
      <w:pPr>
        <w:spacing w:line="360" w:lineRule="auto"/>
        <w:rPr>
          <w:rFonts w:hint="eastAsia" w:ascii="宋体" w:hAnsi="宋体" w:eastAsia="宋体" w:cs="宋体"/>
          <w:sz w:val="24"/>
        </w:rPr>
      </w:pPr>
      <w:r>
        <w:rPr>
          <w:rFonts w:hint="eastAsia" w:ascii="宋体" w:hAnsi="宋体" w:eastAsia="宋体" w:cs="宋体"/>
          <w:sz w:val="24"/>
        </w:rPr>
        <w:t>事实依据：</w:t>
      </w:r>
    </w:p>
    <w:p>
      <w:pPr>
        <w:spacing w:line="360" w:lineRule="auto"/>
        <w:rPr>
          <w:rFonts w:hint="eastAsia" w:ascii="宋体" w:hAnsi="宋体" w:eastAsia="宋体" w:cs="宋体"/>
          <w:sz w:val="24"/>
          <w:u w:val="dotted"/>
        </w:rPr>
      </w:pPr>
    </w:p>
    <w:p>
      <w:pPr>
        <w:spacing w:line="360" w:lineRule="auto"/>
        <w:rPr>
          <w:rFonts w:hint="eastAsia" w:ascii="宋体" w:hAnsi="宋体" w:eastAsia="宋体" w:cs="宋体"/>
          <w:sz w:val="24"/>
          <w:u w:val="single"/>
        </w:rPr>
      </w:pPr>
      <w:r>
        <w:rPr>
          <w:rFonts w:hint="eastAsia" w:ascii="宋体" w:hAnsi="宋体" w:eastAsia="宋体" w:cs="宋体"/>
          <w:sz w:val="24"/>
        </w:rPr>
        <w:t>法律依据：</w:t>
      </w:r>
    </w:p>
    <w:p>
      <w:pPr>
        <w:spacing w:line="360" w:lineRule="auto"/>
        <w:rPr>
          <w:rFonts w:hint="eastAsia" w:ascii="宋体" w:hAnsi="宋体" w:eastAsia="宋体" w:cs="宋体"/>
          <w:sz w:val="24"/>
          <w:u w:val="dotted"/>
        </w:rPr>
      </w:pPr>
    </w:p>
    <w:p>
      <w:pPr>
        <w:spacing w:line="360" w:lineRule="auto"/>
        <w:rPr>
          <w:rFonts w:hint="eastAsia" w:ascii="宋体" w:hAnsi="宋体" w:eastAsia="宋体" w:cs="宋体"/>
          <w:sz w:val="24"/>
        </w:rPr>
      </w:pPr>
      <w:r>
        <w:rPr>
          <w:rFonts w:hint="eastAsia" w:ascii="宋体" w:hAnsi="宋体" w:eastAsia="宋体" w:cs="宋体"/>
          <w:sz w:val="24"/>
        </w:rPr>
        <w:t>投诉事项2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pPr>
        <w:spacing w:line="360" w:lineRule="auto"/>
        <w:rPr>
          <w:rFonts w:hint="eastAsia" w:ascii="宋体" w:hAnsi="宋体" w:eastAsia="宋体" w:cs="宋体"/>
          <w:sz w:val="24"/>
        </w:rPr>
      </w:pPr>
      <w:r>
        <w:rPr>
          <w:rFonts w:hint="eastAsia" w:ascii="宋体" w:hAnsi="宋体" w:eastAsia="宋体" w:cs="宋体"/>
          <w:sz w:val="24"/>
        </w:rPr>
        <w:t>请求：</w:t>
      </w:r>
    </w:p>
    <w:p>
      <w:pPr>
        <w:spacing w:line="360" w:lineRule="auto"/>
        <w:rPr>
          <w:rFonts w:hint="eastAsia" w:ascii="宋体" w:hAnsi="宋体" w:eastAsia="宋体" w:cs="宋体"/>
          <w:sz w:val="24"/>
          <w:u w:val="single"/>
        </w:rPr>
      </w:pP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投诉书制作说明：</w:t>
      </w: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pPr>
        <w:spacing w:line="360" w:lineRule="auto"/>
        <w:rPr>
          <w:rFonts w:hint="eastAsia" w:ascii="宋体" w:hAnsi="宋体" w:eastAsia="宋体" w:cs="宋体"/>
          <w:sz w:val="24"/>
          <w:u w:val="single"/>
        </w:rPr>
      </w:pPr>
    </w:p>
    <w:p>
      <w:pPr>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p>
    <w:p>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你方组织的（项目名称）【招标编号：（采购编号）】</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pPr>
        <w:rPr>
          <w:rFonts w:hint="eastAsia" w:ascii="宋体" w:hAnsi="宋体" w:eastAsia="宋体" w:cs="宋体"/>
          <w:sz w:val="24"/>
        </w:rPr>
      </w:pPr>
      <w:r>
        <w:rPr>
          <w:rFonts w:hint="eastAsia" w:ascii="宋体" w:hAnsi="宋体" w:eastAsia="宋体" w:cs="宋体"/>
          <w:b/>
          <w:bCs/>
          <w:sz w:val="24"/>
        </w:rPr>
        <w:t>附：</w:t>
      </w:r>
    </w:p>
    <w:p>
      <w:pPr>
        <w:spacing w:line="360" w:lineRule="auto"/>
        <w:rPr>
          <w:rFonts w:hint="eastAsia" w:ascii="宋体" w:hAnsi="宋体" w:eastAsia="宋体" w:cs="宋体"/>
          <w:bCs/>
          <w:sz w:val="24"/>
        </w:rPr>
      </w:pPr>
      <w:r>
        <w:rPr>
          <w:rFonts w:hint="eastAsia" w:ascii="宋体" w:hAnsi="宋体" w:eastAsia="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hint="eastAsia" w:ascii="宋体" w:hAnsi="宋体" w:eastAsia="宋体" w:cs="宋体"/>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eastAsia="宋体" w:cs="宋体"/>
          <w:sz w:val="24"/>
        </w:rPr>
        <w:t>投标单位法定名称章（印模）                投标单位“XX专用章”（印模）</w:t>
      </w: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snapToGrid w:val="0"/>
        <w:spacing w:line="360" w:lineRule="auto"/>
        <w:jc w:val="center"/>
        <w:outlineLvl w:val="0"/>
        <w:rPr>
          <w:rFonts w:hint="eastAsia" w:ascii="宋体" w:hAnsi="宋体" w:eastAsia="宋体" w:cs="宋体"/>
          <w:b/>
          <w:kern w:val="0"/>
          <w:sz w:val="32"/>
          <w:szCs w:val="32"/>
        </w:rPr>
      </w:pPr>
      <w:r>
        <w:rPr>
          <w:rFonts w:hint="eastAsia" w:ascii="宋体" w:hAnsi="宋体" w:eastAsia="宋体" w:cs="宋体"/>
          <w:b/>
          <w:kern w:val="0"/>
          <w:sz w:val="32"/>
          <w:szCs w:val="32"/>
        </w:rPr>
        <w:t>附件5：联合协议</w:t>
      </w:r>
    </w:p>
    <w:p>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sz w:val="24"/>
        </w:rPr>
        <w:t>（项目名称）【招标编号：（采购编号）】</w:t>
      </w:r>
      <w:r>
        <w:rPr>
          <w:rFonts w:hint="eastAsia" w:ascii="宋体" w:hAnsi="宋体" w:eastAsia="宋体" w:cs="宋体"/>
          <w:kern w:val="0"/>
          <w:sz w:val="24"/>
          <w:lang w:val="zh-CN"/>
        </w:rPr>
        <w:t xml:space="preserve">投标。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pPr>
        <w:snapToGrid w:val="0"/>
        <w:spacing w:line="360" w:lineRule="auto"/>
        <w:ind w:firstLine="576"/>
        <w:rPr>
          <w:rFonts w:hint="eastAsia" w:ascii="宋体" w:hAnsi="宋体" w:eastAsia="宋体" w:cs="宋体"/>
          <w:kern w:val="0"/>
          <w:sz w:val="24"/>
          <w:lang w:val="zh-CN"/>
        </w:rPr>
      </w:pPr>
      <w:bookmarkStart w:id="552" w:name="_Hlk101134295"/>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bookmarkEnd w:id="552"/>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（联合体成员X,……）</w:t>
      </w:r>
      <w:r>
        <w:rPr>
          <w:rFonts w:hint="eastAsia" w:ascii="宋体" w:hAnsi="宋体" w:eastAsia="宋体" w:cs="宋体"/>
          <w:kern w:val="0"/>
          <w:sz w:val="24"/>
        </w:rPr>
        <w:t>提供的全部货物由小微企业制造，其合同份额占到合同总金额%以上；</w:t>
      </w:r>
      <w:r>
        <w:rPr>
          <w:rFonts w:hint="eastAsia" w:ascii="宋体" w:hAnsi="宋体" w:eastAsia="宋体" w:cs="宋体"/>
          <w:kern w:val="0"/>
          <w:sz w:val="24"/>
          <w:lang w:val="zh-CN"/>
        </w:rPr>
        <w:t>……。</w:t>
      </w:r>
      <w:r>
        <w:rPr>
          <w:rFonts w:hint="eastAsia" w:ascii="宋体" w:hAnsi="宋体" w:eastAsia="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sz w:val="24"/>
        </w:rPr>
        <w:t>2、中小企业合同金额达到%，其中小微企业合同金额达到%</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snapToGrid w:val="0"/>
        <w:spacing w:line="360" w:lineRule="auto"/>
        <w:jc w:val="center"/>
        <w:outlineLvl w:val="0"/>
        <w:rPr>
          <w:rFonts w:hint="eastAsia" w:ascii="宋体" w:hAnsi="宋体" w:eastAsia="宋体" w:cs="宋体"/>
          <w:b/>
          <w:kern w:val="0"/>
          <w:sz w:val="32"/>
          <w:szCs w:val="32"/>
        </w:rPr>
      </w:pPr>
      <w:r>
        <w:rPr>
          <w:rFonts w:hint="eastAsia" w:ascii="宋体" w:hAnsi="宋体" w:eastAsia="宋体" w:cs="宋体"/>
          <w:b/>
          <w:kern w:val="0"/>
          <w:sz w:val="32"/>
          <w:szCs w:val="32"/>
        </w:rPr>
        <w:t>附件6：分包意向协议</w:t>
      </w:r>
    </w:p>
    <w:p>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sz w:val="24"/>
        </w:rPr>
        <w:t>（项目名称）【招标编号：（采购编号）】</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pPr>
        <w:pStyle w:val="2"/>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w:t>
      </w:r>
    </w:p>
    <w:p>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（分包供应商X,……）提供的货物全部由小微企业制造，</w:t>
      </w:r>
      <w:r>
        <w:rPr>
          <w:rFonts w:hint="eastAsia" w:ascii="宋体" w:hAnsi="宋体" w:eastAsia="宋体" w:cs="宋体"/>
          <w:kern w:val="0"/>
          <w:sz w:val="24"/>
        </w:rPr>
        <w:t>其合同份额占到合同总金额%以上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553" w:name="_Hlk101133173"/>
      <w:r>
        <w:rPr>
          <w:rFonts w:hint="eastAsia" w:ascii="宋体" w:hAnsi="宋体" w:eastAsia="宋体" w:cs="宋体"/>
          <w:sz w:val="24"/>
        </w:rPr>
        <w:t>中小企业合同金额达到%，其中小微企业合同金额达到%</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bookmarkEnd w:id="553"/>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pPr>
        <w:snapToGrid w:val="0"/>
        <w:spacing w:line="360" w:lineRule="auto"/>
        <w:ind w:firstLine="576"/>
        <w:rPr>
          <w:rFonts w:hint="eastAsia" w:ascii="宋体" w:hAnsi="宋体" w:eastAsia="宋体" w:cs="宋体"/>
          <w:u w:val="single"/>
        </w:rPr>
      </w:pP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四、质量</w:t>
      </w:r>
    </w:p>
    <w:p>
      <w:pPr>
        <w:snapToGrid w:val="0"/>
        <w:spacing w:line="360" w:lineRule="auto"/>
        <w:ind w:firstLine="576"/>
        <w:rPr>
          <w:rFonts w:hint="eastAsia" w:ascii="宋体" w:hAnsi="宋体" w:eastAsia="宋体" w:cs="宋体"/>
          <w:kern w:val="0"/>
          <w:sz w:val="24"/>
          <w:lang w:val="zh-CN"/>
        </w:rPr>
      </w:pP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pPr>
        <w:snapToGrid w:val="0"/>
        <w:spacing w:line="360" w:lineRule="auto"/>
        <w:ind w:left="573" w:leftChars="273"/>
        <w:rPr>
          <w:rFonts w:hint="eastAsia" w:ascii="宋体" w:hAnsi="宋体" w:eastAsia="宋体" w:cs="宋体"/>
          <w:kern w:val="0"/>
          <w:sz w:val="24"/>
          <w:lang w:val="zh-CN"/>
        </w:rPr>
      </w:pPr>
    </w:p>
    <w:p>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pPr>
        <w:snapToGrid w:val="0"/>
        <w:spacing w:line="360" w:lineRule="auto"/>
        <w:ind w:firstLine="576"/>
        <w:rPr>
          <w:rFonts w:hint="eastAsia" w:ascii="宋体" w:hAnsi="宋体" w:eastAsia="宋体" w:cs="宋体"/>
          <w:kern w:val="0"/>
          <w:sz w:val="24"/>
          <w:lang w:val="zh-CN"/>
        </w:rPr>
      </w:pP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pPr>
        <w:snapToGrid w:val="0"/>
        <w:spacing w:line="360" w:lineRule="auto"/>
        <w:ind w:firstLine="576"/>
        <w:rPr>
          <w:rFonts w:hint="eastAsia" w:ascii="宋体" w:hAnsi="宋体" w:eastAsia="宋体" w:cs="宋体"/>
          <w:kern w:val="0"/>
          <w:sz w:val="24"/>
          <w:lang w:val="zh-CN"/>
        </w:rPr>
      </w:pPr>
    </w:p>
    <w:p>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w:t>
      </w:r>
    </w:p>
    <w:p>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pPr>
        <w:snapToGrid w:val="0"/>
        <w:spacing w:line="360" w:lineRule="auto"/>
        <w:outlineLvl w:val="0"/>
        <w:rPr>
          <w:rFonts w:hint="eastAsia" w:ascii="宋体" w:hAnsi="宋体" w:eastAsia="宋体" w:cs="宋体"/>
          <w:b/>
          <w:kern w:val="0"/>
          <w:sz w:val="44"/>
          <w:szCs w:val="44"/>
        </w:rPr>
      </w:pPr>
      <w:r>
        <w:rPr>
          <w:rFonts w:hint="eastAsia" w:ascii="宋体" w:hAnsi="宋体" w:eastAsia="宋体" w:cs="宋体"/>
          <w:b/>
          <w:kern w:val="0"/>
          <w:sz w:val="44"/>
          <w:szCs w:val="44"/>
        </w:rPr>
        <w:t>附件7：中小企业声明函</w:t>
      </w:r>
    </w:p>
    <w:p>
      <w:pPr>
        <w:spacing w:line="360" w:lineRule="auto"/>
        <w:jc w:val="center"/>
        <w:rPr>
          <w:rFonts w:hint="eastAsia" w:ascii="宋体" w:hAnsi="宋体" w:eastAsia="宋体" w:cs="宋体"/>
          <w:sz w:val="24"/>
          <w:u w:val="single"/>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sz w:val="24"/>
          <w:u w:val="single"/>
        </w:rPr>
        <w:t xml:space="preserve">（采购人） </w:t>
      </w:r>
      <w:r>
        <w:rPr>
          <w:rFonts w:hint="eastAsia" w:ascii="宋体" w:hAnsi="宋体" w:eastAsia="宋体" w:cs="宋体"/>
          <w:sz w:val="24"/>
        </w:rPr>
        <w:t xml:space="preserve">的 </w:t>
      </w:r>
      <w:r>
        <w:rPr>
          <w:rFonts w:hint="eastAsia" w:ascii="宋体" w:hAnsi="宋体" w:eastAsia="宋体" w:cs="宋体"/>
          <w:sz w:val="24"/>
          <w:u w:val="single"/>
        </w:rPr>
        <w:t>（项目名称）</w:t>
      </w:r>
      <w:r>
        <w:rPr>
          <w:rFonts w:hint="eastAsia" w:ascii="宋体" w:hAnsi="宋体" w:eastAsia="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rPr>
        <w:t>（标的名称）</w:t>
      </w:r>
      <w:r>
        <w:rPr>
          <w:rFonts w:hint="eastAsia" w:ascii="宋体" w:hAnsi="宋体" w:eastAsia="宋体" w:cs="宋体"/>
          <w:sz w:val="24"/>
        </w:rPr>
        <w:t xml:space="preserve"> ，属于 </w:t>
      </w:r>
      <w:r>
        <w:rPr>
          <w:rFonts w:hint="eastAsia" w:ascii="宋体" w:hAnsi="宋体" w:eastAsia="宋体" w:cs="宋体"/>
          <w:sz w:val="24"/>
          <w:u w:val="single"/>
        </w:rPr>
        <w:t>（采购文件中明确的所属行业）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，从业人员人，营业收入为万元，资产总额为万元，属于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（标的名称）</w:t>
      </w:r>
      <w:r>
        <w:rPr>
          <w:rFonts w:hint="eastAsia" w:ascii="宋体" w:hAnsi="宋体" w:eastAsia="宋体" w:cs="宋体"/>
          <w:sz w:val="24"/>
        </w:rPr>
        <w:t xml:space="preserve"> ，属于 </w:t>
      </w:r>
      <w:r>
        <w:rPr>
          <w:rFonts w:hint="eastAsia" w:ascii="宋体" w:hAnsi="宋体" w:eastAsia="宋体" w:cs="宋体"/>
          <w:sz w:val="24"/>
          <w:u w:val="single"/>
        </w:rPr>
        <w:t>（采购文件中明确的所属行业）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，从业人员人，营业收入为万元，资产总额为万元，属于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月日</w:t>
      </w:r>
    </w:p>
    <w:p>
      <w:pPr>
        <w:spacing w:line="360" w:lineRule="auto"/>
        <w:jc w:val="left"/>
        <w:rPr>
          <w:rFonts w:hint="eastAsia" w:ascii="宋体" w:hAnsi="宋体" w:eastAsia="宋体" w:cs="宋体"/>
          <w:sz w:val="18"/>
          <w:szCs w:val="18"/>
        </w:rPr>
      </w:pPr>
      <w:r>
        <w:rPr>
          <w:rFonts w:hint="eastAsia" w:ascii="宋体" w:hAnsi="宋体" w:eastAsia="宋体" w:cs="宋体"/>
          <w:sz w:val="18"/>
          <w:szCs w:val="18"/>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注：</w:t>
      </w:r>
    </w:p>
    <w:p>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w:t>
      </w:r>
      <w:r>
        <w:rPr>
          <w:rFonts w:hint="eastAsia" w:ascii="宋体" w:hAnsi="宋体" w:eastAsia="宋体" w:cs="宋体"/>
          <w:b/>
          <w:bCs/>
          <w:sz w:val="24"/>
        </w:rPr>
        <w:t>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宋体" w:hAnsi="宋体" w:eastAsia="宋体" w:cs="宋体"/>
          <w:sz w:val="24"/>
        </w:rPr>
        <w:t>声明内容不实的，属于提供虚假材料谋取中标、成交的，依法承担法律责任。</w:t>
      </w:r>
    </w:p>
    <w:p>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rPr>
          <w:rFonts w:hint="eastAsia" w:ascii="宋体" w:hAnsi="宋体" w:eastAsia="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bookmarkStart w:id="554" w:name="_Toc131845147"/>
    <w:bookmarkStart w:id="555" w:name="_Toc164085800"/>
    <w:bookmarkStart w:id="556" w:name="_Toc36110187"/>
    <w:bookmarkStart w:id="557" w:name="_Toc91899912"/>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rPr>
        <w:rFonts w:hint="eastAsia"/>
        <w:lang w:val="en-US" w:eastAsia="zh-CN"/>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3CF73"/>
    <w:multiLevelType w:val="singleLevel"/>
    <w:tmpl w:val="2943CF73"/>
    <w:lvl w:ilvl="0" w:tentative="0">
      <w:start w:val="1"/>
      <w:numFmt w:val="decimal"/>
      <w:suff w:val="nothing"/>
      <w:lvlText w:val="（%1）"/>
      <w:lvlJc w:val="left"/>
    </w:lvl>
  </w:abstractNum>
  <w:abstractNum w:abstractNumId="1">
    <w:nsid w:val="3F7F9D4B"/>
    <w:multiLevelType w:val="singleLevel"/>
    <w:tmpl w:val="3F7F9D4B"/>
    <w:lvl w:ilvl="0" w:tentative="0">
      <w:start w:val="2"/>
      <w:numFmt w:val="decimal"/>
      <w:suff w:val="nothing"/>
      <w:lvlText w:val="%1、"/>
      <w:lvlJc w:val="left"/>
      <w:pPr>
        <w:ind w:left="0"/>
      </w:pPr>
    </w:lvl>
  </w:abstractNum>
  <w:abstractNum w:abstractNumId="2">
    <w:nsid w:val="68110FE5"/>
    <w:multiLevelType w:val="multilevel"/>
    <w:tmpl w:val="68110FE5"/>
    <w:lvl w:ilvl="0" w:tentative="0">
      <w:start w:val="1"/>
      <w:numFmt w:val="decimalEnclosedCircle"/>
      <w:lvlText w:val="%1"/>
      <w:lvlJc w:val="left"/>
      <w:pPr>
        <w:ind w:left="360" w:hanging="360"/>
      </w:pPr>
      <w:rPr>
        <w:rFonts w:hint="eastAsia" w:eastAsia="宋体" w:cs="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95FD366"/>
    <w:multiLevelType w:val="singleLevel"/>
    <w:tmpl w:val="695FD366"/>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NjODc2ZTAzM2MxMWNlYjlmN2Y4YzNlMTI1YmEzO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3D0E"/>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589"/>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364"/>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400"/>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E89"/>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A0B"/>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666EB8"/>
    <w:rsid w:val="01903238"/>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1A6372"/>
    <w:rsid w:val="042311BA"/>
    <w:rsid w:val="042B157A"/>
    <w:rsid w:val="045C1E29"/>
    <w:rsid w:val="04611158"/>
    <w:rsid w:val="047F0FEB"/>
    <w:rsid w:val="048F763B"/>
    <w:rsid w:val="049F330E"/>
    <w:rsid w:val="04AA775C"/>
    <w:rsid w:val="04AF1889"/>
    <w:rsid w:val="04C83B1D"/>
    <w:rsid w:val="04D047D6"/>
    <w:rsid w:val="04F66F48"/>
    <w:rsid w:val="05251E14"/>
    <w:rsid w:val="05A16594"/>
    <w:rsid w:val="05A7762D"/>
    <w:rsid w:val="060E5941"/>
    <w:rsid w:val="06110FAF"/>
    <w:rsid w:val="06456265"/>
    <w:rsid w:val="06493CA7"/>
    <w:rsid w:val="065A6178"/>
    <w:rsid w:val="066F1CF3"/>
    <w:rsid w:val="06930BB8"/>
    <w:rsid w:val="07245D42"/>
    <w:rsid w:val="07264C62"/>
    <w:rsid w:val="074978E1"/>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00499"/>
    <w:rsid w:val="0AA374A5"/>
    <w:rsid w:val="0AAB7649"/>
    <w:rsid w:val="0ABC5606"/>
    <w:rsid w:val="0B30404E"/>
    <w:rsid w:val="0B4C6C14"/>
    <w:rsid w:val="0B547599"/>
    <w:rsid w:val="0B631A88"/>
    <w:rsid w:val="0B683D45"/>
    <w:rsid w:val="0B7F3F11"/>
    <w:rsid w:val="0B884417"/>
    <w:rsid w:val="0BBA6DAD"/>
    <w:rsid w:val="0BF6188C"/>
    <w:rsid w:val="0BF73C91"/>
    <w:rsid w:val="0C170175"/>
    <w:rsid w:val="0C2F4DD2"/>
    <w:rsid w:val="0C571A41"/>
    <w:rsid w:val="0C5C1171"/>
    <w:rsid w:val="0C5E1CBC"/>
    <w:rsid w:val="0C615B50"/>
    <w:rsid w:val="0C673C16"/>
    <w:rsid w:val="0C8445DA"/>
    <w:rsid w:val="0C87121B"/>
    <w:rsid w:val="0CC007F7"/>
    <w:rsid w:val="0CC617AC"/>
    <w:rsid w:val="0CE618DF"/>
    <w:rsid w:val="0CFE707A"/>
    <w:rsid w:val="0D063BDA"/>
    <w:rsid w:val="0D08375F"/>
    <w:rsid w:val="0D097FEC"/>
    <w:rsid w:val="0D0B7EE5"/>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06EB6"/>
    <w:rsid w:val="0FBF3FD2"/>
    <w:rsid w:val="0FBF7FF3"/>
    <w:rsid w:val="10042CED"/>
    <w:rsid w:val="10646583"/>
    <w:rsid w:val="107D4B15"/>
    <w:rsid w:val="108A3C80"/>
    <w:rsid w:val="109438D7"/>
    <w:rsid w:val="10C26171"/>
    <w:rsid w:val="10F33360"/>
    <w:rsid w:val="10FC16EA"/>
    <w:rsid w:val="110F1D40"/>
    <w:rsid w:val="11266F33"/>
    <w:rsid w:val="112D17C0"/>
    <w:rsid w:val="11310212"/>
    <w:rsid w:val="118963A1"/>
    <w:rsid w:val="11C0791A"/>
    <w:rsid w:val="11C6522A"/>
    <w:rsid w:val="11E104CC"/>
    <w:rsid w:val="11E20309"/>
    <w:rsid w:val="1205095B"/>
    <w:rsid w:val="12255233"/>
    <w:rsid w:val="12530213"/>
    <w:rsid w:val="127723A9"/>
    <w:rsid w:val="12862074"/>
    <w:rsid w:val="12883966"/>
    <w:rsid w:val="129E45B4"/>
    <w:rsid w:val="12D81596"/>
    <w:rsid w:val="13072A44"/>
    <w:rsid w:val="135F4BE2"/>
    <w:rsid w:val="137E5CA2"/>
    <w:rsid w:val="139B1A0A"/>
    <w:rsid w:val="139D25C7"/>
    <w:rsid w:val="13BF3CE4"/>
    <w:rsid w:val="141008D8"/>
    <w:rsid w:val="14125FE6"/>
    <w:rsid w:val="146D271E"/>
    <w:rsid w:val="14833986"/>
    <w:rsid w:val="14982588"/>
    <w:rsid w:val="149A5AD9"/>
    <w:rsid w:val="14A7619D"/>
    <w:rsid w:val="150536C3"/>
    <w:rsid w:val="150C1963"/>
    <w:rsid w:val="150F1F18"/>
    <w:rsid w:val="151447A0"/>
    <w:rsid w:val="154A6454"/>
    <w:rsid w:val="15762120"/>
    <w:rsid w:val="16A8729C"/>
    <w:rsid w:val="16B33777"/>
    <w:rsid w:val="16BC70A7"/>
    <w:rsid w:val="16C6339E"/>
    <w:rsid w:val="172F2D79"/>
    <w:rsid w:val="17557BEF"/>
    <w:rsid w:val="17D349C1"/>
    <w:rsid w:val="17F04282"/>
    <w:rsid w:val="18244F26"/>
    <w:rsid w:val="18272ABF"/>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036806"/>
    <w:rsid w:val="1D266CE1"/>
    <w:rsid w:val="1D3963AF"/>
    <w:rsid w:val="1D6A673C"/>
    <w:rsid w:val="1D9247AE"/>
    <w:rsid w:val="1DB567EC"/>
    <w:rsid w:val="1DF51A98"/>
    <w:rsid w:val="1E051CD9"/>
    <w:rsid w:val="1E3D060F"/>
    <w:rsid w:val="1E3F7D2E"/>
    <w:rsid w:val="1E4134E4"/>
    <w:rsid w:val="1E4D4965"/>
    <w:rsid w:val="1E5062B3"/>
    <w:rsid w:val="1E523514"/>
    <w:rsid w:val="1E714A66"/>
    <w:rsid w:val="1E802593"/>
    <w:rsid w:val="1E8B6156"/>
    <w:rsid w:val="1EA703CC"/>
    <w:rsid w:val="1EB7330C"/>
    <w:rsid w:val="1F0A0FF3"/>
    <w:rsid w:val="1F5771FF"/>
    <w:rsid w:val="1FA94D17"/>
    <w:rsid w:val="1FD52574"/>
    <w:rsid w:val="1FDB508D"/>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D90851"/>
    <w:rsid w:val="25F74A5C"/>
    <w:rsid w:val="2628662C"/>
    <w:rsid w:val="262D45DE"/>
    <w:rsid w:val="26871DC8"/>
    <w:rsid w:val="26A53EF9"/>
    <w:rsid w:val="26A94201"/>
    <w:rsid w:val="26AC274F"/>
    <w:rsid w:val="27044A29"/>
    <w:rsid w:val="271D34C8"/>
    <w:rsid w:val="276142BF"/>
    <w:rsid w:val="27783712"/>
    <w:rsid w:val="27907362"/>
    <w:rsid w:val="27F63B56"/>
    <w:rsid w:val="28333E1D"/>
    <w:rsid w:val="28454BD6"/>
    <w:rsid w:val="28455253"/>
    <w:rsid w:val="28551971"/>
    <w:rsid w:val="285B1C53"/>
    <w:rsid w:val="289F7086"/>
    <w:rsid w:val="28C32028"/>
    <w:rsid w:val="28CC490F"/>
    <w:rsid w:val="28DE40AA"/>
    <w:rsid w:val="29345E77"/>
    <w:rsid w:val="294C65AD"/>
    <w:rsid w:val="296548E8"/>
    <w:rsid w:val="29806583"/>
    <w:rsid w:val="298B3C4C"/>
    <w:rsid w:val="29F26D24"/>
    <w:rsid w:val="2A15033F"/>
    <w:rsid w:val="2A1662C1"/>
    <w:rsid w:val="2A1C7367"/>
    <w:rsid w:val="2A2815FA"/>
    <w:rsid w:val="2A302AEF"/>
    <w:rsid w:val="2A6D6092"/>
    <w:rsid w:val="2A7D76B4"/>
    <w:rsid w:val="2B437463"/>
    <w:rsid w:val="2B7807EE"/>
    <w:rsid w:val="2B7C41F6"/>
    <w:rsid w:val="2BA50BF7"/>
    <w:rsid w:val="2BBF00EC"/>
    <w:rsid w:val="2BC37CFD"/>
    <w:rsid w:val="2BD5237F"/>
    <w:rsid w:val="2BE536CE"/>
    <w:rsid w:val="2BE758D9"/>
    <w:rsid w:val="2BF346BB"/>
    <w:rsid w:val="2C09049E"/>
    <w:rsid w:val="2C0A653C"/>
    <w:rsid w:val="2C191F85"/>
    <w:rsid w:val="2C550700"/>
    <w:rsid w:val="2CE82D6F"/>
    <w:rsid w:val="2D343236"/>
    <w:rsid w:val="2D575011"/>
    <w:rsid w:val="2D720E3E"/>
    <w:rsid w:val="2DD15014"/>
    <w:rsid w:val="2DF72DE4"/>
    <w:rsid w:val="2E0220AF"/>
    <w:rsid w:val="2E4B082A"/>
    <w:rsid w:val="2E5D4E86"/>
    <w:rsid w:val="2E5D790B"/>
    <w:rsid w:val="2E921B81"/>
    <w:rsid w:val="2E9A3C18"/>
    <w:rsid w:val="2EBB0FEE"/>
    <w:rsid w:val="2EC63002"/>
    <w:rsid w:val="2F0A6B38"/>
    <w:rsid w:val="2F946CCB"/>
    <w:rsid w:val="2FCC0CD9"/>
    <w:rsid w:val="2FD25781"/>
    <w:rsid w:val="2FDC745C"/>
    <w:rsid w:val="2FFD7934"/>
    <w:rsid w:val="303E08D4"/>
    <w:rsid w:val="305E12B6"/>
    <w:rsid w:val="306A7304"/>
    <w:rsid w:val="30733ACD"/>
    <w:rsid w:val="308C3862"/>
    <w:rsid w:val="309379D8"/>
    <w:rsid w:val="30A270F7"/>
    <w:rsid w:val="30DF1478"/>
    <w:rsid w:val="30EC586F"/>
    <w:rsid w:val="31855F32"/>
    <w:rsid w:val="3192701B"/>
    <w:rsid w:val="319C6071"/>
    <w:rsid w:val="31AC537E"/>
    <w:rsid w:val="31DE42F5"/>
    <w:rsid w:val="31E3679B"/>
    <w:rsid w:val="31E732FD"/>
    <w:rsid w:val="32517576"/>
    <w:rsid w:val="329F3D8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D165AB"/>
    <w:rsid w:val="34FA6E12"/>
    <w:rsid w:val="354D7158"/>
    <w:rsid w:val="358D5588"/>
    <w:rsid w:val="35C47314"/>
    <w:rsid w:val="36080DFB"/>
    <w:rsid w:val="363A3B40"/>
    <w:rsid w:val="365302AE"/>
    <w:rsid w:val="36607A0A"/>
    <w:rsid w:val="366A124C"/>
    <w:rsid w:val="366E227C"/>
    <w:rsid w:val="366F2E0D"/>
    <w:rsid w:val="367B6A5C"/>
    <w:rsid w:val="36A74ADA"/>
    <w:rsid w:val="36AD60D5"/>
    <w:rsid w:val="36B224F9"/>
    <w:rsid w:val="36EC0CC9"/>
    <w:rsid w:val="373F410B"/>
    <w:rsid w:val="3776648E"/>
    <w:rsid w:val="37EE7094"/>
    <w:rsid w:val="380A7EA0"/>
    <w:rsid w:val="38296C89"/>
    <w:rsid w:val="383002EB"/>
    <w:rsid w:val="38586797"/>
    <w:rsid w:val="385D15DF"/>
    <w:rsid w:val="38BC0149"/>
    <w:rsid w:val="38D87D1C"/>
    <w:rsid w:val="393D2C48"/>
    <w:rsid w:val="39636459"/>
    <w:rsid w:val="396B7F6C"/>
    <w:rsid w:val="39B417A9"/>
    <w:rsid w:val="39FC5695"/>
    <w:rsid w:val="3A006D8E"/>
    <w:rsid w:val="3A0B76DD"/>
    <w:rsid w:val="3A0D261A"/>
    <w:rsid w:val="3A3651E5"/>
    <w:rsid w:val="3A744481"/>
    <w:rsid w:val="3A7F15EC"/>
    <w:rsid w:val="3A8C7BEF"/>
    <w:rsid w:val="3A906246"/>
    <w:rsid w:val="3AAC74C7"/>
    <w:rsid w:val="3AB57C56"/>
    <w:rsid w:val="3AED6033"/>
    <w:rsid w:val="3B2349B7"/>
    <w:rsid w:val="3B616CFF"/>
    <w:rsid w:val="3B6259F6"/>
    <w:rsid w:val="3B976654"/>
    <w:rsid w:val="3BC01EFC"/>
    <w:rsid w:val="3BCA786A"/>
    <w:rsid w:val="3BD31E2F"/>
    <w:rsid w:val="3BD9330C"/>
    <w:rsid w:val="3BF15831"/>
    <w:rsid w:val="3C105946"/>
    <w:rsid w:val="3C471448"/>
    <w:rsid w:val="3C4944FC"/>
    <w:rsid w:val="3C5F759A"/>
    <w:rsid w:val="3C6C525A"/>
    <w:rsid w:val="3CCE23CB"/>
    <w:rsid w:val="3CD17D17"/>
    <w:rsid w:val="3D3C7F39"/>
    <w:rsid w:val="3D440F09"/>
    <w:rsid w:val="3D4504A0"/>
    <w:rsid w:val="3D8734BB"/>
    <w:rsid w:val="3D9A11D4"/>
    <w:rsid w:val="3DA16D89"/>
    <w:rsid w:val="3DA364BE"/>
    <w:rsid w:val="3DCE5BF4"/>
    <w:rsid w:val="3DE041CB"/>
    <w:rsid w:val="3E0D48F6"/>
    <w:rsid w:val="3E1868B4"/>
    <w:rsid w:val="3E377251"/>
    <w:rsid w:val="3E42664B"/>
    <w:rsid w:val="3E5A7334"/>
    <w:rsid w:val="3E7B5D6B"/>
    <w:rsid w:val="3E843E66"/>
    <w:rsid w:val="3E8F51FE"/>
    <w:rsid w:val="3E926F87"/>
    <w:rsid w:val="3E9A59DE"/>
    <w:rsid w:val="3EA348C5"/>
    <w:rsid w:val="3EAF4836"/>
    <w:rsid w:val="3EC33DFA"/>
    <w:rsid w:val="3F060E16"/>
    <w:rsid w:val="3F1D1096"/>
    <w:rsid w:val="3F2F0234"/>
    <w:rsid w:val="3F6363FE"/>
    <w:rsid w:val="3F756B8F"/>
    <w:rsid w:val="3F95482B"/>
    <w:rsid w:val="4019356B"/>
    <w:rsid w:val="404E6FB3"/>
    <w:rsid w:val="40592157"/>
    <w:rsid w:val="406E1CAE"/>
    <w:rsid w:val="40955117"/>
    <w:rsid w:val="40A0133A"/>
    <w:rsid w:val="40C31A53"/>
    <w:rsid w:val="40FF545D"/>
    <w:rsid w:val="410067C8"/>
    <w:rsid w:val="418F0D2A"/>
    <w:rsid w:val="41911D83"/>
    <w:rsid w:val="41D01505"/>
    <w:rsid w:val="42474939"/>
    <w:rsid w:val="424C3C57"/>
    <w:rsid w:val="42613FF3"/>
    <w:rsid w:val="42660D96"/>
    <w:rsid w:val="428667D2"/>
    <w:rsid w:val="42CD1CE0"/>
    <w:rsid w:val="42E1381E"/>
    <w:rsid w:val="42ED6459"/>
    <w:rsid w:val="42FE58DD"/>
    <w:rsid w:val="43174B3D"/>
    <w:rsid w:val="433062D1"/>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354038"/>
    <w:rsid w:val="46422483"/>
    <w:rsid w:val="4659254A"/>
    <w:rsid w:val="465B0637"/>
    <w:rsid w:val="465E3F0D"/>
    <w:rsid w:val="466A16E6"/>
    <w:rsid w:val="46893F2B"/>
    <w:rsid w:val="46C4686E"/>
    <w:rsid w:val="472745EF"/>
    <w:rsid w:val="477B778F"/>
    <w:rsid w:val="478203EC"/>
    <w:rsid w:val="47B025FA"/>
    <w:rsid w:val="4809698F"/>
    <w:rsid w:val="4811697D"/>
    <w:rsid w:val="487A3E25"/>
    <w:rsid w:val="488B5503"/>
    <w:rsid w:val="48937E21"/>
    <w:rsid w:val="489A0361"/>
    <w:rsid w:val="48B94FF3"/>
    <w:rsid w:val="48BC19D6"/>
    <w:rsid w:val="48E37AAB"/>
    <w:rsid w:val="48FD4B4C"/>
    <w:rsid w:val="490A68E0"/>
    <w:rsid w:val="491055FE"/>
    <w:rsid w:val="495F5B3E"/>
    <w:rsid w:val="496F77D7"/>
    <w:rsid w:val="497654FD"/>
    <w:rsid w:val="49AF152D"/>
    <w:rsid w:val="49B64211"/>
    <w:rsid w:val="49E52C6C"/>
    <w:rsid w:val="49F6167F"/>
    <w:rsid w:val="4A064FA0"/>
    <w:rsid w:val="4A16615C"/>
    <w:rsid w:val="4A4424D7"/>
    <w:rsid w:val="4AB82D0F"/>
    <w:rsid w:val="4AC759C7"/>
    <w:rsid w:val="4AEB7664"/>
    <w:rsid w:val="4AFD7C19"/>
    <w:rsid w:val="4B0567D1"/>
    <w:rsid w:val="4B236AAE"/>
    <w:rsid w:val="4B4614E8"/>
    <w:rsid w:val="4B707271"/>
    <w:rsid w:val="4B9739F7"/>
    <w:rsid w:val="4B9A091D"/>
    <w:rsid w:val="4BEE2503"/>
    <w:rsid w:val="4C245A30"/>
    <w:rsid w:val="4CB6685F"/>
    <w:rsid w:val="4CC367FE"/>
    <w:rsid w:val="4D077F3C"/>
    <w:rsid w:val="4D123355"/>
    <w:rsid w:val="4D2A3B31"/>
    <w:rsid w:val="4D312C52"/>
    <w:rsid w:val="4D7A7B6F"/>
    <w:rsid w:val="4D905305"/>
    <w:rsid w:val="4D964A72"/>
    <w:rsid w:val="4D9C1254"/>
    <w:rsid w:val="4DA30E74"/>
    <w:rsid w:val="4E5E2FEC"/>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142088"/>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138C9"/>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721BC"/>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801DB1"/>
    <w:rsid w:val="58917D2F"/>
    <w:rsid w:val="5894085C"/>
    <w:rsid w:val="58AE4F0C"/>
    <w:rsid w:val="58B85899"/>
    <w:rsid w:val="58E363A9"/>
    <w:rsid w:val="590D5D3B"/>
    <w:rsid w:val="59166304"/>
    <w:rsid w:val="595E1678"/>
    <w:rsid w:val="596D5BD4"/>
    <w:rsid w:val="597E3DD8"/>
    <w:rsid w:val="59F80043"/>
    <w:rsid w:val="5A09252F"/>
    <w:rsid w:val="5A0B2778"/>
    <w:rsid w:val="5A2A7C7B"/>
    <w:rsid w:val="5A3E2560"/>
    <w:rsid w:val="5A55415A"/>
    <w:rsid w:val="5A5D3B6E"/>
    <w:rsid w:val="5A637A76"/>
    <w:rsid w:val="5A6D33BA"/>
    <w:rsid w:val="5A792B1F"/>
    <w:rsid w:val="5A874767"/>
    <w:rsid w:val="5AA85BE2"/>
    <w:rsid w:val="5AAD6F28"/>
    <w:rsid w:val="5AD63A24"/>
    <w:rsid w:val="5AF6602A"/>
    <w:rsid w:val="5B230D16"/>
    <w:rsid w:val="5B2E1A1D"/>
    <w:rsid w:val="5B5419FF"/>
    <w:rsid w:val="5B843A1C"/>
    <w:rsid w:val="5B873E3F"/>
    <w:rsid w:val="5B945AD5"/>
    <w:rsid w:val="5C02690E"/>
    <w:rsid w:val="5C196DA7"/>
    <w:rsid w:val="5C2A048C"/>
    <w:rsid w:val="5C80234E"/>
    <w:rsid w:val="5C8A680C"/>
    <w:rsid w:val="5D0C4701"/>
    <w:rsid w:val="5D0F0395"/>
    <w:rsid w:val="5D221076"/>
    <w:rsid w:val="5D397964"/>
    <w:rsid w:val="5D526412"/>
    <w:rsid w:val="5D5A391C"/>
    <w:rsid w:val="5D5F10C0"/>
    <w:rsid w:val="5D891B7B"/>
    <w:rsid w:val="5DAD38EE"/>
    <w:rsid w:val="5DDD4A74"/>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8E1258"/>
    <w:rsid w:val="5FCC5339"/>
    <w:rsid w:val="5FE34A5B"/>
    <w:rsid w:val="5FFE1E36"/>
    <w:rsid w:val="60232584"/>
    <w:rsid w:val="607330CE"/>
    <w:rsid w:val="60825176"/>
    <w:rsid w:val="60890C34"/>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3B057C"/>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C47EB2"/>
    <w:rsid w:val="66195831"/>
    <w:rsid w:val="662E75B1"/>
    <w:rsid w:val="66342C2E"/>
    <w:rsid w:val="663E784C"/>
    <w:rsid w:val="668B6A45"/>
    <w:rsid w:val="66B31ED6"/>
    <w:rsid w:val="66E81A87"/>
    <w:rsid w:val="672F3F24"/>
    <w:rsid w:val="673E055F"/>
    <w:rsid w:val="67551CE3"/>
    <w:rsid w:val="675B27B0"/>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375BA"/>
    <w:rsid w:val="6D26299B"/>
    <w:rsid w:val="6D4772EC"/>
    <w:rsid w:val="6D9078AF"/>
    <w:rsid w:val="6DAA3FEF"/>
    <w:rsid w:val="6DC0172B"/>
    <w:rsid w:val="6DCB690C"/>
    <w:rsid w:val="6DD41A5B"/>
    <w:rsid w:val="6DF43C2E"/>
    <w:rsid w:val="6DF51CA3"/>
    <w:rsid w:val="6E1A0C80"/>
    <w:rsid w:val="6E8335BD"/>
    <w:rsid w:val="6E8E12EF"/>
    <w:rsid w:val="6E972936"/>
    <w:rsid w:val="6ED446C5"/>
    <w:rsid w:val="6F280D81"/>
    <w:rsid w:val="6F2A7D94"/>
    <w:rsid w:val="6F8331F1"/>
    <w:rsid w:val="6FAE1A09"/>
    <w:rsid w:val="6FD75BF8"/>
    <w:rsid w:val="704D5D09"/>
    <w:rsid w:val="707723D0"/>
    <w:rsid w:val="70CD59C6"/>
    <w:rsid w:val="70F5661B"/>
    <w:rsid w:val="71360107"/>
    <w:rsid w:val="713B688E"/>
    <w:rsid w:val="717C53B4"/>
    <w:rsid w:val="71D43752"/>
    <w:rsid w:val="71F1796A"/>
    <w:rsid w:val="72154626"/>
    <w:rsid w:val="72262B5D"/>
    <w:rsid w:val="72283FF7"/>
    <w:rsid w:val="722E7212"/>
    <w:rsid w:val="723A0474"/>
    <w:rsid w:val="725923E4"/>
    <w:rsid w:val="72864BF7"/>
    <w:rsid w:val="729023FC"/>
    <w:rsid w:val="732C4573"/>
    <w:rsid w:val="73487A08"/>
    <w:rsid w:val="73C0646E"/>
    <w:rsid w:val="73CC2623"/>
    <w:rsid w:val="742222F5"/>
    <w:rsid w:val="74476126"/>
    <w:rsid w:val="744F04F5"/>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93695"/>
    <w:rsid w:val="797E66A9"/>
    <w:rsid w:val="798518A4"/>
    <w:rsid w:val="79A97383"/>
    <w:rsid w:val="79E27E8B"/>
    <w:rsid w:val="79F850CE"/>
    <w:rsid w:val="79FD443C"/>
    <w:rsid w:val="7A1D1975"/>
    <w:rsid w:val="7A3E5150"/>
    <w:rsid w:val="7A4670D6"/>
    <w:rsid w:val="7A534B63"/>
    <w:rsid w:val="7A615382"/>
    <w:rsid w:val="7A67303B"/>
    <w:rsid w:val="7A715CD2"/>
    <w:rsid w:val="7AAB1D04"/>
    <w:rsid w:val="7ABA4368"/>
    <w:rsid w:val="7AD05746"/>
    <w:rsid w:val="7B0F7299"/>
    <w:rsid w:val="7B257FFD"/>
    <w:rsid w:val="7B343476"/>
    <w:rsid w:val="7B4F58E7"/>
    <w:rsid w:val="7B5A2978"/>
    <w:rsid w:val="7B5A7E4C"/>
    <w:rsid w:val="7B667AF9"/>
    <w:rsid w:val="7B7468F8"/>
    <w:rsid w:val="7BEE0103"/>
    <w:rsid w:val="7C0A0FE4"/>
    <w:rsid w:val="7C211C0B"/>
    <w:rsid w:val="7C254906"/>
    <w:rsid w:val="7C590818"/>
    <w:rsid w:val="7C7C10F6"/>
    <w:rsid w:val="7C853BEA"/>
    <w:rsid w:val="7C881368"/>
    <w:rsid w:val="7CD61022"/>
    <w:rsid w:val="7CE27788"/>
    <w:rsid w:val="7D0C32F1"/>
    <w:rsid w:val="7D0F408D"/>
    <w:rsid w:val="7D491C6C"/>
    <w:rsid w:val="7D5429C0"/>
    <w:rsid w:val="7D5B4A17"/>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link w:val="263"/>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4"/>
    <w:qFormat/>
    <w:uiPriority w:val="0"/>
    <w:rPr>
      <w:b/>
      <w:bCs/>
    </w:rPr>
  </w:style>
  <w:style w:type="paragraph" w:styleId="60">
    <w:name w:val="Body Text First Indent"/>
    <w:basedOn w:val="24"/>
    <w:next w:val="1"/>
    <w:link w:val="319"/>
    <w:qFormat/>
    <w:uiPriority w:val="0"/>
    <w:pPr>
      <w:ind w:firstLine="420"/>
    </w:pPr>
    <w:rPr>
      <w:rFonts w:hAnsi="Calibri" w:cs="Times New Roman"/>
      <w:snapToGrid/>
      <w:szCs w:val="20"/>
    </w:rPr>
  </w:style>
  <w:style w:type="paragraph" w:styleId="61">
    <w:name w:val="Body Text First Indent 2"/>
    <w:basedOn w:val="6"/>
    <w:next w:val="62"/>
    <w:link w:val="119"/>
    <w:qFormat/>
    <w:uiPriority w:val="0"/>
    <w:pPr>
      <w:adjustRightInd/>
      <w:spacing w:after="120" w:line="240" w:lineRule="auto"/>
      <w:ind w:left="420" w:leftChars="200" w:firstLine="210"/>
    </w:pPr>
    <w:rPr>
      <w:sz w:val="21"/>
    </w:rPr>
  </w:style>
  <w:style w:type="paragraph" w:customStyle="1" w:styleId="62">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basedOn w:val="70"/>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Basistekst Batenburg"/>
    <w:basedOn w:val="964"/>
    <w:qFormat/>
    <w:uiPriority w:val="0"/>
  </w:style>
  <w:style w:type="paragraph" w:customStyle="1" w:styleId="964">
    <w:name w:val="Zsysbasis Batenburg"/>
    <w:next w:val="963"/>
    <w:qFormat/>
    <w:uiPriority w:val="0"/>
    <w:pPr>
      <w:spacing w:line="300" w:lineRule="atLeast"/>
    </w:pPr>
    <w:rPr>
      <w:rFonts w:ascii="Times New Roman" w:hAnsi="Times New Roman" w:eastAsia="宋体" w:cs="Times New Roman"/>
      <w:sz w:val="22"/>
      <w:szCs w:val="18"/>
      <w:lang w:val="en-US" w:eastAsia="zh-CN" w:bidi="ar-SA"/>
    </w:rPr>
  </w:style>
  <w:style w:type="character" w:customStyle="1" w:styleId="965">
    <w:name w:val="NormalCharacter"/>
    <w:qFormat/>
    <w:uiPriority w:val="0"/>
    <w:rPr>
      <w:rFonts w:hint="eastAsia"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37322</Words>
  <Characters>39364</Characters>
  <Lines>49</Lines>
  <Paragraphs>84</Paragraphs>
  <TotalTime>29</TotalTime>
  <ScaleCrop>false</ScaleCrop>
  <LinksUpToDate>false</LinksUpToDate>
  <CharactersWithSpaces>41367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Yiluo一络</cp:lastModifiedBy>
  <cp:lastPrinted>2023-04-06T03:28:00Z</cp:lastPrinted>
  <dcterms:modified xsi:type="dcterms:W3CDTF">2023-04-23T08:20:50Z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B40FFCA34F384D759F9BD0D4B8C93999</vt:lpwstr>
  </property>
</Properties>
</file>