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rPr>
          <w:rFonts w:hint="eastAsia" w:ascii="仿宋" w:hAnsi="仿宋" w:eastAsia="仿宋" w:cs="仿宋"/>
          <w:b/>
          <w:color w:val="auto"/>
          <w:sz w:val="44"/>
          <w:szCs w:val="44"/>
        </w:rPr>
      </w:pPr>
    </w:p>
    <w:p>
      <w:pPr>
        <w:spacing w:line="600" w:lineRule="exact"/>
        <w:ind w:left="-141" w:leftChars="-67" w:right="-170" w:rightChars="-81"/>
        <w:jc w:val="center"/>
        <w:rPr>
          <w:rFonts w:hint="eastAsia" w:ascii="仿宋" w:hAnsi="仿宋" w:eastAsia="仿宋" w:cs="仿宋"/>
          <w:b/>
          <w:color w:val="auto"/>
          <w:kern w:val="0"/>
          <w:sz w:val="36"/>
          <w:szCs w:val="36"/>
          <w:lang w:eastAsia="zh-CN"/>
        </w:rPr>
      </w:pPr>
      <w:bookmarkStart w:id="0" w:name="OLE_LINK2"/>
      <w:r>
        <w:rPr>
          <w:rFonts w:hint="eastAsia" w:ascii="仿宋" w:hAnsi="仿宋" w:eastAsia="仿宋" w:cs="仿宋"/>
          <w:b/>
          <w:color w:val="auto"/>
          <w:kern w:val="0"/>
          <w:sz w:val="36"/>
          <w:szCs w:val="36"/>
          <w:lang w:val="en-US" w:eastAsia="zh-CN"/>
        </w:rPr>
        <w:t>江山市文溪学校食堂劳务外包采购项目</w:t>
      </w:r>
    </w:p>
    <w:bookmarkEnd w:id="0"/>
    <w:p>
      <w:pPr>
        <w:spacing w:line="600" w:lineRule="exact"/>
        <w:ind w:left="-141" w:leftChars="-67" w:right="-170" w:rightChars="-81"/>
        <w:jc w:val="center"/>
        <w:rPr>
          <w:rFonts w:hint="eastAsia" w:ascii="仿宋" w:hAnsi="仿宋" w:eastAsia="仿宋" w:cs="仿宋"/>
          <w:bCs/>
          <w:color w:val="auto"/>
          <w:sz w:val="36"/>
          <w:szCs w:val="36"/>
        </w:rPr>
      </w:pPr>
      <w:r>
        <w:rPr>
          <w:rFonts w:hint="eastAsia" w:ascii="仿宋" w:hAnsi="仿宋" w:eastAsia="仿宋" w:cs="仿宋"/>
          <w:bCs/>
          <w:color w:val="auto"/>
          <w:sz w:val="36"/>
          <w:szCs w:val="36"/>
        </w:rPr>
        <w:t>项目编号：</w:t>
      </w:r>
      <w:r>
        <w:rPr>
          <w:rFonts w:hint="eastAsia" w:ascii="仿宋" w:hAnsi="仿宋" w:eastAsia="仿宋" w:cs="仿宋"/>
          <w:bCs/>
          <w:color w:val="auto"/>
          <w:sz w:val="36"/>
          <w:szCs w:val="36"/>
          <w:lang w:eastAsia="zh-CN"/>
        </w:rPr>
        <w:t>jshjzf-20250623</w:t>
      </w:r>
    </w:p>
    <w:p>
      <w:pPr>
        <w:adjustRightInd/>
        <w:spacing w:line="360" w:lineRule="auto"/>
        <w:jc w:val="center"/>
        <w:rPr>
          <w:rFonts w:hint="eastAsia" w:ascii="仿宋" w:hAnsi="仿宋" w:eastAsia="仿宋" w:cs="仿宋"/>
          <w:color w:val="auto"/>
          <w:sz w:val="36"/>
          <w:szCs w:val="36"/>
        </w:rPr>
      </w:pPr>
      <w:r>
        <w:rPr>
          <w:rFonts w:hint="eastAsia" w:ascii="仿宋" w:hAnsi="仿宋" w:eastAsia="仿宋" w:cs="仿宋"/>
          <w:b/>
          <w:color w:val="auto"/>
          <w:sz w:val="36"/>
          <w:szCs w:val="36"/>
        </w:rPr>
        <w:t>（电子招投标）</w:t>
      </w:r>
    </w:p>
    <w:p>
      <w:pPr>
        <w:spacing w:after="100" w:afterAutospacing="1" w:line="880" w:lineRule="exact"/>
        <w:ind w:right="-108"/>
        <w:jc w:val="center"/>
        <w:rPr>
          <w:rFonts w:hint="eastAsia" w:ascii="仿宋" w:hAnsi="仿宋" w:eastAsia="仿宋" w:cs="仿宋"/>
          <w:b/>
          <w:color w:val="auto"/>
          <w:spacing w:val="40"/>
          <w:sz w:val="44"/>
          <w:szCs w:val="44"/>
        </w:rPr>
      </w:pPr>
      <w:r>
        <w:rPr>
          <w:rFonts w:hint="eastAsia" w:ascii="仿宋" w:hAnsi="仿宋" w:eastAsia="仿宋" w:cs="仿宋"/>
          <w:b/>
          <w:color w:val="auto"/>
          <w:spacing w:val="40"/>
          <w:sz w:val="44"/>
          <w:szCs w:val="44"/>
        </w:rPr>
        <w:t>公</w:t>
      </w:r>
    </w:p>
    <w:p>
      <w:pPr>
        <w:spacing w:after="100" w:afterAutospacing="1" w:line="880" w:lineRule="exact"/>
        <w:ind w:right="-108"/>
        <w:jc w:val="center"/>
        <w:rPr>
          <w:rFonts w:hint="eastAsia" w:ascii="仿宋" w:hAnsi="仿宋" w:eastAsia="仿宋" w:cs="仿宋"/>
          <w:b/>
          <w:color w:val="auto"/>
          <w:spacing w:val="40"/>
          <w:sz w:val="44"/>
          <w:szCs w:val="44"/>
        </w:rPr>
      </w:pPr>
      <w:r>
        <w:rPr>
          <w:rFonts w:hint="eastAsia" w:ascii="仿宋" w:hAnsi="仿宋" w:eastAsia="仿宋" w:cs="仿宋"/>
          <w:b/>
          <w:color w:val="auto"/>
          <w:spacing w:val="40"/>
          <w:sz w:val="44"/>
          <w:szCs w:val="44"/>
        </w:rPr>
        <w:t>开</w:t>
      </w:r>
    </w:p>
    <w:p>
      <w:pPr>
        <w:spacing w:after="100" w:afterAutospacing="1" w:line="880" w:lineRule="exact"/>
        <w:ind w:right="-108"/>
        <w:jc w:val="center"/>
        <w:rPr>
          <w:rFonts w:hint="eastAsia" w:ascii="仿宋" w:hAnsi="仿宋" w:eastAsia="仿宋" w:cs="仿宋"/>
          <w:b/>
          <w:color w:val="auto"/>
          <w:spacing w:val="40"/>
          <w:sz w:val="44"/>
          <w:szCs w:val="44"/>
        </w:rPr>
      </w:pPr>
      <w:r>
        <w:rPr>
          <w:rFonts w:hint="eastAsia" w:ascii="仿宋" w:hAnsi="仿宋" w:eastAsia="仿宋" w:cs="仿宋"/>
          <w:b/>
          <w:color w:val="auto"/>
          <w:spacing w:val="40"/>
          <w:sz w:val="44"/>
          <w:szCs w:val="44"/>
        </w:rPr>
        <w:t>招</w:t>
      </w:r>
    </w:p>
    <w:p>
      <w:pPr>
        <w:spacing w:after="100" w:afterAutospacing="1" w:line="880" w:lineRule="exact"/>
        <w:ind w:right="-108"/>
        <w:jc w:val="center"/>
        <w:rPr>
          <w:rFonts w:hint="eastAsia" w:ascii="仿宋" w:hAnsi="仿宋" w:eastAsia="仿宋" w:cs="仿宋"/>
          <w:b/>
          <w:color w:val="auto"/>
          <w:spacing w:val="40"/>
          <w:sz w:val="44"/>
          <w:szCs w:val="44"/>
        </w:rPr>
      </w:pPr>
      <w:r>
        <w:rPr>
          <w:rFonts w:hint="eastAsia" w:ascii="仿宋" w:hAnsi="仿宋" w:eastAsia="仿宋" w:cs="仿宋"/>
          <w:b/>
          <w:color w:val="auto"/>
          <w:spacing w:val="40"/>
          <w:sz w:val="44"/>
          <w:szCs w:val="44"/>
        </w:rPr>
        <w:t>标</w:t>
      </w:r>
    </w:p>
    <w:p>
      <w:pPr>
        <w:spacing w:after="100" w:afterAutospacing="1" w:line="880" w:lineRule="exact"/>
        <w:ind w:right="-108"/>
        <w:jc w:val="center"/>
        <w:rPr>
          <w:rFonts w:hint="eastAsia" w:ascii="仿宋" w:hAnsi="仿宋" w:eastAsia="仿宋" w:cs="仿宋"/>
          <w:b/>
          <w:color w:val="auto"/>
          <w:spacing w:val="40"/>
          <w:sz w:val="44"/>
          <w:szCs w:val="44"/>
        </w:rPr>
      </w:pPr>
      <w:r>
        <w:rPr>
          <w:rFonts w:hint="eastAsia" w:ascii="仿宋" w:hAnsi="仿宋" w:eastAsia="仿宋" w:cs="仿宋"/>
          <w:b/>
          <w:color w:val="auto"/>
          <w:spacing w:val="40"/>
          <w:sz w:val="44"/>
          <w:szCs w:val="44"/>
        </w:rPr>
        <w:t>文</w:t>
      </w:r>
    </w:p>
    <w:p>
      <w:pPr>
        <w:spacing w:after="100" w:afterAutospacing="1" w:line="880" w:lineRule="exact"/>
        <w:ind w:right="-108"/>
        <w:jc w:val="center"/>
        <w:rPr>
          <w:rFonts w:hint="eastAsia" w:ascii="仿宋" w:hAnsi="仿宋" w:eastAsia="仿宋" w:cs="仿宋"/>
          <w:b/>
          <w:color w:val="auto"/>
          <w:spacing w:val="40"/>
          <w:sz w:val="44"/>
          <w:szCs w:val="44"/>
        </w:rPr>
      </w:pPr>
      <w:r>
        <w:rPr>
          <w:rFonts w:hint="eastAsia" w:ascii="仿宋" w:hAnsi="仿宋" w:eastAsia="仿宋" w:cs="仿宋"/>
          <w:b/>
          <w:color w:val="auto"/>
          <w:spacing w:val="40"/>
          <w:sz w:val="44"/>
          <w:szCs w:val="44"/>
        </w:rPr>
        <w:t>件</w:t>
      </w:r>
    </w:p>
    <w:p>
      <w:pPr>
        <w:pStyle w:val="37"/>
        <w:rPr>
          <w:rFonts w:hint="eastAsia" w:ascii="仿宋" w:hAnsi="仿宋" w:eastAsia="仿宋" w:cs="仿宋"/>
          <w:color w:val="auto"/>
        </w:rPr>
      </w:pPr>
    </w:p>
    <w:p>
      <w:pPr>
        <w:spacing w:line="500" w:lineRule="exact"/>
        <w:ind w:right="25" w:rightChars="12"/>
        <w:jc w:val="left"/>
        <w:rPr>
          <w:rFonts w:hint="eastAsia" w:ascii="仿宋" w:hAnsi="仿宋" w:eastAsia="仿宋" w:cs="仿宋"/>
          <w:color w:val="auto"/>
          <w:sz w:val="32"/>
          <w:szCs w:val="32"/>
          <w:lang w:val="en-US" w:eastAsia="zh-CN"/>
        </w:rPr>
      </w:pPr>
      <w:r>
        <w:rPr>
          <w:rFonts w:hint="eastAsia" w:ascii="仿宋" w:hAnsi="仿宋" w:eastAsia="仿宋" w:cs="仿宋"/>
          <w:bCs/>
          <w:color w:val="auto"/>
          <w:sz w:val="32"/>
          <w:szCs w:val="32"/>
        </w:rPr>
        <w:t xml:space="preserve">采购单位: </w:t>
      </w:r>
      <w:r>
        <w:rPr>
          <w:rFonts w:hint="eastAsia" w:ascii="仿宋" w:hAnsi="仿宋" w:eastAsia="仿宋" w:cs="仿宋"/>
          <w:color w:val="auto"/>
          <w:sz w:val="32"/>
          <w:szCs w:val="32"/>
          <w:lang w:eastAsia="zh-CN"/>
        </w:rPr>
        <w:t>江山市文溪学校</w:t>
      </w:r>
    </w:p>
    <w:p>
      <w:pPr>
        <w:spacing w:line="500" w:lineRule="exact"/>
        <w:ind w:right="25" w:rightChars="12"/>
        <w:jc w:val="left"/>
        <w:rPr>
          <w:rFonts w:hint="eastAsia" w:ascii="仿宋" w:hAnsi="仿宋" w:eastAsia="仿宋" w:cs="仿宋"/>
          <w:bCs/>
          <w:color w:val="auto"/>
          <w:sz w:val="32"/>
          <w:szCs w:val="32"/>
        </w:rPr>
      </w:pPr>
      <w:r>
        <w:rPr>
          <w:rFonts w:hint="eastAsia" w:ascii="仿宋" w:hAnsi="仿宋" w:eastAsia="仿宋" w:cs="仿宋"/>
          <w:bCs/>
          <w:color w:val="auto"/>
          <w:sz w:val="32"/>
          <w:szCs w:val="32"/>
        </w:rPr>
        <w:t>备案单位：江山市财政局</w:t>
      </w:r>
    </w:p>
    <w:p>
      <w:pPr>
        <w:spacing w:line="500" w:lineRule="exact"/>
        <w:ind w:right="531" w:rightChars="253"/>
        <w:jc w:val="left"/>
        <w:rPr>
          <w:rFonts w:hint="eastAsia" w:ascii="仿宋" w:hAnsi="仿宋" w:eastAsia="仿宋" w:cs="仿宋"/>
          <w:b/>
          <w:color w:val="auto"/>
          <w:sz w:val="32"/>
          <w:szCs w:val="32"/>
        </w:rPr>
      </w:pPr>
      <w:r>
        <w:rPr>
          <w:rFonts w:hint="eastAsia" w:ascii="仿宋" w:hAnsi="仿宋" w:eastAsia="仿宋" w:cs="仿宋"/>
          <w:bCs/>
          <w:color w:val="auto"/>
          <w:sz w:val="32"/>
          <w:szCs w:val="32"/>
        </w:rPr>
        <w:t>代理机构：江山惠捷信息技术咨询有限公司</w:t>
      </w:r>
    </w:p>
    <w:p>
      <w:pPr>
        <w:snapToGrid w:val="0"/>
        <w:ind w:right="-158"/>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二○二</w:t>
      </w:r>
      <w:r>
        <w:rPr>
          <w:rFonts w:hint="eastAsia" w:ascii="仿宋" w:hAnsi="仿宋" w:eastAsia="仿宋" w:cs="仿宋"/>
          <w:b/>
          <w:color w:val="auto"/>
          <w:sz w:val="32"/>
          <w:szCs w:val="32"/>
          <w:lang w:val="en-US" w:eastAsia="zh-CN"/>
        </w:rPr>
        <w:t>五</w:t>
      </w:r>
      <w:r>
        <w:rPr>
          <w:rFonts w:hint="eastAsia" w:ascii="仿宋" w:hAnsi="仿宋" w:eastAsia="仿宋" w:cs="仿宋"/>
          <w:b/>
          <w:color w:val="auto"/>
          <w:sz w:val="32"/>
          <w:szCs w:val="32"/>
        </w:rPr>
        <w:t>年</w:t>
      </w:r>
      <w:r>
        <w:rPr>
          <w:rFonts w:hint="eastAsia" w:ascii="仿宋" w:hAnsi="仿宋" w:eastAsia="仿宋" w:cs="仿宋"/>
          <w:b/>
          <w:color w:val="auto"/>
          <w:sz w:val="32"/>
          <w:szCs w:val="32"/>
          <w:lang w:val="en-US" w:eastAsia="zh-CN"/>
        </w:rPr>
        <w:t>七</w:t>
      </w:r>
      <w:r>
        <w:rPr>
          <w:rFonts w:hint="eastAsia" w:ascii="仿宋" w:hAnsi="仿宋" w:eastAsia="仿宋" w:cs="仿宋"/>
          <w:b/>
          <w:color w:val="auto"/>
          <w:sz w:val="32"/>
          <w:szCs w:val="32"/>
        </w:rPr>
        <w:t>月</w:t>
      </w:r>
    </w:p>
    <w:p>
      <w:pPr>
        <w:pStyle w:val="82"/>
        <w:rPr>
          <w:rFonts w:hint="eastAsia" w:ascii="仿宋" w:hAnsi="仿宋" w:eastAsia="仿宋" w:cs="仿宋"/>
          <w:b/>
          <w:color w:val="auto"/>
          <w:sz w:val="32"/>
          <w:szCs w:val="32"/>
        </w:rPr>
      </w:pPr>
    </w:p>
    <w:p>
      <w:pPr>
        <w:pStyle w:val="82"/>
        <w:rPr>
          <w:rFonts w:hint="eastAsia" w:ascii="仿宋" w:hAnsi="仿宋" w:eastAsia="仿宋" w:cs="仿宋"/>
          <w:b/>
          <w:color w:val="auto"/>
          <w:sz w:val="32"/>
          <w:szCs w:val="32"/>
        </w:rPr>
      </w:pPr>
    </w:p>
    <w:p>
      <w:pPr>
        <w:pStyle w:val="82"/>
        <w:rPr>
          <w:rFonts w:hint="eastAsia" w:ascii="仿宋" w:hAnsi="仿宋" w:eastAsia="仿宋" w:cs="仿宋"/>
          <w:b/>
          <w:color w:val="auto"/>
          <w:sz w:val="32"/>
          <w:szCs w:val="32"/>
        </w:rPr>
      </w:pPr>
    </w:p>
    <w:p>
      <w:pPr>
        <w:pStyle w:val="82"/>
        <w:rPr>
          <w:rFonts w:hint="eastAsia" w:ascii="仿宋" w:hAnsi="仿宋" w:eastAsia="仿宋" w:cs="仿宋"/>
          <w:b/>
          <w:color w:val="auto"/>
          <w:sz w:val="32"/>
          <w:szCs w:val="32"/>
        </w:rPr>
      </w:pPr>
    </w:p>
    <w:p>
      <w:pPr>
        <w:pStyle w:val="82"/>
        <w:rPr>
          <w:rFonts w:hint="eastAsia" w:ascii="仿宋" w:hAnsi="仿宋" w:eastAsia="仿宋" w:cs="仿宋"/>
          <w:b/>
          <w:color w:val="auto"/>
          <w:sz w:val="32"/>
          <w:szCs w:val="32"/>
        </w:rPr>
      </w:pPr>
    </w:p>
    <w:p>
      <w:pPr>
        <w:spacing w:line="360" w:lineRule="auto"/>
        <w:jc w:val="center"/>
        <w:rPr>
          <w:rFonts w:hint="eastAsia" w:ascii="仿宋" w:hAnsi="仿宋" w:eastAsia="仿宋" w:cs="仿宋"/>
          <w:color w:val="auto"/>
          <w:sz w:val="28"/>
          <w:szCs w:val="28"/>
        </w:rPr>
      </w:pPr>
      <w:r>
        <w:rPr>
          <w:rFonts w:hint="eastAsia" w:ascii="仿宋" w:hAnsi="仿宋" w:eastAsia="仿宋" w:cs="仿宋"/>
          <w:b/>
          <w:color w:val="auto"/>
          <w:sz w:val="48"/>
          <w:szCs w:val="48"/>
        </w:rPr>
        <w:t>目</w:t>
      </w:r>
      <w:r>
        <w:rPr>
          <w:rFonts w:hint="eastAsia" w:ascii="仿宋" w:hAnsi="仿宋" w:eastAsia="仿宋" w:cs="仿宋"/>
          <w:b/>
          <w:color w:val="auto"/>
          <w:sz w:val="48"/>
          <w:szCs w:val="48"/>
          <w:lang w:val="en-US" w:eastAsia="zh-CN"/>
        </w:rPr>
        <w:t xml:space="preserve">  </w:t>
      </w:r>
      <w:r>
        <w:rPr>
          <w:rFonts w:hint="eastAsia" w:ascii="仿宋" w:hAnsi="仿宋" w:eastAsia="仿宋" w:cs="仿宋"/>
          <w:b/>
          <w:color w:val="auto"/>
          <w:sz w:val="48"/>
          <w:szCs w:val="48"/>
        </w:rPr>
        <w:t>录</w:t>
      </w:r>
    </w:p>
    <w:p>
      <w:pPr>
        <w:pStyle w:val="2"/>
        <w:tabs>
          <w:tab w:val="right" w:leader="dot" w:pos="9070"/>
        </w:tabs>
        <w:spacing w:line="480" w:lineRule="auto"/>
        <w:rPr>
          <w:rFonts w:hint="eastAsia" w:ascii="仿宋" w:hAnsi="仿宋" w:eastAsia="仿宋" w:cs="仿宋"/>
          <w:color w:val="auto"/>
          <w:sz w:val="28"/>
          <w:szCs w:val="28"/>
        </w:rPr>
      </w:pPr>
      <w:bookmarkStart w:id="1" w:name="_Hlt91233176"/>
      <w:bookmarkEnd w:id="1"/>
      <w:bookmarkStart w:id="2" w:name="_Toc91899869"/>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TOC \o "1-3" \h \u </w:instrText>
      </w:r>
      <w:r>
        <w:rPr>
          <w:rFonts w:hint="eastAsia" w:ascii="仿宋" w:hAnsi="仿宋" w:eastAsia="仿宋" w:cs="仿宋"/>
          <w:color w:val="auto"/>
          <w:sz w:val="28"/>
          <w:szCs w:val="28"/>
        </w:rPr>
        <w:fldChar w:fldCharType="separate"/>
      </w: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"_Toc4826" </w:instrText>
      </w:r>
      <w:r>
        <w:rPr>
          <w:rFonts w:hint="eastAsia" w:ascii="仿宋" w:hAnsi="仿宋" w:eastAsia="仿宋" w:cs="仿宋"/>
          <w:color w:val="auto"/>
        </w:rPr>
        <w:fldChar w:fldCharType="separate"/>
      </w:r>
      <w:r>
        <w:rPr>
          <w:rFonts w:hint="eastAsia" w:ascii="仿宋" w:hAnsi="仿宋" w:eastAsia="仿宋" w:cs="仿宋"/>
          <w:color w:val="auto"/>
          <w:sz w:val="28"/>
          <w:szCs w:val="28"/>
        </w:rPr>
        <w:t>第一部分 招标公告</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fldChar w:fldCharType="end"/>
      </w:r>
    </w:p>
    <w:p>
      <w:pPr>
        <w:pStyle w:val="2"/>
        <w:tabs>
          <w:tab w:val="right" w:leader="dot" w:pos="9070"/>
        </w:tabs>
        <w:spacing w:line="480" w:lineRule="auto"/>
        <w:rPr>
          <w:rFonts w:hint="eastAsia" w:ascii="仿宋" w:hAnsi="仿宋" w:eastAsia="仿宋" w:cs="仿宋"/>
          <w:color w:val="auto"/>
          <w:sz w:val="28"/>
          <w:szCs w:val="28"/>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"_Toc10828" </w:instrText>
      </w:r>
      <w:r>
        <w:rPr>
          <w:rFonts w:hint="eastAsia" w:ascii="仿宋" w:hAnsi="仿宋" w:eastAsia="仿宋" w:cs="仿宋"/>
          <w:color w:val="auto"/>
        </w:rPr>
        <w:fldChar w:fldCharType="separate"/>
      </w:r>
      <w:r>
        <w:rPr>
          <w:rFonts w:hint="eastAsia" w:ascii="仿宋" w:hAnsi="仿宋" w:eastAsia="仿宋" w:cs="仿宋"/>
          <w:color w:val="auto"/>
          <w:sz w:val="28"/>
          <w:szCs w:val="28"/>
        </w:rPr>
        <w:t>第二部分 投标人须知</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fldChar w:fldCharType="end"/>
      </w:r>
    </w:p>
    <w:p>
      <w:pPr>
        <w:pStyle w:val="2"/>
        <w:tabs>
          <w:tab w:val="right" w:leader="dot" w:pos="9070"/>
        </w:tabs>
        <w:spacing w:line="480" w:lineRule="auto"/>
        <w:rPr>
          <w:rFonts w:hint="eastAsia" w:ascii="仿宋" w:hAnsi="仿宋" w:eastAsia="仿宋" w:cs="仿宋"/>
          <w:color w:val="auto"/>
          <w:sz w:val="28"/>
          <w:szCs w:val="28"/>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"_Toc14727" </w:instrText>
      </w:r>
      <w:r>
        <w:rPr>
          <w:rFonts w:hint="eastAsia" w:ascii="仿宋" w:hAnsi="仿宋" w:eastAsia="仿宋" w:cs="仿宋"/>
          <w:color w:val="auto"/>
        </w:rPr>
        <w:fldChar w:fldCharType="separate"/>
      </w:r>
      <w:r>
        <w:rPr>
          <w:rFonts w:hint="eastAsia" w:ascii="仿宋" w:hAnsi="仿宋" w:eastAsia="仿宋" w:cs="仿宋"/>
          <w:color w:val="auto"/>
          <w:sz w:val="28"/>
          <w:szCs w:val="28"/>
        </w:rPr>
        <w:t>第三部分 采购需求</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t>2</w:t>
      </w:r>
    </w:p>
    <w:p>
      <w:pPr>
        <w:pStyle w:val="2"/>
        <w:tabs>
          <w:tab w:val="right" w:leader="dot" w:pos="9070"/>
        </w:tabs>
        <w:spacing w:line="480" w:lineRule="auto"/>
        <w:rPr>
          <w:rFonts w:hint="eastAsia" w:ascii="仿宋" w:hAnsi="仿宋" w:eastAsia="仿宋" w:cs="仿宋"/>
          <w:color w:val="auto"/>
          <w:sz w:val="28"/>
          <w:szCs w:val="28"/>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"_Toc32514" </w:instrText>
      </w:r>
      <w:r>
        <w:rPr>
          <w:rFonts w:hint="eastAsia" w:ascii="仿宋" w:hAnsi="仿宋" w:eastAsia="仿宋" w:cs="仿宋"/>
          <w:color w:val="auto"/>
        </w:rPr>
        <w:fldChar w:fldCharType="separate"/>
      </w:r>
      <w:r>
        <w:rPr>
          <w:rFonts w:hint="eastAsia" w:ascii="仿宋" w:hAnsi="仿宋" w:eastAsia="仿宋" w:cs="仿宋"/>
          <w:color w:val="auto"/>
          <w:sz w:val="28"/>
          <w:szCs w:val="28"/>
        </w:rPr>
        <w:t>第四部分 评标办法</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t>7</w:t>
      </w:r>
    </w:p>
    <w:p>
      <w:pPr>
        <w:pStyle w:val="2"/>
        <w:tabs>
          <w:tab w:val="right" w:leader="dot" w:pos="9070"/>
        </w:tabs>
        <w:spacing w:line="480" w:lineRule="auto"/>
        <w:rPr>
          <w:rFonts w:hint="eastAsia" w:ascii="仿宋" w:hAnsi="仿宋" w:eastAsia="仿宋" w:cs="仿宋"/>
          <w:color w:val="auto"/>
          <w:sz w:val="28"/>
          <w:szCs w:val="28"/>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"_Toc11270" </w:instrText>
      </w:r>
      <w:r>
        <w:rPr>
          <w:rFonts w:hint="eastAsia" w:ascii="仿宋" w:hAnsi="仿宋" w:eastAsia="仿宋" w:cs="仿宋"/>
          <w:color w:val="auto"/>
        </w:rPr>
        <w:fldChar w:fldCharType="separate"/>
      </w:r>
      <w:r>
        <w:rPr>
          <w:rFonts w:hint="eastAsia" w:ascii="仿宋" w:hAnsi="仿宋" w:eastAsia="仿宋" w:cs="仿宋"/>
          <w:color w:val="auto"/>
          <w:sz w:val="28"/>
          <w:szCs w:val="28"/>
        </w:rPr>
        <w:t>第五部分 拟签订的合同文本</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t>2</w:t>
      </w:r>
    </w:p>
    <w:p>
      <w:pPr>
        <w:pStyle w:val="2"/>
        <w:tabs>
          <w:tab w:val="right" w:leader="dot" w:pos="9070"/>
        </w:tabs>
        <w:spacing w:line="480" w:lineRule="auto"/>
        <w:rPr>
          <w:rFonts w:hint="eastAsia" w:ascii="仿宋" w:hAnsi="仿宋" w:eastAsia="仿宋" w:cs="仿宋"/>
          <w:color w:val="auto"/>
          <w:sz w:val="28"/>
          <w:szCs w:val="28"/>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"_Toc11460" </w:instrText>
      </w:r>
      <w:r>
        <w:rPr>
          <w:rFonts w:hint="eastAsia" w:ascii="仿宋" w:hAnsi="仿宋" w:eastAsia="仿宋" w:cs="仿宋"/>
          <w:color w:val="auto"/>
        </w:rPr>
        <w:fldChar w:fldCharType="separate"/>
      </w:r>
      <w:r>
        <w:rPr>
          <w:rFonts w:hint="eastAsia" w:ascii="仿宋" w:hAnsi="仿宋" w:eastAsia="仿宋" w:cs="仿宋"/>
          <w:color w:val="auto"/>
          <w:sz w:val="28"/>
          <w:szCs w:val="28"/>
        </w:rPr>
        <w:t>第六部分 应提交的有关格式范例</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t>1</w:t>
      </w:r>
    </w:p>
    <w:p>
      <w:pPr>
        <w:pStyle w:val="2"/>
        <w:tabs>
          <w:tab w:val="right" w:leader="dot" w:pos="9070"/>
        </w:tabs>
        <w:spacing w:line="480" w:lineRule="auto"/>
        <w:rPr>
          <w:rFonts w:hint="eastAsia" w:ascii="仿宋" w:hAnsi="仿宋" w:eastAsia="仿宋" w:cs="仿宋"/>
          <w:color w:val="auto"/>
          <w:sz w:val="28"/>
          <w:szCs w:val="28"/>
        </w:rPr>
      </w:pPr>
    </w:p>
    <w:p>
      <w:pPr>
        <w:spacing w:line="480" w:lineRule="auto"/>
        <w:ind w:firstLine="641" w:firstLineChars="229"/>
        <w:rPr>
          <w:rFonts w:hint="eastAsia" w:ascii="仿宋" w:hAnsi="仿宋" w:eastAsia="仿宋" w:cs="仿宋"/>
          <w:color w:val="auto"/>
          <w:sz w:val="28"/>
          <w:szCs w:val="28"/>
        </w:rPr>
      </w:pPr>
      <w:r>
        <w:rPr>
          <w:rFonts w:hint="eastAsia" w:ascii="仿宋" w:hAnsi="仿宋" w:eastAsia="仿宋" w:cs="仿宋"/>
          <w:color w:val="auto"/>
          <w:sz w:val="28"/>
          <w:szCs w:val="28"/>
        </w:rPr>
        <w:fldChar w:fldCharType="end"/>
      </w: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adjustRightInd/>
        <w:spacing w:line="360" w:lineRule="auto"/>
        <w:jc w:val="center"/>
        <w:outlineLvl w:val="0"/>
        <w:rPr>
          <w:rFonts w:hint="eastAsia" w:ascii="仿宋" w:hAnsi="仿宋" w:eastAsia="仿宋" w:cs="仿宋"/>
          <w:b/>
          <w:color w:val="auto"/>
          <w:sz w:val="36"/>
          <w:szCs w:val="20"/>
        </w:rPr>
      </w:pPr>
      <w:bookmarkStart w:id="3" w:name="第一部分"/>
      <w:r>
        <w:rPr>
          <w:rFonts w:hint="eastAsia" w:ascii="仿宋" w:hAnsi="仿宋" w:eastAsia="仿宋" w:cs="仿宋"/>
          <w:b/>
          <w:color w:val="auto"/>
          <w:sz w:val="36"/>
          <w:szCs w:val="36"/>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_Toc4826"/>
      <w:bookmarkStart w:id="9" w:name="_Toc22654"/>
      <w:bookmarkStart w:id="10" w:name="第二部分"/>
      <w:bookmarkStart w:id="11" w:name="_Toc91899870"/>
      <w:bookmarkStart w:id="12" w:name="_Toc91899871"/>
      <w:r>
        <w:rPr>
          <w:rFonts w:hint="eastAsia" w:ascii="仿宋" w:hAnsi="仿宋" w:eastAsia="仿宋" w:cs="仿宋"/>
          <w:b/>
          <w:color w:val="auto"/>
          <w:sz w:val="36"/>
          <w:szCs w:val="20"/>
        </w:rPr>
        <w:t>第一部分招标公告</w:t>
      </w:r>
      <w:bookmarkEnd w:id="8"/>
      <w:bookmarkEnd w:id="9"/>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u w:val="single"/>
          <w:lang w:eastAsia="zh-CN"/>
        </w:rPr>
        <w:t>江山市文溪学校食堂劳务外包采购项目</w:t>
      </w:r>
      <w:r>
        <w:rPr>
          <w:rFonts w:hint="eastAsia" w:ascii="仿宋" w:hAnsi="仿宋" w:eastAsia="仿宋" w:cs="仿宋"/>
          <w:color w:val="auto"/>
          <w:sz w:val="24"/>
        </w:rPr>
        <w:t>招标项目的潜在投标人应在政采云平台（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"https://www.zcygov.cn/）获取（下载）招标文件，并于2021年" </w:instrText>
      </w:r>
      <w:r>
        <w:rPr>
          <w:rFonts w:hint="eastAsia" w:ascii="仿宋" w:hAnsi="仿宋" w:eastAsia="仿宋" w:cs="仿宋"/>
          <w:color w:val="auto"/>
        </w:rPr>
        <w:fldChar w:fldCharType="separate"/>
      </w:r>
      <w:r>
        <w:rPr>
          <w:rStyle w:val="72"/>
          <w:rFonts w:hint="eastAsia" w:ascii="仿宋" w:hAnsi="仿宋" w:eastAsia="仿宋" w:cs="仿宋"/>
          <w:snapToGrid/>
          <w:color w:val="auto"/>
          <w:kern w:val="2"/>
          <w:sz w:val="24"/>
          <w:szCs w:val="24"/>
        </w:rPr>
        <w:t>https://www.zcygov.cn/）获取（下载）招标文件，并于</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07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21</w:t>
      </w:r>
      <w:r>
        <w:rPr>
          <w:rFonts w:hint="eastAsia" w:ascii="仿宋" w:hAnsi="仿宋" w:eastAsia="仿宋" w:cs="仿宋"/>
          <w:color w:val="auto"/>
          <w:sz w:val="24"/>
          <w:u w:val="single"/>
        </w:rPr>
        <w:t>日</w:t>
      </w:r>
      <w:r>
        <w:rPr>
          <w:rFonts w:hint="eastAsia" w:ascii="仿宋" w:hAnsi="仿宋" w:eastAsia="仿宋" w:cs="仿宋"/>
          <w:color w:val="auto"/>
          <w:sz w:val="24"/>
          <w:u w:val="single"/>
        </w:rPr>
        <w:fldChar w:fldCharType="end"/>
      </w:r>
      <w:r>
        <w:rPr>
          <w:rFonts w:hint="eastAsia" w:ascii="仿宋" w:hAnsi="仿宋" w:eastAsia="仿宋" w:cs="仿宋"/>
          <w:color w:val="auto"/>
          <w:sz w:val="24"/>
          <w:u w:val="single"/>
          <w:lang w:val="en-US" w:eastAsia="zh-CN"/>
        </w:rPr>
        <w:t>09</w:t>
      </w:r>
      <w:r>
        <w:rPr>
          <w:rFonts w:hint="eastAsia" w:ascii="仿宋" w:hAnsi="仿宋" w:eastAsia="仿宋" w:cs="仿宋"/>
          <w:bCs/>
          <w:color w:val="auto"/>
          <w:sz w:val="24"/>
          <w:u w:val="single"/>
        </w:rPr>
        <w:t>:</w:t>
      </w:r>
      <w:r>
        <w:rPr>
          <w:rFonts w:hint="eastAsia" w:ascii="仿宋" w:hAnsi="仿宋" w:eastAsia="仿宋" w:cs="仿宋"/>
          <w:bCs/>
          <w:color w:val="auto"/>
          <w:sz w:val="24"/>
          <w:u w:val="single"/>
          <w:lang w:val="en-US" w:eastAsia="zh-CN"/>
        </w:rPr>
        <w:t>0</w:t>
      </w:r>
      <w:r>
        <w:rPr>
          <w:rFonts w:hint="eastAsia" w:ascii="仿宋" w:hAnsi="仿宋" w:eastAsia="仿宋" w:cs="仿宋"/>
          <w:bCs/>
          <w:color w:val="auto"/>
          <w:sz w:val="24"/>
          <w:u w:val="single"/>
        </w:rPr>
        <w:t>0</w:t>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pPr>
        <w:pStyle w:val="261"/>
        <w:numPr>
          <w:ilvl w:val="0"/>
          <w:numId w:val="1"/>
        </w:numPr>
        <w:ind w:firstLineChars="0"/>
        <w:rPr>
          <w:rFonts w:hint="eastAsia" w:ascii="仿宋" w:hAnsi="仿宋" w:eastAsia="仿宋" w:cs="仿宋"/>
          <w:b/>
          <w:color w:val="auto"/>
        </w:rPr>
      </w:pPr>
      <w:r>
        <w:rPr>
          <w:rFonts w:hint="eastAsia" w:ascii="仿宋" w:hAnsi="仿宋" w:eastAsia="仿宋" w:cs="仿宋"/>
          <w:b/>
          <w:color w:val="auto"/>
        </w:rPr>
        <w:t>招标公告发布前事项：</w:t>
      </w:r>
    </w:p>
    <w:p>
      <w:pPr>
        <w:pStyle w:val="261"/>
        <w:numPr>
          <w:ilvl w:val="0"/>
          <w:numId w:val="2"/>
        </w:numPr>
        <w:ind w:left="720" w:firstLine="0" w:firstLineChars="0"/>
        <w:jc w:val="left"/>
        <w:rPr>
          <w:rFonts w:hint="eastAsia" w:ascii="仿宋" w:hAnsi="仿宋" w:eastAsia="仿宋" w:cs="仿宋"/>
          <w:color w:val="auto"/>
        </w:rPr>
      </w:pPr>
      <w:r>
        <w:rPr>
          <w:rFonts w:hint="eastAsia" w:ascii="仿宋" w:hAnsi="仿宋" w:eastAsia="仿宋" w:cs="仿宋"/>
          <w:color w:val="auto"/>
          <w:kern w:val="2"/>
          <w:sz w:val="24"/>
          <w:szCs w:val="24"/>
          <w:lang w:val="en-US" w:eastAsia="zh-CN" w:bidi="ar-SA"/>
        </w:rPr>
        <w:t>意向公开的发布链接</w:t>
      </w:r>
      <w:bookmarkStart w:id="13" w:name="OLE_LINK1"/>
      <w:r>
        <w:rPr>
          <w:rFonts w:hint="eastAsia" w:ascii="仿宋" w:hAnsi="仿宋" w:eastAsia="仿宋" w:cs="仿宋"/>
          <w:color w:val="auto"/>
          <w:u w:val="single"/>
        </w:rPr>
        <w:t>https://zfcg.czt.zj.gov.cn/site/detail?parentId=600007&amp;articleId=Ibj6uSrh%2ByQVWRs%2Fg40XvA%3D%3D</w:t>
      </w:r>
    </w:p>
    <w:bookmarkEnd w:id="13"/>
    <w:p>
      <w:pPr>
        <w:pStyle w:val="261"/>
        <w:numPr>
          <w:ilvl w:val="0"/>
          <w:numId w:val="1"/>
        </w:numPr>
        <w:ind w:firstLineChars="0"/>
        <w:rPr>
          <w:rFonts w:hint="eastAsia" w:ascii="仿宋" w:hAnsi="仿宋" w:eastAsia="仿宋" w:cs="仿宋"/>
          <w:b/>
          <w:color w:val="auto"/>
        </w:rPr>
      </w:pPr>
      <w:r>
        <w:rPr>
          <w:rFonts w:hint="eastAsia" w:ascii="仿宋" w:hAnsi="仿宋" w:eastAsia="仿宋" w:cs="仿宋"/>
          <w:b/>
          <w:color w:val="auto"/>
        </w:rPr>
        <w:t>项目基本情况</w:t>
      </w:r>
    </w:p>
    <w:p>
      <w:pPr>
        <w:spacing w:line="360" w:lineRule="auto"/>
        <w:rPr>
          <w:rFonts w:hint="eastAsia" w:ascii="仿宋" w:hAnsi="仿宋" w:eastAsia="仿宋" w:cs="仿宋"/>
          <w:bCs/>
          <w:color w:val="auto"/>
          <w:sz w:val="24"/>
        </w:rPr>
      </w:pPr>
      <w:r>
        <w:rPr>
          <w:rFonts w:hint="eastAsia" w:ascii="仿宋" w:hAnsi="仿宋" w:eastAsia="仿宋" w:cs="仿宋"/>
          <w:color w:val="auto"/>
          <w:sz w:val="24"/>
        </w:rPr>
        <w:t>1.</w:t>
      </w:r>
      <w:r>
        <w:rPr>
          <w:rFonts w:hint="eastAsia" w:ascii="仿宋" w:hAnsi="仿宋" w:eastAsia="仿宋" w:cs="仿宋"/>
          <w:b/>
          <w:color w:val="auto"/>
          <w:sz w:val="24"/>
        </w:rPr>
        <w:t>项目编号：</w:t>
      </w:r>
      <w:r>
        <w:rPr>
          <w:rFonts w:hint="eastAsia" w:ascii="仿宋" w:hAnsi="仿宋" w:eastAsia="仿宋" w:cs="仿宋"/>
          <w:bCs/>
          <w:color w:val="auto"/>
          <w:sz w:val="24"/>
          <w:lang w:eastAsia="zh-CN"/>
        </w:rPr>
        <w:t>jshjzf-20250623</w:t>
      </w:r>
    </w:p>
    <w:p>
      <w:pPr>
        <w:spacing w:line="360" w:lineRule="auto"/>
        <w:rPr>
          <w:rFonts w:hint="eastAsia" w:ascii="仿宋" w:hAnsi="仿宋" w:eastAsia="仿宋" w:cs="仿宋"/>
          <w:color w:val="auto"/>
          <w:sz w:val="24"/>
        </w:rPr>
      </w:pPr>
      <w:r>
        <w:rPr>
          <w:rFonts w:hint="eastAsia" w:ascii="仿宋" w:hAnsi="仿宋" w:eastAsia="仿宋" w:cs="仿宋"/>
          <w:b/>
          <w:color w:val="auto"/>
          <w:sz w:val="24"/>
        </w:rPr>
        <w:t>2.项目名称：</w:t>
      </w:r>
      <w:r>
        <w:rPr>
          <w:rFonts w:hint="eastAsia" w:ascii="仿宋" w:hAnsi="仿宋" w:eastAsia="仿宋" w:cs="仿宋"/>
          <w:bCs/>
          <w:color w:val="auto"/>
          <w:sz w:val="24"/>
          <w:lang w:eastAsia="zh-CN"/>
        </w:rPr>
        <w:t>江山市文溪学校食堂劳务外包采购项目</w:t>
      </w:r>
    </w:p>
    <w:p>
      <w:pPr>
        <w:spacing w:line="360" w:lineRule="auto"/>
        <w:rPr>
          <w:rFonts w:hint="eastAsia" w:ascii="仿宋" w:hAnsi="仿宋" w:eastAsia="仿宋" w:cs="仿宋"/>
          <w:color w:val="auto"/>
          <w:sz w:val="24"/>
          <w:lang w:val="en-US"/>
        </w:rPr>
      </w:pPr>
      <w:r>
        <w:rPr>
          <w:rFonts w:hint="eastAsia" w:ascii="仿宋" w:hAnsi="仿宋" w:eastAsia="仿宋" w:cs="仿宋"/>
          <w:b/>
          <w:color w:val="auto"/>
          <w:sz w:val="24"/>
        </w:rPr>
        <w:t>3.预算金额（元）：</w:t>
      </w:r>
      <w:r>
        <w:rPr>
          <w:rFonts w:hint="eastAsia" w:ascii="仿宋" w:hAnsi="仿宋" w:eastAsia="仿宋" w:cs="仿宋"/>
          <w:color w:val="auto"/>
          <w:sz w:val="24"/>
          <w:lang w:val="en-US" w:eastAsia="zh-CN"/>
        </w:rPr>
        <w:t>571000</w:t>
      </w:r>
    </w:p>
    <w:p>
      <w:pPr>
        <w:spacing w:line="400" w:lineRule="exact"/>
        <w:rPr>
          <w:rFonts w:hint="eastAsia" w:ascii="仿宋" w:hAnsi="仿宋" w:eastAsia="仿宋" w:cs="仿宋"/>
          <w:color w:val="auto"/>
          <w:sz w:val="24"/>
        </w:rPr>
      </w:pPr>
      <w:r>
        <w:rPr>
          <w:rFonts w:hint="eastAsia" w:ascii="仿宋" w:hAnsi="仿宋" w:eastAsia="仿宋" w:cs="仿宋"/>
          <w:b/>
          <w:color w:val="auto"/>
          <w:sz w:val="24"/>
        </w:rPr>
        <w:t>4.最高限价（元）：</w:t>
      </w:r>
      <w:r>
        <w:rPr>
          <w:rFonts w:hint="eastAsia" w:ascii="仿宋" w:hAnsi="仿宋" w:eastAsia="仿宋" w:cs="仿宋"/>
          <w:color w:val="auto"/>
          <w:sz w:val="24"/>
        </w:rPr>
        <w:t xml:space="preserve">/ </w:t>
      </w:r>
    </w:p>
    <w:p>
      <w:pPr>
        <w:spacing w:line="360" w:lineRule="auto"/>
        <w:rPr>
          <w:rFonts w:hint="eastAsia" w:ascii="仿宋" w:hAnsi="仿宋" w:eastAsia="仿宋" w:cs="仿宋"/>
          <w:b/>
          <w:bCs w:val="0"/>
          <w:color w:val="auto"/>
          <w:sz w:val="24"/>
          <w:lang w:eastAsia="zh-CN"/>
        </w:rPr>
      </w:pPr>
      <w:r>
        <w:rPr>
          <w:rFonts w:hint="eastAsia" w:ascii="仿宋" w:hAnsi="仿宋" w:eastAsia="仿宋" w:cs="仿宋"/>
          <w:b/>
          <w:bCs w:val="0"/>
          <w:color w:val="auto"/>
          <w:sz w:val="24"/>
          <w:lang w:eastAsia="zh-CN"/>
        </w:rPr>
        <w:t>5.采购需求：</w:t>
      </w:r>
    </w:p>
    <w:tbl>
      <w:tblPr>
        <w:tblStyle w:val="75"/>
        <w:tblpPr w:leftFromText="180" w:rightFromText="180" w:vertAnchor="text" w:horzAnchor="page" w:tblpX="1856" w:tblpY="178"/>
        <w:tblOverlap w:val="never"/>
        <w:tblW w:w="9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4"/>
        <w:gridCol w:w="2470"/>
        <w:gridCol w:w="980"/>
        <w:gridCol w:w="1279"/>
        <w:gridCol w:w="2749"/>
        <w:gridCol w:w="10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trPr>
        <w:tc>
          <w:tcPr>
            <w:tcW w:w="7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kern w:val="0"/>
                <w:sz w:val="21"/>
              </w:rPr>
            </w:pPr>
            <w:bookmarkStart w:id="14" w:name="_Toc2281"/>
            <w:bookmarkStart w:id="15" w:name="_Toc11939"/>
            <w:r>
              <w:rPr>
                <w:rFonts w:hint="eastAsia" w:ascii="宋体" w:hAnsi="宋体" w:eastAsia="宋体"/>
                <w:color w:val="auto"/>
                <w:kern w:val="0"/>
                <w:sz w:val="21"/>
              </w:rPr>
              <w:t>序号</w:t>
            </w:r>
          </w:p>
        </w:tc>
        <w:tc>
          <w:tcPr>
            <w:tcW w:w="2470" w:type="dxa"/>
            <w:tcBorders>
              <w:top w:val="single" w:color="000000" w:sz="4" w:space="0"/>
              <w:left w:val="nil"/>
              <w:bottom w:val="single" w:color="000000" w:sz="4" w:space="0"/>
              <w:right w:val="single" w:color="000000"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kern w:val="0"/>
                <w:sz w:val="21"/>
              </w:rPr>
            </w:pPr>
            <w:r>
              <w:rPr>
                <w:rFonts w:hint="eastAsia" w:ascii="宋体" w:hAnsi="宋体" w:eastAsia="宋体"/>
                <w:color w:val="auto"/>
                <w:kern w:val="0"/>
                <w:sz w:val="21"/>
              </w:rPr>
              <w:t>项目名称或内容</w:t>
            </w:r>
          </w:p>
        </w:tc>
        <w:tc>
          <w:tcPr>
            <w:tcW w:w="980" w:type="dxa"/>
            <w:tcBorders>
              <w:top w:val="single" w:color="000000" w:sz="4" w:space="0"/>
              <w:left w:val="nil"/>
              <w:bottom w:val="single" w:color="000000" w:sz="4" w:space="0"/>
              <w:right w:val="single" w:color="000000"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kern w:val="0"/>
                <w:sz w:val="21"/>
              </w:rPr>
            </w:pPr>
            <w:r>
              <w:rPr>
                <w:rFonts w:hint="eastAsia" w:ascii="宋体" w:hAnsi="宋体" w:eastAsia="宋体"/>
                <w:color w:val="auto"/>
                <w:kern w:val="0"/>
                <w:sz w:val="21"/>
              </w:rPr>
              <w:t>数量</w:t>
            </w:r>
          </w:p>
        </w:tc>
        <w:tc>
          <w:tcPr>
            <w:tcW w:w="1279" w:type="dxa"/>
            <w:tcBorders>
              <w:top w:val="single" w:color="000000" w:sz="4" w:space="0"/>
              <w:left w:val="nil"/>
              <w:bottom w:val="single" w:color="000000" w:sz="4" w:space="0"/>
              <w:right w:val="single" w:color="000000"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kern w:val="0"/>
                <w:sz w:val="21"/>
              </w:rPr>
            </w:pPr>
            <w:r>
              <w:rPr>
                <w:rFonts w:hint="eastAsia" w:ascii="宋体" w:hAnsi="宋体" w:eastAsia="宋体"/>
                <w:color w:val="auto"/>
                <w:kern w:val="0"/>
                <w:sz w:val="21"/>
              </w:rPr>
              <w:t>预算金额</w:t>
            </w:r>
          </w:p>
        </w:tc>
        <w:tc>
          <w:tcPr>
            <w:tcW w:w="2749" w:type="dxa"/>
            <w:tcBorders>
              <w:top w:val="single" w:color="000000" w:sz="4" w:space="0"/>
              <w:left w:val="nil"/>
              <w:bottom w:val="single" w:color="000000" w:sz="4" w:space="0"/>
              <w:right w:val="single" w:color="000000"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kern w:val="0"/>
                <w:sz w:val="21"/>
              </w:rPr>
            </w:pPr>
            <w:r>
              <w:rPr>
                <w:rFonts w:hint="eastAsia" w:ascii="宋体" w:hAnsi="宋体" w:eastAsia="宋体"/>
                <w:color w:val="auto"/>
                <w:kern w:val="0"/>
                <w:sz w:val="21"/>
              </w:rPr>
              <w:t>简要规格描述或项目</w:t>
            </w:r>
            <w:r>
              <w:rPr>
                <w:rFonts w:hint="eastAsia" w:eastAsia="宋体"/>
                <w:color w:val="auto"/>
                <w:kern w:val="0"/>
                <w:sz w:val="21"/>
              </w:rPr>
              <w:t>基本概况介绍</w:t>
            </w:r>
          </w:p>
        </w:tc>
        <w:tc>
          <w:tcPr>
            <w:tcW w:w="1064" w:type="dxa"/>
            <w:tcBorders>
              <w:top w:val="single" w:color="000000" w:sz="4" w:space="0"/>
              <w:left w:val="nil"/>
              <w:bottom w:val="single" w:color="000000" w:sz="4" w:space="0"/>
              <w:right w:val="single" w:color="000000"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kern w:val="0"/>
                <w:sz w:val="21"/>
              </w:rPr>
            </w:pPr>
            <w:r>
              <w:rPr>
                <w:rFonts w:hint="eastAsia" w:ascii="宋体" w:hAnsi="宋体" w:eastAsia="宋体"/>
                <w:color w:val="auto"/>
                <w:kern w:val="0"/>
                <w:sz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9" w:hRule="atLeast"/>
        </w:trPr>
        <w:tc>
          <w:tcPr>
            <w:tcW w:w="7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kern w:val="0"/>
                <w:sz w:val="21"/>
              </w:rPr>
            </w:pPr>
            <w:r>
              <w:rPr>
                <w:rFonts w:hint="eastAsia" w:ascii="宋体" w:hAnsi="宋体" w:eastAsia="宋体"/>
                <w:color w:val="auto"/>
                <w:kern w:val="0"/>
                <w:sz w:val="21"/>
              </w:rPr>
              <w:t>1</w:t>
            </w:r>
          </w:p>
        </w:tc>
        <w:tc>
          <w:tcPr>
            <w:tcW w:w="2470" w:type="dxa"/>
            <w:tcBorders>
              <w:top w:val="single" w:color="000000" w:sz="4" w:space="0"/>
              <w:left w:val="nil"/>
              <w:bottom w:val="single" w:color="000000" w:sz="4" w:space="0"/>
              <w:right w:val="single" w:color="000000" w:sz="4" w:space="0"/>
              <w:tl2br w:val="nil"/>
              <w:tr2bl w:val="nil"/>
            </w:tcBorders>
            <w:vAlign w:val="center"/>
          </w:tcPr>
          <w:p>
            <w:pPr>
              <w:keepNext w:val="0"/>
              <w:keepLines w:val="0"/>
              <w:suppressLineNumbers w:val="0"/>
              <w:snapToGrid w:val="0"/>
              <w:spacing w:before="0" w:beforeLines="0" w:beforeAutospacing="0" w:after="0" w:afterLines="0" w:afterAutospacing="0" w:line="300" w:lineRule="exact"/>
              <w:ind w:left="0" w:right="0"/>
              <w:rPr>
                <w:rFonts w:hint="eastAsia" w:ascii="宋体" w:hAnsi="宋体" w:eastAsia="宋体"/>
                <w:color w:val="auto"/>
                <w:sz w:val="24"/>
              </w:rPr>
            </w:pPr>
            <w:r>
              <w:rPr>
                <w:rFonts w:hint="eastAsia" w:ascii="宋体" w:hAnsi="宋体" w:eastAsia="宋体"/>
                <w:color w:val="auto"/>
                <w:sz w:val="24"/>
              </w:rPr>
              <w:t>江山市文溪学校食堂劳务外包采购项目</w:t>
            </w:r>
          </w:p>
        </w:tc>
        <w:tc>
          <w:tcPr>
            <w:tcW w:w="980" w:type="dxa"/>
            <w:tcBorders>
              <w:top w:val="single" w:color="000000" w:sz="4" w:space="0"/>
              <w:left w:val="nil"/>
              <w:bottom w:val="single" w:color="000000" w:sz="4" w:space="0"/>
              <w:right w:val="single" w:color="000000"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kern w:val="0"/>
                <w:sz w:val="21"/>
              </w:rPr>
            </w:pPr>
            <w:r>
              <w:rPr>
                <w:rFonts w:hint="eastAsia" w:ascii="宋体" w:hAnsi="宋体" w:eastAsia="宋体"/>
                <w:color w:val="auto"/>
                <w:kern w:val="0"/>
                <w:sz w:val="21"/>
              </w:rPr>
              <w:t>1年</w:t>
            </w:r>
          </w:p>
        </w:tc>
        <w:tc>
          <w:tcPr>
            <w:tcW w:w="1279" w:type="dxa"/>
            <w:tcBorders>
              <w:top w:val="single" w:color="000000" w:sz="4" w:space="0"/>
              <w:left w:val="nil"/>
              <w:bottom w:val="single" w:color="000000" w:sz="4" w:space="0"/>
              <w:right w:val="single" w:color="000000"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rPr>
                <w:rFonts w:hint="eastAsia"/>
                <w:color w:val="auto"/>
                <w:kern w:val="0"/>
                <w:sz w:val="21"/>
              </w:rPr>
            </w:pPr>
            <w:r>
              <w:rPr>
                <w:rFonts w:hint="eastAsia" w:ascii="宋体" w:hAnsi="宋体" w:eastAsia="宋体"/>
                <w:color w:val="auto"/>
                <w:kern w:val="0"/>
                <w:sz w:val="21"/>
                <w:lang w:val="en-US" w:eastAsia="zh-CN"/>
              </w:rPr>
              <w:t>571000</w:t>
            </w:r>
            <w:r>
              <w:rPr>
                <w:rFonts w:hint="eastAsia" w:ascii="宋体" w:hAnsi="宋体" w:eastAsia="宋体"/>
                <w:color w:val="auto"/>
                <w:kern w:val="0"/>
                <w:sz w:val="21"/>
              </w:rPr>
              <w:t>元</w:t>
            </w:r>
          </w:p>
        </w:tc>
        <w:tc>
          <w:tcPr>
            <w:tcW w:w="2749" w:type="dxa"/>
            <w:tcBorders>
              <w:top w:val="single" w:color="000000" w:sz="4" w:space="0"/>
              <w:left w:val="nil"/>
              <w:bottom w:val="single" w:color="000000" w:sz="4" w:space="0"/>
              <w:right w:val="single" w:color="000000"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rPr>
                <w:rFonts w:hint="eastAsia"/>
                <w:color w:val="auto"/>
                <w:kern w:val="0"/>
                <w:sz w:val="21"/>
              </w:rPr>
            </w:pPr>
            <w:r>
              <w:rPr>
                <w:rFonts w:hint="eastAsia" w:ascii="宋体" w:hAnsi="宋体" w:eastAsia="宋体"/>
                <w:color w:val="auto"/>
                <w:sz w:val="21"/>
              </w:rPr>
              <w:t>具体详见第三章采购内容及要求</w:t>
            </w:r>
          </w:p>
        </w:tc>
        <w:tc>
          <w:tcPr>
            <w:tcW w:w="1064" w:type="dxa"/>
            <w:tcBorders>
              <w:top w:val="single" w:color="000000" w:sz="4" w:space="0"/>
              <w:left w:val="nil"/>
              <w:bottom w:val="single" w:color="000000" w:sz="4" w:space="0"/>
              <w:right w:val="single" w:color="000000"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auto"/>
                <w:kern w:val="0"/>
                <w:sz w:val="21"/>
              </w:rPr>
            </w:pPr>
            <w:r>
              <w:rPr>
                <w:rFonts w:hint="eastAsia" w:ascii="宋体" w:hAnsi="宋体" w:eastAsia="宋体"/>
                <w:color w:val="auto"/>
                <w:kern w:val="0"/>
                <w:sz w:val="21"/>
              </w:rPr>
              <w:t>/</w:t>
            </w:r>
          </w:p>
        </w:tc>
      </w:tr>
    </w:tbl>
    <w:p>
      <w:pPr>
        <w:pStyle w:val="134"/>
        <w:ind w:left="0" w:leftChars="0" w:firstLine="0" w:firstLineChars="0"/>
        <w:outlineLvl w:val="2"/>
        <w:rPr>
          <w:rFonts w:hint="eastAsia" w:ascii="仿宋" w:hAnsi="仿宋" w:eastAsia="仿宋" w:cs="仿宋"/>
          <w:color w:val="auto"/>
        </w:rPr>
      </w:pPr>
      <w:r>
        <w:rPr>
          <w:rFonts w:hint="eastAsia" w:ascii="仿宋" w:hAnsi="仿宋" w:eastAsia="仿宋" w:cs="仿宋"/>
          <w:b/>
          <w:color w:val="auto"/>
        </w:rPr>
        <w:t>6.合同履约期限：</w:t>
      </w:r>
      <w:r>
        <w:rPr>
          <w:rFonts w:hint="eastAsia" w:ascii="仿宋" w:hAnsi="仿宋" w:eastAsia="仿宋" w:cs="仿宋"/>
          <w:bCs/>
          <w:color w:val="auto"/>
          <w:kern w:val="2"/>
          <w:sz w:val="24"/>
          <w:szCs w:val="24"/>
          <w:lang w:val="en-US" w:eastAsia="zh-CN" w:bidi="ar-SA"/>
        </w:rPr>
        <w:t>按采购人要求。</w:t>
      </w:r>
      <w:bookmarkEnd w:id="14"/>
      <w:bookmarkEnd w:id="15"/>
    </w:p>
    <w:p>
      <w:pPr>
        <w:pStyle w:val="21"/>
        <w:spacing w:line="360" w:lineRule="auto"/>
        <w:ind w:left="0" w:leftChars="0" w:firstLine="0" w:firstLineChars="0"/>
        <w:rPr>
          <w:rFonts w:hint="eastAsia" w:ascii="仿宋" w:hAnsi="仿宋" w:eastAsia="仿宋" w:cs="仿宋"/>
          <w:b/>
          <w:color w:val="auto"/>
          <w:sz w:val="24"/>
        </w:rPr>
      </w:pPr>
      <w:r>
        <w:rPr>
          <w:rFonts w:hint="eastAsia" w:ascii="仿宋" w:hAnsi="仿宋" w:eastAsia="仿宋" w:cs="仿宋"/>
          <w:b/>
          <w:color w:val="auto"/>
          <w:sz w:val="24"/>
        </w:rPr>
        <w:t>7.本项目接受联合体投标：</w:t>
      </w:r>
      <w:r>
        <w:rPr>
          <w:rFonts w:hint="eastAsia" w:ascii="仿宋" w:hAnsi="仿宋" w:eastAsia="仿宋" w:cs="仿宋"/>
          <w:color w:val="auto"/>
          <w:kern w:val="0"/>
          <w:sz w:val="24"/>
        </w:rPr>
        <w:sym w:font="Wingdings" w:char="00A8"/>
      </w:r>
      <w:r>
        <w:rPr>
          <w:rFonts w:hint="eastAsia" w:ascii="仿宋" w:hAnsi="仿宋" w:eastAsia="仿宋" w:cs="仿宋"/>
          <w:b/>
          <w:color w:val="auto"/>
          <w:sz w:val="24"/>
        </w:rPr>
        <w:t>是，</w:t>
      </w:r>
      <w:sdt>
        <w:sdtPr>
          <w:rPr>
            <w:rFonts w:hint="eastAsia" w:ascii="仿宋" w:hAnsi="仿宋" w:eastAsia="仿宋" w:cs="仿宋"/>
            <w:color w:val="auto"/>
            <w:kern w:val="0"/>
            <w:sz w:val="24"/>
          </w:rPr>
          <w:id w:val="7237932"/>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00FE"/>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三、申请人的资格要求：</w:t>
      </w:r>
    </w:p>
    <w:p>
      <w:pPr>
        <w:spacing w:line="360" w:lineRule="auto"/>
        <w:ind w:firstLine="48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2.落实政府采购政策需满足的资格要求：</w:t>
      </w:r>
    </w:p>
    <w:p>
      <w:pPr>
        <w:spacing w:line="36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1928616923"/>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1"/>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sdtContent>
      </w:sdt>
      <w:r>
        <w:rPr>
          <w:rFonts w:hint="eastAsia" w:ascii="仿宋" w:hAnsi="仿宋" w:eastAsia="仿宋" w:cs="仿宋"/>
          <w:color w:val="auto"/>
          <w:sz w:val="24"/>
        </w:rPr>
        <w:t>无；</w:t>
      </w:r>
    </w:p>
    <w:p>
      <w:pPr>
        <w:spacing w:line="36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147469036"/>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147462940"/>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00FE"/>
              </w:r>
            </w:sdtContent>
          </w:sdt>
        </w:sdtContent>
      </w:sdt>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pPr>
        <w:spacing w:line="360" w:lineRule="auto"/>
        <w:ind w:firstLine="897" w:firstLineChars="374"/>
        <w:rPr>
          <w:rFonts w:hint="eastAsia" w:ascii="仿宋" w:hAnsi="仿宋" w:eastAsia="仿宋" w:cs="仿宋"/>
          <w:color w:val="auto"/>
          <w:sz w:val="24"/>
          <w:u w:val="single"/>
        </w:rPr>
      </w:pPr>
      <w:sdt>
        <w:sdtPr>
          <w:rPr>
            <w:rFonts w:hint="eastAsia" w:ascii="仿宋" w:hAnsi="仿宋" w:eastAsia="仿宋" w:cs="仿宋"/>
            <w:color w:val="auto"/>
            <w:kern w:val="0"/>
            <w:sz w:val="24"/>
          </w:rPr>
          <w:id w:val="147458297"/>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sdt>
        <w:sdtPr>
          <w:rPr>
            <w:rFonts w:hint="eastAsia" w:ascii="仿宋" w:hAnsi="仿宋" w:eastAsia="仿宋" w:cs="仿宋"/>
            <w:color w:val="auto"/>
            <w:kern w:val="0"/>
            <w:sz w:val="24"/>
          </w:rPr>
          <w:id w:val="751737857"/>
        </w:sdtPr>
        <w:sdtEndPr>
          <w:rPr>
            <w:rFonts w:hint="eastAsia" w:ascii="仿宋" w:hAnsi="仿宋" w:eastAsia="仿宋" w:cs="仿宋"/>
            <w:color w:val="auto"/>
            <w:kern w:val="0"/>
            <w:sz w:val="24"/>
          </w:rPr>
        </w:sdtEndPr>
        <w:sdtContent/>
      </w:sdt>
      <w:r>
        <w:rPr>
          <w:rFonts w:hint="eastAsia" w:ascii="仿宋" w:hAnsi="仿宋" w:eastAsia="仿宋" w:cs="仿宋"/>
          <w:color w:val="auto"/>
          <w:sz w:val="24"/>
        </w:rPr>
        <w:t>货物全部由符合政策要求的中小企业制造，提供中小企业声明函；</w:t>
      </w:r>
    </w:p>
    <w:p>
      <w:pPr>
        <w:spacing w:line="360" w:lineRule="auto"/>
        <w:ind w:firstLine="897" w:firstLineChars="374"/>
        <w:rPr>
          <w:rFonts w:hint="eastAsia" w:ascii="仿宋" w:hAnsi="仿宋" w:eastAsia="仿宋" w:cs="仿宋"/>
          <w:color w:val="auto"/>
          <w:sz w:val="24"/>
        </w:rPr>
      </w:pPr>
      <w:sdt>
        <w:sdtPr>
          <w:rPr>
            <w:rFonts w:hint="eastAsia" w:ascii="仿宋" w:hAnsi="仿宋" w:eastAsia="仿宋" w:cs="仿宋"/>
            <w:color w:val="auto"/>
            <w:kern w:val="0"/>
            <w:sz w:val="24"/>
          </w:rPr>
          <w:id w:val="147471851"/>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货物全部由符合政策要求的小微企业制造，提供中小企业声明函；</w:t>
      </w:r>
    </w:p>
    <w:p>
      <w:pPr>
        <w:spacing w:line="360" w:lineRule="auto"/>
        <w:ind w:firstLine="897" w:firstLineChars="374"/>
        <w:rPr>
          <w:rFonts w:hint="eastAsia" w:ascii="仿宋" w:hAnsi="仿宋" w:eastAsia="仿宋" w:cs="仿宋"/>
          <w:color w:val="auto"/>
          <w:sz w:val="24"/>
        </w:rPr>
      </w:pPr>
      <w:sdt>
        <w:sdtPr>
          <w:rPr>
            <w:rFonts w:hint="eastAsia" w:ascii="仿宋" w:hAnsi="仿宋" w:eastAsia="仿宋" w:cs="仿宋"/>
            <w:color w:val="auto"/>
            <w:kern w:val="0"/>
            <w:sz w:val="24"/>
          </w:rPr>
          <w:id w:val="147483521"/>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147462940"/>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00FE"/>
              </w:r>
            </w:sdtContent>
          </w:sdt>
        </w:sdtContent>
      </w:sdt>
      <w:sdt>
        <w:sdtPr>
          <w:rPr>
            <w:rFonts w:hint="eastAsia" w:ascii="仿宋" w:hAnsi="仿宋" w:eastAsia="仿宋" w:cs="仿宋"/>
            <w:color w:val="auto"/>
            <w:kern w:val="0"/>
            <w:sz w:val="24"/>
          </w:rPr>
          <w:id w:val="17190119"/>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849343828"/>
              <w:showingPlcHdr/>
            </w:sdtPr>
            <w:sdtEndPr>
              <w:rPr>
                <w:rFonts w:hint="eastAsia" w:ascii="仿宋" w:hAnsi="仿宋" w:eastAsia="仿宋" w:cs="仿宋"/>
                <w:color w:val="auto"/>
                <w:kern w:val="0"/>
                <w:sz w:val="24"/>
              </w:rPr>
            </w:sdtEndPr>
            <w:sdtContent>
              <w:bookmarkStart w:id="16" w:name="OLE_LINK4"/>
            </w:sdtContent>
          </w:sdt>
        </w:sdtContent>
      </w:sdt>
      <w:bookmarkStart w:id="17" w:name="OLE_LINK6"/>
      <w:r>
        <w:rPr>
          <w:rFonts w:hint="eastAsia" w:ascii="仿宋" w:hAnsi="仿宋" w:eastAsia="仿宋" w:cs="仿宋"/>
          <w:color w:val="auto"/>
          <w:sz w:val="24"/>
        </w:rPr>
        <w:t>服务全部由符合政策要求的中小企业承接，提供中小企业声明函；</w:t>
      </w:r>
      <w:bookmarkEnd w:id="16"/>
      <w:bookmarkEnd w:id="17"/>
    </w:p>
    <w:p>
      <w:pPr>
        <w:spacing w:line="360" w:lineRule="auto"/>
        <w:ind w:firstLine="897" w:firstLineChars="374"/>
        <w:rPr>
          <w:rFonts w:hint="eastAsia" w:ascii="仿宋" w:hAnsi="仿宋" w:eastAsia="仿宋" w:cs="仿宋"/>
          <w:color w:val="auto"/>
        </w:rPr>
      </w:pPr>
      <w:sdt>
        <w:sdtPr>
          <w:rPr>
            <w:rFonts w:hint="eastAsia" w:ascii="仿宋" w:hAnsi="仿宋" w:eastAsia="仿宋" w:cs="仿宋"/>
            <w:color w:val="auto"/>
            <w:kern w:val="0"/>
            <w:sz w:val="24"/>
          </w:rPr>
          <w:id w:val="842251033"/>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服务全部由符合政策要求的小微企业承接，提供中小企业声明函；</w:t>
      </w:r>
    </w:p>
    <w:p>
      <w:pPr>
        <w:spacing w:line="36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993098688"/>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要求以联合体形式参加，提供联合协议和中小企业声明函，联合协议中中小企业合同金额应当达到%，小微企业合同金额应当达到%;</w:t>
      </w:r>
      <w:r>
        <w:rPr>
          <w:rFonts w:hint="eastAsia" w:ascii="仿宋" w:hAnsi="仿宋" w:eastAsia="仿宋" w:cs="仿宋"/>
          <w:color w:val="auto"/>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147474164"/>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147451447"/>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sdtContent>
      </w:sdt>
      <w:sdt>
        <w:sdtPr>
          <w:rPr>
            <w:rFonts w:hint="eastAsia" w:ascii="仿宋" w:hAnsi="仿宋" w:eastAsia="仿宋" w:cs="仿宋"/>
            <w:color w:val="auto"/>
            <w:kern w:val="0"/>
            <w:sz w:val="24"/>
          </w:rPr>
          <w:id w:val="34630645"/>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2035453831"/>
              <w:showingPlcHdr/>
            </w:sdtPr>
            <w:sdtEndPr>
              <w:rPr>
                <w:rFonts w:hint="eastAsia" w:ascii="仿宋" w:hAnsi="仿宋" w:eastAsia="仿宋" w:cs="仿宋"/>
                <w:color w:val="auto"/>
                <w:kern w:val="0"/>
                <w:sz w:val="24"/>
              </w:rPr>
            </w:sdtEndPr>
            <w:sdtContent/>
          </w:sdt>
        </w:sdtContent>
      </w:sdt>
      <w:r>
        <w:rPr>
          <w:rFonts w:hint="eastAsia" w:ascii="仿宋" w:hAnsi="仿宋" w:eastAsia="仿宋" w:cs="仿宋"/>
          <w:color w:val="auto"/>
          <w:sz w:val="24"/>
        </w:rPr>
        <w:t>要求合同分包，提供分包意向协议和中小企业声明函，分包意向协议中中小企业合同金额应当达到达到</w:t>
      </w:r>
      <w:r>
        <w:rPr>
          <w:rFonts w:hint="eastAsia" w:ascii="仿宋" w:hAnsi="仿宋" w:eastAsia="仿宋" w:cs="仿宋"/>
          <w:color w:val="auto"/>
          <w:sz w:val="24"/>
          <w:lang w:val="en-US" w:eastAsia="zh-CN"/>
        </w:rPr>
        <w:t>40</w:t>
      </w:r>
      <w:r>
        <w:rPr>
          <w:rFonts w:hint="eastAsia" w:ascii="仿宋" w:hAnsi="仿宋" w:eastAsia="仿宋" w:cs="仿宋"/>
          <w:color w:val="auto"/>
          <w:sz w:val="24"/>
        </w:rPr>
        <w:t>% ，</w:t>
      </w:r>
      <w:r>
        <w:rPr>
          <w:rFonts w:hint="eastAsia" w:ascii="仿宋" w:hAnsi="仿宋" w:eastAsia="仿宋" w:cs="仿宋"/>
          <w:color w:val="auto"/>
          <w:sz w:val="24"/>
          <w:lang w:val="en-US" w:eastAsia="zh-CN"/>
        </w:rPr>
        <w:t>其中预留给</w:t>
      </w:r>
      <w:r>
        <w:rPr>
          <w:rFonts w:hint="eastAsia" w:ascii="仿宋" w:hAnsi="仿宋" w:eastAsia="仿宋" w:cs="仿宋"/>
          <w:color w:val="auto"/>
          <w:sz w:val="24"/>
        </w:rPr>
        <w:t>小微企业合同金额应当达到</w:t>
      </w:r>
      <w:r>
        <w:rPr>
          <w:rFonts w:hint="eastAsia" w:ascii="仿宋" w:hAnsi="仿宋" w:eastAsia="仿宋" w:cs="仿宋"/>
          <w:color w:val="auto"/>
          <w:sz w:val="24"/>
          <w:lang w:val="en-US" w:eastAsia="zh-CN"/>
        </w:rPr>
        <w:t>70</w:t>
      </w:r>
      <w:r>
        <w:rPr>
          <w:rFonts w:hint="eastAsia" w:ascii="仿宋" w:hAnsi="仿宋" w:eastAsia="仿宋" w:cs="仿宋"/>
          <w:color w:val="auto"/>
          <w:sz w:val="24"/>
          <w:u w:val="none"/>
        </w:rPr>
        <w:t>%</w:t>
      </w:r>
      <w:r>
        <w:rPr>
          <w:rFonts w:hint="eastAsia" w:ascii="仿宋" w:hAnsi="仿宋" w:eastAsia="仿宋" w:cs="仿宋"/>
          <w:color w:val="auto"/>
          <w:sz w:val="24"/>
        </w:rPr>
        <w:t xml:space="preserve"> ;</w:t>
      </w:r>
      <w:r>
        <w:rPr>
          <w:rFonts w:hint="eastAsia" w:ascii="仿宋" w:hAnsi="仿宋" w:eastAsia="仿宋" w:cs="仿宋"/>
          <w:color w:val="auto"/>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3.本项目的特定资格要求：无；</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四、获取招标文件</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lang w:eastAsia="zh-CN"/>
        </w:rPr>
        <w:t>年</w:t>
      </w:r>
      <w:r>
        <w:rPr>
          <w:rFonts w:hint="eastAsia" w:ascii="仿宋" w:hAnsi="仿宋" w:eastAsia="仿宋" w:cs="仿宋"/>
          <w:color w:val="auto"/>
          <w:sz w:val="24"/>
          <w:u w:val="single"/>
          <w:lang w:val="en-US" w:eastAsia="zh-CN"/>
        </w:rPr>
        <w:t>07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21</w:t>
      </w:r>
      <w:r>
        <w:rPr>
          <w:rFonts w:hint="eastAsia" w:ascii="仿宋" w:hAnsi="仿宋" w:eastAsia="仿宋" w:cs="仿宋"/>
          <w:color w:val="auto"/>
          <w:sz w:val="24"/>
          <w:u w:val="single"/>
        </w:rPr>
        <w:t>日</w:t>
      </w:r>
      <w:r>
        <w:rPr>
          <w:rFonts w:hint="eastAsia" w:ascii="仿宋" w:hAnsi="仿宋" w:eastAsia="仿宋" w:cs="仿宋"/>
          <w:color w:val="auto"/>
          <w:sz w:val="24"/>
        </w:rPr>
        <w:t>，每天上午00:00至12:00 ，下午12:00至23:59（北京时间，线上获取法定节假日均可）</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五、提交投标文件截止时间、开标时间和地点</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07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21</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w:t>
      </w:r>
      <w:r>
        <w:rPr>
          <w:rFonts w:hint="eastAsia" w:ascii="仿宋" w:hAnsi="仿宋" w:eastAsia="仿宋" w:cs="仿宋"/>
          <w:color w:val="auto"/>
          <w:sz w:val="24"/>
          <w:u w:val="single"/>
          <w:lang w:val="en-US" w:eastAsia="zh-CN"/>
        </w:rPr>
        <w:t>0</w:t>
      </w:r>
      <w:r>
        <w:rPr>
          <w:rFonts w:hint="eastAsia" w:ascii="仿宋" w:hAnsi="仿宋" w:eastAsia="仿宋" w:cs="仿宋"/>
          <w:color w:val="auto"/>
          <w:sz w:val="24"/>
          <w:u w:val="single"/>
        </w:rPr>
        <w:t>0</w:t>
      </w:r>
      <w:r>
        <w:rPr>
          <w:rFonts w:hint="eastAsia" w:ascii="仿宋" w:hAnsi="仿宋" w:eastAsia="仿宋" w:cs="仿宋"/>
          <w:color w:val="auto"/>
          <w:sz w:val="24"/>
        </w:rPr>
        <w:t>（北京时间）</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07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21</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w:t>
      </w:r>
      <w:r>
        <w:rPr>
          <w:rFonts w:hint="eastAsia" w:ascii="仿宋" w:hAnsi="仿宋" w:eastAsia="仿宋" w:cs="仿宋"/>
          <w:color w:val="auto"/>
          <w:sz w:val="24"/>
          <w:u w:val="single"/>
          <w:lang w:val="en-US" w:eastAsia="zh-CN"/>
        </w:rPr>
        <w:t>0</w:t>
      </w:r>
      <w:r>
        <w:rPr>
          <w:rFonts w:hint="eastAsia" w:ascii="仿宋" w:hAnsi="仿宋" w:eastAsia="仿宋" w:cs="仿宋"/>
          <w:color w:val="auto"/>
          <w:sz w:val="24"/>
          <w:u w:val="single"/>
        </w:rPr>
        <w:t>0</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开标地点：</w:t>
      </w:r>
      <w:r>
        <w:rPr>
          <w:rFonts w:hint="eastAsia" w:ascii="仿宋" w:hAnsi="仿宋" w:eastAsia="仿宋" w:cs="仿宋"/>
          <w:color w:val="auto"/>
          <w:sz w:val="24"/>
        </w:rPr>
        <w:t>江山市公共资源交易中心</w:t>
      </w:r>
      <w:r>
        <w:rPr>
          <w:rFonts w:hint="eastAsia" w:ascii="仿宋" w:hAnsi="仿宋" w:eastAsia="仿宋" w:cs="仿宋"/>
          <w:color w:val="auto"/>
          <w:sz w:val="24"/>
          <w:lang w:val="en-US" w:eastAsia="zh-CN"/>
        </w:rPr>
        <w:t>7</w:t>
      </w:r>
      <w:r>
        <w:rPr>
          <w:rFonts w:hint="eastAsia" w:ascii="仿宋" w:hAnsi="仿宋" w:eastAsia="仿宋" w:cs="仿宋"/>
          <w:color w:val="auto"/>
          <w:sz w:val="24"/>
        </w:rPr>
        <w:t>号评标室</w:t>
      </w:r>
    </w:p>
    <w:p>
      <w:pPr>
        <w:spacing w:line="360" w:lineRule="auto"/>
        <w:rPr>
          <w:rFonts w:hint="eastAsia" w:ascii="仿宋" w:hAnsi="仿宋" w:eastAsia="仿宋" w:cs="仿宋"/>
          <w:color w:val="auto"/>
          <w:sz w:val="24"/>
        </w:rPr>
      </w:pPr>
      <w:r>
        <w:rPr>
          <w:rFonts w:hint="eastAsia" w:ascii="仿宋" w:hAnsi="仿宋" w:eastAsia="仿宋" w:cs="仿宋"/>
          <w:b/>
          <w:color w:val="auto"/>
          <w:sz w:val="24"/>
        </w:rPr>
        <w:t>六、公告期限</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自本公告发布之日起5个工作日。</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七、其他补充事宜</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八、对本次采购提出询问、质疑、投诉，请按以下方式联系</w:t>
      </w:r>
    </w:p>
    <w:p>
      <w:pPr>
        <w:spacing w:beforeLines="0" w:afterLines="0"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1.采购人信息</w:t>
      </w:r>
    </w:p>
    <w:p>
      <w:pPr>
        <w:spacing w:beforeLines="0" w:afterLines="0" w:line="360" w:lineRule="auto"/>
        <w:ind w:left="1680" w:hanging="1680" w:hangingChars="700"/>
        <w:rPr>
          <w:rFonts w:hint="eastAsia" w:ascii="仿宋" w:hAnsi="仿宋" w:eastAsia="仿宋" w:cs="仿宋"/>
          <w:color w:val="auto"/>
          <w:sz w:val="24"/>
        </w:rPr>
      </w:pPr>
      <w:r>
        <w:rPr>
          <w:rFonts w:hint="eastAsia" w:ascii="仿宋" w:hAnsi="仿宋" w:eastAsia="仿宋" w:cs="仿宋"/>
          <w:color w:val="auto"/>
          <w:sz w:val="24"/>
        </w:rPr>
        <w:t xml:space="preserve">    名    称：</w:t>
      </w:r>
      <w:r>
        <w:rPr>
          <w:rFonts w:hint="eastAsia" w:ascii="仿宋" w:hAnsi="仿宋" w:eastAsia="仿宋" w:cs="仿宋"/>
          <w:color w:val="auto"/>
          <w:sz w:val="24"/>
          <w:lang w:eastAsia="zh-CN"/>
        </w:rPr>
        <w:t>江山市文溪学校</w:t>
      </w:r>
    </w:p>
    <w:p>
      <w:pPr>
        <w:spacing w:beforeLines="0" w:afterLines="0" w:line="360" w:lineRule="auto"/>
        <w:rPr>
          <w:rFonts w:hint="eastAsia" w:ascii="仿宋" w:hAnsi="仿宋" w:eastAsia="仿宋" w:cs="仿宋"/>
          <w:color w:val="auto"/>
          <w:sz w:val="24"/>
        </w:rPr>
      </w:pPr>
      <w:r>
        <w:rPr>
          <w:rFonts w:hint="eastAsia" w:ascii="仿宋" w:hAnsi="仿宋" w:eastAsia="仿宋" w:cs="仿宋"/>
          <w:color w:val="auto"/>
          <w:sz w:val="24"/>
        </w:rPr>
        <w:t xml:space="preserve">    地    址：</w:t>
      </w:r>
      <w:r>
        <w:rPr>
          <w:rFonts w:hint="eastAsia" w:ascii="仿宋" w:hAnsi="仿宋" w:eastAsia="仿宋" w:cs="仿宋"/>
          <w:color w:val="auto"/>
          <w:sz w:val="24"/>
          <w:lang w:val="zh-CN" w:eastAsia="zh-CN"/>
        </w:rPr>
        <w:t>浙江省衢州市江山市凝秀南路488号</w:t>
      </w:r>
      <w:r>
        <w:rPr>
          <w:rFonts w:hint="eastAsia" w:ascii="仿宋" w:hAnsi="仿宋" w:eastAsia="仿宋" w:cs="仿宋"/>
          <w:color w:val="auto"/>
          <w:sz w:val="24"/>
        </w:rPr>
        <w:t xml:space="preserve">      </w:t>
      </w:r>
    </w:p>
    <w:p>
      <w:pPr>
        <w:spacing w:beforeLines="0" w:afterLines="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项目联系人（询问）：</w:t>
      </w:r>
      <w:r>
        <w:rPr>
          <w:rFonts w:hint="eastAsia" w:ascii="仿宋" w:hAnsi="仿宋" w:eastAsia="仿宋" w:cs="仿宋"/>
          <w:color w:val="auto"/>
          <w:sz w:val="24"/>
          <w:lang w:val="en-US" w:eastAsia="zh-CN"/>
        </w:rPr>
        <w:t>金老师</w:t>
      </w:r>
    </w:p>
    <w:p>
      <w:pPr>
        <w:spacing w:beforeLines="0" w:afterLines="0" w:line="360" w:lineRule="auto"/>
        <w:ind w:firstLine="480"/>
        <w:rPr>
          <w:rFonts w:hint="eastAsia" w:ascii="仿宋" w:hAnsi="仿宋" w:eastAsia="仿宋" w:cs="仿宋"/>
          <w:color w:val="auto"/>
          <w:sz w:val="24"/>
        </w:rPr>
      </w:pPr>
      <w:r>
        <w:rPr>
          <w:rFonts w:hint="eastAsia" w:ascii="仿宋" w:hAnsi="仿宋" w:eastAsia="仿宋" w:cs="仿宋"/>
          <w:color w:val="auto"/>
          <w:sz w:val="24"/>
        </w:rPr>
        <w:t>项目联系方式（询问）：</w:t>
      </w:r>
      <w:r>
        <w:rPr>
          <w:rFonts w:hint="eastAsia" w:ascii="仿宋" w:hAnsi="仿宋" w:eastAsia="仿宋" w:cs="仿宋"/>
          <w:color w:val="auto"/>
          <w:sz w:val="24"/>
          <w:lang w:val="en-US" w:eastAsia="zh-CN"/>
        </w:rPr>
        <w:t>18268999518</w:t>
      </w:r>
    </w:p>
    <w:p>
      <w:pPr>
        <w:spacing w:beforeLines="0" w:afterLines="0" w:line="360" w:lineRule="auto"/>
        <w:ind w:firstLine="480"/>
        <w:rPr>
          <w:rFonts w:hint="eastAsia" w:ascii="仿宋" w:hAnsi="仿宋" w:eastAsia="仿宋" w:cs="仿宋"/>
          <w:color w:val="auto"/>
          <w:sz w:val="24"/>
        </w:rPr>
      </w:pPr>
      <w:r>
        <w:rPr>
          <w:rFonts w:hint="eastAsia" w:ascii="仿宋" w:hAnsi="仿宋" w:eastAsia="仿宋" w:cs="仿宋"/>
          <w:color w:val="auto"/>
          <w:sz w:val="24"/>
        </w:rPr>
        <w:t xml:space="preserve">质疑联系人： </w:t>
      </w:r>
      <w:r>
        <w:rPr>
          <w:rFonts w:hint="eastAsia" w:ascii="仿宋" w:hAnsi="仿宋" w:eastAsia="仿宋" w:cs="仿宋"/>
          <w:color w:val="auto"/>
          <w:sz w:val="24"/>
          <w:lang w:val="en-US" w:eastAsia="zh-CN"/>
        </w:rPr>
        <w:t>金老师</w:t>
      </w:r>
    </w:p>
    <w:p>
      <w:pPr>
        <w:spacing w:beforeLines="0" w:afterLines="0"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质疑联系方式：</w:t>
      </w:r>
      <w:r>
        <w:rPr>
          <w:rFonts w:hint="eastAsia" w:ascii="仿宋" w:hAnsi="仿宋" w:eastAsia="仿宋" w:cs="仿宋"/>
          <w:color w:val="auto"/>
          <w:sz w:val="24"/>
          <w:lang w:val="en-US" w:eastAsia="zh-CN"/>
        </w:rPr>
        <w:t>0570-4691716 </w:t>
      </w:r>
    </w:p>
    <w:p>
      <w:pPr>
        <w:spacing w:beforeLines="0" w:afterLines="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2、采购代理机构名称：江山惠捷信息技术咨询有限公司</w:t>
      </w:r>
    </w:p>
    <w:p>
      <w:pPr>
        <w:spacing w:beforeLines="0" w:afterLines="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联系人： 周女士</w:t>
      </w:r>
    </w:p>
    <w:p>
      <w:pPr>
        <w:spacing w:beforeLines="0" w:afterLines="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联系电话：</w:t>
      </w:r>
      <w:bookmarkStart w:id="18" w:name="OLE_LINK9"/>
      <w:r>
        <w:rPr>
          <w:rFonts w:hint="eastAsia" w:ascii="仿宋" w:hAnsi="仿宋" w:eastAsia="仿宋" w:cs="仿宋"/>
          <w:color w:val="auto"/>
          <w:sz w:val="24"/>
        </w:rPr>
        <w:t>15957012209</w:t>
      </w:r>
      <w:bookmarkEnd w:id="18"/>
    </w:p>
    <w:p>
      <w:pPr>
        <w:spacing w:beforeLines="0" w:afterLines="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联系人： </w:t>
      </w:r>
      <w:r>
        <w:rPr>
          <w:rFonts w:hint="eastAsia" w:ascii="仿宋" w:hAnsi="仿宋" w:eastAsia="仿宋" w:cs="仿宋"/>
          <w:color w:val="auto"/>
          <w:sz w:val="24"/>
          <w:lang w:val="en-US" w:eastAsia="zh-CN"/>
        </w:rPr>
        <w:t>陈</w:t>
      </w:r>
      <w:r>
        <w:rPr>
          <w:rFonts w:hint="eastAsia" w:ascii="仿宋" w:hAnsi="仿宋" w:eastAsia="仿宋" w:cs="仿宋"/>
          <w:color w:val="auto"/>
          <w:sz w:val="24"/>
        </w:rPr>
        <w:t>女士</w:t>
      </w:r>
    </w:p>
    <w:p>
      <w:pPr>
        <w:spacing w:beforeLines="0" w:afterLines="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联系电话：18057052517</w:t>
      </w:r>
    </w:p>
    <w:p>
      <w:pPr>
        <w:spacing w:beforeLines="0" w:afterLines="0"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地址：</w:t>
      </w:r>
      <w:r>
        <w:rPr>
          <w:rFonts w:hint="eastAsia" w:ascii="仿宋" w:hAnsi="仿宋" w:eastAsia="仿宋" w:cs="仿宋"/>
          <w:color w:val="auto"/>
          <w:sz w:val="24"/>
          <w:lang w:eastAsia="zh-CN"/>
        </w:rPr>
        <w:t>江山市双塔街道礼贤路80幢一单元227号</w:t>
      </w:r>
    </w:p>
    <w:p>
      <w:pPr>
        <w:spacing w:beforeLines="0" w:afterLines="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3、同级政府采购监督管理部门名称：江山市财政局政府采购监管科</w:t>
      </w:r>
    </w:p>
    <w:p>
      <w:pPr>
        <w:spacing w:beforeLines="0" w:afterLines="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联系人：王先生</w:t>
      </w:r>
    </w:p>
    <w:p>
      <w:pPr>
        <w:spacing w:beforeLines="0" w:afterLines="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监督投诉电话：0570-4033811</w:t>
      </w:r>
    </w:p>
    <w:p>
      <w:pPr>
        <w:spacing w:beforeLines="0" w:afterLines="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地址：江山市鹿溪中路240号</w:t>
      </w:r>
    </w:p>
    <w:p>
      <w:pPr>
        <w:spacing w:line="360" w:lineRule="auto"/>
        <w:ind w:firstLine="480" w:firstLineChars="200"/>
        <w:rPr>
          <w:rFonts w:hint="eastAsia" w:ascii="仿宋" w:hAnsi="仿宋" w:eastAsia="仿宋" w:cs="仿宋"/>
          <w:color w:val="auto"/>
          <w:sz w:val="24"/>
        </w:rPr>
      </w:pP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pPr>
        <w:pStyle w:val="37"/>
        <w:spacing w:line="360" w:lineRule="auto"/>
        <w:ind w:firstLine="480" w:firstLineChars="200"/>
        <w:rPr>
          <w:rFonts w:hint="eastAsia" w:ascii="仿宋" w:hAnsi="仿宋" w:eastAsia="仿宋" w:cs="仿宋"/>
          <w:color w:val="auto"/>
          <w:sz w:val="24"/>
          <w:szCs w:val="24"/>
        </w:rPr>
      </w:pPr>
    </w:p>
    <w:p>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bookmarkStart w:id="19" w:name="_Toc10828"/>
      <w:bookmarkStart w:id="20" w:name="_Toc18357"/>
      <w:r>
        <w:rPr>
          <w:rFonts w:hint="eastAsia" w:ascii="仿宋" w:hAnsi="仿宋" w:eastAsia="仿宋" w:cs="仿宋"/>
          <w:b/>
          <w:color w:val="auto"/>
          <w:sz w:val="36"/>
          <w:szCs w:val="20"/>
        </w:rPr>
        <w:t>第二部分</w:t>
      </w:r>
      <w:bookmarkEnd w:id="10"/>
      <w:r>
        <w:rPr>
          <w:rFonts w:hint="eastAsia" w:ascii="仿宋" w:hAnsi="仿宋" w:eastAsia="仿宋" w:cs="仿宋"/>
          <w:b/>
          <w:color w:val="auto"/>
          <w:sz w:val="36"/>
          <w:szCs w:val="20"/>
        </w:rPr>
        <w:t xml:space="preserve"> 投标人须知</w:t>
      </w:r>
      <w:bookmarkEnd w:id="11"/>
      <w:bookmarkEnd w:id="19"/>
      <w:bookmarkEnd w:id="20"/>
    </w:p>
    <w:p>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7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91"/>
        <w:gridCol w:w="62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691"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事项</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062"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691"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报价要求</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有关本项目实施所需的所有费用（</w:t>
            </w:r>
            <w:r>
              <w:rPr>
                <w:rFonts w:hint="eastAsia" w:ascii="FangSong_GB2312" w:hAnsi="仿宋" w:eastAsia="FangSong_GB2312"/>
                <w:color w:val="auto"/>
                <w:kern w:val="0"/>
                <w:sz w:val="24"/>
                <w:lang w:val="zh-CN"/>
              </w:rPr>
              <w:t>含税费、管理费、社会保险、商业保险等</w:t>
            </w:r>
            <w:r>
              <w:rPr>
                <w:rFonts w:hint="eastAsia" w:ascii="仿宋" w:hAnsi="仿宋" w:eastAsia="仿宋" w:cs="仿宋"/>
                <w:color w:val="auto"/>
                <w:kern w:val="0"/>
                <w:sz w:val="24"/>
                <w:lang w:val="zh-CN"/>
              </w:rPr>
              <w:t>）均计入报价。</w:t>
            </w:r>
            <w:r>
              <w:rPr>
                <w:rFonts w:hint="eastAsia" w:ascii="仿宋" w:hAnsi="仿宋" w:eastAsia="仿宋" w:cs="仿宋"/>
                <w:color w:val="auto"/>
                <w:sz w:val="24"/>
              </w:rPr>
              <w:t>开标一览表（报价表）是报价的唯一载体</w:t>
            </w:r>
            <w:r>
              <w:rPr>
                <w:rFonts w:hint="eastAsia" w:ascii="仿宋" w:hAnsi="仿宋" w:eastAsia="仿宋" w:cs="仿宋"/>
                <w:color w:val="auto"/>
                <w:kern w:val="0"/>
                <w:sz w:val="24"/>
                <w:lang w:val="zh-CN"/>
              </w:rPr>
              <w:t>。投标文件中价格全部采用人民币报价。招标文件未列明，而投标人认为必需的费用也需列入报价。</w:t>
            </w:r>
          </w:p>
          <w:p>
            <w:pPr>
              <w:keepNext w:val="0"/>
              <w:keepLines w:val="0"/>
              <w:suppressLineNumbers w:val="0"/>
              <w:snapToGrid w:val="0"/>
              <w:spacing w:before="0" w:beforeAutospacing="0" w:after="0" w:afterAutospacing="0" w:line="360" w:lineRule="auto"/>
              <w:ind w:left="0" w:right="0" w:firstLine="241" w:firstLineChars="100"/>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pPr>
              <w:keepNext w:val="0"/>
              <w:keepLines w:val="0"/>
              <w:suppressLineNumbers w:val="0"/>
              <w:snapToGrid w:val="0"/>
              <w:spacing w:before="0" w:beforeAutospacing="0" w:after="0" w:afterAutospacing="0" w:line="360" w:lineRule="auto"/>
              <w:ind w:left="0" w:right="0" w:firstLine="241" w:firstLineChars="100"/>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投标文件出现不是唯一的、有选择性投标报价的；</w:t>
            </w:r>
          </w:p>
          <w:p>
            <w:pPr>
              <w:keepNext w:val="0"/>
              <w:keepLines w:val="0"/>
              <w:suppressLineNumbers w:val="0"/>
              <w:snapToGrid w:val="0"/>
              <w:spacing w:before="0" w:beforeAutospacing="0" w:after="0" w:afterAutospacing="0" w:line="360" w:lineRule="auto"/>
              <w:ind w:left="0" w:right="0" w:firstLine="241" w:firstLineChars="100"/>
              <w:jc w:val="left"/>
              <w:rPr>
                <w:rFonts w:hint="eastAsia" w:ascii="仿宋" w:hAnsi="仿宋" w:eastAsia="仿宋" w:cs="仿宋"/>
                <w:color w:val="auto"/>
                <w:kern w:val="0"/>
                <w:sz w:val="24"/>
                <w:lang w:val="zh-CN"/>
              </w:rPr>
            </w:pPr>
            <w:r>
              <w:rPr>
                <w:rFonts w:hint="eastAsia" w:ascii="仿宋" w:hAnsi="仿宋" w:eastAsia="仿宋" w:cs="仿宋"/>
                <w:b/>
                <w:color w:val="auto"/>
                <w:kern w:val="0"/>
                <w:sz w:val="24"/>
                <w:lang w:val="zh-CN"/>
              </w:rPr>
              <w:t>投标报价超过招标文件中规定的预算金额或者最高限价的;</w:t>
            </w:r>
          </w:p>
          <w:p>
            <w:pPr>
              <w:keepNext w:val="0"/>
              <w:keepLines w:val="0"/>
              <w:suppressLineNumbers w:val="0"/>
              <w:spacing w:before="0" w:beforeAutospacing="0" w:after="0" w:afterAutospacing="0" w:line="360" w:lineRule="auto"/>
              <w:ind w:left="0" w:right="0" w:firstLine="241" w:firstLineChars="100"/>
              <w:rPr>
                <w:rFonts w:hint="eastAsia" w:ascii="仿宋" w:hAnsi="仿宋" w:eastAsia="仿宋" w:cs="仿宋"/>
                <w:b/>
                <w:color w:val="auto"/>
                <w:sz w:val="24"/>
              </w:rPr>
            </w:pP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pPr>
              <w:keepNext w:val="0"/>
              <w:keepLines w:val="0"/>
              <w:suppressLineNumbers w:val="0"/>
              <w:spacing w:before="0" w:beforeAutospacing="0" w:after="0" w:afterAutospacing="0" w:line="360" w:lineRule="auto"/>
              <w:ind w:left="0" w:right="0" w:firstLine="241" w:firstLineChars="100"/>
              <w:rPr>
                <w:rFonts w:hint="eastAsia" w:ascii="仿宋" w:hAnsi="仿宋" w:eastAsia="仿宋" w:cs="仿宋"/>
                <w:color w:val="auto"/>
                <w:sz w:val="24"/>
              </w:rPr>
            </w:pPr>
            <w:r>
              <w:rPr>
                <w:rFonts w:hint="eastAsia" w:ascii="仿宋" w:hAnsi="仿宋" w:eastAsia="仿宋" w:cs="仿宋"/>
                <w:b/>
                <w:color w:val="auto"/>
                <w:kern w:val="0"/>
                <w:sz w:val="24"/>
              </w:rPr>
              <w:t>投标人对根据修正原则修正后的报价不确认的</w:t>
            </w:r>
            <w:r>
              <w:rPr>
                <w:rFonts w:hint="eastAsia" w:ascii="仿宋" w:hAnsi="仿宋" w:eastAsia="仿宋" w:cs="仿宋"/>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691"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firstLine="482" w:firstLineChars="200"/>
              <w:rPr>
                <w:rFonts w:hint="eastAsia" w:ascii="仿宋" w:hAnsi="仿宋" w:eastAsia="仿宋" w:cs="仿宋"/>
                <w:b/>
                <w:color w:val="auto"/>
                <w:sz w:val="24"/>
              </w:rPr>
            </w:pPr>
            <w:r>
              <w:rPr>
                <w:rFonts w:hint="eastAsia" w:ascii="仿宋" w:hAnsi="仿宋" w:eastAsia="仿宋" w:cs="仿宋"/>
                <w:b/>
                <w:color w:val="auto"/>
                <w:sz w:val="24"/>
              </w:rPr>
              <w:t>分包</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240" w:right="0" w:hanging="240" w:hangingChars="100"/>
              <w:rPr>
                <w:rFonts w:hint="eastAsia" w:ascii="仿宋" w:hAnsi="仿宋" w:eastAsia="仿宋" w:cs="仿宋"/>
                <w:color w:val="auto"/>
                <w:sz w:val="24"/>
              </w:rPr>
            </w:pPr>
            <w:sdt>
              <w:sdtPr>
                <w:rPr>
                  <w:rFonts w:hint="eastAsia" w:ascii="仿宋" w:hAnsi="仿宋" w:eastAsia="仿宋" w:cs="仿宋"/>
                  <w:color w:val="auto"/>
                  <w:kern w:val="0"/>
                  <w:sz w:val="24"/>
                </w:rPr>
                <w:id w:val="147464326"/>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147453415"/>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7237939"/>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 xml:space="preserve"> A</w:t>
                    </w:r>
                    <w:r>
                      <w:rPr>
                        <w:rFonts w:hint="eastAsia" w:ascii="仿宋" w:hAnsi="仿宋" w:eastAsia="仿宋" w:cs="仿宋"/>
                        <w:color w:val="auto"/>
                        <w:sz w:val="24"/>
                      </w:rPr>
                      <w:t>同意将非主体、非关键性的工作分包。</w:t>
                    </w:r>
                    <w:sdt>
                      <w:sdtPr>
                        <w:rPr>
                          <w:rFonts w:hint="eastAsia" w:ascii="仿宋" w:hAnsi="仿宋" w:eastAsia="仿宋" w:cs="仿宋"/>
                          <w:color w:val="auto"/>
                          <w:kern w:val="0"/>
                          <w:sz w:val="24"/>
                        </w:rPr>
                        <w:id w:val="7237940"/>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lang w:val="en-US" w:eastAsia="zh-CN"/>
                          </w:rPr>
                          <w:t xml:space="preserve">              </w:t>
                        </w:r>
                      </w:sdtContent>
                    </w:sdt>
                    <w:sdt>
                      <w:sdtPr>
                        <w:rPr>
                          <w:rFonts w:hint="eastAsia" w:ascii="仿宋" w:hAnsi="仿宋" w:eastAsia="仿宋" w:cs="仿宋"/>
                          <w:color w:val="auto"/>
                          <w:kern w:val="0"/>
                          <w:sz w:val="24"/>
                        </w:rPr>
                        <w:id w:val="147465331"/>
                        <w:showingPlcHdr/>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lang w:val="en-US" w:eastAsia="zh-CN"/>
                      </w:rPr>
                      <w:t xml:space="preserve">   B</w:t>
                    </w:r>
                    <w:r>
                      <w:rPr>
                        <w:rFonts w:hint="eastAsia" w:ascii="仿宋" w:hAnsi="仿宋" w:eastAsia="仿宋" w:cs="仿宋"/>
                        <w:color w:val="auto"/>
                        <w:sz w:val="24"/>
                      </w:rPr>
                      <w:t>不同意分包。</w:t>
                    </w:r>
                  </w:sdtContent>
                </w:sdt>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691" w:type="dxa"/>
            <w:vMerge w:val="restart"/>
            <w:tcBorders>
              <w:top w:val="single" w:color="000000" w:sz="8" w:space="0"/>
              <w:left w:val="single" w:color="auto" w:sz="4"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投标人应当提供的资格、资信证明文件</w:t>
            </w:r>
          </w:p>
        </w:tc>
        <w:tc>
          <w:tcPr>
            <w:tcW w:w="6247" w:type="dxa"/>
            <w:tcBorders>
              <w:top w:val="single" w:color="000000" w:sz="8" w:space="0"/>
              <w:left w:val="single" w:color="000000" w:sz="2" w:space="0"/>
              <w:bottom w:val="single" w:color="auto" w:sz="4"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（1）资格证明文件：见招标文件第二部分11.1。</w:t>
            </w:r>
          </w:p>
          <w:p>
            <w:pPr>
              <w:keepNext w:val="0"/>
              <w:keepLines w:val="0"/>
              <w:suppressLineNumbers w:val="0"/>
              <w:spacing w:before="0" w:beforeAutospacing="0" w:after="0" w:afterAutospacing="0" w:line="360" w:lineRule="auto"/>
              <w:ind w:left="0" w:right="0"/>
              <w:rPr>
                <w:rFonts w:hint="eastAsia" w:ascii="仿宋" w:hAnsi="仿宋" w:eastAsia="仿宋" w:cs="仿宋"/>
                <w:snapToGrid w:val="0"/>
                <w:color w:val="auto"/>
                <w:kern w:val="0"/>
                <w:szCs w:val="21"/>
              </w:rPr>
            </w:pP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tc>
        <w:tc>
          <w:tcPr>
            <w:tcW w:w="1691" w:type="dxa"/>
            <w:vMerge w:val="continue"/>
            <w:tcBorders>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rPr>
            </w:pPr>
          </w:p>
        </w:tc>
        <w:tc>
          <w:tcPr>
            <w:tcW w:w="6247" w:type="dxa"/>
            <w:tcBorders>
              <w:top w:val="single" w:color="auto" w:sz="4"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691"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开标前答疑会或现场考察</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sdt>
              <w:sdtPr>
                <w:rPr>
                  <w:rFonts w:hint="eastAsia" w:ascii="仿宋" w:hAnsi="仿宋" w:eastAsia="仿宋" w:cs="仿宋"/>
                  <w:color w:val="auto"/>
                  <w:kern w:val="0"/>
                  <w:sz w:val="24"/>
                </w:rPr>
                <w:id w:val="7237941"/>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sz w:val="24"/>
              </w:rPr>
              <w:t>不组织。</w:t>
            </w:r>
          </w:p>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0"/>
              </w:rPr>
            </w:pPr>
            <w:sdt>
              <w:sdtPr>
                <w:rPr>
                  <w:rFonts w:hint="eastAsia" w:ascii="仿宋" w:hAnsi="仿宋" w:eastAsia="仿宋" w:cs="仿宋"/>
                  <w:color w:val="auto"/>
                  <w:kern w:val="0"/>
                  <w:sz w:val="24"/>
                </w:rPr>
                <w:id w:val="7237942"/>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r>
              <w:rPr>
                <w:rFonts w:hint="eastAsia" w:ascii="仿宋" w:hAnsi="仿宋" w:eastAsia="仿宋" w:cs="仿宋"/>
                <w:color w:val="auto"/>
                <w:sz w:val="24"/>
              </w:rPr>
              <w:t>时间：,地点：，联系人：，联系方式：</w:t>
            </w:r>
            <w:r>
              <w:rPr>
                <w:rFonts w:hint="eastAsia" w:ascii="仿宋" w:hAnsi="仿宋" w:eastAsia="仿宋" w:cs="仿宋"/>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5</w:t>
            </w:r>
          </w:p>
        </w:tc>
        <w:tc>
          <w:tcPr>
            <w:tcW w:w="1691"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样品提供</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sdt>
              <w:sdtPr>
                <w:rPr>
                  <w:rFonts w:hint="eastAsia" w:ascii="仿宋" w:hAnsi="仿宋" w:eastAsia="仿宋" w:cs="仿宋"/>
                  <w:color w:val="auto"/>
                  <w:kern w:val="0"/>
                  <w:sz w:val="24"/>
                </w:rPr>
                <w:id w:val="147451202"/>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7237943"/>
                    <w:showingPlcHdr/>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sdtContent>
            </w:sdt>
            <w:r>
              <w:rPr>
                <w:rFonts w:hint="eastAsia" w:ascii="仿宋" w:hAnsi="仿宋" w:eastAsia="仿宋" w:cs="仿宋"/>
                <w:color w:val="auto"/>
                <w:kern w:val="0"/>
                <w:sz w:val="24"/>
              </w:rPr>
              <w:t>A</w:t>
            </w:r>
            <w:r>
              <w:rPr>
                <w:rFonts w:hint="eastAsia" w:ascii="仿宋" w:hAnsi="仿宋" w:eastAsia="仿宋" w:cs="仿宋"/>
                <w:color w:val="auto"/>
                <w:sz w:val="24"/>
              </w:rPr>
              <w:t>不要求提供。</w:t>
            </w:r>
          </w:p>
          <w:p>
            <w:pPr>
              <w:keepNext w:val="0"/>
              <w:keepLines w:val="0"/>
              <w:suppressLineNumbers w:val="0"/>
              <w:spacing w:before="0" w:beforeAutospacing="0" w:after="0" w:afterAutospacing="0" w:line="360" w:lineRule="auto"/>
              <w:ind w:left="0" w:right="0"/>
              <w:rPr>
                <w:rFonts w:hint="eastAsia" w:ascii="仿宋" w:hAnsi="仿宋" w:eastAsia="仿宋" w:cs="仿宋"/>
                <w:color w:val="auto"/>
                <w:kern w:val="0"/>
                <w:sz w:val="24"/>
              </w:rPr>
            </w:pPr>
            <w:sdt>
              <w:sdtPr>
                <w:rPr>
                  <w:rFonts w:hint="eastAsia" w:ascii="仿宋" w:hAnsi="仿宋" w:eastAsia="仿宋" w:cs="仿宋"/>
                  <w:color w:val="auto"/>
                  <w:sz w:val="24"/>
                </w:rPr>
                <w:id w:val="147481750"/>
              </w:sdtPr>
              <w:sdtEndPr>
                <w:rPr>
                  <w:rFonts w:hint="eastAsia" w:ascii="仿宋" w:hAnsi="仿宋" w:eastAsia="仿宋" w:cs="仿宋"/>
                  <w:color w:val="auto"/>
                  <w:sz w:val="24"/>
                </w:rPr>
              </w:sdtEndPr>
              <w:sdtContent>
                <w:r>
                  <w:rPr>
                    <w:rFonts w:hint="eastAsia" w:ascii="仿宋" w:hAnsi="仿宋" w:eastAsia="仿宋" w:cs="仿宋"/>
                    <w:color w:val="auto"/>
                    <w:sz w:val="24"/>
                  </w:rPr>
                  <w:t>☐</w:t>
                </w:r>
              </w:sdtContent>
            </w:sdt>
            <w:r>
              <w:rPr>
                <w:rFonts w:hint="eastAsia" w:ascii="仿宋" w:hAnsi="仿宋" w:eastAsia="仿宋" w:cs="仿宋"/>
                <w:color w:val="auto"/>
                <w:sz w:val="24"/>
              </w:rPr>
              <w:t>B要求提供，</w:t>
            </w:r>
          </w:p>
          <w:p>
            <w:pPr>
              <w:keepNext w:val="0"/>
              <w:keepLines w:val="0"/>
              <w:suppressLineNumbers w:val="0"/>
              <w:spacing w:before="0" w:beforeAutospacing="0" w:after="0" w:afterAutospacing="0" w:line="360" w:lineRule="auto"/>
              <w:ind w:left="0" w:right="0"/>
              <w:rPr>
                <w:rFonts w:hint="eastAsia"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snapToGrid w:val="0"/>
                <w:color w:val="auto"/>
                <w:kern w:val="28"/>
                <w:sz w:val="24"/>
              </w:rPr>
              <w:t>样品：</w:t>
            </w:r>
            <w:r>
              <w:rPr>
                <w:rFonts w:hint="eastAsia" w:ascii="仿宋" w:hAnsi="仿宋" w:eastAsia="仿宋" w:cs="仿宋"/>
                <w:snapToGrid w:val="0"/>
                <w:color w:val="auto"/>
                <w:kern w:val="28"/>
                <w:sz w:val="24"/>
                <w:lang w:val="en-US" w:eastAsia="zh-CN"/>
              </w:rPr>
              <w:t>/</w:t>
            </w:r>
            <w:r>
              <w:rPr>
                <w:rFonts w:hint="eastAsia" w:ascii="仿宋" w:hAnsi="仿宋" w:eastAsia="仿宋" w:cs="仿宋"/>
                <w:color w:val="auto"/>
                <w:kern w:val="0"/>
                <w:sz w:val="24"/>
              </w:rPr>
              <w:t>；</w:t>
            </w:r>
          </w:p>
          <w:p>
            <w:pPr>
              <w:keepNext w:val="0"/>
              <w:keepLines w:val="0"/>
              <w:suppressLineNumbers w:val="0"/>
              <w:spacing w:before="0" w:beforeAutospacing="0" w:after="0" w:afterAutospacing="0" w:line="360" w:lineRule="auto"/>
              <w:ind w:left="0" w:right="0"/>
              <w:rPr>
                <w:rFonts w:hint="eastAsia" w:ascii="仿宋" w:hAnsi="仿宋" w:eastAsia="仿宋" w:cs="仿宋"/>
                <w:color w:val="auto"/>
                <w:kern w:val="0"/>
                <w:sz w:val="24"/>
              </w:rPr>
            </w:pPr>
            <w:r>
              <w:rPr>
                <w:rFonts w:hint="eastAsia" w:ascii="仿宋" w:hAnsi="仿宋" w:eastAsia="仿宋" w:cs="仿宋"/>
                <w:color w:val="auto"/>
                <w:kern w:val="0"/>
                <w:sz w:val="24"/>
              </w:rPr>
              <w:t>（2）</w:t>
            </w:r>
            <w:r>
              <w:rPr>
                <w:rFonts w:hint="eastAsia" w:ascii="仿宋" w:hAnsi="仿宋" w:eastAsia="仿宋" w:cs="仿宋"/>
                <w:snapToGrid w:val="0"/>
                <w:color w:val="auto"/>
                <w:kern w:val="28"/>
                <w:sz w:val="24"/>
              </w:rPr>
              <w:t>样品制作的标准和要求：</w:t>
            </w:r>
            <w:r>
              <w:rPr>
                <w:rFonts w:hint="eastAsia" w:ascii="仿宋" w:hAnsi="仿宋" w:eastAsia="仿宋" w:cs="仿宋"/>
                <w:color w:val="auto"/>
                <w:kern w:val="0"/>
                <w:sz w:val="24"/>
              </w:rPr>
              <w:t>；</w:t>
            </w:r>
          </w:p>
          <w:p>
            <w:pPr>
              <w:keepNext w:val="0"/>
              <w:keepLines w:val="0"/>
              <w:suppressLineNumbers w:val="0"/>
              <w:spacing w:before="0" w:beforeAutospacing="0" w:after="0" w:afterAutospacing="0" w:line="360" w:lineRule="auto"/>
              <w:ind w:left="0" w:right="0"/>
              <w:rPr>
                <w:rFonts w:hint="eastAsia" w:ascii="仿宋" w:hAnsi="仿宋" w:eastAsia="仿宋" w:cs="仿宋"/>
                <w:color w:val="auto"/>
                <w:kern w:val="0"/>
                <w:sz w:val="24"/>
              </w:rPr>
            </w:pPr>
            <w:r>
              <w:rPr>
                <w:rFonts w:hint="eastAsia" w:ascii="仿宋" w:hAnsi="仿宋" w:eastAsia="仿宋" w:cs="仿宋"/>
                <w:color w:val="auto"/>
                <w:kern w:val="0"/>
                <w:sz w:val="24"/>
              </w:rPr>
              <w:t>（3）样品的评审方法以及评审标准</w:t>
            </w:r>
            <w:r>
              <w:rPr>
                <w:rFonts w:hint="eastAsia" w:ascii="仿宋" w:hAnsi="仿宋" w:eastAsia="仿宋" w:cs="仿宋"/>
                <w:snapToGrid w:val="0"/>
                <w:color w:val="auto"/>
                <w:kern w:val="28"/>
                <w:sz w:val="24"/>
              </w:rPr>
              <w:t>：详见</w:t>
            </w:r>
            <w:r>
              <w:rPr>
                <w:rFonts w:hint="eastAsia" w:ascii="仿宋" w:hAnsi="仿宋" w:eastAsia="仿宋" w:cs="仿宋"/>
                <w:color w:val="auto"/>
                <w:sz w:val="24"/>
                <w:u w:val="single"/>
              </w:rPr>
              <w:t>评标办法</w:t>
            </w:r>
            <w:r>
              <w:rPr>
                <w:rFonts w:hint="eastAsia" w:ascii="仿宋" w:hAnsi="仿宋" w:eastAsia="仿宋" w:cs="仿宋"/>
                <w:color w:val="auto"/>
                <w:kern w:val="0"/>
                <w:sz w:val="24"/>
              </w:rPr>
              <w:t>；</w:t>
            </w:r>
          </w:p>
          <w:p>
            <w:pPr>
              <w:keepNext w:val="0"/>
              <w:keepLines w:val="0"/>
              <w:suppressLineNumbers w:val="0"/>
              <w:spacing w:before="0" w:beforeAutospacing="0" w:after="0" w:afterAutospacing="0" w:line="360" w:lineRule="auto"/>
              <w:ind w:left="0" w:right="0"/>
              <w:rPr>
                <w:rFonts w:hint="eastAsia" w:ascii="仿宋" w:hAnsi="仿宋" w:eastAsia="仿宋" w:cs="仿宋"/>
                <w:color w:val="auto"/>
                <w:kern w:val="0"/>
                <w:sz w:val="24"/>
              </w:rPr>
            </w:pPr>
            <w:r>
              <w:rPr>
                <w:rFonts w:hint="eastAsia" w:ascii="仿宋" w:hAnsi="仿宋" w:eastAsia="仿宋" w:cs="仿宋"/>
                <w:color w:val="auto"/>
                <w:kern w:val="0"/>
                <w:sz w:val="24"/>
              </w:rPr>
              <w:t>（4）是否需要随样品提交检测报告：</w:t>
            </w:r>
            <w:sdt>
              <w:sdtPr>
                <w:rPr>
                  <w:rFonts w:hint="eastAsia" w:ascii="仿宋" w:hAnsi="仿宋" w:eastAsia="仿宋" w:cs="仿宋"/>
                  <w:color w:val="auto"/>
                  <w:kern w:val="0"/>
                  <w:sz w:val="24"/>
                </w:rPr>
                <w:id w:val="1303421454"/>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否；</w:t>
            </w:r>
            <w:sdt>
              <w:sdtPr>
                <w:rPr>
                  <w:rFonts w:hint="eastAsia" w:ascii="仿宋" w:hAnsi="仿宋" w:eastAsia="仿宋" w:cs="仿宋"/>
                  <w:color w:val="auto"/>
                  <w:kern w:val="0"/>
                  <w:sz w:val="24"/>
                </w:rPr>
                <w:id w:val="1621728433"/>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是，检测机构的要求</w:t>
            </w:r>
            <w:r>
              <w:rPr>
                <w:rFonts w:hint="eastAsia" w:ascii="仿宋" w:hAnsi="仿宋" w:eastAsia="仿宋" w:cs="仿宋"/>
                <w:color w:val="auto"/>
                <w:sz w:val="24"/>
              </w:rPr>
              <w:t>：</w:t>
            </w:r>
            <w:r>
              <w:rPr>
                <w:rFonts w:hint="eastAsia" w:ascii="仿宋" w:hAnsi="仿宋" w:eastAsia="仿宋" w:cs="仿宋"/>
                <w:color w:val="auto"/>
                <w:kern w:val="0"/>
                <w:sz w:val="24"/>
              </w:rPr>
              <w:t>检测内容</w:t>
            </w:r>
            <w:r>
              <w:rPr>
                <w:rFonts w:hint="eastAsia" w:ascii="仿宋" w:hAnsi="仿宋" w:eastAsia="仿宋" w:cs="仿宋"/>
                <w:color w:val="auto"/>
                <w:sz w:val="24"/>
              </w:rPr>
              <w:t>：</w:t>
            </w:r>
            <w:r>
              <w:rPr>
                <w:rFonts w:hint="eastAsia" w:ascii="仿宋" w:hAnsi="仿宋" w:eastAsia="仿宋" w:cs="仿宋"/>
                <w:color w:val="auto"/>
                <w:kern w:val="0"/>
                <w:sz w:val="24"/>
              </w:rPr>
              <w:t>。</w:t>
            </w:r>
          </w:p>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（5）提供样品的时间：样品需在202</w:t>
            </w:r>
            <w:r>
              <w:rPr>
                <w:rFonts w:hint="eastAsia" w:ascii="仿宋" w:hAnsi="仿宋" w:eastAsia="仿宋" w:cs="仿宋"/>
                <w:color w:val="auto"/>
                <w:sz w:val="24"/>
                <w:lang w:val="en-US" w:eastAsia="zh-CN"/>
              </w:rPr>
              <w:t>5</w:t>
            </w:r>
            <w:r>
              <w:rPr>
                <w:rFonts w:hint="eastAsia" w:ascii="仿宋" w:hAnsi="仿宋" w:eastAsia="仿宋" w:cs="仿宋"/>
                <w:color w:val="auto"/>
                <w:sz w:val="24"/>
              </w:rPr>
              <w:t>年</w:t>
            </w:r>
            <w:r>
              <w:rPr>
                <w:rFonts w:hint="eastAsia" w:ascii="仿宋" w:hAnsi="仿宋" w:eastAsia="仿宋" w:cs="仿宋"/>
                <w:color w:val="auto"/>
                <w:sz w:val="24"/>
                <w:lang w:val="en-US" w:eastAsia="zh-CN"/>
              </w:rPr>
              <w:t>XX</w:t>
            </w:r>
            <w:r>
              <w:rPr>
                <w:rFonts w:hint="eastAsia" w:ascii="仿宋" w:hAnsi="仿宋" w:eastAsia="仿宋" w:cs="仿宋"/>
                <w:color w:val="auto"/>
                <w:sz w:val="24"/>
              </w:rPr>
              <w:t>月</w:t>
            </w:r>
            <w:r>
              <w:rPr>
                <w:rFonts w:hint="eastAsia" w:ascii="仿宋" w:hAnsi="仿宋" w:eastAsia="仿宋" w:cs="仿宋"/>
                <w:color w:val="auto"/>
                <w:sz w:val="24"/>
                <w:lang w:val="en-US" w:eastAsia="zh-CN"/>
              </w:rPr>
              <w:t>XX</w:t>
            </w:r>
            <w:r>
              <w:rPr>
                <w:rFonts w:hint="eastAsia" w:ascii="仿宋" w:hAnsi="仿宋" w:eastAsia="仿宋" w:cs="仿宋"/>
                <w:color w:val="auto"/>
                <w:sz w:val="24"/>
              </w:rPr>
              <w:t>日12:00前</w:t>
            </w:r>
            <w:r>
              <w:rPr>
                <w:rFonts w:hint="eastAsia" w:ascii="仿宋" w:hAnsi="仿宋" w:eastAsia="仿宋" w:cs="仿宋"/>
                <w:color w:val="auto"/>
                <w:sz w:val="24"/>
                <w:lang w:eastAsia="zh-CN"/>
              </w:rPr>
              <w:t>邮寄</w:t>
            </w:r>
            <w:r>
              <w:rPr>
                <w:rFonts w:hint="eastAsia" w:ascii="仿宋" w:hAnsi="仿宋" w:eastAsia="仿宋" w:cs="仿宋"/>
                <w:color w:val="auto"/>
                <w:sz w:val="24"/>
              </w:rPr>
              <w:t>至送至江山惠捷信息技术咨询有限公司（地址：</w:t>
            </w:r>
            <w:r>
              <w:rPr>
                <w:rFonts w:hint="eastAsia" w:ascii="仿宋" w:hAnsi="仿宋" w:eastAsia="仿宋" w:cs="仿宋"/>
                <w:color w:val="auto"/>
                <w:sz w:val="24"/>
                <w:lang w:eastAsia="zh-CN"/>
              </w:rPr>
              <w:t>江山市双塔街道礼贤路80幢一单元227号</w:t>
            </w:r>
            <w:r>
              <w:rPr>
                <w:rFonts w:hint="eastAsia" w:ascii="仿宋" w:hAnsi="仿宋" w:eastAsia="仿宋" w:cs="仿宋"/>
                <w:color w:val="auto"/>
                <w:sz w:val="24"/>
              </w:rPr>
              <w:t>，联系人：周女士，电话：15957012209），样品需填写好公司及项目名称，如在202</w:t>
            </w:r>
            <w:r>
              <w:rPr>
                <w:rFonts w:hint="eastAsia" w:ascii="仿宋" w:hAnsi="仿宋" w:eastAsia="仿宋" w:cs="仿宋"/>
                <w:color w:val="auto"/>
                <w:sz w:val="24"/>
                <w:lang w:val="en-US" w:eastAsia="zh-CN"/>
              </w:rPr>
              <w:t>5</w:t>
            </w:r>
            <w:r>
              <w:rPr>
                <w:rFonts w:hint="eastAsia" w:ascii="仿宋" w:hAnsi="仿宋" w:eastAsia="仿宋" w:cs="仿宋"/>
                <w:color w:val="auto"/>
                <w:sz w:val="24"/>
              </w:rPr>
              <w:t>年</w:t>
            </w:r>
            <w:r>
              <w:rPr>
                <w:rFonts w:hint="eastAsia" w:ascii="仿宋" w:hAnsi="仿宋" w:eastAsia="仿宋" w:cs="仿宋"/>
                <w:color w:val="auto"/>
                <w:sz w:val="24"/>
                <w:lang w:val="en-US" w:eastAsia="zh-CN"/>
              </w:rPr>
              <w:t>XX</w:t>
            </w:r>
            <w:r>
              <w:rPr>
                <w:rFonts w:hint="eastAsia" w:ascii="仿宋" w:hAnsi="仿宋" w:eastAsia="仿宋" w:cs="仿宋"/>
                <w:color w:val="auto"/>
                <w:sz w:val="24"/>
              </w:rPr>
              <w:t>月</w:t>
            </w:r>
            <w:r>
              <w:rPr>
                <w:rFonts w:hint="eastAsia" w:ascii="仿宋" w:hAnsi="仿宋" w:eastAsia="仿宋" w:cs="仿宋"/>
                <w:color w:val="auto"/>
                <w:sz w:val="24"/>
                <w:lang w:val="en-US" w:eastAsia="zh-CN"/>
              </w:rPr>
              <w:t>XX</w:t>
            </w:r>
            <w:r>
              <w:rPr>
                <w:rFonts w:hint="eastAsia" w:ascii="仿宋" w:hAnsi="仿宋" w:eastAsia="仿宋" w:cs="仿宋"/>
                <w:color w:val="auto"/>
                <w:sz w:val="24"/>
              </w:rPr>
              <w:t>日12:00前未收到样品视作放弃样品展示，样品运输途中产生的各种费用由供应商自己承担。</w:t>
            </w:r>
          </w:p>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keepNext w:val="0"/>
              <w:keepLines w:val="0"/>
              <w:suppressLineNumbers w:val="0"/>
              <w:spacing w:before="0" w:beforeAutospacing="0" w:after="0" w:afterAutospacing="0" w:line="360" w:lineRule="auto"/>
              <w:ind w:left="0" w:right="0"/>
              <w:rPr>
                <w:rFonts w:hint="eastAsia" w:ascii="仿宋" w:hAnsi="仿宋" w:eastAsia="仿宋" w:cs="仿宋"/>
                <w:b/>
                <w:color w:val="auto"/>
                <w:sz w:val="24"/>
              </w:rPr>
            </w:pPr>
            <w:r>
              <w:rPr>
                <w:rFonts w:hint="eastAsia" w:ascii="仿宋" w:hAnsi="仿宋" w:eastAsia="仿宋" w:cs="仿宋"/>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6</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Cs/>
                <w:color w:val="auto"/>
                <w:sz w:val="24"/>
              </w:rPr>
            </w:pPr>
            <w:r>
              <w:rPr>
                <w:rFonts w:hint="eastAsia" w:ascii="仿宋" w:hAnsi="仿宋" w:eastAsia="仿宋" w:cs="仿宋"/>
                <w:b/>
                <w:color w:val="auto"/>
                <w:sz w:val="24"/>
              </w:rPr>
              <w:t>方案讲解演示</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sdt>
              <w:sdtPr>
                <w:rPr>
                  <w:rFonts w:hint="eastAsia" w:ascii="仿宋" w:hAnsi="仿宋" w:eastAsia="仿宋" w:cs="仿宋"/>
                  <w:color w:val="auto"/>
                  <w:kern w:val="0"/>
                  <w:sz w:val="24"/>
                </w:rPr>
                <w:id w:val="7237944"/>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147479576"/>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1026831988"/>
                        <w:showingPlcHdr/>
                      </w:sdtPr>
                      <w:sdtEndPr>
                        <w:rPr>
                          <w:rFonts w:hint="eastAsia" w:ascii="仿宋" w:hAnsi="仿宋" w:eastAsia="仿宋" w:cs="仿宋"/>
                          <w:color w:val="auto"/>
                          <w:kern w:val="0"/>
                          <w:sz w:val="24"/>
                        </w:rPr>
                      </w:sdtEndPr>
                      <w:sdtContent/>
                    </w:sdt>
                  </w:sdtContent>
                </w:sdt>
              </w:sdtContent>
            </w:sdt>
            <w:sdt>
              <w:sdtPr>
                <w:rPr>
                  <w:rFonts w:hint="eastAsia" w:ascii="仿宋" w:hAnsi="仿宋" w:eastAsia="仿宋" w:cs="仿宋"/>
                  <w:color w:val="auto"/>
                  <w:kern w:val="0"/>
                  <w:sz w:val="24"/>
                </w:rPr>
                <w:id w:val="147471082"/>
                <w:showingPlcHdr/>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pPr>
              <w:keepNext w:val="0"/>
              <w:keepLines w:val="0"/>
              <w:suppressLineNumbers w:val="0"/>
              <w:spacing w:before="0" w:beforeAutospacing="0" w:after="0" w:afterAutospacing="0" w:line="360" w:lineRule="auto"/>
              <w:ind w:left="0" w:right="0"/>
              <w:rPr>
                <w:rFonts w:hint="eastAsia" w:ascii="仿宋" w:hAnsi="仿宋" w:eastAsia="仿宋" w:cs="仿宋"/>
                <w:b/>
                <w:color w:val="auto"/>
                <w:kern w:val="0"/>
                <w:sz w:val="24"/>
                <w:lang w:val="zh-CN"/>
              </w:rPr>
            </w:pPr>
            <w:sdt>
              <w:sdtPr>
                <w:rPr>
                  <w:rFonts w:hint="eastAsia" w:ascii="仿宋" w:hAnsi="仿宋" w:eastAsia="仿宋" w:cs="仿宋"/>
                  <w:color w:val="auto"/>
                  <w:kern w:val="0"/>
                  <w:sz w:val="24"/>
                </w:rPr>
                <w:id w:val="147453178"/>
                <w:showingPlcHdr/>
              </w:sdtPr>
              <w:sdtEndPr>
                <w:rPr>
                  <w:rFonts w:hint="eastAsia" w:ascii="仿宋" w:hAnsi="仿宋" w:eastAsia="仿宋" w:cs="仿宋"/>
                  <w:color w:val="auto"/>
                  <w:kern w:val="0"/>
                  <w:sz w:val="24"/>
                </w:rPr>
              </w:sdtEndPr>
              <w:sdtContent/>
            </w:sdt>
            <w:sdt>
              <w:sdtPr>
                <w:rPr>
                  <w:rFonts w:hint="eastAsia" w:ascii="仿宋" w:hAnsi="仿宋" w:eastAsia="仿宋" w:cs="仿宋"/>
                  <w:color w:val="auto"/>
                  <w:kern w:val="0"/>
                  <w:sz w:val="24"/>
                </w:rPr>
                <w:id w:val="1174071719"/>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147478849"/>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147472578"/>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147459973"/>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sdtContent>
                    </w:sdt>
                  </w:sdtContent>
                </w:sdt>
              </w:sdtContent>
            </w:sdt>
            <w:r>
              <w:rPr>
                <w:rFonts w:hint="eastAsia" w:ascii="仿宋" w:hAnsi="仿宋" w:eastAsia="仿宋" w:cs="仿宋"/>
                <w:color w:val="auto"/>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 xml:space="preserve"> 7</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color w:val="auto"/>
                <w:kern w:val="0"/>
                <w:sz w:val="24"/>
              </w:rPr>
            </w:pPr>
            <w:r>
              <w:rPr>
                <w:rFonts w:hint="eastAsia" w:ascii="仿宋" w:hAnsi="仿宋" w:eastAsia="仿宋" w:cs="仿宋"/>
                <w:color w:val="auto"/>
                <w:kern w:val="0"/>
                <w:sz w:val="24"/>
              </w:rPr>
              <w:sym w:font="Wingdings" w:char="F0FE"/>
            </w:r>
            <w:r>
              <w:rPr>
                <w:rFonts w:hint="eastAsia" w:ascii="仿宋" w:hAnsi="仿宋" w:eastAsia="仿宋" w:cs="仿宋"/>
                <w:color w:val="auto"/>
                <w:kern w:val="0"/>
                <w:sz w:val="24"/>
              </w:rPr>
              <w:t>本项目不允许采购进口产品。</w:t>
            </w:r>
          </w:p>
          <w:p>
            <w:pPr>
              <w:keepNext w:val="0"/>
              <w:keepLines w:val="0"/>
              <w:suppressLineNumbers w:val="0"/>
              <w:spacing w:before="0" w:beforeAutospacing="0" w:after="0" w:afterAutospacing="0" w:line="360" w:lineRule="auto"/>
              <w:ind w:left="0" w:right="0"/>
              <w:rPr>
                <w:rFonts w:hint="eastAsia" w:ascii="仿宋" w:hAnsi="仿宋" w:eastAsia="仿宋" w:cs="仿宋"/>
                <w:color w:val="auto"/>
              </w:rPr>
            </w:pPr>
            <w:r>
              <w:rPr>
                <w:rFonts w:hint="eastAsia" w:ascii="仿宋" w:hAnsi="仿宋" w:eastAsia="仿宋" w:cs="仿宋"/>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8</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项目属性与核心产品</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w:t>
            </w:r>
            <w:sdt>
              <w:sdtPr>
                <w:rPr>
                  <w:rFonts w:hint="eastAsia" w:ascii="仿宋" w:hAnsi="仿宋" w:eastAsia="仿宋" w:cs="仿宋"/>
                  <w:color w:val="auto"/>
                  <w:sz w:val="24"/>
                </w:rPr>
                <w:id w:val="474885559"/>
              </w:sdtPr>
              <w:sdtEndPr>
                <w:rPr>
                  <w:rFonts w:hint="eastAsia" w:ascii="仿宋" w:hAnsi="仿宋" w:eastAsia="仿宋" w:cs="仿宋"/>
                  <w:color w:val="auto"/>
                  <w:sz w:val="24"/>
                </w:rPr>
              </w:sdtEndPr>
              <w:sdtContent/>
            </w:sdt>
            <w:r>
              <w:rPr>
                <w:rFonts w:hint="eastAsia" w:ascii="仿宋" w:hAnsi="仿宋" w:eastAsia="仿宋" w:cs="仿宋"/>
                <w:color w:val="auto"/>
                <w:sz w:val="24"/>
                <w:lang w:val="en-US" w:eastAsia="zh-CN"/>
              </w:rPr>
              <w:t>A</w:t>
            </w:r>
            <w:r>
              <w:rPr>
                <w:rFonts w:hint="eastAsia" w:ascii="仿宋" w:hAnsi="仿宋" w:eastAsia="仿宋" w:cs="仿宋"/>
                <w:color w:val="auto"/>
                <w:sz w:val="24"/>
              </w:rPr>
              <w:t>货物类，</w:t>
            </w:r>
            <w:sdt>
              <w:sdtPr>
                <w:rPr>
                  <w:rFonts w:hint="eastAsia" w:ascii="仿宋" w:hAnsi="仿宋" w:eastAsia="仿宋" w:cs="仿宋"/>
                  <w:color w:val="auto"/>
                  <w:sz w:val="24"/>
                </w:rPr>
                <w:id w:val="147472047"/>
              </w:sdtPr>
              <w:sdtEndPr>
                <w:rPr>
                  <w:rFonts w:hint="eastAsia" w:ascii="仿宋" w:hAnsi="仿宋" w:eastAsia="仿宋" w:cs="仿宋"/>
                  <w:color w:val="auto"/>
                  <w:sz w:val="24"/>
                </w:rPr>
              </w:sdtEndPr>
              <w:sdtContent/>
            </w:sdt>
            <w:r>
              <w:rPr>
                <w:rFonts w:hint="eastAsia" w:ascii="仿宋" w:hAnsi="仿宋" w:eastAsia="仿宋" w:cs="仿宋"/>
                <w:color w:val="auto"/>
                <w:sz w:val="24"/>
              </w:rPr>
              <w:t>单一产品或</w:t>
            </w:r>
            <w:r>
              <w:rPr>
                <w:rFonts w:hint="eastAsia" w:ascii="仿宋" w:hAnsi="仿宋" w:eastAsia="仿宋" w:cs="仿宋"/>
                <w:color w:val="auto"/>
                <w:kern w:val="0"/>
                <w:sz w:val="24"/>
              </w:rPr>
              <w:t>核心产品为：</w:t>
            </w:r>
          </w:p>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sdt>
              <w:sdtPr>
                <w:rPr>
                  <w:rFonts w:hint="eastAsia" w:ascii="仿宋" w:hAnsi="仿宋" w:eastAsia="仿宋" w:cs="仿宋"/>
                  <w:color w:val="auto"/>
                  <w:kern w:val="0"/>
                  <w:sz w:val="24"/>
                </w:rPr>
                <w:id w:val="147465978"/>
                <w:showingPlcHdr/>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2" w:char="0052"/>
                </w:r>
              </w:sdtContent>
            </w:sdt>
            <w:r>
              <w:rPr>
                <w:rFonts w:hint="eastAsia" w:ascii="仿宋" w:hAnsi="仿宋" w:eastAsia="仿宋" w:cs="仿宋"/>
                <w:color w:val="auto"/>
                <w:kern w:val="0"/>
                <w:sz w:val="24"/>
              </w:rPr>
              <w:t>B</w:t>
            </w:r>
            <w:r>
              <w:rPr>
                <w:rFonts w:hint="eastAsia" w:ascii="仿宋" w:hAnsi="仿宋" w:eastAsia="仿宋" w:cs="仿宋"/>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9</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采购标的对应的中小企业划分标准所属行业</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rPr>
                <w:rFonts w:hint="eastAsia" w:ascii="仿宋" w:hAnsi="仿宋" w:eastAsia="仿宋" w:cs="仿宋"/>
                <w:color w:val="auto"/>
              </w:rPr>
            </w:pPr>
            <w:r>
              <w:rPr>
                <w:rFonts w:hint="eastAsia" w:ascii="仿宋" w:hAnsi="仿宋" w:eastAsia="仿宋" w:cs="仿宋"/>
                <w:color w:val="auto"/>
                <w:kern w:val="0"/>
                <w:sz w:val="24"/>
              </w:rPr>
              <w:t>（1）标的：</w:t>
            </w:r>
            <w:r>
              <w:rPr>
                <w:rFonts w:hint="eastAsia" w:ascii="仿宋" w:hAnsi="仿宋" w:eastAsia="仿宋" w:cs="仿宋"/>
                <w:bCs/>
                <w:color w:val="auto"/>
                <w:sz w:val="24"/>
                <w:u w:val="single"/>
                <w:lang w:eastAsia="zh-CN"/>
              </w:rPr>
              <w:t>江山市文溪学校食堂劳务外包采购项目</w:t>
            </w:r>
            <w:r>
              <w:rPr>
                <w:rFonts w:hint="eastAsia" w:ascii="仿宋" w:hAnsi="仿宋" w:eastAsia="仿宋" w:cs="仿宋"/>
                <w:color w:val="auto"/>
                <w:kern w:val="0"/>
                <w:sz w:val="24"/>
              </w:rPr>
              <w:t>，属于</w:t>
            </w:r>
            <w:r>
              <w:rPr>
                <w:rFonts w:hint="eastAsia" w:ascii="仿宋" w:hAnsi="仿宋" w:eastAsia="仿宋" w:cs="仿宋"/>
                <w:color w:val="auto"/>
                <w:kern w:val="0"/>
                <w:sz w:val="24"/>
                <w:u w:val="single"/>
                <w:lang w:eastAsia="zh-CN"/>
              </w:rPr>
              <w:t>其他未列明行业</w:t>
            </w:r>
            <w:r>
              <w:rPr>
                <w:rFonts w:hint="eastAsia" w:ascii="仿宋" w:hAnsi="仿宋" w:eastAsia="仿宋" w:cs="仿宋"/>
                <w:color w:val="auto"/>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节能产品、环境标志产品</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rPr>
                <w:rFonts w:hint="eastAsia" w:ascii="仿宋" w:hAnsi="仿宋" w:eastAsia="仿宋" w:cs="仿宋"/>
                <w:color w:val="auto"/>
              </w:rPr>
            </w:pPr>
            <w:r>
              <w:rPr>
                <w:rFonts w:hint="eastAsia" w:ascii="仿宋" w:hAnsi="仿宋" w:eastAsia="仿宋"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77" w:hRule="atLeast"/>
          <w:tblHeader/>
        </w:trPr>
        <w:tc>
          <w:tcPr>
            <w:tcW w:w="629" w:type="dxa"/>
            <w:tcBorders>
              <w:top w:val="single" w:color="auto" w:sz="4" w:space="0"/>
              <w:left w:val="single" w:color="000000" w:sz="8"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1691" w:type="dxa"/>
            <w:tcBorders>
              <w:top w:val="single" w:color="000000" w:sz="8" w:space="0"/>
              <w:left w:val="single" w:color="000000" w:sz="2"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中小企业信用融资</w:t>
            </w:r>
          </w:p>
        </w:tc>
        <w:tc>
          <w:tcPr>
            <w:tcW w:w="6247" w:type="dxa"/>
            <w:tcBorders>
              <w:top w:val="single" w:color="000000" w:sz="8" w:space="0"/>
              <w:left w:val="single" w:color="000000" w:sz="2"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供应商中标后也可在“政采云”平台申请政采贷：操作路径：登录政采云平台 - 金融服务中心 -【融资服务】，可在热门申请中选择产品直接申请，或者在可申请项目中根据该项目进行申请。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12</w:t>
            </w:r>
          </w:p>
        </w:tc>
        <w:tc>
          <w:tcPr>
            <w:tcW w:w="1691" w:type="dxa"/>
            <w:tcBorders>
              <w:top w:val="single" w:color="000000" w:sz="8" w:space="0"/>
              <w:left w:val="single" w:color="000000" w:sz="2" w:space="0"/>
              <w:bottom w:val="single" w:color="000000" w:sz="8" w:space="0"/>
              <w:right w:val="single" w:color="000000" w:sz="8" w:space="0"/>
            </w:tcBorders>
            <w:vAlign w:val="center"/>
          </w:tcPr>
          <w:p>
            <w:pPr>
              <w:pStyle w:val="37"/>
              <w:keepNext w:val="0"/>
              <w:keepLines w:val="0"/>
              <w:suppressLineNumbers w:val="0"/>
              <w:spacing w:before="0" w:beforeAutospacing="0" w:after="0" w:afterAutospacing="0" w:line="380" w:lineRule="exact"/>
              <w:ind w:left="0" w:right="0" w:firstLine="241" w:firstLineChars="100"/>
              <w:rPr>
                <w:rFonts w:hint="eastAsia" w:ascii="仿宋" w:hAnsi="仿宋" w:eastAsia="仿宋" w:cs="仿宋"/>
                <w:b/>
                <w:color w:val="auto"/>
                <w:sz w:val="24"/>
              </w:rPr>
            </w:pPr>
            <w:r>
              <w:rPr>
                <w:rFonts w:hint="eastAsia" w:ascii="仿宋" w:hAnsi="仿宋" w:eastAsia="仿宋" w:cs="仿宋"/>
                <w:b/>
                <w:snapToGrid/>
                <w:color w:val="auto"/>
                <w:kern w:val="2"/>
                <w:sz w:val="24"/>
                <w:szCs w:val="24"/>
                <w:lang w:val="en-US" w:eastAsia="zh-CN" w:bidi="ar-SA"/>
              </w:rPr>
              <w:t>备份文件</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firstLine="480" w:firstLineChars="200"/>
              <w:rPr>
                <w:rFonts w:hint="eastAsia" w:ascii="仿宋" w:hAnsi="仿宋" w:eastAsia="仿宋" w:cs="仿宋"/>
                <w:snapToGrid w:val="0"/>
                <w:color w:val="auto"/>
                <w:kern w:val="28"/>
                <w:sz w:val="24"/>
              </w:rPr>
            </w:pPr>
            <w:r>
              <w:rPr>
                <w:rFonts w:hint="eastAsia" w:ascii="仿宋" w:hAnsi="仿宋" w:eastAsia="仿宋" w:cs="仿宋"/>
                <w:color w:val="auto"/>
                <w:kern w:val="0"/>
                <w:sz w:val="24"/>
              </w:rPr>
              <w:t>为确保采购项目顺利实施，避免因政采云上电子投标文件解密失败导致投标方投标无效，投标方可在</w:t>
            </w:r>
            <w:r>
              <w:rPr>
                <w:rFonts w:hint="eastAsia" w:ascii="仿宋" w:hAnsi="仿宋" w:eastAsia="仿宋" w:cs="仿宋"/>
                <w:color w:val="auto"/>
                <w:kern w:val="0"/>
                <w:sz w:val="24"/>
                <w:u w:val="single"/>
              </w:rPr>
              <w:t>202</w:t>
            </w:r>
            <w:r>
              <w:rPr>
                <w:rFonts w:hint="eastAsia" w:ascii="仿宋" w:hAnsi="仿宋" w:eastAsia="仿宋" w:cs="仿宋"/>
                <w:color w:val="auto"/>
                <w:kern w:val="0"/>
                <w:sz w:val="24"/>
                <w:u w:val="single"/>
                <w:lang w:val="en-US" w:eastAsia="zh-CN"/>
              </w:rPr>
              <w:t>5</w:t>
            </w:r>
            <w:r>
              <w:rPr>
                <w:rFonts w:hint="eastAsia" w:ascii="仿宋" w:hAnsi="仿宋" w:eastAsia="仿宋" w:cs="仿宋"/>
                <w:color w:val="auto"/>
                <w:kern w:val="0"/>
                <w:sz w:val="24"/>
                <w:u w:val="single"/>
              </w:rPr>
              <w:t>年</w:t>
            </w:r>
            <w:r>
              <w:rPr>
                <w:rFonts w:hint="eastAsia" w:ascii="仿宋" w:hAnsi="仿宋" w:eastAsia="仿宋" w:cs="仿宋"/>
                <w:color w:val="auto"/>
                <w:kern w:val="0"/>
                <w:sz w:val="24"/>
                <w:u w:val="single"/>
                <w:lang w:val="en-US" w:eastAsia="zh-CN"/>
              </w:rPr>
              <w:t>07</w:t>
            </w:r>
            <w:r>
              <w:rPr>
                <w:rFonts w:hint="eastAsia" w:ascii="仿宋" w:hAnsi="仿宋" w:eastAsia="仿宋" w:cs="仿宋"/>
                <w:color w:val="auto"/>
                <w:kern w:val="0"/>
                <w:sz w:val="24"/>
                <w:u w:val="single"/>
              </w:rPr>
              <w:t xml:space="preserve">月 </w:t>
            </w:r>
            <w:r>
              <w:rPr>
                <w:rFonts w:hint="eastAsia" w:ascii="仿宋" w:hAnsi="仿宋" w:eastAsia="仿宋" w:cs="仿宋"/>
                <w:color w:val="auto"/>
                <w:kern w:val="0"/>
                <w:sz w:val="24"/>
                <w:u w:val="single"/>
                <w:lang w:val="en-US" w:eastAsia="zh-CN"/>
              </w:rPr>
              <w:t>21</w:t>
            </w:r>
            <w:r>
              <w:rPr>
                <w:rFonts w:hint="eastAsia" w:ascii="仿宋" w:hAnsi="仿宋" w:eastAsia="仿宋" w:cs="仿宋"/>
                <w:color w:val="auto"/>
                <w:kern w:val="0"/>
                <w:sz w:val="24"/>
                <w:u w:val="single"/>
              </w:rPr>
              <w:t>日</w:t>
            </w:r>
            <w:r>
              <w:rPr>
                <w:rFonts w:hint="eastAsia" w:ascii="仿宋" w:hAnsi="仿宋" w:eastAsia="仿宋" w:cs="仿宋"/>
                <w:color w:val="auto"/>
                <w:kern w:val="0"/>
                <w:sz w:val="24"/>
                <w:u w:val="single"/>
                <w:lang w:val="en-US" w:eastAsia="zh-CN"/>
              </w:rPr>
              <w:t>09</w:t>
            </w:r>
            <w:r>
              <w:rPr>
                <w:rFonts w:hint="eastAsia" w:ascii="仿宋" w:hAnsi="仿宋" w:eastAsia="仿宋" w:cs="仿宋"/>
                <w:color w:val="auto"/>
                <w:kern w:val="0"/>
                <w:sz w:val="24"/>
                <w:u w:val="single"/>
              </w:rPr>
              <w:t>时</w:t>
            </w:r>
            <w:r>
              <w:rPr>
                <w:rFonts w:hint="eastAsia" w:ascii="仿宋" w:hAnsi="仿宋" w:eastAsia="仿宋" w:cs="仿宋"/>
                <w:color w:val="auto"/>
                <w:kern w:val="0"/>
                <w:sz w:val="24"/>
                <w:u w:val="single"/>
                <w:lang w:val="en-US" w:eastAsia="zh-CN"/>
              </w:rPr>
              <w:t>0</w:t>
            </w:r>
            <w:r>
              <w:rPr>
                <w:rFonts w:hint="eastAsia" w:ascii="仿宋" w:hAnsi="仿宋" w:eastAsia="仿宋" w:cs="仿宋"/>
                <w:color w:val="auto"/>
                <w:kern w:val="0"/>
                <w:sz w:val="24"/>
                <w:u w:val="single"/>
              </w:rPr>
              <w:t>0</w:t>
            </w:r>
            <w:r>
              <w:rPr>
                <w:rFonts w:hint="eastAsia" w:ascii="仿宋" w:hAnsi="仿宋" w:eastAsia="仿宋" w:cs="仿宋"/>
                <w:color w:val="auto"/>
                <w:kern w:val="0"/>
                <w:sz w:val="24"/>
              </w:rPr>
              <w:t>分前将在政采云平台上最后生成的具备电子签章的备份加密投标文件（文件名后缀为备份文件四字的首字母）以电子邮件方式传送至邮箱（jshjxxjs2020@163.com），传送的备份电子投标文件需打包压缩并加密，加密密码由投标方自行保管，如政采云上电子投标文件出现解密失败情况（开标后半小时内进行解密），投标方可按照自身意愿确认是否同意提供加密密码解密传送至邮箱（jshjxxjs2020@163.com）的备份文件，并以备份文件作为替代电子投标文件，如投标方未按照规定时间及要求提供有效备份文件，同时政采云上投标文件解密失败的，将导致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13</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特别说明</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color w:val="auto"/>
                <w:lang w:val="en-US"/>
              </w:rPr>
            </w:pPr>
            <w:sdt>
              <w:sdtPr>
                <w:rPr>
                  <w:rFonts w:hint="eastAsia" w:ascii="仿宋" w:hAnsi="仿宋" w:eastAsia="仿宋" w:cs="仿宋"/>
                  <w:color w:val="auto"/>
                  <w:kern w:val="0"/>
                  <w:sz w:val="24"/>
                </w:rPr>
                <w:id w:val="21172207"/>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21172208"/>
                    <w:showingPlcHdr/>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sdtContent>
            </w:sdt>
            <w:r>
              <w:rPr>
                <w:rFonts w:hint="eastAsia" w:ascii="仿宋" w:hAnsi="仿宋" w:eastAsia="仿宋" w:cs="仿宋"/>
                <w:color w:val="auto"/>
                <w:kern w:val="0"/>
                <w:sz w:val="24"/>
              </w:rPr>
              <w:t>有。具体说明：</w:t>
            </w:r>
            <w:r>
              <w:rPr>
                <w:rFonts w:hint="eastAsia" w:ascii="仿宋" w:hAnsi="仿宋" w:eastAsia="仿宋" w:cs="仿宋"/>
                <w:color w:val="auto"/>
                <w:kern w:val="28"/>
                <w:sz w:val="24"/>
                <w:u w:val="single"/>
                <w:lang w:val="zh-CN"/>
              </w:rPr>
              <w:t>中标单位须提供纸质响应文件各</w:t>
            </w:r>
            <w:r>
              <w:rPr>
                <w:rFonts w:hint="eastAsia" w:ascii="仿宋" w:hAnsi="仿宋" w:eastAsia="仿宋" w:cs="仿宋"/>
                <w:color w:val="auto"/>
                <w:kern w:val="28"/>
                <w:sz w:val="24"/>
                <w:u w:val="single"/>
                <w:lang w:val="en-US" w:eastAsia="zh-CN"/>
              </w:rPr>
              <w:t>二</w:t>
            </w:r>
            <w:r>
              <w:rPr>
                <w:rFonts w:hint="eastAsia" w:ascii="仿宋" w:hAnsi="仿宋" w:eastAsia="仿宋" w:cs="仿宋"/>
                <w:color w:val="auto"/>
                <w:kern w:val="28"/>
                <w:sz w:val="24"/>
                <w:u w:val="single"/>
                <w:lang w:val="zh-CN"/>
              </w:rPr>
              <w:t>套给代理公司备案。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keepNext w:val="0"/>
              <w:keepLines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szCs w:val="24"/>
              </w:rPr>
              <w:t>14</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color w:val="auto"/>
                <w:sz w:val="24"/>
              </w:rPr>
            </w:pPr>
            <w:r>
              <w:rPr>
                <w:rFonts w:hint="eastAsia" w:ascii="仿宋" w:hAnsi="仿宋" w:eastAsia="仿宋" w:cs="仿宋"/>
                <w:b/>
                <w:color w:val="auto"/>
                <w:sz w:val="24"/>
                <w:szCs w:val="24"/>
              </w:rPr>
              <w:t>项目代理费</w:t>
            </w:r>
          </w:p>
        </w:tc>
        <w:tc>
          <w:tcPr>
            <w:tcW w:w="6247" w:type="dxa"/>
            <w:tcBorders>
              <w:top w:val="single" w:color="000000" w:sz="8" w:space="0"/>
              <w:left w:val="single" w:color="000000" w:sz="2" w:space="0"/>
              <w:bottom w:val="single" w:color="000000" w:sz="8" w:space="0"/>
              <w:right w:val="single" w:color="000000" w:sz="8" w:space="0"/>
            </w:tcBorders>
            <w:vAlign w:val="center"/>
          </w:tcPr>
          <w:p>
            <w:pPr>
              <w:pStyle w:val="4"/>
              <w:pageBreakBefore w:val="0"/>
              <w:widowControl w:val="0"/>
              <w:suppressLineNumbers w:val="0"/>
              <w:kinsoku/>
              <w:wordWrap/>
              <w:overflowPunct/>
              <w:topLinePunct w:val="0"/>
              <w:autoSpaceDE/>
              <w:autoSpaceDN/>
              <w:bidi w:val="0"/>
              <w:snapToGrid/>
              <w:spacing w:before="0" w:beforeAutospacing="0" w:after="0" w:afterAutospacing="0"/>
              <w:ind w:left="9" w:leftChars="0" w:right="0" w:rightChars="0" w:hanging="9" w:hangingChars="4"/>
              <w:jc w:val="left"/>
              <w:textAlignment w:val="auto"/>
              <w:rPr>
                <w:rFonts w:hint="eastAsia" w:ascii="仿宋" w:hAnsi="仿宋" w:eastAsia="仿宋" w:cs="仿宋"/>
                <w:color w:val="auto"/>
                <w:kern w:val="0"/>
                <w:sz w:val="24"/>
                <w:lang w:val="en-US" w:eastAsia="zh-CN"/>
              </w:rPr>
            </w:pPr>
            <w:r>
              <w:rPr>
                <w:rFonts w:hint="eastAsia" w:ascii="仿宋" w:hAnsi="仿宋" w:eastAsia="仿宋" w:cs="仿宋"/>
                <w:b w:val="0"/>
                <w:color w:val="auto"/>
                <w:kern w:val="0"/>
                <w:sz w:val="24"/>
                <w:szCs w:val="24"/>
                <w:lang w:val="en-US" w:eastAsia="zh-CN" w:bidi="ar-SA"/>
              </w:rPr>
              <w:t>代理费中标人承担，在中标人领取中标通知书时支付给采购代理机构,具体费用见下表。</w:t>
            </w:r>
            <w:r>
              <w:rPr>
                <w:rFonts w:hint="eastAsia" w:ascii="仿宋" w:hAnsi="仿宋" w:eastAsia="仿宋" w:cs="仿宋"/>
                <w:b w:val="0"/>
                <w:color w:val="auto"/>
                <w:kern w:val="0"/>
                <w:sz w:val="24"/>
                <w:szCs w:val="24"/>
                <w:lang w:val="en-US" w:eastAsia="zh-CN" w:bidi="ar-SA"/>
              </w:rPr>
              <w:drawing>
                <wp:inline distT="0" distB="0" distL="114300" distR="114300">
                  <wp:extent cx="3804920" cy="1503045"/>
                  <wp:effectExtent l="0" t="0" r="5080" b="5715"/>
                  <wp:docPr id="5" name="图片 1" descr="{DF$%WEWBEQTKGK@8J019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F$%WEWBEQTKGK@8J019OJ"/>
                          <pic:cNvPicPr>
                            <a:picLocks noChangeAspect="1"/>
                          </pic:cNvPicPr>
                        </pic:nvPicPr>
                        <pic:blipFill>
                          <a:blip r:embed="rId23"/>
                          <a:stretch>
                            <a:fillRect/>
                          </a:stretch>
                        </pic:blipFill>
                        <pic:spPr>
                          <a:xfrm>
                            <a:off x="0" y="0"/>
                            <a:ext cx="3804920" cy="1503045"/>
                          </a:xfrm>
                          <a:prstGeom prst="rect">
                            <a:avLst/>
                          </a:prstGeom>
                          <a:noFill/>
                          <a:ln w="9525">
                            <a:noFill/>
                          </a:ln>
                        </pic:spPr>
                      </pic:pic>
                    </a:graphicData>
                  </a:graphic>
                </wp:inline>
              </w:drawing>
            </w:r>
          </w:p>
        </w:tc>
      </w:tr>
    </w:tbl>
    <w:p>
      <w:pPr>
        <w:snapToGrid w:val="0"/>
        <w:spacing w:line="360" w:lineRule="auto"/>
        <w:jc w:val="center"/>
        <w:rPr>
          <w:rFonts w:hint="eastAsia" w:ascii="仿宋" w:hAnsi="仿宋" w:eastAsia="仿宋" w:cs="仿宋"/>
          <w:b/>
          <w:color w:val="auto"/>
          <w:sz w:val="32"/>
          <w:szCs w:val="20"/>
        </w:rPr>
      </w:pPr>
    </w:p>
    <w:p>
      <w:pPr>
        <w:pStyle w:val="15"/>
        <w:rPr>
          <w:rFonts w:hint="eastAsia" w:ascii="仿宋" w:hAnsi="仿宋" w:eastAsia="仿宋" w:cs="仿宋"/>
          <w:color w:val="auto"/>
        </w:rPr>
      </w:pPr>
    </w:p>
    <w:bookmarkEnd w:id="12"/>
    <w:p>
      <w:pPr>
        <w:adjustRightInd/>
        <w:spacing w:line="360" w:lineRule="auto"/>
        <w:ind w:firstLine="3845" w:firstLineChars="1197"/>
        <w:outlineLvl w:val="0"/>
        <w:rPr>
          <w:rFonts w:hint="eastAsia" w:ascii="仿宋" w:hAnsi="仿宋" w:eastAsia="仿宋" w:cs="仿宋"/>
          <w:b/>
          <w:color w:val="auto"/>
          <w:sz w:val="32"/>
          <w:szCs w:val="20"/>
        </w:rPr>
      </w:pPr>
      <w:bookmarkStart w:id="21" w:name="_Toc12767"/>
      <w:bookmarkStart w:id="22" w:name="_Toc14335"/>
      <w:bookmarkStart w:id="23" w:name="第三部分"/>
      <w:bookmarkStart w:id="24" w:name="_Toc164416483"/>
    </w:p>
    <w:p>
      <w:pPr>
        <w:adjustRightInd/>
        <w:spacing w:line="360" w:lineRule="auto"/>
        <w:ind w:firstLine="3845" w:firstLineChars="1197"/>
        <w:outlineLvl w:val="0"/>
        <w:rPr>
          <w:rFonts w:hint="eastAsia" w:ascii="仿宋" w:hAnsi="仿宋" w:eastAsia="仿宋" w:cs="仿宋"/>
          <w:b/>
          <w:color w:val="auto"/>
          <w:sz w:val="32"/>
          <w:szCs w:val="20"/>
        </w:rPr>
      </w:pPr>
    </w:p>
    <w:p>
      <w:pPr>
        <w:adjustRightInd/>
        <w:spacing w:line="360"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一、总则</w:t>
      </w:r>
      <w:bookmarkEnd w:id="21"/>
      <w:bookmarkEnd w:id="22"/>
    </w:p>
    <w:p>
      <w:pPr>
        <w:snapToGrid w:val="0"/>
        <w:spacing w:line="360" w:lineRule="auto"/>
        <w:ind w:firstLine="361" w:firstLineChars="150"/>
        <w:jc w:val="left"/>
        <w:outlineLvl w:val="1"/>
        <w:rPr>
          <w:rFonts w:hint="eastAsia" w:ascii="仿宋" w:hAnsi="仿宋" w:eastAsia="仿宋" w:cs="仿宋"/>
          <w:b/>
          <w:color w:val="auto"/>
          <w:sz w:val="24"/>
        </w:rPr>
      </w:pPr>
      <w:bookmarkStart w:id="25" w:name="_Toc14900"/>
      <w:bookmarkStart w:id="26" w:name="_Toc20737"/>
      <w:r>
        <w:rPr>
          <w:rFonts w:hint="eastAsia" w:ascii="仿宋" w:hAnsi="仿宋" w:eastAsia="仿宋" w:cs="仿宋"/>
          <w:b/>
          <w:color w:val="auto"/>
          <w:sz w:val="24"/>
        </w:rPr>
        <w:t>1. 适用范围</w:t>
      </w:r>
      <w:bookmarkEnd w:id="25"/>
      <w:bookmarkEnd w:id="26"/>
    </w:p>
    <w:p>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rPr>
      </w:pPr>
      <w:bookmarkStart w:id="27" w:name="_Toc15875"/>
      <w:bookmarkStart w:id="28" w:name="_Toc31942"/>
      <w:r>
        <w:rPr>
          <w:rFonts w:hint="eastAsia" w:ascii="仿宋" w:hAnsi="仿宋" w:eastAsia="仿宋" w:cs="仿宋"/>
          <w:b/>
          <w:color w:val="auto"/>
          <w:sz w:val="24"/>
        </w:rPr>
        <w:t>2.定义</w:t>
      </w:r>
      <w:bookmarkEnd w:id="27"/>
      <w:bookmarkEnd w:id="28"/>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 “采购人”系指招标公告中载明的本项目的采购人。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 “采购机构”系指招标公告中载明的本项目的采购机构。</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本项目约定需要签字处可使用电子签名</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“▲”系指实质性要求条款，“</w:t>
      </w:r>
      <w:sdt>
        <w:sdtPr>
          <w:rPr>
            <w:rFonts w:hint="eastAsia" w:ascii="仿宋" w:hAnsi="仿宋" w:eastAsia="仿宋" w:cs="仿宋"/>
            <w:color w:val="auto"/>
            <w:kern w:val="0"/>
            <w:sz w:val="24"/>
          </w:rPr>
          <w:id w:val="512970236"/>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”系指适用本项目的要求，“</w:t>
      </w:r>
      <w:sdt>
        <w:sdtPr>
          <w:rPr>
            <w:rFonts w:hint="eastAsia" w:ascii="仿宋" w:hAnsi="仿宋" w:eastAsia="仿宋" w:cs="仿宋"/>
            <w:color w:val="auto"/>
            <w:kern w:val="0"/>
            <w:sz w:val="24"/>
          </w:rPr>
          <w:id w:val="404888855"/>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”系指不适用本项目的要求。</w:t>
      </w:r>
    </w:p>
    <w:p>
      <w:pPr>
        <w:spacing w:line="360" w:lineRule="auto"/>
        <w:ind w:firstLine="241" w:firstLineChars="100"/>
        <w:rPr>
          <w:rFonts w:hint="eastAsia" w:ascii="仿宋" w:hAnsi="仿宋" w:eastAsia="仿宋" w:cs="仿宋"/>
          <w:b/>
          <w:color w:val="auto"/>
          <w:sz w:val="24"/>
        </w:rPr>
      </w:pPr>
      <w:r>
        <w:rPr>
          <w:rFonts w:hint="eastAsia" w:ascii="仿宋" w:hAnsi="仿宋" w:eastAsia="仿宋" w:cs="仿宋"/>
          <w:b/>
          <w:color w:val="auto"/>
          <w:sz w:val="24"/>
        </w:rPr>
        <w:t>3.采购项目需要落实的政府采购政策</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3.2 支持绿色发展</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3.3支持中小企业发展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bCs/>
          <w:color w:val="auto"/>
          <w:sz w:val="24"/>
        </w:rPr>
        <w:t>3.3.2</w:t>
      </w:r>
      <w:r>
        <w:rPr>
          <w:rFonts w:hint="eastAsia" w:ascii="仿宋" w:hAnsi="仿宋" w:eastAsia="仿宋" w:cs="仿宋"/>
          <w:color w:val="auto"/>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以联合体形式参加政府采购活动，联合体各方均为中小企业的，联合体视同中小企业。其中，联合体各方均为小微企业的，联合体视同小微企业，联合体家各方数不得超过2家。</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lang w:val="en-US" w:eastAsia="zh-CN"/>
        </w:rPr>
        <w:t>1</w:t>
      </w:r>
      <w:r>
        <w:rPr>
          <w:rFonts w:hint="eastAsia" w:ascii="仿宋" w:hAnsi="仿宋" w:eastAsia="仿宋" w:cs="仿宋"/>
          <w:color w:val="auto"/>
          <w:sz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lang w:val="en-US" w:eastAsia="zh-CN"/>
        </w:rPr>
        <w:t>3</w:t>
      </w:r>
      <w:r>
        <w:rPr>
          <w:rFonts w:hint="eastAsia" w:ascii="仿宋" w:hAnsi="仿宋" w:eastAsia="仿宋" w:cs="仿宋"/>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bCs/>
          <w:color w:val="auto"/>
          <w:sz w:val="24"/>
        </w:rPr>
        <w:t>支持创新发展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b/>
          <w:color w:val="auto"/>
          <w:sz w:val="24"/>
        </w:rPr>
      </w:pPr>
      <w:r>
        <w:rPr>
          <w:rFonts w:hint="eastAsia" w:ascii="仿宋" w:hAnsi="仿宋" w:eastAsia="仿宋" w:cs="仿宋"/>
          <w:color w:val="auto"/>
          <w:sz w:val="24"/>
        </w:rPr>
        <w:cr/>
      </w:r>
      <w:r>
        <w:rPr>
          <w:rFonts w:hint="eastAsia" w:ascii="仿宋" w:hAnsi="仿宋" w:eastAsia="仿宋" w:cs="仿宋"/>
          <w:b/>
          <w:color w:val="auto"/>
          <w:sz w:val="24"/>
        </w:rPr>
        <w:t>4. 询问、质疑、投诉</w:t>
      </w:r>
    </w:p>
    <w:p>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4.1供应商询问</w:t>
      </w:r>
    </w:p>
    <w:p>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4.2供应商质疑</w:t>
      </w:r>
    </w:p>
    <w:p>
      <w:pPr>
        <w:pStyle w:val="37"/>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4.2</w:t>
      </w:r>
      <w:r>
        <w:rPr>
          <w:rFonts w:hint="eastAsia" w:ascii="仿宋" w:hAnsi="仿宋" w:eastAsia="仿宋" w:cs="仿宋"/>
          <w:color w:val="auto"/>
          <w:sz w:val="24"/>
        </w:rPr>
        <w:t>.1提出质疑的供应商应当是参与所质疑项目采购活动的供应商。潜在供应商已依法获取其可质疑的招标文件的，可以对该文件提出质疑。</w:t>
      </w:r>
    </w:p>
    <w:p>
      <w:pPr>
        <w:pStyle w:val="37"/>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4.2</w:t>
      </w:r>
      <w:r>
        <w:rPr>
          <w:rFonts w:hint="eastAsia" w:ascii="仿宋" w:hAnsi="仿宋" w:eastAsia="仿宋" w:cs="仿宋"/>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21"/>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pPr>
        <w:pStyle w:val="37"/>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4.2.2.2对采购过程提出质疑的，质疑期限为各采购程序环节结束之日起计算。对同一采购程序环节的质疑，供应商须一次性提出。</w:t>
      </w:r>
    </w:p>
    <w:p>
      <w:pPr>
        <w:pStyle w:val="37"/>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4.2.2.3对采购结果提出质疑的，质疑期限自采购结果公告期限届满之日起计算。</w:t>
      </w:r>
    </w:p>
    <w:p>
      <w:pPr>
        <w:pStyle w:val="37"/>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w:t>
      </w:r>
      <w:r>
        <w:rPr>
          <w:rFonts w:hint="eastAsia" w:ascii="仿宋" w:hAnsi="仿宋" w:eastAsia="仿宋" w:cs="仿宋"/>
          <w:color w:val="auto"/>
          <w:sz w:val="24"/>
        </w:rPr>
        <w:t>供应商提出质疑应当提交质疑函和必要的证明材料。质疑函应当包括下列内容：</w:t>
      </w:r>
    </w:p>
    <w:p>
      <w:pPr>
        <w:pStyle w:val="37"/>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4.2.3.1供应商的姓名或者名称、地址、邮编、联系人及联系电话；</w:t>
      </w:r>
    </w:p>
    <w:p>
      <w:pPr>
        <w:pStyle w:val="37"/>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4.2.3.2质疑项目的名称、编号；</w:t>
      </w:r>
    </w:p>
    <w:p>
      <w:pPr>
        <w:pStyle w:val="37"/>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4.2.3.3具体、明确的质疑事项和与质疑事项相关的请求；</w:t>
      </w:r>
    </w:p>
    <w:p>
      <w:pPr>
        <w:pStyle w:val="37"/>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4.2.3.4事实依据；</w:t>
      </w:r>
    </w:p>
    <w:p>
      <w:pPr>
        <w:pStyle w:val="37"/>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4.2.3.5必要的法律依据；</w:t>
      </w:r>
    </w:p>
    <w:p>
      <w:pPr>
        <w:pStyle w:val="37"/>
        <w:spacing w:line="360" w:lineRule="auto"/>
        <w:ind w:firstLine="960" w:firstLineChars="4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4.2.3.6提出质疑的日期。</w:t>
      </w:r>
    </w:p>
    <w:p>
      <w:pPr>
        <w:pStyle w:val="891"/>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供应商提交的质疑函需一式三份。供应商为自然人的，应当由本人签字；供应商为法人或者其他组织的，应当由法定代表人、主要负责人，或者其授权代表签字</w:t>
      </w:r>
      <w:r>
        <w:rPr>
          <w:rFonts w:hint="eastAsia" w:ascii="仿宋" w:hAnsi="仿宋" w:eastAsia="仿宋" w:cs="仿宋"/>
          <w:b/>
          <w:color w:val="auto"/>
        </w:rPr>
        <w:t>（授权代表提供投标前三个月的在本公司的社保证明）</w:t>
      </w:r>
      <w:r>
        <w:rPr>
          <w:rFonts w:hint="eastAsia" w:ascii="仿宋" w:hAnsi="仿宋" w:eastAsia="仿宋" w:cs="仿宋"/>
          <w:color w:val="auto"/>
        </w:rPr>
        <w:t>或者盖章，并加盖公章。</w:t>
      </w:r>
      <w:r>
        <w:rPr>
          <w:rFonts w:hint="eastAsia" w:ascii="仿宋" w:hAnsi="仿宋" w:eastAsia="仿宋" w:cs="仿宋"/>
          <w:color w:val="auto"/>
          <w:lang w:val="en-US" w:eastAsia="zh-CN"/>
        </w:rPr>
        <w:t xml:space="preserve"> </w:t>
      </w:r>
    </w:p>
    <w:p>
      <w:pPr>
        <w:pStyle w:val="891"/>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质疑函范本及制作说明详见附件2。</w:t>
      </w:r>
    </w:p>
    <w:p>
      <w:pPr>
        <w:pStyle w:val="891"/>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lang w:val="zh-CN"/>
        </w:rPr>
        <w:t>4.2</w:t>
      </w:r>
      <w:r>
        <w:rPr>
          <w:rFonts w:hint="eastAsia" w:ascii="仿宋" w:hAnsi="仿宋" w:eastAsia="仿宋" w:cs="仿宋"/>
          <w:color w:val="auto"/>
        </w:rPr>
        <w:t>.4采购人或者采购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pPr>
        <w:pStyle w:val="891"/>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lang w:val="zh-CN"/>
        </w:rPr>
        <w:t>4.2</w:t>
      </w:r>
      <w:r>
        <w:rPr>
          <w:rFonts w:hint="eastAsia" w:ascii="仿宋" w:hAnsi="仿宋" w:eastAsia="仿宋" w:cs="仿宋"/>
          <w:color w:val="auto"/>
        </w:rPr>
        <w:t>.5询问或者质疑事项可能影响采购结果的，采购人应当暂停签订合同，已经签订合同的，应当中止履行合同。</w:t>
      </w:r>
    </w:p>
    <w:p>
      <w:pPr>
        <w:pStyle w:val="891"/>
        <w:shd w:val="clear" w:color="auto" w:fill="FFFFFF"/>
        <w:snapToGrid w:val="0"/>
        <w:spacing w:after="240" w:afterAutospacing="0" w:line="360" w:lineRule="auto"/>
        <w:ind w:firstLine="480" w:firstLineChars="200"/>
        <w:contextualSpacing/>
        <w:rPr>
          <w:rFonts w:hint="eastAsia" w:ascii="仿宋" w:hAnsi="仿宋" w:eastAsia="仿宋" w:cs="仿宋"/>
          <w:color w:val="auto"/>
          <w:lang w:val="zh-CN"/>
        </w:rPr>
      </w:pPr>
      <w:r>
        <w:rPr>
          <w:rFonts w:hint="eastAsia" w:ascii="仿宋" w:hAnsi="仿宋" w:eastAsia="仿宋" w:cs="仿宋"/>
          <w:color w:val="auto"/>
          <w:lang w:val="zh-CN"/>
        </w:rPr>
        <w:t>4.3供应商投诉</w:t>
      </w:r>
    </w:p>
    <w:p>
      <w:pPr>
        <w:pStyle w:val="891"/>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4.3.1质疑供应商对采购人、采购代理机构的答复不满意或者采购人、采购代理机构未在规定的时间内作出答复的，可以在答复期满后十五个工作日内向同级政府采购监督管理部门提出投诉。</w:t>
      </w:r>
    </w:p>
    <w:p>
      <w:pPr>
        <w:pStyle w:val="891"/>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4.3.</w:t>
      </w:r>
      <w:r>
        <w:rPr>
          <w:rFonts w:hint="eastAsia" w:ascii="仿宋" w:hAnsi="仿宋" w:eastAsia="仿宋" w:cs="仿宋"/>
          <w:color w:val="auto"/>
          <w:lang w:val="zh-CN"/>
        </w:rPr>
        <w:t>2</w:t>
      </w:r>
      <w:r>
        <w:rPr>
          <w:rFonts w:hint="eastAsia" w:ascii="仿宋" w:hAnsi="仿宋" w:eastAsia="仿宋" w:cs="仿宋"/>
          <w:color w:val="auto"/>
        </w:rPr>
        <w:t>供应商投诉的事项不得超出已质疑事项的范围，基于质疑答复内容提出的投诉事项除外。</w:t>
      </w:r>
    </w:p>
    <w:p>
      <w:pPr>
        <w:pStyle w:val="891"/>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4.3.3供应商投诉应当有明确的请求和必要的证明材料。</w:t>
      </w:r>
    </w:p>
    <w:p>
      <w:pPr>
        <w:pStyle w:val="891"/>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4.3.5 以联合体形式参加政府采购活动的，其投诉应当由组成联合体的所有供应商共同提出。</w:t>
      </w:r>
    </w:p>
    <w:p>
      <w:pPr>
        <w:pStyle w:val="891"/>
        <w:shd w:val="clear" w:color="auto" w:fill="FFFFFF"/>
        <w:snapToGrid w:val="0"/>
        <w:spacing w:after="240" w:afterAutospacing="0" w:line="360" w:lineRule="auto"/>
        <w:ind w:firstLine="400"/>
        <w:contextualSpacing/>
        <w:rPr>
          <w:rFonts w:hint="eastAsia" w:ascii="仿宋" w:hAnsi="仿宋" w:eastAsia="仿宋" w:cs="仿宋"/>
          <w:color w:val="auto"/>
          <w:sz w:val="18"/>
          <w:szCs w:val="18"/>
        </w:rPr>
      </w:pPr>
      <w:r>
        <w:rPr>
          <w:rFonts w:hint="eastAsia" w:ascii="仿宋" w:hAnsi="仿宋" w:eastAsia="仿宋" w:cs="仿宋"/>
          <w:color w:val="auto"/>
        </w:rPr>
        <w:t>投诉书范本及制作说明详见附件3。</w:t>
      </w:r>
    </w:p>
    <w:p>
      <w:pPr>
        <w:adjustRightInd/>
        <w:spacing w:line="360" w:lineRule="auto"/>
        <w:jc w:val="center"/>
        <w:outlineLvl w:val="0"/>
        <w:rPr>
          <w:rFonts w:hint="eastAsia" w:ascii="仿宋" w:hAnsi="仿宋" w:eastAsia="仿宋" w:cs="仿宋"/>
          <w:b/>
          <w:color w:val="auto"/>
          <w:sz w:val="32"/>
          <w:szCs w:val="20"/>
        </w:rPr>
      </w:pPr>
      <w:bookmarkStart w:id="29" w:name="_Toc17686"/>
      <w:bookmarkStart w:id="30" w:name="_Toc23883"/>
      <w:r>
        <w:rPr>
          <w:rFonts w:hint="eastAsia" w:ascii="仿宋" w:hAnsi="仿宋" w:eastAsia="仿宋" w:cs="仿宋"/>
          <w:b/>
          <w:color w:val="auto"/>
          <w:sz w:val="32"/>
          <w:szCs w:val="20"/>
        </w:rPr>
        <w:t>二、招标文件的构成、澄清、修改</w:t>
      </w:r>
      <w:bookmarkEnd w:id="29"/>
      <w:bookmarkEnd w:id="30"/>
    </w:p>
    <w:p>
      <w:pPr>
        <w:pStyle w:val="37"/>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5．招标文件的构成</w:t>
      </w:r>
    </w:p>
    <w:p>
      <w:pPr>
        <w:pStyle w:val="37"/>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 招标文件包括下列文件及附件：</w:t>
      </w:r>
    </w:p>
    <w:p>
      <w:pPr>
        <w:pStyle w:val="37"/>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5.1.1招标公告；</w:t>
      </w:r>
    </w:p>
    <w:p>
      <w:pPr>
        <w:pStyle w:val="37"/>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5.1.2投标人须知；</w:t>
      </w:r>
    </w:p>
    <w:p>
      <w:pPr>
        <w:pStyle w:val="37"/>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5.1.3采购需求；</w:t>
      </w:r>
    </w:p>
    <w:p>
      <w:pPr>
        <w:pStyle w:val="37"/>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5.1.4评标办法；</w:t>
      </w:r>
    </w:p>
    <w:p>
      <w:pPr>
        <w:pStyle w:val="37"/>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5.1.5拟签订的合同文本；</w:t>
      </w:r>
    </w:p>
    <w:p>
      <w:pPr>
        <w:pStyle w:val="37"/>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rPr>
        <w:t>5.1.6</w:t>
      </w:r>
      <w:r>
        <w:rPr>
          <w:rFonts w:hint="eastAsia" w:ascii="仿宋" w:hAnsi="仿宋" w:eastAsia="仿宋" w:cs="仿宋"/>
          <w:color w:val="auto"/>
          <w:sz w:val="24"/>
          <w:szCs w:val="24"/>
        </w:rPr>
        <w:t>应提交的有关格式范例。</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5.2与本项目有关的</w:t>
      </w:r>
      <w:r>
        <w:rPr>
          <w:rFonts w:hint="eastAsia" w:ascii="仿宋" w:hAnsi="仿宋" w:eastAsia="仿宋" w:cs="仿宋"/>
          <w:bCs/>
          <w:color w:val="auto"/>
          <w:sz w:val="24"/>
        </w:rPr>
        <w:t>澄清或者修改的内容为招标文件的组成部分</w:t>
      </w:r>
      <w:r>
        <w:rPr>
          <w:rFonts w:hint="eastAsia" w:ascii="仿宋" w:hAnsi="仿宋" w:eastAsia="仿宋" w:cs="仿宋"/>
          <w:color w:val="auto"/>
          <w:sz w:val="24"/>
        </w:rPr>
        <w:t>。</w:t>
      </w:r>
    </w:p>
    <w:p>
      <w:pPr>
        <w:pStyle w:val="37"/>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6. 招标文件的澄清、修改</w:t>
      </w:r>
    </w:p>
    <w:p>
      <w:pPr>
        <w:pStyle w:val="134"/>
        <w:snapToGrid w:val="0"/>
        <w:spacing w:before="0"/>
        <w:ind w:firstLine="480"/>
        <w:rPr>
          <w:rFonts w:hint="eastAsia" w:ascii="仿宋" w:hAnsi="仿宋" w:eastAsia="仿宋" w:cs="仿宋"/>
          <w:color w:val="auto"/>
        </w:rPr>
      </w:pPr>
      <w:r>
        <w:rPr>
          <w:rFonts w:hint="eastAsia" w:ascii="仿宋" w:hAnsi="仿宋" w:eastAsia="仿宋" w:cs="仿宋"/>
          <w:color w:val="auto"/>
        </w:rPr>
        <w:t>6.1已获取招标文件的潜在投标人，若有问题需要澄清，应于投标截止时间前，以书面形式向采购机构提出。</w:t>
      </w:r>
    </w:p>
    <w:p>
      <w:pPr>
        <w:pStyle w:val="134"/>
        <w:snapToGrid w:val="0"/>
        <w:spacing w:before="0"/>
        <w:ind w:firstLine="480"/>
        <w:rPr>
          <w:rFonts w:hint="eastAsia" w:ascii="仿宋" w:hAnsi="仿宋" w:eastAsia="仿宋" w:cs="仿宋"/>
          <w:color w:val="auto"/>
        </w:rPr>
      </w:pPr>
      <w:r>
        <w:rPr>
          <w:rFonts w:hint="eastAsia" w:ascii="仿宋" w:hAnsi="仿宋" w:eastAsia="仿宋" w:cs="仿宋"/>
          <w:color w:val="auto"/>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6"/>
        <w:rPr>
          <w:rFonts w:hint="eastAsia" w:ascii="仿宋" w:hAnsi="仿宋" w:eastAsia="仿宋" w:cs="仿宋"/>
          <w:color w:val="auto"/>
          <w:sz w:val="18"/>
          <w:szCs w:val="18"/>
          <w:lang w:val="en-US"/>
        </w:rPr>
      </w:pPr>
    </w:p>
    <w:p>
      <w:pPr>
        <w:adjustRightInd/>
        <w:spacing w:line="360" w:lineRule="auto"/>
        <w:jc w:val="center"/>
        <w:outlineLvl w:val="0"/>
        <w:rPr>
          <w:rFonts w:hint="eastAsia" w:ascii="仿宋" w:hAnsi="仿宋" w:eastAsia="仿宋" w:cs="仿宋"/>
          <w:b/>
          <w:color w:val="auto"/>
          <w:sz w:val="30"/>
          <w:szCs w:val="20"/>
        </w:rPr>
      </w:pPr>
      <w:bookmarkStart w:id="31" w:name="_Toc8965"/>
      <w:bookmarkStart w:id="32" w:name="_Toc21055"/>
      <w:r>
        <w:rPr>
          <w:rFonts w:hint="eastAsia" w:ascii="仿宋" w:hAnsi="仿宋" w:eastAsia="仿宋" w:cs="仿宋"/>
          <w:b/>
          <w:color w:val="auto"/>
          <w:sz w:val="30"/>
          <w:szCs w:val="20"/>
        </w:rPr>
        <w:t>三、投标</w:t>
      </w:r>
      <w:bookmarkEnd w:id="31"/>
      <w:bookmarkEnd w:id="32"/>
    </w:p>
    <w:p>
      <w:pPr>
        <w:pStyle w:val="37"/>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7. 招标文件的获取</w:t>
      </w:r>
    </w:p>
    <w:p>
      <w:pPr>
        <w:spacing w:line="360" w:lineRule="auto"/>
        <w:ind w:firstLine="480" w:firstLineChars="20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详见招标公告中获取招标文件的时间期限、地点、方式及招标文件售价。</w:t>
      </w:r>
    </w:p>
    <w:p>
      <w:pPr>
        <w:pStyle w:val="37"/>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8.开标前答疑会或现场考察</w:t>
      </w:r>
    </w:p>
    <w:p>
      <w:pPr>
        <w:pStyle w:val="37"/>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pPr>
        <w:pStyle w:val="37"/>
        <w:spacing w:line="360" w:lineRule="auto"/>
        <w:rPr>
          <w:rFonts w:hint="eastAsia" w:ascii="仿宋" w:hAnsi="仿宋" w:eastAsia="仿宋" w:cs="仿宋"/>
          <w:b/>
          <w:color w:val="auto"/>
          <w:szCs w:val="24"/>
        </w:rPr>
      </w:pPr>
      <w:r>
        <w:rPr>
          <w:rFonts w:hint="eastAsia" w:ascii="仿宋" w:hAnsi="仿宋" w:eastAsia="仿宋" w:cs="仿宋"/>
          <w:b/>
          <w:color w:val="auto"/>
          <w:kern w:val="28"/>
          <w:sz w:val="24"/>
          <w:szCs w:val="24"/>
        </w:rPr>
        <w:t>9.投标保证金</w:t>
      </w:r>
    </w:p>
    <w:p>
      <w:pPr>
        <w:pStyle w:val="21"/>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37"/>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 投标文件的语言</w:t>
      </w:r>
    </w:p>
    <w:p>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pPr>
        <w:pStyle w:val="37"/>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11. 投标文件的组成</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b/>
          <w:color w:val="auto"/>
          <w:sz w:val="24"/>
        </w:rPr>
        <w:t>资格文件</w:t>
      </w:r>
      <w:r>
        <w:rPr>
          <w:rFonts w:hint="eastAsia" w:ascii="仿宋" w:hAnsi="仿宋" w:eastAsia="仿宋" w:cs="仿宋"/>
          <w:color w:val="auto"/>
          <w:sz w:val="24"/>
        </w:rPr>
        <w:t>：</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11.1.1资格文件封面；</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11.1.2符合参加政府采购活动应当具备的一般条件的承诺函；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11.1.3落实政府采购政策需满足的资格要求；</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11.1.4▲有效的《企业法人营业执照》副本扫描件；</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11.1.5授权委托书或法定代表人（单位负责人、自然人本人）身份证明；被授权人身份证明、被授权人投标前3个月在本单位社保证明。</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11.1.6▲投标函；</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11.1.7信用中国等网站信用查询结果；</w:t>
      </w:r>
    </w:p>
    <w:p>
      <w:pPr>
        <w:snapToGrid w:val="0"/>
        <w:spacing w:line="360" w:lineRule="auto"/>
        <w:ind w:firstLine="960" w:firstLineChars="400"/>
        <w:rPr>
          <w:rFonts w:hint="eastAsia" w:ascii="仿宋" w:hAnsi="仿宋" w:eastAsia="仿宋" w:cs="仿宋"/>
          <w:color w:val="auto"/>
          <w:sz w:val="24"/>
          <w:lang w:val="zh-CN"/>
        </w:rPr>
      </w:pPr>
      <w:r>
        <w:rPr>
          <w:rFonts w:hint="eastAsia" w:ascii="仿宋" w:hAnsi="仿宋" w:eastAsia="仿宋" w:cs="仿宋"/>
          <w:color w:val="auto"/>
          <w:sz w:val="24"/>
        </w:rPr>
        <w:t>11.1.8</w:t>
      </w:r>
      <w:r>
        <w:rPr>
          <w:rFonts w:hint="eastAsia" w:ascii="仿宋" w:hAnsi="仿宋" w:eastAsia="仿宋" w:cs="仿宋"/>
          <w:color w:val="auto"/>
          <w:sz w:val="24"/>
          <w:lang w:val="zh-CN"/>
        </w:rPr>
        <w:t>政府采购活动现场确认声明书；</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11.1.9</w:t>
      </w:r>
      <w:r>
        <w:rPr>
          <w:rFonts w:hint="eastAsia" w:ascii="仿宋" w:hAnsi="仿宋" w:eastAsia="仿宋" w:cs="仿宋"/>
          <w:color w:val="auto"/>
          <w:sz w:val="24"/>
          <w:lang w:val="zh-CN"/>
        </w:rPr>
        <w:t>政府采购供应商廉洁自律承诺书；</w:t>
      </w:r>
    </w:p>
    <w:p>
      <w:pPr>
        <w:snapToGrid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2商务技术</w:t>
      </w:r>
      <w:r>
        <w:rPr>
          <w:rFonts w:hint="eastAsia" w:ascii="仿宋" w:hAnsi="仿宋" w:eastAsia="仿宋" w:cs="仿宋"/>
          <w:color w:val="auto"/>
          <w:sz w:val="24"/>
          <w:lang w:val="zh-CN"/>
        </w:rPr>
        <w:t>文件：</w:t>
      </w:r>
    </w:p>
    <w:p>
      <w:pPr>
        <w:snapToGrid w:val="0"/>
        <w:spacing w:line="360" w:lineRule="auto"/>
        <w:ind w:firstLine="960" w:firstLineChars="400"/>
        <w:rPr>
          <w:rFonts w:hint="eastAsia" w:ascii="仿宋" w:hAnsi="仿宋" w:eastAsia="仿宋" w:cs="仿宋"/>
          <w:b/>
          <w:bCs/>
          <w:color w:val="auto"/>
          <w:sz w:val="24"/>
        </w:rPr>
      </w:pPr>
      <w:r>
        <w:rPr>
          <w:rFonts w:hint="eastAsia" w:ascii="仿宋" w:hAnsi="仿宋" w:eastAsia="仿宋" w:cs="仿宋"/>
          <w:color w:val="auto"/>
          <w:sz w:val="24"/>
        </w:rPr>
        <w:t>11.2.1商务技术</w:t>
      </w:r>
      <w:r>
        <w:rPr>
          <w:rFonts w:hint="eastAsia" w:ascii="仿宋" w:hAnsi="仿宋" w:eastAsia="仿宋" w:cs="仿宋"/>
          <w:color w:val="auto"/>
          <w:sz w:val="24"/>
          <w:lang w:val="zh-CN"/>
        </w:rPr>
        <w:t>文件封面；</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11.2.2符合性审查资料；</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11.2.3评标标准相应的商务技术资料；</w:t>
      </w:r>
    </w:p>
    <w:p>
      <w:pPr>
        <w:snapToGrid w:val="0"/>
        <w:spacing w:line="360" w:lineRule="auto"/>
        <w:ind w:firstLine="960" w:firstLineChars="400"/>
        <w:rPr>
          <w:rFonts w:hint="eastAsia" w:ascii="仿宋" w:hAnsi="仿宋" w:eastAsia="仿宋" w:cs="仿宋"/>
          <w:color w:val="auto"/>
          <w:sz w:val="24"/>
          <w:lang w:val="zh-CN"/>
        </w:rPr>
      </w:pPr>
      <w:r>
        <w:rPr>
          <w:rFonts w:hint="eastAsia" w:ascii="仿宋" w:hAnsi="仿宋" w:eastAsia="仿宋" w:cs="仿宋"/>
          <w:color w:val="auto"/>
          <w:sz w:val="24"/>
        </w:rPr>
        <w:t>11.2.4商务技术偏离表；</w:t>
      </w:r>
    </w:p>
    <w:p>
      <w:pPr>
        <w:snapToGrid w:val="0"/>
        <w:spacing w:line="360" w:lineRule="auto"/>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p>
    <w:p>
      <w:pPr>
        <w:snapToGrid w:val="0"/>
        <w:spacing w:line="360" w:lineRule="auto"/>
        <w:ind w:firstLine="960" w:firstLineChars="400"/>
        <w:rPr>
          <w:rFonts w:hint="eastAsia" w:ascii="仿宋" w:hAnsi="仿宋" w:eastAsia="仿宋" w:cs="仿宋"/>
          <w:color w:val="auto"/>
          <w:sz w:val="24"/>
          <w:lang w:val="zh-CN"/>
        </w:rPr>
      </w:pPr>
      <w:r>
        <w:rPr>
          <w:rFonts w:hint="eastAsia" w:ascii="仿宋" w:hAnsi="仿宋" w:eastAsia="仿宋" w:cs="仿宋"/>
          <w:color w:val="auto"/>
          <w:sz w:val="24"/>
        </w:rPr>
        <w:t>11.3.1</w:t>
      </w:r>
      <w:r>
        <w:rPr>
          <w:rFonts w:hint="eastAsia" w:ascii="仿宋" w:hAnsi="仿宋" w:eastAsia="仿宋" w:cs="仿宋"/>
          <w:color w:val="auto"/>
          <w:sz w:val="24"/>
          <w:lang w:val="zh-CN"/>
        </w:rPr>
        <w:t>报价文件封面；</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11.3.2▲开标一览表（报价表）；</w:t>
      </w:r>
    </w:p>
    <w:p>
      <w:pPr>
        <w:pStyle w:val="37"/>
        <w:ind w:firstLine="960" w:firstLineChars="400"/>
        <w:rPr>
          <w:rFonts w:hint="eastAsia" w:ascii="仿宋" w:hAnsi="仿宋" w:eastAsia="仿宋" w:cs="仿宋"/>
          <w:color w:val="auto"/>
        </w:rPr>
      </w:pPr>
      <w:r>
        <w:rPr>
          <w:rFonts w:hint="eastAsia" w:ascii="仿宋" w:hAnsi="仿宋" w:eastAsia="仿宋" w:cs="仿宋"/>
          <w:snapToGrid/>
          <w:color w:val="auto"/>
          <w:kern w:val="2"/>
          <w:sz w:val="24"/>
          <w:szCs w:val="24"/>
          <w:lang w:val="en-US" w:eastAsia="zh-CN" w:bidi="ar-SA"/>
        </w:rPr>
        <w:t>11.3.3报价明细表；</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w:t>
      </w:r>
      <w:r>
        <w:rPr>
          <w:rFonts w:hint="eastAsia" w:ascii="仿宋" w:hAnsi="仿宋" w:eastAsia="仿宋" w:cs="仿宋"/>
          <w:color w:val="auto"/>
          <w:sz w:val="24"/>
          <w:lang w:val="en-US" w:eastAsia="zh-CN"/>
        </w:rPr>
        <w:t>4</w:t>
      </w:r>
      <w:r>
        <w:rPr>
          <w:rFonts w:hint="eastAsia" w:ascii="仿宋" w:hAnsi="仿宋" w:eastAsia="仿宋" w:cs="仿宋"/>
          <w:color w:val="auto"/>
          <w:sz w:val="24"/>
        </w:rPr>
        <w:t>中小企业声明函。</w:t>
      </w:r>
    </w:p>
    <w:p>
      <w:pPr>
        <w:spacing w:line="360" w:lineRule="auto"/>
        <w:ind w:firstLine="723" w:firstLineChars="300"/>
        <w:rPr>
          <w:rFonts w:hint="eastAsia" w:ascii="仿宋" w:hAnsi="仿宋" w:eastAsia="仿宋" w:cs="仿宋"/>
          <w:b/>
          <w:color w:val="auto"/>
          <w:sz w:val="24"/>
          <w:szCs w:val="21"/>
        </w:rPr>
      </w:pPr>
      <w:r>
        <w:rPr>
          <w:rFonts w:hint="eastAsia" w:ascii="仿宋" w:hAnsi="仿宋" w:eastAsia="仿宋" w:cs="仿宋"/>
          <w:b/>
          <w:color w:val="auto"/>
          <w:sz w:val="24"/>
        </w:rPr>
        <w:t>投标人提供虚假材料投标的，投标无效。</w:t>
      </w:r>
    </w:p>
    <w:p>
      <w:pPr>
        <w:pStyle w:val="134"/>
        <w:snapToGrid w:val="0"/>
        <w:spacing w:before="0"/>
        <w:ind w:firstLine="0" w:firstLineChars="0"/>
        <w:outlineLvl w:val="0"/>
        <w:rPr>
          <w:rFonts w:hint="eastAsia" w:ascii="仿宋" w:hAnsi="仿宋" w:eastAsia="仿宋" w:cs="仿宋"/>
          <w:b/>
          <w:color w:val="auto"/>
          <w:szCs w:val="24"/>
        </w:rPr>
      </w:pPr>
      <w:bookmarkStart w:id="33" w:name="_Toc22389"/>
      <w:bookmarkStart w:id="34" w:name="_Toc16973"/>
      <w:r>
        <w:rPr>
          <w:rFonts w:hint="eastAsia" w:ascii="仿宋" w:hAnsi="仿宋" w:eastAsia="仿宋" w:cs="仿宋"/>
          <w:b/>
          <w:color w:val="auto"/>
          <w:szCs w:val="24"/>
        </w:rPr>
        <w:t>12</w:t>
      </w:r>
      <w:r>
        <w:rPr>
          <w:rFonts w:hint="eastAsia" w:ascii="仿宋" w:hAnsi="仿宋" w:eastAsia="仿宋" w:cs="仿宋"/>
          <w:b/>
          <w:color w:val="auto"/>
          <w:kern w:val="0"/>
          <w:szCs w:val="24"/>
          <w:lang w:val="zh-CN"/>
        </w:rPr>
        <w:t xml:space="preserve">. </w:t>
      </w:r>
      <w:r>
        <w:rPr>
          <w:rFonts w:hint="eastAsia" w:ascii="仿宋" w:hAnsi="仿宋" w:eastAsia="仿宋" w:cs="仿宋"/>
          <w:b/>
          <w:color w:val="auto"/>
          <w:szCs w:val="24"/>
        </w:rPr>
        <w:t>投标文件的编制</w:t>
      </w:r>
      <w:bookmarkEnd w:id="33"/>
      <w:bookmarkEnd w:id="34"/>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rPr>
      </w:pPr>
      <w:r>
        <w:rPr>
          <w:rFonts w:hint="eastAsia" w:ascii="仿宋" w:hAnsi="仿宋" w:eastAsia="仿宋" w:cs="仿宋"/>
          <w:b/>
          <w:color w:val="auto"/>
          <w:sz w:val="24"/>
        </w:rPr>
        <w:t>13.投标文件的签署、盖章</w:t>
      </w:r>
    </w:p>
    <w:p>
      <w:pPr>
        <w:pStyle w:val="134"/>
        <w:snapToGrid w:val="0"/>
        <w:spacing w:before="0"/>
        <w:ind w:firstLine="480"/>
        <w:rPr>
          <w:rFonts w:hint="eastAsia" w:ascii="仿宋" w:hAnsi="仿宋" w:eastAsia="仿宋" w:cs="仿宋"/>
          <w:b/>
          <w:color w:val="auto"/>
        </w:rPr>
      </w:pPr>
      <w:r>
        <w:rPr>
          <w:rFonts w:hint="eastAsia" w:ascii="仿宋" w:hAnsi="仿宋" w:eastAsia="仿宋" w:cs="仿宋"/>
          <w:color w:val="auto"/>
          <w:szCs w:val="24"/>
        </w:rPr>
        <w:t>13.1投标文件按照招标文件第六部分格式要</w:t>
      </w:r>
      <w:r>
        <w:rPr>
          <w:rFonts w:hint="eastAsia" w:ascii="仿宋" w:hAnsi="仿宋" w:eastAsia="仿宋" w:cs="仿宋"/>
          <w:color w:val="auto"/>
        </w:rPr>
        <w:t>求进行签署、盖章。</w:t>
      </w:r>
      <w:r>
        <w:rPr>
          <w:rFonts w:hint="eastAsia" w:ascii="仿宋" w:hAnsi="仿宋" w:eastAsia="仿宋" w:cs="仿宋"/>
          <w:b/>
          <w:color w:val="auto"/>
        </w:rPr>
        <w:t>投标人的投标文件未按照招标文件要求签署、盖章的，其投标无效</w:t>
      </w:r>
      <w:r>
        <w:rPr>
          <w:rFonts w:hint="eastAsia" w:ascii="仿宋" w:hAnsi="仿宋" w:eastAsia="仿宋" w:cs="仿宋"/>
          <w:color w:val="auto"/>
          <w:szCs w:val="24"/>
        </w:rPr>
        <w:t>。</w:t>
      </w:r>
    </w:p>
    <w:p>
      <w:pPr>
        <w:pStyle w:val="134"/>
        <w:snapToGrid w:val="0"/>
        <w:spacing w:before="0"/>
        <w:ind w:firstLine="480"/>
        <w:rPr>
          <w:rFonts w:hint="eastAsia" w:ascii="仿宋" w:hAnsi="仿宋" w:eastAsia="仿宋" w:cs="仿宋"/>
          <w:color w:val="auto"/>
        </w:rPr>
      </w:pPr>
      <w:r>
        <w:rPr>
          <w:rFonts w:hint="eastAsia" w:ascii="仿宋" w:hAnsi="仿宋" w:eastAsia="仿宋" w:cs="仿宋"/>
          <w:color w:val="auto"/>
        </w:rPr>
        <w:t>13.2为确保网上操作合法、有效和安全，投标人应当在投标截止时间前完成在“政府采购云平台”的身份认证，确保在电子投标过程中能够对相关数据电文进行加密和使用电子签章。</w:t>
      </w:r>
    </w:p>
    <w:p>
      <w:pPr>
        <w:pStyle w:val="134"/>
        <w:snapToGrid w:val="0"/>
        <w:spacing w:before="0"/>
        <w:ind w:firstLine="480"/>
        <w:rPr>
          <w:rFonts w:hint="eastAsia" w:ascii="仿宋" w:hAnsi="仿宋" w:eastAsia="仿宋" w:cs="仿宋"/>
          <w:color w:val="auto"/>
          <w:szCs w:val="24"/>
        </w:rPr>
      </w:pPr>
      <w:r>
        <w:rPr>
          <w:rFonts w:hint="eastAsia" w:ascii="仿宋" w:hAnsi="仿宋" w:eastAsia="仿宋" w:cs="仿宋"/>
          <w:color w:val="auto"/>
        </w:rPr>
        <w:t>13.3招标文件对投标文件盖章的要求适用于电子签章。</w:t>
      </w:r>
    </w:p>
    <w:p>
      <w:pPr>
        <w:pStyle w:val="134"/>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14. 投标文件的提交、补充、修改、撤回</w:t>
      </w:r>
    </w:p>
    <w:p>
      <w:pPr>
        <w:pStyle w:val="134"/>
        <w:ind w:firstLine="480"/>
        <w:rPr>
          <w:rFonts w:hint="eastAsia" w:ascii="仿宋" w:hAnsi="仿宋" w:eastAsia="仿宋" w:cs="仿宋"/>
          <w:color w:val="auto"/>
          <w:szCs w:val="24"/>
        </w:rPr>
      </w:pPr>
      <w:r>
        <w:rPr>
          <w:rFonts w:hint="eastAsia" w:ascii="仿宋" w:hAnsi="仿宋" w:eastAsia="仿宋" w:cs="仿宋"/>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4"/>
        <w:spacing w:before="0"/>
        <w:ind w:firstLine="480"/>
        <w:rPr>
          <w:rFonts w:hint="eastAsia" w:ascii="仿宋" w:hAnsi="仿宋" w:eastAsia="仿宋" w:cs="仿宋"/>
          <w:color w:val="auto"/>
          <w:szCs w:val="24"/>
        </w:rPr>
      </w:pPr>
      <w:r>
        <w:rPr>
          <w:rFonts w:hint="eastAsia" w:ascii="仿宋" w:hAnsi="仿宋" w:eastAsia="仿宋" w:cs="仿宋"/>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4"/>
        <w:spacing w:before="0"/>
        <w:ind w:firstLine="480"/>
        <w:rPr>
          <w:rFonts w:hint="eastAsia" w:ascii="仿宋" w:hAnsi="仿宋" w:eastAsia="仿宋" w:cs="仿宋"/>
          <w:color w:val="auto"/>
          <w:szCs w:val="24"/>
        </w:rPr>
      </w:pPr>
      <w:r>
        <w:rPr>
          <w:rFonts w:hint="eastAsia" w:ascii="仿宋" w:hAnsi="仿宋" w:eastAsia="仿宋" w:cs="仿宋"/>
          <w:color w:val="auto"/>
          <w:szCs w:val="24"/>
        </w:rPr>
        <w:t>14.3采购人、采购机构可以视情况延长投标文件提交的截止时间。在上述情况下，采购机构与投标人以前在投标截止期方面的全部权利、责任和义务，将适用于延长至新的投标截止期。</w:t>
      </w:r>
    </w:p>
    <w:p>
      <w:pPr>
        <w:pStyle w:val="37"/>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15.备份投标文件</w:t>
      </w:r>
    </w:p>
    <w:p>
      <w:pPr>
        <w:pStyle w:val="37"/>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rPr>
        <w:t>但采购人、采购机构不强制或变相强制投标人提交备份投标文件。</w:t>
      </w:r>
    </w:p>
    <w:p>
      <w:pPr>
        <w:pStyle w:val="37"/>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15.2备份投标文件须在“政采云投标客户端”制作生成，并储存在</w:t>
      </w:r>
      <w:r>
        <w:rPr>
          <w:rFonts w:hint="eastAsia" w:ascii="仿宋" w:hAnsi="仿宋" w:eastAsia="仿宋" w:cs="仿宋"/>
          <w:color w:val="auto"/>
          <w:sz w:val="24"/>
        </w:rPr>
        <w:t>DVD光盘</w:t>
      </w:r>
      <w:r>
        <w:rPr>
          <w:rFonts w:hint="eastAsia" w:ascii="仿宋" w:hAnsi="仿宋" w:eastAsia="仿宋" w:cs="仿宋"/>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rPr>
        <w:t>不符合上述制作、</w:t>
      </w:r>
      <w:r>
        <w:rPr>
          <w:rFonts w:hint="eastAsia" w:ascii="仿宋" w:hAnsi="仿宋" w:eastAsia="仿宋" w:cs="仿宋"/>
          <w:b/>
          <w:color w:val="auto"/>
          <w:sz w:val="24"/>
          <w:szCs w:val="24"/>
        </w:rPr>
        <w:t>存储、密封规定的备份投标文件将被视为无效或者被拒绝接收。</w:t>
      </w:r>
    </w:p>
    <w:p>
      <w:pPr>
        <w:pStyle w:val="37"/>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15.3直接提交备份投标文件的，投标人应于投标截止时间前在招标公告中载明的开标地点将备份投标文件提交给采购机构，采购机构将拒绝接受逾期送达的备份投标文件。</w:t>
      </w:r>
    </w:p>
    <w:p>
      <w:pPr>
        <w:pStyle w:val="37"/>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rPr>
        <w:t>招标文件第二部分投标人须知前附表规定的备份投标文件送达地点；</w:t>
      </w:r>
      <w:r>
        <w:rPr>
          <w:rFonts w:hint="eastAsia" w:ascii="仿宋" w:hAnsi="仿宋" w:eastAsia="仿宋" w:cs="仿宋"/>
          <w:color w:val="auto"/>
          <w:sz w:val="24"/>
          <w:szCs w:val="24"/>
        </w:rPr>
        <w:t>送达时间以签收人签收时间为准。采购机构将拒绝接受逾期送达的备份投标文件。邮寄过程中，电子备份投标文件发生泄露、遗失、损坏或延期送达等情况的，由投标人自行负责。</w:t>
      </w:r>
    </w:p>
    <w:p>
      <w:pPr>
        <w:pStyle w:val="37"/>
        <w:spacing w:line="360" w:lineRule="auto"/>
        <w:ind w:firstLine="479" w:firstLineChars="199"/>
        <w:rPr>
          <w:rFonts w:hint="eastAsia" w:ascii="仿宋" w:hAnsi="仿宋" w:eastAsia="仿宋" w:cs="仿宋"/>
          <w:b/>
          <w:color w:val="auto"/>
          <w:sz w:val="24"/>
          <w:szCs w:val="24"/>
        </w:rPr>
      </w:pPr>
      <w:r>
        <w:rPr>
          <w:rFonts w:hint="eastAsia" w:ascii="仿宋" w:hAnsi="仿宋" w:eastAsia="仿宋" w:cs="仿宋"/>
          <w:b/>
          <w:color w:val="auto"/>
          <w:sz w:val="24"/>
          <w:szCs w:val="24"/>
        </w:rPr>
        <w:t>15.5投标人仅提交备份投标文件，没有在电子交易平台传输递交投标文件的，投标无效。</w:t>
      </w:r>
    </w:p>
    <w:p>
      <w:pPr>
        <w:pStyle w:val="134"/>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16.投标文件的无效处理</w:t>
      </w:r>
    </w:p>
    <w:p>
      <w:pPr>
        <w:pStyle w:val="22"/>
        <w:spacing w:line="360" w:lineRule="auto"/>
        <w:ind w:firstLine="360" w:firstLineChars="150"/>
        <w:rPr>
          <w:rFonts w:hint="eastAsia" w:ascii="仿宋" w:hAnsi="仿宋" w:eastAsia="仿宋" w:cs="仿宋"/>
          <w:color w:val="auto"/>
          <w:szCs w:val="21"/>
        </w:rPr>
      </w:pPr>
      <w:r>
        <w:rPr>
          <w:rFonts w:hint="eastAsia" w:ascii="仿宋" w:hAnsi="仿宋" w:eastAsia="仿宋" w:cs="仿宋"/>
          <w:color w:val="auto"/>
          <w:szCs w:val="21"/>
        </w:rPr>
        <w:t>有招标文件第四部分</w:t>
      </w:r>
      <w:r>
        <w:rPr>
          <w:rFonts w:hint="eastAsia" w:ascii="仿宋" w:hAnsi="仿宋" w:eastAsia="仿宋" w:cs="仿宋"/>
          <w:color w:val="auto"/>
          <w:szCs w:val="21"/>
          <w:lang w:val="en-US" w:eastAsia="zh-CN"/>
        </w:rPr>
        <w:t>投标无效</w:t>
      </w:r>
      <w:r>
        <w:rPr>
          <w:rFonts w:hint="eastAsia" w:ascii="仿宋" w:hAnsi="仿宋" w:eastAsia="仿宋" w:cs="仿宋"/>
          <w:color w:val="auto"/>
          <w:szCs w:val="21"/>
        </w:rPr>
        <w:t>情形之一的，投标无效：</w:t>
      </w:r>
    </w:p>
    <w:p>
      <w:pPr>
        <w:pStyle w:val="134"/>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17.投标有效期</w:t>
      </w:r>
    </w:p>
    <w:p>
      <w:pPr>
        <w:spacing w:line="360" w:lineRule="auto"/>
        <w:ind w:firstLine="480" w:firstLineChars="200"/>
        <w:rPr>
          <w:rFonts w:hint="eastAsia" w:ascii="仿宋" w:hAnsi="仿宋" w:eastAsia="仿宋" w:cs="仿宋"/>
          <w:b/>
          <w:color w:val="auto"/>
          <w:sz w:val="24"/>
          <w:szCs w:val="21"/>
        </w:rPr>
      </w:pPr>
      <w:r>
        <w:rPr>
          <w:rFonts w:hint="eastAsia" w:ascii="仿宋" w:hAnsi="仿宋" w:eastAsia="仿宋" w:cs="仿宋"/>
          <w:color w:val="auto"/>
          <w:sz w:val="24"/>
          <w:szCs w:val="20"/>
        </w:rPr>
        <w:t>17.1投标有效期为从提交投标文件的截止之日起90天。</w:t>
      </w:r>
      <w:r>
        <w:rPr>
          <w:rFonts w:hint="eastAsia" w:ascii="仿宋" w:hAnsi="仿宋" w:eastAsia="仿宋" w:cs="仿宋"/>
          <w:b/>
          <w:color w:val="auto"/>
          <w:sz w:val="24"/>
          <w:szCs w:val="20"/>
        </w:rPr>
        <w:t>投标人的投标文件中承</w:t>
      </w:r>
      <w:r>
        <w:rPr>
          <w:rFonts w:hint="eastAsia" w:ascii="仿宋" w:hAnsi="仿宋" w:eastAsia="仿宋" w:cs="仿宋"/>
          <w:b/>
          <w:color w:val="auto"/>
          <w:sz w:val="24"/>
          <w:szCs w:val="21"/>
        </w:rPr>
        <w:t>诺的投标有效期少于招标文件中载明的投标有效期的，投标无效。</w:t>
      </w:r>
    </w:p>
    <w:p>
      <w:pPr>
        <w:pStyle w:val="134"/>
        <w:spacing w:before="0"/>
        <w:ind w:firstLine="480"/>
        <w:rPr>
          <w:rFonts w:hint="eastAsia" w:ascii="仿宋" w:hAnsi="仿宋" w:eastAsia="仿宋" w:cs="仿宋"/>
          <w:color w:val="auto"/>
        </w:rPr>
      </w:pPr>
      <w:r>
        <w:rPr>
          <w:rFonts w:hint="eastAsia" w:ascii="仿宋" w:hAnsi="仿宋" w:eastAsia="仿宋" w:cs="仿宋"/>
          <w:color w:val="auto"/>
        </w:rPr>
        <w:t>17.2投标文件合格投递后，自投标截止日期起，在投标有效期内有效。</w:t>
      </w:r>
    </w:p>
    <w:p>
      <w:pPr>
        <w:pStyle w:val="134"/>
        <w:spacing w:before="0"/>
        <w:ind w:firstLine="641"/>
        <w:rPr>
          <w:rFonts w:hint="eastAsia" w:ascii="仿宋" w:hAnsi="仿宋" w:eastAsia="仿宋" w:cs="仿宋"/>
          <w:b/>
          <w:color w:val="auto"/>
          <w:sz w:val="32"/>
        </w:rPr>
      </w:pPr>
    </w:p>
    <w:p>
      <w:pPr>
        <w:pStyle w:val="134"/>
        <w:spacing w:before="0"/>
        <w:ind w:firstLine="1928" w:firstLineChars="600"/>
        <w:rPr>
          <w:rFonts w:hint="eastAsia" w:ascii="仿宋" w:hAnsi="仿宋" w:eastAsia="仿宋" w:cs="仿宋"/>
          <w:b/>
          <w:color w:val="auto"/>
          <w:sz w:val="32"/>
        </w:rPr>
      </w:pPr>
      <w:r>
        <w:rPr>
          <w:rFonts w:hint="eastAsia" w:ascii="仿宋" w:hAnsi="仿宋" w:eastAsia="仿宋" w:cs="仿宋"/>
          <w:b/>
          <w:color w:val="auto"/>
          <w:sz w:val="32"/>
        </w:rPr>
        <w:t>四、开标、资格审查与信用信息查询</w:t>
      </w:r>
    </w:p>
    <w:p>
      <w:pPr>
        <w:pStyle w:val="560"/>
        <w:spacing w:before="0" w:line="360" w:lineRule="auto"/>
        <w:ind w:left="0" w:firstLine="241" w:firstLineChars="100"/>
        <w:contextualSpacing/>
        <w:rPr>
          <w:rFonts w:hint="eastAsia" w:ascii="仿宋" w:hAnsi="仿宋" w:eastAsia="仿宋" w:cs="仿宋"/>
          <w:color w:val="auto"/>
          <w:sz w:val="24"/>
        </w:rPr>
      </w:pPr>
      <w:r>
        <w:rPr>
          <w:rFonts w:hint="eastAsia" w:ascii="仿宋" w:hAnsi="仿宋" w:eastAsia="仿宋" w:cs="仿宋"/>
          <w:b/>
          <w:color w:val="auto"/>
          <w:sz w:val="24"/>
          <w:szCs w:val="24"/>
        </w:rPr>
        <w:t>18.开标</w:t>
      </w:r>
    </w:p>
    <w:p>
      <w:pPr>
        <w:pStyle w:val="560"/>
        <w:spacing w:before="0" w:line="360" w:lineRule="auto"/>
        <w:ind w:left="0"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18.1采购机构按照招标文件规定的时间通过电子交易平台组织开标，所有投标人均应当准时在线参加。投标人不足3家的，不得开标。</w:t>
      </w:r>
    </w:p>
    <w:p>
      <w:pPr>
        <w:pStyle w:val="560"/>
        <w:spacing w:before="0" w:line="360" w:lineRule="auto"/>
        <w:ind w:left="0" w:firstLine="240" w:firstLineChars="100"/>
        <w:contextualSpacing/>
        <w:rPr>
          <w:rFonts w:hint="eastAsia" w:ascii="仿宋" w:hAnsi="仿宋" w:eastAsia="仿宋" w:cs="仿宋"/>
          <w:color w:val="auto"/>
          <w:sz w:val="24"/>
        </w:rPr>
      </w:pPr>
      <w:r>
        <w:rPr>
          <w:rFonts w:hint="eastAsia" w:ascii="仿宋" w:hAnsi="仿宋" w:eastAsia="仿宋" w:cs="仿宋"/>
          <w:color w:val="auto"/>
          <w:sz w:val="24"/>
        </w:rPr>
        <w:t>　18.2开标时，电子交易平台按开标时间自动提取所有投标文件。采购机构依托电子交易平台发起开始解密指令，投标人按照平台提示和招标文件的规定在</w:t>
      </w:r>
      <w:r>
        <w:rPr>
          <w:rFonts w:hint="eastAsia" w:ascii="仿宋" w:hAnsi="仿宋" w:eastAsia="仿宋" w:cs="仿宋"/>
          <w:color w:val="auto"/>
          <w:sz w:val="24"/>
          <w:lang w:eastAsia="zh-CN"/>
        </w:rPr>
        <w:t>半</w:t>
      </w:r>
      <w:r>
        <w:rPr>
          <w:rFonts w:hint="eastAsia" w:ascii="仿宋" w:hAnsi="仿宋" w:eastAsia="仿宋" w:cs="仿宋"/>
          <w:b w:val="0"/>
          <w:bCs/>
          <w:color w:val="auto"/>
          <w:sz w:val="24"/>
        </w:rPr>
        <w:t>小时内</w:t>
      </w:r>
      <w:r>
        <w:rPr>
          <w:rFonts w:hint="eastAsia" w:ascii="仿宋" w:hAnsi="仿宋" w:eastAsia="仿宋" w:cs="仿宋"/>
          <w:color w:val="auto"/>
          <w:sz w:val="24"/>
        </w:rPr>
        <w:t>完成在线解密。</w:t>
      </w:r>
    </w:p>
    <w:p>
      <w:pPr>
        <w:pStyle w:val="560"/>
        <w:spacing w:before="0" w:line="360" w:lineRule="auto"/>
        <w:ind w:left="0" w:firstLine="240" w:firstLineChars="100"/>
        <w:contextualSpacing/>
        <w:rPr>
          <w:rFonts w:hint="eastAsia" w:ascii="仿宋" w:hAnsi="仿宋" w:eastAsia="仿宋" w:cs="仿宋"/>
          <w:b/>
          <w:color w:val="auto"/>
          <w:sz w:val="24"/>
        </w:rPr>
      </w:pPr>
      <w:r>
        <w:rPr>
          <w:rFonts w:hint="eastAsia" w:ascii="仿宋" w:hAnsi="仿宋" w:eastAsia="仿宋" w:cs="仿宋"/>
          <w:color w:val="auto"/>
          <w:sz w:val="24"/>
        </w:rPr>
        <w:t>　18.3</w:t>
      </w:r>
      <w:r>
        <w:rPr>
          <w:rFonts w:hint="eastAsia" w:ascii="仿宋" w:hAnsi="仿宋" w:eastAsia="仿宋" w:cs="仿宋"/>
          <w:b w:val="0"/>
          <w:bCs/>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auto"/>
          <w:sz w:val="24"/>
          <w:szCs w:val="20"/>
        </w:rPr>
      </w:pPr>
      <w:r>
        <w:rPr>
          <w:rFonts w:hint="eastAsia" w:ascii="仿宋" w:hAnsi="仿宋" w:eastAsia="仿宋" w:cs="仿宋"/>
          <w:b/>
          <w:color w:val="auto"/>
          <w:sz w:val="24"/>
          <w:szCs w:val="20"/>
        </w:rPr>
        <w:t>　19、资格审查</w:t>
      </w:r>
    </w:p>
    <w:p>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19.1开标后，采购人或采购机构将依法对投标人的资格进行审查。</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19.2</w:t>
      </w:r>
      <w:r>
        <w:rPr>
          <w:rFonts w:hint="eastAsia" w:ascii="仿宋" w:hAnsi="仿宋" w:eastAsia="仿宋" w:cs="仿宋"/>
          <w:color w:val="auto"/>
          <w:sz w:val="24"/>
        </w:rPr>
        <w:t>采购人或采购机构依据法律法规和招标文件的规定，对投标人的基本资格条件、特定资格条件进行审查。</w:t>
      </w:r>
    </w:p>
    <w:p>
      <w:pPr>
        <w:pStyle w:val="134"/>
        <w:spacing w:before="0"/>
        <w:ind w:firstLine="480"/>
        <w:rPr>
          <w:rFonts w:hint="eastAsia" w:ascii="仿宋" w:hAnsi="仿宋" w:eastAsia="仿宋" w:cs="仿宋"/>
          <w:color w:val="auto"/>
        </w:rPr>
      </w:pPr>
      <w:r>
        <w:rPr>
          <w:rFonts w:hint="eastAsia" w:ascii="仿宋" w:hAnsi="仿宋" w:eastAsia="仿宋" w:cs="仿宋"/>
          <w:color w:val="auto"/>
          <w:kern w:val="0"/>
          <w:szCs w:val="24"/>
        </w:rPr>
        <w:t>19.3投标人未按照招标文件要求提供与</w:t>
      </w:r>
      <w:r>
        <w:rPr>
          <w:rFonts w:hint="eastAsia" w:ascii="仿宋" w:hAnsi="仿宋" w:eastAsia="仿宋" w:cs="仿宋"/>
          <w:color w:val="auto"/>
        </w:rPr>
        <w:t>基本资格条件、特定资格条件相应的</w:t>
      </w:r>
      <w:r>
        <w:rPr>
          <w:rFonts w:hint="eastAsia" w:ascii="仿宋" w:hAnsi="仿宋" w:eastAsia="仿宋" w:cs="仿宋"/>
          <w:color w:val="auto"/>
          <w:kern w:val="0"/>
          <w:szCs w:val="24"/>
        </w:rPr>
        <w:t>有效资格证明材料的，视为</w:t>
      </w:r>
      <w:r>
        <w:rPr>
          <w:rFonts w:hint="eastAsia" w:ascii="仿宋" w:hAnsi="仿宋" w:eastAsia="仿宋" w:cs="仿宋"/>
          <w:color w:val="auto"/>
        </w:rPr>
        <w:t>投标人不具备招标文件中规定的资格要求，其投标无效。</w:t>
      </w:r>
    </w:p>
    <w:p>
      <w:pPr>
        <w:pStyle w:val="134"/>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4对未通过资格审查的投标人，采购人或采购机构告知其未通过的原因。</w:t>
      </w:r>
    </w:p>
    <w:p>
      <w:pPr>
        <w:pStyle w:val="134"/>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5合格投标人不足3家的，不再评标。</w:t>
      </w:r>
    </w:p>
    <w:p>
      <w:pPr>
        <w:pStyle w:val="134"/>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20、信用信息查询</w:t>
      </w:r>
    </w:p>
    <w:p>
      <w:pPr>
        <w:pStyle w:val="134"/>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20.1信用信息查询渠道及截止时间：采购机构将通过“信用中国”网站(www.creditchina.gov.cn)、中国政府采购网(www.ccgp.gov.cn)渠道查询投标人投标截止时间当天的信用记录。</w:t>
      </w:r>
    </w:p>
    <w:p>
      <w:pPr>
        <w:pStyle w:val="134"/>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20.2信用信息查询记录和证据留存的具体方式：现场查询的投标人的信用记录、查询结果经确认后将与采购文件一起存档。</w:t>
      </w:r>
    </w:p>
    <w:p>
      <w:pPr>
        <w:pStyle w:val="134"/>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4"/>
        <w:spacing w:before="0"/>
        <w:ind w:firstLine="480"/>
        <w:rPr>
          <w:rFonts w:hint="eastAsia" w:ascii="仿宋" w:hAnsi="仿宋" w:eastAsia="仿宋" w:cs="仿宋"/>
          <w:color w:val="auto"/>
        </w:rPr>
      </w:pPr>
      <w:r>
        <w:rPr>
          <w:rFonts w:hint="eastAsia" w:ascii="仿宋" w:hAnsi="仿宋" w:eastAsia="仿宋" w:cs="仿宋"/>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pPr>
        <w:pStyle w:val="134"/>
        <w:spacing w:before="0"/>
        <w:ind w:firstLine="0" w:firstLineChars="0"/>
        <w:rPr>
          <w:rFonts w:hint="eastAsia" w:ascii="仿宋" w:hAnsi="仿宋" w:eastAsia="仿宋" w:cs="仿宋"/>
          <w:color w:val="auto"/>
          <w:kern w:val="0"/>
          <w:szCs w:val="24"/>
        </w:rPr>
      </w:pPr>
    </w:p>
    <w:p>
      <w:pPr>
        <w:snapToGrid w:val="0"/>
        <w:spacing w:line="360" w:lineRule="auto"/>
        <w:jc w:val="center"/>
        <w:outlineLvl w:val="0"/>
        <w:rPr>
          <w:rFonts w:hint="eastAsia" w:ascii="仿宋" w:hAnsi="仿宋" w:eastAsia="仿宋" w:cs="仿宋"/>
          <w:b/>
          <w:color w:val="auto"/>
          <w:sz w:val="36"/>
          <w:szCs w:val="36"/>
        </w:rPr>
      </w:pPr>
      <w:bookmarkStart w:id="35" w:name="_Toc6236"/>
      <w:bookmarkStart w:id="36" w:name="_Toc3603"/>
      <w:r>
        <w:rPr>
          <w:rFonts w:hint="eastAsia" w:ascii="仿宋" w:hAnsi="仿宋" w:eastAsia="仿宋" w:cs="仿宋"/>
          <w:b/>
          <w:color w:val="auto"/>
          <w:sz w:val="36"/>
          <w:szCs w:val="36"/>
        </w:rPr>
        <w:t>五、评标</w:t>
      </w:r>
      <w:bookmarkEnd w:id="35"/>
      <w:bookmarkEnd w:id="36"/>
    </w:p>
    <w:p>
      <w:pPr>
        <w:spacing w:line="360" w:lineRule="auto"/>
        <w:rPr>
          <w:rFonts w:hint="eastAsia" w:ascii="仿宋" w:hAnsi="仿宋" w:eastAsia="仿宋" w:cs="仿宋"/>
          <w:b w:val="0"/>
          <w:bCs/>
          <w:color w:val="auto"/>
          <w:sz w:val="24"/>
        </w:rPr>
      </w:pPr>
      <w:bookmarkStart w:id="37" w:name="_Toc91899903"/>
      <w:r>
        <w:rPr>
          <w:rFonts w:hint="eastAsia" w:ascii="仿宋" w:hAnsi="仿宋" w:eastAsia="仿宋" w:cs="仿宋"/>
          <w:b/>
          <w:color w:val="auto"/>
          <w:sz w:val="24"/>
        </w:rPr>
        <w:t>21.</w:t>
      </w:r>
      <w:r>
        <w:rPr>
          <w:rFonts w:hint="eastAsia" w:ascii="仿宋" w:hAnsi="仿宋" w:eastAsia="仿宋" w:cs="仿宋"/>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val="0"/>
          <w:bCs/>
          <w:color w:val="auto"/>
          <w:sz w:val="24"/>
        </w:rPr>
        <w:t>详见招标文件第四部分评标办法。</w:t>
      </w:r>
    </w:p>
    <w:p>
      <w:pPr>
        <w:spacing w:line="360" w:lineRule="auto"/>
        <w:rPr>
          <w:rFonts w:hint="eastAsia" w:ascii="仿宋" w:hAnsi="仿宋" w:eastAsia="仿宋" w:cs="仿宋"/>
          <w:b/>
          <w:color w:val="auto"/>
          <w:sz w:val="24"/>
        </w:rPr>
      </w:pPr>
    </w:p>
    <w:p>
      <w:pPr>
        <w:snapToGrid w:val="0"/>
        <w:spacing w:line="360" w:lineRule="auto"/>
        <w:jc w:val="center"/>
        <w:outlineLvl w:val="0"/>
        <w:rPr>
          <w:rFonts w:hint="eastAsia" w:ascii="仿宋" w:hAnsi="仿宋" w:eastAsia="仿宋" w:cs="仿宋"/>
          <w:b/>
          <w:color w:val="auto"/>
          <w:sz w:val="36"/>
          <w:szCs w:val="36"/>
        </w:rPr>
      </w:pPr>
      <w:bookmarkStart w:id="38" w:name="_Toc31968"/>
      <w:bookmarkStart w:id="39" w:name="_Toc8241"/>
      <w:r>
        <w:rPr>
          <w:rFonts w:hint="eastAsia" w:ascii="仿宋" w:hAnsi="仿宋" w:eastAsia="仿宋" w:cs="仿宋"/>
          <w:b/>
          <w:color w:val="auto"/>
          <w:sz w:val="36"/>
          <w:szCs w:val="36"/>
        </w:rPr>
        <w:t>六、定标</w:t>
      </w:r>
      <w:bookmarkEnd w:id="38"/>
      <w:bookmarkEnd w:id="39"/>
    </w:p>
    <w:p>
      <w:pPr>
        <w:pStyle w:val="22"/>
        <w:spacing w:line="360" w:lineRule="auto"/>
        <w:ind w:left="478" w:hanging="479" w:hangingChars="199"/>
        <w:rPr>
          <w:rFonts w:hint="eastAsia" w:ascii="仿宋" w:hAnsi="仿宋" w:eastAsia="仿宋" w:cs="仿宋"/>
          <w:b/>
          <w:color w:val="auto"/>
        </w:rPr>
      </w:pPr>
      <w:r>
        <w:rPr>
          <w:rFonts w:hint="eastAsia" w:ascii="仿宋" w:hAnsi="仿宋" w:eastAsia="仿宋" w:cs="仿宋"/>
          <w:b/>
          <w:color w:val="auto"/>
        </w:rPr>
        <w:t>22. 确定中标供应商</w:t>
      </w:r>
    </w:p>
    <w:p>
      <w:pPr>
        <w:pStyle w:val="134"/>
        <w:snapToGrid w:val="0"/>
        <w:spacing w:before="0"/>
        <w:ind w:firstLine="480"/>
        <w:rPr>
          <w:rFonts w:hint="eastAsia" w:ascii="仿宋" w:hAnsi="仿宋" w:eastAsia="仿宋" w:cs="仿宋"/>
          <w:b/>
          <w:color w:val="auto"/>
          <w:szCs w:val="24"/>
        </w:rPr>
      </w:pPr>
      <w:r>
        <w:rPr>
          <w:rFonts w:hint="eastAsia" w:ascii="仿宋" w:hAnsi="仿宋" w:eastAsia="仿宋" w:cs="仿宋"/>
          <w:color w:val="auto"/>
          <w:szCs w:val="24"/>
        </w:rPr>
        <w:t>采购人将自收到评审报告之日起5个工作日内通过电子交易平台在评审报告推荐的中标候选人中按顺序确定中标供应商。</w:t>
      </w:r>
      <w:r>
        <w:rPr>
          <w:rFonts w:hint="eastAsia" w:ascii="仿宋" w:hAnsi="仿宋" w:eastAsia="仿宋" w:cs="仿宋"/>
          <w:color w:val="auto"/>
          <w:szCs w:val="24"/>
          <w:lang w:val="en-US" w:eastAsia="zh-CN"/>
        </w:rPr>
        <w:t>本项目拟推荐两名中标候选人。</w:t>
      </w:r>
    </w:p>
    <w:p>
      <w:pPr>
        <w:pStyle w:val="134"/>
        <w:snapToGrid w:val="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23.2公告期限为1个工作日。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rPr>
      </w:pPr>
    </w:p>
    <w:p>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七、合同授予</w:t>
      </w:r>
    </w:p>
    <w:p>
      <w:pPr>
        <w:pStyle w:val="22"/>
        <w:spacing w:line="360" w:lineRule="auto"/>
        <w:ind w:left="478" w:hanging="479" w:hangingChars="199"/>
        <w:rPr>
          <w:rFonts w:hint="eastAsia" w:ascii="仿宋" w:hAnsi="仿宋" w:eastAsia="仿宋" w:cs="仿宋"/>
          <w:b/>
          <w:color w:val="auto"/>
        </w:rPr>
      </w:pPr>
      <w:r>
        <w:rPr>
          <w:rFonts w:hint="eastAsia" w:ascii="仿宋" w:hAnsi="仿宋" w:eastAsia="仿宋" w:cs="仿宋"/>
          <w:b/>
          <w:color w:val="auto"/>
        </w:rPr>
        <w:t xml:space="preserve">24. </w:t>
      </w:r>
      <w:r>
        <w:rPr>
          <w:rFonts w:hint="eastAsia" w:ascii="仿宋" w:hAnsi="仿宋" w:eastAsia="仿宋" w:cs="仿宋"/>
          <w:color w:val="auto"/>
        </w:rPr>
        <w:t>合同主要条款详见第五部分拟签订的合同文本。</w:t>
      </w:r>
    </w:p>
    <w:p>
      <w:pPr>
        <w:pStyle w:val="22"/>
        <w:spacing w:line="360" w:lineRule="auto"/>
        <w:ind w:left="478" w:hanging="479" w:hangingChars="199"/>
        <w:rPr>
          <w:rFonts w:hint="eastAsia" w:ascii="仿宋" w:hAnsi="仿宋" w:eastAsia="仿宋" w:cs="仿宋"/>
          <w:b/>
          <w:color w:val="auto"/>
        </w:rPr>
      </w:pPr>
      <w:r>
        <w:rPr>
          <w:rFonts w:hint="eastAsia" w:ascii="仿宋" w:hAnsi="仿宋" w:eastAsia="仿宋" w:cs="仿宋"/>
          <w:b/>
          <w:color w:val="auto"/>
        </w:rPr>
        <w:t>25. 合同的签订</w:t>
      </w:r>
    </w:p>
    <w:p>
      <w:pPr>
        <w:widowControl/>
        <w:shd w:val="clear" w:color="auto" w:fill="FFFFFF"/>
        <w:spacing w:line="360" w:lineRule="auto"/>
        <w:ind w:firstLine="480"/>
        <w:jc w:val="left"/>
        <w:rPr>
          <w:rFonts w:hint="eastAsia" w:ascii="仿宋" w:hAnsi="仿宋" w:eastAsia="仿宋" w:cs="仿宋"/>
          <w:color w:val="auto"/>
          <w:kern w:val="0"/>
          <w:sz w:val="24"/>
        </w:rPr>
      </w:pPr>
      <w:r>
        <w:rPr>
          <w:rFonts w:hint="eastAsia" w:ascii="仿宋" w:hAnsi="仿宋" w:eastAsia="仿宋" w:cs="仿宋"/>
          <w:color w:val="auto"/>
          <w:sz w:val="24"/>
        </w:rPr>
        <w:t>25.1</w:t>
      </w:r>
      <w:r>
        <w:rPr>
          <w:rFonts w:hint="eastAsia" w:ascii="仿宋" w:hAnsi="仿宋" w:eastAsia="仿宋" w:cs="仿宋"/>
          <w:color w:val="auto"/>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134"/>
        <w:snapToGrid w:val="0"/>
        <w:spacing w:before="0"/>
        <w:ind w:firstLine="480"/>
        <w:rPr>
          <w:rFonts w:hint="eastAsia" w:ascii="仿宋" w:hAnsi="仿宋" w:eastAsia="仿宋" w:cs="仿宋"/>
          <w:color w:val="auto"/>
          <w:kern w:val="0"/>
        </w:rPr>
      </w:pPr>
      <w:r>
        <w:rPr>
          <w:rFonts w:hint="eastAsia" w:ascii="仿宋" w:hAnsi="仿宋" w:eastAsia="仿宋" w:cs="仿宋"/>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4"/>
        <w:snapToGrid w:val="0"/>
        <w:spacing w:before="0"/>
        <w:ind w:firstLine="480"/>
        <w:rPr>
          <w:rFonts w:hint="eastAsia" w:ascii="仿宋" w:hAnsi="仿宋" w:eastAsia="仿宋" w:cs="仿宋"/>
          <w:color w:val="auto"/>
        </w:rPr>
      </w:pPr>
      <w:r>
        <w:rPr>
          <w:rFonts w:hint="eastAsia" w:ascii="仿宋" w:hAnsi="仿宋" w:eastAsia="仿宋" w:cs="仿宋"/>
          <w:color w:val="auto"/>
        </w:rPr>
        <w:t>25.3如签订合同并生效后，供应商无故拒绝或延期，除按照合同条款处理外，列入不良行为记录一次，并给予通报。</w:t>
      </w:r>
    </w:p>
    <w:p>
      <w:pPr>
        <w:pStyle w:val="134"/>
        <w:snapToGrid w:val="0"/>
        <w:spacing w:before="0" w:after="120"/>
        <w:ind w:firstLine="480"/>
        <w:rPr>
          <w:rFonts w:hint="eastAsia" w:ascii="仿宋" w:hAnsi="仿宋" w:eastAsia="仿宋" w:cs="仿宋"/>
          <w:color w:val="auto"/>
        </w:rPr>
      </w:pPr>
      <w:r>
        <w:rPr>
          <w:rFonts w:hint="eastAsia" w:ascii="仿宋" w:hAnsi="仿宋" w:eastAsia="仿宋" w:cs="仿宋"/>
          <w:color w:val="auto"/>
        </w:rPr>
        <w:t>25.4采购合同由采购人与中标供应商根据招标文件、投标文件等内容通过政府采购电子交易平台在线签订，并备案。</w:t>
      </w:r>
    </w:p>
    <w:p>
      <w:pPr>
        <w:pStyle w:val="22"/>
        <w:spacing w:line="360" w:lineRule="auto"/>
        <w:ind w:left="478" w:hanging="479" w:hangingChars="199"/>
        <w:rPr>
          <w:rFonts w:hint="eastAsia" w:ascii="仿宋" w:hAnsi="仿宋" w:eastAsia="仿宋" w:cs="仿宋"/>
          <w:b/>
          <w:color w:val="auto"/>
        </w:rPr>
      </w:pPr>
      <w:r>
        <w:rPr>
          <w:rFonts w:hint="eastAsia" w:ascii="仿宋" w:hAnsi="仿宋" w:eastAsia="仿宋" w:cs="仿宋"/>
          <w:b/>
          <w:color w:val="auto"/>
        </w:rPr>
        <w:t>26. 履约保证金</w:t>
      </w:r>
    </w:p>
    <w:p>
      <w:pPr>
        <w:tabs>
          <w:tab w:val="left" w:pos="0"/>
        </w:tabs>
        <w:spacing w:line="360" w:lineRule="auto"/>
        <w:ind w:firstLine="482"/>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双方可协商是否缴纳履约保证金。如需缴纳履约保证金，乙方向甲方交纳成交金额1%的履约保证金或乙方可以银行、保险公司出具的保函形式提交。履约保证金以现金形式缴纳的，待项目结束后，无服务质量问题，无息退还。</w:t>
      </w:r>
    </w:p>
    <w:p>
      <w:pPr>
        <w:tabs>
          <w:tab w:val="left" w:pos="0"/>
        </w:tabs>
        <w:spacing w:line="360" w:lineRule="auto"/>
        <w:ind w:firstLine="482"/>
        <w:rPr>
          <w:rFonts w:hint="eastAsia" w:ascii="仿宋" w:hAnsi="仿宋" w:eastAsia="仿宋" w:cs="仿宋"/>
          <w:color w:val="auto"/>
          <w:kern w:val="0"/>
          <w:sz w:val="24"/>
        </w:rPr>
      </w:pPr>
      <w:r>
        <w:rPr>
          <w:rFonts w:hint="eastAsia" w:ascii="仿宋" w:hAnsi="仿宋" w:eastAsia="仿宋" w:cs="仿宋"/>
          <w:color w:val="auto"/>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color w:val="auto"/>
          <w:sz w:val="32"/>
        </w:rPr>
      </w:pPr>
    </w:p>
    <w:p>
      <w:pPr>
        <w:snapToGrid w:val="0"/>
        <w:spacing w:line="360" w:lineRule="auto"/>
        <w:ind w:firstLine="3357" w:firstLineChars="1045"/>
        <w:rPr>
          <w:rFonts w:hint="eastAsia" w:ascii="仿宋" w:hAnsi="仿宋" w:eastAsia="仿宋" w:cs="仿宋"/>
          <w:b/>
          <w:color w:val="auto"/>
          <w:sz w:val="24"/>
        </w:rPr>
      </w:pPr>
      <w:r>
        <w:rPr>
          <w:rFonts w:hint="eastAsia" w:ascii="仿宋" w:hAnsi="仿宋" w:eastAsia="仿宋" w:cs="仿宋"/>
          <w:b/>
          <w:color w:val="auto"/>
          <w:sz w:val="32"/>
        </w:rPr>
        <w:t>八、电子交易活动的中止</w:t>
      </w:r>
    </w:p>
    <w:p>
      <w:pPr>
        <w:pStyle w:val="134"/>
        <w:snapToGrid w:val="0"/>
        <w:spacing w:before="0"/>
        <w:ind w:firstLine="0" w:firstLineChars="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b/>
          <w:color w:val="auto"/>
          <w:szCs w:val="24"/>
        </w:rPr>
        <w:t>7. 电子交易活动的中止。</w:t>
      </w:r>
      <w:r>
        <w:rPr>
          <w:rFonts w:hint="eastAsia" w:ascii="仿宋" w:hAnsi="仿宋" w:eastAsia="仿宋" w:cs="仿宋"/>
          <w:color w:val="auto"/>
        </w:rPr>
        <w:t>采购过程中出现以下情形，导致电子交易平台无法正常运行，或者无法保证电子交易的公平、公正和安全时，采购机构可中止电子交易活动：</w:t>
      </w:r>
    </w:p>
    <w:p>
      <w:pPr>
        <w:pStyle w:val="134"/>
        <w:snapToGrid w:val="0"/>
        <w:spacing w:before="0"/>
        <w:ind w:firstLine="480"/>
        <w:rPr>
          <w:rFonts w:hint="eastAsia" w:ascii="仿宋" w:hAnsi="仿宋" w:eastAsia="仿宋" w:cs="仿宋"/>
          <w:color w:val="auto"/>
        </w:rPr>
      </w:pPr>
      <w:r>
        <w:rPr>
          <w:rFonts w:hint="eastAsia" w:ascii="仿宋" w:hAnsi="仿宋" w:eastAsia="仿宋" w:cs="仿宋"/>
          <w:color w:val="auto"/>
        </w:rPr>
        <w:t xml:space="preserve">27.1电子交易平台发生故障而无法登录访问的； </w:t>
      </w:r>
    </w:p>
    <w:p>
      <w:pPr>
        <w:pStyle w:val="134"/>
        <w:snapToGrid w:val="0"/>
        <w:spacing w:before="0"/>
        <w:ind w:firstLine="480"/>
        <w:rPr>
          <w:rFonts w:hint="eastAsia" w:ascii="仿宋" w:hAnsi="仿宋" w:eastAsia="仿宋" w:cs="仿宋"/>
          <w:color w:val="auto"/>
        </w:rPr>
      </w:pPr>
      <w:r>
        <w:rPr>
          <w:rFonts w:hint="eastAsia" w:ascii="仿宋" w:hAnsi="仿宋" w:eastAsia="仿宋" w:cs="仿宋"/>
          <w:color w:val="auto"/>
        </w:rPr>
        <w:t>27.2电子交易平台应用或数据库出现错误，不能进行正常操作的；</w:t>
      </w:r>
    </w:p>
    <w:p>
      <w:pPr>
        <w:pStyle w:val="134"/>
        <w:snapToGrid w:val="0"/>
        <w:spacing w:before="0"/>
        <w:ind w:firstLine="480"/>
        <w:rPr>
          <w:rFonts w:hint="eastAsia" w:ascii="仿宋" w:hAnsi="仿宋" w:eastAsia="仿宋" w:cs="仿宋"/>
          <w:color w:val="auto"/>
        </w:rPr>
      </w:pPr>
      <w:r>
        <w:rPr>
          <w:rFonts w:hint="eastAsia" w:ascii="仿宋" w:hAnsi="仿宋" w:eastAsia="仿宋" w:cs="仿宋"/>
          <w:color w:val="auto"/>
        </w:rPr>
        <w:t>27.3电子交易平台发现严重安全漏洞，有潜在泄密危险的；</w:t>
      </w:r>
    </w:p>
    <w:p>
      <w:pPr>
        <w:pStyle w:val="134"/>
        <w:snapToGrid w:val="0"/>
        <w:spacing w:before="0"/>
        <w:ind w:firstLine="480"/>
        <w:rPr>
          <w:rFonts w:hint="eastAsia" w:ascii="仿宋" w:hAnsi="仿宋" w:eastAsia="仿宋" w:cs="仿宋"/>
          <w:color w:val="auto"/>
        </w:rPr>
      </w:pPr>
      <w:r>
        <w:rPr>
          <w:rFonts w:hint="eastAsia" w:ascii="仿宋" w:hAnsi="仿宋" w:eastAsia="仿宋" w:cs="仿宋"/>
          <w:color w:val="auto"/>
        </w:rPr>
        <w:t xml:space="preserve">27.4病毒发作导致不能进行正常操作的； </w:t>
      </w:r>
    </w:p>
    <w:p>
      <w:pPr>
        <w:pStyle w:val="134"/>
        <w:snapToGrid w:val="0"/>
        <w:spacing w:before="0"/>
        <w:ind w:firstLine="480"/>
        <w:rPr>
          <w:rFonts w:hint="eastAsia" w:ascii="仿宋" w:hAnsi="仿宋" w:eastAsia="仿宋" w:cs="仿宋"/>
          <w:color w:val="auto"/>
        </w:rPr>
      </w:pPr>
      <w:r>
        <w:rPr>
          <w:rFonts w:hint="eastAsia" w:ascii="仿宋" w:hAnsi="仿宋" w:eastAsia="仿宋" w:cs="仿宋"/>
          <w:color w:val="auto"/>
        </w:rPr>
        <w:t>27.5其他无法保证电子交易的公平、公正和安全的情况。</w:t>
      </w:r>
    </w:p>
    <w:p>
      <w:pPr>
        <w:pStyle w:val="134"/>
        <w:snapToGrid w:val="0"/>
        <w:spacing w:before="0"/>
        <w:ind w:firstLine="0" w:firstLineChars="0"/>
        <w:rPr>
          <w:rFonts w:hint="eastAsia" w:ascii="仿宋" w:hAnsi="仿宋" w:eastAsia="仿宋" w:cs="仿宋"/>
          <w:color w:val="auto"/>
        </w:rPr>
      </w:pPr>
      <w:r>
        <w:rPr>
          <w:rFonts w:hint="eastAsia" w:ascii="仿宋" w:hAnsi="仿宋" w:eastAsia="仿宋" w:cs="仿宋"/>
          <w:color w:val="auto"/>
        </w:rPr>
        <w:t xml:space="preserve"> 28.出现以上情形，不影响采购公平、公正性的，采购组织机构可以待上述情形消除后继续组织电子交易活动；影响或可能影响采购公平、公正性的，应当重新采购。</w:t>
      </w:r>
    </w:p>
    <w:p>
      <w:pPr>
        <w:tabs>
          <w:tab w:val="left" w:pos="0"/>
        </w:tabs>
        <w:spacing w:line="360" w:lineRule="auto"/>
        <w:ind w:firstLine="480"/>
        <w:rPr>
          <w:rFonts w:hint="eastAsia" w:ascii="仿宋" w:hAnsi="仿宋" w:eastAsia="仿宋" w:cs="仿宋"/>
          <w:color w:val="auto"/>
          <w:sz w:val="24"/>
        </w:rPr>
      </w:pPr>
    </w:p>
    <w:p>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九、验收</w:t>
      </w:r>
    </w:p>
    <w:p>
      <w:pPr>
        <w:pStyle w:val="22"/>
        <w:spacing w:line="360" w:lineRule="auto"/>
        <w:ind w:firstLine="0" w:firstLineChars="0"/>
        <w:rPr>
          <w:rFonts w:hint="eastAsia" w:ascii="仿宋" w:hAnsi="仿宋" w:eastAsia="仿宋" w:cs="仿宋"/>
          <w:b/>
          <w:color w:val="auto"/>
        </w:rPr>
      </w:pPr>
      <w:r>
        <w:rPr>
          <w:rFonts w:hint="eastAsia" w:ascii="仿宋" w:hAnsi="仿宋" w:eastAsia="仿宋" w:cs="仿宋"/>
          <w:b/>
          <w:color w:val="auto"/>
        </w:rPr>
        <w:t>29.验收</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rPr>
      </w:pPr>
      <w:r>
        <w:rPr>
          <w:rFonts w:hint="eastAsia" w:ascii="仿宋" w:hAnsi="仿宋" w:eastAsia="仿宋" w:cs="仿宋"/>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7"/>
    <w:p>
      <w:pPr>
        <w:tabs>
          <w:tab w:val="left" w:pos="0"/>
        </w:tabs>
        <w:spacing w:line="360" w:lineRule="auto"/>
        <w:ind w:firstLine="480"/>
        <w:rPr>
          <w:rFonts w:hint="eastAsia" w:ascii="仿宋" w:hAnsi="仿宋" w:eastAsia="仿宋" w:cs="仿宋"/>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40" w:name="_Hlt74707468"/>
      <w:bookmarkEnd w:id="40"/>
      <w:bookmarkStart w:id="41" w:name="_Hlt68072990"/>
      <w:bookmarkEnd w:id="41"/>
      <w:bookmarkStart w:id="42" w:name="_Hlt68072998"/>
      <w:bookmarkEnd w:id="42"/>
      <w:bookmarkStart w:id="43" w:name="_Hlt74729768"/>
      <w:bookmarkEnd w:id="43"/>
      <w:bookmarkStart w:id="44" w:name="_Hlt75236290"/>
      <w:bookmarkEnd w:id="44"/>
      <w:bookmarkStart w:id="45" w:name="_Hlt74730295"/>
      <w:bookmarkEnd w:id="45"/>
      <w:bookmarkStart w:id="46" w:name="_Hlt68057669"/>
      <w:bookmarkEnd w:id="46"/>
      <w:bookmarkStart w:id="47" w:name="_Hlt75236011"/>
      <w:bookmarkEnd w:id="47"/>
      <w:bookmarkStart w:id="48" w:name="_Hlt74714665"/>
      <w:bookmarkEnd w:id="48"/>
      <w:bookmarkStart w:id="49" w:name="_Hlt75236101"/>
      <w:bookmarkEnd w:id="49"/>
      <w:bookmarkStart w:id="50" w:name="_Hlt68073093"/>
      <w:bookmarkEnd w:id="50"/>
      <w:bookmarkStart w:id="51" w:name="_Hlt68403820"/>
      <w:bookmarkEnd w:id="51"/>
    </w:p>
    <w:bookmarkEnd w:id="23"/>
    <w:bookmarkEnd w:id="24"/>
    <w:p>
      <w:pPr>
        <w:spacing w:line="360" w:lineRule="auto"/>
        <w:jc w:val="center"/>
        <w:outlineLvl w:val="0"/>
        <w:rPr>
          <w:rFonts w:hint="eastAsia" w:ascii="仿宋" w:hAnsi="仿宋" w:eastAsia="仿宋" w:cs="仿宋"/>
          <w:color w:val="auto"/>
          <w:sz w:val="21"/>
        </w:rPr>
      </w:pPr>
      <w:bookmarkStart w:id="52" w:name="_Toc2126"/>
      <w:bookmarkStart w:id="53" w:name="_Toc14727"/>
      <w:bookmarkStart w:id="54" w:name="第四部分"/>
      <w:r>
        <w:rPr>
          <w:rFonts w:hint="eastAsia" w:ascii="仿宋" w:hAnsi="仿宋" w:eastAsia="仿宋" w:cs="仿宋"/>
          <w:b/>
          <w:color w:val="auto"/>
          <w:sz w:val="24"/>
          <w:szCs w:val="24"/>
        </w:rPr>
        <w:t>第三部分采购需求</w:t>
      </w:r>
      <w:bookmarkEnd w:id="52"/>
      <w:bookmarkEnd w:id="53"/>
    </w:p>
    <w:p>
      <w:pPr>
        <w:spacing w:beforeLines="0" w:afterLines="0" w:line="500" w:lineRule="exact"/>
        <w:ind w:firstLine="562" w:firstLineChars="200"/>
        <w:rPr>
          <w:rFonts w:hint="eastAsia" w:ascii="宋体" w:hAnsi="宋体" w:eastAsia="宋体"/>
          <w:b/>
          <w:sz w:val="28"/>
        </w:rPr>
      </w:pPr>
      <w:bookmarkStart w:id="55" w:name="_Toc32514"/>
      <w:r>
        <w:rPr>
          <w:rFonts w:hint="eastAsia" w:ascii="宋体" w:hAnsi="宋体" w:eastAsia="宋体"/>
          <w:b/>
          <w:sz w:val="28"/>
        </w:rPr>
        <w:t>一、 劳务基本情况</w:t>
      </w:r>
    </w:p>
    <w:p>
      <w:pPr>
        <w:spacing w:beforeLines="0" w:afterLines="0" w:line="500" w:lineRule="exact"/>
        <w:ind w:firstLine="480" w:firstLineChars="200"/>
        <w:rPr>
          <w:rFonts w:hint="eastAsia" w:ascii="宋体" w:hAnsi="宋体" w:eastAsia="宋体"/>
          <w:sz w:val="24"/>
        </w:rPr>
      </w:pPr>
      <w:r>
        <w:rPr>
          <w:rFonts w:hint="eastAsia" w:ascii="宋体" w:hAnsi="宋体" w:eastAsia="宋体"/>
          <w:sz w:val="24"/>
        </w:rPr>
        <w:t>本校共有师生</w:t>
      </w:r>
      <w:r>
        <w:rPr>
          <w:rFonts w:hint="eastAsia" w:ascii="宋体" w:hAnsi="宋体" w:eastAsia="宋体"/>
          <w:sz w:val="24"/>
          <w:u w:val="single"/>
        </w:rPr>
        <w:t xml:space="preserve"> 1800 多</w:t>
      </w:r>
      <w:r>
        <w:rPr>
          <w:rFonts w:hint="eastAsia" w:ascii="宋体" w:hAnsi="宋体" w:eastAsia="宋体"/>
          <w:sz w:val="24"/>
        </w:rPr>
        <w:t>人，每日提供早、中、餐三餐（每餐需提供饭菜的种类、数量由学校确定）。早餐教职工用餐约</w:t>
      </w:r>
      <w:r>
        <w:rPr>
          <w:rFonts w:hint="eastAsia" w:ascii="宋体" w:hAnsi="宋体" w:eastAsia="宋体"/>
          <w:sz w:val="24"/>
          <w:u w:val="single"/>
        </w:rPr>
        <w:t xml:space="preserve"> 110 </w:t>
      </w:r>
      <w:r>
        <w:rPr>
          <w:rFonts w:hint="eastAsia" w:ascii="宋体" w:hAnsi="宋体" w:eastAsia="宋体"/>
          <w:sz w:val="24"/>
        </w:rPr>
        <w:t>人，每餐提供</w:t>
      </w:r>
      <w:r>
        <w:rPr>
          <w:rFonts w:hint="eastAsia" w:ascii="宋体" w:hAnsi="宋体" w:eastAsia="宋体"/>
          <w:sz w:val="24"/>
          <w:u w:val="single"/>
        </w:rPr>
        <w:t xml:space="preserve"> 玉米棒、番薯、</w:t>
      </w:r>
      <w:bookmarkStart w:id="56" w:name="OLE_LINK3"/>
      <w:r>
        <w:rPr>
          <w:rFonts w:hint="eastAsia" w:ascii="宋体" w:hAnsi="宋体" w:eastAsia="宋体"/>
          <w:sz w:val="24"/>
          <w:u w:val="single"/>
        </w:rPr>
        <w:t xml:space="preserve">包子、馒头、面包、豆浆 </w:t>
      </w:r>
      <w:r>
        <w:rPr>
          <w:rFonts w:hint="eastAsia" w:ascii="宋体" w:hAnsi="宋体" w:eastAsia="宋体"/>
          <w:sz w:val="24"/>
        </w:rPr>
        <w:t>等不少于</w:t>
      </w:r>
      <w:r>
        <w:rPr>
          <w:rFonts w:hint="eastAsia" w:ascii="宋体" w:hAnsi="宋体" w:eastAsia="宋体"/>
          <w:sz w:val="24"/>
          <w:u w:val="single"/>
        </w:rPr>
        <w:t xml:space="preserve"> 4 </w:t>
      </w:r>
      <w:r>
        <w:rPr>
          <w:rFonts w:hint="eastAsia" w:ascii="宋体" w:hAnsi="宋体" w:eastAsia="宋体"/>
          <w:sz w:val="24"/>
        </w:rPr>
        <w:t>种的早餐，</w:t>
      </w:r>
      <w:bookmarkEnd w:id="56"/>
      <w:r>
        <w:rPr>
          <w:rFonts w:hint="eastAsia" w:ascii="宋体" w:hAnsi="宋体" w:eastAsia="宋体"/>
          <w:sz w:val="24"/>
        </w:rPr>
        <w:t>早餐中学生用餐人数约</w:t>
      </w:r>
      <w:r>
        <w:rPr>
          <w:rFonts w:hint="eastAsia" w:ascii="宋体" w:hAnsi="宋体" w:eastAsia="宋体"/>
          <w:sz w:val="24"/>
          <w:u w:val="single"/>
        </w:rPr>
        <w:t xml:space="preserve"> 100</w:t>
      </w:r>
      <w:r>
        <w:rPr>
          <w:rFonts w:hint="eastAsia" w:ascii="宋体" w:hAnsi="宋体" w:eastAsia="宋体"/>
          <w:sz w:val="24"/>
        </w:rPr>
        <w:t>人，</w:t>
      </w:r>
      <w:r>
        <w:rPr>
          <w:rFonts w:hint="eastAsia" w:ascii="宋体" w:hAnsi="宋体" w:eastAsia="宋体"/>
          <w:sz w:val="24"/>
          <w:u w:val="single"/>
        </w:rPr>
        <w:t>包子、馒头、粽子、豆浆</w:t>
      </w:r>
      <w:r>
        <w:rPr>
          <w:rFonts w:hint="eastAsia" w:ascii="宋体" w:hAnsi="宋体" w:eastAsia="宋体"/>
          <w:sz w:val="24"/>
        </w:rPr>
        <w:t>等不少于</w:t>
      </w:r>
      <w:r>
        <w:rPr>
          <w:rFonts w:hint="eastAsia" w:ascii="宋体" w:hAnsi="宋体" w:eastAsia="宋体"/>
          <w:sz w:val="24"/>
          <w:u w:val="single"/>
        </w:rPr>
        <w:t xml:space="preserve"> 4 </w:t>
      </w:r>
      <w:r>
        <w:rPr>
          <w:rFonts w:hint="eastAsia" w:ascii="宋体" w:hAnsi="宋体" w:eastAsia="宋体"/>
          <w:sz w:val="24"/>
        </w:rPr>
        <w:t>种的早餐，中餐教职工用餐人数约</w:t>
      </w:r>
      <w:r>
        <w:rPr>
          <w:rFonts w:hint="eastAsia" w:ascii="宋体" w:hAnsi="宋体" w:eastAsia="宋体"/>
          <w:sz w:val="24"/>
          <w:u w:val="single"/>
        </w:rPr>
        <w:t xml:space="preserve"> 110 </w:t>
      </w:r>
      <w:r>
        <w:rPr>
          <w:rFonts w:hint="eastAsia" w:ascii="宋体" w:hAnsi="宋体" w:eastAsia="宋体"/>
          <w:sz w:val="24"/>
        </w:rPr>
        <w:t>人，至少</w:t>
      </w:r>
      <w:r>
        <w:rPr>
          <w:rFonts w:hint="eastAsia" w:ascii="宋体" w:hAnsi="宋体" w:eastAsia="宋体"/>
          <w:sz w:val="24"/>
          <w:u w:val="single"/>
        </w:rPr>
        <w:t xml:space="preserve"> 4 </w:t>
      </w:r>
      <w:r>
        <w:rPr>
          <w:rFonts w:hint="eastAsia" w:ascii="宋体" w:hAnsi="宋体" w:eastAsia="宋体"/>
          <w:sz w:val="24"/>
        </w:rPr>
        <w:t>菜</w:t>
      </w:r>
      <w:r>
        <w:rPr>
          <w:rFonts w:hint="eastAsia" w:ascii="宋体" w:hAnsi="宋体" w:eastAsia="宋体"/>
          <w:sz w:val="24"/>
          <w:u w:val="single"/>
        </w:rPr>
        <w:t xml:space="preserve"> 2 </w:t>
      </w:r>
      <w:r>
        <w:rPr>
          <w:rFonts w:hint="eastAsia" w:ascii="宋体" w:hAnsi="宋体" w:eastAsia="宋体"/>
          <w:sz w:val="24"/>
        </w:rPr>
        <w:t>汤，中餐中小学生用餐人数约</w:t>
      </w:r>
      <w:r>
        <w:rPr>
          <w:rFonts w:hint="eastAsia" w:ascii="宋体" w:hAnsi="宋体" w:eastAsia="宋体"/>
          <w:sz w:val="24"/>
          <w:u w:val="single"/>
        </w:rPr>
        <w:t xml:space="preserve"> 1700</w:t>
      </w:r>
      <w:r>
        <w:rPr>
          <w:rFonts w:hint="eastAsia" w:ascii="宋体" w:hAnsi="宋体" w:eastAsia="宋体"/>
          <w:sz w:val="24"/>
        </w:rPr>
        <w:t>人，至少</w:t>
      </w:r>
      <w:r>
        <w:rPr>
          <w:rFonts w:hint="eastAsia" w:ascii="宋体" w:hAnsi="宋体" w:eastAsia="宋体"/>
          <w:sz w:val="24"/>
          <w:u w:val="single"/>
        </w:rPr>
        <w:t xml:space="preserve"> 3 </w:t>
      </w:r>
      <w:r>
        <w:rPr>
          <w:rFonts w:hint="eastAsia" w:ascii="宋体" w:hAnsi="宋体" w:eastAsia="宋体"/>
          <w:sz w:val="24"/>
        </w:rPr>
        <w:t>菜，用餐时间夏令时</w:t>
      </w:r>
      <w:r>
        <w:rPr>
          <w:rFonts w:hint="eastAsia" w:ascii="宋体" w:hAnsi="宋体" w:eastAsia="宋体"/>
          <w:sz w:val="24"/>
          <w:u w:val="single"/>
        </w:rPr>
        <w:t xml:space="preserve"> 11 </w:t>
      </w:r>
      <w:r>
        <w:rPr>
          <w:rFonts w:hint="eastAsia" w:ascii="宋体" w:hAnsi="宋体" w:eastAsia="宋体"/>
          <w:sz w:val="24"/>
        </w:rPr>
        <w:t>时</w:t>
      </w:r>
      <w:r>
        <w:rPr>
          <w:rFonts w:hint="eastAsia" w:ascii="宋体" w:hAnsi="宋体" w:eastAsia="宋体"/>
          <w:sz w:val="24"/>
          <w:u w:val="single"/>
        </w:rPr>
        <w:t xml:space="preserve"> 30 </w:t>
      </w:r>
      <w:r>
        <w:rPr>
          <w:rFonts w:hint="eastAsia" w:ascii="宋体" w:hAnsi="宋体" w:eastAsia="宋体"/>
          <w:sz w:val="24"/>
        </w:rPr>
        <w:t>分（冬令时</w:t>
      </w:r>
      <w:r>
        <w:rPr>
          <w:rFonts w:hint="eastAsia" w:ascii="宋体" w:hAnsi="宋体" w:eastAsia="宋体"/>
          <w:sz w:val="24"/>
          <w:u w:val="single"/>
        </w:rPr>
        <w:t xml:space="preserve"> 11 </w:t>
      </w:r>
      <w:r>
        <w:rPr>
          <w:rFonts w:hint="eastAsia" w:ascii="宋体" w:hAnsi="宋体" w:eastAsia="宋体"/>
          <w:sz w:val="24"/>
        </w:rPr>
        <w:t>时</w:t>
      </w:r>
      <w:r>
        <w:rPr>
          <w:rFonts w:hint="eastAsia" w:ascii="宋体" w:hAnsi="宋体" w:eastAsia="宋体"/>
          <w:sz w:val="24"/>
          <w:u w:val="single"/>
        </w:rPr>
        <w:t xml:space="preserve"> 45 </w:t>
      </w:r>
      <w:r>
        <w:rPr>
          <w:rFonts w:hint="eastAsia" w:ascii="宋体" w:hAnsi="宋体" w:eastAsia="宋体"/>
          <w:sz w:val="24"/>
        </w:rPr>
        <w:t>分）左右；晚餐教职工用餐人数约</w:t>
      </w:r>
      <w:r>
        <w:rPr>
          <w:rFonts w:hint="eastAsia" w:ascii="宋体" w:hAnsi="宋体" w:eastAsia="宋体"/>
          <w:sz w:val="24"/>
          <w:u w:val="single"/>
        </w:rPr>
        <w:t>110</w:t>
      </w:r>
      <w:r>
        <w:rPr>
          <w:rFonts w:hint="eastAsia" w:ascii="宋体" w:hAnsi="宋体" w:eastAsia="宋体"/>
          <w:sz w:val="24"/>
        </w:rPr>
        <w:t>人，至少</w:t>
      </w:r>
      <w:r>
        <w:rPr>
          <w:rFonts w:hint="eastAsia" w:ascii="宋体" w:hAnsi="宋体" w:eastAsia="宋体"/>
          <w:sz w:val="24"/>
          <w:u w:val="single"/>
        </w:rPr>
        <w:t xml:space="preserve"> 4 </w:t>
      </w:r>
      <w:r>
        <w:rPr>
          <w:rFonts w:hint="eastAsia" w:ascii="宋体" w:hAnsi="宋体" w:eastAsia="宋体"/>
          <w:sz w:val="24"/>
        </w:rPr>
        <w:t>菜</w:t>
      </w:r>
      <w:r>
        <w:rPr>
          <w:rFonts w:hint="eastAsia" w:ascii="宋体" w:hAnsi="宋体" w:eastAsia="宋体"/>
          <w:sz w:val="24"/>
          <w:u w:val="single"/>
        </w:rPr>
        <w:t xml:space="preserve"> 2 </w:t>
      </w:r>
      <w:r>
        <w:rPr>
          <w:rFonts w:hint="eastAsia" w:ascii="宋体" w:hAnsi="宋体" w:eastAsia="宋体"/>
          <w:sz w:val="24"/>
        </w:rPr>
        <w:t>汤，晚餐中学生用餐人数约</w:t>
      </w:r>
      <w:r>
        <w:rPr>
          <w:rFonts w:hint="eastAsia" w:ascii="宋体" w:hAnsi="宋体" w:eastAsia="宋体"/>
          <w:sz w:val="24"/>
          <w:u w:val="single"/>
        </w:rPr>
        <w:t xml:space="preserve"> 400</w:t>
      </w:r>
      <w:r>
        <w:rPr>
          <w:rFonts w:hint="eastAsia" w:ascii="宋体" w:hAnsi="宋体" w:eastAsia="宋体"/>
          <w:sz w:val="24"/>
        </w:rPr>
        <w:t>人，至少</w:t>
      </w:r>
      <w:r>
        <w:rPr>
          <w:rFonts w:hint="eastAsia" w:ascii="宋体" w:hAnsi="宋体" w:eastAsia="宋体"/>
          <w:sz w:val="24"/>
          <w:u w:val="single"/>
        </w:rPr>
        <w:t xml:space="preserve"> 3 </w:t>
      </w:r>
      <w:r>
        <w:rPr>
          <w:rFonts w:hint="eastAsia" w:ascii="宋体" w:hAnsi="宋体" w:eastAsia="宋体"/>
          <w:sz w:val="24"/>
        </w:rPr>
        <w:t>菜，食堂员工还需在用餐时间段将饭菜运送至教室门口或指定就餐区域，并回收。</w:t>
      </w:r>
    </w:p>
    <w:p>
      <w:pPr>
        <w:spacing w:beforeLines="0" w:afterLines="0" w:line="500" w:lineRule="exact"/>
        <w:ind w:firstLine="482" w:firstLineChars="200"/>
        <w:jc w:val="left"/>
        <w:rPr>
          <w:rFonts w:hint="eastAsia" w:ascii="宋体" w:hAnsi="宋体" w:eastAsia="宋体"/>
          <w:b/>
          <w:sz w:val="24"/>
        </w:rPr>
      </w:pPr>
      <w:r>
        <w:rPr>
          <w:rFonts w:hint="eastAsia" w:ascii="宋体" w:hAnsi="宋体" w:eastAsia="宋体"/>
          <w:b/>
          <w:sz w:val="24"/>
        </w:rPr>
        <w:t>学校食堂需员工10人，其中主厨兼管理员1人，副厨1人，洗切工8个(此项为承包人对学校食堂劳务工作量提供参考用）。</w:t>
      </w:r>
    </w:p>
    <w:p>
      <w:pPr>
        <w:spacing w:beforeLines="0" w:afterLines="0" w:line="500" w:lineRule="exact"/>
        <w:ind w:firstLine="562" w:firstLineChars="200"/>
        <w:rPr>
          <w:rFonts w:hint="eastAsia" w:ascii="宋体" w:hAnsi="宋体" w:eastAsia="宋体"/>
          <w:b/>
          <w:sz w:val="28"/>
        </w:rPr>
      </w:pPr>
      <w:r>
        <w:rPr>
          <w:rFonts w:hint="eastAsia" w:ascii="宋体" w:hAnsi="宋体" w:eastAsia="宋体"/>
          <w:b/>
          <w:sz w:val="28"/>
        </w:rPr>
        <w:t>二、 基本需求</w:t>
      </w:r>
    </w:p>
    <w:p>
      <w:pPr>
        <w:spacing w:beforeLines="0" w:afterLines="0" w:line="500" w:lineRule="exact"/>
        <w:ind w:firstLine="562" w:firstLineChars="200"/>
        <w:rPr>
          <w:rFonts w:hint="eastAsia" w:ascii="宋体" w:hAnsi="宋体" w:eastAsia="宋体"/>
          <w:b/>
          <w:sz w:val="28"/>
        </w:rPr>
      </w:pPr>
      <w:r>
        <w:rPr>
          <w:rFonts w:hint="eastAsia" w:ascii="宋体" w:hAnsi="宋体" w:eastAsia="宋体"/>
          <w:b/>
          <w:sz w:val="28"/>
        </w:rPr>
        <w:t>（一）管理人员要求</w:t>
      </w:r>
    </w:p>
    <w:p>
      <w:pPr>
        <w:spacing w:beforeLines="0" w:afterLines="0" w:line="500" w:lineRule="exact"/>
        <w:ind w:firstLine="480" w:firstLineChars="200"/>
        <w:rPr>
          <w:rFonts w:hint="eastAsia" w:ascii="宋体" w:hAnsi="宋体" w:eastAsia="宋体"/>
          <w:sz w:val="24"/>
        </w:rPr>
      </w:pPr>
      <w:r>
        <w:rPr>
          <w:rFonts w:hint="eastAsia" w:ascii="宋体" w:hAnsi="宋体" w:eastAsia="宋体"/>
          <w:sz w:val="24"/>
        </w:rPr>
        <w:t>为确保学校食堂劳务工作正常运行，中标公司必须为采购单位配备专职或兼职管理人员。具体要求：</w:t>
      </w:r>
    </w:p>
    <w:p>
      <w:pPr>
        <w:spacing w:beforeLines="0" w:afterLines="0" w:line="500" w:lineRule="exact"/>
        <w:ind w:firstLine="480" w:firstLineChars="200"/>
        <w:rPr>
          <w:rFonts w:hint="eastAsia" w:ascii="宋体" w:hAnsi="宋体" w:eastAsia="宋体"/>
          <w:sz w:val="24"/>
        </w:rPr>
      </w:pPr>
      <w:r>
        <w:rPr>
          <w:rFonts w:hint="eastAsia" w:ascii="宋体" w:hAnsi="宋体" w:eastAsia="宋体"/>
          <w:sz w:val="24"/>
        </w:rPr>
        <w:t>1.身体健康，并具有餐饮从业人员健康合格证明。</w:t>
      </w:r>
    </w:p>
    <w:p>
      <w:pPr>
        <w:spacing w:beforeLines="0" w:afterLines="0" w:line="500" w:lineRule="exact"/>
        <w:ind w:firstLine="480" w:firstLineChars="200"/>
        <w:rPr>
          <w:rFonts w:hint="eastAsia" w:ascii="宋体" w:hAnsi="宋体" w:eastAsia="宋体"/>
          <w:sz w:val="24"/>
        </w:rPr>
      </w:pPr>
      <w:r>
        <w:rPr>
          <w:rFonts w:hint="eastAsia" w:ascii="宋体" w:hAnsi="宋体" w:eastAsia="宋体"/>
          <w:sz w:val="24"/>
        </w:rPr>
        <w:t>2.具有初中以上文化程度，熟悉食堂业务和餐饮服务食品安全操作规范，了解食堂经营的相关法律法规，并具备相应的工作实践经验。</w:t>
      </w:r>
    </w:p>
    <w:p>
      <w:pPr>
        <w:spacing w:beforeLines="0" w:afterLines="0" w:line="500" w:lineRule="exact"/>
        <w:ind w:firstLine="480" w:firstLineChars="200"/>
        <w:rPr>
          <w:rFonts w:hint="eastAsia" w:ascii="宋体" w:hAnsi="宋体" w:eastAsia="宋体"/>
          <w:sz w:val="24"/>
        </w:rPr>
      </w:pPr>
      <w:r>
        <w:rPr>
          <w:rFonts w:hint="eastAsia" w:ascii="宋体" w:hAnsi="宋体" w:eastAsia="宋体"/>
          <w:sz w:val="24"/>
        </w:rPr>
        <w:t>3.懂管理，工作认真负责，有较强的计划、组织、协调能力，善于沟通。</w:t>
      </w:r>
    </w:p>
    <w:p>
      <w:pPr>
        <w:spacing w:beforeLines="0" w:afterLines="0" w:line="500" w:lineRule="exact"/>
        <w:ind w:firstLine="420"/>
        <w:rPr>
          <w:rFonts w:hint="eastAsia" w:ascii="宋体" w:hAnsi="宋体" w:eastAsia="宋体"/>
          <w:sz w:val="24"/>
        </w:rPr>
      </w:pPr>
      <w:r>
        <w:rPr>
          <w:rFonts w:hint="eastAsia" w:ascii="宋体" w:hAnsi="宋体" w:eastAsia="宋体"/>
          <w:sz w:val="24"/>
        </w:rPr>
        <w:t>4.上岗前须经相关主管部门培训合格后方可上岗，并按要求参加继续教育培训。</w:t>
      </w:r>
    </w:p>
    <w:p>
      <w:pPr>
        <w:spacing w:beforeLines="0" w:afterLines="0" w:line="500" w:lineRule="exact"/>
        <w:ind w:firstLine="562" w:firstLineChars="200"/>
        <w:rPr>
          <w:rFonts w:hint="eastAsia" w:ascii="宋体" w:hAnsi="宋体" w:eastAsia="宋体"/>
          <w:b/>
          <w:sz w:val="28"/>
        </w:rPr>
      </w:pPr>
      <w:r>
        <w:rPr>
          <w:rFonts w:hint="eastAsia" w:ascii="宋体" w:hAnsi="宋体" w:eastAsia="宋体"/>
          <w:b/>
          <w:sz w:val="28"/>
        </w:rPr>
        <w:t>（二）操作员工要求</w:t>
      </w:r>
    </w:p>
    <w:p>
      <w:pPr>
        <w:spacing w:beforeLines="0" w:afterLines="0" w:line="500" w:lineRule="exact"/>
        <w:ind w:firstLine="480" w:firstLineChars="200"/>
        <w:rPr>
          <w:rFonts w:hint="eastAsia" w:ascii="宋体" w:hAnsi="宋体" w:eastAsia="宋体"/>
          <w:sz w:val="24"/>
        </w:rPr>
      </w:pPr>
      <w:r>
        <w:rPr>
          <w:rFonts w:hint="eastAsia" w:ascii="宋体" w:hAnsi="宋体" w:eastAsia="宋体"/>
          <w:sz w:val="24"/>
        </w:rPr>
        <w:t>1.原则上男不超过60周岁，女不超过50周岁人数不得少于2人（若确因特殊原因，需招聘超龄员工的，需事先征得采购单位的同意，并在总劳务外包款中相应核减有关人员费用，核减金额由学校决定，其中主厨应具有初中以上学历（有特殊技能者，经学校同意后可以适当放宽），三级及以上厨师证；副厨必须是近三年一直从事厨师工作。正常工作期间，</w:t>
      </w:r>
      <w:r>
        <w:rPr>
          <w:rFonts w:hint="eastAsia" w:ascii="宋体" w:hAnsi="宋体"/>
          <w:sz w:val="24"/>
          <w:lang w:val="en-US" w:eastAsia="zh-CN"/>
        </w:rPr>
        <w:t>中标</w:t>
      </w:r>
      <w:r>
        <w:rPr>
          <w:rFonts w:hint="eastAsia" w:ascii="宋体" w:hAnsi="宋体" w:eastAsia="宋体"/>
          <w:sz w:val="24"/>
        </w:rPr>
        <w:t>公司必须有足够的操作人员（正常情况不得少于原有食堂操作员工人数，必要时可新增人数）确保食堂劳务按时保质保量完成，确保学校食堂正常运行。</w:t>
      </w:r>
    </w:p>
    <w:p>
      <w:pPr>
        <w:spacing w:beforeLines="0" w:afterLines="0" w:line="500" w:lineRule="exact"/>
        <w:ind w:firstLine="420"/>
        <w:rPr>
          <w:rFonts w:hint="eastAsia" w:ascii="宋体" w:hAnsi="宋体" w:eastAsia="宋体"/>
          <w:sz w:val="24"/>
        </w:rPr>
      </w:pPr>
      <w:r>
        <w:rPr>
          <w:rFonts w:hint="eastAsia" w:ascii="宋体" w:hAnsi="宋体" w:eastAsia="宋体"/>
          <w:sz w:val="24"/>
        </w:rPr>
        <w:t>2.所有食堂员工(含临时工)都必须经过健康检查，取得健康证明方可上岗。不得聘用有不良思想倾向及行为、精神异常或偏激等现象的人员。同时提供由派出所出具的无犯罪证明。</w:t>
      </w:r>
    </w:p>
    <w:p>
      <w:pPr>
        <w:spacing w:beforeLines="0" w:afterLines="0" w:line="500" w:lineRule="exact"/>
        <w:ind w:firstLine="480" w:firstLineChars="200"/>
        <w:rPr>
          <w:rFonts w:hint="eastAsia" w:ascii="宋体" w:hAnsi="宋体" w:eastAsia="宋体"/>
          <w:sz w:val="24"/>
        </w:rPr>
      </w:pPr>
      <w:r>
        <w:rPr>
          <w:rFonts w:hint="eastAsia" w:ascii="宋体" w:hAnsi="宋体" w:eastAsia="宋体"/>
          <w:sz w:val="24"/>
        </w:rPr>
        <w:t>3.学校食堂员工必须自觉接受学校的管理，具备良好的卫生习惯，能按照教育系统食堂卫生管理规范，严格规范自己的劳务行为。</w:t>
      </w:r>
    </w:p>
    <w:p>
      <w:pPr>
        <w:spacing w:beforeLines="0" w:afterLines="0" w:line="500" w:lineRule="exact"/>
        <w:ind w:firstLine="480" w:firstLineChars="200"/>
        <w:rPr>
          <w:rFonts w:hint="eastAsia" w:ascii="宋体" w:hAnsi="宋体" w:eastAsia="宋体"/>
          <w:sz w:val="24"/>
        </w:rPr>
      </w:pPr>
      <w:r>
        <w:rPr>
          <w:rFonts w:hint="eastAsia" w:ascii="宋体" w:hAnsi="宋体" w:eastAsia="宋体"/>
          <w:sz w:val="24"/>
        </w:rPr>
        <w:t>4.学期中途中标公司要更换食堂员工，需经得采购单位同意方可更换。</w:t>
      </w:r>
    </w:p>
    <w:p>
      <w:pPr>
        <w:spacing w:beforeLines="0" w:afterLines="0" w:line="500" w:lineRule="exact"/>
        <w:ind w:firstLine="562" w:firstLineChars="200"/>
        <w:rPr>
          <w:rFonts w:hint="eastAsia" w:ascii="宋体" w:hAnsi="宋体" w:eastAsia="宋体"/>
          <w:b/>
          <w:sz w:val="28"/>
        </w:rPr>
      </w:pPr>
      <w:r>
        <w:rPr>
          <w:rFonts w:hint="eastAsia" w:ascii="宋体" w:hAnsi="宋体" w:eastAsia="宋体"/>
          <w:b/>
          <w:sz w:val="28"/>
        </w:rPr>
        <w:t>（三）操作流程要求</w:t>
      </w:r>
    </w:p>
    <w:p>
      <w:pPr>
        <w:spacing w:beforeLines="0" w:afterLines="0" w:line="500" w:lineRule="exact"/>
        <w:ind w:firstLine="480" w:firstLineChars="200"/>
        <w:rPr>
          <w:rFonts w:hint="eastAsia" w:ascii="宋体" w:hAnsi="宋体" w:eastAsia="宋体"/>
          <w:sz w:val="24"/>
        </w:rPr>
      </w:pPr>
      <w:r>
        <w:rPr>
          <w:rFonts w:hint="eastAsia" w:ascii="宋体" w:hAnsi="宋体" w:eastAsia="宋体"/>
          <w:sz w:val="24"/>
        </w:rPr>
        <w:t>要熟悉《中华人民共和国食品安全法》食堂管理工作要求，并严格执行，保证就餐人员的饮食安全、卫生。</w:t>
      </w:r>
    </w:p>
    <w:p>
      <w:pPr>
        <w:spacing w:beforeLines="0" w:afterLines="0" w:line="500" w:lineRule="exact"/>
        <w:ind w:firstLine="480" w:firstLineChars="200"/>
        <w:rPr>
          <w:rFonts w:hint="eastAsia" w:ascii="宋体" w:hAnsi="宋体" w:eastAsia="宋体"/>
          <w:sz w:val="24"/>
        </w:rPr>
      </w:pPr>
      <w:r>
        <w:rPr>
          <w:rFonts w:hint="eastAsia" w:ascii="宋体" w:hAnsi="宋体" w:eastAsia="宋体"/>
          <w:sz w:val="24"/>
        </w:rPr>
        <w:t>1.整理清洗食材原料时，要注意节约与适度原则，认真清理与清洗。加工操作时，垃圾及下角料要第一时间入袋（框、桶），切配食材要讲究粗细长短,合乎加工需求。</w:t>
      </w:r>
    </w:p>
    <w:p>
      <w:pPr>
        <w:spacing w:beforeLines="0" w:afterLines="0" w:line="500" w:lineRule="exact"/>
        <w:ind w:firstLine="480" w:firstLineChars="200"/>
        <w:rPr>
          <w:rFonts w:hint="eastAsia" w:ascii="宋体" w:hAnsi="宋体" w:eastAsia="宋体"/>
          <w:sz w:val="24"/>
        </w:rPr>
      </w:pPr>
      <w:r>
        <w:rPr>
          <w:rFonts w:hint="eastAsia" w:ascii="宋体" w:hAnsi="宋体" w:eastAsia="宋体"/>
          <w:sz w:val="24"/>
        </w:rPr>
        <w:t>2.菜肴烧制时，要煮熟烧透。生熟餐具器皿要分开使用。要注重色、香、味、咸淡等的合理处理。成品加工完毕后，必须存放在备餐间。备餐间在备餐前要紫外线消毒至少30分钟，食品完成熟制后必须在2小时内食用。清洗后的原材料、半成品、成品均要离地存放，同时要做好防蝇、防尘、保洁工作。</w:t>
      </w:r>
    </w:p>
    <w:p>
      <w:pPr>
        <w:spacing w:beforeLines="0" w:afterLines="0" w:line="500" w:lineRule="exact"/>
        <w:ind w:firstLine="480" w:firstLineChars="200"/>
        <w:rPr>
          <w:rFonts w:hint="eastAsia" w:ascii="宋体" w:hAnsi="宋体" w:eastAsia="宋体"/>
          <w:sz w:val="24"/>
        </w:rPr>
      </w:pPr>
      <w:r>
        <w:rPr>
          <w:rFonts w:hint="eastAsia" w:ascii="宋体" w:hAnsi="宋体" w:eastAsia="宋体"/>
          <w:sz w:val="24"/>
        </w:rPr>
        <w:t>3.必须保证食堂安全和食品卫生，经常注重检查成品和半成品原料的质量，发现有霉烂或变质的原料要及时更换。菜肴烧制完毕，要按照留样要求第一时间做好留样工作。</w:t>
      </w:r>
    </w:p>
    <w:p>
      <w:pPr>
        <w:spacing w:beforeLines="0" w:afterLines="0" w:line="500" w:lineRule="exact"/>
        <w:ind w:firstLine="420"/>
        <w:rPr>
          <w:rFonts w:hint="eastAsia" w:ascii="宋体" w:hAnsi="宋体" w:eastAsia="宋体"/>
          <w:sz w:val="24"/>
        </w:rPr>
      </w:pPr>
      <w:r>
        <w:rPr>
          <w:rFonts w:hint="eastAsia" w:ascii="宋体" w:hAnsi="宋体" w:eastAsia="宋体"/>
          <w:sz w:val="24"/>
        </w:rPr>
        <w:t>4.餐具要严格按照“一刮二洗三漂四消毒五保洁”的流程做好清洗消毒保洁工作。漂洗不得少于3遍流水清洗。洗碗机操作按照设施使用说明执行。保洁柜内不得存放餐具以外物品，并定时清洁。</w:t>
      </w:r>
    </w:p>
    <w:p>
      <w:pPr>
        <w:spacing w:beforeLines="0" w:afterLines="0" w:line="500" w:lineRule="exact"/>
        <w:ind w:firstLine="480" w:firstLineChars="200"/>
        <w:rPr>
          <w:rFonts w:hint="eastAsia" w:ascii="宋体" w:hAnsi="宋体" w:eastAsia="宋体"/>
          <w:sz w:val="24"/>
        </w:rPr>
      </w:pPr>
      <w:r>
        <w:rPr>
          <w:rFonts w:hint="eastAsia" w:ascii="宋体" w:hAnsi="宋体" w:eastAsia="宋体"/>
          <w:sz w:val="24"/>
        </w:rPr>
        <w:t>5.食堂各岗位员工在完成自己的加工任务后，及时对自己工作环境、使用工具进行全面的卫生清理，并将使用工具进行消毒后存放到指定地点。（若需更换，必须以旧换新，否则由中标公司承担）。</w:t>
      </w:r>
    </w:p>
    <w:p>
      <w:pPr>
        <w:spacing w:beforeLines="0" w:afterLines="0" w:line="500" w:lineRule="exact"/>
        <w:ind w:firstLine="480" w:firstLineChars="200"/>
        <w:rPr>
          <w:rFonts w:hint="eastAsia" w:ascii="宋体" w:hAnsi="宋体" w:eastAsia="宋体"/>
          <w:sz w:val="24"/>
        </w:rPr>
      </w:pPr>
      <w:r>
        <w:rPr>
          <w:rFonts w:hint="eastAsia" w:ascii="宋体" w:hAnsi="宋体" w:eastAsia="宋体"/>
          <w:sz w:val="24"/>
        </w:rPr>
        <w:t>6.参与各种食材食品的验收；完成学校食堂管理制度所规定的各项工作；完成相关台账记录、合格证收集等；完成学校安排的其他临时性工作任务。</w:t>
      </w:r>
    </w:p>
    <w:p>
      <w:pPr>
        <w:spacing w:beforeLines="0" w:afterLines="0" w:line="500" w:lineRule="exact"/>
        <w:ind w:firstLine="480" w:firstLineChars="200"/>
        <w:rPr>
          <w:rFonts w:hint="eastAsia" w:ascii="宋体" w:hAnsi="宋体" w:eastAsia="宋体"/>
          <w:sz w:val="24"/>
        </w:rPr>
      </w:pPr>
      <w:r>
        <w:rPr>
          <w:rFonts w:hint="eastAsia" w:ascii="宋体" w:hAnsi="宋体" w:eastAsia="宋体"/>
          <w:sz w:val="24"/>
        </w:rPr>
        <w:t>7.周末及寒暑假至少有1人值班，负责卫生保洁等工作；根据需要，周末及寒暑假期间，食堂人员要协助学校做好卫生保洁或食品加工等临时性工作任务。</w:t>
      </w:r>
    </w:p>
    <w:p>
      <w:pPr>
        <w:spacing w:beforeLines="0" w:afterLines="0" w:line="500" w:lineRule="exact"/>
        <w:ind w:firstLine="562" w:firstLineChars="200"/>
        <w:rPr>
          <w:rFonts w:hint="eastAsia" w:ascii="宋体" w:hAnsi="宋体" w:eastAsia="宋体"/>
          <w:b/>
          <w:sz w:val="28"/>
        </w:rPr>
      </w:pPr>
      <w:r>
        <w:rPr>
          <w:rFonts w:hint="eastAsia" w:ascii="宋体" w:hAnsi="宋体" w:eastAsia="宋体"/>
          <w:b/>
          <w:sz w:val="28"/>
        </w:rPr>
        <w:t>（四）用餐服务要求</w:t>
      </w:r>
    </w:p>
    <w:p>
      <w:pPr>
        <w:spacing w:beforeLines="0" w:afterLines="0" w:line="500" w:lineRule="exact"/>
        <w:ind w:firstLine="480" w:firstLineChars="200"/>
        <w:rPr>
          <w:rFonts w:hint="eastAsia" w:ascii="宋体" w:hAnsi="宋体" w:eastAsia="宋体"/>
          <w:sz w:val="24"/>
        </w:rPr>
      </w:pPr>
      <w:r>
        <w:rPr>
          <w:rFonts w:hint="eastAsia" w:ascii="宋体" w:hAnsi="宋体" w:eastAsia="宋体"/>
          <w:sz w:val="24"/>
        </w:rPr>
        <w:t>1.根据要求按时将学生饭菜、餐具送到指定地点，学生用完餐后及时收回餐具清洗。</w:t>
      </w:r>
    </w:p>
    <w:p>
      <w:pPr>
        <w:spacing w:beforeLines="0" w:afterLines="0" w:line="500" w:lineRule="exact"/>
        <w:ind w:left="105" w:leftChars="50" w:firstLine="360" w:firstLineChars="150"/>
        <w:rPr>
          <w:rFonts w:hint="eastAsia" w:ascii="宋体" w:hAnsi="宋体" w:eastAsia="宋体"/>
          <w:sz w:val="24"/>
        </w:rPr>
      </w:pPr>
      <w:r>
        <w:rPr>
          <w:rFonts w:hint="eastAsia" w:ascii="宋体" w:hAnsi="宋体" w:eastAsia="宋体"/>
          <w:sz w:val="24"/>
        </w:rPr>
        <w:t>2.按学校要求为教师提供三餐（早餐要求2菜4面点，中晚餐至少4菜   汤），三餐应做到按学校要求为教师分菜和其它食品（如包子、粽子等）。并严格按照学校有关刷卡就餐管理规定对到食堂用餐的人员进行“刷卡分餐”。</w:t>
      </w:r>
    </w:p>
    <w:p>
      <w:pPr>
        <w:spacing w:beforeLines="0" w:afterLines="0" w:line="500" w:lineRule="exact"/>
        <w:ind w:firstLine="480" w:firstLineChars="200"/>
        <w:rPr>
          <w:rFonts w:hint="eastAsia" w:ascii="宋体" w:hAnsi="宋体" w:eastAsia="宋体"/>
          <w:sz w:val="24"/>
        </w:rPr>
      </w:pPr>
      <w:r>
        <w:rPr>
          <w:rFonts w:hint="eastAsia" w:ascii="宋体" w:hAnsi="宋体" w:eastAsia="宋体"/>
          <w:sz w:val="24"/>
        </w:rPr>
        <w:t>3.班级分餐时注意各班就餐人数的多少，量要配足，菜要配齐，注意分餐时的动作细节，切勿将饭菜泼洒到地面，确保每班饭菜齐全，保证热饭热菜。分送过程中，确保学生食品卫生。</w:t>
      </w:r>
    </w:p>
    <w:p>
      <w:pPr>
        <w:spacing w:beforeLines="0" w:afterLines="0" w:line="500" w:lineRule="exact"/>
        <w:ind w:firstLine="480" w:firstLineChars="200"/>
        <w:rPr>
          <w:rFonts w:hint="eastAsia" w:ascii="宋体" w:hAnsi="宋体" w:eastAsia="宋体"/>
          <w:sz w:val="24"/>
        </w:rPr>
      </w:pPr>
      <w:r>
        <w:rPr>
          <w:rFonts w:hint="eastAsia" w:ascii="宋体" w:hAnsi="宋体" w:eastAsia="宋体"/>
          <w:sz w:val="24"/>
        </w:rPr>
        <w:t>4.食堂员工饭菜供应方式与教师一样，一律从窗口供应，并在食堂餐厅用餐。</w:t>
      </w:r>
    </w:p>
    <w:p>
      <w:pPr>
        <w:spacing w:beforeLines="0" w:afterLines="0" w:line="500" w:lineRule="exact"/>
        <w:ind w:firstLine="480" w:firstLineChars="200"/>
        <w:rPr>
          <w:rFonts w:hint="eastAsia" w:ascii="宋体" w:hAnsi="宋体" w:eastAsia="宋体"/>
          <w:sz w:val="24"/>
        </w:rPr>
      </w:pPr>
      <w:r>
        <w:rPr>
          <w:rFonts w:hint="eastAsia" w:ascii="宋体" w:hAnsi="宋体" w:eastAsia="宋体"/>
          <w:sz w:val="24"/>
        </w:rPr>
        <w:t>5.学校给中标公司提供相应的食材原料，中标公司必须如实下料，不得克扣或有意增加原料。食堂员工不得将相关食材原料带出食堂。</w:t>
      </w:r>
    </w:p>
    <w:p>
      <w:pPr>
        <w:spacing w:beforeLines="0" w:afterLines="0" w:line="500" w:lineRule="exact"/>
        <w:ind w:firstLine="480" w:firstLineChars="200"/>
        <w:rPr>
          <w:rFonts w:hint="eastAsia" w:ascii="宋体" w:hAnsi="宋体" w:eastAsia="宋体"/>
          <w:sz w:val="24"/>
        </w:rPr>
      </w:pPr>
      <w:r>
        <w:rPr>
          <w:rFonts w:hint="eastAsia" w:ascii="宋体" w:hAnsi="宋体" w:eastAsia="宋体"/>
          <w:sz w:val="24"/>
        </w:rPr>
        <w:t>6.中标公司按照学校实际需要保质保量做好学校客餐，做到色香味美。</w:t>
      </w:r>
    </w:p>
    <w:p>
      <w:pPr>
        <w:spacing w:beforeLines="0" w:afterLines="0" w:line="500" w:lineRule="exact"/>
        <w:ind w:firstLine="562" w:firstLineChars="200"/>
        <w:rPr>
          <w:rFonts w:hint="eastAsia" w:ascii="宋体" w:hAnsi="宋体" w:eastAsia="宋体"/>
          <w:b/>
          <w:sz w:val="28"/>
        </w:rPr>
      </w:pPr>
      <w:r>
        <w:rPr>
          <w:rFonts w:hint="eastAsia" w:ascii="宋体" w:hAnsi="宋体" w:eastAsia="宋体"/>
          <w:b/>
          <w:sz w:val="28"/>
        </w:rPr>
        <w:t>（五）卫生打扫要求</w:t>
      </w:r>
    </w:p>
    <w:p>
      <w:pPr>
        <w:spacing w:beforeLines="0" w:afterLines="0" w:line="500" w:lineRule="exact"/>
        <w:ind w:firstLine="480" w:firstLineChars="200"/>
        <w:rPr>
          <w:rFonts w:hint="eastAsia" w:ascii="宋体" w:hAnsi="宋体" w:eastAsia="宋体"/>
          <w:sz w:val="24"/>
        </w:rPr>
      </w:pPr>
      <w:r>
        <w:rPr>
          <w:rFonts w:hint="eastAsia" w:ascii="宋体" w:hAnsi="宋体" w:eastAsia="宋体"/>
          <w:sz w:val="24"/>
        </w:rPr>
        <w:t>1.食堂内外环境（含指定卫生区域）要随时保持整洁，彻底清除卫生死角。每餐后组织人员认真清扫食堂内外所有区域，并用大拖把将地面拖干净，每天清洁食堂各功能室，每周对食堂至少进行一次大扫除，对一切设备设施进行认真的清洗整理，餐厅内部的下水道要认真冲刷，每次打扫要做到窗明几净，物品整洁。要做好食堂灭蚊灭蝇工作。</w:t>
      </w:r>
    </w:p>
    <w:p>
      <w:pPr>
        <w:spacing w:beforeLines="0" w:afterLines="0" w:line="500" w:lineRule="exact"/>
        <w:ind w:firstLine="480" w:firstLineChars="200"/>
        <w:rPr>
          <w:rFonts w:hint="eastAsia" w:ascii="宋体" w:hAnsi="宋体" w:eastAsia="宋体"/>
          <w:sz w:val="24"/>
        </w:rPr>
      </w:pPr>
      <w:r>
        <w:rPr>
          <w:rFonts w:hint="eastAsia" w:ascii="宋体" w:hAnsi="宋体" w:eastAsia="宋体"/>
          <w:sz w:val="24"/>
        </w:rPr>
        <w:t>2.食堂所有工具、食品存放按食堂五常法标准管理执行。</w:t>
      </w:r>
    </w:p>
    <w:p>
      <w:pPr>
        <w:spacing w:beforeLines="0" w:afterLines="0" w:line="500" w:lineRule="exact"/>
        <w:ind w:firstLine="480" w:firstLineChars="200"/>
        <w:rPr>
          <w:rFonts w:hint="eastAsia" w:ascii="宋体" w:hAnsi="宋体" w:eastAsia="宋体"/>
          <w:sz w:val="24"/>
        </w:rPr>
      </w:pPr>
      <w:r>
        <w:rPr>
          <w:rFonts w:hint="eastAsia" w:ascii="宋体" w:hAnsi="宋体" w:eastAsia="宋体"/>
          <w:sz w:val="24"/>
        </w:rPr>
        <w:t>3.学校将定期或不定期地检查食堂安全、卫生和食品卫生等。学校发现问题后，中标公司应及时整改，并按《食堂服务质量、食品卫生的处罚条例》执行。</w:t>
      </w:r>
    </w:p>
    <w:p>
      <w:pPr>
        <w:spacing w:beforeLines="0" w:afterLines="0" w:line="500" w:lineRule="exact"/>
        <w:ind w:firstLine="562" w:firstLineChars="200"/>
        <w:rPr>
          <w:rFonts w:hint="eastAsia" w:ascii="宋体" w:hAnsi="宋体" w:eastAsia="宋体"/>
          <w:b/>
          <w:sz w:val="28"/>
        </w:rPr>
      </w:pPr>
      <w:r>
        <w:rPr>
          <w:rFonts w:hint="eastAsia" w:ascii="宋体" w:hAnsi="宋体" w:eastAsia="宋体"/>
          <w:b/>
          <w:sz w:val="28"/>
        </w:rPr>
        <w:t>（六）公物管护要求</w:t>
      </w:r>
    </w:p>
    <w:p>
      <w:pPr>
        <w:spacing w:beforeLines="0" w:afterLines="0" w:line="500" w:lineRule="exact"/>
        <w:ind w:firstLine="480" w:firstLineChars="200"/>
        <w:rPr>
          <w:rFonts w:hint="eastAsia" w:ascii="宋体" w:hAnsi="宋体" w:eastAsia="宋体"/>
          <w:sz w:val="24"/>
        </w:rPr>
      </w:pPr>
      <w:r>
        <w:rPr>
          <w:rFonts w:hint="eastAsia" w:ascii="宋体" w:hAnsi="宋体" w:eastAsia="宋体"/>
          <w:sz w:val="24"/>
        </w:rPr>
        <w:t>1.承包初期，食堂所有公物清点、登记，由中标公司验收使用（有易耗品，劳保用品，工作服、帽备两套）。</w:t>
      </w:r>
    </w:p>
    <w:p>
      <w:pPr>
        <w:spacing w:beforeLines="0" w:afterLines="0" w:line="500" w:lineRule="exact"/>
        <w:ind w:firstLine="480" w:firstLineChars="200"/>
        <w:rPr>
          <w:rFonts w:hint="eastAsia" w:ascii="宋体" w:hAnsi="宋体" w:eastAsia="宋体"/>
          <w:sz w:val="24"/>
        </w:rPr>
      </w:pPr>
      <w:r>
        <w:rPr>
          <w:rFonts w:hint="eastAsia" w:ascii="宋体" w:hAnsi="宋体" w:eastAsia="宋体"/>
          <w:sz w:val="24"/>
        </w:rPr>
        <w:t>2.易损拖把、畚箕、笤帚、抹、清洁球、洗洁精由学校统一配齐。用坏后以旧换新。</w:t>
      </w:r>
    </w:p>
    <w:p>
      <w:pPr>
        <w:spacing w:beforeLines="0" w:afterLines="0" w:line="500" w:lineRule="exact"/>
        <w:ind w:firstLine="480" w:firstLineChars="200"/>
        <w:rPr>
          <w:rFonts w:hint="eastAsia" w:ascii="宋体" w:hAnsi="宋体" w:eastAsia="宋体"/>
          <w:sz w:val="24"/>
        </w:rPr>
      </w:pPr>
      <w:r>
        <w:rPr>
          <w:rFonts w:hint="eastAsia" w:ascii="宋体" w:hAnsi="宋体" w:eastAsia="宋体"/>
          <w:sz w:val="24"/>
        </w:rPr>
        <w:t>3.员工餐具清洗规范操作，污物及时清理，防止管道堵塞。</w:t>
      </w:r>
    </w:p>
    <w:p>
      <w:pPr>
        <w:spacing w:beforeLines="0" w:afterLines="0" w:line="500" w:lineRule="exact"/>
        <w:ind w:firstLine="420"/>
        <w:rPr>
          <w:rFonts w:hint="eastAsia" w:ascii="宋体" w:hAnsi="宋体" w:eastAsia="宋体"/>
          <w:sz w:val="24"/>
        </w:rPr>
      </w:pPr>
      <w:r>
        <w:rPr>
          <w:rFonts w:hint="eastAsia" w:ascii="宋体" w:hAnsi="宋体" w:eastAsia="宋体"/>
          <w:sz w:val="24"/>
        </w:rPr>
        <w:t>4.违反操作流程导致物品损坏或人为损坏的，配件费、维修工资等一切费用由</w:t>
      </w:r>
      <w:r>
        <w:rPr>
          <w:rFonts w:hint="eastAsia" w:ascii="宋体" w:hAnsi="宋体"/>
          <w:sz w:val="24"/>
          <w:lang w:val="en-US" w:eastAsia="zh-CN"/>
        </w:rPr>
        <w:t>中标</w:t>
      </w:r>
      <w:r>
        <w:rPr>
          <w:rFonts w:hint="eastAsia" w:ascii="宋体" w:hAnsi="宋体" w:eastAsia="宋体"/>
          <w:sz w:val="24"/>
        </w:rPr>
        <w:t>公司负责。耐用品在使用过程中非人为原因造成损坏，由学校负责维修。</w:t>
      </w:r>
    </w:p>
    <w:p>
      <w:pPr>
        <w:spacing w:beforeLines="0" w:afterLines="0" w:line="500" w:lineRule="exact"/>
        <w:ind w:firstLine="480" w:firstLineChars="200"/>
        <w:rPr>
          <w:rFonts w:hint="eastAsia" w:ascii="宋体" w:hAnsi="宋体" w:eastAsia="宋体"/>
          <w:sz w:val="24"/>
        </w:rPr>
      </w:pPr>
      <w:r>
        <w:rPr>
          <w:rFonts w:hint="eastAsia" w:ascii="宋体" w:hAnsi="宋体" w:eastAsia="宋体"/>
          <w:sz w:val="24"/>
        </w:rPr>
        <w:t>5.承包期结束，所有设施，按期初所领，全面清点无误后交回学校。如有缺少按价从承包费中扣除。</w:t>
      </w:r>
    </w:p>
    <w:p>
      <w:pPr>
        <w:spacing w:beforeLines="0" w:afterLines="0" w:line="500" w:lineRule="exact"/>
        <w:ind w:firstLine="480" w:firstLineChars="200"/>
        <w:rPr>
          <w:rFonts w:hint="eastAsia" w:ascii="宋体" w:hAnsi="宋体" w:eastAsia="宋体"/>
          <w:sz w:val="24"/>
        </w:rPr>
      </w:pPr>
      <w:r>
        <w:rPr>
          <w:rFonts w:hint="eastAsia" w:ascii="宋体" w:hAnsi="宋体" w:eastAsia="宋体"/>
          <w:sz w:val="24"/>
        </w:rPr>
        <w:t>6.无论生熟菜肴，食堂公物，中标公司所有员工严禁夹带，一经发现从重处罚，直至辞退。</w:t>
      </w:r>
    </w:p>
    <w:p>
      <w:pPr>
        <w:spacing w:beforeLines="0" w:afterLines="0" w:line="500" w:lineRule="exact"/>
        <w:ind w:firstLine="562" w:firstLineChars="200"/>
        <w:rPr>
          <w:rFonts w:hint="eastAsia" w:ascii="宋体" w:hAnsi="宋体" w:eastAsia="宋体"/>
          <w:b/>
          <w:sz w:val="28"/>
        </w:rPr>
      </w:pPr>
      <w:r>
        <w:rPr>
          <w:rFonts w:hint="eastAsia" w:ascii="宋体" w:hAnsi="宋体" w:eastAsia="宋体"/>
          <w:b/>
          <w:sz w:val="28"/>
        </w:rPr>
        <w:t>（七）勤俭节约要求</w:t>
      </w:r>
    </w:p>
    <w:p>
      <w:pPr>
        <w:spacing w:beforeLines="0" w:afterLines="0" w:line="500" w:lineRule="exact"/>
        <w:ind w:firstLine="480" w:firstLineChars="200"/>
        <w:rPr>
          <w:rFonts w:hint="eastAsia" w:ascii="宋体" w:hAnsi="宋体" w:eastAsia="宋体"/>
          <w:sz w:val="24"/>
        </w:rPr>
      </w:pPr>
      <w:r>
        <w:rPr>
          <w:rFonts w:hint="eastAsia" w:ascii="宋体" w:hAnsi="宋体" w:eastAsia="宋体"/>
          <w:sz w:val="24"/>
        </w:rPr>
        <w:t>1.食堂所有场所使用结束后，及时关水关电，避免浪费。</w:t>
      </w:r>
    </w:p>
    <w:p>
      <w:pPr>
        <w:spacing w:beforeLines="0" w:afterLines="0" w:line="500" w:lineRule="exact"/>
        <w:ind w:firstLine="480" w:firstLineChars="200"/>
        <w:rPr>
          <w:rFonts w:hint="eastAsia" w:ascii="宋体" w:hAnsi="宋体" w:eastAsia="宋体"/>
          <w:sz w:val="24"/>
        </w:rPr>
      </w:pPr>
      <w:r>
        <w:rPr>
          <w:rFonts w:hint="eastAsia" w:ascii="宋体" w:hAnsi="宋体" w:eastAsia="宋体"/>
          <w:sz w:val="24"/>
        </w:rPr>
        <w:t>2.煮粥、蒸饭时，用具上所沾米粒要尽可能利用，米袋交保管员清点查收。</w:t>
      </w:r>
    </w:p>
    <w:p>
      <w:pPr>
        <w:spacing w:beforeLines="0" w:afterLines="0" w:line="500" w:lineRule="exact"/>
        <w:ind w:firstLine="480" w:firstLineChars="200"/>
        <w:rPr>
          <w:rFonts w:hint="eastAsia" w:ascii="宋体" w:hAnsi="宋体" w:eastAsia="宋体"/>
          <w:sz w:val="24"/>
        </w:rPr>
      </w:pPr>
      <w:r>
        <w:rPr>
          <w:rFonts w:hint="eastAsia" w:ascii="宋体" w:hAnsi="宋体" w:eastAsia="宋体"/>
          <w:sz w:val="24"/>
        </w:rPr>
        <w:t xml:space="preserve">3.每天所需食品、物品向保管员认领，由保管员填写出库单。灶台上的油盐酱醋味精等调料用量适度，倒尽用完。 </w:t>
      </w:r>
    </w:p>
    <w:p>
      <w:pPr>
        <w:spacing w:beforeLines="0" w:afterLines="0" w:line="500" w:lineRule="exact"/>
        <w:ind w:firstLine="420"/>
        <w:rPr>
          <w:rFonts w:hint="eastAsia" w:ascii="宋体" w:hAnsi="宋体" w:eastAsia="宋体"/>
          <w:sz w:val="24"/>
        </w:rPr>
      </w:pPr>
      <w:r>
        <w:rPr>
          <w:rFonts w:hint="eastAsia" w:ascii="宋体" w:hAnsi="宋体" w:eastAsia="宋体"/>
          <w:sz w:val="24"/>
        </w:rPr>
        <w:t>4.大锅禁止加工私人食品，要尽可能提高燃料的利用率。</w:t>
      </w:r>
    </w:p>
    <w:p>
      <w:pPr>
        <w:spacing w:beforeLines="0" w:afterLines="0" w:line="500" w:lineRule="exact"/>
        <w:ind w:firstLine="480" w:firstLineChars="200"/>
        <w:rPr>
          <w:rFonts w:hint="eastAsia" w:ascii="宋体" w:hAnsi="宋体" w:eastAsia="宋体"/>
          <w:sz w:val="24"/>
        </w:rPr>
      </w:pPr>
      <w:r>
        <w:rPr>
          <w:rFonts w:hint="eastAsia" w:ascii="宋体" w:hAnsi="宋体" w:eastAsia="宋体"/>
          <w:sz w:val="24"/>
        </w:rPr>
        <w:t>5.每天工作结束离开前必须对食堂、餐厅全面巡查一次，确保水电、门窗均已关好，并做好记录。</w:t>
      </w:r>
    </w:p>
    <w:p>
      <w:pPr>
        <w:spacing w:beforeLines="0" w:afterLines="0" w:line="500" w:lineRule="exact"/>
        <w:ind w:firstLine="480" w:firstLineChars="200"/>
        <w:rPr>
          <w:rFonts w:hint="eastAsia" w:ascii="宋体" w:hAnsi="宋体" w:eastAsia="宋体"/>
          <w:sz w:val="24"/>
        </w:rPr>
      </w:pPr>
      <w:r>
        <w:rPr>
          <w:rFonts w:hint="eastAsia" w:ascii="宋体" w:hAnsi="宋体" w:eastAsia="宋体"/>
          <w:sz w:val="24"/>
        </w:rPr>
        <w:t>6.要认真落实厉行节约要求，杜绝食堂餐饮浪费行为。按照学校用餐人数及时调整食材用量；遵从学校泔水量反馈情况，合理调整用米用料，调整咸淡辛辣口味。要合理利用可以二次加工的原材料，开发新菜品。</w:t>
      </w:r>
    </w:p>
    <w:p>
      <w:pPr>
        <w:spacing w:beforeLines="0" w:afterLines="0" w:line="500" w:lineRule="exact"/>
        <w:ind w:firstLine="562" w:firstLineChars="200"/>
        <w:rPr>
          <w:rFonts w:hint="eastAsia" w:ascii="宋体" w:hAnsi="宋体" w:eastAsia="宋体"/>
          <w:b/>
          <w:sz w:val="28"/>
        </w:rPr>
      </w:pPr>
      <w:r>
        <w:rPr>
          <w:rFonts w:hint="eastAsia" w:ascii="宋体" w:hAnsi="宋体" w:eastAsia="宋体"/>
          <w:b/>
          <w:sz w:val="28"/>
        </w:rPr>
        <w:t>（八）安全保险要求</w:t>
      </w:r>
    </w:p>
    <w:p>
      <w:pPr>
        <w:spacing w:beforeLines="0" w:afterLines="0" w:line="500" w:lineRule="exact"/>
        <w:ind w:firstLine="480" w:firstLineChars="200"/>
        <w:rPr>
          <w:rFonts w:hint="eastAsia" w:ascii="宋体" w:hAnsi="宋体" w:eastAsia="宋体"/>
          <w:sz w:val="24"/>
        </w:rPr>
      </w:pPr>
      <w:r>
        <w:rPr>
          <w:rFonts w:hint="eastAsia" w:ascii="宋体" w:hAnsi="宋体" w:eastAsia="宋体"/>
          <w:sz w:val="24"/>
        </w:rPr>
        <w:t>中标公司必须参保食品安全责任险，必须为员工缴纳五险和意外险。在服务质量保证期内，中标单位应对出现的食品质量与安全及员工安全问题负责处理解决，并承担一切费用。</w:t>
      </w:r>
    </w:p>
    <w:p>
      <w:pPr>
        <w:pStyle w:val="37"/>
        <w:snapToGrid w:val="0"/>
        <w:spacing w:beforeLines="0" w:afterLines="0" w:line="500" w:lineRule="exact"/>
        <w:ind w:firstLine="562" w:firstLineChars="200"/>
        <w:rPr>
          <w:rFonts w:hint="eastAsia" w:hAnsi="宋体"/>
          <w:b/>
          <w:sz w:val="28"/>
        </w:rPr>
      </w:pPr>
      <w:r>
        <w:rPr>
          <w:rFonts w:hint="eastAsia" w:hAnsi="宋体"/>
          <w:b/>
          <w:sz w:val="28"/>
        </w:rPr>
        <w:t>三、相关说明</w:t>
      </w:r>
    </w:p>
    <w:p>
      <w:pPr>
        <w:spacing w:beforeLines="0" w:afterLines="0" w:line="500" w:lineRule="exact"/>
        <w:ind w:firstLine="480" w:firstLineChars="200"/>
        <w:rPr>
          <w:rFonts w:hint="eastAsia" w:ascii="宋体" w:hAnsi="宋体" w:eastAsia="宋体"/>
          <w:sz w:val="24"/>
        </w:rPr>
      </w:pPr>
      <w:r>
        <w:rPr>
          <w:rFonts w:hint="eastAsia" w:ascii="宋体" w:hAnsi="宋体" w:eastAsia="宋体"/>
          <w:sz w:val="24"/>
        </w:rPr>
        <w:t>1.中标公司必须确保学校食堂运营的平稳过渡。中标单位承诺中标后，对本校原有食堂员工的录用率原则上不少于50%，待遇（含工资福利等）不低于原有待遇，留用人员需征得学校同意，中标单位不得以待遇过高为由不予留用。服务期间，员工学期稳定率需保持在70%及以上，未达要求的，以超过更换人次为依据，每人次扣除相应劳务费用，具体数额由学校决定。</w:t>
      </w:r>
    </w:p>
    <w:p>
      <w:pPr>
        <w:spacing w:beforeLines="0" w:afterLines="0" w:line="500" w:lineRule="exact"/>
        <w:ind w:firstLine="480" w:firstLineChars="200"/>
        <w:rPr>
          <w:rFonts w:hint="eastAsia" w:ascii="宋体" w:hAnsi="宋体" w:eastAsia="宋体"/>
          <w:sz w:val="24"/>
        </w:rPr>
      </w:pPr>
      <w:r>
        <w:rPr>
          <w:rFonts w:hint="eastAsia" w:ascii="宋体" w:hAnsi="宋体" w:eastAsia="宋体"/>
          <w:sz w:val="24"/>
        </w:rPr>
        <w:t>2.采购单位可不定时检查、监督中标公司承包范围内的服务质量，并提出合理建议。采购单位有权按本项目的基本要求，对中标公司的服务质量进行评价，经评价认定中标公司服务质量不符合合同要求或对采购单位日常管理中的合理建议不予采纳的，采购单位可以单方解除合同，并与第二中标公司签订剩余的服务合同，试用期执行规则同第一中标公司。</w:t>
      </w:r>
    </w:p>
    <w:p>
      <w:pPr>
        <w:spacing w:beforeLines="0" w:afterLines="0" w:line="500" w:lineRule="exact"/>
        <w:ind w:firstLine="480" w:firstLineChars="200"/>
        <w:rPr>
          <w:rFonts w:hint="default"/>
          <w:sz w:val="21"/>
        </w:rPr>
      </w:pPr>
      <w:r>
        <w:rPr>
          <w:rFonts w:hint="eastAsia" w:ascii="宋体" w:hAnsi="宋体" w:eastAsia="宋体"/>
          <w:sz w:val="24"/>
        </w:rPr>
        <w:t>服务期间，在接受上级检查时如果被通报批评的或学校自查时存在不规范操作行为经教育屡教不改的，给予扣除劳务费处罚，金额由学校视情决定。</w:t>
      </w:r>
    </w:p>
    <w:p>
      <w:pPr>
        <w:spacing w:beforeLines="0" w:afterLines="0" w:line="500" w:lineRule="exact"/>
        <w:ind w:firstLine="480" w:firstLineChars="200"/>
        <w:rPr>
          <w:rFonts w:hint="eastAsia" w:ascii="宋体" w:hAnsi="宋体" w:eastAsia="宋体"/>
          <w:sz w:val="24"/>
        </w:rPr>
      </w:pPr>
      <w:r>
        <w:rPr>
          <w:rFonts w:hint="eastAsia" w:ascii="宋体" w:hAnsi="宋体" w:eastAsia="宋体"/>
          <w:sz w:val="24"/>
        </w:rPr>
        <w:t>3.采购单位作息时间有调整、就餐人数有变化，采购单位应提前及时告知中标公司。</w:t>
      </w:r>
    </w:p>
    <w:p>
      <w:pPr>
        <w:spacing w:beforeLines="0" w:afterLines="0" w:line="500" w:lineRule="exact"/>
        <w:ind w:firstLine="420"/>
        <w:rPr>
          <w:rFonts w:hint="eastAsia" w:ascii="宋体" w:hAnsi="宋体" w:eastAsia="宋体"/>
          <w:sz w:val="24"/>
        </w:rPr>
      </w:pPr>
      <w:r>
        <w:rPr>
          <w:rFonts w:hint="eastAsia" w:ascii="宋体" w:hAnsi="宋体" w:eastAsia="宋体"/>
          <w:sz w:val="24"/>
        </w:rPr>
        <w:t xml:space="preserve">4.采购单位提供加工膳食所需的场地、灶具、水电、燃料等；提供加工膳食所需的原料及配料；提供就餐所需要的餐具。 </w:t>
      </w:r>
    </w:p>
    <w:p>
      <w:pPr>
        <w:pStyle w:val="37"/>
        <w:snapToGrid w:val="0"/>
        <w:spacing w:beforeLines="0" w:afterLines="0" w:line="500" w:lineRule="exact"/>
        <w:ind w:firstLine="480" w:firstLineChars="200"/>
        <w:rPr>
          <w:rFonts w:hint="eastAsia" w:hAnsi="宋体"/>
          <w:sz w:val="24"/>
        </w:rPr>
      </w:pPr>
      <w:r>
        <w:rPr>
          <w:rFonts w:hint="eastAsia" w:hAnsi="宋体"/>
          <w:sz w:val="24"/>
        </w:rPr>
        <w:t>5.采购单位为中标公司提供本单位所需的工作帽、工作服、手套等必要的劳保用品，凭旧向采购单位管理人员提出更换。</w:t>
      </w:r>
    </w:p>
    <w:p>
      <w:pPr>
        <w:pStyle w:val="37"/>
        <w:snapToGrid w:val="0"/>
        <w:spacing w:beforeLines="0" w:afterLines="0" w:line="500" w:lineRule="exact"/>
        <w:ind w:firstLine="480" w:firstLineChars="200"/>
        <w:rPr>
          <w:rFonts w:hint="eastAsia" w:hAnsi="宋体"/>
          <w:sz w:val="24"/>
        </w:rPr>
      </w:pPr>
      <w:r>
        <w:rPr>
          <w:rFonts w:hint="eastAsia" w:hAnsi="宋体"/>
          <w:sz w:val="24"/>
        </w:rPr>
        <w:t>6.根据合同约定，按考核结果按月向中标公司支付合同款及其他服务费，办理支付手续时提供发票、员工工资发放签单等。</w:t>
      </w:r>
    </w:p>
    <w:p>
      <w:pPr>
        <w:pStyle w:val="37"/>
        <w:snapToGrid w:val="0"/>
        <w:spacing w:beforeLines="0" w:afterLines="0" w:line="360" w:lineRule="exact"/>
        <w:ind w:firstLine="480" w:firstLineChars="200"/>
        <w:rPr>
          <w:rFonts w:hint="eastAsia" w:hAnsi="宋体"/>
          <w:sz w:val="24"/>
        </w:rPr>
      </w:pPr>
      <w:r>
        <w:rPr>
          <w:rFonts w:hint="eastAsia" w:hAnsi="宋体"/>
          <w:sz w:val="24"/>
        </w:rPr>
        <w:t>7. 食堂工作人员伙食费每人每月600元，一年计10个月，由承包供应商按实按月支付。</w:t>
      </w:r>
    </w:p>
    <w:p>
      <w:pPr>
        <w:spacing w:beforeLines="0" w:afterLines="0" w:line="360" w:lineRule="exact"/>
        <w:ind w:left="-359" w:leftChars="-171" w:right="-391" w:rightChars="-186" w:firstLine="482" w:firstLineChars="200"/>
        <w:rPr>
          <w:rFonts w:hint="eastAsia" w:ascii="宋体" w:hAnsi="宋体" w:eastAsia="宋体"/>
          <w:b/>
          <w:sz w:val="24"/>
        </w:rPr>
      </w:pPr>
      <w:r>
        <w:rPr>
          <w:rFonts w:hint="eastAsia" w:ascii="宋体" w:hAnsi="宋体" w:eastAsia="宋体"/>
          <w:b/>
          <w:sz w:val="24"/>
        </w:rPr>
        <w:t>注：本次劳务外包采购服务时间为： 2025年 8月 16 日至 2026 年 8 月 15 日。第一中标公司合同签订后，试用期1个月。试用期满1个月后由本校教师和学生代表进行满意度测评，满意度不足80%的，将与第一中标公司解除合同，采购人重新与第二中标公司签订剩余的服务合同，试用期执行规则同第一中标公司。</w:t>
      </w:r>
    </w:p>
    <w:p>
      <w:pPr>
        <w:spacing w:beforeLines="0" w:afterLines="0"/>
        <w:rPr>
          <w:rFonts w:hint="default"/>
          <w:sz w:val="21"/>
        </w:rPr>
      </w:pPr>
    </w:p>
    <w:p>
      <w:pPr>
        <w:autoSpaceDE w:val="0"/>
        <w:autoSpaceDN w:val="0"/>
        <w:adjustRightInd w:val="0"/>
        <w:spacing w:line="360" w:lineRule="auto"/>
        <w:jc w:val="center"/>
        <w:outlineLvl w:val="0"/>
        <w:rPr>
          <w:rFonts w:hint="eastAsia" w:ascii="仿宋" w:hAnsi="仿宋" w:eastAsia="仿宋" w:cs="仿宋"/>
          <w:b/>
          <w:bCs/>
          <w:color w:val="auto"/>
          <w:sz w:val="28"/>
          <w:szCs w:val="28"/>
        </w:rPr>
      </w:pPr>
    </w:p>
    <w:p>
      <w:pPr>
        <w:autoSpaceDE w:val="0"/>
        <w:autoSpaceDN w:val="0"/>
        <w:adjustRightInd w:val="0"/>
        <w:spacing w:line="360" w:lineRule="auto"/>
        <w:jc w:val="center"/>
        <w:outlineLvl w:val="0"/>
        <w:rPr>
          <w:rFonts w:hint="eastAsia" w:ascii="仿宋" w:hAnsi="仿宋" w:eastAsia="仿宋" w:cs="仿宋"/>
          <w:b/>
          <w:bCs/>
          <w:color w:val="auto"/>
          <w:sz w:val="28"/>
          <w:szCs w:val="28"/>
        </w:rPr>
      </w:pPr>
    </w:p>
    <w:p>
      <w:pPr>
        <w:spacing w:beforeLines="0" w:afterLines="0" w:line="360" w:lineRule="auto"/>
        <w:rPr>
          <w:rFonts w:hint="eastAsia" w:ascii="仿宋" w:hAnsi="仿宋" w:eastAsia="仿宋" w:cs="仿宋"/>
          <w:color w:val="auto"/>
          <w:sz w:val="22"/>
        </w:rPr>
      </w:pPr>
    </w:p>
    <w:p>
      <w:pPr>
        <w:widowControl/>
        <w:snapToGrid w:val="0"/>
        <w:spacing w:beforeLines="0" w:afterLines="0" w:line="420" w:lineRule="exact"/>
        <w:jc w:val="center"/>
        <w:rPr>
          <w:rFonts w:hint="eastAsia" w:ascii="仿宋" w:hAnsi="仿宋" w:eastAsia="仿宋" w:cs="仿宋"/>
          <w:color w:val="auto"/>
          <w:sz w:val="22"/>
        </w:rPr>
        <w:sectPr>
          <w:footerReference r:id="rId8" w:type="default"/>
          <w:pgSz w:w="11907" w:h="16840"/>
          <w:pgMar w:top="1440" w:right="1080" w:bottom="1440" w:left="1080" w:header="1077" w:footer="1077" w:gutter="0"/>
          <w:lnNumType w:countBy="0" w:distance="360"/>
          <w:pgNumType w:fmt="decimal" w:start="22"/>
          <w:cols w:space="720" w:num="1"/>
          <w:docGrid w:linePitch="367" w:charSpace="0"/>
        </w:sectPr>
      </w:pPr>
    </w:p>
    <w:p>
      <w:pPr>
        <w:pStyle w:val="37"/>
        <w:rPr>
          <w:rFonts w:hint="eastAsia" w:ascii="仿宋" w:hAnsi="仿宋" w:eastAsia="仿宋" w:cs="仿宋"/>
          <w:color w:val="auto"/>
        </w:rPr>
      </w:pPr>
    </w:p>
    <w:p>
      <w:pPr>
        <w:snapToGrid w:val="0"/>
        <w:spacing w:line="360" w:lineRule="auto"/>
        <w:jc w:val="both"/>
        <w:rPr>
          <w:rStyle w:val="286"/>
          <w:rFonts w:hint="eastAsia" w:ascii="仿宋" w:hAnsi="仿宋" w:eastAsia="仿宋" w:cs="仿宋"/>
          <w:color w:val="auto"/>
          <w:sz w:val="24"/>
          <w:szCs w:val="24"/>
        </w:rPr>
      </w:pPr>
    </w:p>
    <w:p>
      <w:pPr>
        <w:snapToGrid w:val="0"/>
        <w:spacing w:line="360" w:lineRule="auto"/>
        <w:jc w:val="center"/>
        <w:rPr>
          <w:rStyle w:val="286"/>
          <w:rFonts w:hint="eastAsia" w:ascii="仿宋" w:hAnsi="仿宋" w:eastAsia="仿宋" w:cs="仿宋"/>
          <w:color w:val="auto"/>
          <w:sz w:val="24"/>
          <w:szCs w:val="24"/>
        </w:rPr>
      </w:pPr>
      <w:r>
        <w:rPr>
          <w:rStyle w:val="286"/>
          <w:rFonts w:hint="eastAsia" w:ascii="仿宋" w:hAnsi="仿宋" w:eastAsia="仿宋" w:cs="仿宋"/>
          <w:color w:val="auto"/>
          <w:sz w:val="24"/>
          <w:szCs w:val="24"/>
        </w:rPr>
        <w:t>第四部分</w:t>
      </w:r>
      <w:bookmarkStart w:id="57" w:name="_Toc184308079"/>
      <w:bookmarkEnd w:id="57"/>
      <w:bookmarkStart w:id="58" w:name="_Toc184310310"/>
      <w:bookmarkEnd w:id="58"/>
      <w:bookmarkStart w:id="59" w:name="_Toc184313261"/>
      <w:bookmarkEnd w:id="59"/>
      <w:bookmarkStart w:id="60" w:name="_Toc184313267"/>
      <w:bookmarkEnd w:id="60"/>
      <w:bookmarkStart w:id="61" w:name="_Toc184314473"/>
      <w:bookmarkEnd w:id="61"/>
      <w:bookmarkStart w:id="62" w:name="_Toc184308073"/>
      <w:bookmarkEnd w:id="62"/>
      <w:bookmarkStart w:id="63" w:name="_Toc184314438"/>
      <w:bookmarkEnd w:id="63"/>
      <w:bookmarkStart w:id="64" w:name="_Toc184308090"/>
      <w:bookmarkEnd w:id="64"/>
      <w:bookmarkStart w:id="65" w:name="_Toc184312099"/>
      <w:bookmarkEnd w:id="65"/>
      <w:bookmarkStart w:id="66" w:name="_Toc184308100"/>
      <w:bookmarkEnd w:id="66"/>
      <w:bookmarkStart w:id="67" w:name="_Toc184310313"/>
      <w:bookmarkEnd w:id="67"/>
      <w:bookmarkStart w:id="68" w:name="_Toc184313258"/>
      <w:bookmarkEnd w:id="68"/>
      <w:bookmarkStart w:id="69" w:name="_Toc184314426"/>
      <w:bookmarkEnd w:id="69"/>
      <w:bookmarkStart w:id="70" w:name="_Toc184308095"/>
      <w:bookmarkEnd w:id="70"/>
      <w:bookmarkStart w:id="71" w:name="_Toc184312132"/>
      <w:bookmarkEnd w:id="71"/>
      <w:bookmarkStart w:id="72" w:name="_Toc184313247"/>
      <w:bookmarkEnd w:id="72"/>
      <w:bookmarkStart w:id="73" w:name="_Toc184313287"/>
      <w:bookmarkEnd w:id="73"/>
      <w:bookmarkStart w:id="74" w:name="_Toc184312071"/>
      <w:bookmarkEnd w:id="74"/>
      <w:bookmarkStart w:id="75" w:name="_Toc184310334"/>
      <w:bookmarkEnd w:id="75"/>
      <w:bookmarkStart w:id="76" w:name="_Toc184313298"/>
      <w:bookmarkEnd w:id="76"/>
      <w:bookmarkStart w:id="77" w:name="_Toc184312084"/>
      <w:bookmarkEnd w:id="77"/>
      <w:bookmarkStart w:id="78" w:name="_Toc184310309"/>
      <w:bookmarkEnd w:id="78"/>
      <w:bookmarkStart w:id="79" w:name="_Toc184310282"/>
      <w:bookmarkEnd w:id="79"/>
      <w:bookmarkStart w:id="80" w:name="_Toc184310299"/>
      <w:bookmarkEnd w:id="80"/>
      <w:bookmarkStart w:id="81" w:name="_Toc184314455"/>
      <w:bookmarkEnd w:id="81"/>
      <w:bookmarkStart w:id="82" w:name="_Toc184308047"/>
      <w:bookmarkEnd w:id="82"/>
      <w:bookmarkStart w:id="83" w:name="_Toc184308091"/>
      <w:bookmarkEnd w:id="83"/>
      <w:bookmarkStart w:id="84" w:name="_Toc184314478"/>
      <w:bookmarkEnd w:id="84"/>
      <w:bookmarkStart w:id="85" w:name="_Toc184312073"/>
      <w:bookmarkEnd w:id="85"/>
      <w:bookmarkStart w:id="86" w:name="_Toc184308036"/>
      <w:bookmarkEnd w:id="86"/>
      <w:bookmarkStart w:id="87" w:name="_Toc184313251"/>
      <w:bookmarkEnd w:id="87"/>
      <w:bookmarkStart w:id="88" w:name="_Toc184312098"/>
      <w:bookmarkEnd w:id="88"/>
      <w:bookmarkStart w:id="89" w:name="_Toc184310300"/>
      <w:bookmarkEnd w:id="89"/>
      <w:bookmarkStart w:id="90" w:name="_Toc184313266"/>
      <w:bookmarkEnd w:id="90"/>
      <w:bookmarkStart w:id="91" w:name="_Toc184310281"/>
      <w:bookmarkEnd w:id="91"/>
      <w:bookmarkStart w:id="92" w:name="_Toc184312070"/>
      <w:bookmarkEnd w:id="92"/>
      <w:bookmarkStart w:id="93" w:name="_Toc184308108"/>
      <w:bookmarkEnd w:id="93"/>
      <w:bookmarkStart w:id="94" w:name="_Toc184313275"/>
      <w:bookmarkEnd w:id="94"/>
      <w:bookmarkStart w:id="95" w:name="_Toc184310324"/>
      <w:bookmarkEnd w:id="95"/>
      <w:bookmarkStart w:id="96" w:name="_Toc184313242"/>
      <w:bookmarkEnd w:id="96"/>
      <w:bookmarkStart w:id="97" w:name="_Toc184310285"/>
      <w:bookmarkEnd w:id="97"/>
      <w:bookmarkStart w:id="98" w:name="_Toc184314419"/>
      <w:bookmarkEnd w:id="98"/>
      <w:bookmarkStart w:id="99" w:name="_Toc184308064"/>
      <w:bookmarkEnd w:id="99"/>
      <w:bookmarkStart w:id="100" w:name="_Toc184312128"/>
      <w:bookmarkEnd w:id="100"/>
      <w:bookmarkStart w:id="101" w:name="_Toc184308038"/>
      <w:bookmarkEnd w:id="101"/>
      <w:bookmarkStart w:id="102" w:name="_Toc184313262"/>
      <w:bookmarkEnd w:id="102"/>
      <w:bookmarkStart w:id="103" w:name="_Toc184308096"/>
      <w:bookmarkEnd w:id="103"/>
      <w:bookmarkStart w:id="104" w:name="_Toc184312127"/>
      <w:bookmarkEnd w:id="104"/>
      <w:bookmarkStart w:id="105" w:name="_Toc184312135"/>
      <w:bookmarkEnd w:id="105"/>
      <w:bookmarkStart w:id="106" w:name="_Toc184314424"/>
      <w:bookmarkEnd w:id="106"/>
      <w:bookmarkStart w:id="107" w:name="_Toc184313300"/>
      <w:bookmarkEnd w:id="107"/>
      <w:bookmarkStart w:id="108" w:name="_Toc184313288"/>
      <w:bookmarkEnd w:id="108"/>
      <w:bookmarkStart w:id="109" w:name="_Toc184312118"/>
      <w:bookmarkEnd w:id="109"/>
      <w:bookmarkStart w:id="110" w:name="_Toc184312136"/>
      <w:bookmarkEnd w:id="110"/>
      <w:bookmarkStart w:id="111" w:name="_Toc184313308"/>
      <w:bookmarkEnd w:id="111"/>
      <w:bookmarkStart w:id="112" w:name="_Toc184313238"/>
      <w:bookmarkEnd w:id="112"/>
      <w:bookmarkStart w:id="113" w:name="_Toc184314457"/>
      <w:bookmarkEnd w:id="113"/>
      <w:bookmarkStart w:id="114" w:name="_Toc184312085"/>
      <w:bookmarkEnd w:id="114"/>
      <w:bookmarkStart w:id="115" w:name="_Toc184308106"/>
      <w:bookmarkEnd w:id="115"/>
      <w:bookmarkStart w:id="116" w:name="_Toc184314459"/>
      <w:bookmarkEnd w:id="116"/>
      <w:bookmarkStart w:id="117" w:name="_Toc184308045"/>
      <w:bookmarkEnd w:id="117"/>
      <w:bookmarkStart w:id="118" w:name="_Toc184314410"/>
      <w:bookmarkEnd w:id="118"/>
      <w:bookmarkStart w:id="119" w:name="_Toc184310306"/>
      <w:bookmarkEnd w:id="119"/>
      <w:bookmarkStart w:id="120" w:name="_Toc184308103"/>
      <w:bookmarkEnd w:id="120"/>
      <w:bookmarkStart w:id="121" w:name="_Toc184310319"/>
      <w:bookmarkEnd w:id="121"/>
      <w:bookmarkStart w:id="122" w:name="_Toc184310276"/>
      <w:bookmarkEnd w:id="122"/>
      <w:bookmarkStart w:id="123" w:name="_Toc184314436"/>
      <w:bookmarkEnd w:id="123"/>
      <w:bookmarkStart w:id="124" w:name="_Toc184314435"/>
      <w:bookmarkEnd w:id="124"/>
      <w:bookmarkStart w:id="125" w:name="_Toc184310320"/>
      <w:bookmarkEnd w:id="125"/>
      <w:bookmarkStart w:id="126" w:name="_Toc184310275"/>
      <w:bookmarkEnd w:id="126"/>
      <w:bookmarkStart w:id="127" w:name="_Toc184313256"/>
      <w:bookmarkEnd w:id="127"/>
      <w:bookmarkStart w:id="128" w:name="_Toc184310330"/>
      <w:bookmarkEnd w:id="128"/>
      <w:bookmarkStart w:id="129" w:name="_Toc184314468"/>
      <w:bookmarkEnd w:id="129"/>
      <w:bookmarkStart w:id="130" w:name="_Toc184308067"/>
      <w:bookmarkEnd w:id="130"/>
      <w:bookmarkStart w:id="131" w:name="_Toc184308078"/>
      <w:bookmarkEnd w:id="131"/>
      <w:bookmarkStart w:id="132" w:name="_Toc184314427"/>
      <w:bookmarkEnd w:id="132"/>
      <w:bookmarkStart w:id="133" w:name="_Toc184308099"/>
      <w:bookmarkEnd w:id="133"/>
      <w:bookmarkStart w:id="134" w:name="_Toc184308051"/>
      <w:bookmarkEnd w:id="134"/>
      <w:bookmarkStart w:id="135" w:name="_Toc184308049"/>
      <w:bookmarkEnd w:id="135"/>
      <w:bookmarkStart w:id="136" w:name="_Toc184312091"/>
      <w:bookmarkEnd w:id="136"/>
      <w:bookmarkStart w:id="137" w:name="_Toc184314466"/>
      <w:bookmarkEnd w:id="137"/>
      <w:bookmarkStart w:id="138" w:name="_Toc184308050"/>
      <w:bookmarkEnd w:id="138"/>
      <w:bookmarkStart w:id="139" w:name="_Toc184312081"/>
      <w:bookmarkEnd w:id="139"/>
      <w:bookmarkStart w:id="140" w:name="_Toc184314474"/>
      <w:bookmarkEnd w:id="140"/>
      <w:bookmarkStart w:id="141" w:name="_Toc184313302"/>
      <w:bookmarkEnd w:id="141"/>
      <w:bookmarkStart w:id="142" w:name="_Toc184313263"/>
      <w:bookmarkEnd w:id="142"/>
      <w:bookmarkStart w:id="143" w:name="_Toc184313249"/>
      <w:bookmarkEnd w:id="143"/>
      <w:bookmarkStart w:id="144" w:name="_Toc184314472"/>
      <w:bookmarkEnd w:id="144"/>
      <w:bookmarkStart w:id="145" w:name="_Toc184313264"/>
      <w:bookmarkEnd w:id="145"/>
      <w:bookmarkStart w:id="146" w:name="_Toc184312104"/>
      <w:bookmarkEnd w:id="146"/>
      <w:bookmarkStart w:id="147" w:name="_Toc184308089"/>
      <w:bookmarkEnd w:id="147"/>
      <w:bookmarkStart w:id="148" w:name="_Toc184310294"/>
      <w:bookmarkEnd w:id="148"/>
      <w:bookmarkStart w:id="149" w:name="_Toc184312130"/>
      <w:bookmarkEnd w:id="149"/>
      <w:bookmarkStart w:id="150" w:name="_Toc184308097"/>
      <w:bookmarkEnd w:id="150"/>
      <w:bookmarkStart w:id="151" w:name="_Toc184313253"/>
      <w:bookmarkEnd w:id="151"/>
      <w:bookmarkStart w:id="152" w:name="_Toc184314471"/>
      <w:bookmarkEnd w:id="152"/>
      <w:bookmarkStart w:id="153" w:name="_Toc184310305"/>
      <w:bookmarkEnd w:id="153"/>
      <w:bookmarkStart w:id="154" w:name="_Toc184313260"/>
      <w:bookmarkEnd w:id="154"/>
      <w:bookmarkStart w:id="155" w:name="_Toc184312117"/>
      <w:bookmarkEnd w:id="155"/>
      <w:bookmarkStart w:id="156" w:name="_Toc184313257"/>
      <w:bookmarkEnd w:id="156"/>
      <w:bookmarkStart w:id="157" w:name="_Toc184313268"/>
      <w:bookmarkEnd w:id="157"/>
      <w:bookmarkStart w:id="158" w:name="_Toc184312115"/>
      <w:bookmarkEnd w:id="158"/>
      <w:bookmarkStart w:id="159" w:name="_Toc184314482"/>
      <w:bookmarkEnd w:id="159"/>
      <w:bookmarkStart w:id="160" w:name="_Toc184312080"/>
      <w:bookmarkEnd w:id="160"/>
      <w:bookmarkStart w:id="161" w:name="_Toc184310336"/>
      <w:bookmarkEnd w:id="161"/>
      <w:bookmarkStart w:id="162" w:name="_Toc184313255"/>
      <w:bookmarkEnd w:id="162"/>
      <w:bookmarkStart w:id="163" w:name="_Toc184308085"/>
      <w:bookmarkEnd w:id="163"/>
      <w:bookmarkStart w:id="164" w:name="_Toc184313289"/>
      <w:bookmarkEnd w:id="164"/>
      <w:bookmarkStart w:id="165" w:name="_Toc184314479"/>
      <w:bookmarkEnd w:id="165"/>
      <w:bookmarkStart w:id="166" w:name="_Toc184314461"/>
      <w:bookmarkEnd w:id="166"/>
      <w:bookmarkStart w:id="167" w:name="_Toc184312134"/>
      <w:bookmarkEnd w:id="167"/>
      <w:bookmarkStart w:id="168" w:name="_Toc184312069"/>
      <w:bookmarkEnd w:id="168"/>
      <w:bookmarkStart w:id="169" w:name="_Toc184313276"/>
      <w:bookmarkEnd w:id="169"/>
      <w:bookmarkStart w:id="170" w:name="_Toc184313245"/>
      <w:bookmarkEnd w:id="170"/>
      <w:bookmarkStart w:id="171" w:name="_Toc184308065"/>
      <w:bookmarkEnd w:id="171"/>
      <w:bookmarkStart w:id="172" w:name="_Toc184310298"/>
      <w:bookmarkEnd w:id="172"/>
      <w:bookmarkStart w:id="173" w:name="_Toc184312111"/>
      <w:bookmarkEnd w:id="173"/>
      <w:bookmarkStart w:id="174" w:name="_Toc184314443"/>
      <w:bookmarkEnd w:id="174"/>
      <w:bookmarkStart w:id="175" w:name="_Toc184312094"/>
      <w:bookmarkEnd w:id="175"/>
      <w:bookmarkStart w:id="176" w:name="_Toc184314464"/>
      <w:bookmarkEnd w:id="176"/>
      <w:bookmarkStart w:id="177" w:name="_Toc184314450"/>
      <w:bookmarkEnd w:id="177"/>
      <w:bookmarkStart w:id="178" w:name="_Toc184314423"/>
      <w:bookmarkEnd w:id="178"/>
      <w:bookmarkStart w:id="179" w:name="_Toc184312123"/>
      <w:bookmarkEnd w:id="179"/>
      <w:bookmarkStart w:id="180" w:name="_Toc184310302"/>
      <w:bookmarkEnd w:id="180"/>
      <w:bookmarkStart w:id="181" w:name="_Toc184308037"/>
      <w:bookmarkEnd w:id="181"/>
      <w:bookmarkStart w:id="182" w:name="_Toc184312100"/>
      <w:bookmarkEnd w:id="182"/>
      <w:bookmarkStart w:id="183" w:name="_Toc184310292"/>
      <w:bookmarkEnd w:id="183"/>
      <w:bookmarkStart w:id="184" w:name="_Toc184308098"/>
      <w:bookmarkEnd w:id="184"/>
      <w:bookmarkStart w:id="185" w:name="_Toc184308071"/>
      <w:bookmarkEnd w:id="185"/>
      <w:bookmarkStart w:id="186" w:name="_Toc184308087"/>
      <w:bookmarkEnd w:id="186"/>
      <w:bookmarkStart w:id="187" w:name="_Toc184308086"/>
      <w:bookmarkEnd w:id="187"/>
      <w:bookmarkStart w:id="188" w:name="_Toc184312093"/>
      <w:bookmarkEnd w:id="188"/>
      <w:bookmarkStart w:id="189" w:name="_Toc184314437"/>
      <w:bookmarkEnd w:id="189"/>
      <w:bookmarkStart w:id="190" w:name="_Toc184310280"/>
      <w:bookmarkEnd w:id="190"/>
      <w:bookmarkStart w:id="191" w:name="_Toc184310279"/>
      <w:bookmarkEnd w:id="191"/>
      <w:bookmarkStart w:id="192" w:name="_Toc184314481"/>
      <w:bookmarkEnd w:id="192"/>
      <w:bookmarkStart w:id="193" w:name="_Toc184313296"/>
      <w:bookmarkEnd w:id="193"/>
      <w:bookmarkStart w:id="194" w:name="_Toc184312138"/>
      <w:bookmarkEnd w:id="194"/>
      <w:bookmarkStart w:id="195" w:name="_Toc184312074"/>
      <w:bookmarkEnd w:id="195"/>
      <w:bookmarkStart w:id="196" w:name="_Toc184310293"/>
      <w:bookmarkEnd w:id="196"/>
      <w:bookmarkStart w:id="197" w:name="_Toc184314421"/>
      <w:bookmarkEnd w:id="197"/>
      <w:bookmarkStart w:id="198" w:name="_Toc184314462"/>
      <w:bookmarkEnd w:id="198"/>
      <w:bookmarkStart w:id="199" w:name="_Toc184314420"/>
      <w:bookmarkEnd w:id="199"/>
      <w:bookmarkStart w:id="200" w:name="_Toc184314425"/>
      <w:bookmarkEnd w:id="200"/>
      <w:bookmarkStart w:id="201" w:name="_Toc184308054"/>
      <w:bookmarkEnd w:id="201"/>
      <w:bookmarkStart w:id="202" w:name="_Toc184310343"/>
      <w:bookmarkEnd w:id="202"/>
      <w:bookmarkStart w:id="203" w:name="_Toc184308059"/>
      <w:bookmarkEnd w:id="203"/>
      <w:bookmarkStart w:id="204" w:name="_Toc184312068"/>
      <w:bookmarkEnd w:id="204"/>
      <w:bookmarkStart w:id="205" w:name="_Toc184308084"/>
      <w:bookmarkEnd w:id="205"/>
      <w:bookmarkStart w:id="206" w:name="_Toc184308074"/>
      <w:bookmarkEnd w:id="206"/>
      <w:bookmarkStart w:id="207" w:name="_Toc184312114"/>
      <w:bookmarkEnd w:id="207"/>
      <w:bookmarkStart w:id="208" w:name="_Toc184308066"/>
      <w:bookmarkEnd w:id="208"/>
      <w:bookmarkStart w:id="209" w:name="_Toc184314416"/>
      <w:bookmarkEnd w:id="209"/>
      <w:bookmarkStart w:id="210" w:name="_Toc184314434"/>
      <w:bookmarkEnd w:id="210"/>
      <w:bookmarkStart w:id="211" w:name="_Toc184310274"/>
      <w:bookmarkEnd w:id="211"/>
      <w:bookmarkStart w:id="212" w:name="_Toc184312120"/>
      <w:bookmarkEnd w:id="212"/>
      <w:bookmarkStart w:id="213" w:name="_Toc184308076"/>
      <w:bookmarkEnd w:id="213"/>
      <w:bookmarkStart w:id="214" w:name="_Toc184310333"/>
      <w:bookmarkEnd w:id="214"/>
      <w:bookmarkStart w:id="215" w:name="_Toc184313243"/>
      <w:bookmarkEnd w:id="215"/>
      <w:bookmarkStart w:id="216" w:name="_Toc184308093"/>
      <w:bookmarkEnd w:id="216"/>
      <w:bookmarkStart w:id="217" w:name="_Toc184314476"/>
      <w:bookmarkEnd w:id="217"/>
      <w:bookmarkStart w:id="218" w:name="_Toc184314453"/>
      <w:bookmarkEnd w:id="218"/>
      <w:bookmarkStart w:id="219" w:name="_Toc184310331"/>
      <w:bookmarkEnd w:id="219"/>
      <w:bookmarkStart w:id="220" w:name="_Toc184312076"/>
      <w:bookmarkEnd w:id="220"/>
      <w:bookmarkStart w:id="221" w:name="_Toc184310314"/>
      <w:bookmarkEnd w:id="221"/>
      <w:bookmarkStart w:id="222" w:name="_Toc184310307"/>
      <w:bookmarkEnd w:id="222"/>
      <w:bookmarkStart w:id="223" w:name="_Toc184310289"/>
      <w:bookmarkEnd w:id="223"/>
      <w:bookmarkStart w:id="224" w:name="_Toc184312089"/>
      <w:bookmarkEnd w:id="224"/>
      <w:bookmarkStart w:id="225" w:name="_Toc184312129"/>
      <w:bookmarkEnd w:id="225"/>
      <w:bookmarkStart w:id="226" w:name="_Toc184314429"/>
      <w:bookmarkEnd w:id="226"/>
      <w:bookmarkStart w:id="227" w:name="_Toc184314469"/>
      <w:bookmarkEnd w:id="227"/>
      <w:bookmarkStart w:id="228" w:name="_Toc184310317"/>
      <w:bookmarkEnd w:id="228"/>
      <w:bookmarkStart w:id="229" w:name="_Toc184310340"/>
      <w:bookmarkEnd w:id="229"/>
      <w:bookmarkStart w:id="230" w:name="_Toc184312096"/>
      <w:bookmarkEnd w:id="230"/>
      <w:bookmarkStart w:id="231" w:name="_Toc184314448"/>
      <w:bookmarkEnd w:id="231"/>
      <w:bookmarkStart w:id="232" w:name="_Toc184308069"/>
      <w:bookmarkEnd w:id="232"/>
      <w:bookmarkStart w:id="233" w:name="_Toc184310335"/>
      <w:bookmarkEnd w:id="233"/>
      <w:bookmarkStart w:id="234" w:name="_Toc184308081"/>
      <w:bookmarkEnd w:id="234"/>
      <w:bookmarkStart w:id="235" w:name="_Toc184310272"/>
      <w:bookmarkEnd w:id="235"/>
      <w:bookmarkStart w:id="236" w:name="_Toc184313239"/>
      <w:bookmarkEnd w:id="236"/>
      <w:bookmarkStart w:id="237" w:name="_Toc184312087"/>
      <w:bookmarkEnd w:id="237"/>
      <w:bookmarkStart w:id="238" w:name="_Toc184312119"/>
      <w:bookmarkEnd w:id="238"/>
      <w:bookmarkStart w:id="239" w:name="_Toc184314454"/>
      <w:bookmarkEnd w:id="239"/>
      <w:bookmarkStart w:id="240" w:name="_Toc184310277"/>
      <w:bookmarkEnd w:id="240"/>
      <w:bookmarkStart w:id="241" w:name="_Toc184308044"/>
      <w:bookmarkEnd w:id="241"/>
      <w:bookmarkStart w:id="242" w:name="_Toc184310311"/>
      <w:bookmarkEnd w:id="242"/>
      <w:bookmarkStart w:id="243" w:name="_Toc184312103"/>
      <w:bookmarkEnd w:id="243"/>
      <w:bookmarkStart w:id="244" w:name="_Toc184312110"/>
      <w:bookmarkEnd w:id="244"/>
      <w:bookmarkStart w:id="245" w:name="_Toc184310278"/>
      <w:bookmarkEnd w:id="245"/>
      <w:bookmarkStart w:id="246" w:name="_Toc184312079"/>
      <w:bookmarkEnd w:id="246"/>
      <w:bookmarkStart w:id="247" w:name="_Toc184314439"/>
      <w:bookmarkEnd w:id="247"/>
      <w:bookmarkStart w:id="248" w:name="_Toc184310297"/>
      <w:bookmarkEnd w:id="248"/>
      <w:bookmarkStart w:id="249" w:name="_Toc184314441"/>
      <w:bookmarkEnd w:id="249"/>
      <w:bookmarkStart w:id="250" w:name="_Toc184313248"/>
      <w:bookmarkEnd w:id="250"/>
      <w:bookmarkStart w:id="251" w:name="_Toc184313297"/>
      <w:bookmarkEnd w:id="251"/>
      <w:bookmarkStart w:id="252" w:name="_Toc184313304"/>
      <w:bookmarkEnd w:id="252"/>
      <w:bookmarkStart w:id="253" w:name="_Toc184310283"/>
      <w:bookmarkEnd w:id="253"/>
      <w:bookmarkStart w:id="254" w:name="_Toc184310325"/>
      <w:bookmarkEnd w:id="254"/>
      <w:bookmarkStart w:id="255" w:name="_Toc184308104"/>
      <w:bookmarkEnd w:id="255"/>
      <w:bookmarkStart w:id="256" w:name="_Toc184308068"/>
      <w:bookmarkEnd w:id="256"/>
      <w:bookmarkStart w:id="257" w:name="_Toc184312105"/>
      <w:bookmarkEnd w:id="257"/>
      <w:bookmarkStart w:id="258" w:name="_Toc184312106"/>
      <w:bookmarkEnd w:id="258"/>
      <w:bookmarkStart w:id="259" w:name="_Toc184310327"/>
      <w:bookmarkEnd w:id="259"/>
      <w:bookmarkStart w:id="260" w:name="_Toc184312133"/>
      <w:bookmarkEnd w:id="260"/>
      <w:bookmarkStart w:id="261" w:name="_Toc184313273"/>
      <w:bookmarkEnd w:id="261"/>
      <w:bookmarkStart w:id="262" w:name="_Toc184308101"/>
      <w:bookmarkEnd w:id="262"/>
      <w:bookmarkStart w:id="263" w:name="_Toc184308052"/>
      <w:bookmarkEnd w:id="263"/>
      <w:bookmarkStart w:id="264" w:name="_Toc184310329"/>
      <w:bookmarkEnd w:id="264"/>
      <w:bookmarkStart w:id="265" w:name="_Toc184313295"/>
      <w:bookmarkEnd w:id="265"/>
      <w:bookmarkStart w:id="266" w:name="_Toc184312131"/>
      <w:bookmarkEnd w:id="266"/>
      <w:bookmarkStart w:id="267" w:name="_Toc184314480"/>
      <w:bookmarkEnd w:id="267"/>
      <w:bookmarkStart w:id="268" w:name="_Toc184312072"/>
      <w:bookmarkEnd w:id="268"/>
      <w:bookmarkStart w:id="269" w:name="_Toc184313271"/>
      <w:bookmarkEnd w:id="269"/>
      <w:bookmarkStart w:id="270" w:name="_Toc184312109"/>
      <w:bookmarkEnd w:id="270"/>
      <w:bookmarkStart w:id="271" w:name="_Toc184310315"/>
      <w:bookmarkEnd w:id="271"/>
      <w:bookmarkStart w:id="272" w:name="_Toc184312137"/>
      <w:bookmarkEnd w:id="272"/>
      <w:bookmarkStart w:id="273" w:name="_Toc184308072"/>
      <w:bookmarkEnd w:id="273"/>
      <w:bookmarkStart w:id="274" w:name="_Toc184310332"/>
      <w:bookmarkEnd w:id="274"/>
      <w:bookmarkStart w:id="275" w:name="_Toc184313309"/>
      <w:bookmarkEnd w:id="275"/>
      <w:bookmarkStart w:id="276" w:name="_Toc184314467"/>
      <w:bookmarkEnd w:id="276"/>
      <w:bookmarkStart w:id="277" w:name="_Toc184312097"/>
      <w:bookmarkEnd w:id="277"/>
      <w:bookmarkStart w:id="278" w:name="_Toc184310326"/>
      <w:bookmarkEnd w:id="278"/>
      <w:bookmarkStart w:id="279" w:name="_Toc184313250"/>
      <w:bookmarkEnd w:id="279"/>
      <w:bookmarkStart w:id="280" w:name="_Toc184312116"/>
      <w:bookmarkEnd w:id="280"/>
      <w:bookmarkStart w:id="281" w:name="_Toc184308048"/>
      <w:bookmarkEnd w:id="281"/>
      <w:bookmarkStart w:id="282" w:name="_Toc184310291"/>
      <w:bookmarkEnd w:id="282"/>
      <w:bookmarkStart w:id="283" w:name="_Toc184310301"/>
      <w:bookmarkEnd w:id="283"/>
      <w:bookmarkStart w:id="284" w:name="_Toc184313303"/>
      <w:bookmarkEnd w:id="284"/>
      <w:bookmarkStart w:id="285" w:name="_Toc184313291"/>
      <w:bookmarkEnd w:id="285"/>
      <w:bookmarkStart w:id="286" w:name="_Toc184310304"/>
      <w:bookmarkEnd w:id="286"/>
      <w:bookmarkStart w:id="287" w:name="_Toc184314428"/>
      <w:bookmarkEnd w:id="287"/>
      <w:bookmarkStart w:id="288" w:name="_Toc184314458"/>
      <w:bookmarkEnd w:id="288"/>
      <w:bookmarkStart w:id="289" w:name="_Toc184310322"/>
      <w:bookmarkEnd w:id="289"/>
      <w:bookmarkStart w:id="290" w:name="_Toc184310296"/>
      <w:bookmarkEnd w:id="290"/>
      <w:bookmarkStart w:id="291" w:name="_Toc184314417"/>
      <w:bookmarkEnd w:id="291"/>
      <w:bookmarkStart w:id="292" w:name="_Toc184312101"/>
      <w:bookmarkEnd w:id="292"/>
      <w:bookmarkStart w:id="293" w:name="_Toc184314412"/>
      <w:bookmarkEnd w:id="293"/>
      <w:bookmarkStart w:id="294" w:name="_Toc184314445"/>
      <w:bookmarkEnd w:id="294"/>
      <w:bookmarkStart w:id="295" w:name="_Toc184310303"/>
      <w:bookmarkEnd w:id="295"/>
      <w:bookmarkStart w:id="296" w:name="_Toc184310287"/>
      <w:bookmarkEnd w:id="296"/>
      <w:bookmarkStart w:id="297" w:name="_Toc184308058"/>
      <w:bookmarkEnd w:id="297"/>
      <w:bookmarkStart w:id="298" w:name="_Toc184308107"/>
      <w:bookmarkEnd w:id="298"/>
      <w:bookmarkStart w:id="299" w:name="_Toc184310295"/>
      <w:bookmarkEnd w:id="299"/>
      <w:bookmarkStart w:id="300" w:name="_Toc184314463"/>
      <w:bookmarkEnd w:id="300"/>
      <w:bookmarkStart w:id="301" w:name="_Toc184313281"/>
      <w:bookmarkEnd w:id="301"/>
      <w:bookmarkStart w:id="302" w:name="_Toc184313270"/>
      <w:bookmarkEnd w:id="302"/>
      <w:bookmarkStart w:id="303" w:name="_Toc184314449"/>
      <w:bookmarkEnd w:id="303"/>
      <w:bookmarkStart w:id="304" w:name="_Toc184312095"/>
      <w:bookmarkEnd w:id="304"/>
      <w:bookmarkStart w:id="305" w:name="_Toc184314411"/>
      <w:bookmarkEnd w:id="305"/>
      <w:bookmarkStart w:id="306" w:name="_Toc184313277"/>
      <w:bookmarkEnd w:id="306"/>
      <w:bookmarkStart w:id="307" w:name="_Toc184312078"/>
      <w:bookmarkEnd w:id="307"/>
      <w:bookmarkStart w:id="308" w:name="_Toc184310339"/>
      <w:bookmarkEnd w:id="308"/>
      <w:bookmarkStart w:id="309" w:name="_Toc184314440"/>
      <w:bookmarkEnd w:id="309"/>
      <w:bookmarkStart w:id="310" w:name="_Toc184308043"/>
      <w:bookmarkEnd w:id="310"/>
      <w:bookmarkStart w:id="311" w:name="_Toc184313305"/>
      <w:bookmarkEnd w:id="311"/>
      <w:bookmarkStart w:id="312" w:name="_Toc184312090"/>
      <w:bookmarkEnd w:id="312"/>
      <w:bookmarkStart w:id="313" w:name="_Toc184310337"/>
      <w:bookmarkEnd w:id="313"/>
      <w:bookmarkStart w:id="314" w:name="_Toc184308046"/>
      <w:bookmarkEnd w:id="314"/>
      <w:bookmarkStart w:id="315" w:name="_Toc184313279"/>
      <w:bookmarkEnd w:id="315"/>
      <w:bookmarkStart w:id="316" w:name="_Toc184308094"/>
      <w:bookmarkEnd w:id="316"/>
      <w:bookmarkStart w:id="317" w:name="_Toc184308080"/>
      <w:bookmarkEnd w:id="317"/>
      <w:bookmarkStart w:id="318" w:name="_Toc184313269"/>
      <w:bookmarkEnd w:id="318"/>
      <w:bookmarkStart w:id="319" w:name="_Toc184308041"/>
      <w:bookmarkEnd w:id="319"/>
      <w:bookmarkStart w:id="320" w:name="_Toc184313294"/>
      <w:bookmarkEnd w:id="320"/>
      <w:bookmarkStart w:id="321" w:name="_Toc184313292"/>
      <w:bookmarkEnd w:id="321"/>
      <w:bookmarkStart w:id="322" w:name="_Toc184313299"/>
      <w:bookmarkEnd w:id="322"/>
      <w:bookmarkStart w:id="323" w:name="_Toc184312125"/>
      <w:bookmarkEnd w:id="323"/>
      <w:bookmarkStart w:id="324" w:name="_Toc184314430"/>
      <w:bookmarkEnd w:id="324"/>
      <w:bookmarkStart w:id="325" w:name="_Toc184312067"/>
      <w:bookmarkEnd w:id="325"/>
      <w:bookmarkStart w:id="326" w:name="_Toc184314465"/>
      <w:bookmarkEnd w:id="326"/>
      <w:bookmarkStart w:id="327" w:name="_Toc184308057"/>
      <w:bookmarkEnd w:id="327"/>
      <w:bookmarkStart w:id="328" w:name="_Toc184313290"/>
      <w:bookmarkEnd w:id="328"/>
      <w:bookmarkStart w:id="329" w:name="_Toc184312077"/>
      <w:bookmarkEnd w:id="329"/>
      <w:bookmarkStart w:id="330" w:name="_Toc184314460"/>
      <w:bookmarkEnd w:id="330"/>
      <w:bookmarkStart w:id="331" w:name="_Toc184308053"/>
      <w:bookmarkEnd w:id="331"/>
      <w:bookmarkStart w:id="332" w:name="_Toc184313240"/>
      <w:bookmarkEnd w:id="332"/>
      <w:bookmarkStart w:id="333" w:name="_Toc184314447"/>
      <w:bookmarkEnd w:id="333"/>
      <w:bookmarkStart w:id="334" w:name="_Toc184310318"/>
      <w:bookmarkEnd w:id="334"/>
      <w:bookmarkStart w:id="335" w:name="_Toc184308063"/>
      <w:bookmarkEnd w:id="335"/>
      <w:bookmarkStart w:id="336" w:name="_Toc184310323"/>
      <w:bookmarkEnd w:id="336"/>
      <w:bookmarkStart w:id="337" w:name="_Toc184313241"/>
      <w:bookmarkEnd w:id="337"/>
      <w:bookmarkStart w:id="338" w:name="_Toc184314431"/>
      <w:bookmarkEnd w:id="338"/>
      <w:bookmarkStart w:id="339" w:name="_Toc184313244"/>
      <w:bookmarkEnd w:id="339"/>
      <w:bookmarkStart w:id="340" w:name="_Toc184314433"/>
      <w:bookmarkEnd w:id="340"/>
      <w:bookmarkStart w:id="341" w:name="_Toc184310286"/>
      <w:bookmarkEnd w:id="341"/>
      <w:bookmarkStart w:id="342" w:name="_Toc184312126"/>
      <w:bookmarkEnd w:id="342"/>
      <w:bookmarkStart w:id="343" w:name="_Toc184312102"/>
      <w:bookmarkEnd w:id="343"/>
      <w:bookmarkStart w:id="344" w:name="_Toc184308083"/>
      <w:bookmarkEnd w:id="344"/>
      <w:bookmarkStart w:id="345" w:name="_Toc184310284"/>
      <w:bookmarkEnd w:id="345"/>
      <w:bookmarkStart w:id="346" w:name="_Toc184312088"/>
      <w:bookmarkEnd w:id="346"/>
      <w:bookmarkStart w:id="347" w:name="_Toc184313282"/>
      <w:bookmarkEnd w:id="347"/>
      <w:bookmarkStart w:id="348" w:name="_Toc184308092"/>
      <w:bookmarkEnd w:id="348"/>
      <w:bookmarkStart w:id="349" w:name="_Toc184313278"/>
      <w:bookmarkEnd w:id="349"/>
      <w:bookmarkStart w:id="350" w:name="_Toc184313283"/>
      <w:bookmarkEnd w:id="350"/>
      <w:bookmarkStart w:id="351" w:name="_Toc184312139"/>
      <w:bookmarkEnd w:id="351"/>
      <w:bookmarkStart w:id="352" w:name="_Toc184314452"/>
      <w:bookmarkEnd w:id="352"/>
      <w:bookmarkStart w:id="353" w:name="_Toc184312107"/>
      <w:bookmarkEnd w:id="353"/>
      <w:bookmarkStart w:id="354" w:name="_Toc184314422"/>
      <w:bookmarkEnd w:id="354"/>
      <w:bookmarkStart w:id="355" w:name="_Toc184310312"/>
      <w:bookmarkEnd w:id="355"/>
      <w:bookmarkStart w:id="356" w:name="_Toc184313301"/>
      <w:bookmarkEnd w:id="356"/>
      <w:bookmarkStart w:id="357" w:name="_Toc184314451"/>
      <w:bookmarkEnd w:id="357"/>
      <w:bookmarkStart w:id="358" w:name="_Toc184313286"/>
      <w:bookmarkEnd w:id="358"/>
      <w:bookmarkStart w:id="359" w:name="_Toc184308056"/>
      <w:bookmarkEnd w:id="359"/>
      <w:bookmarkStart w:id="360" w:name="_Toc184310273"/>
      <w:bookmarkEnd w:id="360"/>
      <w:bookmarkStart w:id="361" w:name="_Toc184314456"/>
      <w:bookmarkEnd w:id="361"/>
      <w:bookmarkStart w:id="362" w:name="_Toc184314442"/>
      <w:bookmarkEnd w:id="362"/>
      <w:bookmarkStart w:id="363" w:name="_Toc184314470"/>
      <w:bookmarkEnd w:id="363"/>
      <w:bookmarkStart w:id="364" w:name="_Toc184313284"/>
      <w:bookmarkEnd w:id="364"/>
      <w:bookmarkStart w:id="365" w:name="_Toc184314444"/>
      <w:bookmarkEnd w:id="365"/>
      <w:bookmarkStart w:id="366" w:name="_Toc184310321"/>
      <w:bookmarkEnd w:id="366"/>
      <w:bookmarkStart w:id="367" w:name="_Toc184314446"/>
      <w:bookmarkEnd w:id="367"/>
      <w:bookmarkStart w:id="368" w:name="_Toc184308075"/>
      <w:bookmarkEnd w:id="368"/>
      <w:bookmarkStart w:id="369" w:name="_Toc184312124"/>
      <w:bookmarkEnd w:id="369"/>
      <w:bookmarkStart w:id="370" w:name="_Toc184314413"/>
      <w:bookmarkEnd w:id="370"/>
      <w:bookmarkStart w:id="371" w:name="_Toc184310290"/>
      <w:bookmarkEnd w:id="371"/>
      <w:bookmarkStart w:id="372" w:name="_Toc184312121"/>
      <w:bookmarkEnd w:id="372"/>
      <w:bookmarkStart w:id="373" w:name="_Toc184310288"/>
      <w:bookmarkEnd w:id="373"/>
      <w:bookmarkStart w:id="374" w:name="_Toc184308055"/>
      <w:bookmarkEnd w:id="374"/>
      <w:bookmarkStart w:id="375" w:name="_Toc184313310"/>
      <w:bookmarkEnd w:id="375"/>
      <w:bookmarkStart w:id="376" w:name="_Toc184308102"/>
      <w:bookmarkEnd w:id="376"/>
      <w:bookmarkStart w:id="377" w:name="_Toc184310344"/>
      <w:bookmarkEnd w:id="377"/>
      <w:bookmarkStart w:id="378" w:name="_Toc184310316"/>
      <w:bookmarkEnd w:id="378"/>
      <w:bookmarkStart w:id="379" w:name="_Toc184314418"/>
      <w:bookmarkEnd w:id="379"/>
      <w:bookmarkStart w:id="380" w:name="_Toc184310308"/>
      <w:bookmarkEnd w:id="380"/>
      <w:bookmarkStart w:id="381" w:name="_Toc184313252"/>
      <w:bookmarkEnd w:id="381"/>
      <w:bookmarkStart w:id="382" w:name="_Toc184308062"/>
      <w:bookmarkEnd w:id="382"/>
      <w:bookmarkStart w:id="383" w:name="_Toc184308040"/>
      <w:bookmarkEnd w:id="383"/>
      <w:bookmarkStart w:id="384" w:name="_Toc184314415"/>
      <w:bookmarkEnd w:id="384"/>
      <w:bookmarkStart w:id="385" w:name="_Toc184312092"/>
      <w:bookmarkEnd w:id="385"/>
      <w:bookmarkStart w:id="386" w:name="_Toc184313307"/>
      <w:bookmarkEnd w:id="386"/>
      <w:bookmarkStart w:id="387" w:name="_Toc184314414"/>
      <w:bookmarkEnd w:id="387"/>
      <w:bookmarkStart w:id="388" w:name="_Toc184308039"/>
      <w:bookmarkEnd w:id="388"/>
      <w:bookmarkStart w:id="389" w:name="_Toc184313265"/>
      <w:bookmarkEnd w:id="389"/>
      <w:bookmarkStart w:id="390" w:name="_Toc184313280"/>
      <w:bookmarkEnd w:id="390"/>
      <w:bookmarkStart w:id="391" w:name="_Toc184310328"/>
      <w:bookmarkEnd w:id="391"/>
      <w:bookmarkStart w:id="392" w:name="_Toc184312108"/>
      <w:bookmarkEnd w:id="392"/>
      <w:bookmarkStart w:id="393" w:name="_Toc184312083"/>
      <w:bookmarkEnd w:id="393"/>
      <w:bookmarkStart w:id="394" w:name="_Toc184308077"/>
      <w:bookmarkEnd w:id="394"/>
      <w:bookmarkStart w:id="395" w:name="_Toc184313306"/>
      <w:bookmarkEnd w:id="395"/>
      <w:bookmarkStart w:id="396" w:name="_Toc184313285"/>
      <w:bookmarkEnd w:id="396"/>
      <w:bookmarkStart w:id="397" w:name="_Toc184313254"/>
      <w:bookmarkEnd w:id="397"/>
      <w:bookmarkStart w:id="398" w:name="_Toc184312122"/>
      <w:bookmarkEnd w:id="398"/>
      <w:bookmarkStart w:id="399" w:name="_Toc184308082"/>
      <w:bookmarkEnd w:id="399"/>
      <w:bookmarkStart w:id="400" w:name="_Toc184308060"/>
      <w:bookmarkEnd w:id="400"/>
      <w:bookmarkStart w:id="401" w:name="_Toc184313246"/>
      <w:bookmarkEnd w:id="401"/>
      <w:bookmarkStart w:id="402" w:name="_Toc184313293"/>
      <w:bookmarkEnd w:id="402"/>
      <w:bookmarkStart w:id="403" w:name="_Toc184310342"/>
      <w:bookmarkEnd w:id="403"/>
      <w:bookmarkStart w:id="404" w:name="_Toc184312113"/>
      <w:bookmarkEnd w:id="404"/>
      <w:bookmarkStart w:id="405" w:name="_Toc184310341"/>
      <w:bookmarkEnd w:id="405"/>
      <w:bookmarkStart w:id="406" w:name="_Toc184312075"/>
      <w:bookmarkEnd w:id="406"/>
      <w:bookmarkStart w:id="407" w:name="_Toc184313274"/>
      <w:bookmarkEnd w:id="407"/>
      <w:bookmarkStart w:id="408" w:name="_Toc184308070"/>
      <w:bookmarkEnd w:id="408"/>
      <w:bookmarkStart w:id="409" w:name="_Toc184310338"/>
      <w:bookmarkEnd w:id="409"/>
      <w:bookmarkStart w:id="410" w:name="_Toc184313272"/>
      <w:bookmarkEnd w:id="410"/>
      <w:bookmarkStart w:id="411" w:name="_Toc184308105"/>
      <w:bookmarkEnd w:id="411"/>
      <w:bookmarkStart w:id="412" w:name="_Toc184313259"/>
      <w:bookmarkEnd w:id="412"/>
      <w:bookmarkStart w:id="413" w:name="_Toc184308042"/>
      <w:bookmarkEnd w:id="413"/>
      <w:bookmarkStart w:id="414" w:name="_Toc184308061"/>
      <w:bookmarkEnd w:id="414"/>
      <w:bookmarkStart w:id="415" w:name="_Toc184314432"/>
      <w:bookmarkEnd w:id="415"/>
      <w:bookmarkStart w:id="416" w:name="_Toc184312086"/>
      <w:bookmarkEnd w:id="416"/>
      <w:bookmarkStart w:id="417" w:name="_Toc184308088"/>
      <w:bookmarkEnd w:id="417"/>
      <w:bookmarkStart w:id="418" w:name="_Toc184312082"/>
      <w:bookmarkEnd w:id="418"/>
      <w:bookmarkStart w:id="419" w:name="_Toc184314475"/>
      <w:bookmarkEnd w:id="419"/>
      <w:bookmarkStart w:id="420" w:name="_Toc184312112"/>
      <w:bookmarkEnd w:id="420"/>
      <w:bookmarkStart w:id="421" w:name="_Toc184314477"/>
      <w:bookmarkEnd w:id="421"/>
      <w:r>
        <w:rPr>
          <w:rStyle w:val="286"/>
          <w:rFonts w:hint="eastAsia" w:ascii="仿宋" w:hAnsi="仿宋" w:eastAsia="仿宋" w:cs="仿宋"/>
          <w:color w:val="auto"/>
          <w:sz w:val="24"/>
          <w:szCs w:val="24"/>
        </w:rPr>
        <w:t>评标办法</w:t>
      </w:r>
      <w:bookmarkEnd w:id="55"/>
    </w:p>
    <w:tbl>
      <w:tblPr>
        <w:tblStyle w:val="75"/>
        <w:tblW w:w="9279"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59"/>
        <w:gridCol w:w="6887"/>
        <w:gridCol w:w="103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0" w:hRule="atLeast"/>
          <w:jc w:val="center"/>
        </w:trPr>
        <w:tc>
          <w:tcPr>
            <w:tcW w:w="1359" w:type="dxa"/>
            <w:tcBorders>
              <w:top w:val="single" w:color="auto" w:sz="4" w:space="0"/>
              <w:left w:val="single" w:color="auto" w:sz="4" w:space="0"/>
              <w:bottom w:val="single" w:color="auto" w:sz="6" w:space="0"/>
              <w:right w:val="single" w:color="auto" w:sz="6" w:space="0"/>
              <w:tl2br w:val="nil"/>
              <w:tr2bl w:val="nil"/>
            </w:tcBorders>
            <w:vAlign w:val="center"/>
          </w:tcPr>
          <w:p>
            <w:pPr>
              <w:keepNext w:val="0"/>
              <w:keepLines w:val="0"/>
              <w:numPr>
                <w:ilvl w:val="0"/>
                <w:numId w:val="0"/>
              </w:numPr>
              <w:suppressLineNumbers w:val="0"/>
              <w:adjustRightInd/>
              <w:spacing w:before="0" w:beforeLines="0" w:beforeAutospacing="0" w:after="0" w:afterLines="0" w:afterAutospacing="0" w:line="360" w:lineRule="exact"/>
              <w:ind w:left="0" w:right="0"/>
              <w:rPr>
                <w:rFonts w:hint="eastAsia" w:ascii="仿宋" w:hAnsi="仿宋" w:eastAsia="仿宋" w:cs="仿宋"/>
                <w:color w:val="auto"/>
                <w:sz w:val="24"/>
              </w:rPr>
            </w:pPr>
            <w:r>
              <w:rPr>
                <w:rFonts w:hint="eastAsia" w:ascii="仿宋" w:hAnsi="仿宋" w:eastAsia="仿宋" w:cs="仿宋"/>
                <w:color w:val="auto"/>
                <w:sz w:val="24"/>
              </w:rPr>
              <w:t>评分项目</w:t>
            </w:r>
          </w:p>
        </w:tc>
        <w:tc>
          <w:tcPr>
            <w:tcW w:w="6887" w:type="dxa"/>
            <w:tcBorders>
              <w:top w:val="single" w:color="auto" w:sz="4" w:space="0"/>
              <w:left w:val="single" w:color="auto" w:sz="6" w:space="0"/>
              <w:bottom w:val="single" w:color="auto" w:sz="6" w:space="0"/>
              <w:right w:val="single" w:color="auto" w:sz="6" w:space="0"/>
              <w:tl2br w:val="nil"/>
              <w:tr2bl w:val="nil"/>
            </w:tcBorders>
            <w:vAlign w:val="center"/>
          </w:tcPr>
          <w:p>
            <w:pPr>
              <w:keepNext w:val="0"/>
              <w:keepLines w:val="0"/>
              <w:numPr>
                <w:ilvl w:val="0"/>
                <w:numId w:val="0"/>
              </w:numPr>
              <w:suppressLineNumbers w:val="0"/>
              <w:adjustRightInd/>
              <w:spacing w:before="0" w:beforeLines="0" w:beforeAutospacing="0" w:after="0" w:afterLines="0" w:afterAutospacing="0" w:line="360" w:lineRule="exact"/>
              <w:ind w:left="0" w:right="0" w:firstLine="480" w:firstLineChars="200"/>
              <w:rPr>
                <w:rFonts w:hint="eastAsia" w:ascii="仿宋" w:hAnsi="仿宋" w:eastAsia="仿宋" w:cs="仿宋"/>
                <w:color w:val="auto"/>
                <w:sz w:val="24"/>
              </w:rPr>
            </w:pPr>
            <w:r>
              <w:rPr>
                <w:rFonts w:hint="eastAsia" w:ascii="仿宋" w:hAnsi="仿宋" w:eastAsia="仿宋" w:cs="仿宋"/>
                <w:color w:val="auto"/>
                <w:sz w:val="24"/>
              </w:rPr>
              <w:t>评     分     细     则</w:t>
            </w:r>
          </w:p>
        </w:tc>
        <w:tc>
          <w:tcPr>
            <w:tcW w:w="1033" w:type="dxa"/>
            <w:tcBorders>
              <w:top w:val="single" w:color="auto" w:sz="4" w:space="0"/>
              <w:left w:val="single" w:color="auto" w:sz="6" w:space="0"/>
              <w:bottom w:val="single" w:color="auto" w:sz="6" w:space="0"/>
              <w:right w:val="single" w:color="auto" w:sz="4" w:space="0"/>
              <w:tl2br w:val="nil"/>
              <w:tr2bl w:val="nil"/>
            </w:tcBorders>
            <w:vAlign w:val="center"/>
          </w:tcPr>
          <w:p>
            <w:pPr>
              <w:keepNext w:val="0"/>
              <w:keepLines w:val="0"/>
              <w:numPr>
                <w:ilvl w:val="0"/>
                <w:numId w:val="0"/>
              </w:numPr>
              <w:suppressLineNumbers w:val="0"/>
              <w:adjustRightInd/>
              <w:spacing w:before="0" w:beforeLines="0" w:beforeAutospacing="0" w:after="0" w:afterLines="0" w:afterAutospacing="0" w:line="360" w:lineRule="exact"/>
              <w:ind w:left="0" w:right="0"/>
              <w:rPr>
                <w:rFonts w:hint="eastAsia" w:ascii="仿宋" w:hAnsi="仿宋" w:eastAsia="仿宋" w:cs="仿宋"/>
                <w:color w:val="auto"/>
                <w:sz w:val="24"/>
              </w:rPr>
            </w:pPr>
            <w:r>
              <w:rPr>
                <w:rFonts w:hint="eastAsia" w:ascii="仿宋" w:hAnsi="仿宋" w:eastAsia="仿宋" w:cs="仿宋"/>
                <w:color w:val="auto"/>
                <w:sz w:val="24"/>
              </w:rPr>
              <w:t>分 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784" w:hRule="atLeast"/>
          <w:jc w:val="center"/>
        </w:trPr>
        <w:tc>
          <w:tcPr>
            <w:tcW w:w="1359" w:type="dxa"/>
            <w:tcBorders>
              <w:top w:val="single" w:color="auto" w:sz="6" w:space="0"/>
              <w:left w:val="single" w:color="auto" w:sz="4" w:space="0"/>
              <w:bottom w:val="single" w:color="auto" w:sz="6" w:space="0"/>
              <w:right w:val="single" w:color="auto" w:sz="6" w:space="0"/>
              <w:tl2br w:val="nil"/>
              <w:tr2bl w:val="nil"/>
            </w:tcBorders>
            <w:vAlign w:val="center"/>
          </w:tcPr>
          <w:p>
            <w:pPr>
              <w:keepNext w:val="0"/>
              <w:keepLines w:val="0"/>
              <w:numPr>
                <w:ilvl w:val="0"/>
                <w:numId w:val="0"/>
              </w:numPr>
              <w:suppressLineNumbers w:val="0"/>
              <w:adjustRightInd/>
              <w:spacing w:before="0" w:beforeLines="0" w:beforeAutospacing="0" w:after="0" w:afterLines="0" w:afterAutospacing="0" w:line="360" w:lineRule="exact"/>
              <w:ind w:left="0" w:right="0"/>
              <w:rPr>
                <w:rFonts w:hint="eastAsia" w:ascii="仿宋" w:hAnsi="仿宋" w:eastAsia="仿宋" w:cs="仿宋"/>
                <w:color w:val="auto"/>
                <w:sz w:val="24"/>
              </w:rPr>
            </w:pPr>
            <w:r>
              <w:rPr>
                <w:rFonts w:hint="eastAsia" w:ascii="仿宋" w:hAnsi="仿宋" w:eastAsia="仿宋" w:cs="仿宋"/>
                <w:color w:val="auto"/>
                <w:sz w:val="24"/>
              </w:rPr>
              <w:t>采购要求响应情况</w:t>
            </w:r>
          </w:p>
          <w:p>
            <w:pPr>
              <w:keepNext w:val="0"/>
              <w:keepLines w:val="0"/>
              <w:numPr>
                <w:ilvl w:val="0"/>
                <w:numId w:val="0"/>
              </w:numPr>
              <w:suppressLineNumbers w:val="0"/>
              <w:adjustRightInd/>
              <w:spacing w:before="0" w:beforeLines="0" w:beforeAutospacing="0" w:after="0" w:afterLines="0" w:afterAutospacing="0" w:line="360" w:lineRule="exact"/>
              <w:ind w:left="0" w:right="0"/>
              <w:rPr>
                <w:rFonts w:hint="eastAsia" w:ascii="仿宋" w:hAnsi="仿宋" w:eastAsia="仿宋" w:cs="仿宋"/>
                <w:color w:val="auto"/>
                <w:sz w:val="24"/>
              </w:rPr>
            </w:pPr>
            <w:r>
              <w:rPr>
                <w:rFonts w:hint="eastAsia" w:ascii="仿宋" w:hAnsi="仿宋" w:eastAsia="仿宋" w:cs="仿宋"/>
                <w:color w:val="auto"/>
                <w:sz w:val="24"/>
              </w:rPr>
              <w:t>（客观分）</w:t>
            </w:r>
          </w:p>
        </w:tc>
        <w:tc>
          <w:tcPr>
            <w:tcW w:w="688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numPr>
                <w:ilvl w:val="0"/>
                <w:numId w:val="0"/>
              </w:numPr>
              <w:suppressLineNumbers w:val="0"/>
              <w:adjustRightInd/>
              <w:spacing w:before="0" w:beforeLines="0" w:beforeAutospacing="0" w:after="0" w:afterLines="0" w:afterAutospacing="0" w:line="360" w:lineRule="exact"/>
              <w:ind w:left="0" w:right="0" w:firstLine="480" w:firstLineChars="200"/>
              <w:rPr>
                <w:rFonts w:hint="eastAsia" w:ascii="仿宋" w:hAnsi="仿宋" w:eastAsia="仿宋" w:cs="仿宋"/>
                <w:color w:val="auto"/>
                <w:sz w:val="24"/>
              </w:rPr>
            </w:pPr>
            <w:r>
              <w:rPr>
                <w:rFonts w:hint="eastAsia" w:ascii="仿宋" w:hAnsi="仿宋" w:eastAsia="仿宋" w:cs="仿宋"/>
                <w:color w:val="auto"/>
                <w:sz w:val="24"/>
              </w:rPr>
              <w:t>客观分</w:t>
            </w:r>
          </w:p>
          <w:p>
            <w:pPr>
              <w:keepNext w:val="0"/>
              <w:keepLines w:val="0"/>
              <w:numPr>
                <w:ilvl w:val="0"/>
                <w:numId w:val="0"/>
              </w:numPr>
              <w:suppressLineNumbers w:val="0"/>
              <w:adjustRightInd/>
              <w:spacing w:before="0" w:beforeLines="0" w:beforeAutospacing="0" w:after="0" w:afterLines="0" w:afterAutospacing="0" w:line="360" w:lineRule="exact"/>
              <w:ind w:left="0" w:right="0" w:firstLine="480" w:firstLineChars="200"/>
              <w:rPr>
                <w:rFonts w:hint="eastAsia" w:ascii="仿宋" w:hAnsi="仿宋" w:eastAsia="仿宋" w:cs="仿宋"/>
                <w:color w:val="auto"/>
                <w:sz w:val="24"/>
              </w:rPr>
            </w:pPr>
            <w:r>
              <w:rPr>
                <w:rFonts w:hint="eastAsia" w:ascii="仿宋" w:hAnsi="仿宋" w:eastAsia="仿宋" w:cs="仿宋"/>
                <w:color w:val="auto"/>
                <w:sz w:val="24"/>
              </w:rPr>
              <w:t>根据各供应商针对采购要求逐项响应情况打分，完全满足招标文件第三章要求的得69分；</w:t>
            </w:r>
          </w:p>
          <w:p>
            <w:pPr>
              <w:keepNext w:val="0"/>
              <w:keepLines w:val="0"/>
              <w:numPr>
                <w:ilvl w:val="0"/>
                <w:numId w:val="0"/>
              </w:numPr>
              <w:suppressLineNumbers w:val="0"/>
              <w:adjustRightInd/>
              <w:spacing w:before="0" w:beforeLines="0" w:beforeAutospacing="0" w:after="0" w:afterLines="0" w:afterAutospacing="0" w:line="360" w:lineRule="exact"/>
              <w:ind w:left="0" w:right="0" w:firstLine="480" w:firstLineChars="200"/>
              <w:rPr>
                <w:rFonts w:hint="eastAsia" w:ascii="仿宋" w:hAnsi="仿宋" w:eastAsia="仿宋" w:cs="仿宋"/>
                <w:color w:val="auto"/>
                <w:sz w:val="24"/>
              </w:rPr>
            </w:pPr>
            <w:r>
              <w:rPr>
                <w:rFonts w:hint="eastAsia" w:ascii="仿宋" w:hAnsi="仿宋" w:eastAsia="仿宋" w:cs="仿宋"/>
                <w:color w:val="auto"/>
                <w:sz w:val="24"/>
              </w:rPr>
              <w:t>未响应（负偏离）的，每一小项扣1分，未响应（负偏离）达到20项作无效投标处理；</w:t>
            </w:r>
          </w:p>
        </w:tc>
        <w:tc>
          <w:tcPr>
            <w:tcW w:w="1033"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numPr>
                <w:ilvl w:val="0"/>
                <w:numId w:val="0"/>
              </w:numPr>
              <w:suppressLineNumbers w:val="0"/>
              <w:adjustRightInd/>
              <w:spacing w:before="0" w:beforeLines="0" w:beforeAutospacing="0" w:after="0" w:afterLines="0" w:afterAutospacing="0" w:line="360" w:lineRule="exact"/>
              <w:ind w:left="0" w:right="0"/>
              <w:rPr>
                <w:rFonts w:hint="eastAsia" w:ascii="仿宋" w:hAnsi="仿宋" w:eastAsia="仿宋" w:cs="仿宋"/>
                <w:color w:val="auto"/>
                <w:sz w:val="24"/>
              </w:rPr>
            </w:pPr>
            <w:r>
              <w:rPr>
                <w:rFonts w:hint="eastAsia" w:ascii="仿宋" w:hAnsi="仿宋" w:eastAsia="仿宋" w:cs="仿宋"/>
                <w:color w:val="auto"/>
                <w:sz w:val="24"/>
              </w:rPr>
              <w:t>0-69分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89" w:hRule="atLeast"/>
          <w:jc w:val="center"/>
        </w:trPr>
        <w:tc>
          <w:tcPr>
            <w:tcW w:w="1359" w:type="dxa"/>
            <w:tcBorders>
              <w:top w:val="single" w:color="auto" w:sz="6" w:space="0"/>
              <w:left w:val="single" w:color="auto" w:sz="4" w:space="0"/>
              <w:bottom w:val="single" w:color="auto" w:sz="6" w:space="0"/>
              <w:right w:val="single" w:color="auto" w:sz="6" w:space="0"/>
              <w:tl2br w:val="nil"/>
              <w:tr2bl w:val="nil"/>
            </w:tcBorders>
            <w:vAlign w:val="center"/>
          </w:tcPr>
          <w:p>
            <w:pPr>
              <w:keepNext w:val="0"/>
              <w:keepLines w:val="0"/>
              <w:numPr>
                <w:ilvl w:val="0"/>
                <w:numId w:val="0"/>
              </w:numPr>
              <w:suppressLineNumbers w:val="0"/>
              <w:adjustRightInd/>
              <w:spacing w:before="0" w:beforeLines="0" w:beforeAutospacing="0" w:after="0" w:afterLines="0" w:afterAutospacing="0" w:line="360" w:lineRule="exact"/>
              <w:ind w:left="0" w:right="0"/>
              <w:rPr>
                <w:rFonts w:hint="eastAsia" w:ascii="仿宋" w:hAnsi="仿宋" w:eastAsia="仿宋" w:cs="仿宋"/>
                <w:color w:val="auto"/>
                <w:sz w:val="24"/>
              </w:rPr>
            </w:pPr>
            <w:r>
              <w:rPr>
                <w:rFonts w:hint="eastAsia" w:ascii="仿宋" w:hAnsi="仿宋" w:eastAsia="仿宋" w:cs="仿宋"/>
                <w:color w:val="auto"/>
                <w:sz w:val="24"/>
              </w:rPr>
              <w:t>类似业绩</w:t>
            </w:r>
          </w:p>
          <w:p>
            <w:pPr>
              <w:keepNext w:val="0"/>
              <w:keepLines w:val="0"/>
              <w:numPr>
                <w:ilvl w:val="0"/>
                <w:numId w:val="0"/>
              </w:numPr>
              <w:suppressLineNumbers w:val="0"/>
              <w:adjustRightInd/>
              <w:spacing w:before="0" w:beforeLines="0" w:beforeAutospacing="0" w:after="0" w:afterLines="0" w:afterAutospacing="0" w:line="360" w:lineRule="exact"/>
              <w:ind w:left="0" w:right="0"/>
              <w:rPr>
                <w:rFonts w:hint="eastAsia" w:ascii="仿宋" w:hAnsi="仿宋" w:eastAsia="仿宋" w:cs="仿宋"/>
                <w:color w:val="auto"/>
                <w:sz w:val="24"/>
              </w:rPr>
            </w:pPr>
            <w:r>
              <w:rPr>
                <w:rFonts w:hint="eastAsia" w:ascii="仿宋" w:hAnsi="仿宋" w:eastAsia="仿宋" w:cs="仿宋"/>
                <w:color w:val="auto"/>
                <w:sz w:val="24"/>
              </w:rPr>
              <w:t>(客观分）</w:t>
            </w:r>
          </w:p>
        </w:tc>
        <w:tc>
          <w:tcPr>
            <w:tcW w:w="688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numPr>
                <w:ilvl w:val="0"/>
                <w:numId w:val="0"/>
              </w:numPr>
              <w:suppressLineNumbers w:val="0"/>
              <w:adjustRightInd/>
              <w:spacing w:before="0" w:beforeLines="0" w:beforeAutospacing="0" w:after="0" w:afterLines="0" w:afterAutospacing="0" w:line="360" w:lineRule="exact"/>
              <w:ind w:left="0" w:right="0" w:firstLine="480" w:firstLineChars="200"/>
              <w:rPr>
                <w:rFonts w:hint="eastAsia" w:ascii="仿宋" w:hAnsi="仿宋" w:eastAsia="仿宋" w:cs="仿宋"/>
                <w:color w:val="auto"/>
                <w:sz w:val="24"/>
              </w:rPr>
            </w:pPr>
            <w:r>
              <w:rPr>
                <w:rFonts w:hint="eastAsia" w:ascii="仿宋" w:hAnsi="仿宋" w:eastAsia="仿宋" w:cs="仿宋"/>
                <w:color w:val="auto"/>
                <w:sz w:val="24"/>
              </w:rPr>
              <w:t>客观分</w:t>
            </w:r>
          </w:p>
          <w:p>
            <w:pPr>
              <w:keepNext w:val="0"/>
              <w:keepLines w:val="0"/>
              <w:numPr>
                <w:ilvl w:val="0"/>
                <w:numId w:val="0"/>
              </w:numPr>
              <w:suppressLineNumbers w:val="0"/>
              <w:adjustRightInd/>
              <w:spacing w:before="0" w:beforeLines="0" w:beforeAutospacing="0" w:after="0" w:afterLines="0" w:afterAutospacing="0" w:line="360" w:lineRule="exact"/>
              <w:ind w:left="0" w:right="0" w:firstLine="480" w:firstLineChars="200"/>
              <w:rPr>
                <w:rFonts w:hint="eastAsia" w:ascii="仿宋" w:hAnsi="仿宋" w:eastAsia="仿宋" w:cs="仿宋"/>
                <w:color w:val="auto"/>
                <w:sz w:val="24"/>
              </w:rPr>
            </w:pPr>
            <w:r>
              <w:rPr>
                <w:rFonts w:hint="eastAsia" w:ascii="仿宋" w:hAnsi="仿宋" w:eastAsia="仿宋" w:cs="仿宋"/>
                <w:color w:val="auto"/>
                <w:sz w:val="24"/>
              </w:rPr>
              <w:t>供应商提供自20</w:t>
            </w:r>
            <w:r>
              <w:rPr>
                <w:rFonts w:hint="eastAsia" w:ascii="仿宋" w:hAnsi="仿宋" w:eastAsia="仿宋" w:cs="仿宋"/>
                <w:color w:val="auto"/>
                <w:sz w:val="24"/>
                <w:lang w:val="en-US" w:eastAsia="zh-CN"/>
              </w:rPr>
              <w:t>20</w:t>
            </w:r>
            <w:r>
              <w:rPr>
                <w:rFonts w:hint="eastAsia" w:ascii="仿宋" w:hAnsi="仿宋" w:eastAsia="仿宋" w:cs="仿宋"/>
                <w:color w:val="auto"/>
                <w:sz w:val="24"/>
              </w:rPr>
              <w:t>年1月1日至本项目投标日期截止日，行政机关、事业单位类似业绩（以合同签订时间为准），提供一个业绩合同的得0.5分，最高得1分，合同原件复印件编入商务技术文件。</w:t>
            </w:r>
          </w:p>
          <w:p>
            <w:pPr>
              <w:keepNext w:val="0"/>
              <w:keepLines w:val="0"/>
              <w:numPr>
                <w:ilvl w:val="0"/>
                <w:numId w:val="0"/>
              </w:numPr>
              <w:suppressLineNumbers w:val="0"/>
              <w:adjustRightInd/>
              <w:spacing w:before="0" w:beforeLines="0" w:beforeAutospacing="0" w:after="0" w:afterLines="0" w:afterAutospacing="0" w:line="360" w:lineRule="exact"/>
              <w:ind w:left="0" w:right="0" w:firstLine="480" w:firstLineChars="200"/>
              <w:rPr>
                <w:rFonts w:hint="eastAsia" w:ascii="仿宋" w:hAnsi="仿宋" w:eastAsia="仿宋" w:cs="仿宋"/>
                <w:color w:val="auto"/>
                <w:sz w:val="24"/>
              </w:rPr>
            </w:pPr>
            <w:r>
              <w:rPr>
                <w:rFonts w:hint="eastAsia" w:ascii="仿宋" w:hAnsi="仿宋" w:eastAsia="仿宋" w:cs="仿宋"/>
                <w:color w:val="auto"/>
                <w:sz w:val="24"/>
              </w:rPr>
              <w:t>注：同时提供合同、承包期内任一结算发票及收款凭证</w:t>
            </w:r>
            <w:r>
              <w:rPr>
                <w:rFonts w:hint="eastAsia" w:ascii="仿宋" w:hAnsi="仿宋" w:eastAsia="仿宋" w:cs="仿宋"/>
                <w:color w:val="auto"/>
                <w:sz w:val="24"/>
                <w:lang w:val="en-US" w:eastAsia="zh-CN"/>
              </w:rPr>
              <w:t>扫描件</w:t>
            </w:r>
            <w:r>
              <w:rPr>
                <w:rFonts w:hint="eastAsia" w:ascii="仿宋" w:hAnsi="仿宋" w:eastAsia="仿宋" w:cs="仿宋"/>
                <w:color w:val="auto"/>
                <w:sz w:val="24"/>
              </w:rPr>
              <w:t>编入商务技术文件，未同时提供不得分。</w:t>
            </w:r>
          </w:p>
        </w:tc>
        <w:tc>
          <w:tcPr>
            <w:tcW w:w="1033"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numPr>
                <w:ilvl w:val="0"/>
                <w:numId w:val="0"/>
              </w:numPr>
              <w:suppressLineNumbers w:val="0"/>
              <w:adjustRightInd/>
              <w:spacing w:before="0" w:beforeLines="0" w:beforeAutospacing="0" w:after="0" w:afterLines="0" w:afterAutospacing="0" w:line="360" w:lineRule="exact"/>
              <w:ind w:left="0" w:right="0"/>
              <w:rPr>
                <w:rFonts w:hint="eastAsia" w:ascii="仿宋" w:hAnsi="仿宋" w:eastAsia="仿宋" w:cs="仿宋"/>
                <w:color w:val="auto"/>
                <w:sz w:val="24"/>
              </w:rPr>
            </w:pPr>
            <w:r>
              <w:rPr>
                <w:rFonts w:hint="eastAsia" w:ascii="仿宋" w:hAnsi="仿宋" w:eastAsia="仿宋" w:cs="仿宋"/>
                <w:color w:val="auto"/>
                <w:sz w:val="24"/>
              </w:rPr>
              <w:t>0-1分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80" w:hRule="atLeast"/>
          <w:jc w:val="center"/>
        </w:trPr>
        <w:tc>
          <w:tcPr>
            <w:tcW w:w="1359" w:type="dxa"/>
            <w:tcBorders>
              <w:top w:val="single" w:color="auto" w:sz="6" w:space="0"/>
              <w:left w:val="single" w:color="auto" w:sz="4" w:space="0"/>
              <w:bottom w:val="single" w:color="auto" w:sz="4" w:space="0"/>
              <w:right w:val="single" w:color="auto" w:sz="6" w:space="0"/>
              <w:tl2br w:val="nil"/>
              <w:tr2bl w:val="nil"/>
            </w:tcBorders>
            <w:vAlign w:val="center"/>
          </w:tcPr>
          <w:p>
            <w:pPr>
              <w:keepNext w:val="0"/>
              <w:keepLines w:val="0"/>
              <w:numPr>
                <w:ilvl w:val="0"/>
                <w:numId w:val="0"/>
              </w:numPr>
              <w:suppressLineNumbers w:val="0"/>
              <w:adjustRightInd/>
              <w:spacing w:before="0" w:beforeLines="0" w:beforeAutospacing="0" w:after="0" w:afterLines="0" w:afterAutospacing="0" w:line="360" w:lineRule="exact"/>
              <w:ind w:left="0" w:right="0"/>
              <w:rPr>
                <w:rFonts w:hint="eastAsia" w:ascii="仿宋" w:hAnsi="仿宋" w:eastAsia="仿宋" w:cs="仿宋"/>
                <w:color w:val="auto"/>
                <w:sz w:val="24"/>
              </w:rPr>
            </w:pPr>
            <w:r>
              <w:rPr>
                <w:rFonts w:hint="eastAsia" w:ascii="仿宋" w:hAnsi="仿宋" w:eastAsia="仿宋" w:cs="仿宋"/>
                <w:color w:val="auto"/>
                <w:sz w:val="24"/>
              </w:rPr>
              <w:t>服务方案的详细描述</w:t>
            </w:r>
          </w:p>
          <w:p>
            <w:pPr>
              <w:keepNext w:val="0"/>
              <w:keepLines w:val="0"/>
              <w:numPr>
                <w:ilvl w:val="0"/>
                <w:numId w:val="0"/>
              </w:numPr>
              <w:suppressLineNumbers w:val="0"/>
              <w:adjustRightInd/>
              <w:spacing w:before="0" w:beforeLines="0" w:beforeAutospacing="0" w:after="0" w:afterLines="0" w:afterAutospacing="0" w:line="360" w:lineRule="exact"/>
              <w:ind w:left="0" w:right="0"/>
              <w:rPr>
                <w:rFonts w:hint="eastAsia" w:ascii="仿宋" w:hAnsi="仿宋" w:eastAsia="仿宋" w:cs="仿宋"/>
                <w:color w:val="auto"/>
                <w:sz w:val="24"/>
              </w:rPr>
            </w:pPr>
            <w:r>
              <w:rPr>
                <w:rFonts w:hint="eastAsia" w:ascii="仿宋" w:hAnsi="仿宋" w:eastAsia="仿宋" w:cs="仿宋"/>
                <w:color w:val="auto"/>
                <w:sz w:val="24"/>
              </w:rPr>
              <w:t>（主观分）</w:t>
            </w:r>
          </w:p>
        </w:tc>
        <w:tc>
          <w:tcPr>
            <w:tcW w:w="6887" w:type="dxa"/>
            <w:tcBorders>
              <w:top w:val="single" w:color="auto" w:sz="6" w:space="0"/>
              <w:left w:val="single" w:color="auto" w:sz="6" w:space="0"/>
              <w:bottom w:val="single" w:color="auto" w:sz="4" w:space="0"/>
              <w:right w:val="single" w:color="auto" w:sz="6" w:space="0"/>
              <w:tl2br w:val="nil"/>
              <w:tr2bl w:val="nil"/>
            </w:tcBorders>
            <w:vAlign w:val="center"/>
          </w:tcPr>
          <w:p>
            <w:pPr>
              <w:keepNext w:val="0"/>
              <w:keepLines w:val="0"/>
              <w:numPr>
                <w:ilvl w:val="0"/>
                <w:numId w:val="0"/>
              </w:numPr>
              <w:suppressLineNumbers w:val="0"/>
              <w:adjustRightInd/>
              <w:spacing w:before="0" w:beforeLines="0" w:beforeAutospacing="0" w:after="0" w:afterLines="0" w:afterAutospacing="0" w:line="360" w:lineRule="exact"/>
              <w:ind w:left="0" w:right="0" w:firstLine="480" w:firstLineChars="200"/>
              <w:rPr>
                <w:rFonts w:hint="eastAsia" w:ascii="仿宋" w:hAnsi="仿宋" w:eastAsia="仿宋" w:cs="仿宋"/>
                <w:color w:val="auto"/>
                <w:sz w:val="24"/>
              </w:rPr>
            </w:pPr>
            <w:r>
              <w:rPr>
                <w:rFonts w:hint="eastAsia" w:ascii="仿宋" w:hAnsi="仿宋" w:eastAsia="仿宋" w:cs="仿宋"/>
                <w:color w:val="auto"/>
                <w:sz w:val="24"/>
              </w:rPr>
              <w:t>主观分</w:t>
            </w:r>
          </w:p>
          <w:p>
            <w:pPr>
              <w:keepNext w:val="0"/>
              <w:keepLines w:val="0"/>
              <w:numPr>
                <w:ilvl w:val="0"/>
                <w:numId w:val="0"/>
              </w:numPr>
              <w:suppressLineNumbers w:val="0"/>
              <w:adjustRightInd/>
              <w:spacing w:before="0" w:beforeLines="0" w:beforeAutospacing="0" w:after="0" w:afterLines="0" w:afterAutospacing="0" w:line="360" w:lineRule="exact"/>
              <w:ind w:left="0" w:right="0" w:firstLine="480" w:firstLineChars="200"/>
              <w:rPr>
                <w:rFonts w:hint="eastAsia" w:ascii="仿宋" w:hAnsi="仿宋" w:eastAsia="仿宋" w:cs="仿宋"/>
                <w:color w:val="auto"/>
                <w:sz w:val="24"/>
              </w:rPr>
            </w:pPr>
            <w:r>
              <w:rPr>
                <w:rFonts w:hint="eastAsia" w:ascii="仿宋" w:hAnsi="仿宋" w:eastAsia="仿宋" w:cs="仿宋"/>
                <w:color w:val="auto"/>
                <w:sz w:val="24"/>
              </w:rPr>
              <w:t>根据供应商提供的服务方案是否科学、合理、高效，能提供每周菜单及营养配比说明，菜肴品种丰富，搭配合理，菜肴、点心创新思路等情况；提供的得基本分3分，</w:t>
            </w:r>
            <w:r>
              <w:rPr>
                <w:rFonts w:hint="eastAsia" w:ascii="仿宋" w:hAnsi="仿宋" w:eastAsia="仿宋" w:cs="仿宋"/>
                <w:color w:val="auto"/>
                <w:sz w:val="24"/>
                <w:lang w:val="zh-CN"/>
              </w:rPr>
              <w:t>内容齐全合理且无差错的</w:t>
            </w:r>
            <w:r>
              <w:rPr>
                <w:rFonts w:hint="eastAsia" w:ascii="仿宋" w:hAnsi="仿宋" w:eastAsia="仿宋" w:cs="仿宋"/>
                <w:color w:val="auto"/>
                <w:sz w:val="24"/>
              </w:rPr>
              <w:t>加1</w:t>
            </w:r>
            <w:r>
              <w:rPr>
                <w:rFonts w:hint="eastAsia" w:ascii="仿宋" w:hAnsi="仿宋" w:eastAsia="仿宋" w:cs="仿宋"/>
                <w:color w:val="auto"/>
                <w:sz w:val="24"/>
                <w:lang w:val="zh-CN"/>
              </w:rPr>
              <w:t>分; 内容详实、科学且合理的加</w:t>
            </w:r>
            <w:r>
              <w:rPr>
                <w:rFonts w:hint="eastAsia" w:ascii="仿宋" w:hAnsi="仿宋" w:eastAsia="仿宋" w:cs="仿宋"/>
                <w:color w:val="auto"/>
                <w:sz w:val="24"/>
              </w:rPr>
              <w:t>2</w:t>
            </w:r>
            <w:r>
              <w:rPr>
                <w:rFonts w:hint="eastAsia" w:ascii="仿宋" w:hAnsi="仿宋" w:eastAsia="仿宋" w:cs="仿宋"/>
                <w:color w:val="auto"/>
                <w:sz w:val="24"/>
                <w:lang w:val="zh-CN"/>
              </w:rPr>
              <w:t>分；不提供不得分</w:t>
            </w:r>
            <w:r>
              <w:rPr>
                <w:rFonts w:hint="eastAsia" w:ascii="仿宋" w:hAnsi="仿宋" w:eastAsia="仿宋" w:cs="仿宋"/>
                <w:color w:val="auto"/>
                <w:sz w:val="24"/>
              </w:rPr>
              <w:t>。</w:t>
            </w:r>
          </w:p>
          <w:p>
            <w:pPr>
              <w:keepNext w:val="0"/>
              <w:keepLines w:val="0"/>
              <w:numPr>
                <w:ilvl w:val="0"/>
                <w:numId w:val="0"/>
              </w:numPr>
              <w:suppressLineNumbers w:val="0"/>
              <w:adjustRightInd/>
              <w:spacing w:before="0" w:beforeLines="0" w:beforeAutospacing="0" w:after="0" w:afterLines="0" w:afterAutospacing="0" w:line="360" w:lineRule="exact"/>
              <w:ind w:left="0" w:right="0" w:firstLine="480" w:firstLineChars="200"/>
              <w:rPr>
                <w:rFonts w:hint="eastAsia" w:ascii="仿宋" w:hAnsi="仿宋" w:eastAsia="仿宋" w:cs="仿宋"/>
                <w:color w:val="auto"/>
                <w:sz w:val="24"/>
              </w:rPr>
            </w:pPr>
            <w:r>
              <w:rPr>
                <w:rFonts w:hint="eastAsia" w:ascii="仿宋" w:hAnsi="仿宋" w:eastAsia="仿宋" w:cs="仿宋"/>
                <w:color w:val="auto"/>
                <w:sz w:val="24"/>
              </w:rPr>
              <w:t>注：未提供的不得分。</w:t>
            </w:r>
          </w:p>
        </w:tc>
        <w:tc>
          <w:tcPr>
            <w:tcW w:w="1033"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numPr>
                <w:ilvl w:val="0"/>
                <w:numId w:val="0"/>
              </w:numPr>
              <w:suppressLineNumbers w:val="0"/>
              <w:adjustRightInd/>
              <w:spacing w:before="0" w:beforeLines="0" w:beforeAutospacing="0" w:after="0" w:afterLines="0" w:afterAutospacing="0" w:line="360" w:lineRule="exact"/>
              <w:ind w:left="0" w:right="0"/>
              <w:rPr>
                <w:rFonts w:hint="eastAsia" w:ascii="仿宋" w:hAnsi="仿宋" w:eastAsia="仿宋" w:cs="仿宋"/>
                <w:color w:val="auto"/>
                <w:sz w:val="24"/>
              </w:rPr>
            </w:pPr>
            <w:r>
              <w:rPr>
                <w:rFonts w:hint="eastAsia" w:ascii="仿宋" w:hAnsi="仿宋" w:eastAsia="仿宋" w:cs="仿宋"/>
                <w:color w:val="auto"/>
                <w:sz w:val="24"/>
              </w:rPr>
              <w:t>0-5分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0" w:hRule="atLeast"/>
          <w:jc w:val="center"/>
        </w:trPr>
        <w:tc>
          <w:tcPr>
            <w:tcW w:w="1359" w:type="dxa"/>
            <w:tcBorders>
              <w:top w:val="single" w:color="auto" w:sz="4" w:space="0"/>
              <w:left w:val="single" w:color="auto" w:sz="4" w:space="0"/>
              <w:bottom w:val="single" w:color="auto" w:sz="4" w:space="0"/>
              <w:right w:val="single" w:color="auto" w:sz="6" w:space="0"/>
              <w:tl2br w:val="nil"/>
              <w:tr2bl w:val="nil"/>
            </w:tcBorders>
            <w:vAlign w:val="center"/>
          </w:tcPr>
          <w:p>
            <w:pPr>
              <w:keepNext w:val="0"/>
              <w:keepLines w:val="0"/>
              <w:numPr>
                <w:ilvl w:val="0"/>
                <w:numId w:val="0"/>
              </w:numPr>
              <w:suppressLineNumbers w:val="0"/>
              <w:adjustRightInd/>
              <w:spacing w:before="0" w:beforeLines="0" w:beforeAutospacing="0" w:after="0" w:afterLines="0" w:afterAutospacing="0" w:line="360" w:lineRule="exact"/>
              <w:ind w:left="0" w:right="0"/>
              <w:rPr>
                <w:rFonts w:hint="eastAsia" w:ascii="仿宋" w:hAnsi="仿宋" w:eastAsia="仿宋" w:cs="仿宋"/>
                <w:color w:val="auto"/>
                <w:sz w:val="24"/>
              </w:rPr>
            </w:pPr>
            <w:r>
              <w:rPr>
                <w:rFonts w:hint="eastAsia" w:ascii="仿宋" w:hAnsi="仿宋" w:eastAsia="仿宋" w:cs="仿宋"/>
                <w:color w:val="auto"/>
                <w:sz w:val="24"/>
              </w:rPr>
              <w:t>人员情况</w:t>
            </w:r>
          </w:p>
          <w:p>
            <w:pPr>
              <w:keepNext w:val="0"/>
              <w:keepLines w:val="0"/>
              <w:numPr>
                <w:ilvl w:val="0"/>
                <w:numId w:val="0"/>
              </w:numPr>
              <w:suppressLineNumbers w:val="0"/>
              <w:adjustRightInd/>
              <w:spacing w:before="0" w:beforeLines="0" w:beforeAutospacing="0" w:after="0" w:afterLines="0" w:afterAutospacing="0" w:line="360" w:lineRule="exact"/>
              <w:ind w:left="0" w:right="0"/>
              <w:rPr>
                <w:rFonts w:hint="eastAsia" w:ascii="仿宋" w:hAnsi="仿宋" w:eastAsia="仿宋" w:cs="仿宋"/>
                <w:color w:val="auto"/>
                <w:sz w:val="24"/>
              </w:rPr>
            </w:pPr>
            <w:r>
              <w:rPr>
                <w:rFonts w:hint="eastAsia" w:ascii="仿宋" w:hAnsi="仿宋" w:eastAsia="仿宋" w:cs="仿宋"/>
                <w:color w:val="auto"/>
                <w:sz w:val="24"/>
              </w:rPr>
              <w:t>（主观分）</w:t>
            </w:r>
          </w:p>
        </w:tc>
        <w:tc>
          <w:tcPr>
            <w:tcW w:w="6887" w:type="dxa"/>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numPr>
                <w:ilvl w:val="0"/>
                <w:numId w:val="0"/>
              </w:numPr>
              <w:suppressLineNumbers w:val="0"/>
              <w:adjustRightInd/>
              <w:spacing w:before="0" w:beforeLines="0" w:beforeAutospacing="0" w:after="0" w:afterLines="0" w:afterAutospacing="0" w:line="360" w:lineRule="exact"/>
              <w:ind w:left="0" w:right="0" w:firstLine="480" w:firstLineChars="200"/>
              <w:rPr>
                <w:rFonts w:hint="eastAsia" w:ascii="仿宋" w:hAnsi="仿宋" w:eastAsia="仿宋" w:cs="仿宋"/>
                <w:color w:val="auto"/>
                <w:sz w:val="24"/>
              </w:rPr>
            </w:pPr>
            <w:r>
              <w:rPr>
                <w:rFonts w:hint="eastAsia" w:ascii="仿宋" w:hAnsi="仿宋" w:eastAsia="仿宋" w:cs="仿宋"/>
                <w:color w:val="auto"/>
                <w:sz w:val="24"/>
              </w:rPr>
              <w:t>主观分</w:t>
            </w:r>
          </w:p>
          <w:p>
            <w:pPr>
              <w:keepNext w:val="0"/>
              <w:keepLines w:val="0"/>
              <w:numPr>
                <w:ilvl w:val="0"/>
                <w:numId w:val="0"/>
              </w:numPr>
              <w:suppressLineNumbers w:val="0"/>
              <w:adjustRightInd/>
              <w:spacing w:before="0" w:beforeLines="0" w:beforeAutospacing="0" w:after="0" w:afterLines="0" w:afterAutospacing="0" w:line="360" w:lineRule="exact"/>
              <w:ind w:left="0" w:right="0" w:firstLine="480" w:firstLineChars="200"/>
              <w:rPr>
                <w:rFonts w:hint="eastAsia" w:ascii="仿宋" w:hAnsi="仿宋" w:eastAsia="仿宋" w:cs="仿宋"/>
                <w:color w:val="auto"/>
                <w:sz w:val="24"/>
              </w:rPr>
            </w:pPr>
            <w:r>
              <w:rPr>
                <w:rFonts w:hint="eastAsia" w:ascii="仿宋" w:hAnsi="仿宋" w:eastAsia="仿宋" w:cs="仿宋"/>
                <w:color w:val="auto"/>
                <w:sz w:val="24"/>
              </w:rPr>
              <w:t>根据供应商针对本项目提供的责任分工是否明确、人员投入等情况；提供的得基本分3分，</w:t>
            </w:r>
            <w:r>
              <w:rPr>
                <w:rFonts w:hint="eastAsia" w:ascii="仿宋" w:hAnsi="仿宋" w:eastAsia="仿宋" w:cs="仿宋"/>
                <w:color w:val="auto"/>
                <w:sz w:val="24"/>
                <w:lang w:val="zh-CN"/>
              </w:rPr>
              <w:t>内容齐全合理且无差错的</w:t>
            </w:r>
            <w:r>
              <w:rPr>
                <w:rFonts w:hint="eastAsia" w:ascii="仿宋" w:hAnsi="仿宋" w:eastAsia="仿宋" w:cs="仿宋"/>
                <w:color w:val="auto"/>
                <w:sz w:val="24"/>
              </w:rPr>
              <w:t>加1</w:t>
            </w:r>
            <w:r>
              <w:rPr>
                <w:rFonts w:hint="eastAsia" w:ascii="仿宋" w:hAnsi="仿宋" w:eastAsia="仿宋" w:cs="仿宋"/>
                <w:color w:val="auto"/>
                <w:sz w:val="24"/>
                <w:lang w:val="zh-CN"/>
              </w:rPr>
              <w:t>分; 内容详实、科学且合理的加</w:t>
            </w:r>
            <w:r>
              <w:rPr>
                <w:rFonts w:hint="eastAsia" w:ascii="仿宋" w:hAnsi="仿宋" w:eastAsia="仿宋" w:cs="仿宋"/>
                <w:color w:val="auto"/>
                <w:sz w:val="24"/>
              </w:rPr>
              <w:t>2</w:t>
            </w:r>
            <w:r>
              <w:rPr>
                <w:rFonts w:hint="eastAsia" w:ascii="仿宋" w:hAnsi="仿宋" w:eastAsia="仿宋" w:cs="仿宋"/>
                <w:color w:val="auto"/>
                <w:sz w:val="24"/>
                <w:lang w:val="zh-CN"/>
              </w:rPr>
              <w:t>分；不提供不得分</w:t>
            </w:r>
            <w:r>
              <w:rPr>
                <w:rFonts w:hint="eastAsia" w:ascii="仿宋" w:hAnsi="仿宋" w:eastAsia="仿宋" w:cs="仿宋"/>
                <w:color w:val="auto"/>
                <w:sz w:val="24"/>
              </w:rPr>
              <w:t>。</w:t>
            </w:r>
          </w:p>
          <w:p>
            <w:pPr>
              <w:keepNext w:val="0"/>
              <w:keepLines w:val="0"/>
              <w:numPr>
                <w:ilvl w:val="0"/>
                <w:numId w:val="0"/>
              </w:numPr>
              <w:suppressLineNumbers w:val="0"/>
              <w:adjustRightInd/>
              <w:spacing w:before="0" w:beforeLines="0" w:beforeAutospacing="0" w:after="0" w:afterLines="0" w:afterAutospacing="0" w:line="360" w:lineRule="exact"/>
              <w:ind w:left="0" w:right="0" w:firstLine="480" w:firstLineChars="200"/>
              <w:rPr>
                <w:rFonts w:hint="eastAsia" w:ascii="仿宋" w:hAnsi="仿宋" w:eastAsia="仿宋" w:cs="仿宋"/>
                <w:color w:val="auto"/>
                <w:sz w:val="24"/>
              </w:rPr>
            </w:pPr>
            <w:r>
              <w:rPr>
                <w:rFonts w:hint="eastAsia" w:ascii="仿宋" w:hAnsi="仿宋" w:eastAsia="仿宋" w:cs="仿宋"/>
                <w:color w:val="auto"/>
                <w:sz w:val="24"/>
              </w:rPr>
              <w:t>注：未提供的不得分。</w:t>
            </w:r>
          </w:p>
        </w:tc>
        <w:tc>
          <w:tcPr>
            <w:tcW w:w="1033"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numPr>
                <w:ilvl w:val="0"/>
                <w:numId w:val="0"/>
              </w:numPr>
              <w:suppressLineNumbers w:val="0"/>
              <w:adjustRightInd/>
              <w:spacing w:before="0" w:beforeLines="0" w:beforeAutospacing="0" w:after="0" w:afterLines="0" w:afterAutospacing="0" w:line="360" w:lineRule="exact"/>
              <w:ind w:left="0" w:right="0"/>
              <w:rPr>
                <w:rFonts w:hint="eastAsia" w:ascii="仿宋" w:hAnsi="仿宋" w:eastAsia="仿宋" w:cs="仿宋"/>
                <w:color w:val="auto"/>
                <w:sz w:val="24"/>
              </w:rPr>
            </w:pPr>
            <w:r>
              <w:rPr>
                <w:rFonts w:hint="eastAsia" w:ascii="仿宋" w:hAnsi="仿宋" w:eastAsia="仿宋" w:cs="仿宋"/>
                <w:color w:val="auto"/>
                <w:sz w:val="24"/>
              </w:rPr>
              <w:t>0-5分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2" w:hRule="atLeast"/>
          <w:jc w:val="center"/>
        </w:trPr>
        <w:tc>
          <w:tcPr>
            <w:tcW w:w="1359" w:type="dxa"/>
            <w:tcBorders>
              <w:top w:val="single" w:color="auto" w:sz="4" w:space="0"/>
              <w:left w:val="single" w:color="auto" w:sz="4" w:space="0"/>
              <w:bottom w:val="single" w:color="auto" w:sz="4" w:space="0"/>
              <w:right w:val="single" w:color="auto" w:sz="6" w:space="0"/>
              <w:tl2br w:val="nil"/>
              <w:tr2bl w:val="nil"/>
            </w:tcBorders>
            <w:vAlign w:val="center"/>
          </w:tcPr>
          <w:p>
            <w:pPr>
              <w:keepNext w:val="0"/>
              <w:keepLines w:val="0"/>
              <w:numPr>
                <w:ilvl w:val="0"/>
                <w:numId w:val="0"/>
              </w:numPr>
              <w:suppressLineNumbers w:val="0"/>
              <w:adjustRightInd/>
              <w:spacing w:before="0" w:beforeLines="0" w:beforeAutospacing="0" w:after="0" w:afterLines="0" w:afterAutospacing="0" w:line="360" w:lineRule="exact"/>
              <w:ind w:left="0" w:right="0"/>
              <w:rPr>
                <w:rFonts w:hint="eastAsia" w:ascii="仿宋" w:hAnsi="仿宋" w:eastAsia="仿宋" w:cs="仿宋"/>
                <w:color w:val="auto"/>
                <w:sz w:val="24"/>
              </w:rPr>
            </w:pPr>
            <w:r>
              <w:rPr>
                <w:rFonts w:hint="eastAsia" w:ascii="仿宋" w:hAnsi="仿宋" w:eastAsia="仿宋" w:cs="仿宋"/>
                <w:color w:val="auto"/>
                <w:sz w:val="24"/>
              </w:rPr>
              <w:t>内部管理、考核制度（主观分）</w:t>
            </w:r>
          </w:p>
        </w:tc>
        <w:tc>
          <w:tcPr>
            <w:tcW w:w="6887" w:type="dxa"/>
            <w:tcBorders>
              <w:top w:val="single" w:color="auto" w:sz="4" w:space="0"/>
              <w:left w:val="single" w:color="auto" w:sz="6" w:space="0"/>
              <w:bottom w:val="single" w:color="auto" w:sz="6" w:space="0"/>
              <w:right w:val="single" w:color="auto" w:sz="6" w:space="0"/>
              <w:tl2br w:val="nil"/>
              <w:tr2bl w:val="nil"/>
            </w:tcBorders>
            <w:vAlign w:val="center"/>
          </w:tcPr>
          <w:p>
            <w:pPr>
              <w:keepNext w:val="0"/>
              <w:keepLines w:val="0"/>
              <w:numPr>
                <w:ilvl w:val="0"/>
                <w:numId w:val="0"/>
              </w:numPr>
              <w:suppressLineNumbers w:val="0"/>
              <w:adjustRightInd/>
              <w:spacing w:before="0" w:beforeLines="0" w:beforeAutospacing="0" w:after="0" w:afterLines="0" w:afterAutospacing="0" w:line="360" w:lineRule="exact"/>
              <w:ind w:left="0" w:right="0" w:firstLine="480" w:firstLineChars="200"/>
              <w:rPr>
                <w:rFonts w:hint="eastAsia" w:ascii="仿宋" w:hAnsi="仿宋" w:eastAsia="仿宋" w:cs="仿宋"/>
                <w:color w:val="auto"/>
                <w:sz w:val="24"/>
              </w:rPr>
            </w:pPr>
            <w:r>
              <w:rPr>
                <w:rFonts w:hint="eastAsia" w:ascii="仿宋" w:hAnsi="仿宋" w:eastAsia="仿宋" w:cs="仿宋"/>
                <w:color w:val="auto"/>
                <w:sz w:val="24"/>
              </w:rPr>
              <w:t>主观分</w:t>
            </w:r>
          </w:p>
          <w:p>
            <w:pPr>
              <w:keepNext w:val="0"/>
              <w:keepLines w:val="0"/>
              <w:numPr>
                <w:ilvl w:val="0"/>
                <w:numId w:val="0"/>
              </w:numPr>
              <w:suppressLineNumbers w:val="0"/>
              <w:adjustRightInd/>
              <w:spacing w:before="0" w:beforeLines="0" w:beforeAutospacing="0" w:after="0" w:afterLines="0" w:afterAutospacing="0" w:line="360" w:lineRule="exact"/>
              <w:ind w:left="0" w:right="0" w:firstLine="480" w:firstLineChars="200"/>
              <w:rPr>
                <w:rFonts w:hint="eastAsia" w:ascii="仿宋" w:hAnsi="仿宋" w:eastAsia="仿宋" w:cs="仿宋"/>
                <w:color w:val="auto"/>
                <w:sz w:val="24"/>
              </w:rPr>
            </w:pPr>
            <w:r>
              <w:rPr>
                <w:rFonts w:hint="eastAsia" w:ascii="仿宋" w:hAnsi="仿宋" w:eastAsia="仿宋" w:cs="仿宋"/>
                <w:color w:val="auto"/>
                <w:sz w:val="24"/>
              </w:rPr>
              <w:t>根据供应商提供的各项制度（包括劳动纪律；职工奖惩制度；检查、考核制度；职工行为规范制度等），岗位责任明确。食堂管理工作计划，员工培训计划，食堂管理规范，有节水、节电、节气奖惩措施等情况；提供的得基本分3分，</w:t>
            </w:r>
            <w:r>
              <w:rPr>
                <w:rFonts w:hint="eastAsia" w:ascii="仿宋" w:hAnsi="仿宋" w:eastAsia="仿宋" w:cs="仿宋"/>
                <w:color w:val="auto"/>
                <w:sz w:val="24"/>
                <w:lang w:val="zh-CN"/>
              </w:rPr>
              <w:t>内容齐全合理的</w:t>
            </w:r>
            <w:r>
              <w:rPr>
                <w:rFonts w:hint="eastAsia" w:ascii="仿宋" w:hAnsi="仿宋" w:eastAsia="仿宋" w:cs="仿宋"/>
                <w:color w:val="auto"/>
                <w:sz w:val="24"/>
              </w:rPr>
              <w:t>加1</w:t>
            </w:r>
            <w:r>
              <w:rPr>
                <w:rFonts w:hint="eastAsia" w:ascii="仿宋" w:hAnsi="仿宋" w:eastAsia="仿宋" w:cs="仿宋"/>
                <w:color w:val="auto"/>
                <w:sz w:val="24"/>
                <w:lang w:val="zh-CN"/>
              </w:rPr>
              <w:t>分; 内容详实、科学且合理的加</w:t>
            </w:r>
            <w:r>
              <w:rPr>
                <w:rFonts w:hint="eastAsia" w:ascii="仿宋" w:hAnsi="仿宋" w:eastAsia="仿宋" w:cs="仿宋"/>
                <w:color w:val="auto"/>
                <w:sz w:val="24"/>
              </w:rPr>
              <w:t>2</w:t>
            </w:r>
            <w:r>
              <w:rPr>
                <w:rFonts w:hint="eastAsia" w:ascii="仿宋" w:hAnsi="仿宋" w:eastAsia="仿宋" w:cs="仿宋"/>
                <w:color w:val="auto"/>
                <w:sz w:val="24"/>
                <w:lang w:val="zh-CN"/>
              </w:rPr>
              <w:t>分；不提供不得分</w:t>
            </w:r>
            <w:r>
              <w:rPr>
                <w:rFonts w:hint="eastAsia" w:ascii="仿宋" w:hAnsi="仿宋" w:eastAsia="仿宋" w:cs="仿宋"/>
                <w:color w:val="auto"/>
                <w:sz w:val="24"/>
              </w:rPr>
              <w:t>。</w:t>
            </w:r>
          </w:p>
          <w:p>
            <w:pPr>
              <w:keepNext w:val="0"/>
              <w:keepLines w:val="0"/>
              <w:numPr>
                <w:ilvl w:val="0"/>
                <w:numId w:val="0"/>
              </w:numPr>
              <w:suppressLineNumbers w:val="0"/>
              <w:adjustRightInd/>
              <w:spacing w:before="0" w:beforeLines="0" w:beforeAutospacing="0" w:after="0" w:afterLines="0" w:afterAutospacing="0" w:line="360" w:lineRule="exact"/>
              <w:ind w:left="0" w:right="0" w:firstLine="480" w:firstLineChars="200"/>
              <w:rPr>
                <w:rFonts w:hint="eastAsia" w:ascii="仿宋" w:hAnsi="仿宋" w:eastAsia="仿宋" w:cs="仿宋"/>
                <w:color w:val="auto"/>
                <w:sz w:val="24"/>
              </w:rPr>
            </w:pPr>
            <w:r>
              <w:rPr>
                <w:rFonts w:hint="eastAsia" w:ascii="仿宋" w:hAnsi="仿宋" w:eastAsia="仿宋" w:cs="仿宋"/>
                <w:color w:val="auto"/>
                <w:sz w:val="24"/>
              </w:rPr>
              <w:t>注：未提供的不得分。</w:t>
            </w:r>
          </w:p>
        </w:tc>
        <w:tc>
          <w:tcPr>
            <w:tcW w:w="1033"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numPr>
                <w:ilvl w:val="0"/>
                <w:numId w:val="0"/>
              </w:numPr>
              <w:suppressLineNumbers w:val="0"/>
              <w:adjustRightInd/>
              <w:spacing w:before="0" w:beforeLines="0" w:beforeAutospacing="0" w:after="0" w:afterLines="0" w:afterAutospacing="0" w:line="360" w:lineRule="exact"/>
              <w:ind w:left="0" w:right="0"/>
              <w:rPr>
                <w:rFonts w:hint="eastAsia" w:ascii="仿宋" w:hAnsi="仿宋" w:eastAsia="仿宋" w:cs="仿宋"/>
                <w:color w:val="auto"/>
                <w:sz w:val="24"/>
              </w:rPr>
            </w:pPr>
            <w:r>
              <w:rPr>
                <w:rFonts w:hint="eastAsia" w:ascii="仿宋" w:hAnsi="仿宋" w:eastAsia="仿宋" w:cs="仿宋"/>
                <w:color w:val="auto"/>
                <w:sz w:val="24"/>
              </w:rPr>
              <w:t>0-5分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0" w:hRule="atLeast"/>
          <w:jc w:val="center"/>
        </w:trPr>
        <w:tc>
          <w:tcPr>
            <w:tcW w:w="1359" w:type="dxa"/>
            <w:tcBorders>
              <w:top w:val="single" w:color="auto" w:sz="4" w:space="0"/>
              <w:left w:val="single" w:color="auto" w:sz="4" w:space="0"/>
              <w:bottom w:val="single" w:color="auto" w:sz="4" w:space="0"/>
              <w:right w:val="single" w:color="auto" w:sz="6" w:space="0"/>
              <w:tl2br w:val="nil"/>
              <w:tr2bl w:val="nil"/>
            </w:tcBorders>
            <w:vAlign w:val="center"/>
          </w:tcPr>
          <w:p>
            <w:pPr>
              <w:keepNext w:val="0"/>
              <w:keepLines w:val="0"/>
              <w:numPr>
                <w:ilvl w:val="0"/>
                <w:numId w:val="0"/>
              </w:numPr>
              <w:suppressLineNumbers w:val="0"/>
              <w:adjustRightInd/>
              <w:spacing w:before="0" w:beforeLines="0" w:beforeAutospacing="0" w:after="0" w:afterLines="0" w:afterAutospacing="0" w:line="360" w:lineRule="exact"/>
              <w:ind w:left="0" w:right="0"/>
              <w:rPr>
                <w:rFonts w:hint="eastAsia" w:ascii="仿宋" w:hAnsi="仿宋" w:eastAsia="仿宋" w:cs="仿宋"/>
                <w:color w:val="auto"/>
                <w:sz w:val="24"/>
              </w:rPr>
            </w:pPr>
            <w:r>
              <w:rPr>
                <w:rFonts w:hint="eastAsia" w:ascii="仿宋" w:hAnsi="仿宋" w:eastAsia="仿宋" w:cs="仿宋"/>
                <w:color w:val="auto"/>
                <w:sz w:val="24"/>
              </w:rPr>
              <w:t>应急预案</w:t>
            </w:r>
          </w:p>
          <w:p>
            <w:pPr>
              <w:keepNext w:val="0"/>
              <w:keepLines w:val="0"/>
              <w:numPr>
                <w:ilvl w:val="0"/>
                <w:numId w:val="0"/>
              </w:numPr>
              <w:suppressLineNumbers w:val="0"/>
              <w:adjustRightInd/>
              <w:spacing w:before="0" w:beforeLines="0" w:beforeAutospacing="0" w:after="0" w:afterLines="0" w:afterAutospacing="0" w:line="360" w:lineRule="exact"/>
              <w:ind w:left="0" w:right="0"/>
              <w:rPr>
                <w:rFonts w:hint="eastAsia" w:ascii="仿宋" w:hAnsi="仿宋" w:eastAsia="仿宋" w:cs="仿宋"/>
                <w:color w:val="auto"/>
                <w:sz w:val="24"/>
              </w:rPr>
            </w:pPr>
            <w:r>
              <w:rPr>
                <w:rFonts w:hint="eastAsia" w:ascii="仿宋" w:hAnsi="仿宋" w:eastAsia="仿宋" w:cs="仿宋"/>
                <w:color w:val="auto"/>
                <w:sz w:val="24"/>
              </w:rPr>
              <w:t>(主观分）</w:t>
            </w:r>
          </w:p>
        </w:tc>
        <w:tc>
          <w:tcPr>
            <w:tcW w:w="6887" w:type="dxa"/>
            <w:tcBorders>
              <w:top w:val="single" w:color="auto" w:sz="6" w:space="0"/>
              <w:left w:val="single" w:color="auto" w:sz="6" w:space="0"/>
              <w:bottom w:val="single" w:color="auto" w:sz="4" w:space="0"/>
              <w:right w:val="single" w:color="auto" w:sz="6" w:space="0"/>
              <w:tl2br w:val="nil"/>
              <w:tr2bl w:val="nil"/>
            </w:tcBorders>
            <w:vAlign w:val="center"/>
          </w:tcPr>
          <w:p>
            <w:pPr>
              <w:keepNext w:val="0"/>
              <w:keepLines w:val="0"/>
              <w:numPr>
                <w:ilvl w:val="0"/>
                <w:numId w:val="0"/>
              </w:numPr>
              <w:suppressLineNumbers w:val="0"/>
              <w:adjustRightInd/>
              <w:spacing w:before="0" w:beforeLines="0" w:beforeAutospacing="0" w:after="0" w:afterLines="0" w:afterAutospacing="0" w:line="360" w:lineRule="exact"/>
              <w:ind w:left="0" w:right="0" w:firstLine="480" w:firstLineChars="200"/>
              <w:rPr>
                <w:rFonts w:hint="eastAsia" w:ascii="仿宋" w:hAnsi="仿宋" w:eastAsia="仿宋" w:cs="仿宋"/>
                <w:color w:val="auto"/>
                <w:sz w:val="24"/>
              </w:rPr>
            </w:pPr>
            <w:r>
              <w:rPr>
                <w:rFonts w:hint="eastAsia" w:ascii="仿宋" w:hAnsi="仿宋" w:eastAsia="仿宋" w:cs="仿宋"/>
                <w:color w:val="auto"/>
                <w:sz w:val="24"/>
              </w:rPr>
              <w:t>主观分</w:t>
            </w:r>
          </w:p>
          <w:p>
            <w:pPr>
              <w:keepNext w:val="0"/>
              <w:keepLines w:val="0"/>
              <w:numPr>
                <w:ilvl w:val="0"/>
                <w:numId w:val="0"/>
              </w:numPr>
              <w:suppressLineNumbers w:val="0"/>
              <w:adjustRightInd/>
              <w:spacing w:before="0" w:beforeLines="0" w:beforeAutospacing="0" w:after="0" w:afterLines="0" w:afterAutospacing="0" w:line="360" w:lineRule="exact"/>
              <w:ind w:left="0" w:right="0" w:firstLine="480" w:firstLineChars="200"/>
              <w:rPr>
                <w:rFonts w:hint="eastAsia" w:ascii="仿宋" w:hAnsi="仿宋" w:eastAsia="仿宋" w:cs="仿宋"/>
                <w:color w:val="auto"/>
                <w:sz w:val="24"/>
              </w:rPr>
            </w:pPr>
            <w:r>
              <w:rPr>
                <w:rFonts w:hint="eastAsia" w:ascii="仿宋" w:hAnsi="仿宋" w:eastAsia="仿宋" w:cs="仿宋"/>
                <w:color w:val="auto"/>
                <w:sz w:val="24"/>
              </w:rPr>
              <w:t>根据供应商提供的应急预案是否科学、合理、高效等；提供的得基本分3分，</w:t>
            </w:r>
            <w:r>
              <w:rPr>
                <w:rFonts w:hint="eastAsia" w:ascii="仿宋" w:hAnsi="仿宋" w:eastAsia="仿宋" w:cs="仿宋"/>
                <w:color w:val="auto"/>
                <w:sz w:val="24"/>
                <w:lang w:val="zh-CN"/>
              </w:rPr>
              <w:t>内容齐全合理且无差错的</w:t>
            </w:r>
            <w:r>
              <w:rPr>
                <w:rFonts w:hint="eastAsia" w:ascii="仿宋" w:hAnsi="仿宋" w:eastAsia="仿宋" w:cs="仿宋"/>
                <w:color w:val="auto"/>
                <w:sz w:val="24"/>
              </w:rPr>
              <w:t>加1</w:t>
            </w:r>
            <w:r>
              <w:rPr>
                <w:rFonts w:hint="eastAsia" w:ascii="仿宋" w:hAnsi="仿宋" w:eastAsia="仿宋" w:cs="仿宋"/>
                <w:color w:val="auto"/>
                <w:sz w:val="24"/>
                <w:lang w:val="zh-CN"/>
              </w:rPr>
              <w:t>分; 内容详实、科学且合理的加</w:t>
            </w:r>
            <w:r>
              <w:rPr>
                <w:rFonts w:hint="eastAsia" w:ascii="仿宋" w:hAnsi="仿宋" w:eastAsia="仿宋" w:cs="仿宋"/>
                <w:color w:val="auto"/>
                <w:sz w:val="24"/>
              </w:rPr>
              <w:t>2</w:t>
            </w:r>
            <w:r>
              <w:rPr>
                <w:rFonts w:hint="eastAsia" w:ascii="仿宋" w:hAnsi="仿宋" w:eastAsia="仿宋" w:cs="仿宋"/>
                <w:color w:val="auto"/>
                <w:sz w:val="24"/>
                <w:lang w:val="zh-CN"/>
              </w:rPr>
              <w:t>分；不提供不得分</w:t>
            </w:r>
            <w:r>
              <w:rPr>
                <w:rFonts w:hint="eastAsia" w:ascii="仿宋" w:hAnsi="仿宋" w:eastAsia="仿宋" w:cs="仿宋"/>
                <w:color w:val="auto"/>
                <w:sz w:val="24"/>
              </w:rPr>
              <w:t>。</w:t>
            </w:r>
          </w:p>
          <w:p>
            <w:pPr>
              <w:keepNext w:val="0"/>
              <w:keepLines w:val="0"/>
              <w:numPr>
                <w:ilvl w:val="0"/>
                <w:numId w:val="0"/>
              </w:numPr>
              <w:suppressLineNumbers w:val="0"/>
              <w:adjustRightInd/>
              <w:spacing w:before="0" w:beforeLines="0" w:beforeAutospacing="0" w:after="0" w:afterLines="0" w:afterAutospacing="0" w:line="360" w:lineRule="exact"/>
              <w:ind w:left="0" w:right="0" w:firstLine="480" w:firstLineChars="200"/>
              <w:rPr>
                <w:rFonts w:hint="eastAsia" w:ascii="仿宋" w:hAnsi="仿宋" w:eastAsia="仿宋" w:cs="仿宋"/>
                <w:color w:val="auto"/>
                <w:sz w:val="24"/>
              </w:rPr>
            </w:pPr>
            <w:r>
              <w:rPr>
                <w:rFonts w:hint="eastAsia" w:ascii="仿宋" w:hAnsi="仿宋" w:eastAsia="仿宋" w:cs="仿宋"/>
                <w:color w:val="auto"/>
                <w:sz w:val="24"/>
              </w:rPr>
              <w:t>注：未提供的不得分。</w:t>
            </w:r>
          </w:p>
        </w:tc>
        <w:tc>
          <w:tcPr>
            <w:tcW w:w="1033"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numPr>
                <w:ilvl w:val="0"/>
                <w:numId w:val="0"/>
              </w:numPr>
              <w:suppressLineNumbers w:val="0"/>
              <w:adjustRightInd/>
              <w:spacing w:before="0" w:beforeLines="0" w:beforeAutospacing="0" w:after="0" w:afterLines="0" w:afterAutospacing="0" w:line="360" w:lineRule="exact"/>
              <w:ind w:left="0" w:right="0"/>
              <w:rPr>
                <w:rFonts w:hint="eastAsia" w:ascii="仿宋" w:hAnsi="仿宋" w:eastAsia="仿宋" w:cs="仿宋"/>
                <w:color w:val="auto"/>
                <w:sz w:val="24"/>
              </w:rPr>
            </w:pPr>
            <w:r>
              <w:rPr>
                <w:rFonts w:hint="eastAsia" w:ascii="仿宋" w:hAnsi="仿宋" w:eastAsia="仿宋" w:cs="仿宋"/>
                <w:color w:val="auto"/>
                <w:sz w:val="24"/>
              </w:rPr>
              <w:t>0-5分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0" w:hRule="atLeast"/>
          <w:jc w:val="center"/>
        </w:trPr>
        <w:tc>
          <w:tcPr>
            <w:tcW w:w="1359" w:type="dxa"/>
            <w:tcBorders>
              <w:top w:val="single" w:color="auto" w:sz="6" w:space="0"/>
              <w:left w:val="single" w:color="auto" w:sz="4" w:space="0"/>
              <w:bottom w:val="single" w:color="auto" w:sz="4" w:space="0"/>
              <w:right w:val="single" w:color="auto" w:sz="6" w:space="0"/>
              <w:tl2br w:val="nil"/>
              <w:tr2bl w:val="nil"/>
            </w:tcBorders>
            <w:vAlign w:val="center"/>
          </w:tcPr>
          <w:p>
            <w:pPr>
              <w:keepNext w:val="0"/>
              <w:keepLines w:val="0"/>
              <w:numPr>
                <w:ilvl w:val="0"/>
                <w:numId w:val="0"/>
              </w:numPr>
              <w:suppressLineNumbers w:val="0"/>
              <w:adjustRightInd/>
              <w:spacing w:before="0" w:beforeLines="0" w:beforeAutospacing="0" w:after="0" w:afterLines="0" w:afterAutospacing="0" w:line="360" w:lineRule="exact"/>
              <w:ind w:left="0" w:right="0" w:firstLine="480" w:firstLineChars="200"/>
              <w:rPr>
                <w:rFonts w:hint="eastAsia" w:ascii="仿宋" w:hAnsi="仿宋" w:eastAsia="仿宋" w:cs="仿宋"/>
                <w:color w:val="auto"/>
                <w:sz w:val="24"/>
              </w:rPr>
            </w:pPr>
            <w:r>
              <w:rPr>
                <w:rFonts w:hint="eastAsia" w:ascii="仿宋" w:hAnsi="仿宋" w:eastAsia="仿宋" w:cs="仿宋"/>
                <w:color w:val="auto"/>
                <w:sz w:val="24"/>
              </w:rPr>
              <w:t>报价</w:t>
            </w:r>
          </w:p>
        </w:tc>
        <w:tc>
          <w:tcPr>
            <w:tcW w:w="6887" w:type="dxa"/>
            <w:tcBorders>
              <w:top w:val="single" w:color="auto" w:sz="6" w:space="0"/>
              <w:left w:val="single" w:color="auto" w:sz="6" w:space="0"/>
              <w:bottom w:val="single" w:color="auto" w:sz="4" w:space="0"/>
              <w:right w:val="single" w:color="auto" w:sz="6" w:space="0"/>
              <w:tl2br w:val="nil"/>
              <w:tr2bl w:val="nil"/>
            </w:tcBorders>
            <w:vAlign w:val="center"/>
          </w:tcPr>
          <w:p>
            <w:pPr>
              <w:keepNext w:val="0"/>
              <w:keepLines w:val="0"/>
              <w:numPr>
                <w:ilvl w:val="0"/>
                <w:numId w:val="0"/>
              </w:numPr>
              <w:suppressLineNumbers w:val="0"/>
              <w:adjustRightInd/>
              <w:spacing w:before="0" w:beforeLines="0" w:beforeAutospacing="0" w:after="0" w:afterLines="0" w:afterAutospacing="0" w:line="360" w:lineRule="exact"/>
              <w:ind w:left="0" w:right="0" w:firstLine="480" w:firstLineChars="200"/>
              <w:rPr>
                <w:rFonts w:hint="eastAsia" w:ascii="仿宋" w:hAnsi="仿宋" w:eastAsia="仿宋" w:cs="仿宋"/>
                <w:color w:val="auto"/>
                <w:sz w:val="24"/>
              </w:rPr>
            </w:pPr>
            <w:r>
              <w:rPr>
                <w:rFonts w:hint="eastAsia" w:ascii="仿宋" w:hAnsi="仿宋" w:eastAsia="仿宋" w:cs="仿宋"/>
                <w:color w:val="auto"/>
                <w:sz w:val="24"/>
              </w:rPr>
              <w:t>基准价为满足评标要求且投标价格最低的投标报价，投标报价得分=(基准价／投标报价)×10，保留两位小数。报价高于预算价，为无效投标文件。</w:t>
            </w:r>
          </w:p>
        </w:tc>
        <w:tc>
          <w:tcPr>
            <w:tcW w:w="1033" w:type="dxa"/>
            <w:tcBorders>
              <w:top w:val="single" w:color="auto" w:sz="6" w:space="0"/>
              <w:left w:val="single" w:color="auto" w:sz="6" w:space="0"/>
              <w:bottom w:val="single" w:color="auto" w:sz="4" w:space="0"/>
              <w:right w:val="single" w:color="auto" w:sz="4" w:space="0"/>
              <w:tl2br w:val="nil"/>
              <w:tr2bl w:val="nil"/>
            </w:tcBorders>
            <w:vAlign w:val="center"/>
          </w:tcPr>
          <w:p>
            <w:pPr>
              <w:keepNext w:val="0"/>
              <w:keepLines w:val="0"/>
              <w:numPr>
                <w:ilvl w:val="0"/>
                <w:numId w:val="0"/>
              </w:numPr>
              <w:suppressLineNumbers w:val="0"/>
              <w:adjustRightInd/>
              <w:spacing w:before="0" w:beforeLines="0" w:beforeAutospacing="0" w:after="0" w:afterLines="0" w:afterAutospacing="0" w:line="360" w:lineRule="exact"/>
              <w:ind w:left="0" w:right="0"/>
              <w:rPr>
                <w:rFonts w:hint="eastAsia" w:ascii="仿宋" w:hAnsi="仿宋" w:eastAsia="仿宋" w:cs="仿宋"/>
                <w:color w:val="auto"/>
                <w:sz w:val="24"/>
              </w:rPr>
            </w:pPr>
            <w:r>
              <w:rPr>
                <w:rFonts w:hint="eastAsia" w:ascii="仿宋" w:hAnsi="仿宋" w:eastAsia="仿宋" w:cs="仿宋"/>
                <w:color w:val="auto"/>
                <w:sz w:val="24"/>
              </w:rPr>
              <w:t>0-10分</w:t>
            </w:r>
          </w:p>
        </w:tc>
      </w:tr>
    </w:tbl>
    <w:p>
      <w:pPr>
        <w:snapToGrid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一、评标方法</w:t>
      </w:r>
    </w:p>
    <w:p>
      <w:pPr>
        <w:adjustRightInd/>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pPr>
        <w:snapToGrid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二、评标标准</w:t>
      </w:r>
    </w:p>
    <w:p>
      <w:pPr>
        <w:spacing w:line="360" w:lineRule="auto"/>
        <w:ind w:firstLine="472" w:firstLineChars="196"/>
        <w:rPr>
          <w:rFonts w:hint="eastAsia" w:ascii="仿宋" w:hAnsi="仿宋" w:eastAsia="仿宋" w:cs="仿宋"/>
          <w:b/>
          <w:color w:val="auto"/>
          <w:sz w:val="24"/>
        </w:rPr>
      </w:pPr>
      <w:r>
        <w:rPr>
          <w:rFonts w:hint="eastAsia" w:ascii="仿宋" w:hAnsi="仿宋" w:eastAsia="仿宋" w:cs="仿宋"/>
          <w:b/>
          <w:color w:val="auto"/>
          <w:sz w:val="24"/>
        </w:rPr>
        <w:t>2.评标标准：</w:t>
      </w:r>
      <w:r>
        <w:rPr>
          <w:rFonts w:hint="eastAsia" w:ascii="仿宋" w:hAnsi="仿宋" w:eastAsia="仿宋" w:cs="仿宋"/>
          <w:color w:val="auto"/>
          <w:kern w:val="0"/>
          <w:sz w:val="24"/>
        </w:rPr>
        <w:t>见评标办法前附表。</w:t>
      </w:r>
    </w:p>
    <w:p>
      <w:pPr>
        <w:snapToGrid w:val="0"/>
        <w:spacing w:line="360" w:lineRule="auto"/>
        <w:rPr>
          <w:rFonts w:hint="eastAsia" w:ascii="仿宋" w:hAnsi="仿宋" w:eastAsia="仿宋" w:cs="仿宋"/>
          <w:b/>
          <w:color w:val="auto"/>
          <w:sz w:val="24"/>
          <w:szCs w:val="24"/>
        </w:rPr>
      </w:pPr>
      <w:bookmarkStart w:id="422" w:name="_Toc1576"/>
      <w:bookmarkStart w:id="423" w:name="_Toc27936"/>
      <w:r>
        <w:rPr>
          <w:rFonts w:hint="eastAsia" w:ascii="仿宋" w:hAnsi="仿宋" w:eastAsia="仿宋" w:cs="仿宋"/>
          <w:b/>
          <w:color w:val="auto"/>
          <w:sz w:val="24"/>
          <w:szCs w:val="24"/>
        </w:rPr>
        <w:t>三、评标程序</w:t>
      </w:r>
      <w:bookmarkEnd w:id="422"/>
      <w:bookmarkEnd w:id="423"/>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3.4报价评审。</w:t>
      </w:r>
    </w:p>
    <w:p>
      <w:pPr>
        <w:pStyle w:val="134"/>
        <w:spacing w:before="0"/>
        <w:ind w:firstLine="508" w:firstLineChars="212"/>
        <w:rPr>
          <w:rFonts w:hint="eastAsia"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pPr>
        <w:pStyle w:val="134"/>
        <w:spacing w:before="0"/>
        <w:ind w:firstLine="480"/>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3.4.1.1投标文件中开标一览表(报价表)内容与投标文件中相应内容不一致的，以开标一览表(报价表)为准;</w:t>
      </w:r>
    </w:p>
    <w:p>
      <w:pPr>
        <w:pStyle w:val="134"/>
        <w:spacing w:before="0"/>
        <w:ind w:firstLine="480"/>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3.4.1.2大写金额和小写金额不一致的，以大写金额为准;</w:t>
      </w:r>
    </w:p>
    <w:p>
      <w:pPr>
        <w:pStyle w:val="134"/>
        <w:spacing w:before="0"/>
        <w:ind w:firstLine="480"/>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3.4.1.3单价金额小数点或者百分比有明显错位的，以开标一览表的总价为准，并修改单价;</w:t>
      </w:r>
    </w:p>
    <w:p>
      <w:pPr>
        <w:pStyle w:val="134"/>
        <w:spacing w:before="0"/>
        <w:ind w:firstLine="480"/>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3.4.1.4总价金额与按单价汇总金额不一致的，以单价金额计算结果为准。</w:t>
      </w:r>
    </w:p>
    <w:p>
      <w:pPr>
        <w:pStyle w:val="134"/>
        <w:spacing w:before="0"/>
        <w:ind w:firstLine="480"/>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3.4.1.5同时出现两种以上不一致的，按照3.4.1规定的顺序修正。修正后的报价按照财政部第87号令 《政府采购货物和服务招标投标管理办法》第五十一条第二款的规定经投标人确认后产生约束力。</w:t>
      </w:r>
    </w:p>
    <w:p>
      <w:pPr>
        <w:pStyle w:val="134"/>
        <w:spacing w:before="0"/>
        <w:ind w:firstLine="480"/>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3.4.2投标文件出现不是唯一的、有选择性投标报价的，投标无效。</w:t>
      </w:r>
    </w:p>
    <w:p>
      <w:pPr>
        <w:pStyle w:val="134"/>
        <w:spacing w:before="0"/>
        <w:ind w:firstLine="480"/>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3.4.3投标报价超过招标文件中规定的预算金额或者最高限价的，投标无效。</w:t>
      </w:r>
    </w:p>
    <w:p>
      <w:pPr>
        <w:pStyle w:val="134"/>
        <w:spacing w:before="0"/>
        <w:ind w:firstLine="480"/>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4"/>
        <w:spacing w:before="0"/>
        <w:ind w:firstLine="480"/>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采用随机抽签的方式确定第一中标候选人，</w:t>
      </w:r>
      <w:r>
        <w:rPr>
          <w:rFonts w:hint="eastAsia" w:ascii="仿宋" w:hAnsi="仿宋" w:eastAsia="仿宋" w:cs="仿宋"/>
          <w:color w:val="auto"/>
          <w:kern w:val="0"/>
          <w:sz w:val="24"/>
        </w:rPr>
        <w:t>投标文件满足招标文件全部实质性要求，且按照评审因素的量化指标评审得分最高的投标人为排名第一的中标候选人。推荐</w:t>
      </w:r>
      <w:r>
        <w:rPr>
          <w:rFonts w:hint="eastAsia" w:ascii="仿宋" w:hAnsi="仿宋" w:eastAsia="仿宋" w:cs="仿宋"/>
          <w:color w:val="auto"/>
          <w:kern w:val="0"/>
          <w:sz w:val="24"/>
          <w:lang w:val="en-US" w:eastAsia="zh-CN"/>
        </w:rPr>
        <w:t>得分排名</w:t>
      </w:r>
      <w:r>
        <w:rPr>
          <w:rFonts w:hint="eastAsia" w:ascii="仿宋" w:hAnsi="仿宋" w:eastAsia="仿宋" w:cs="仿宋"/>
          <w:color w:val="auto"/>
          <w:kern w:val="0"/>
          <w:sz w:val="24"/>
        </w:rPr>
        <w:t>第一名</w:t>
      </w:r>
      <w:r>
        <w:rPr>
          <w:rFonts w:hint="eastAsia" w:ascii="仿宋" w:hAnsi="仿宋" w:eastAsia="仿宋" w:cs="仿宋"/>
          <w:color w:val="auto"/>
          <w:kern w:val="0"/>
          <w:sz w:val="24"/>
          <w:lang w:val="en-US" w:eastAsia="zh-CN"/>
        </w:rPr>
        <w:t>的作为第一</w:t>
      </w:r>
      <w:r>
        <w:rPr>
          <w:rFonts w:hint="eastAsia" w:ascii="仿宋" w:hAnsi="仿宋" w:eastAsia="仿宋" w:cs="仿宋"/>
          <w:color w:val="auto"/>
          <w:kern w:val="0"/>
          <w:sz w:val="24"/>
        </w:rPr>
        <w:t>中标候选人，推荐</w:t>
      </w:r>
      <w:r>
        <w:rPr>
          <w:rFonts w:hint="eastAsia" w:ascii="仿宋" w:hAnsi="仿宋" w:eastAsia="仿宋" w:cs="仿宋"/>
          <w:color w:val="auto"/>
          <w:kern w:val="0"/>
          <w:sz w:val="24"/>
          <w:lang w:val="en-US" w:eastAsia="zh-CN"/>
        </w:rPr>
        <w:t>得分排名</w:t>
      </w:r>
      <w:r>
        <w:rPr>
          <w:rFonts w:hint="eastAsia" w:ascii="仿宋" w:hAnsi="仿宋" w:eastAsia="仿宋" w:cs="仿宋"/>
          <w:color w:val="auto"/>
          <w:kern w:val="0"/>
          <w:sz w:val="24"/>
        </w:rPr>
        <w:t>第</w:t>
      </w:r>
      <w:r>
        <w:rPr>
          <w:rFonts w:hint="eastAsia" w:ascii="仿宋" w:hAnsi="仿宋" w:eastAsia="仿宋" w:cs="仿宋"/>
          <w:color w:val="auto"/>
          <w:kern w:val="0"/>
          <w:sz w:val="24"/>
          <w:lang w:val="en-US" w:eastAsia="zh-CN"/>
        </w:rPr>
        <w:t>二的</w:t>
      </w:r>
      <w:r>
        <w:rPr>
          <w:rFonts w:hint="eastAsia" w:ascii="仿宋" w:hAnsi="仿宋" w:eastAsia="仿宋" w:cs="仿宋"/>
          <w:color w:val="auto"/>
          <w:kern w:val="0"/>
          <w:sz w:val="24"/>
        </w:rPr>
        <w:t>作为</w:t>
      </w:r>
      <w:r>
        <w:rPr>
          <w:rFonts w:hint="eastAsia" w:ascii="仿宋" w:hAnsi="仿宋" w:eastAsia="仿宋" w:cs="仿宋"/>
          <w:color w:val="auto"/>
          <w:kern w:val="0"/>
          <w:sz w:val="24"/>
          <w:lang w:val="en-US" w:eastAsia="zh-CN"/>
        </w:rPr>
        <w:t>第二</w:t>
      </w:r>
      <w:r>
        <w:rPr>
          <w:rFonts w:hint="eastAsia" w:ascii="仿宋" w:hAnsi="仿宋" w:eastAsia="仿宋" w:cs="仿宋"/>
          <w:color w:val="auto"/>
          <w:kern w:val="0"/>
          <w:sz w:val="24"/>
        </w:rPr>
        <w:t>中标候选人</w:t>
      </w:r>
      <w:r>
        <w:rPr>
          <w:rFonts w:hint="eastAsia" w:ascii="仿宋" w:hAnsi="仿宋" w:eastAsia="仿宋" w:cs="仿宋"/>
          <w:color w:val="auto"/>
          <w:kern w:val="0"/>
          <w:sz w:val="24"/>
          <w:lang w:eastAsia="zh-CN"/>
        </w:rPr>
        <w:t>。</w:t>
      </w:r>
    </w:p>
    <w:p>
      <w:pPr>
        <w:spacing w:line="420" w:lineRule="exact"/>
        <w:ind w:firstLine="480" w:firstLineChars="200"/>
        <w:rPr>
          <w:rFonts w:hint="eastAsia"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r>
        <w:rPr>
          <w:rFonts w:hint="eastAsia" w:ascii="仿宋" w:hAnsi="仿宋" w:eastAsia="仿宋" w:cs="仿宋"/>
          <w:color w:val="auto"/>
          <w:kern w:val="0"/>
          <w:sz w:val="24"/>
          <w:lang w:eastAsia="zh-CN"/>
        </w:rPr>
        <w:t>，非核心产品可以相同品牌</w:t>
      </w:r>
      <w:r>
        <w:rPr>
          <w:rFonts w:hint="eastAsia" w:ascii="仿宋" w:hAnsi="仿宋" w:eastAsia="仿宋" w:cs="仿宋"/>
          <w:color w:val="auto"/>
          <w:kern w:val="0"/>
          <w:sz w:val="24"/>
        </w:rPr>
        <w:t>。</w:t>
      </w:r>
    </w:p>
    <w:p>
      <w:pPr>
        <w:spacing w:line="420" w:lineRule="exact"/>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3.6编写评标报告。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四、评标中的其他事项</w:t>
      </w:r>
    </w:p>
    <w:p>
      <w:pPr>
        <w:pStyle w:val="134"/>
        <w:spacing w:before="0" w:line="420" w:lineRule="exact"/>
        <w:ind w:firstLine="472" w:firstLineChars="196"/>
        <w:rPr>
          <w:rFonts w:hint="eastAsia"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10分钟，投标人已经明确表示澄清说明或补正完毕的除外。投标人的澄清、说明或者补正不得超出投标文件的范围或者改变投标文件的实质性内容。</w:t>
      </w:r>
    </w:p>
    <w:p>
      <w:pPr>
        <w:pStyle w:val="22"/>
        <w:spacing w:line="400" w:lineRule="exact"/>
        <w:ind w:left="954" w:leftChars="226" w:hanging="479" w:firstLineChars="0"/>
        <w:rPr>
          <w:rFonts w:hint="eastAsia" w:ascii="仿宋" w:hAnsi="仿宋" w:eastAsia="仿宋" w:cs="仿宋"/>
          <w:color w:val="auto"/>
          <w:szCs w:val="21"/>
        </w:rPr>
      </w:pPr>
      <w:r>
        <w:rPr>
          <w:rFonts w:hint="eastAsia" w:ascii="仿宋" w:hAnsi="仿宋" w:eastAsia="仿宋" w:cs="仿宋"/>
          <w:b/>
          <w:color w:val="auto"/>
          <w:kern w:val="0"/>
        </w:rPr>
        <w:t>4.2投标无效。</w:t>
      </w:r>
      <w:r>
        <w:rPr>
          <w:rFonts w:hint="eastAsia" w:ascii="仿宋" w:hAnsi="仿宋" w:eastAsia="仿宋" w:cs="仿宋"/>
          <w:color w:val="auto"/>
          <w:szCs w:val="21"/>
        </w:rPr>
        <w:t>有下列情况之一的，投标无效：</w:t>
      </w:r>
    </w:p>
    <w:p>
      <w:pPr>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投标人对根据修正原则修正后的报价不确认的；</w:t>
      </w:r>
    </w:p>
    <w:p>
      <w:pPr>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w:t>
      </w: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投标人提供虚假材料投标的；</w:t>
      </w:r>
    </w:p>
    <w:p>
      <w:pPr>
        <w:spacing w:line="400" w:lineRule="exact"/>
        <w:ind w:firstLine="240" w:firstLineChars="100"/>
        <w:rPr>
          <w:rFonts w:hint="eastAsia" w:ascii="仿宋" w:hAnsi="仿宋" w:eastAsia="仿宋" w:cs="仿宋"/>
          <w:color w:val="auto"/>
          <w:kern w:val="0"/>
          <w:sz w:val="24"/>
        </w:rPr>
      </w:pPr>
      <w:r>
        <w:rPr>
          <w:rFonts w:hint="eastAsia" w:ascii="仿宋" w:hAnsi="仿宋" w:eastAsia="仿宋" w:cs="仿宋"/>
          <w:color w:val="auto"/>
          <w:kern w:val="0"/>
          <w:sz w:val="24"/>
        </w:rPr>
        <w:t xml:space="preserve">  4.2.</w:t>
      </w: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投标人有恶意串通、妨碍其他投标人的竞争行为、损害采购人或者其他投标人的合法权益情形的；</w:t>
      </w:r>
    </w:p>
    <w:p>
      <w:pPr>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w:t>
      </w: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投标人仅提交备份投标文件，没有在电子交易平台传输递交投标文件的，投标无效；</w:t>
      </w:r>
      <w:bookmarkStart w:id="424" w:name="_Toc7813"/>
      <w:bookmarkStart w:id="425" w:name="_Toc10067"/>
    </w:p>
    <w:p>
      <w:pPr>
        <w:spacing w:line="400" w:lineRule="exact"/>
        <w:ind w:firstLine="480" w:firstLineChars="200"/>
        <w:rPr>
          <w:rFonts w:hint="eastAsia" w:ascii="仿宋" w:hAnsi="仿宋" w:eastAsia="仿宋" w:cs="仿宋"/>
          <w:color w:val="auto"/>
          <w:kern w:val="0"/>
          <w:sz w:val="24"/>
          <w:lang w:val="en-US"/>
        </w:rPr>
      </w:pPr>
      <w:r>
        <w:rPr>
          <w:rFonts w:hint="eastAsia" w:ascii="仿宋" w:hAnsi="仿宋" w:eastAsia="仿宋" w:cs="仿宋"/>
          <w:color w:val="auto"/>
          <w:kern w:val="0"/>
          <w:sz w:val="24"/>
          <w:lang w:val="en-US"/>
        </w:rPr>
        <w:t>4.2.</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lang w:val="en-US"/>
        </w:rPr>
        <w:t xml:space="preserve"> 投标文件不满足招标文件的其它实质性要求的；</w:t>
      </w:r>
      <w:bookmarkEnd w:id="424"/>
      <w:bookmarkEnd w:id="425"/>
    </w:p>
    <w:p>
      <w:pPr>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w:t>
      </w:r>
      <w:r>
        <w:rPr>
          <w:rFonts w:hint="eastAsia" w:ascii="仿宋" w:hAnsi="仿宋" w:eastAsia="仿宋" w:cs="仿宋"/>
          <w:color w:val="auto"/>
          <w:kern w:val="0"/>
          <w:sz w:val="24"/>
          <w:lang w:val="en-US" w:eastAsia="zh-CN"/>
        </w:rPr>
        <w:t>6</w:t>
      </w:r>
      <w:r>
        <w:rPr>
          <w:rFonts w:hint="eastAsia" w:ascii="仿宋" w:hAnsi="仿宋" w:eastAsia="仿宋" w:cs="仿宋"/>
          <w:color w:val="auto"/>
          <w:kern w:val="0"/>
          <w:sz w:val="24"/>
        </w:rPr>
        <w:t>法律、法规、规章（适用本市的）及省级以上规范性文件（适用本市的）规定的其他无效情形。</w:t>
      </w:r>
    </w:p>
    <w:p>
      <w:pPr>
        <w:spacing w:line="400" w:lineRule="exact"/>
        <w:rPr>
          <w:rFonts w:hint="eastAsia" w:ascii="仿宋" w:hAnsi="仿宋" w:eastAsia="仿宋" w:cs="仿宋"/>
          <w:color w:val="auto"/>
          <w:sz w:val="24"/>
        </w:rPr>
      </w:pPr>
    </w:p>
    <w:p>
      <w:pPr>
        <w:pStyle w:val="22"/>
        <w:snapToGrid w:val="0"/>
        <w:spacing w:line="400" w:lineRule="exact"/>
        <w:ind w:firstLine="472" w:firstLineChars="196"/>
        <w:rPr>
          <w:rFonts w:hint="eastAsia" w:ascii="仿宋" w:hAnsi="仿宋" w:eastAsia="仿宋" w:cs="仿宋"/>
          <w:color w:val="auto"/>
        </w:rPr>
      </w:pPr>
      <w:r>
        <w:rPr>
          <w:rFonts w:hint="eastAsia" w:ascii="仿宋" w:hAnsi="仿宋" w:eastAsia="仿宋" w:cs="仿宋"/>
          <w:b/>
          <w:color w:val="auto"/>
        </w:rPr>
        <w:t>5.废标。</w:t>
      </w:r>
      <w:r>
        <w:rPr>
          <w:rFonts w:hint="eastAsia" w:ascii="仿宋" w:hAnsi="仿宋" w:eastAsia="仿宋" w:cs="仿宋"/>
          <w:color w:val="auto"/>
        </w:rPr>
        <w:t>根据《中华人民共和国政府采购法》第三十六条之规定，在采购中，出现下列情形之一的，应予废标：</w:t>
      </w:r>
    </w:p>
    <w:p>
      <w:pPr>
        <w:pStyle w:val="22"/>
        <w:snapToGrid w:val="0"/>
        <w:spacing w:line="400" w:lineRule="exact"/>
        <w:rPr>
          <w:rFonts w:hint="eastAsia" w:ascii="仿宋" w:hAnsi="仿宋" w:eastAsia="仿宋" w:cs="仿宋"/>
          <w:color w:val="auto"/>
        </w:rPr>
      </w:pPr>
      <w:r>
        <w:rPr>
          <w:rFonts w:hint="eastAsia" w:ascii="仿宋" w:hAnsi="仿宋" w:eastAsia="仿宋" w:cs="仿宋"/>
          <w:color w:val="auto"/>
        </w:rPr>
        <w:t>5.1符合专业条件的供应商或者对招标文件作实质响应的供应商不足3家的；</w:t>
      </w:r>
    </w:p>
    <w:p>
      <w:pPr>
        <w:pStyle w:val="22"/>
        <w:snapToGrid w:val="0"/>
        <w:spacing w:line="400" w:lineRule="exact"/>
        <w:rPr>
          <w:rFonts w:hint="eastAsia" w:ascii="仿宋" w:hAnsi="仿宋" w:eastAsia="仿宋" w:cs="仿宋"/>
          <w:color w:val="auto"/>
        </w:rPr>
      </w:pPr>
      <w:r>
        <w:rPr>
          <w:rFonts w:hint="eastAsia" w:ascii="仿宋" w:hAnsi="仿宋" w:eastAsia="仿宋" w:cs="仿宋"/>
          <w:color w:val="auto"/>
        </w:rPr>
        <w:t>5.2出现影响采购公正的违法、违规行为的；</w:t>
      </w:r>
    </w:p>
    <w:p>
      <w:pPr>
        <w:pStyle w:val="22"/>
        <w:snapToGrid w:val="0"/>
        <w:spacing w:line="400" w:lineRule="exact"/>
        <w:rPr>
          <w:rFonts w:hint="eastAsia" w:ascii="仿宋" w:hAnsi="仿宋" w:eastAsia="仿宋" w:cs="仿宋"/>
          <w:color w:val="auto"/>
        </w:rPr>
      </w:pPr>
      <w:r>
        <w:rPr>
          <w:rFonts w:hint="eastAsia" w:ascii="仿宋" w:hAnsi="仿宋" w:eastAsia="仿宋" w:cs="仿宋"/>
          <w:color w:val="auto"/>
        </w:rPr>
        <w:t>5.3投标人的报价均超过了采购预算，采购人不能支付的；</w:t>
      </w:r>
    </w:p>
    <w:p>
      <w:pPr>
        <w:pStyle w:val="22"/>
        <w:snapToGrid w:val="0"/>
        <w:spacing w:line="400" w:lineRule="exact"/>
        <w:rPr>
          <w:rFonts w:hint="eastAsia" w:ascii="仿宋" w:hAnsi="仿宋" w:eastAsia="仿宋" w:cs="仿宋"/>
          <w:color w:val="auto"/>
        </w:rPr>
      </w:pPr>
      <w:r>
        <w:rPr>
          <w:rFonts w:hint="eastAsia" w:ascii="仿宋" w:hAnsi="仿宋" w:eastAsia="仿宋" w:cs="仿宋"/>
          <w:color w:val="auto"/>
        </w:rPr>
        <w:t>5.4因重大变故，采购任务取消的</w:t>
      </w:r>
      <w:r>
        <w:rPr>
          <w:rFonts w:hint="eastAsia" w:ascii="仿宋" w:hAnsi="仿宋" w:eastAsia="仿宋" w:cs="仿宋"/>
          <w:color w:val="auto"/>
          <w:lang w:eastAsia="zh-CN"/>
        </w:rPr>
        <w:t>；</w:t>
      </w:r>
    </w:p>
    <w:p>
      <w:pPr>
        <w:pStyle w:val="22"/>
        <w:snapToGrid w:val="0"/>
        <w:spacing w:line="400" w:lineRule="exact"/>
        <w:rPr>
          <w:rFonts w:hint="eastAsia" w:ascii="仿宋" w:hAnsi="仿宋" w:eastAsia="仿宋" w:cs="仿宋"/>
          <w:color w:val="auto"/>
        </w:rPr>
      </w:pPr>
      <w:r>
        <w:rPr>
          <w:rFonts w:hint="eastAsia" w:ascii="仿宋" w:hAnsi="仿宋" w:eastAsia="仿宋" w:cs="仿宋"/>
          <w:color w:val="auto"/>
        </w:rPr>
        <w:t>5.</w:t>
      </w:r>
      <w:r>
        <w:rPr>
          <w:rFonts w:hint="eastAsia" w:ascii="仿宋" w:hAnsi="仿宋" w:eastAsia="仿宋" w:cs="仿宋"/>
          <w:color w:val="auto"/>
          <w:lang w:val="en-US" w:eastAsia="zh-CN"/>
        </w:rPr>
        <w:t>5</w:t>
      </w:r>
      <w:r>
        <w:rPr>
          <w:rFonts w:hint="eastAsia" w:ascii="仿宋" w:hAnsi="仿宋" w:eastAsia="仿宋" w:cs="仿宋"/>
          <w:color w:val="auto"/>
        </w:rPr>
        <w:t>不同供应商的电子投标（响应）文件上传计算机的网卡MAC地址或硬盘序列号等硬件信息相同的；</w:t>
      </w:r>
    </w:p>
    <w:p>
      <w:pPr>
        <w:pStyle w:val="22"/>
        <w:snapToGrid w:val="0"/>
        <w:spacing w:line="400" w:lineRule="exact"/>
        <w:rPr>
          <w:rFonts w:hint="eastAsia" w:ascii="仿宋" w:hAnsi="仿宋" w:eastAsia="仿宋" w:cs="仿宋"/>
          <w:color w:val="auto"/>
        </w:rPr>
      </w:pPr>
      <w:r>
        <w:rPr>
          <w:rFonts w:hint="eastAsia" w:ascii="仿宋" w:hAnsi="仿宋" w:eastAsia="仿宋" w:cs="仿宋"/>
          <w:color w:val="auto"/>
          <w:lang w:val="en-US" w:eastAsia="zh-CN"/>
        </w:rPr>
        <w:t>5.6</w:t>
      </w:r>
      <w:r>
        <w:rPr>
          <w:rFonts w:hint="eastAsia" w:ascii="仿宋" w:hAnsi="仿宋" w:eastAsia="仿宋" w:cs="仿宋"/>
          <w:color w:val="auto"/>
        </w:rPr>
        <w:t>.上传的电子投标（响应）文件若出现使用本项目其他投标（响应）供应商的数字证书加密的，或者加盖本项目其他投标（响应）供应商的电子印章的；</w:t>
      </w:r>
    </w:p>
    <w:p>
      <w:pPr>
        <w:pStyle w:val="22"/>
        <w:snapToGrid w:val="0"/>
        <w:spacing w:line="400" w:lineRule="exact"/>
        <w:rPr>
          <w:rFonts w:hint="eastAsia" w:ascii="仿宋" w:hAnsi="仿宋" w:eastAsia="仿宋" w:cs="仿宋"/>
          <w:color w:val="auto"/>
        </w:rPr>
      </w:pPr>
      <w:r>
        <w:rPr>
          <w:rFonts w:hint="eastAsia" w:ascii="仿宋" w:hAnsi="仿宋" w:eastAsia="仿宋" w:cs="仿宋"/>
          <w:color w:val="auto"/>
          <w:lang w:val="en-US" w:eastAsia="zh-CN"/>
        </w:rPr>
        <w:t>5.7</w:t>
      </w:r>
      <w:r>
        <w:rPr>
          <w:rFonts w:hint="eastAsia" w:ascii="仿宋" w:hAnsi="仿宋" w:eastAsia="仿宋" w:cs="仿宋"/>
          <w:color w:val="auto"/>
        </w:rPr>
        <w:t>.不同供应商的投标（响应）文件的内容存在三处（含）以上错误一致的；</w:t>
      </w:r>
    </w:p>
    <w:p>
      <w:pPr>
        <w:pStyle w:val="22"/>
        <w:snapToGrid w:val="0"/>
        <w:spacing w:line="400" w:lineRule="exact"/>
        <w:rPr>
          <w:rFonts w:hint="eastAsia" w:ascii="仿宋" w:hAnsi="仿宋" w:eastAsia="仿宋" w:cs="仿宋"/>
          <w:color w:val="auto"/>
        </w:rPr>
      </w:pPr>
      <w:r>
        <w:rPr>
          <w:rFonts w:hint="eastAsia" w:ascii="仿宋" w:hAnsi="仿宋" w:eastAsia="仿宋" w:cs="仿宋"/>
          <w:color w:val="auto"/>
          <w:lang w:val="en-US" w:eastAsia="zh-CN"/>
        </w:rPr>
        <w:t>5.8</w:t>
      </w:r>
      <w:r>
        <w:rPr>
          <w:rFonts w:hint="eastAsia" w:ascii="仿宋" w:hAnsi="仿宋" w:eastAsia="仿宋" w:cs="仿宋"/>
          <w:color w:val="auto"/>
        </w:rPr>
        <w:t>.不同供应商联系人为同一人或不同联系人的联系电话一致的</w:t>
      </w:r>
      <w:r>
        <w:rPr>
          <w:rFonts w:hint="eastAsia" w:ascii="仿宋" w:hAnsi="仿宋" w:eastAsia="仿宋" w:cs="仿宋"/>
          <w:color w:val="auto"/>
          <w:lang w:eastAsia="zh-CN"/>
        </w:rPr>
        <w:t>。</w:t>
      </w:r>
    </w:p>
    <w:p>
      <w:pPr>
        <w:pStyle w:val="22"/>
        <w:snapToGrid w:val="0"/>
        <w:spacing w:line="400" w:lineRule="exact"/>
        <w:rPr>
          <w:rFonts w:hint="eastAsia" w:ascii="仿宋" w:hAnsi="仿宋" w:eastAsia="仿宋" w:cs="仿宋"/>
          <w:color w:val="auto"/>
        </w:rPr>
      </w:pPr>
      <w:r>
        <w:rPr>
          <w:rFonts w:hint="eastAsia" w:ascii="仿宋" w:hAnsi="仿宋" w:eastAsia="仿宋" w:cs="仿宋"/>
          <w:color w:val="auto"/>
        </w:rPr>
        <w:t>废标后，采购机构应当将废标理由通知所有投标人。</w:t>
      </w:r>
    </w:p>
    <w:p>
      <w:pPr>
        <w:pStyle w:val="22"/>
        <w:snapToGrid w:val="0"/>
        <w:spacing w:line="400" w:lineRule="exact"/>
        <w:ind w:firstLine="590" w:firstLineChars="245"/>
        <w:rPr>
          <w:rFonts w:hint="eastAsia" w:ascii="仿宋" w:hAnsi="仿宋" w:eastAsia="仿宋" w:cs="仿宋"/>
          <w:color w:val="auto"/>
        </w:rPr>
      </w:pPr>
      <w:r>
        <w:rPr>
          <w:rFonts w:hint="eastAsia" w:ascii="仿宋" w:hAnsi="仿宋" w:eastAsia="仿宋" w:cs="仿宋"/>
          <w:b/>
          <w:color w:val="auto"/>
          <w:kern w:val="0"/>
        </w:rPr>
        <w:t>6.重新开展采购。</w:t>
      </w:r>
      <w:r>
        <w:rPr>
          <w:rFonts w:hint="eastAsia" w:ascii="仿宋" w:hAnsi="仿宋" w:eastAsia="仿宋" w:cs="仿宋"/>
          <w:color w:val="auto"/>
        </w:rPr>
        <w:t>有政府采购法第七十一条、第七十二条规定的违法行为之一，影响或者可能影响中标、成交结果的，依照下列规定处理：</w:t>
      </w:r>
    </w:p>
    <w:p>
      <w:pPr>
        <w:pStyle w:val="22"/>
        <w:snapToGrid w:val="0"/>
        <w:spacing w:line="400" w:lineRule="exact"/>
        <w:ind w:firstLine="600" w:firstLineChars="250"/>
        <w:rPr>
          <w:rFonts w:hint="eastAsia" w:ascii="仿宋" w:hAnsi="仿宋" w:eastAsia="仿宋" w:cs="仿宋"/>
          <w:color w:val="auto"/>
        </w:rPr>
      </w:pPr>
      <w:r>
        <w:rPr>
          <w:rFonts w:hint="eastAsia" w:ascii="仿宋" w:hAnsi="仿宋" w:eastAsia="仿宋" w:cs="仿宋"/>
          <w:color w:val="auto"/>
        </w:rPr>
        <w:t>6.1未确定中标或者中标人的，终止本次政府采购活动，重新开展政府采购活动。</w:t>
      </w:r>
    </w:p>
    <w:p>
      <w:pPr>
        <w:pStyle w:val="22"/>
        <w:snapToGrid w:val="0"/>
        <w:spacing w:line="400" w:lineRule="exact"/>
        <w:ind w:firstLine="600" w:firstLineChars="250"/>
        <w:rPr>
          <w:rFonts w:hint="eastAsia" w:ascii="仿宋" w:hAnsi="仿宋" w:eastAsia="仿宋" w:cs="仿宋"/>
          <w:color w:val="auto"/>
        </w:rPr>
      </w:pPr>
      <w:r>
        <w:rPr>
          <w:rFonts w:hint="eastAsia" w:ascii="仿宋" w:hAnsi="仿宋" w:eastAsia="仿宋" w:cs="仿宋"/>
          <w:color w:val="auto"/>
        </w:rPr>
        <w:t>6.2已确定中标或者中标人但尚未签订政府采购合同的，中标或者成交结果无效，从合格的中标或者成交候选人中另行确定中标或者中标人；没有合格的中标或者成交候选人的，重新开展政府采购活动。</w:t>
      </w:r>
    </w:p>
    <w:p>
      <w:pPr>
        <w:pStyle w:val="22"/>
        <w:snapToGrid w:val="0"/>
        <w:spacing w:line="400" w:lineRule="exact"/>
        <w:ind w:firstLine="600" w:firstLineChars="250"/>
        <w:rPr>
          <w:rFonts w:hint="eastAsia" w:ascii="仿宋" w:hAnsi="仿宋" w:eastAsia="仿宋" w:cs="仿宋"/>
          <w:color w:val="auto"/>
        </w:rPr>
      </w:pPr>
      <w:r>
        <w:rPr>
          <w:rFonts w:hint="eastAsia" w:ascii="仿宋" w:hAnsi="仿宋" w:eastAsia="仿宋" w:cs="仿宋"/>
          <w:color w:val="auto"/>
        </w:rPr>
        <w:t>6.3政府采购合同已签订但尚未履行的，撤销合同，从合格的中标或者成交候选人中另行确定中标或者中标人；没有合格的中标或者成交候选人的，重新开展政府采购活动。</w:t>
      </w:r>
    </w:p>
    <w:p>
      <w:pPr>
        <w:pStyle w:val="22"/>
        <w:snapToGrid w:val="0"/>
        <w:spacing w:line="400" w:lineRule="exact"/>
        <w:rPr>
          <w:rFonts w:hint="eastAsia" w:ascii="仿宋" w:hAnsi="仿宋" w:eastAsia="仿宋" w:cs="仿宋"/>
          <w:color w:val="auto"/>
        </w:rPr>
      </w:pPr>
      <w:r>
        <w:rPr>
          <w:rFonts w:hint="eastAsia" w:ascii="仿宋" w:hAnsi="仿宋" w:eastAsia="仿宋" w:cs="仿宋"/>
          <w:color w:val="auto"/>
        </w:rPr>
        <w:t>6.4政府采购合同已经履行，给采购人、供应商造成损失的，由责任人承担赔偿责任。</w:t>
      </w:r>
    </w:p>
    <w:p>
      <w:pPr>
        <w:pStyle w:val="22"/>
        <w:snapToGrid w:val="0"/>
        <w:spacing w:line="400" w:lineRule="exact"/>
        <w:rPr>
          <w:rFonts w:hint="eastAsia" w:ascii="仿宋" w:hAnsi="仿宋" w:eastAsia="仿宋" w:cs="仿宋"/>
          <w:color w:val="auto"/>
        </w:rPr>
      </w:pPr>
      <w:r>
        <w:rPr>
          <w:rFonts w:hint="eastAsia" w:ascii="仿宋" w:hAnsi="仿宋" w:eastAsia="仿宋" w:cs="仿宋"/>
          <w:color w:val="auto"/>
        </w:rPr>
        <w:t>6.5政府采购当事人有其他违反政府采购法</w:t>
      </w:r>
      <w:r>
        <w:rPr>
          <w:rFonts w:hint="eastAsia" w:ascii="仿宋" w:hAnsi="仿宋" w:eastAsia="仿宋" w:cs="仿宋"/>
          <w:color w:val="auto"/>
          <w:kern w:val="0"/>
        </w:rPr>
        <w:t>或者政府采购法实施条例等法律法规规定</w:t>
      </w:r>
      <w:r>
        <w:rPr>
          <w:rFonts w:hint="eastAsia" w:ascii="仿宋" w:hAnsi="仿宋" w:eastAsia="仿宋" w:cs="仿宋"/>
          <w:color w:val="auto"/>
        </w:rPr>
        <w:t>的行为，经改正后仍然影响或者可能影响中标、成交结果或者依法被认定为中标、成交无效的。</w:t>
      </w:r>
    </w:p>
    <w:p>
      <w:pPr>
        <w:pStyle w:val="22"/>
        <w:snapToGrid w:val="0"/>
        <w:spacing w:line="360" w:lineRule="auto"/>
        <w:ind w:firstLine="0" w:firstLineChars="0"/>
        <w:rPr>
          <w:rFonts w:hint="eastAsia" w:ascii="仿宋" w:hAnsi="仿宋" w:eastAsia="仿宋" w:cs="仿宋"/>
          <w:color w:val="auto"/>
        </w:rPr>
      </w:pPr>
    </w:p>
    <w:bookmarkEnd w:id="54"/>
    <w:p>
      <w:pPr>
        <w:snapToGrid w:val="0"/>
        <w:spacing w:line="360" w:lineRule="auto"/>
        <w:rPr>
          <w:rFonts w:hint="eastAsia" w:ascii="仿宋" w:hAnsi="仿宋" w:eastAsia="仿宋" w:cs="仿宋"/>
          <w:b/>
          <w:color w:val="auto"/>
          <w:sz w:val="36"/>
          <w:szCs w:val="36"/>
        </w:rPr>
      </w:pPr>
      <w:bookmarkStart w:id="426" w:name="第五部分"/>
      <w:bookmarkStart w:id="427" w:name="_Toc86217003"/>
    </w:p>
    <w:p>
      <w:pPr>
        <w:rPr>
          <w:rFonts w:hint="eastAsia" w:ascii="仿宋" w:hAnsi="仿宋" w:eastAsia="仿宋" w:cs="仿宋"/>
          <w:b/>
          <w:color w:val="auto"/>
          <w:sz w:val="36"/>
          <w:szCs w:val="36"/>
        </w:rPr>
      </w:pPr>
      <w:bookmarkStart w:id="428" w:name="_Toc21773"/>
      <w:bookmarkStart w:id="429" w:name="_Toc11270"/>
    </w:p>
    <w:p>
      <w:pPr>
        <w:spacing w:line="360" w:lineRule="auto"/>
        <w:ind w:left="720" w:leftChars="343" w:firstLine="723" w:firstLineChars="300"/>
        <w:jc w:val="center"/>
        <w:outlineLvl w:val="0"/>
        <w:rPr>
          <w:rFonts w:hint="eastAsia" w:ascii="仿宋" w:hAnsi="仿宋" w:eastAsia="仿宋" w:cs="仿宋"/>
          <w:b/>
          <w:color w:val="auto"/>
          <w:sz w:val="24"/>
          <w:szCs w:val="24"/>
        </w:rPr>
      </w:pPr>
    </w:p>
    <w:p>
      <w:pPr>
        <w:spacing w:line="360" w:lineRule="auto"/>
        <w:ind w:left="720" w:leftChars="343" w:firstLine="723" w:firstLineChars="300"/>
        <w:jc w:val="center"/>
        <w:outlineLvl w:val="0"/>
        <w:rPr>
          <w:rFonts w:hint="eastAsia" w:ascii="仿宋" w:hAnsi="仿宋" w:eastAsia="仿宋" w:cs="仿宋"/>
          <w:b/>
          <w:color w:val="auto"/>
          <w:sz w:val="24"/>
          <w:szCs w:val="24"/>
        </w:rPr>
      </w:pPr>
    </w:p>
    <w:p>
      <w:pPr>
        <w:spacing w:line="360" w:lineRule="auto"/>
        <w:ind w:left="720" w:leftChars="343" w:firstLine="723" w:firstLineChars="300"/>
        <w:jc w:val="center"/>
        <w:outlineLvl w:val="0"/>
        <w:rPr>
          <w:rFonts w:hint="eastAsia" w:ascii="仿宋" w:hAnsi="仿宋" w:eastAsia="仿宋" w:cs="仿宋"/>
          <w:b/>
          <w:color w:val="auto"/>
          <w:sz w:val="24"/>
          <w:szCs w:val="24"/>
        </w:rPr>
      </w:pPr>
    </w:p>
    <w:p>
      <w:pPr>
        <w:spacing w:line="360" w:lineRule="auto"/>
        <w:ind w:left="720" w:leftChars="343" w:firstLine="723" w:firstLineChars="300"/>
        <w:jc w:val="both"/>
        <w:outlineLvl w:val="0"/>
        <w:rPr>
          <w:rFonts w:hint="eastAsia" w:ascii="仿宋" w:hAnsi="仿宋" w:eastAsia="仿宋" w:cs="仿宋"/>
          <w:b/>
          <w:color w:val="auto"/>
          <w:sz w:val="24"/>
          <w:szCs w:val="24"/>
        </w:rPr>
      </w:pPr>
    </w:p>
    <w:p>
      <w:pPr>
        <w:spacing w:line="360" w:lineRule="auto"/>
        <w:ind w:left="720" w:leftChars="343" w:firstLine="723" w:firstLineChars="300"/>
        <w:jc w:val="both"/>
        <w:outlineLvl w:val="0"/>
        <w:rPr>
          <w:rFonts w:hint="eastAsia" w:ascii="仿宋" w:hAnsi="仿宋" w:eastAsia="仿宋" w:cs="仿宋"/>
          <w:b/>
          <w:color w:val="auto"/>
          <w:sz w:val="24"/>
          <w:szCs w:val="24"/>
        </w:rPr>
      </w:pPr>
    </w:p>
    <w:p>
      <w:pPr>
        <w:spacing w:line="360" w:lineRule="auto"/>
        <w:jc w:val="both"/>
        <w:outlineLvl w:val="0"/>
        <w:rPr>
          <w:rFonts w:hint="eastAsia" w:ascii="仿宋" w:hAnsi="仿宋" w:eastAsia="仿宋" w:cs="仿宋"/>
          <w:b/>
          <w:color w:val="auto"/>
          <w:sz w:val="24"/>
          <w:szCs w:val="24"/>
        </w:rPr>
      </w:pPr>
    </w:p>
    <w:p>
      <w:pPr>
        <w:pStyle w:val="4"/>
        <w:rPr>
          <w:rFonts w:hint="eastAsia" w:ascii="仿宋" w:hAnsi="仿宋" w:eastAsia="仿宋" w:cs="仿宋"/>
          <w:b/>
          <w:color w:val="auto"/>
          <w:sz w:val="24"/>
          <w:szCs w:val="24"/>
        </w:rPr>
      </w:pPr>
    </w:p>
    <w:p>
      <w:pPr>
        <w:rPr>
          <w:rFonts w:hint="eastAsia" w:ascii="仿宋" w:hAnsi="仿宋" w:eastAsia="仿宋" w:cs="仿宋"/>
          <w:b/>
          <w:color w:val="auto"/>
          <w:sz w:val="24"/>
          <w:szCs w:val="24"/>
        </w:rPr>
      </w:pPr>
    </w:p>
    <w:p>
      <w:pPr>
        <w:pStyle w:val="4"/>
        <w:rPr>
          <w:rFonts w:hint="eastAsia" w:ascii="仿宋" w:hAnsi="仿宋" w:eastAsia="仿宋" w:cs="仿宋"/>
          <w:b/>
          <w:color w:val="auto"/>
          <w:sz w:val="24"/>
          <w:szCs w:val="24"/>
        </w:rPr>
      </w:pPr>
    </w:p>
    <w:p>
      <w:pPr>
        <w:rPr>
          <w:rFonts w:hint="eastAsia" w:ascii="仿宋" w:hAnsi="仿宋" w:eastAsia="仿宋" w:cs="仿宋"/>
          <w:b/>
          <w:color w:val="auto"/>
          <w:sz w:val="24"/>
          <w:szCs w:val="24"/>
        </w:rPr>
      </w:pPr>
    </w:p>
    <w:p>
      <w:pPr>
        <w:pStyle w:val="2"/>
        <w:rPr>
          <w:rFonts w:hint="eastAsia" w:ascii="仿宋" w:hAnsi="仿宋" w:eastAsia="仿宋" w:cs="仿宋"/>
          <w:b/>
          <w:color w:val="auto"/>
          <w:sz w:val="24"/>
          <w:szCs w:val="24"/>
        </w:rPr>
      </w:pPr>
    </w:p>
    <w:p>
      <w:pPr>
        <w:rPr>
          <w:rFonts w:hint="eastAsia"/>
        </w:rPr>
      </w:pPr>
    </w:p>
    <w:p>
      <w:pPr>
        <w:pStyle w:val="4"/>
        <w:rPr>
          <w:rFonts w:hint="eastAsia" w:ascii="仿宋" w:hAnsi="仿宋" w:eastAsia="仿宋" w:cs="仿宋"/>
          <w:b/>
          <w:color w:val="auto"/>
          <w:sz w:val="24"/>
          <w:szCs w:val="24"/>
        </w:rPr>
      </w:pPr>
    </w:p>
    <w:p>
      <w:pPr>
        <w:rPr>
          <w:rFonts w:hint="eastAsia" w:ascii="仿宋" w:hAnsi="仿宋" w:eastAsia="仿宋" w:cs="仿宋"/>
          <w:b/>
          <w:color w:val="auto"/>
          <w:sz w:val="24"/>
          <w:szCs w:val="24"/>
        </w:rPr>
      </w:pPr>
    </w:p>
    <w:p>
      <w:pPr>
        <w:pStyle w:val="2"/>
        <w:rPr>
          <w:rFonts w:hint="eastAsia" w:ascii="仿宋" w:hAnsi="仿宋" w:eastAsia="仿宋" w:cs="仿宋"/>
          <w:b/>
          <w:color w:val="auto"/>
          <w:sz w:val="24"/>
          <w:szCs w:val="24"/>
        </w:rPr>
      </w:pPr>
    </w:p>
    <w:p>
      <w:pPr>
        <w:rPr>
          <w:rFonts w:hint="eastAsia"/>
        </w:rPr>
      </w:pPr>
    </w:p>
    <w:p>
      <w:pPr>
        <w:rPr>
          <w:rFonts w:hint="eastAsia"/>
        </w:rPr>
      </w:pPr>
    </w:p>
    <w:p>
      <w:pPr>
        <w:spacing w:line="360" w:lineRule="auto"/>
        <w:ind w:left="720" w:leftChars="343" w:firstLine="2168" w:firstLineChars="900"/>
        <w:jc w:val="both"/>
        <w:outlineLvl w:val="0"/>
        <w:rPr>
          <w:rFonts w:hint="eastAsia" w:ascii="仿宋" w:hAnsi="仿宋" w:eastAsia="仿宋" w:cs="仿宋"/>
          <w:b/>
          <w:color w:val="auto"/>
          <w:sz w:val="24"/>
          <w:szCs w:val="24"/>
        </w:rPr>
      </w:pPr>
      <w:r>
        <w:rPr>
          <w:rFonts w:hint="eastAsia" w:ascii="仿宋" w:hAnsi="仿宋" w:eastAsia="仿宋" w:cs="仿宋"/>
          <w:b/>
          <w:color w:val="auto"/>
          <w:sz w:val="24"/>
          <w:szCs w:val="24"/>
        </w:rPr>
        <w:t>第五部分拟签订的合同文本</w:t>
      </w:r>
      <w:bookmarkEnd w:id="428"/>
      <w:bookmarkEnd w:id="429"/>
    </w:p>
    <w:p>
      <w:pPr>
        <w:spacing w:line="360" w:lineRule="auto"/>
        <w:ind w:left="720" w:leftChars="343" w:firstLine="1928" w:firstLineChars="800"/>
        <w:jc w:val="both"/>
        <w:outlineLvl w:val="0"/>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(具体以正式签订合同为准)</w:t>
      </w:r>
    </w:p>
    <w:p>
      <w:pPr>
        <w:spacing w:line="480" w:lineRule="auto"/>
        <w:jc w:val="both"/>
        <w:rPr>
          <w:rFonts w:hint="eastAsia" w:ascii="仿宋" w:hAnsi="仿宋" w:eastAsia="仿宋" w:cs="仿宋"/>
          <w:b/>
          <w:color w:val="auto"/>
          <w:sz w:val="24"/>
          <w:szCs w:val="24"/>
        </w:rPr>
      </w:pPr>
    </w:p>
    <w:p>
      <w:pPr>
        <w:spacing w:line="480" w:lineRule="auto"/>
        <w:jc w:val="center"/>
        <w:rPr>
          <w:rFonts w:hint="eastAsia" w:ascii="仿宋" w:hAnsi="仿宋" w:eastAsia="仿宋" w:cs="仿宋"/>
          <w:color w:val="auto"/>
          <w:sz w:val="24"/>
          <w:szCs w:val="24"/>
        </w:rPr>
      </w:pPr>
      <w:r>
        <w:rPr>
          <w:rFonts w:hint="eastAsia" w:ascii="仿宋" w:hAnsi="仿宋" w:eastAsia="仿宋" w:cs="仿宋"/>
          <w:b/>
          <w:color w:val="auto"/>
          <w:sz w:val="24"/>
          <w:szCs w:val="24"/>
        </w:rPr>
        <w:t>政府采购合同参考范本</w:t>
      </w:r>
    </w:p>
    <w:p>
      <w:pPr>
        <w:pStyle w:val="37"/>
        <w:snapToGrid w:val="0"/>
        <w:spacing w:line="320" w:lineRule="exact"/>
        <w:ind w:firstLine="480" w:firstLineChars="200"/>
        <w:rPr>
          <w:rFonts w:hint="eastAsia" w:ascii="仿宋" w:hAnsi="仿宋" w:eastAsia="仿宋" w:cs="仿宋"/>
          <w:color w:val="auto"/>
          <w:kern w:val="1"/>
          <w:sz w:val="24"/>
          <w:szCs w:val="24"/>
          <w:lang w:val="zh-CN"/>
        </w:rPr>
      </w:pPr>
    </w:p>
    <w:p>
      <w:pPr>
        <w:pStyle w:val="37"/>
        <w:snapToGrid w:val="0"/>
        <w:spacing w:line="320" w:lineRule="exact"/>
        <w:ind w:firstLine="480" w:firstLineChars="200"/>
        <w:rPr>
          <w:rFonts w:hint="eastAsia" w:ascii="仿宋" w:hAnsi="仿宋" w:eastAsia="仿宋" w:cs="仿宋"/>
          <w:color w:val="auto"/>
          <w:kern w:val="1"/>
          <w:sz w:val="24"/>
          <w:szCs w:val="24"/>
          <w:lang w:val="zh-CN"/>
        </w:rPr>
      </w:pPr>
      <w:r>
        <w:rPr>
          <w:rFonts w:hint="eastAsia" w:ascii="仿宋" w:hAnsi="仿宋" w:eastAsia="仿宋" w:cs="仿宋"/>
          <w:color w:val="auto"/>
          <w:kern w:val="1"/>
          <w:sz w:val="24"/>
          <w:szCs w:val="24"/>
          <w:lang w:val="zh-CN"/>
        </w:rPr>
        <w:t>项目名称：</w:t>
      </w:r>
    </w:p>
    <w:p>
      <w:pPr>
        <w:pStyle w:val="37"/>
        <w:snapToGrid w:val="0"/>
        <w:spacing w:line="320" w:lineRule="exact"/>
        <w:ind w:firstLine="480" w:firstLineChars="200"/>
        <w:rPr>
          <w:rFonts w:hint="eastAsia" w:ascii="仿宋" w:hAnsi="仿宋" w:eastAsia="仿宋" w:cs="仿宋"/>
          <w:color w:val="auto"/>
          <w:kern w:val="1"/>
          <w:sz w:val="24"/>
          <w:szCs w:val="24"/>
          <w:lang w:val="zh-CN"/>
        </w:rPr>
      </w:pPr>
      <w:r>
        <w:rPr>
          <w:rFonts w:hint="eastAsia" w:ascii="仿宋" w:hAnsi="仿宋" w:eastAsia="仿宋" w:cs="仿宋"/>
          <w:color w:val="auto"/>
          <w:kern w:val="1"/>
          <w:sz w:val="24"/>
          <w:szCs w:val="24"/>
          <w:lang w:val="zh-CN"/>
        </w:rPr>
        <w:t>项目编号：</w:t>
      </w:r>
    </w:p>
    <w:p>
      <w:pPr>
        <w:pStyle w:val="37"/>
        <w:snapToGrid w:val="0"/>
        <w:spacing w:line="320" w:lineRule="exact"/>
        <w:ind w:firstLine="480" w:firstLineChars="200"/>
        <w:rPr>
          <w:rFonts w:hint="eastAsia" w:ascii="仿宋" w:hAnsi="仿宋" w:eastAsia="仿宋" w:cs="仿宋"/>
          <w:color w:val="auto"/>
          <w:kern w:val="1"/>
          <w:sz w:val="24"/>
          <w:szCs w:val="24"/>
          <w:lang w:val="zh-CN"/>
        </w:rPr>
      </w:pPr>
    </w:p>
    <w:p>
      <w:pPr>
        <w:pStyle w:val="37"/>
        <w:snapToGrid w:val="0"/>
        <w:spacing w:line="320" w:lineRule="exact"/>
        <w:ind w:firstLine="480" w:firstLineChars="200"/>
        <w:rPr>
          <w:rFonts w:hint="eastAsia" w:ascii="仿宋" w:hAnsi="仿宋" w:eastAsia="仿宋" w:cs="仿宋"/>
          <w:color w:val="auto"/>
          <w:kern w:val="1"/>
          <w:sz w:val="24"/>
          <w:szCs w:val="24"/>
          <w:lang w:val="zh-CN"/>
        </w:rPr>
      </w:pPr>
    </w:p>
    <w:p>
      <w:pPr>
        <w:pStyle w:val="37"/>
        <w:snapToGrid w:val="0"/>
        <w:spacing w:line="320" w:lineRule="exact"/>
        <w:ind w:firstLine="480" w:firstLineChars="200"/>
        <w:rPr>
          <w:rFonts w:hint="eastAsia" w:ascii="仿宋" w:hAnsi="仿宋" w:eastAsia="仿宋" w:cs="仿宋"/>
          <w:color w:val="auto"/>
          <w:kern w:val="1"/>
          <w:sz w:val="24"/>
          <w:szCs w:val="24"/>
          <w:lang w:val="zh-CN"/>
        </w:rPr>
      </w:pPr>
      <w:r>
        <w:rPr>
          <w:rFonts w:hint="eastAsia" w:ascii="仿宋" w:hAnsi="仿宋" w:eastAsia="仿宋" w:cs="仿宋"/>
          <w:color w:val="auto"/>
          <w:kern w:val="1"/>
          <w:sz w:val="24"/>
          <w:szCs w:val="24"/>
          <w:lang w:val="zh-CN"/>
        </w:rPr>
        <w:t>甲方：</w:t>
      </w:r>
    </w:p>
    <w:p>
      <w:pPr>
        <w:pStyle w:val="37"/>
        <w:snapToGrid w:val="0"/>
        <w:spacing w:line="320" w:lineRule="exact"/>
        <w:ind w:firstLine="480" w:firstLineChars="200"/>
        <w:rPr>
          <w:rFonts w:hint="eastAsia" w:ascii="仿宋" w:hAnsi="仿宋" w:eastAsia="仿宋" w:cs="仿宋"/>
          <w:color w:val="auto"/>
          <w:kern w:val="1"/>
          <w:sz w:val="24"/>
          <w:szCs w:val="24"/>
          <w:lang w:val="zh-CN"/>
        </w:rPr>
      </w:pPr>
    </w:p>
    <w:p>
      <w:pPr>
        <w:pStyle w:val="37"/>
        <w:snapToGrid w:val="0"/>
        <w:spacing w:line="320" w:lineRule="exact"/>
        <w:ind w:firstLine="480" w:firstLineChars="200"/>
        <w:rPr>
          <w:rFonts w:hint="eastAsia" w:ascii="仿宋" w:hAnsi="仿宋" w:eastAsia="仿宋" w:cs="仿宋"/>
          <w:color w:val="auto"/>
          <w:kern w:val="1"/>
          <w:sz w:val="24"/>
          <w:szCs w:val="24"/>
          <w:lang w:val="zh-CN"/>
        </w:rPr>
      </w:pPr>
      <w:r>
        <w:rPr>
          <w:rFonts w:hint="eastAsia" w:ascii="仿宋" w:hAnsi="仿宋" w:eastAsia="仿宋" w:cs="仿宋"/>
          <w:color w:val="auto"/>
          <w:kern w:val="1"/>
          <w:sz w:val="24"/>
          <w:szCs w:val="24"/>
          <w:lang w:val="zh-CN"/>
        </w:rPr>
        <w:t>乙方：</w:t>
      </w:r>
    </w:p>
    <w:p>
      <w:pPr>
        <w:pStyle w:val="37"/>
        <w:snapToGrid w:val="0"/>
        <w:spacing w:line="320" w:lineRule="exact"/>
        <w:ind w:firstLine="480" w:firstLineChars="200"/>
        <w:rPr>
          <w:rFonts w:hint="eastAsia" w:ascii="仿宋" w:hAnsi="仿宋" w:eastAsia="仿宋" w:cs="仿宋"/>
          <w:color w:val="auto"/>
          <w:kern w:val="1"/>
          <w:sz w:val="24"/>
          <w:szCs w:val="24"/>
          <w:lang w:val="zh-CN"/>
        </w:rPr>
      </w:pPr>
    </w:p>
    <w:p>
      <w:pPr>
        <w:pStyle w:val="37"/>
        <w:snapToGrid w:val="0"/>
        <w:spacing w:line="320" w:lineRule="exact"/>
        <w:ind w:firstLine="480" w:firstLineChars="200"/>
        <w:rPr>
          <w:rFonts w:hint="eastAsia" w:ascii="仿宋" w:hAnsi="仿宋" w:eastAsia="仿宋" w:cs="仿宋"/>
          <w:color w:val="auto"/>
          <w:kern w:val="1"/>
          <w:sz w:val="24"/>
          <w:szCs w:val="24"/>
          <w:lang w:val="zh-CN"/>
        </w:rPr>
      </w:pPr>
    </w:p>
    <w:p>
      <w:pPr>
        <w:pStyle w:val="37"/>
        <w:snapToGrid w:val="0"/>
        <w:spacing w:line="320" w:lineRule="exact"/>
        <w:ind w:firstLine="480" w:firstLineChars="200"/>
        <w:rPr>
          <w:rFonts w:hint="eastAsia" w:ascii="仿宋" w:hAnsi="仿宋" w:eastAsia="仿宋" w:cs="仿宋"/>
          <w:color w:val="auto"/>
          <w:kern w:val="1"/>
          <w:sz w:val="24"/>
          <w:szCs w:val="24"/>
          <w:lang w:val="zh-CN"/>
        </w:rPr>
      </w:pPr>
      <w:r>
        <w:rPr>
          <w:rFonts w:hint="eastAsia" w:ascii="仿宋" w:hAnsi="仿宋" w:eastAsia="仿宋" w:cs="仿宋"/>
          <w:color w:val="auto"/>
          <w:kern w:val="1"/>
          <w:sz w:val="24"/>
          <w:szCs w:val="24"/>
          <w:lang w:val="zh-CN"/>
        </w:rPr>
        <w:t>签订日期：年月日</w:t>
      </w:r>
    </w:p>
    <w:p>
      <w:pPr>
        <w:pStyle w:val="37"/>
        <w:snapToGrid w:val="0"/>
        <w:spacing w:line="320" w:lineRule="exact"/>
        <w:ind w:firstLine="480" w:firstLineChars="200"/>
        <w:rPr>
          <w:rFonts w:hint="eastAsia" w:ascii="仿宋" w:hAnsi="仿宋" w:eastAsia="仿宋" w:cs="仿宋"/>
          <w:color w:val="auto"/>
          <w:kern w:val="1"/>
          <w:sz w:val="24"/>
          <w:szCs w:val="24"/>
          <w:lang w:val="zh-CN"/>
        </w:rPr>
        <w:sectPr>
          <w:pgSz w:w="11907" w:h="16840"/>
          <w:pgMar w:top="1474" w:right="1814" w:bottom="1474" w:left="1814" w:header="851" w:footer="851" w:gutter="0"/>
          <w:pgNumType w:fmt="decimal"/>
          <w:cols w:space="720" w:num="1"/>
        </w:sectPr>
      </w:pPr>
    </w:p>
    <w:p>
      <w:pPr>
        <w:adjustRightInd/>
        <w:spacing w:beforeLines="0" w:afterLines="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填学校名称    </w:t>
      </w:r>
      <w:r>
        <w:rPr>
          <w:rFonts w:hint="eastAsia" w:ascii="仿宋" w:hAnsi="仿宋" w:eastAsia="仿宋" w:cs="仿宋"/>
          <w:sz w:val="24"/>
          <w:szCs w:val="24"/>
        </w:rPr>
        <w:t>食堂劳务外包采购项目</w:t>
      </w:r>
    </w:p>
    <w:p>
      <w:pPr>
        <w:adjustRightInd/>
        <w:spacing w:beforeLines="0" w:afterLines="0" w:line="36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t xml:space="preserve">项目编号： </w:t>
      </w:r>
    </w:p>
    <w:p>
      <w:pPr>
        <w:adjustRightInd/>
        <w:spacing w:beforeLines="0" w:afterLines="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甲方：（买方） </w:t>
      </w:r>
    </w:p>
    <w:p>
      <w:pPr>
        <w:adjustRightInd/>
        <w:spacing w:beforeLines="0" w:afterLines="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乙方：（卖方） </w:t>
      </w:r>
    </w:p>
    <w:p>
      <w:pPr>
        <w:widowControl/>
        <w:adjustRightInd/>
        <w:spacing w:beforeLines="0" w:afterLines="0" w:line="3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甲、乙双方根据</w:t>
      </w:r>
      <w:r>
        <w:rPr>
          <w:rFonts w:hint="eastAsia" w:ascii="仿宋" w:hAnsi="仿宋" w:eastAsia="仿宋" w:cs="仿宋"/>
          <w:sz w:val="24"/>
          <w:szCs w:val="24"/>
          <w:u w:val="single"/>
        </w:rPr>
        <w:t xml:space="preserve">  填学校名称     </w:t>
      </w:r>
      <w:r>
        <w:rPr>
          <w:rFonts w:hint="eastAsia" w:ascii="仿宋" w:hAnsi="仿宋" w:eastAsia="仿宋" w:cs="仿宋"/>
          <w:sz w:val="24"/>
          <w:szCs w:val="24"/>
        </w:rPr>
        <w:t>食堂劳务外包采购项目，于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  :  在</w:t>
      </w:r>
      <w:r>
        <w:rPr>
          <w:rFonts w:hint="eastAsia" w:ascii="仿宋" w:hAnsi="仿宋" w:eastAsia="仿宋" w:cs="仿宋"/>
          <w:sz w:val="24"/>
          <w:szCs w:val="24"/>
          <w:u w:val="single"/>
        </w:rPr>
        <w:t xml:space="preserve">   填开标地点     </w:t>
      </w:r>
      <w:r>
        <w:rPr>
          <w:rFonts w:hint="eastAsia" w:ascii="仿宋" w:hAnsi="仿宋" w:eastAsia="仿宋" w:cs="仿宋"/>
          <w:sz w:val="24"/>
          <w:szCs w:val="24"/>
        </w:rPr>
        <w:t>，进行</w:t>
      </w:r>
      <w:r>
        <w:rPr>
          <w:rFonts w:hint="eastAsia" w:ascii="仿宋" w:hAnsi="仿宋" w:eastAsia="仿宋" w:cs="仿宋"/>
          <w:sz w:val="24"/>
          <w:szCs w:val="24"/>
          <w:u w:val="single"/>
        </w:rPr>
        <w:t xml:space="preserve">   填采购方式   </w:t>
      </w:r>
      <w:r>
        <w:rPr>
          <w:rFonts w:hint="eastAsia" w:ascii="仿宋" w:hAnsi="仿宋" w:eastAsia="仿宋" w:cs="仿宋"/>
          <w:sz w:val="24"/>
          <w:szCs w:val="24"/>
        </w:rPr>
        <w:t>的结果，签署本劳务外包合同。（未招标的：甲、乙双方经过友好协商，就</w:t>
      </w:r>
      <w:r>
        <w:rPr>
          <w:rFonts w:hint="eastAsia" w:ascii="仿宋" w:hAnsi="仿宋" w:eastAsia="仿宋" w:cs="仿宋"/>
          <w:sz w:val="24"/>
          <w:szCs w:val="24"/>
          <w:u w:val="single"/>
        </w:rPr>
        <w:t xml:space="preserve">   填学校名称  </w:t>
      </w:r>
      <w:r>
        <w:rPr>
          <w:rFonts w:hint="eastAsia" w:ascii="仿宋" w:hAnsi="仿宋" w:eastAsia="仿宋" w:cs="仿宋"/>
          <w:sz w:val="24"/>
          <w:szCs w:val="24"/>
        </w:rPr>
        <w:t>的食堂劳务外包事项签署本合同）</w:t>
      </w:r>
    </w:p>
    <w:p>
      <w:pPr>
        <w:adjustRightInd/>
        <w:spacing w:beforeLines="0" w:afterLines="0" w:line="360" w:lineRule="exact"/>
        <w:ind w:firstLine="479" w:firstLineChars="199"/>
        <w:rPr>
          <w:rFonts w:hint="eastAsia" w:ascii="仿宋" w:hAnsi="仿宋" w:eastAsia="仿宋" w:cs="仿宋"/>
          <w:b/>
          <w:sz w:val="24"/>
          <w:szCs w:val="24"/>
        </w:rPr>
      </w:pPr>
      <w:r>
        <w:rPr>
          <w:rFonts w:hint="eastAsia" w:ascii="仿宋" w:hAnsi="仿宋" w:eastAsia="仿宋" w:cs="仿宋"/>
          <w:b/>
          <w:sz w:val="24"/>
          <w:szCs w:val="24"/>
        </w:rPr>
        <w:t>一、合同金额                               金额单位：人民币 元</w:t>
      </w:r>
    </w:p>
    <w:tbl>
      <w:tblPr>
        <w:tblStyle w:val="75"/>
        <w:tblW w:w="83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4047"/>
        <w:gridCol w:w="2137"/>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adjustRightInd/>
              <w:spacing w:before="0" w:beforeLines="0" w:beforeAutospacing="0" w:after="0" w:afterLines="0" w:afterAutospacing="0"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序号</w:t>
            </w:r>
          </w:p>
        </w:tc>
        <w:tc>
          <w:tcPr>
            <w:tcW w:w="40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adjustRightInd/>
              <w:spacing w:before="0" w:beforeLines="0" w:beforeAutospacing="0" w:after="0" w:afterLines="0" w:afterAutospacing="0"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劳务内容</w:t>
            </w:r>
          </w:p>
        </w:tc>
        <w:tc>
          <w:tcPr>
            <w:tcW w:w="21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adjustRightInd/>
              <w:spacing w:before="0" w:beforeLines="0" w:beforeAutospacing="0" w:after="0" w:afterLines="0" w:afterAutospacing="0"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服务费（元）</w:t>
            </w:r>
          </w:p>
        </w:tc>
        <w:tc>
          <w:tcPr>
            <w:tcW w:w="121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spacing w:before="0" w:beforeLines="0" w:beforeAutospacing="0" w:after="0" w:afterLines="0" w:afterAutospacing="0" w:line="360" w:lineRule="exact"/>
              <w:ind w:left="0" w:right="0"/>
              <w:jc w:val="left"/>
              <w:rPr>
                <w:rFonts w:hint="eastAsia" w:ascii="仿宋" w:hAnsi="仿宋" w:eastAsia="仿宋" w:cs="仿宋"/>
                <w:sz w:val="24"/>
                <w:szCs w:val="24"/>
              </w:rPr>
            </w:pPr>
            <w:r>
              <w:rPr>
                <w:rFonts w:hint="eastAsia" w:ascii="仿宋" w:hAnsi="仿宋" w:eastAsia="仿宋" w:cs="仿宋"/>
                <w:sz w:val="24"/>
                <w:szCs w:val="24"/>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95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adjustRightInd/>
              <w:spacing w:before="0" w:beforeLines="0" w:beforeAutospacing="0" w:after="0" w:afterLines="0" w:afterAutospacing="0" w:line="360" w:lineRule="exact"/>
              <w:ind w:left="0" w:right="0"/>
              <w:jc w:val="center"/>
              <w:rPr>
                <w:rFonts w:hint="eastAsia" w:ascii="仿宋" w:hAnsi="仿宋" w:eastAsia="仿宋" w:cs="仿宋"/>
                <w:sz w:val="24"/>
                <w:szCs w:val="24"/>
              </w:rPr>
            </w:pPr>
          </w:p>
        </w:tc>
        <w:tc>
          <w:tcPr>
            <w:tcW w:w="40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adjustRightInd/>
              <w:spacing w:before="0" w:beforeLines="0" w:beforeAutospacing="0" w:after="0" w:afterLines="0" w:afterAutospacing="0" w:line="360" w:lineRule="exact"/>
              <w:ind w:left="-106" w:leftChars="-51" w:right="-107" w:rightChars="-51" w:hanging="1"/>
              <w:jc w:val="center"/>
              <w:rPr>
                <w:rFonts w:hint="eastAsia" w:ascii="仿宋" w:hAnsi="仿宋" w:eastAsia="仿宋" w:cs="仿宋"/>
                <w:sz w:val="24"/>
                <w:szCs w:val="24"/>
              </w:rPr>
            </w:pPr>
          </w:p>
        </w:tc>
        <w:tc>
          <w:tcPr>
            <w:tcW w:w="21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adjustRightInd/>
              <w:spacing w:before="0" w:beforeLines="0" w:beforeAutospacing="0" w:after="0" w:afterLines="0" w:afterAutospacing="0"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 xml:space="preserve"> </w:t>
            </w:r>
          </w:p>
        </w:tc>
        <w:tc>
          <w:tcPr>
            <w:tcW w:w="121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adjustRightInd/>
              <w:spacing w:before="0" w:beforeLines="0" w:beforeAutospacing="0" w:after="0" w:afterLines="0" w:afterAutospacing="0"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95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adjustRightInd/>
              <w:spacing w:before="0" w:beforeLines="0" w:beforeAutospacing="0" w:after="0" w:afterLines="0" w:afterAutospacing="0" w:line="360" w:lineRule="exact"/>
              <w:ind w:left="0" w:right="0"/>
              <w:rPr>
                <w:rFonts w:hint="eastAsia" w:ascii="仿宋" w:hAnsi="仿宋" w:eastAsia="仿宋" w:cs="仿宋"/>
                <w:sz w:val="24"/>
                <w:szCs w:val="24"/>
              </w:rPr>
            </w:pPr>
            <w:r>
              <w:rPr>
                <w:rFonts w:hint="eastAsia" w:ascii="仿宋" w:hAnsi="仿宋" w:eastAsia="仿宋" w:cs="仿宋"/>
                <w:sz w:val="24"/>
                <w:szCs w:val="24"/>
              </w:rPr>
              <w:t>总报价</w:t>
            </w:r>
          </w:p>
        </w:tc>
        <w:tc>
          <w:tcPr>
            <w:tcW w:w="7398"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adjustRightInd/>
              <w:spacing w:before="0" w:beforeLines="0" w:beforeAutospacing="0" w:after="0" w:afterLines="0" w:afterAutospacing="0" w:line="360" w:lineRule="exact"/>
              <w:ind w:left="0" w:right="0"/>
              <w:rPr>
                <w:rFonts w:hint="eastAsia" w:ascii="仿宋" w:hAnsi="仿宋" w:eastAsia="仿宋" w:cs="仿宋"/>
                <w:sz w:val="24"/>
                <w:szCs w:val="24"/>
              </w:rPr>
            </w:pPr>
            <w:r>
              <w:rPr>
                <w:rFonts w:hint="eastAsia" w:ascii="仿宋" w:hAnsi="仿宋" w:eastAsia="仿宋" w:cs="仿宋"/>
                <w:sz w:val="24"/>
                <w:szCs w:val="24"/>
              </w:rPr>
              <w:t xml:space="preserve">大写：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；（小写：￥</w:t>
            </w:r>
            <w:r>
              <w:rPr>
                <w:rFonts w:hint="eastAsia" w:ascii="仿宋" w:hAnsi="仿宋" w:eastAsia="仿宋" w:cs="仿宋"/>
                <w:sz w:val="24"/>
                <w:szCs w:val="24"/>
                <w:u w:val="single"/>
              </w:rPr>
              <w:t xml:space="preserve">       </w:t>
            </w:r>
            <w:r>
              <w:rPr>
                <w:rFonts w:hint="eastAsia" w:ascii="仿宋" w:hAnsi="仿宋" w:eastAsia="仿宋" w:cs="仿宋"/>
                <w:sz w:val="24"/>
                <w:szCs w:val="24"/>
              </w:rPr>
              <w:t>元 ）</w:t>
            </w:r>
          </w:p>
        </w:tc>
      </w:tr>
    </w:tbl>
    <w:p>
      <w:pPr>
        <w:pStyle w:val="37"/>
        <w:adjustRightInd/>
        <w:snapToGrid w:val="0"/>
        <w:spacing w:beforeLines="0" w:afterLines="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本合同金额为人民币（大写）：</w:t>
      </w:r>
      <w:r>
        <w:rPr>
          <w:rFonts w:hint="eastAsia" w:ascii="仿宋" w:hAnsi="仿宋" w:eastAsia="仿宋" w:cs="仿宋"/>
          <w:sz w:val="24"/>
          <w:szCs w:val="24"/>
          <w:u w:val="single"/>
        </w:rPr>
        <w:t xml:space="preserve">               整</w:t>
      </w:r>
      <w:r>
        <w:rPr>
          <w:rFonts w:hint="eastAsia" w:ascii="仿宋" w:hAnsi="仿宋" w:eastAsia="仿宋" w:cs="仿宋"/>
          <w:sz w:val="24"/>
          <w:szCs w:val="24"/>
        </w:rPr>
        <w:t>元；（￥</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p>
      <w:pPr>
        <w:pStyle w:val="37"/>
        <w:adjustRightInd/>
        <w:snapToGrid w:val="0"/>
        <w:spacing w:beforeLines="0" w:afterLines="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合同劳务费用除包含劳务外包范围内的服务外，还包括与提供服务相关的管理、聘用人员的工资、意外险、养老保险、医疗保险、失业保险、健康证（健康证办理、培训、年检）、节假日福利、利润、税金等本项目应预见和不可预见的全部费用 (以人民币为结算单位)。</w:t>
      </w:r>
    </w:p>
    <w:p>
      <w:pPr>
        <w:adjustRightInd/>
        <w:spacing w:beforeLines="0" w:afterLines="0" w:line="36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二、 劳务基本情况</w:t>
      </w:r>
    </w:p>
    <w:p>
      <w:pPr>
        <w:spacing w:beforeLines="0" w:afterLines="0" w:line="500" w:lineRule="exact"/>
        <w:ind w:firstLine="480" w:firstLineChars="200"/>
        <w:rPr>
          <w:rFonts w:hint="eastAsia" w:ascii="仿宋" w:hAnsi="仿宋" w:eastAsia="仿宋" w:cs="仿宋"/>
          <w:snapToGrid w:val="0"/>
          <w:kern w:val="2"/>
          <w:sz w:val="24"/>
          <w:szCs w:val="24"/>
          <w:lang w:val="en-US" w:eastAsia="zh-CN" w:bidi="ar-SA"/>
        </w:rPr>
      </w:pPr>
      <w:r>
        <w:rPr>
          <w:rFonts w:hint="eastAsia" w:ascii="仿宋" w:hAnsi="仿宋" w:eastAsia="仿宋" w:cs="仿宋"/>
          <w:snapToGrid w:val="0"/>
          <w:kern w:val="2"/>
          <w:sz w:val="24"/>
          <w:szCs w:val="24"/>
          <w:lang w:val="en-US" w:eastAsia="zh-CN" w:bidi="ar-SA"/>
        </w:rPr>
        <w:t>本校共有师生 1800 多人，每日提供早、中、餐三餐（每餐需提供饭菜的种类、数量由学校确定）。早餐教职工用餐约 110 人，每餐提供 玉米棒、番薯、包子、馒头、面包、豆浆 等不少于 4 种的早餐，早餐中学生用餐人数约 100人，包子、馒头、粽子、豆浆等不少于 4 种的早餐，中餐教职工用餐人数约 110 人，至少 4 菜 2 汤，中餐中小学生用餐人数约 1700人，至少 3 菜，用餐时间夏令时 11 时 30 分（冬令时 11 时 45 分）左右；晚餐教职工用餐人数约110人，至少 4 菜 2 汤，晚餐中学生用餐人数约 400人，至少 3 菜，食堂员工还需在用餐时间段将饭菜运送至教室门口或指定就餐区域，并回收。</w:t>
      </w:r>
    </w:p>
    <w:p>
      <w:pPr>
        <w:spacing w:beforeLines="0" w:afterLines="0" w:line="500" w:lineRule="exact"/>
        <w:ind w:firstLine="480" w:firstLineChars="200"/>
        <w:jc w:val="left"/>
        <w:rPr>
          <w:rFonts w:hint="eastAsia" w:ascii="仿宋" w:hAnsi="仿宋" w:eastAsia="仿宋" w:cs="仿宋"/>
          <w:snapToGrid w:val="0"/>
          <w:kern w:val="2"/>
          <w:sz w:val="24"/>
          <w:szCs w:val="24"/>
          <w:lang w:val="en-US" w:eastAsia="zh-CN" w:bidi="ar-SA"/>
        </w:rPr>
      </w:pPr>
      <w:r>
        <w:rPr>
          <w:rFonts w:hint="eastAsia" w:ascii="仿宋" w:hAnsi="仿宋" w:eastAsia="仿宋" w:cs="仿宋"/>
          <w:snapToGrid w:val="0"/>
          <w:kern w:val="2"/>
          <w:sz w:val="24"/>
          <w:szCs w:val="24"/>
          <w:lang w:val="en-US" w:eastAsia="zh-CN" w:bidi="ar-SA"/>
        </w:rPr>
        <w:t>学校食堂需员工10人，其中主厨兼管理员1人，副厨1人，洗切工8个(此项为承包人对学校食堂劳务工作量提供参考用）。</w:t>
      </w:r>
    </w:p>
    <w:p>
      <w:pPr>
        <w:adjustRightInd/>
        <w:spacing w:beforeLines="0" w:afterLines="0" w:line="36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三、 基本需求</w:t>
      </w:r>
    </w:p>
    <w:p>
      <w:pPr>
        <w:spacing w:beforeLines="0" w:afterLines="0" w:line="5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（一）管理人员要求</w:t>
      </w:r>
    </w:p>
    <w:p>
      <w:pPr>
        <w:spacing w:beforeLines="0" w:afterLines="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为确保学校食堂劳务工作正常运行，中标公司必须为采购单位配备专职或兼职管理人员。具体要求：</w:t>
      </w:r>
    </w:p>
    <w:p>
      <w:pPr>
        <w:spacing w:beforeLines="0" w:afterLines="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1.身体健康，并具有餐饮从业人员健康合格证明。</w:t>
      </w:r>
    </w:p>
    <w:p>
      <w:pPr>
        <w:spacing w:beforeLines="0" w:afterLines="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2.具有初中以上文化程度，熟悉食堂业务和餐饮服务食品安全操作规范，了解食堂经营的相关法律法规，并具备相应的工作实践经验。</w:t>
      </w:r>
    </w:p>
    <w:p>
      <w:pPr>
        <w:spacing w:beforeLines="0" w:afterLines="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3.懂管理，工作认真负责，有较强的计划、组织、协调能力，善于沟通。</w:t>
      </w:r>
    </w:p>
    <w:p>
      <w:pPr>
        <w:spacing w:beforeLines="0" w:afterLines="0" w:line="500" w:lineRule="exact"/>
        <w:ind w:firstLine="420"/>
        <w:rPr>
          <w:rFonts w:hint="eastAsia" w:ascii="仿宋" w:hAnsi="仿宋" w:eastAsia="仿宋" w:cs="仿宋"/>
          <w:sz w:val="24"/>
          <w:szCs w:val="24"/>
        </w:rPr>
      </w:pPr>
      <w:r>
        <w:rPr>
          <w:rFonts w:hint="eastAsia" w:ascii="仿宋" w:hAnsi="仿宋" w:eastAsia="仿宋" w:cs="仿宋"/>
          <w:sz w:val="24"/>
          <w:szCs w:val="24"/>
        </w:rPr>
        <w:t>4.上岗前须经相关主管部门培训合格后方可上岗，并按要求参加继续教育培训。</w:t>
      </w:r>
    </w:p>
    <w:p>
      <w:pPr>
        <w:spacing w:beforeLines="0" w:afterLines="0" w:line="5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（二）操作员工要求</w:t>
      </w:r>
    </w:p>
    <w:p>
      <w:pPr>
        <w:spacing w:beforeLines="0" w:afterLines="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原则上男不超过60周岁，女不超过50周岁人数不得少于2人（若确因特殊原因，需招聘超龄员工的，需事先征得采购单位的同意，并在总劳务外包款中相应核减有关人员费用，核减金额由学校决定，其中主厨应具有初中以上学历（有特殊技能者，经学校同意后可以适当放宽），三级及以上厨师证；副厨必须是近三年一直从事厨师工作。正常工作期间，</w:t>
      </w:r>
      <w:r>
        <w:rPr>
          <w:rFonts w:hint="eastAsia" w:ascii="仿宋" w:hAnsi="仿宋" w:eastAsia="仿宋" w:cs="仿宋"/>
          <w:sz w:val="24"/>
          <w:szCs w:val="24"/>
          <w:lang w:val="en-US" w:eastAsia="zh-CN"/>
        </w:rPr>
        <w:t>中标</w:t>
      </w:r>
      <w:r>
        <w:rPr>
          <w:rFonts w:hint="eastAsia" w:ascii="仿宋" w:hAnsi="仿宋" w:eastAsia="仿宋" w:cs="仿宋"/>
          <w:sz w:val="24"/>
          <w:szCs w:val="24"/>
        </w:rPr>
        <w:t>公司必须有足够的操作人员（正常情况不得少于原有食堂操作员工人数，必要时可新增人数）确保食堂劳务按时保质保量完成，确保学校食堂正常运行。</w:t>
      </w:r>
    </w:p>
    <w:p>
      <w:pPr>
        <w:spacing w:beforeLines="0" w:afterLines="0" w:line="500" w:lineRule="exact"/>
        <w:ind w:firstLine="420"/>
        <w:rPr>
          <w:rFonts w:hint="eastAsia" w:ascii="仿宋" w:hAnsi="仿宋" w:eastAsia="仿宋" w:cs="仿宋"/>
          <w:sz w:val="24"/>
          <w:szCs w:val="24"/>
        </w:rPr>
      </w:pPr>
      <w:r>
        <w:rPr>
          <w:rFonts w:hint="eastAsia" w:ascii="仿宋" w:hAnsi="仿宋" w:eastAsia="仿宋" w:cs="仿宋"/>
          <w:sz w:val="24"/>
          <w:szCs w:val="24"/>
        </w:rPr>
        <w:t>2.所有食堂员工(含临时工)都必须经过健康检查，取得健康证明方可上岗。不得聘用有不良思想倾向及行为、精神异常或偏激等现象的人员。同时提供由派出所出具的无犯罪证明。</w:t>
      </w:r>
    </w:p>
    <w:p>
      <w:pPr>
        <w:spacing w:beforeLines="0" w:afterLines="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3.学校食堂员工必须自觉接受学校的管理，具备良好的卫生习惯，能按照教育系统食堂卫生管理规范，严格规范自己的劳务行为。</w:t>
      </w:r>
    </w:p>
    <w:p>
      <w:pPr>
        <w:spacing w:beforeLines="0" w:afterLines="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4.学期中途中标公司要更换食堂员工，需经得采购单位同意方可更换。</w:t>
      </w:r>
    </w:p>
    <w:p>
      <w:pPr>
        <w:spacing w:beforeLines="0" w:afterLines="0" w:line="5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（三）操作流程要求</w:t>
      </w:r>
    </w:p>
    <w:p>
      <w:pPr>
        <w:spacing w:beforeLines="0" w:afterLines="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要熟悉《中华人民共和国食品安全法》食堂管理工作要求，并严格执行，保证就餐人员的饮食安全、卫生。</w:t>
      </w:r>
    </w:p>
    <w:p>
      <w:pPr>
        <w:spacing w:beforeLines="0" w:afterLines="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1.整理清洗食材原料时，要注意节约与适度原则，认真清理与清洗。加工操作时，垃圾及下角料要第一时间入袋（框、桶），切配食材要讲究粗细长短,合乎加工需求。</w:t>
      </w:r>
    </w:p>
    <w:p>
      <w:pPr>
        <w:spacing w:beforeLines="0" w:afterLines="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菜肴烧制时，要煮熟烧透。生熟餐具器皿要分开使用。要注重色、香、味、咸淡等的合理处理。成品加工完毕后，必须存放在备餐间。备餐间在备餐前要紫外线消毒至少30分钟，食品完成熟制后必须在2小时内食用。清洗后的原材料、半成品、成品均要离地存放，同时要做好防蝇、防尘、保洁工作。</w:t>
      </w:r>
    </w:p>
    <w:p>
      <w:pPr>
        <w:spacing w:beforeLines="0" w:afterLines="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3.必须保证食堂安全和食品卫生，经常注重检查成品和半成品原料的质量，发现有霉烂或变质的原料要及时更换。菜肴烧制完毕，要按照留样要求第一时间做好留样工作。</w:t>
      </w:r>
    </w:p>
    <w:p>
      <w:pPr>
        <w:spacing w:beforeLines="0" w:afterLines="0" w:line="500" w:lineRule="exact"/>
        <w:ind w:firstLine="420"/>
        <w:rPr>
          <w:rFonts w:hint="eastAsia" w:ascii="仿宋" w:hAnsi="仿宋" w:eastAsia="仿宋" w:cs="仿宋"/>
          <w:sz w:val="24"/>
          <w:szCs w:val="24"/>
        </w:rPr>
      </w:pPr>
      <w:r>
        <w:rPr>
          <w:rFonts w:hint="eastAsia" w:ascii="仿宋" w:hAnsi="仿宋" w:eastAsia="仿宋" w:cs="仿宋"/>
          <w:sz w:val="24"/>
          <w:szCs w:val="24"/>
        </w:rPr>
        <w:t>4.餐具要严格按照“一刮二洗三漂四消毒五保洁”的流程做好清洗消毒保洁工作。漂洗不得少于3遍流水清洗。洗碗机操作按照设施使用说明执行。保洁柜内不得存放餐具以外物品，并定时清洁。</w:t>
      </w:r>
    </w:p>
    <w:p>
      <w:pPr>
        <w:spacing w:beforeLines="0" w:afterLines="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5.食堂各岗位员工在完成自己的加工任务后，及时对自己工作环境、使用工具进行全面的卫生清理，并将使用工具进行消毒后存放到指定地点。（若需更换，必须以旧换新，否则由中标公司承担）。</w:t>
      </w:r>
    </w:p>
    <w:p>
      <w:pPr>
        <w:spacing w:beforeLines="0" w:afterLines="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6.参与各种食材食品的验收；完成学校食堂管理制度所规定的各项工作；完成相关台账记录、合格证收集等；完成学校安排的其他临时性工作任务。</w:t>
      </w:r>
    </w:p>
    <w:p>
      <w:pPr>
        <w:spacing w:beforeLines="0" w:afterLines="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7.周末及寒暑假至少有1人值班，负责卫生保洁等工作；根据需要，周末及寒暑假期间，食堂人员要协助学校做好卫生保洁或食品加工等临时性工作任务。</w:t>
      </w:r>
    </w:p>
    <w:p>
      <w:pPr>
        <w:spacing w:beforeLines="0" w:afterLines="0" w:line="5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（四）用餐服务要求</w:t>
      </w:r>
    </w:p>
    <w:p>
      <w:pPr>
        <w:spacing w:beforeLines="0" w:afterLines="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1.根据要求按时将学生饭菜、餐具送到指定地点，学生用完餐后及时收回餐具清洗。</w:t>
      </w:r>
    </w:p>
    <w:p>
      <w:pPr>
        <w:spacing w:beforeLines="0" w:afterLines="0" w:line="500" w:lineRule="exact"/>
        <w:ind w:left="105" w:leftChars="50" w:firstLine="360" w:firstLineChars="150"/>
        <w:rPr>
          <w:rFonts w:hint="eastAsia" w:ascii="仿宋" w:hAnsi="仿宋" w:eastAsia="仿宋" w:cs="仿宋"/>
          <w:sz w:val="24"/>
          <w:szCs w:val="24"/>
        </w:rPr>
      </w:pPr>
      <w:r>
        <w:rPr>
          <w:rFonts w:hint="eastAsia" w:ascii="仿宋" w:hAnsi="仿宋" w:eastAsia="仿宋" w:cs="仿宋"/>
          <w:sz w:val="24"/>
          <w:szCs w:val="24"/>
        </w:rPr>
        <w:t>2.按学校要求为教师提供三餐（早餐要求2菜4面点，中晚餐至少4菜   汤），三餐应做到按学校要求为教师分菜和其它食品（如包子、粽子等）。并严格按照学校有关刷卡就餐管理规定对到食堂用餐的人员进行“刷卡分餐”。</w:t>
      </w:r>
    </w:p>
    <w:p>
      <w:pPr>
        <w:spacing w:beforeLines="0" w:afterLines="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3.班级分餐时注意各班就餐人数的多少，量要配足，菜要配齐，注意分餐时的动作细节，切勿将饭菜泼洒到地面，确保每班饭菜齐全，保证热饭热菜。分送过程中，确保学生食品卫生。</w:t>
      </w:r>
    </w:p>
    <w:p>
      <w:pPr>
        <w:spacing w:beforeLines="0" w:afterLines="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4.食堂员工饭菜供应方式与教师一样，一律从窗口供应，并在食堂餐厅用餐。</w:t>
      </w:r>
    </w:p>
    <w:p>
      <w:pPr>
        <w:spacing w:beforeLines="0" w:afterLines="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5.学校给中标公司提供相应的食材原料，中标公司必须如实下料，不得克扣或有意增加原料。食堂员工不得将相关食材原料带出食堂。</w:t>
      </w:r>
    </w:p>
    <w:p>
      <w:pPr>
        <w:spacing w:beforeLines="0" w:afterLines="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6.中标公司按照学校实际需要保质保量做好学校客餐，做到色香味美。</w:t>
      </w:r>
    </w:p>
    <w:p>
      <w:pPr>
        <w:spacing w:beforeLines="0" w:afterLines="0" w:line="5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（五）卫生打扫要求</w:t>
      </w:r>
    </w:p>
    <w:p>
      <w:pPr>
        <w:spacing w:beforeLines="0" w:afterLines="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食堂内外环境（含指定卫生区域）要随时保持整洁，彻底清除卫生死角。每餐后组织人员认真清扫食堂内外所有区域，并用大拖把将地面拖干净，每天清洁食堂各功能室，每周对食堂至少进行一次大扫除，对一切设备设施进行认真的清洗整理，餐厅内部的下水道要认真冲刷，每次打扫要做到窗明几净，物品整洁。要做好食堂灭蚊灭蝇工作。</w:t>
      </w:r>
    </w:p>
    <w:p>
      <w:pPr>
        <w:spacing w:beforeLines="0" w:afterLines="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2.食堂所有工具、食品存放按食堂五常法标准管理执行。</w:t>
      </w:r>
    </w:p>
    <w:p>
      <w:pPr>
        <w:spacing w:beforeLines="0" w:afterLines="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3.学校将定期或不定期地检查食堂安全、卫生和食品卫生等。学校发现问题后，中标公司应及时整改，并按《食堂服务质量、食品卫生的处罚条例》执行。</w:t>
      </w:r>
    </w:p>
    <w:p>
      <w:pPr>
        <w:spacing w:beforeLines="0" w:afterLines="0" w:line="5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（六）公物管护要求</w:t>
      </w:r>
    </w:p>
    <w:p>
      <w:pPr>
        <w:spacing w:beforeLines="0" w:afterLines="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1.承包初期，食堂所有公物清点、登记，由中标公司验收使用（有易耗品，劳保用品，工作服、帽备两套）。</w:t>
      </w:r>
    </w:p>
    <w:p>
      <w:pPr>
        <w:spacing w:beforeLines="0" w:afterLines="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2.易损拖把、畚箕、笤帚、抹、清洁球、洗洁精由学校统一配齐。用坏后以旧换新。</w:t>
      </w:r>
    </w:p>
    <w:p>
      <w:pPr>
        <w:spacing w:beforeLines="0" w:afterLines="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3.员工餐具清洗规范操作，污物及时清理，防止管道堵塞。</w:t>
      </w:r>
    </w:p>
    <w:p>
      <w:pPr>
        <w:spacing w:beforeLines="0" w:afterLines="0" w:line="500" w:lineRule="exact"/>
        <w:ind w:firstLine="420"/>
        <w:rPr>
          <w:rFonts w:hint="eastAsia" w:ascii="仿宋" w:hAnsi="仿宋" w:eastAsia="仿宋" w:cs="仿宋"/>
          <w:sz w:val="24"/>
          <w:szCs w:val="24"/>
        </w:rPr>
      </w:pPr>
      <w:r>
        <w:rPr>
          <w:rFonts w:hint="eastAsia" w:ascii="仿宋" w:hAnsi="仿宋" w:eastAsia="仿宋" w:cs="仿宋"/>
          <w:sz w:val="24"/>
          <w:szCs w:val="24"/>
        </w:rPr>
        <w:t>4.违反操作流程导致物品损坏或人为损坏的，配件费、维修工资等一切费用由</w:t>
      </w:r>
      <w:r>
        <w:rPr>
          <w:rFonts w:hint="eastAsia" w:ascii="仿宋" w:hAnsi="仿宋" w:eastAsia="仿宋" w:cs="仿宋"/>
          <w:sz w:val="24"/>
          <w:szCs w:val="24"/>
          <w:lang w:val="en-US" w:eastAsia="zh-CN"/>
        </w:rPr>
        <w:t>中标</w:t>
      </w:r>
      <w:bookmarkStart w:id="456" w:name="_GoBack"/>
      <w:bookmarkEnd w:id="456"/>
      <w:r>
        <w:rPr>
          <w:rFonts w:hint="eastAsia" w:ascii="仿宋" w:hAnsi="仿宋" w:eastAsia="仿宋" w:cs="仿宋"/>
          <w:sz w:val="24"/>
          <w:szCs w:val="24"/>
        </w:rPr>
        <w:t>公司负责。耐用品在使用过程中非人为原因造成损坏，由学校负责维修。</w:t>
      </w:r>
    </w:p>
    <w:p>
      <w:pPr>
        <w:spacing w:beforeLines="0" w:afterLines="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5.承包期结束，所有设施，按期初所领，全面清点无误后交回学校。如有缺少按价从承包费中扣除。</w:t>
      </w:r>
    </w:p>
    <w:p>
      <w:pPr>
        <w:spacing w:beforeLines="0" w:afterLines="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6.无论生熟菜肴，食堂公物，中标公司所有员工严禁夹带，一经发现从重处罚，直至辞退。</w:t>
      </w:r>
    </w:p>
    <w:p>
      <w:pPr>
        <w:spacing w:beforeLines="0" w:afterLines="0" w:line="5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（七）勤俭节约要求</w:t>
      </w:r>
    </w:p>
    <w:p>
      <w:pPr>
        <w:spacing w:beforeLines="0" w:afterLines="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1.食堂所有场所使用结束后，及时关水关电，避免浪费。</w:t>
      </w:r>
    </w:p>
    <w:p>
      <w:pPr>
        <w:spacing w:beforeLines="0" w:afterLines="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2.煮粥、蒸饭时，用具上所沾米粒要尽可能利用，米袋交保管员清点查收。</w:t>
      </w:r>
    </w:p>
    <w:p>
      <w:pPr>
        <w:spacing w:beforeLines="0" w:afterLines="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3.每天所需食品、物品向保管员认领，由保管员填写出库单。灶台上的油盐酱醋味精等调料用量适度，倒尽用完。 </w:t>
      </w:r>
    </w:p>
    <w:p>
      <w:pPr>
        <w:spacing w:beforeLines="0" w:afterLines="0" w:line="500" w:lineRule="exact"/>
        <w:ind w:firstLine="420"/>
        <w:rPr>
          <w:rFonts w:hint="eastAsia" w:ascii="仿宋" w:hAnsi="仿宋" w:eastAsia="仿宋" w:cs="仿宋"/>
          <w:sz w:val="24"/>
          <w:szCs w:val="24"/>
        </w:rPr>
      </w:pPr>
      <w:r>
        <w:rPr>
          <w:rFonts w:hint="eastAsia" w:ascii="仿宋" w:hAnsi="仿宋" w:eastAsia="仿宋" w:cs="仿宋"/>
          <w:sz w:val="24"/>
          <w:szCs w:val="24"/>
        </w:rPr>
        <w:t>4.大锅禁止加工私人食品，要尽可能提高燃料的利用率。</w:t>
      </w:r>
    </w:p>
    <w:p>
      <w:pPr>
        <w:spacing w:beforeLines="0" w:afterLines="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5.每天工作结束离开前必须对食堂、餐厅全面巡查一次，确保水电、门窗均已关好，并做好记录。</w:t>
      </w:r>
    </w:p>
    <w:p>
      <w:pPr>
        <w:spacing w:beforeLines="0" w:afterLines="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6.要认真落实厉行节约要求，杜绝食堂餐饮浪费行为。按照学校用餐人数及时调整食材用量；遵从学校泔水量反馈情况，合理调整用米用料，调整咸淡辛辣口味。要合理利用可以二次加工的原材料，开发新菜品。</w:t>
      </w:r>
    </w:p>
    <w:p>
      <w:pPr>
        <w:spacing w:beforeLines="0" w:afterLines="0" w:line="5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（八）安全保险要求</w:t>
      </w:r>
    </w:p>
    <w:p>
      <w:pPr>
        <w:spacing w:beforeLines="0" w:afterLines="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中标公司必须参保食品安全责任险，必须为员工缴纳五险和意外险。在服务质量保证期内，中标单位应对出现的食品质量与安全及员工安全问题负责处理解决，并承担一切费用。</w:t>
      </w:r>
    </w:p>
    <w:p>
      <w:pPr>
        <w:pStyle w:val="37"/>
        <w:snapToGrid w:val="0"/>
        <w:spacing w:line="5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（九）相关说明</w:t>
      </w:r>
    </w:p>
    <w:p>
      <w:pPr>
        <w:spacing w:beforeLines="0" w:afterLines="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中标公司必须确保学校食堂运营的平稳过渡。中标单位承诺中标后，对本校原有食堂员工的录用率原则上不少于50%，待遇（含工资福利等）不低于原有待遇，留用人员需征得学校同意，中标单位不得以待遇过高为由不予留用。服务期间，员工学期稳定率需保持在70%及以上，未达要求的，以超过更换人次为依据，每人次扣除相应劳务费用，具体数额由学校决定。</w:t>
      </w:r>
    </w:p>
    <w:p>
      <w:pPr>
        <w:spacing w:beforeLines="0" w:afterLines="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采购单位可不定时检查、监督中标公司承包范围内的服务质量，并提出合理建议。采购单位有权按本项目的基本要求，对中标公司的服务质量进行评价，经评价认定中标公司服务质量不符合合同要求或对采购单位日常管理中的合理建议不予采纳的，采购单位可以单方解除合同，并与第二中标公司签订剩余的服务合同，试用期执行规则同第一中标公司。</w:t>
      </w:r>
    </w:p>
    <w:p>
      <w:pPr>
        <w:spacing w:beforeLines="0" w:afterLines="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服务期间，在接受上级检查时如果被通报批评的或学校自查时存在不规范操作行为经教育屡教不改的，给予扣除劳务费处罚，金额由学校视情决定。</w:t>
      </w:r>
    </w:p>
    <w:p>
      <w:pPr>
        <w:spacing w:beforeLines="0" w:afterLines="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3.采购单位作息时间有调整、就餐人数有变化，采购单位应提前及时告知中标公司。</w:t>
      </w:r>
    </w:p>
    <w:p>
      <w:pPr>
        <w:spacing w:beforeLines="0" w:afterLines="0" w:line="500" w:lineRule="exact"/>
        <w:ind w:firstLine="420"/>
        <w:rPr>
          <w:rFonts w:hint="eastAsia" w:ascii="仿宋" w:hAnsi="仿宋" w:eastAsia="仿宋" w:cs="仿宋"/>
          <w:sz w:val="24"/>
          <w:szCs w:val="24"/>
        </w:rPr>
      </w:pPr>
      <w:r>
        <w:rPr>
          <w:rFonts w:hint="eastAsia" w:ascii="仿宋" w:hAnsi="仿宋" w:eastAsia="仿宋" w:cs="仿宋"/>
          <w:sz w:val="24"/>
          <w:szCs w:val="24"/>
        </w:rPr>
        <w:t xml:space="preserve">4.采购单位提供加工膳食所需的场地、灶具、水电、燃料等；提供加工膳食所需的原料及配料；提供就餐所需要的餐具。 </w:t>
      </w:r>
    </w:p>
    <w:p>
      <w:pPr>
        <w:pStyle w:val="37"/>
        <w:snapToGrid w:val="0"/>
        <w:spacing w:beforeLines="0" w:afterLines="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5.采购单位为中标公司提供本单位所需的工作帽、工作服、手套等必要的劳保用品，凭旧向采购单位管理人员提出更换。</w:t>
      </w:r>
    </w:p>
    <w:p>
      <w:pPr>
        <w:pStyle w:val="37"/>
        <w:snapToGrid w:val="0"/>
        <w:spacing w:beforeLines="0" w:afterLines="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6.根据合同约定，按考核结果按月向中标公司支付合同款及其他服务费，办理支付手续时提供发票、员工工资发放签单等。</w:t>
      </w:r>
    </w:p>
    <w:p>
      <w:pPr>
        <w:pStyle w:val="37"/>
        <w:snapToGrid w:val="0"/>
        <w:spacing w:beforeLines="0" w:afterLines="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 食堂工作人员伙食费每人每月600元，一年计10个月，由承包供应商按实按月支付。</w:t>
      </w:r>
    </w:p>
    <w:p>
      <w:pPr>
        <w:spacing w:beforeLines="0" w:afterLines="0" w:line="360" w:lineRule="exact"/>
        <w:ind w:left="-359" w:leftChars="-171" w:right="-391" w:rightChars="-186" w:firstLine="482" w:firstLineChars="200"/>
        <w:rPr>
          <w:rFonts w:hint="default"/>
          <w:sz w:val="21"/>
        </w:rPr>
      </w:pPr>
      <w:r>
        <w:rPr>
          <w:rFonts w:hint="eastAsia" w:ascii="仿宋" w:hAnsi="仿宋" w:eastAsia="仿宋" w:cs="仿宋"/>
          <w:b/>
          <w:sz w:val="24"/>
          <w:szCs w:val="24"/>
        </w:rPr>
        <w:t>注：本次劳务外包采购服务时间为： 2025年 8月 16 日至 2026 年 8 月 15 日。第一中标公司合同签订后，试用期1个月。试用期满1个月后由本校教师和学生代表进行满意度测评，满意度不足80%的，将与第一中标公司解除合同，采购人重新与第二中标公司签订剩余的服务合同，试用期执行规则同第一中标公司。</w:t>
      </w:r>
    </w:p>
    <w:p>
      <w:pPr>
        <w:pStyle w:val="37"/>
        <w:adjustRightInd/>
        <w:snapToGrid w:val="0"/>
        <w:spacing w:beforeLines="0" w:afterLines="0" w:line="36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五、转包或分包</w:t>
      </w:r>
    </w:p>
    <w:p>
      <w:pPr>
        <w:adjustRightInd/>
        <w:snapToGrid w:val="0"/>
        <w:spacing w:beforeLines="0" w:afterLines="0"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1.本合同范围的服务，应由乙方直接提供，不得转让他人提供。</w:t>
      </w:r>
    </w:p>
    <w:p>
      <w:pPr>
        <w:adjustRightInd/>
        <w:snapToGrid w:val="0"/>
        <w:spacing w:beforeLines="0" w:afterLines="0"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2.除非得到甲方的书面同意，乙方不得将本合同范围的服务全部或部分分包给他人供应。</w:t>
      </w:r>
    </w:p>
    <w:p>
      <w:pPr>
        <w:adjustRightInd/>
        <w:snapToGrid w:val="0"/>
        <w:spacing w:beforeLines="0" w:afterLines="0"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3.如有转让或未经甲方同意的分包行为，甲方有权解除合同，没收履约保证金并追究乙方的违约责任。</w:t>
      </w:r>
    </w:p>
    <w:p>
      <w:pPr>
        <w:pStyle w:val="37"/>
        <w:adjustRightInd/>
        <w:snapToGrid w:val="0"/>
        <w:spacing w:beforeLines="0" w:afterLines="0" w:line="36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六、合同履行时间、履行方式及履行地点</w:t>
      </w:r>
    </w:p>
    <w:p>
      <w:pPr>
        <w:pStyle w:val="37"/>
        <w:adjustRightInd/>
        <w:snapToGrid w:val="0"/>
        <w:spacing w:beforeLines="0" w:afterLines="0"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 履行时间：1年，自2025年   月   日至2026年  月  日止，第一中标公司合同签订后，试用期1个月。试用期满1个月后由本校教师和学生代表进行满意度测评，满意度不足80%的，将与第一中标公司解除合同，采购人重新与第二中标公司签订剩余的服务合同，试用期执行规则同第一中标公司。</w:t>
      </w:r>
    </w:p>
    <w:p>
      <w:pPr>
        <w:pStyle w:val="37"/>
        <w:adjustRightInd/>
        <w:snapToGrid w:val="0"/>
        <w:spacing w:beforeLines="0" w:afterLines="0"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2.履行方式：提供食堂劳务服务。</w:t>
      </w:r>
    </w:p>
    <w:p>
      <w:pPr>
        <w:pStyle w:val="37"/>
        <w:adjustRightInd/>
        <w:snapToGrid w:val="0"/>
        <w:spacing w:beforeLines="0" w:afterLines="0" w:line="360" w:lineRule="exact"/>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3.履行地点：按甲方要求。</w:t>
      </w:r>
    </w:p>
    <w:p>
      <w:pPr>
        <w:pStyle w:val="37"/>
        <w:adjustRightInd/>
        <w:snapToGrid w:val="0"/>
        <w:spacing w:beforeLines="0" w:afterLines="0" w:line="36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七、款项支付</w:t>
      </w:r>
    </w:p>
    <w:p>
      <w:pPr>
        <w:adjustRightInd/>
        <w:snapToGrid w:val="0"/>
        <w:spacing w:beforeLines="0" w:afterLines="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本合同执行中相关的一切税费均由乙方负担。</w:t>
      </w:r>
    </w:p>
    <w:p>
      <w:pPr>
        <w:pStyle w:val="37"/>
        <w:adjustRightInd/>
        <w:snapToGrid w:val="0"/>
        <w:spacing w:beforeLines="0" w:afterLines="0" w:line="36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九、质量保证及后续服务</w:t>
      </w:r>
    </w:p>
    <w:p>
      <w:pPr>
        <w:pStyle w:val="37"/>
        <w:adjustRightInd/>
        <w:snapToGrid w:val="0"/>
        <w:spacing w:beforeLines="0" w:afterLines="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1.乙方应按采购文件规定向甲方提供服务。</w:t>
      </w:r>
    </w:p>
    <w:p>
      <w:pPr>
        <w:pStyle w:val="37"/>
        <w:adjustRightInd/>
        <w:snapToGrid w:val="0"/>
        <w:spacing w:beforeLines="0" w:afterLines="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2.乙方在提供服务期内发生事故及其他责任的，乙方应负责解决。对达不到要求者，根据实际情况，经双方协商，可按以下办法处理：</w:t>
      </w:r>
    </w:p>
    <w:p>
      <w:pPr>
        <w:pStyle w:val="37"/>
        <w:adjustRightInd/>
        <w:snapToGrid w:val="0"/>
        <w:spacing w:beforeLines="0" w:afterLines="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⑴重做：由乙方承担所发生的全部费用。</w:t>
      </w:r>
    </w:p>
    <w:p>
      <w:pPr>
        <w:pStyle w:val="37"/>
        <w:adjustRightInd/>
        <w:snapToGrid w:val="0"/>
        <w:spacing w:beforeLines="0" w:afterLines="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⑵贬值处理：由甲乙双方合议定价。</w:t>
      </w:r>
    </w:p>
    <w:p>
      <w:pPr>
        <w:pStyle w:val="37"/>
        <w:adjustRightInd/>
        <w:snapToGrid w:val="0"/>
        <w:spacing w:beforeLines="0" w:afterLines="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⑶解除合同。</w:t>
      </w:r>
    </w:p>
    <w:p>
      <w:pPr>
        <w:pStyle w:val="37"/>
        <w:adjustRightInd/>
        <w:snapToGrid w:val="0"/>
        <w:spacing w:beforeLines="0" w:afterLines="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3.在服务质量保证期内，乙方应对出现的质量及安全问题负责处理解决并承担一切费用。</w:t>
      </w:r>
    </w:p>
    <w:p>
      <w:pPr>
        <w:pStyle w:val="37"/>
        <w:adjustRightInd/>
        <w:snapToGrid w:val="0"/>
        <w:spacing w:beforeLines="0" w:afterLines="0" w:line="36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十、违约责任</w:t>
      </w:r>
    </w:p>
    <w:p>
      <w:pPr>
        <w:pStyle w:val="37"/>
        <w:adjustRightInd/>
        <w:snapToGrid w:val="0"/>
        <w:spacing w:beforeLines="0" w:afterLines="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1.因员工个人原因对学校声誉造成负面影响的，甲方有权要求辞退，并要求乙方给予经济赔偿。</w:t>
      </w:r>
    </w:p>
    <w:p>
      <w:pPr>
        <w:pStyle w:val="37"/>
        <w:adjustRightInd/>
        <w:snapToGrid w:val="0"/>
        <w:spacing w:beforeLines="0" w:afterLines="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2.甲方无正当理由拒绝接受服务的，甲方向乙方偿付合同款项百分之五作为违约金。</w:t>
      </w:r>
    </w:p>
    <w:p>
      <w:pPr>
        <w:pStyle w:val="37"/>
        <w:adjustRightInd/>
        <w:snapToGrid w:val="0"/>
        <w:spacing w:beforeLines="0" w:afterLines="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3.乙方未按时保质保量提供服务的，乙方向甲方偿付合同款项百分之五作为违约金，乙方拒不支付的，甲方可从履约保证金中扣除。</w:t>
      </w:r>
    </w:p>
    <w:p>
      <w:pPr>
        <w:pStyle w:val="37"/>
        <w:adjustRightInd/>
        <w:snapToGrid w:val="0"/>
        <w:spacing w:beforeLines="0" w:afterLines="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4甲方无故逾期验收和办理款项支付手续的,甲方应按逾期付款总额每日万分之五向乙方支付违约金。</w:t>
      </w:r>
    </w:p>
    <w:p>
      <w:pPr>
        <w:adjustRightInd/>
        <w:spacing w:beforeLines="0" w:afterLines="0" w:line="360" w:lineRule="exact"/>
        <w:ind w:firstLine="479" w:firstLineChars="199"/>
        <w:rPr>
          <w:rFonts w:hint="eastAsia" w:ascii="仿宋" w:hAnsi="仿宋" w:eastAsia="仿宋" w:cs="仿宋"/>
          <w:b/>
          <w:sz w:val="24"/>
          <w:szCs w:val="24"/>
        </w:rPr>
      </w:pPr>
      <w:r>
        <w:rPr>
          <w:rFonts w:hint="eastAsia" w:ascii="仿宋" w:hAnsi="仿宋" w:eastAsia="仿宋" w:cs="仿宋"/>
          <w:b/>
          <w:sz w:val="24"/>
          <w:szCs w:val="24"/>
        </w:rPr>
        <w:t>十一、其它违约处理办法：</w:t>
      </w:r>
    </w:p>
    <w:p>
      <w:pPr>
        <w:pStyle w:val="37"/>
        <w:adjustRightInd/>
        <w:snapToGrid w:val="0"/>
        <w:spacing w:beforeLines="0" w:afterLines="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甲方将对食堂劳务的服务质量进行全程监督。</w:t>
      </w:r>
    </w:p>
    <w:p>
      <w:pPr>
        <w:pStyle w:val="37"/>
        <w:adjustRightInd/>
        <w:snapToGrid w:val="0"/>
        <w:spacing w:beforeLines="0" w:afterLines="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1.在合同执行期间，乙方如有下列情形之一的，取消其中标资格，并直接确定排名次之的中标候选人为中标人。</w:t>
      </w:r>
    </w:p>
    <w:p>
      <w:pPr>
        <w:pStyle w:val="37"/>
        <w:adjustRightInd/>
        <w:snapToGrid w:val="0"/>
        <w:spacing w:beforeLines="0" w:afterLines="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（1）乙方未按照承诺在规定期限内（中标后7个工作日）在江山设立服务网点，或服务网点未配备至少1名常驻专职管理人员的。</w:t>
      </w:r>
    </w:p>
    <w:p>
      <w:pPr>
        <w:pStyle w:val="37"/>
        <w:adjustRightInd/>
        <w:snapToGrid w:val="0"/>
        <w:spacing w:beforeLines="0" w:afterLines="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（2）本项目转包、分包、委托其他公司管理服务。</w:t>
      </w:r>
    </w:p>
    <w:p>
      <w:pPr>
        <w:pStyle w:val="37"/>
        <w:adjustRightInd/>
        <w:snapToGrid w:val="0"/>
        <w:spacing w:beforeLines="0" w:afterLines="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2.在合同执行期间，服务网点的常驻专职管理人员未到位的，视为虚假应标。</w:t>
      </w:r>
    </w:p>
    <w:p>
      <w:pPr>
        <w:pStyle w:val="37"/>
        <w:adjustRightInd/>
        <w:snapToGrid w:val="0"/>
        <w:spacing w:beforeLines="0" w:afterLines="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3.在合同执行期间，乙方如有下列情形之一的，甲方有权从质保金中视情节轻重扣除50－1000元/次。</w:t>
      </w:r>
    </w:p>
    <w:p>
      <w:pPr>
        <w:pStyle w:val="37"/>
        <w:adjustRightInd/>
        <w:snapToGrid w:val="0"/>
        <w:spacing w:beforeLines="0" w:afterLines="0" w:line="360" w:lineRule="exact"/>
        <w:rPr>
          <w:rFonts w:hint="eastAsia" w:ascii="仿宋" w:hAnsi="仿宋" w:eastAsia="仿宋" w:cs="仿宋"/>
          <w:sz w:val="24"/>
          <w:szCs w:val="24"/>
        </w:rPr>
      </w:pPr>
      <w:r>
        <w:rPr>
          <w:rFonts w:hint="eastAsia" w:ascii="仿宋" w:hAnsi="仿宋" w:eastAsia="仿宋" w:cs="仿宋"/>
          <w:sz w:val="24"/>
          <w:szCs w:val="24"/>
        </w:rPr>
        <w:t xml:space="preserve">    （1）未按合同规定派足服务人员或未执行合同规定任务的；</w:t>
      </w:r>
    </w:p>
    <w:p>
      <w:pPr>
        <w:pStyle w:val="37"/>
        <w:adjustRightInd/>
        <w:snapToGrid w:val="0"/>
        <w:spacing w:beforeLines="0" w:afterLines="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（2）未经甲方同意，擅自更换2名以上食堂服务人员的；</w:t>
      </w:r>
    </w:p>
    <w:p>
      <w:pPr>
        <w:pStyle w:val="37"/>
        <w:adjustRightInd/>
        <w:snapToGrid w:val="0"/>
        <w:spacing w:beforeLines="0" w:afterLines="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（3）未经甲方同意，擅自外调(借)食堂服务人员的；</w:t>
      </w:r>
    </w:p>
    <w:p>
      <w:pPr>
        <w:pStyle w:val="37"/>
        <w:adjustRightInd/>
        <w:snapToGrid w:val="0"/>
        <w:spacing w:beforeLines="0" w:afterLines="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（4）发生其他有损甲方形象或影响正常工作造成损失的；</w:t>
      </w:r>
    </w:p>
    <w:p>
      <w:pPr>
        <w:pStyle w:val="37"/>
        <w:adjustRightInd/>
        <w:snapToGrid w:val="0"/>
        <w:spacing w:beforeLines="0" w:afterLines="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（5）食堂发生火灾应该发现而未能及时发现、及时扑救的；</w:t>
      </w:r>
    </w:p>
    <w:p>
      <w:pPr>
        <w:pStyle w:val="37"/>
        <w:adjustRightInd/>
        <w:snapToGrid w:val="0"/>
        <w:spacing w:beforeLines="0" w:afterLines="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（6）甲方对食堂劳务服务公司指出工作中存在的问题与不足，乙方未能及时整改的；</w:t>
      </w:r>
    </w:p>
    <w:p>
      <w:pPr>
        <w:pStyle w:val="37"/>
        <w:adjustRightInd/>
        <w:snapToGrid w:val="0"/>
        <w:spacing w:beforeLines="0" w:afterLines="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（7）未及时提供食堂服务人员信息，被发现有不合格服务人员的；</w:t>
      </w:r>
    </w:p>
    <w:p>
      <w:pPr>
        <w:pStyle w:val="37"/>
        <w:adjustRightInd/>
        <w:snapToGrid w:val="0"/>
        <w:spacing w:beforeLines="0" w:afterLines="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（8）学年度考评发现问题的。</w:t>
      </w:r>
    </w:p>
    <w:p>
      <w:pPr>
        <w:pStyle w:val="37"/>
        <w:adjustRightInd/>
        <w:snapToGrid w:val="0"/>
        <w:spacing w:beforeLines="0" w:afterLines="0" w:line="36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十二、其它要求</w:t>
      </w:r>
    </w:p>
    <w:p>
      <w:pPr>
        <w:pStyle w:val="37"/>
        <w:adjustRightInd/>
        <w:snapToGrid w:val="0"/>
        <w:spacing w:beforeLines="0" w:afterLines="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（1）在岗工作期间，因食堂服务人员失职导致校内发生财产损失5000元以上等重大责任事故，乙方必须承担甲方责任部分一半的经济损失。</w:t>
      </w:r>
    </w:p>
    <w:p>
      <w:pPr>
        <w:pStyle w:val="37"/>
        <w:adjustRightInd/>
        <w:snapToGrid w:val="0"/>
        <w:spacing w:beforeLines="0" w:afterLines="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（2）食堂服务人员在岗履行工作职责期间，发生自身的人身伤害、伤亡，均由乙方负责处理并承担经济和道义上的责任，甲方不承担任何责任。</w:t>
      </w:r>
    </w:p>
    <w:p>
      <w:pPr>
        <w:pStyle w:val="37"/>
        <w:adjustRightInd/>
        <w:snapToGrid w:val="0"/>
        <w:spacing w:beforeLines="0" w:afterLines="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（3）乙方违反国家相关法规，与聘用人员发生纠纷，均由乙方负责调解与处理，甲方不承担责任。 </w:t>
      </w:r>
    </w:p>
    <w:p>
      <w:pPr>
        <w:pStyle w:val="37"/>
        <w:adjustRightInd/>
        <w:snapToGrid w:val="0"/>
        <w:spacing w:beforeLines="0" w:afterLines="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（4）乙方在食堂服务中违反国家相关法规或食品行业规范，因过失造成他人人身伤亡的，均由乙方负责处理并承担经济和道义上的责任，甲方不承担任何责任。</w:t>
      </w:r>
    </w:p>
    <w:p>
      <w:pPr>
        <w:pStyle w:val="37"/>
        <w:adjustRightInd/>
        <w:snapToGrid w:val="0"/>
        <w:spacing w:beforeLines="0" w:afterLines="0" w:line="36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十三、不可抗力事件处理</w:t>
      </w:r>
    </w:p>
    <w:p>
      <w:pPr>
        <w:adjustRightInd/>
        <w:spacing w:beforeLines="0" w:afterLines="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1.在合同有效期内，任何一方因不可抗力事件导致不能履行合同，则合同履行期可延长，其延长期与不可抗力影响期相同，双方也可友好协商解除合同。</w:t>
      </w:r>
    </w:p>
    <w:p>
      <w:pPr>
        <w:adjustRightInd/>
        <w:spacing w:beforeLines="0" w:afterLines="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2.不可抗力事件发生后，应立即通知对方，并请有关权威机构或部门出具的证明。</w:t>
      </w:r>
    </w:p>
    <w:p>
      <w:pPr>
        <w:adjustRightInd/>
        <w:spacing w:beforeLines="0" w:afterLines="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3.不可抗力事件延续120天以上，双方应通过友好协商，确定是否继续履行合同。 </w:t>
      </w:r>
    </w:p>
    <w:p>
      <w:pPr>
        <w:pStyle w:val="37"/>
        <w:adjustRightInd/>
        <w:snapToGrid w:val="0"/>
        <w:spacing w:beforeLines="0" w:afterLines="0" w:line="36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十四、诉讼</w:t>
      </w:r>
    </w:p>
    <w:p>
      <w:pPr>
        <w:adjustRightInd/>
        <w:spacing w:beforeLines="0" w:afterLines="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双方在执行合同中所发生的一切争议，应通过协商解决。如协商不成，可向甲方所在地法院起诉。                </w:t>
      </w:r>
    </w:p>
    <w:p>
      <w:pPr>
        <w:pStyle w:val="37"/>
        <w:adjustRightInd/>
        <w:snapToGrid w:val="0"/>
        <w:spacing w:beforeLines="0" w:afterLines="0" w:line="36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十五、合同的生效</w:t>
      </w:r>
    </w:p>
    <w:p>
      <w:pPr>
        <w:adjustRightInd/>
        <w:spacing w:beforeLines="0" w:afterLines="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1.合同执行中涉及采购资金和采购内容修改或补充的，须经江山市财政局审批，并签书面补充协议报江山市财政局备案，方可作为主合同不可分割的一部分。</w:t>
      </w:r>
    </w:p>
    <w:p>
      <w:pPr>
        <w:adjustRightInd/>
        <w:spacing w:beforeLines="0" w:afterLines="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2.本合同未尽事宜，遵照《民法典》有关条文执行。</w:t>
      </w:r>
    </w:p>
    <w:p>
      <w:pPr>
        <w:adjustRightInd/>
        <w:spacing w:beforeLines="0" w:afterLines="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3.本合同经甲方、乙方法定代表人或其委托人签字并加盖双方公章，经代理公司鉴证、江山市财政局备案后生效（合同备案前必须公示）。</w:t>
      </w:r>
    </w:p>
    <w:p>
      <w:pPr>
        <w:pStyle w:val="37"/>
        <w:adjustRightInd/>
        <w:snapToGrid w:val="0"/>
        <w:spacing w:beforeLines="0" w:afterLines="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4.本合同一式四份，甲方二份、乙方一份，代理有限公司一份。 </w:t>
      </w:r>
    </w:p>
    <w:p>
      <w:pPr>
        <w:adjustRightInd/>
        <w:spacing w:beforeLines="0" w:afterLines="0" w:line="360" w:lineRule="exact"/>
        <w:ind w:right="-336" w:rightChars="-160"/>
        <w:rPr>
          <w:rFonts w:hint="eastAsia" w:ascii="仿宋" w:hAnsi="仿宋" w:eastAsia="仿宋" w:cs="仿宋"/>
          <w:sz w:val="24"/>
          <w:szCs w:val="24"/>
        </w:rPr>
      </w:pPr>
    </w:p>
    <w:p>
      <w:pPr>
        <w:adjustRightInd/>
        <w:spacing w:beforeLines="0" w:afterLines="0" w:line="360" w:lineRule="exact"/>
        <w:ind w:right="-336" w:rightChars="-160"/>
        <w:rPr>
          <w:rFonts w:hint="eastAsia" w:ascii="仿宋" w:hAnsi="仿宋" w:eastAsia="仿宋" w:cs="仿宋"/>
          <w:sz w:val="24"/>
          <w:szCs w:val="24"/>
        </w:rPr>
      </w:pPr>
    </w:p>
    <w:p>
      <w:pPr>
        <w:adjustRightInd/>
        <w:spacing w:beforeLines="0" w:afterLines="0" w:line="360" w:lineRule="exact"/>
        <w:ind w:right="-336" w:rightChars="-160"/>
        <w:rPr>
          <w:rFonts w:hint="eastAsia" w:ascii="仿宋" w:hAnsi="仿宋" w:eastAsia="仿宋" w:cs="仿宋"/>
          <w:sz w:val="24"/>
          <w:szCs w:val="24"/>
        </w:rPr>
      </w:pPr>
      <w:r>
        <w:rPr>
          <w:rFonts w:hint="eastAsia" w:ascii="仿宋" w:hAnsi="仿宋" w:eastAsia="仿宋" w:cs="仿宋"/>
          <w:sz w:val="24"/>
          <w:szCs w:val="24"/>
        </w:rPr>
        <w:t xml:space="preserve">甲方：                                乙方： </w:t>
      </w:r>
    </w:p>
    <w:p>
      <w:pPr>
        <w:adjustRightInd/>
        <w:spacing w:beforeLines="0" w:afterLines="0" w:line="360" w:lineRule="exact"/>
        <w:ind w:right="-336" w:rightChars="-160"/>
        <w:rPr>
          <w:rFonts w:hint="eastAsia" w:ascii="仿宋" w:hAnsi="仿宋" w:eastAsia="仿宋" w:cs="仿宋"/>
          <w:sz w:val="24"/>
          <w:szCs w:val="24"/>
        </w:rPr>
      </w:pPr>
      <w:r>
        <w:rPr>
          <w:rFonts w:hint="eastAsia" w:ascii="仿宋" w:hAnsi="仿宋" w:eastAsia="仿宋" w:cs="仿宋"/>
          <w:sz w:val="24"/>
          <w:szCs w:val="24"/>
        </w:rPr>
        <w:t xml:space="preserve">地址：                                地址： </w:t>
      </w:r>
    </w:p>
    <w:p>
      <w:pPr>
        <w:adjustRightInd/>
        <w:spacing w:beforeLines="0" w:afterLines="0" w:line="360" w:lineRule="exact"/>
        <w:ind w:right="-336" w:rightChars="-160"/>
        <w:rPr>
          <w:rFonts w:hint="eastAsia" w:ascii="仿宋" w:hAnsi="仿宋" w:eastAsia="仿宋" w:cs="仿宋"/>
          <w:sz w:val="24"/>
          <w:szCs w:val="24"/>
        </w:rPr>
      </w:pPr>
      <w:r>
        <w:rPr>
          <w:rFonts w:hint="eastAsia" w:ascii="仿宋" w:hAnsi="仿宋" w:eastAsia="仿宋" w:cs="仿宋"/>
          <w:sz w:val="24"/>
          <w:szCs w:val="24"/>
        </w:rPr>
        <w:t>法定（授权）代表人：                  法定（授权）代表人：</w:t>
      </w:r>
    </w:p>
    <w:p>
      <w:pPr>
        <w:adjustRightInd/>
        <w:spacing w:beforeLines="0" w:afterLines="0" w:line="360" w:lineRule="exact"/>
        <w:ind w:right="-336" w:rightChars="-160"/>
        <w:rPr>
          <w:rFonts w:hint="eastAsia" w:ascii="仿宋" w:hAnsi="仿宋" w:eastAsia="仿宋" w:cs="仿宋"/>
          <w:sz w:val="24"/>
          <w:szCs w:val="24"/>
        </w:rPr>
      </w:pPr>
      <w:r>
        <w:rPr>
          <w:rFonts w:hint="eastAsia" w:ascii="仿宋" w:hAnsi="仿宋" w:eastAsia="仿宋" w:cs="仿宋"/>
          <w:sz w:val="24"/>
          <w:szCs w:val="24"/>
        </w:rPr>
        <w:t>联系电话：                            联系电话：</w:t>
      </w:r>
    </w:p>
    <w:p>
      <w:pPr>
        <w:adjustRightInd/>
        <w:spacing w:beforeLines="0" w:afterLines="0" w:line="360" w:lineRule="exact"/>
        <w:ind w:right="-336" w:rightChars="-160"/>
        <w:rPr>
          <w:rFonts w:hint="eastAsia" w:ascii="仿宋" w:hAnsi="仿宋" w:eastAsia="仿宋" w:cs="仿宋"/>
          <w:sz w:val="24"/>
          <w:szCs w:val="24"/>
        </w:rPr>
      </w:pPr>
      <w:r>
        <w:rPr>
          <w:rFonts w:hint="eastAsia" w:ascii="仿宋" w:hAnsi="仿宋" w:eastAsia="仿宋" w:cs="仿宋"/>
          <w:sz w:val="24"/>
          <w:szCs w:val="24"/>
        </w:rPr>
        <w:t>签字日期：   年   月   日             签字日期：   年   月   日</w:t>
      </w:r>
    </w:p>
    <w:p>
      <w:pPr>
        <w:adjustRightInd/>
        <w:spacing w:beforeLines="0" w:afterLines="0" w:line="360" w:lineRule="exact"/>
        <w:ind w:right="-336" w:rightChars="-160"/>
        <w:rPr>
          <w:rFonts w:hint="eastAsia" w:ascii="仿宋" w:hAnsi="仿宋" w:eastAsia="仿宋" w:cs="仿宋"/>
          <w:sz w:val="24"/>
          <w:szCs w:val="24"/>
        </w:rPr>
      </w:pPr>
    </w:p>
    <w:p>
      <w:pPr>
        <w:adjustRightInd/>
        <w:spacing w:beforeLines="0" w:afterLines="0" w:line="360" w:lineRule="exact"/>
        <w:ind w:right="-336" w:rightChars="-160"/>
        <w:rPr>
          <w:rFonts w:hint="eastAsia" w:ascii="仿宋" w:hAnsi="仿宋" w:eastAsia="仿宋" w:cs="仿宋"/>
          <w:sz w:val="24"/>
          <w:szCs w:val="24"/>
        </w:rPr>
      </w:pPr>
    </w:p>
    <w:p>
      <w:pPr>
        <w:adjustRightInd/>
        <w:spacing w:beforeLines="0" w:afterLines="0" w:line="360" w:lineRule="exact"/>
        <w:ind w:right="-336" w:rightChars="-160"/>
        <w:rPr>
          <w:rFonts w:hint="eastAsia" w:ascii="仿宋" w:hAnsi="仿宋" w:eastAsia="仿宋" w:cs="仿宋"/>
          <w:sz w:val="24"/>
          <w:szCs w:val="24"/>
        </w:rPr>
      </w:pPr>
      <w:r>
        <w:rPr>
          <w:rFonts w:hint="eastAsia" w:ascii="仿宋" w:hAnsi="仿宋" w:eastAsia="仿宋" w:cs="仿宋"/>
          <w:sz w:val="24"/>
          <w:szCs w:val="24"/>
        </w:rPr>
        <w:t xml:space="preserve">合同鉴证方:  </w:t>
      </w:r>
    </w:p>
    <w:p>
      <w:pPr>
        <w:adjustRightInd/>
        <w:spacing w:beforeLines="0" w:afterLines="0" w:line="360" w:lineRule="exact"/>
        <w:ind w:right="-336" w:rightChars="-160"/>
        <w:rPr>
          <w:rFonts w:hint="eastAsia" w:ascii="仿宋" w:hAnsi="仿宋" w:eastAsia="仿宋" w:cs="仿宋"/>
          <w:sz w:val="24"/>
          <w:szCs w:val="24"/>
        </w:rPr>
      </w:pPr>
      <w:r>
        <w:rPr>
          <w:rFonts w:hint="eastAsia" w:ascii="仿宋" w:hAnsi="仿宋" w:eastAsia="仿宋" w:cs="仿宋"/>
          <w:sz w:val="24"/>
          <w:szCs w:val="24"/>
        </w:rPr>
        <w:t>经办人:</w:t>
      </w:r>
    </w:p>
    <w:p>
      <w:pPr>
        <w:adjustRightInd/>
        <w:spacing w:beforeLines="0" w:afterLines="0" w:line="360" w:lineRule="exact"/>
        <w:ind w:right="-336" w:rightChars="-160"/>
        <w:rPr>
          <w:rFonts w:hint="eastAsia" w:ascii="仿宋" w:hAnsi="仿宋" w:eastAsia="仿宋" w:cs="仿宋"/>
          <w:sz w:val="24"/>
          <w:szCs w:val="24"/>
        </w:rPr>
      </w:pPr>
      <w:r>
        <w:rPr>
          <w:rFonts w:hint="eastAsia" w:ascii="仿宋" w:hAnsi="仿宋" w:eastAsia="仿宋" w:cs="仿宋"/>
          <w:sz w:val="24"/>
          <w:szCs w:val="24"/>
        </w:rPr>
        <w:t xml:space="preserve">联系电话： </w:t>
      </w:r>
    </w:p>
    <w:p>
      <w:pPr>
        <w:adjustRightInd/>
        <w:spacing w:beforeLines="0" w:afterLines="0" w:line="360" w:lineRule="exact"/>
        <w:ind w:right="-336" w:rightChars="-160"/>
        <w:rPr>
          <w:rFonts w:hint="eastAsia" w:ascii="仿宋" w:hAnsi="仿宋" w:eastAsia="仿宋" w:cs="仿宋"/>
          <w:sz w:val="24"/>
          <w:szCs w:val="24"/>
        </w:rPr>
      </w:pPr>
      <w:r>
        <w:rPr>
          <w:rFonts w:hint="eastAsia" w:ascii="仿宋" w:hAnsi="仿宋" w:eastAsia="仿宋" w:cs="仿宋"/>
          <w:sz w:val="24"/>
          <w:szCs w:val="24"/>
        </w:rPr>
        <w:t>鉴证日期：   年   月   日</w:t>
      </w:r>
    </w:p>
    <w:p>
      <w:pPr>
        <w:spacing w:beforeLines="0" w:afterLines="0" w:line="400" w:lineRule="exact"/>
        <w:ind w:firstLine="480" w:firstLineChars="200"/>
        <w:rPr>
          <w:rFonts w:hint="eastAsia" w:ascii="宋体" w:hAnsi="宋体"/>
          <w:color w:val="auto"/>
          <w:sz w:val="24"/>
        </w:rPr>
      </w:pPr>
    </w:p>
    <w:p>
      <w:pPr>
        <w:pStyle w:val="15"/>
        <w:ind w:left="0" w:leftChars="0" w:firstLine="0" w:firstLineChars="0"/>
        <w:rPr>
          <w:rFonts w:hint="eastAsia" w:ascii="仿宋" w:hAnsi="仿宋" w:eastAsia="仿宋" w:cs="仿宋"/>
          <w:color w:val="auto"/>
        </w:rPr>
      </w:pPr>
    </w:p>
    <w:p>
      <w:pPr>
        <w:pStyle w:val="17"/>
        <w:rPr>
          <w:rFonts w:hint="eastAsia" w:ascii="仿宋" w:hAnsi="仿宋" w:eastAsia="仿宋" w:cs="仿宋"/>
          <w:color w:val="auto"/>
        </w:rPr>
      </w:pPr>
    </w:p>
    <w:p>
      <w:pPr>
        <w:rPr>
          <w:rFonts w:hint="eastAsia" w:ascii="仿宋" w:hAnsi="仿宋" w:eastAsia="仿宋" w:cs="仿宋"/>
          <w:color w:val="auto"/>
        </w:rPr>
      </w:pPr>
    </w:p>
    <w:p>
      <w:pPr>
        <w:pStyle w:val="37"/>
        <w:rPr>
          <w:rFonts w:hint="eastAsia" w:ascii="仿宋" w:hAnsi="仿宋" w:eastAsia="仿宋" w:cs="仿宋"/>
          <w:color w:val="auto"/>
        </w:rPr>
      </w:pPr>
    </w:p>
    <w:p>
      <w:pPr>
        <w:rPr>
          <w:rFonts w:hint="eastAsia" w:ascii="仿宋" w:hAnsi="仿宋" w:eastAsia="仿宋" w:cs="仿宋"/>
          <w:color w:val="auto"/>
        </w:rPr>
      </w:pPr>
    </w:p>
    <w:p>
      <w:pPr>
        <w:pStyle w:val="4"/>
        <w:rPr>
          <w:rFonts w:hint="eastAsia" w:ascii="仿宋" w:hAnsi="仿宋" w:eastAsia="仿宋" w:cs="仿宋"/>
          <w:color w:val="auto"/>
        </w:rPr>
      </w:pPr>
    </w:p>
    <w:p>
      <w:pPr>
        <w:rPr>
          <w:rFonts w:hint="eastAsia" w:ascii="仿宋" w:hAnsi="仿宋" w:eastAsia="仿宋" w:cs="仿宋"/>
          <w:color w:val="auto"/>
        </w:rPr>
      </w:pPr>
    </w:p>
    <w:p>
      <w:pPr>
        <w:pStyle w:val="4"/>
        <w:rPr>
          <w:rFonts w:hint="eastAsia" w:ascii="仿宋" w:hAnsi="仿宋" w:eastAsia="仿宋" w:cs="仿宋"/>
          <w:color w:val="auto"/>
        </w:rPr>
      </w:pPr>
    </w:p>
    <w:p>
      <w:pPr>
        <w:rPr>
          <w:rFonts w:hint="eastAsia" w:ascii="仿宋" w:hAnsi="仿宋" w:eastAsia="仿宋" w:cs="仿宋"/>
          <w:color w:val="auto"/>
        </w:rPr>
      </w:pPr>
    </w:p>
    <w:p>
      <w:pPr>
        <w:pStyle w:val="4"/>
        <w:rPr>
          <w:rFonts w:hint="eastAsia" w:ascii="仿宋" w:hAnsi="仿宋" w:eastAsia="仿宋" w:cs="仿宋"/>
          <w:color w:val="auto"/>
        </w:rPr>
      </w:pPr>
    </w:p>
    <w:p>
      <w:pPr>
        <w:rPr>
          <w:rFonts w:hint="eastAsia" w:ascii="仿宋" w:hAnsi="仿宋" w:eastAsia="仿宋" w:cs="仿宋"/>
          <w:color w:val="auto"/>
        </w:rPr>
      </w:pPr>
    </w:p>
    <w:p>
      <w:pPr>
        <w:pStyle w:val="4"/>
        <w:rPr>
          <w:rFonts w:hint="eastAsia" w:ascii="仿宋" w:hAnsi="仿宋" w:eastAsia="仿宋" w:cs="仿宋"/>
          <w:color w:val="auto"/>
        </w:rPr>
      </w:pPr>
    </w:p>
    <w:p>
      <w:pPr>
        <w:rPr>
          <w:rFonts w:hint="eastAsia" w:ascii="仿宋" w:hAnsi="仿宋" w:eastAsia="仿宋" w:cs="仿宋"/>
          <w:color w:val="auto"/>
        </w:rPr>
      </w:pPr>
    </w:p>
    <w:p>
      <w:pPr>
        <w:pStyle w:val="4"/>
        <w:rPr>
          <w:rFonts w:hint="eastAsia" w:ascii="仿宋" w:hAnsi="仿宋" w:eastAsia="仿宋" w:cs="仿宋"/>
          <w:color w:val="auto"/>
        </w:rPr>
      </w:pPr>
    </w:p>
    <w:p>
      <w:pPr>
        <w:rPr>
          <w:rFonts w:hint="eastAsia"/>
        </w:rPr>
      </w:pPr>
    </w:p>
    <w:p>
      <w:pPr>
        <w:rPr>
          <w:rFonts w:hint="eastAsia" w:ascii="仿宋" w:hAnsi="仿宋" w:eastAsia="仿宋" w:cs="仿宋"/>
          <w:color w:val="auto"/>
        </w:rPr>
      </w:pPr>
    </w:p>
    <w:p>
      <w:pPr>
        <w:pStyle w:val="37"/>
        <w:rPr>
          <w:rFonts w:hint="eastAsia" w:ascii="仿宋" w:hAnsi="仿宋" w:eastAsia="仿宋" w:cs="仿宋"/>
          <w:color w:val="auto"/>
        </w:rPr>
      </w:pPr>
    </w:p>
    <w:p>
      <w:pPr>
        <w:rPr>
          <w:rFonts w:hint="eastAsia" w:ascii="仿宋" w:hAnsi="仿宋" w:eastAsia="仿宋" w:cs="仿宋"/>
          <w:color w:val="auto"/>
        </w:rPr>
      </w:pPr>
    </w:p>
    <w:p>
      <w:pPr>
        <w:spacing w:line="360" w:lineRule="auto"/>
        <w:ind w:left="720" w:firstLine="482" w:firstLineChars="200"/>
        <w:jc w:val="center"/>
        <w:outlineLvl w:val="0"/>
        <w:rPr>
          <w:rFonts w:hint="eastAsia" w:ascii="仿宋" w:hAnsi="仿宋" w:eastAsia="仿宋" w:cs="仿宋"/>
          <w:b/>
          <w:color w:val="auto"/>
          <w:sz w:val="24"/>
          <w:szCs w:val="24"/>
        </w:rPr>
      </w:pPr>
      <w:bookmarkStart w:id="430" w:name="_Toc11460"/>
      <w:bookmarkStart w:id="431" w:name="_Toc1098"/>
      <w:r>
        <w:rPr>
          <w:rFonts w:hint="eastAsia" w:ascii="仿宋" w:hAnsi="仿宋" w:eastAsia="仿宋" w:cs="仿宋"/>
          <w:b/>
          <w:color w:val="auto"/>
          <w:sz w:val="24"/>
          <w:szCs w:val="24"/>
        </w:rPr>
        <w:t>第六部分</w:t>
      </w:r>
      <w:bookmarkEnd w:id="426"/>
      <w:bookmarkEnd w:id="427"/>
      <w:r>
        <w:rPr>
          <w:rFonts w:hint="eastAsia" w:ascii="仿宋" w:hAnsi="仿宋" w:eastAsia="仿宋" w:cs="仿宋"/>
          <w:b/>
          <w:color w:val="auto"/>
          <w:sz w:val="24"/>
          <w:szCs w:val="24"/>
        </w:rPr>
        <w:t>应提交的有关格式范例</w:t>
      </w:r>
      <w:bookmarkEnd w:id="430"/>
      <w:bookmarkEnd w:id="431"/>
    </w:p>
    <w:p>
      <w:pPr>
        <w:spacing w:line="360" w:lineRule="auto"/>
        <w:jc w:val="center"/>
        <w:outlineLvl w:val="0"/>
        <w:rPr>
          <w:rFonts w:hint="eastAsia" w:ascii="仿宋" w:hAnsi="仿宋" w:eastAsia="仿宋" w:cs="仿宋"/>
          <w:b/>
          <w:color w:val="auto"/>
          <w:kern w:val="0"/>
          <w:sz w:val="24"/>
          <w:szCs w:val="24"/>
        </w:rPr>
      </w:pPr>
      <w:bookmarkStart w:id="432" w:name="_Toc15249"/>
      <w:bookmarkStart w:id="433" w:name="_Toc22552"/>
      <w:r>
        <w:rPr>
          <w:rFonts w:hint="eastAsia" w:ascii="仿宋" w:hAnsi="仿宋" w:eastAsia="仿宋" w:cs="仿宋"/>
          <w:b/>
          <w:color w:val="auto"/>
          <w:kern w:val="0"/>
          <w:sz w:val="24"/>
          <w:szCs w:val="24"/>
        </w:rPr>
        <w:t>资格文件部分</w:t>
      </w:r>
      <w:bookmarkEnd w:id="432"/>
      <w:bookmarkEnd w:id="433"/>
    </w:p>
    <w:p>
      <w:pPr>
        <w:spacing w:line="360" w:lineRule="auto"/>
        <w:jc w:val="center"/>
        <w:outlineLvl w:val="0"/>
        <w:rPr>
          <w:rFonts w:hint="eastAsia" w:ascii="仿宋" w:hAnsi="仿宋" w:eastAsia="仿宋" w:cs="仿宋"/>
          <w:b/>
          <w:color w:val="auto"/>
          <w:kern w:val="0"/>
          <w:sz w:val="24"/>
          <w:szCs w:val="24"/>
        </w:rPr>
      </w:pPr>
      <w:bookmarkStart w:id="434" w:name="_Toc32278"/>
      <w:bookmarkStart w:id="435" w:name="_Toc3751"/>
      <w:r>
        <w:rPr>
          <w:rFonts w:hint="eastAsia" w:ascii="仿宋" w:hAnsi="仿宋" w:eastAsia="仿宋" w:cs="仿宋"/>
          <w:b/>
          <w:color w:val="auto"/>
          <w:kern w:val="0"/>
          <w:sz w:val="24"/>
          <w:szCs w:val="24"/>
        </w:rPr>
        <w:t>目录</w:t>
      </w:r>
      <w:bookmarkEnd w:id="434"/>
      <w:bookmarkEnd w:id="435"/>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1.资格文件封面；</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2.符合参加政府采购活动应当具备的一般条件的承诺函；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3.落实政府采购政策需满足的资格要求；</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4.有效的《企业法人营业执照》副本扫描件；</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5.授权委托书或法定代表人（单位负责人、自然人本人）身份证明；被授权人身份证明、被授权人投标前3个月在本单位社保证明。</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6.投标函；</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7.信用中国等网站信用查询结果；</w:t>
      </w:r>
    </w:p>
    <w:p>
      <w:pPr>
        <w:snapToGrid w:val="0"/>
        <w:spacing w:line="360" w:lineRule="auto"/>
        <w:ind w:firstLine="960" w:firstLineChars="400"/>
        <w:rPr>
          <w:rFonts w:hint="eastAsia" w:ascii="仿宋" w:hAnsi="仿宋" w:eastAsia="仿宋" w:cs="仿宋"/>
          <w:color w:val="auto"/>
          <w:sz w:val="24"/>
          <w:szCs w:val="24"/>
          <w:lang w:val="zh-CN"/>
        </w:rPr>
      </w:pPr>
      <w:r>
        <w:rPr>
          <w:rFonts w:hint="eastAsia" w:ascii="仿宋" w:hAnsi="仿宋" w:eastAsia="仿宋" w:cs="仿宋"/>
          <w:color w:val="auto"/>
          <w:sz w:val="24"/>
          <w:szCs w:val="24"/>
        </w:rPr>
        <w:t>8.</w:t>
      </w:r>
      <w:r>
        <w:rPr>
          <w:rFonts w:hint="eastAsia" w:ascii="仿宋" w:hAnsi="仿宋" w:eastAsia="仿宋" w:cs="仿宋"/>
          <w:color w:val="auto"/>
          <w:sz w:val="24"/>
          <w:szCs w:val="24"/>
          <w:lang w:val="zh-CN"/>
        </w:rPr>
        <w:t>政府采购活动现场确认声明书；</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9.</w:t>
      </w:r>
      <w:r>
        <w:rPr>
          <w:rFonts w:hint="eastAsia" w:ascii="仿宋" w:hAnsi="仿宋" w:eastAsia="仿宋" w:cs="仿宋"/>
          <w:color w:val="auto"/>
          <w:sz w:val="24"/>
          <w:szCs w:val="24"/>
          <w:lang w:val="zh-CN"/>
        </w:rPr>
        <w:t>政府采购供应商廉洁自律承诺书；</w:t>
      </w:r>
    </w:p>
    <w:p>
      <w:pPr>
        <w:snapToGrid w:val="0"/>
        <w:spacing w:line="360" w:lineRule="auto"/>
        <w:rPr>
          <w:rFonts w:hint="eastAsia" w:ascii="仿宋" w:hAnsi="仿宋" w:eastAsia="仿宋" w:cs="仿宋"/>
          <w:color w:val="auto"/>
          <w:sz w:val="24"/>
          <w:szCs w:val="24"/>
        </w:rPr>
      </w:pPr>
    </w:p>
    <w:p>
      <w:pPr>
        <w:snapToGrid w:val="0"/>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snapToGrid w:val="0"/>
        <w:spacing w:line="360" w:lineRule="auto"/>
        <w:ind w:right="480"/>
        <w:jc w:val="center"/>
        <w:rPr>
          <w:rFonts w:hint="eastAsia" w:ascii="仿宋" w:hAnsi="仿宋" w:eastAsia="仿宋" w:cs="仿宋"/>
          <w:b/>
          <w:color w:val="auto"/>
          <w:kern w:val="0"/>
          <w:sz w:val="24"/>
          <w:szCs w:val="24"/>
        </w:rPr>
      </w:pPr>
      <w:r>
        <w:rPr>
          <w:rFonts w:hint="eastAsia" w:ascii="仿宋" w:hAnsi="仿宋" w:eastAsia="仿宋" w:cs="仿宋"/>
          <w:color w:val="auto"/>
          <w:kern w:val="0"/>
          <w:sz w:val="24"/>
          <w:szCs w:val="24"/>
        </w:rPr>
        <w:br w:type="page"/>
      </w:r>
      <w:r>
        <w:rPr>
          <w:rFonts w:hint="eastAsia" w:ascii="仿宋" w:hAnsi="仿宋" w:eastAsia="仿宋" w:cs="仿宋"/>
          <w:b/>
          <w:color w:val="auto"/>
          <w:kern w:val="0"/>
          <w:sz w:val="24"/>
          <w:szCs w:val="24"/>
        </w:rPr>
        <w:t xml:space="preserve">  一、 符合参加政府采购活动应当具备的一般条件的承诺函</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1、具有独立承担民事责任的能力；</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3、具有履行合同所必需的设备和专业技术能力；</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4、有依法缴纳税收和社会保障资金的良好记录；</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6、具有法律、行政法规规定的其他条件。</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（三）不存在以下情况：</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投标人名称(电子签名)：</w:t>
      </w:r>
    </w:p>
    <w:p>
      <w:pPr>
        <w:snapToGrid w:val="0"/>
        <w:spacing w:line="360" w:lineRule="auto"/>
        <w:jc w:val="right"/>
        <w:rPr>
          <w:rFonts w:hint="eastAsia" w:ascii="仿宋" w:hAnsi="仿宋" w:eastAsia="仿宋" w:cs="仿宋"/>
          <w:b/>
          <w:color w:val="auto"/>
          <w:kern w:val="0"/>
          <w:sz w:val="24"/>
          <w:szCs w:val="24"/>
        </w:rPr>
      </w:pPr>
      <w:r>
        <w:rPr>
          <w:rFonts w:hint="eastAsia" w:ascii="仿宋" w:hAnsi="仿宋" w:eastAsia="仿宋" w:cs="仿宋"/>
          <w:color w:val="auto"/>
          <w:kern w:val="0"/>
          <w:sz w:val="24"/>
          <w:szCs w:val="24"/>
          <w:lang w:val="zh-CN"/>
        </w:rPr>
        <w:t>日期</w:t>
      </w:r>
      <w:r>
        <w:rPr>
          <w:rFonts w:hint="eastAsia" w:ascii="仿宋" w:hAnsi="仿宋" w:eastAsia="仿宋" w:cs="仿宋"/>
          <w:color w:val="auto"/>
          <w:kern w:val="0"/>
          <w:sz w:val="24"/>
          <w:szCs w:val="24"/>
        </w:rPr>
        <w:t xml:space="preserve">：  年  </w:t>
      </w:r>
      <w:r>
        <w:rPr>
          <w:rFonts w:hint="eastAsia" w:ascii="仿宋" w:hAnsi="仿宋" w:eastAsia="仿宋" w:cs="仿宋"/>
          <w:color w:val="auto"/>
          <w:kern w:val="0"/>
          <w:sz w:val="24"/>
          <w:szCs w:val="24"/>
          <w:lang w:val="zh-CN"/>
        </w:rPr>
        <w:t>月日</w:t>
      </w:r>
    </w:p>
    <w:p>
      <w:pPr>
        <w:snapToGrid w:val="0"/>
        <w:spacing w:line="360" w:lineRule="auto"/>
        <w:ind w:right="480"/>
        <w:jc w:val="center"/>
        <w:rPr>
          <w:rFonts w:hint="eastAsia" w:ascii="仿宋" w:hAnsi="仿宋" w:eastAsia="仿宋" w:cs="仿宋"/>
          <w:b/>
          <w:color w:val="auto"/>
          <w:kern w:val="0"/>
          <w:sz w:val="24"/>
          <w:szCs w:val="24"/>
        </w:rPr>
      </w:pPr>
    </w:p>
    <w:p>
      <w:pPr>
        <w:snapToGrid w:val="0"/>
        <w:spacing w:line="360" w:lineRule="auto"/>
        <w:ind w:right="480"/>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二、落实政府采购政策需满足的资格要求</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szCs w:val="24"/>
        </w:rPr>
      </w:pPr>
      <w:r>
        <w:rPr>
          <w:rFonts w:hint="eastAsia" w:ascii="仿宋" w:hAnsi="仿宋" w:eastAsia="仿宋" w:cs="仿宋"/>
          <w:b/>
          <w:color w:val="auto"/>
          <w:sz w:val="24"/>
          <w:szCs w:val="24"/>
        </w:rPr>
        <w:t>A</w:t>
      </w:r>
      <w:r>
        <w:rPr>
          <w:rFonts w:hint="eastAsia" w:ascii="仿宋" w:hAnsi="仿宋" w:eastAsia="仿宋" w:cs="仿宋"/>
          <w:color w:val="auto"/>
          <w:sz w:val="24"/>
          <w:szCs w:val="24"/>
        </w:rPr>
        <w:t>.专门面向中小企业，货物全部由符合政策要求的中小企业（或小微企业）制造或者服务全部由符合政策要求的中小企业（或小微企业）承接的，提供相应的中小企业声明函（附件5）。</w:t>
      </w:r>
    </w:p>
    <w:p>
      <w:pPr>
        <w:widowControl/>
        <w:spacing w:line="360" w:lineRule="auto"/>
        <w:ind w:firstLine="480"/>
        <w:jc w:val="left"/>
        <w:rPr>
          <w:rFonts w:hint="eastAsia" w:ascii="仿宋" w:hAnsi="仿宋" w:eastAsia="仿宋" w:cs="仿宋"/>
          <w:color w:val="auto"/>
          <w:sz w:val="24"/>
          <w:szCs w:val="24"/>
        </w:rPr>
      </w:pPr>
    </w:p>
    <w:p>
      <w:pPr>
        <w:widowControl/>
        <w:spacing w:line="360" w:lineRule="auto"/>
        <w:ind w:firstLine="472" w:firstLineChars="196"/>
        <w:jc w:val="left"/>
        <w:rPr>
          <w:rFonts w:hint="eastAsia" w:ascii="仿宋" w:hAnsi="仿宋" w:eastAsia="仿宋" w:cs="仿宋"/>
          <w:b/>
          <w:color w:val="auto"/>
          <w:kern w:val="0"/>
          <w:sz w:val="24"/>
          <w:szCs w:val="24"/>
          <w:lang w:val="zh-CN"/>
        </w:rPr>
      </w:pPr>
      <w:r>
        <w:rPr>
          <w:rFonts w:hint="eastAsia" w:ascii="仿宋" w:hAnsi="仿宋" w:eastAsia="仿宋" w:cs="仿宋"/>
          <w:b/>
          <w:color w:val="auto"/>
          <w:sz w:val="24"/>
          <w:szCs w:val="24"/>
        </w:rPr>
        <w:t>B.</w:t>
      </w:r>
      <w:r>
        <w:rPr>
          <w:rFonts w:hint="eastAsia" w:ascii="仿宋" w:hAnsi="仿宋" w:eastAsia="仿宋" w:cs="仿宋"/>
          <w:color w:val="auto"/>
          <w:sz w:val="24"/>
          <w:szCs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ind w:firstLine="723" w:firstLineChars="300"/>
        <w:jc w:val="center"/>
        <w:rPr>
          <w:rFonts w:hint="eastAsia" w:ascii="仿宋" w:hAnsi="仿宋" w:eastAsia="仿宋" w:cs="仿宋"/>
          <w:b/>
          <w:color w:val="auto"/>
          <w:kern w:val="0"/>
          <w:sz w:val="24"/>
          <w:szCs w:val="24"/>
          <w:lang w:val="zh-CN"/>
        </w:rPr>
      </w:pPr>
    </w:p>
    <w:p>
      <w:pPr>
        <w:ind w:firstLine="723" w:firstLineChars="300"/>
        <w:jc w:val="center"/>
        <w:rPr>
          <w:rFonts w:hint="eastAsia" w:ascii="仿宋" w:hAnsi="仿宋" w:eastAsia="仿宋" w:cs="仿宋"/>
          <w:color w:val="auto"/>
          <w:sz w:val="24"/>
          <w:szCs w:val="24"/>
        </w:rPr>
      </w:pPr>
      <w:r>
        <w:rPr>
          <w:rFonts w:hint="eastAsia" w:ascii="仿宋" w:hAnsi="仿宋" w:eastAsia="仿宋" w:cs="仿宋"/>
          <w:b/>
          <w:color w:val="auto"/>
          <w:kern w:val="0"/>
          <w:sz w:val="24"/>
          <w:szCs w:val="24"/>
          <w:lang w:val="zh-CN"/>
        </w:rPr>
        <w:t>三、有效的《企业法人营业执照》副本；</w:t>
      </w:r>
    </w:p>
    <w:p>
      <w:pPr>
        <w:jc w:val="center"/>
        <w:rPr>
          <w:rFonts w:hint="eastAsia" w:ascii="仿宋" w:hAnsi="仿宋" w:eastAsia="仿宋" w:cs="仿宋"/>
          <w:color w:val="auto"/>
          <w:sz w:val="24"/>
          <w:szCs w:val="24"/>
        </w:rPr>
      </w:pPr>
    </w:p>
    <w:p>
      <w:pPr>
        <w:jc w:val="center"/>
        <w:rPr>
          <w:rFonts w:hint="eastAsia" w:ascii="仿宋" w:hAnsi="仿宋" w:eastAsia="仿宋" w:cs="仿宋"/>
          <w:b/>
          <w:color w:val="auto"/>
          <w:kern w:val="0"/>
          <w:sz w:val="24"/>
          <w:szCs w:val="24"/>
          <w:lang w:val="zh-CN"/>
        </w:rPr>
      </w:pPr>
      <w:r>
        <w:rPr>
          <w:rFonts w:hint="eastAsia" w:ascii="仿宋" w:hAnsi="仿宋" w:eastAsia="仿宋" w:cs="仿宋"/>
          <w:b/>
          <w:color w:val="auto"/>
          <w:kern w:val="0"/>
          <w:sz w:val="24"/>
          <w:szCs w:val="24"/>
          <w:lang w:val="zh-CN"/>
        </w:rPr>
        <w:t>四、授权委托书或法定代表人（单位负责人、自然人本人）身份证明</w:t>
      </w:r>
    </w:p>
    <w:p>
      <w:pPr>
        <w:snapToGrid w:val="0"/>
        <w:spacing w:line="360" w:lineRule="auto"/>
        <w:rPr>
          <w:rFonts w:hint="eastAsia" w:ascii="仿宋" w:hAnsi="仿宋" w:eastAsia="仿宋" w:cs="仿宋"/>
          <w:color w:val="auto"/>
          <w:sz w:val="24"/>
          <w:szCs w:val="24"/>
        </w:rPr>
      </w:pPr>
    </w:p>
    <w:p>
      <w:pPr>
        <w:snapToGrid w:val="0"/>
        <w:spacing w:line="360" w:lineRule="auto"/>
        <w:ind w:firstLine="2154" w:firstLineChars="894"/>
        <w:rPr>
          <w:rFonts w:hint="eastAsia" w:ascii="仿宋" w:hAnsi="仿宋" w:eastAsia="仿宋" w:cs="仿宋"/>
          <w:color w:val="auto"/>
          <w:sz w:val="24"/>
          <w:szCs w:val="24"/>
        </w:rPr>
      </w:pPr>
      <w:r>
        <w:rPr>
          <w:rFonts w:hint="eastAsia" w:ascii="仿宋" w:hAnsi="仿宋" w:eastAsia="仿宋" w:cs="仿宋"/>
          <w:b/>
          <w:color w:val="auto"/>
          <w:kern w:val="0"/>
          <w:sz w:val="24"/>
          <w:szCs w:val="24"/>
          <w:lang w:val="zh-CN"/>
        </w:rPr>
        <w:t>授权委托书（适用于非联合体投标）</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现</w:t>
      </w:r>
      <w:r>
        <w:rPr>
          <w:rFonts w:hint="eastAsia" w:ascii="仿宋" w:hAnsi="仿宋" w:eastAsia="仿宋" w:cs="仿宋"/>
          <w:color w:val="auto"/>
          <w:kern w:val="0"/>
          <w:sz w:val="24"/>
          <w:szCs w:val="24"/>
          <w:lang w:val="zh-CN"/>
        </w:rPr>
        <w:t>委托（姓名）为我方代理人（身份证号码：，手机：），以我方名义处理</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政府采购投标的一切事项，其法律后果由我方承担。</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委托期限</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zh-CN"/>
        </w:rPr>
        <w:t>自年月日起至年月日止。</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特此告知。</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 xml:space="preserve">                                                 投标人名称(电子签名)：</w:t>
      </w:r>
    </w:p>
    <w:p>
      <w:pPr>
        <w:snapToGrid w:val="0"/>
        <w:spacing w:line="360" w:lineRule="auto"/>
        <w:rPr>
          <w:rFonts w:hint="eastAsia" w:ascii="仿宋" w:hAnsi="仿宋" w:eastAsia="仿宋" w:cs="仿宋"/>
          <w:b/>
          <w:color w:val="auto"/>
          <w:kern w:val="0"/>
          <w:sz w:val="24"/>
          <w:szCs w:val="24"/>
          <w:lang w:val="zh-CN"/>
        </w:rPr>
      </w:pPr>
      <w:r>
        <w:rPr>
          <w:rFonts w:hint="eastAsia" w:ascii="仿宋" w:hAnsi="仿宋" w:eastAsia="仿宋" w:cs="仿宋"/>
          <w:color w:val="auto"/>
          <w:kern w:val="0"/>
          <w:sz w:val="24"/>
          <w:szCs w:val="24"/>
          <w:lang w:val="zh-CN"/>
        </w:rPr>
        <w:t xml:space="preserve">                                                 签发日期：  年  月   日</w:t>
      </w:r>
    </w:p>
    <w:p>
      <w:pPr>
        <w:jc w:val="center"/>
        <w:rPr>
          <w:rFonts w:hint="eastAsia" w:ascii="仿宋" w:hAnsi="仿宋" w:eastAsia="仿宋" w:cs="仿宋"/>
          <w:b/>
          <w:color w:val="auto"/>
          <w:kern w:val="0"/>
          <w:sz w:val="24"/>
          <w:szCs w:val="24"/>
          <w:lang w:val="zh-CN"/>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lang w:val="zh-CN"/>
        </w:rPr>
        <w:t>授权委托书（适用于联合体投标）</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现</w:t>
      </w:r>
      <w:r>
        <w:rPr>
          <w:rFonts w:hint="eastAsia" w:ascii="仿宋" w:hAnsi="仿宋" w:eastAsia="仿宋" w:cs="仿宋"/>
          <w:color w:val="auto"/>
          <w:kern w:val="0"/>
          <w:sz w:val="24"/>
          <w:szCs w:val="24"/>
          <w:lang w:val="zh-CN"/>
        </w:rPr>
        <w:t>委托（姓名）为我方代理人（身份证号码：，手机：），以我方名义处理</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政府采购投标的一切事项，其法律后果由我方承担。</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委托期限</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zh-CN"/>
        </w:rPr>
        <w:t>自年月日起至年月日止。</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特此告知。</w:t>
      </w:r>
    </w:p>
    <w:p>
      <w:pPr>
        <w:rPr>
          <w:rFonts w:hint="eastAsia" w:ascii="仿宋" w:hAnsi="仿宋" w:eastAsia="仿宋" w:cs="仿宋"/>
          <w:color w:val="auto"/>
          <w:sz w:val="24"/>
          <w:szCs w:val="24"/>
        </w:rPr>
      </w:pPr>
    </w:p>
    <w:p>
      <w:pPr>
        <w:snapToGrid w:val="0"/>
        <w:spacing w:line="360" w:lineRule="auto"/>
        <w:ind w:firstLine="5040" w:firstLineChars="21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联合体成员名称(电子签名/公章)：</w:t>
      </w:r>
    </w:p>
    <w:p>
      <w:pPr>
        <w:snapToGrid w:val="0"/>
        <w:spacing w:line="360" w:lineRule="auto"/>
        <w:ind w:firstLine="5760" w:firstLineChars="24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w:t>
      </w:r>
    </w:p>
    <w:p>
      <w:pPr>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日期：  年  月   日</w:t>
      </w:r>
    </w:p>
    <w:p>
      <w:pPr>
        <w:autoSpaceDE w:val="0"/>
        <w:autoSpaceDN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val="zh-CN"/>
        </w:rPr>
        <w:t>法定代表人、单位负责人或自然人本人</w:t>
      </w:r>
      <w:r>
        <w:rPr>
          <w:rFonts w:hint="eastAsia" w:ascii="仿宋" w:hAnsi="仿宋" w:eastAsia="仿宋" w:cs="仿宋"/>
          <w:b/>
          <w:color w:val="auto"/>
          <w:sz w:val="24"/>
          <w:szCs w:val="24"/>
        </w:rPr>
        <w:t>的身份证明（适用于法定代表人、单位负责人或者自然人本人代表投标人参加投标）</w:t>
      </w:r>
    </w:p>
    <w:p>
      <w:pPr>
        <w:pStyle w:val="152"/>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身份证件扫描件：</w:t>
      </w:r>
    </w:p>
    <w:tbl>
      <w:tblPr>
        <w:tblStyle w:val="75"/>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52"/>
              <w:keepNext w:val="0"/>
              <w:keepLines w:val="0"/>
              <w:suppressLineNumbers w:val="0"/>
              <w:adjustRightInd w:val="0"/>
              <w:spacing w:before="0" w:beforeAutospacing="0" w:after="0" w:afterAutospacing="0" w:line="360" w:lineRule="auto"/>
              <w:ind w:left="0" w:right="0"/>
              <w:rPr>
                <w:rFonts w:hint="eastAsia" w:ascii="仿宋" w:hAnsi="仿宋" w:eastAsia="仿宋" w:cs="仿宋"/>
                <w:bCs/>
                <w:color w:val="auto"/>
                <w:sz w:val="24"/>
                <w:szCs w:val="24"/>
              </w:rPr>
            </w:pPr>
            <w:r>
              <w:rPr>
                <w:rFonts w:hint="eastAsia" w:ascii="仿宋" w:hAnsi="仿宋" w:eastAsia="仿宋" w:cs="仿宋"/>
                <w:bCs/>
                <w:color w:val="auto"/>
                <w:sz w:val="24"/>
                <w:szCs w:val="24"/>
              </w:rPr>
              <w:t>正面：反面：</w:t>
            </w:r>
          </w:p>
          <w:p>
            <w:pPr>
              <w:pStyle w:val="152"/>
              <w:keepNext w:val="0"/>
              <w:keepLines w:val="0"/>
              <w:suppressLineNumbers w:val="0"/>
              <w:adjustRightInd w:val="0"/>
              <w:spacing w:before="0" w:beforeAutospacing="0" w:after="0" w:afterAutospacing="0" w:line="360" w:lineRule="auto"/>
              <w:ind w:left="0" w:right="0"/>
              <w:rPr>
                <w:rFonts w:hint="eastAsia" w:ascii="仿宋" w:hAnsi="仿宋" w:eastAsia="仿宋" w:cs="仿宋"/>
                <w:bCs/>
                <w:color w:val="auto"/>
                <w:sz w:val="24"/>
                <w:szCs w:val="24"/>
              </w:rPr>
            </w:pPr>
          </w:p>
        </w:tc>
      </w:tr>
    </w:tbl>
    <w:p>
      <w:pPr>
        <w:snapToGrid w:val="0"/>
        <w:spacing w:line="360" w:lineRule="auto"/>
        <w:ind w:firstLine="576"/>
        <w:jc w:val="center"/>
        <w:rPr>
          <w:rFonts w:hint="eastAsia" w:ascii="仿宋" w:hAnsi="仿宋" w:eastAsia="仿宋" w:cs="仿宋"/>
          <w:color w:val="auto"/>
          <w:kern w:val="0"/>
          <w:sz w:val="24"/>
          <w:szCs w:val="24"/>
          <w:lang w:val="zh-CN"/>
        </w:rPr>
      </w:pPr>
    </w:p>
    <w:p>
      <w:pPr>
        <w:snapToGrid w:val="0"/>
        <w:spacing w:line="360" w:lineRule="auto"/>
        <w:ind w:firstLine="576"/>
        <w:jc w:val="center"/>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投标人名称(电子签名)：                              </w:t>
      </w:r>
    </w:p>
    <w:p>
      <w:pPr>
        <w:spacing w:line="360" w:lineRule="auto"/>
        <w:jc w:val="center"/>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日期：  年  月  日</w:t>
      </w:r>
    </w:p>
    <w:p>
      <w:pPr>
        <w:snapToGrid w:val="0"/>
        <w:spacing w:line="360" w:lineRule="auto"/>
        <w:jc w:val="center"/>
        <w:outlineLvl w:val="0"/>
        <w:rPr>
          <w:rFonts w:hint="eastAsia" w:ascii="仿宋" w:hAnsi="仿宋" w:eastAsia="仿宋" w:cs="仿宋"/>
          <w:b/>
          <w:color w:val="auto"/>
          <w:kern w:val="0"/>
          <w:sz w:val="24"/>
          <w:szCs w:val="24"/>
        </w:rPr>
      </w:pPr>
    </w:p>
    <w:p>
      <w:pPr>
        <w:snapToGrid w:val="0"/>
        <w:spacing w:line="360" w:lineRule="auto"/>
        <w:jc w:val="center"/>
        <w:outlineLvl w:val="0"/>
        <w:rPr>
          <w:rFonts w:hint="eastAsia" w:ascii="仿宋" w:hAnsi="仿宋" w:eastAsia="仿宋" w:cs="仿宋"/>
          <w:b/>
          <w:color w:val="auto"/>
          <w:sz w:val="24"/>
          <w:szCs w:val="24"/>
        </w:rPr>
      </w:pPr>
      <w:bookmarkStart w:id="436" w:name="_Toc9811"/>
      <w:bookmarkStart w:id="437" w:name="_Toc29790"/>
      <w:r>
        <w:rPr>
          <w:rFonts w:hint="eastAsia" w:ascii="仿宋" w:hAnsi="仿宋" w:eastAsia="仿宋" w:cs="仿宋"/>
          <w:b/>
          <w:color w:val="auto"/>
          <w:kern w:val="0"/>
          <w:sz w:val="24"/>
          <w:szCs w:val="24"/>
        </w:rPr>
        <w:t>五、投标</w:t>
      </w:r>
      <w:r>
        <w:rPr>
          <w:rFonts w:hint="eastAsia" w:ascii="仿宋" w:hAnsi="仿宋" w:eastAsia="仿宋" w:cs="仿宋"/>
          <w:b/>
          <w:color w:val="auto"/>
          <w:sz w:val="24"/>
          <w:szCs w:val="24"/>
        </w:rPr>
        <w:t>函</w:t>
      </w:r>
      <w:bookmarkEnd w:id="436"/>
      <w:bookmarkEnd w:id="437"/>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1、我方承诺投标有效期从提交投标文件的截止之日起</w:t>
      </w:r>
      <w:r>
        <w:rPr>
          <w:rFonts w:hint="eastAsia" w:ascii="仿宋" w:hAnsi="仿宋" w:eastAsia="仿宋" w:cs="仿宋"/>
          <w:color w:val="auto"/>
          <w:sz w:val="24"/>
          <w:szCs w:val="24"/>
          <w:u w:val="single"/>
        </w:rPr>
        <w:t>90</w:t>
      </w:r>
      <w:r>
        <w:rPr>
          <w:rFonts w:hint="eastAsia" w:ascii="仿宋" w:hAnsi="仿宋" w:eastAsia="仿宋" w:cs="仿宋"/>
          <w:color w:val="auto"/>
          <w:sz w:val="24"/>
          <w:szCs w:val="24"/>
        </w:rPr>
        <w:t>天，本投标文件在投标有效期满之前均具有约束力。</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3、如我方中标，我方承诺：</w:t>
      </w:r>
    </w:p>
    <w:p>
      <w:pPr>
        <w:snapToGrid w:val="0"/>
        <w:spacing w:line="360" w:lineRule="auto"/>
        <w:ind w:left="210" w:leftChars="1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4.4在合同约定的期限内完成合同规定的全部义务。 </w:t>
      </w:r>
    </w:p>
    <w:p>
      <w:pPr>
        <w:numPr>
          <w:ilvl w:val="0"/>
          <w:numId w:val="3"/>
        </w:num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开户银行：</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银行帐号：</w:t>
      </w:r>
    </w:p>
    <w:p>
      <w:pPr>
        <w:spacing w:line="360" w:lineRule="auto"/>
        <w:ind w:firstLine="3600" w:firstLineChars="1500"/>
        <w:rPr>
          <w:rFonts w:hint="eastAsia" w:ascii="仿宋" w:hAnsi="仿宋" w:eastAsia="仿宋" w:cs="仿宋"/>
          <w:color w:val="auto"/>
          <w:sz w:val="24"/>
          <w:szCs w:val="24"/>
        </w:rPr>
      </w:pPr>
      <w:r>
        <w:rPr>
          <w:rFonts w:hint="eastAsia" w:ascii="仿宋" w:hAnsi="仿宋" w:eastAsia="仿宋" w:cs="仿宋"/>
          <w:color w:val="auto"/>
          <w:sz w:val="24"/>
          <w:szCs w:val="24"/>
        </w:rPr>
        <w:t>投标人名称（电子签名）：</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日期：  年   月   日</w:t>
      </w:r>
    </w:p>
    <w:p>
      <w:pPr>
        <w:spacing w:line="360" w:lineRule="auto"/>
        <w:jc w:val="left"/>
        <w:rPr>
          <w:rFonts w:hint="eastAsia" w:ascii="仿宋" w:hAnsi="仿宋" w:eastAsia="仿宋" w:cs="仿宋"/>
          <w:b/>
          <w:bCs/>
          <w:color w:val="auto"/>
          <w:sz w:val="24"/>
          <w:szCs w:val="24"/>
        </w:rPr>
      </w:pPr>
    </w:p>
    <w:p>
      <w:pPr>
        <w:spacing w:line="360" w:lineRule="auto"/>
        <w:jc w:val="left"/>
        <w:rPr>
          <w:rFonts w:hint="eastAsia" w:ascii="仿宋" w:hAnsi="仿宋" w:eastAsia="仿宋" w:cs="仿宋"/>
          <w:b/>
          <w:bCs/>
          <w:color w:val="auto"/>
          <w:sz w:val="24"/>
          <w:szCs w:val="24"/>
        </w:rPr>
      </w:pPr>
    </w:p>
    <w:p>
      <w:pPr>
        <w:spacing w:line="360" w:lineRule="auto"/>
        <w:ind w:firstLine="1928" w:firstLineChars="800"/>
        <w:jc w:val="both"/>
        <w:rPr>
          <w:rFonts w:hint="eastAsia" w:ascii="仿宋" w:hAnsi="仿宋" w:eastAsia="仿宋" w:cs="仿宋"/>
          <w:b/>
          <w:color w:val="auto"/>
          <w:kern w:val="0"/>
          <w:sz w:val="24"/>
          <w:szCs w:val="24"/>
        </w:rPr>
      </w:pPr>
      <w:r>
        <w:rPr>
          <w:rFonts w:hint="eastAsia" w:ascii="仿宋" w:hAnsi="仿宋" w:eastAsia="仿宋" w:cs="仿宋"/>
          <w:b/>
          <w:bCs/>
          <w:color w:val="auto"/>
          <w:sz w:val="24"/>
          <w:szCs w:val="24"/>
        </w:rPr>
        <w:t>六、</w:t>
      </w:r>
      <w:r>
        <w:rPr>
          <w:rFonts w:hint="eastAsia" w:ascii="仿宋" w:hAnsi="仿宋" w:eastAsia="仿宋" w:cs="仿宋"/>
          <w:b/>
          <w:color w:val="auto"/>
          <w:kern w:val="0"/>
          <w:sz w:val="24"/>
          <w:szCs w:val="24"/>
        </w:rPr>
        <w:t>信用中国等网站信用查询结果</w:t>
      </w:r>
    </w:p>
    <w:p>
      <w:pPr>
        <w:pStyle w:val="323"/>
        <w:snapToGrid w:val="0"/>
        <w:spacing w:line="500" w:lineRule="exact"/>
        <w:jc w:val="center"/>
        <w:rPr>
          <w:rFonts w:hint="eastAsia" w:ascii="仿宋" w:hAnsi="仿宋" w:eastAsia="仿宋" w:cs="仿宋"/>
          <w:b/>
          <w:bCs/>
          <w:color w:val="auto"/>
          <w:sz w:val="24"/>
          <w:szCs w:val="24"/>
        </w:rPr>
      </w:pPr>
      <w:r>
        <w:rPr>
          <w:rFonts w:hint="eastAsia" w:ascii="仿宋" w:hAnsi="仿宋" w:eastAsia="仿宋" w:cs="仿宋"/>
          <w:color w:val="auto"/>
          <w:sz w:val="24"/>
          <w:szCs w:val="24"/>
        </w:rPr>
        <w:t>公告发布之日起到开标截止时间之间“信用中国”（www.creditchina.gov.cn）、中国政府采购网（www.ccgp.gov.cn）失信被执行人、重大税收违法案件当事人名单、政府采购严重违法失信行为记录名查询结果截图。</w:t>
      </w:r>
    </w:p>
    <w:p>
      <w:pPr>
        <w:pStyle w:val="323"/>
        <w:snapToGrid w:val="0"/>
        <w:spacing w:line="500" w:lineRule="exact"/>
        <w:ind w:firstLine="2409" w:firstLineChars="10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政府采购活动现场确认声明书</w:t>
      </w:r>
    </w:p>
    <w:p>
      <w:pPr>
        <w:pStyle w:val="969"/>
        <w:widowControl w:val="0"/>
        <w:snapToGrid w:val="0"/>
        <w:rPr>
          <w:rFonts w:hint="eastAsia" w:ascii="仿宋" w:hAnsi="仿宋" w:eastAsia="仿宋" w:cs="仿宋"/>
          <w:bCs/>
          <w:color w:val="auto"/>
          <w:sz w:val="24"/>
          <w:szCs w:val="24"/>
        </w:rPr>
      </w:pPr>
      <w:r>
        <w:rPr>
          <w:rFonts w:hint="eastAsia" w:ascii="仿宋" w:hAnsi="仿宋" w:eastAsia="仿宋" w:cs="仿宋"/>
          <w:color w:val="auto"/>
          <w:kern w:val="0"/>
          <w:sz w:val="24"/>
          <w:szCs w:val="24"/>
        </w:rPr>
        <w:t xml:space="preserve"> 江山惠捷信息技术咨询有限公司</w:t>
      </w:r>
      <w:r>
        <w:rPr>
          <w:rFonts w:hint="eastAsia" w:ascii="仿宋" w:hAnsi="仿宋" w:eastAsia="仿宋" w:cs="仿宋"/>
          <w:bCs/>
          <w:color w:val="auto"/>
          <w:kern w:val="0"/>
          <w:sz w:val="24"/>
          <w:szCs w:val="24"/>
        </w:rPr>
        <w:t>：</w:t>
      </w:r>
    </w:p>
    <w:p>
      <w:pPr>
        <w:snapToGrid w:val="0"/>
        <w:spacing w:line="380" w:lineRule="exact"/>
        <w:ind w:left="239" w:leftChars="114" w:firstLine="252" w:firstLineChars="100"/>
        <w:rPr>
          <w:rFonts w:hint="eastAsia" w:ascii="仿宋" w:hAnsi="仿宋" w:eastAsia="仿宋" w:cs="仿宋"/>
          <w:bCs/>
          <w:color w:val="auto"/>
          <w:spacing w:val="6"/>
          <w:sz w:val="24"/>
          <w:szCs w:val="24"/>
        </w:rPr>
      </w:pPr>
      <w:r>
        <w:rPr>
          <w:rFonts w:hint="eastAsia" w:ascii="仿宋" w:hAnsi="仿宋" w:eastAsia="仿宋" w:cs="仿宋"/>
          <w:bCs/>
          <w:color w:val="auto"/>
          <w:spacing w:val="6"/>
          <w:sz w:val="24"/>
          <w:szCs w:val="24"/>
        </w:rPr>
        <w:t>本人经由（供应商名称）法定代表人合法授权</w:t>
      </w:r>
      <w:r>
        <w:rPr>
          <w:rFonts w:hint="eastAsia" w:ascii="仿宋" w:hAnsi="仿宋" w:eastAsia="仿宋" w:cs="仿宋"/>
          <w:bCs/>
          <w:color w:val="auto"/>
          <w:kern w:val="0"/>
          <w:sz w:val="24"/>
          <w:szCs w:val="24"/>
        </w:rPr>
        <w:t>参加</w:t>
      </w:r>
      <w:r>
        <w:rPr>
          <w:rFonts w:hint="eastAsia" w:ascii="仿宋" w:hAnsi="仿宋" w:eastAsia="仿宋" w:cs="仿宋"/>
          <w:bCs/>
          <w:color w:val="auto"/>
          <w:kern w:val="0"/>
          <w:sz w:val="24"/>
          <w:szCs w:val="24"/>
          <w:u w:val="single"/>
          <w:lang w:eastAsia="zh-CN"/>
        </w:rPr>
        <w:t>江山市文溪学校食堂劳务外包采购项目</w:t>
      </w:r>
      <w:r>
        <w:rPr>
          <w:rFonts w:hint="eastAsia" w:ascii="仿宋" w:hAnsi="仿宋" w:eastAsia="仿宋" w:cs="仿宋"/>
          <w:bCs/>
          <w:color w:val="auto"/>
          <w:kern w:val="0"/>
          <w:sz w:val="24"/>
          <w:szCs w:val="24"/>
        </w:rPr>
        <w:t>（编号：）</w:t>
      </w:r>
      <w:r>
        <w:rPr>
          <w:rFonts w:hint="eastAsia" w:ascii="仿宋" w:hAnsi="仿宋" w:eastAsia="仿宋" w:cs="仿宋"/>
          <w:bCs/>
          <w:color w:val="auto"/>
          <w:sz w:val="24"/>
          <w:szCs w:val="24"/>
        </w:rPr>
        <w:t>招标</w:t>
      </w:r>
      <w:r>
        <w:rPr>
          <w:rFonts w:hint="eastAsia" w:ascii="仿宋" w:hAnsi="仿宋" w:eastAsia="仿宋" w:cs="仿宋"/>
          <w:bCs/>
          <w:color w:val="auto"/>
          <w:kern w:val="0"/>
          <w:sz w:val="24"/>
          <w:szCs w:val="24"/>
        </w:rPr>
        <w:t>活</w:t>
      </w:r>
      <w:r>
        <w:rPr>
          <w:rFonts w:hint="eastAsia" w:ascii="仿宋" w:hAnsi="仿宋" w:eastAsia="仿宋" w:cs="仿宋"/>
          <w:bCs/>
          <w:color w:val="auto"/>
          <w:spacing w:val="6"/>
          <w:sz w:val="24"/>
          <w:szCs w:val="24"/>
        </w:rPr>
        <w:t xml:space="preserve">动，现就有关公平竞争事项郑重声明如下： </w:t>
      </w:r>
    </w:p>
    <w:p>
      <w:pPr>
        <w:pStyle w:val="970"/>
        <w:widowControl/>
        <w:snapToGrid w:val="0"/>
        <w:spacing w:line="380" w:lineRule="exact"/>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一、本</w:t>
      </w:r>
      <w:r>
        <w:rPr>
          <w:rFonts w:hint="eastAsia" w:ascii="仿宋" w:hAnsi="仿宋" w:eastAsia="仿宋" w:cs="仿宋"/>
          <w:bCs/>
          <w:color w:val="auto"/>
          <w:spacing w:val="6"/>
          <w:sz w:val="24"/>
          <w:szCs w:val="24"/>
        </w:rPr>
        <w:t>公司</w:t>
      </w:r>
      <w:r>
        <w:rPr>
          <w:rFonts w:hint="eastAsia" w:ascii="仿宋" w:hAnsi="仿宋" w:eastAsia="仿宋" w:cs="仿宋"/>
          <w:bCs/>
          <w:color w:val="auto"/>
          <w:kern w:val="0"/>
          <w:sz w:val="24"/>
          <w:szCs w:val="24"/>
        </w:rPr>
        <w:t xml:space="preserve">与采购人之间    </w:t>
      </w:r>
      <w:r>
        <w:rPr>
          <w:rFonts w:hint="eastAsia" w:ascii="仿宋" w:hAnsi="仿宋" w:eastAsia="仿宋" w:cs="仿宋"/>
          <w:bCs/>
          <w:color w:val="auto"/>
          <w:kern w:val="0"/>
          <w:sz w:val="24"/>
          <w:szCs w:val="24"/>
        </w:rPr>
        <w:fldChar w:fldCharType="begin"/>
      </w:r>
      <w:r>
        <w:rPr>
          <w:rFonts w:hint="eastAsia" w:ascii="仿宋" w:hAnsi="仿宋" w:eastAsia="仿宋" w:cs="仿宋"/>
          <w:bCs/>
          <w:color w:val="auto"/>
          <w:kern w:val="0"/>
          <w:sz w:val="24"/>
          <w:szCs w:val="24"/>
        </w:rPr>
        <w:instrText xml:space="preserve"> eq \o\ac(</w:instrText>
      </w:r>
      <w:r>
        <w:rPr>
          <w:rFonts w:hint="eastAsia" w:ascii="仿宋" w:hAnsi="仿宋" w:eastAsia="仿宋" w:cs="仿宋"/>
          <w:bCs/>
          <w:color w:val="auto"/>
          <w:kern w:val="0"/>
          <w:position w:val="-4"/>
          <w:sz w:val="36"/>
          <w:szCs w:val="24"/>
        </w:rPr>
        <w:instrText xml:space="preserve">□</w:instrText>
      </w:r>
      <w:r>
        <w:rPr>
          <w:rFonts w:hint="eastAsia" w:ascii="仿宋" w:hAnsi="仿宋" w:eastAsia="仿宋" w:cs="仿宋"/>
          <w:bCs/>
          <w:color w:val="auto"/>
          <w:kern w:val="0"/>
          <w:position w:val="0"/>
          <w:sz w:val="24"/>
          <w:szCs w:val="24"/>
        </w:rPr>
        <w:instrText xml:space="preserve">,√)</w:instrText>
      </w:r>
      <w:r>
        <w:rPr>
          <w:rFonts w:hint="eastAsia" w:ascii="仿宋" w:hAnsi="仿宋" w:eastAsia="仿宋" w:cs="仿宋"/>
          <w:bCs/>
          <w:color w:val="auto"/>
          <w:kern w:val="0"/>
          <w:sz w:val="24"/>
          <w:szCs w:val="24"/>
        </w:rPr>
        <w:fldChar w:fldCharType="end"/>
      </w:r>
      <w:r>
        <w:rPr>
          <w:rFonts w:hint="eastAsia" w:ascii="仿宋" w:hAnsi="仿宋" w:eastAsia="仿宋" w:cs="仿宋"/>
          <w:bCs/>
          <w:color w:val="auto"/>
          <w:kern w:val="0"/>
          <w:sz w:val="24"/>
          <w:szCs w:val="24"/>
        </w:rPr>
        <w:t>不存在利害关系     □存在下列利害关系：</w:t>
      </w:r>
    </w:p>
    <w:p>
      <w:pPr>
        <w:pStyle w:val="970"/>
        <w:widowControl/>
        <w:snapToGrid w:val="0"/>
        <w:spacing w:line="380" w:lineRule="exact"/>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A.投资关系    B.行政隶属关系    C.业务指导关系</w:t>
      </w:r>
    </w:p>
    <w:p>
      <w:pPr>
        <w:pStyle w:val="970"/>
        <w:widowControl/>
        <w:snapToGrid w:val="0"/>
        <w:spacing w:line="380" w:lineRule="exact"/>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D.其他可能</w:t>
      </w:r>
      <w:r>
        <w:rPr>
          <w:rFonts w:hint="eastAsia" w:ascii="仿宋" w:hAnsi="仿宋" w:eastAsia="仿宋" w:cs="仿宋"/>
          <w:bCs/>
          <w:color w:val="auto"/>
          <w:sz w:val="24"/>
          <w:szCs w:val="24"/>
        </w:rPr>
        <w:t>影响招标公正的</w:t>
      </w:r>
      <w:r>
        <w:rPr>
          <w:rFonts w:hint="eastAsia" w:ascii="仿宋" w:hAnsi="仿宋" w:eastAsia="仿宋" w:cs="仿宋"/>
          <w:bCs/>
          <w:color w:val="auto"/>
          <w:kern w:val="0"/>
          <w:sz w:val="24"/>
          <w:szCs w:val="24"/>
        </w:rPr>
        <w:t>利害关系</w:t>
      </w:r>
      <w:r>
        <w:rPr>
          <w:rFonts w:hint="eastAsia" w:ascii="仿宋" w:hAnsi="仿宋" w:eastAsia="仿宋" w:cs="仿宋"/>
          <w:bCs/>
          <w:color w:val="auto"/>
          <w:kern w:val="0"/>
          <w:sz w:val="24"/>
          <w:szCs w:val="24"/>
          <w:u w:val="single"/>
        </w:rPr>
        <w:t xml:space="preserve">（如有，请如实说明）             </w:t>
      </w:r>
      <w:r>
        <w:rPr>
          <w:rFonts w:hint="eastAsia" w:ascii="仿宋" w:hAnsi="仿宋" w:eastAsia="仿宋" w:cs="仿宋"/>
          <w:bCs/>
          <w:color w:val="auto"/>
          <w:kern w:val="0"/>
          <w:sz w:val="24"/>
          <w:szCs w:val="24"/>
        </w:rPr>
        <w:t>。</w:t>
      </w:r>
    </w:p>
    <w:p>
      <w:pPr>
        <w:pStyle w:val="970"/>
        <w:widowControl/>
        <w:snapToGrid w:val="0"/>
        <w:spacing w:line="380" w:lineRule="exact"/>
        <w:ind w:firstLine="504" w:firstLineChars="200"/>
        <w:rPr>
          <w:rFonts w:hint="eastAsia" w:ascii="仿宋" w:hAnsi="仿宋" w:eastAsia="仿宋" w:cs="仿宋"/>
          <w:bCs/>
          <w:color w:val="auto"/>
          <w:kern w:val="0"/>
          <w:sz w:val="24"/>
          <w:szCs w:val="24"/>
        </w:rPr>
      </w:pPr>
      <w:r>
        <w:rPr>
          <w:rFonts w:hint="eastAsia" w:ascii="仿宋" w:hAnsi="仿宋" w:eastAsia="仿宋" w:cs="仿宋"/>
          <w:bCs/>
          <w:color w:val="auto"/>
          <w:spacing w:val="6"/>
          <w:sz w:val="24"/>
          <w:szCs w:val="24"/>
        </w:rPr>
        <w:t>二、</w:t>
      </w:r>
      <w:r>
        <w:rPr>
          <w:rFonts w:hint="eastAsia" w:ascii="仿宋" w:hAnsi="仿宋" w:eastAsia="仿宋" w:cs="仿宋"/>
          <w:bCs/>
          <w:color w:val="auto"/>
          <w:kern w:val="0"/>
          <w:sz w:val="24"/>
          <w:szCs w:val="24"/>
        </w:rPr>
        <w:t>现已清楚知道参加本项目</w:t>
      </w:r>
      <w:r>
        <w:rPr>
          <w:rFonts w:hint="eastAsia" w:ascii="仿宋" w:hAnsi="仿宋" w:eastAsia="仿宋" w:cs="仿宋"/>
          <w:bCs/>
          <w:color w:val="auto"/>
          <w:sz w:val="24"/>
          <w:szCs w:val="24"/>
        </w:rPr>
        <w:t>招标</w:t>
      </w:r>
      <w:r>
        <w:rPr>
          <w:rFonts w:hint="eastAsia" w:ascii="仿宋" w:hAnsi="仿宋" w:eastAsia="仿宋" w:cs="仿宋"/>
          <w:bCs/>
          <w:color w:val="auto"/>
          <w:kern w:val="0"/>
          <w:sz w:val="24"/>
          <w:szCs w:val="24"/>
        </w:rPr>
        <w:t>活动的其他所有供应商名称，本</w:t>
      </w:r>
      <w:r>
        <w:rPr>
          <w:rFonts w:hint="eastAsia" w:ascii="仿宋" w:hAnsi="仿宋" w:eastAsia="仿宋" w:cs="仿宋"/>
          <w:bCs/>
          <w:color w:val="auto"/>
          <w:spacing w:val="6"/>
          <w:sz w:val="24"/>
          <w:szCs w:val="24"/>
        </w:rPr>
        <w:t>公司</w:t>
      </w:r>
      <w:r>
        <w:rPr>
          <w:rFonts w:hint="eastAsia" w:ascii="仿宋" w:hAnsi="仿宋" w:eastAsia="仿宋" w:cs="仿宋"/>
          <w:bCs/>
          <w:color w:val="auto"/>
          <w:kern w:val="0"/>
          <w:sz w:val="24"/>
          <w:szCs w:val="24"/>
        </w:rPr>
        <w:fldChar w:fldCharType="begin"/>
      </w:r>
      <w:r>
        <w:rPr>
          <w:rFonts w:hint="eastAsia" w:ascii="仿宋" w:hAnsi="仿宋" w:eastAsia="仿宋" w:cs="仿宋"/>
          <w:bCs/>
          <w:color w:val="auto"/>
          <w:kern w:val="0"/>
          <w:sz w:val="24"/>
          <w:szCs w:val="24"/>
        </w:rPr>
        <w:instrText xml:space="preserve"> eq \o\ac(</w:instrText>
      </w:r>
      <w:r>
        <w:rPr>
          <w:rFonts w:hint="eastAsia" w:ascii="仿宋" w:hAnsi="仿宋" w:eastAsia="仿宋" w:cs="仿宋"/>
          <w:bCs/>
          <w:color w:val="auto"/>
          <w:kern w:val="0"/>
          <w:position w:val="-4"/>
          <w:sz w:val="36"/>
          <w:szCs w:val="24"/>
        </w:rPr>
        <w:instrText xml:space="preserve">□</w:instrText>
      </w:r>
      <w:r>
        <w:rPr>
          <w:rFonts w:hint="eastAsia" w:ascii="仿宋" w:hAnsi="仿宋" w:eastAsia="仿宋" w:cs="仿宋"/>
          <w:bCs/>
          <w:color w:val="auto"/>
          <w:kern w:val="0"/>
          <w:position w:val="0"/>
          <w:sz w:val="24"/>
          <w:szCs w:val="24"/>
        </w:rPr>
        <w:instrText xml:space="preserve">,√)</w:instrText>
      </w:r>
      <w:r>
        <w:rPr>
          <w:rFonts w:hint="eastAsia" w:ascii="仿宋" w:hAnsi="仿宋" w:eastAsia="仿宋" w:cs="仿宋"/>
          <w:bCs/>
          <w:color w:val="auto"/>
          <w:kern w:val="0"/>
          <w:sz w:val="24"/>
          <w:szCs w:val="24"/>
        </w:rPr>
        <w:fldChar w:fldCharType="end"/>
      </w:r>
      <w:r>
        <w:rPr>
          <w:rFonts w:hint="eastAsia" w:ascii="仿宋" w:hAnsi="仿宋" w:eastAsia="仿宋" w:cs="仿宋"/>
          <w:bCs/>
          <w:color w:val="auto"/>
          <w:kern w:val="0"/>
          <w:sz w:val="24"/>
          <w:szCs w:val="24"/>
        </w:rPr>
        <w:t>与其他所有供应商之间均不存在利害关系</w:t>
      </w:r>
    </w:p>
    <w:p>
      <w:pPr>
        <w:pStyle w:val="970"/>
        <w:widowControl/>
        <w:snapToGrid w:val="0"/>
        <w:spacing w:line="380" w:lineRule="exact"/>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□与</w:t>
      </w:r>
      <w:r>
        <w:rPr>
          <w:rFonts w:hint="eastAsia" w:ascii="仿宋" w:hAnsi="仿宋" w:eastAsia="仿宋" w:cs="仿宋"/>
          <w:bCs/>
          <w:color w:val="auto"/>
          <w:kern w:val="0"/>
          <w:sz w:val="24"/>
          <w:szCs w:val="24"/>
          <w:u w:val="single"/>
        </w:rPr>
        <w:t xml:space="preserve">                        （供应商名称）</w:t>
      </w:r>
      <w:r>
        <w:rPr>
          <w:rFonts w:hint="eastAsia" w:ascii="仿宋" w:hAnsi="仿宋" w:eastAsia="仿宋" w:cs="仿宋"/>
          <w:bCs/>
          <w:color w:val="auto"/>
          <w:kern w:val="0"/>
          <w:sz w:val="24"/>
          <w:szCs w:val="24"/>
        </w:rPr>
        <w:t>之间存在下列利害关系：</w:t>
      </w:r>
    </w:p>
    <w:p>
      <w:pPr>
        <w:pStyle w:val="969"/>
        <w:widowControl w:val="0"/>
        <w:snapToGrid w:val="0"/>
        <w:spacing w:line="380" w:lineRule="exact"/>
        <w:ind w:firstLine="480" w:firstLineChars="200"/>
        <w:jc w:val="both"/>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A.法定代表人或负责人或实际控制人是同一人</w:t>
      </w:r>
    </w:p>
    <w:p>
      <w:pPr>
        <w:pStyle w:val="969"/>
        <w:widowControl w:val="0"/>
        <w:snapToGrid w:val="0"/>
        <w:spacing w:line="380" w:lineRule="exact"/>
        <w:ind w:firstLine="480" w:firstLineChars="200"/>
        <w:jc w:val="both"/>
        <w:rPr>
          <w:rFonts w:hint="eastAsia" w:ascii="仿宋" w:hAnsi="仿宋" w:eastAsia="仿宋" w:cs="仿宋"/>
          <w:bCs/>
          <w:color w:val="auto"/>
          <w:spacing w:val="6"/>
          <w:sz w:val="24"/>
          <w:szCs w:val="24"/>
        </w:rPr>
      </w:pPr>
      <w:r>
        <w:rPr>
          <w:rFonts w:hint="eastAsia" w:ascii="仿宋" w:hAnsi="仿宋" w:eastAsia="仿宋" w:cs="仿宋"/>
          <w:bCs/>
          <w:color w:val="auto"/>
          <w:kern w:val="0"/>
          <w:sz w:val="24"/>
          <w:szCs w:val="24"/>
        </w:rPr>
        <w:t>B.法定代表人或负责人或实际控制人是夫妻关系</w:t>
      </w:r>
    </w:p>
    <w:p>
      <w:pPr>
        <w:pStyle w:val="969"/>
        <w:widowControl w:val="0"/>
        <w:snapToGrid w:val="0"/>
        <w:spacing w:line="380" w:lineRule="exact"/>
        <w:ind w:firstLine="480" w:firstLineChars="200"/>
        <w:jc w:val="both"/>
        <w:rPr>
          <w:rFonts w:hint="eastAsia" w:ascii="仿宋" w:hAnsi="仿宋" w:eastAsia="仿宋" w:cs="仿宋"/>
          <w:bCs/>
          <w:color w:val="auto"/>
          <w:spacing w:val="6"/>
          <w:sz w:val="24"/>
          <w:szCs w:val="24"/>
        </w:rPr>
      </w:pPr>
      <w:r>
        <w:rPr>
          <w:rFonts w:hint="eastAsia" w:ascii="仿宋" w:hAnsi="仿宋" w:eastAsia="仿宋" w:cs="仿宋"/>
          <w:bCs/>
          <w:color w:val="auto"/>
          <w:kern w:val="0"/>
          <w:sz w:val="24"/>
          <w:szCs w:val="24"/>
        </w:rPr>
        <w:t>C.法定代表人或负责人或实际控制人是直系血亲关系</w:t>
      </w:r>
    </w:p>
    <w:p>
      <w:pPr>
        <w:pStyle w:val="969"/>
        <w:widowControl w:val="0"/>
        <w:snapToGrid w:val="0"/>
        <w:spacing w:line="380" w:lineRule="exact"/>
        <w:ind w:firstLine="464" w:firstLineChars="200"/>
        <w:jc w:val="both"/>
        <w:rPr>
          <w:rFonts w:hint="eastAsia" w:ascii="仿宋" w:hAnsi="仿宋" w:eastAsia="仿宋" w:cs="仿宋"/>
          <w:bCs/>
          <w:color w:val="auto"/>
          <w:spacing w:val="-4"/>
          <w:sz w:val="24"/>
          <w:szCs w:val="24"/>
        </w:rPr>
      </w:pPr>
      <w:r>
        <w:rPr>
          <w:rFonts w:hint="eastAsia" w:ascii="仿宋" w:hAnsi="仿宋" w:eastAsia="仿宋" w:cs="仿宋"/>
          <w:bCs/>
          <w:color w:val="auto"/>
          <w:spacing w:val="-4"/>
          <w:kern w:val="0"/>
          <w:sz w:val="24"/>
          <w:szCs w:val="24"/>
        </w:rPr>
        <w:t>D.法定代表人或负责人或实际控制人存在三代以内旁系血亲关系</w:t>
      </w:r>
    </w:p>
    <w:p>
      <w:pPr>
        <w:pStyle w:val="969"/>
        <w:widowControl w:val="0"/>
        <w:snapToGrid w:val="0"/>
        <w:spacing w:line="380" w:lineRule="exact"/>
        <w:ind w:firstLine="480" w:firstLineChars="200"/>
        <w:jc w:val="both"/>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E.法定代表人或负责人或实际控制人存在近姻亲关系</w:t>
      </w:r>
    </w:p>
    <w:p>
      <w:pPr>
        <w:pStyle w:val="969"/>
        <w:widowControl w:val="0"/>
        <w:snapToGrid w:val="0"/>
        <w:spacing w:line="380" w:lineRule="exact"/>
        <w:ind w:right="-380" w:rightChars="-181" w:firstLine="480" w:firstLineChars="200"/>
        <w:jc w:val="both"/>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F.法定代表人或负责人或实际控制人存在股份控制或实际控制关系</w:t>
      </w:r>
    </w:p>
    <w:p>
      <w:pPr>
        <w:pStyle w:val="969"/>
        <w:widowControl w:val="0"/>
        <w:snapToGrid w:val="0"/>
        <w:spacing w:line="380" w:lineRule="exact"/>
        <w:ind w:firstLine="456" w:firstLineChars="200"/>
        <w:jc w:val="both"/>
        <w:outlineLvl w:val="0"/>
        <w:rPr>
          <w:rFonts w:hint="eastAsia" w:ascii="仿宋" w:hAnsi="仿宋" w:eastAsia="仿宋" w:cs="仿宋"/>
          <w:bCs/>
          <w:color w:val="auto"/>
          <w:spacing w:val="-6"/>
          <w:kern w:val="0"/>
          <w:sz w:val="24"/>
          <w:szCs w:val="24"/>
        </w:rPr>
      </w:pPr>
      <w:bookmarkStart w:id="438" w:name="_Toc30769"/>
      <w:bookmarkStart w:id="439" w:name="_Toc31327"/>
      <w:bookmarkStart w:id="440" w:name="_Toc31091"/>
      <w:r>
        <w:rPr>
          <w:rFonts w:hint="eastAsia" w:ascii="仿宋" w:hAnsi="仿宋" w:eastAsia="仿宋" w:cs="仿宋"/>
          <w:bCs/>
          <w:color w:val="auto"/>
          <w:spacing w:val="-6"/>
          <w:kern w:val="0"/>
          <w:sz w:val="24"/>
          <w:szCs w:val="24"/>
        </w:rPr>
        <w:t>G.存在共同直接或间接投资设立子公司、联营企业和合营企业情况</w:t>
      </w:r>
      <w:bookmarkEnd w:id="438"/>
      <w:bookmarkEnd w:id="439"/>
      <w:bookmarkEnd w:id="440"/>
    </w:p>
    <w:p>
      <w:pPr>
        <w:pStyle w:val="969"/>
        <w:widowControl w:val="0"/>
        <w:snapToGrid w:val="0"/>
        <w:spacing w:line="380" w:lineRule="exact"/>
        <w:ind w:firstLine="480" w:firstLineChars="200"/>
        <w:jc w:val="both"/>
        <w:rPr>
          <w:rFonts w:hint="eastAsia" w:ascii="仿宋" w:hAnsi="仿宋" w:eastAsia="仿宋" w:cs="仿宋"/>
          <w:bCs/>
          <w:color w:val="auto"/>
          <w:sz w:val="24"/>
          <w:szCs w:val="24"/>
        </w:rPr>
      </w:pPr>
      <w:r>
        <w:rPr>
          <w:rFonts w:hint="eastAsia" w:ascii="仿宋" w:hAnsi="仿宋" w:eastAsia="仿宋" w:cs="仿宋"/>
          <w:bCs/>
          <w:color w:val="auto"/>
          <w:kern w:val="0"/>
          <w:sz w:val="24"/>
          <w:szCs w:val="24"/>
        </w:rPr>
        <w:t>H.存在分级代理或代销关系、同一生产制造商关系、</w:t>
      </w:r>
      <w:r>
        <w:rPr>
          <w:rFonts w:hint="eastAsia" w:ascii="仿宋" w:hAnsi="仿宋" w:eastAsia="仿宋" w:cs="仿宋"/>
          <w:bCs/>
          <w:color w:val="auto"/>
          <w:sz w:val="24"/>
          <w:szCs w:val="24"/>
        </w:rPr>
        <w:t>管理关系、重要业务（占主营业务收入50%以上）或重要财务往来关系（如融资）等其他实质性控制关系</w:t>
      </w:r>
    </w:p>
    <w:p>
      <w:pPr>
        <w:pStyle w:val="969"/>
        <w:widowControl w:val="0"/>
        <w:snapToGrid w:val="0"/>
        <w:spacing w:line="380" w:lineRule="exact"/>
        <w:ind w:firstLine="480" w:firstLineChars="200"/>
        <w:jc w:val="both"/>
        <w:rPr>
          <w:rFonts w:hint="eastAsia" w:ascii="仿宋" w:hAnsi="仿宋" w:eastAsia="仿宋" w:cs="仿宋"/>
          <w:bCs/>
          <w:color w:val="auto"/>
          <w:spacing w:val="6"/>
          <w:sz w:val="24"/>
          <w:szCs w:val="24"/>
        </w:rPr>
      </w:pPr>
      <w:r>
        <w:rPr>
          <w:rFonts w:hint="eastAsia" w:ascii="仿宋" w:hAnsi="仿宋" w:eastAsia="仿宋" w:cs="仿宋"/>
          <w:bCs/>
          <w:color w:val="auto"/>
          <w:sz w:val="24"/>
          <w:szCs w:val="24"/>
        </w:rPr>
        <w:t>I</w:t>
      </w:r>
      <w:r>
        <w:rPr>
          <w:rFonts w:hint="eastAsia" w:ascii="仿宋" w:hAnsi="仿宋" w:eastAsia="仿宋" w:cs="仿宋"/>
          <w:bCs/>
          <w:color w:val="auto"/>
          <w:kern w:val="0"/>
          <w:sz w:val="24"/>
          <w:szCs w:val="24"/>
        </w:rPr>
        <w:t>.</w:t>
      </w:r>
      <w:r>
        <w:rPr>
          <w:rFonts w:hint="eastAsia" w:ascii="仿宋" w:hAnsi="仿宋" w:eastAsia="仿宋" w:cs="仿宋"/>
          <w:bCs/>
          <w:color w:val="auto"/>
          <w:sz w:val="24"/>
          <w:szCs w:val="24"/>
        </w:rPr>
        <w:t>其他利害关系情况</w:t>
      </w:r>
      <w:r>
        <w:rPr>
          <w:rFonts w:hint="eastAsia" w:ascii="仿宋" w:hAnsi="仿宋" w:eastAsia="仿宋" w:cs="仿宋"/>
          <w:bCs/>
          <w:color w:val="auto"/>
          <w:sz w:val="24"/>
          <w:szCs w:val="24"/>
          <w:u w:val="single"/>
        </w:rPr>
        <w:t xml:space="preserve">             /                 </w:t>
      </w:r>
      <w:r>
        <w:rPr>
          <w:rFonts w:hint="eastAsia" w:ascii="仿宋" w:hAnsi="仿宋" w:eastAsia="仿宋" w:cs="仿宋"/>
          <w:bCs/>
          <w:color w:val="auto"/>
          <w:kern w:val="0"/>
          <w:sz w:val="24"/>
          <w:szCs w:val="24"/>
        </w:rPr>
        <w:t>。</w:t>
      </w:r>
    </w:p>
    <w:p>
      <w:pPr>
        <w:pStyle w:val="970"/>
        <w:widowControl/>
        <w:snapToGrid w:val="0"/>
        <w:spacing w:line="380" w:lineRule="exact"/>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sz w:val="24"/>
          <w:szCs w:val="24"/>
        </w:rPr>
        <w:t>三、现已清楚知道并</w:t>
      </w:r>
      <w:r>
        <w:rPr>
          <w:rFonts w:hint="eastAsia" w:ascii="仿宋" w:hAnsi="仿宋" w:eastAsia="仿宋" w:cs="仿宋"/>
          <w:bCs/>
          <w:color w:val="auto"/>
          <w:kern w:val="0"/>
          <w:sz w:val="24"/>
          <w:szCs w:val="24"/>
        </w:rPr>
        <w:t>严格遵守</w:t>
      </w:r>
      <w:r>
        <w:rPr>
          <w:rFonts w:hint="eastAsia" w:ascii="仿宋" w:hAnsi="仿宋" w:eastAsia="仿宋" w:cs="仿宋"/>
          <w:bCs/>
          <w:color w:val="auto"/>
          <w:sz w:val="24"/>
          <w:szCs w:val="24"/>
        </w:rPr>
        <w:t>招标</w:t>
      </w:r>
      <w:r>
        <w:rPr>
          <w:rFonts w:hint="eastAsia" w:ascii="仿宋" w:hAnsi="仿宋" w:eastAsia="仿宋" w:cs="仿宋"/>
          <w:bCs/>
          <w:color w:val="auto"/>
          <w:kern w:val="0"/>
          <w:sz w:val="24"/>
          <w:szCs w:val="24"/>
        </w:rPr>
        <w:t>法律法规和现场纪律。</w:t>
      </w:r>
    </w:p>
    <w:p>
      <w:pPr>
        <w:pStyle w:val="970"/>
        <w:widowControl/>
        <w:snapToGrid w:val="0"/>
        <w:spacing w:line="380" w:lineRule="exact"/>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四、我发现</w:t>
      </w:r>
      <w:r>
        <w:rPr>
          <w:rFonts w:hint="eastAsia" w:ascii="仿宋" w:hAnsi="仿宋" w:eastAsia="仿宋" w:cs="仿宋"/>
          <w:bCs/>
          <w:color w:val="auto"/>
          <w:kern w:val="0"/>
          <w:sz w:val="24"/>
          <w:szCs w:val="24"/>
          <w:u w:val="single"/>
        </w:rPr>
        <w:t xml:space="preserve">    /    </w:t>
      </w:r>
      <w:r>
        <w:rPr>
          <w:rFonts w:hint="eastAsia" w:ascii="仿宋" w:hAnsi="仿宋" w:eastAsia="仿宋" w:cs="仿宋"/>
          <w:bCs/>
          <w:color w:val="auto"/>
          <w:kern w:val="0"/>
          <w:sz w:val="24"/>
          <w:szCs w:val="24"/>
        </w:rPr>
        <w:t>供应商之间存在或可能存在上述第二条第</w:t>
      </w:r>
      <w:r>
        <w:rPr>
          <w:rFonts w:hint="eastAsia" w:ascii="仿宋" w:hAnsi="仿宋" w:eastAsia="仿宋" w:cs="仿宋"/>
          <w:bCs/>
          <w:color w:val="auto"/>
          <w:kern w:val="0"/>
          <w:sz w:val="24"/>
          <w:szCs w:val="24"/>
          <w:u w:val="single"/>
        </w:rPr>
        <w:t xml:space="preserve">    /    </w:t>
      </w:r>
      <w:r>
        <w:rPr>
          <w:rFonts w:hint="eastAsia" w:ascii="仿宋" w:hAnsi="仿宋" w:eastAsia="仿宋" w:cs="仿宋"/>
          <w:bCs/>
          <w:color w:val="auto"/>
          <w:kern w:val="0"/>
          <w:sz w:val="24"/>
          <w:szCs w:val="24"/>
        </w:rPr>
        <w:t>项利害关系。</w:t>
      </w:r>
    </w:p>
    <w:p>
      <w:pPr>
        <w:pStyle w:val="969"/>
        <w:widowControl w:val="0"/>
        <w:snapToGrid w:val="0"/>
        <w:spacing w:line="380" w:lineRule="exact"/>
        <w:ind w:firstLine="480" w:firstLineChars="200"/>
        <w:jc w:val="both"/>
        <w:rPr>
          <w:rFonts w:hint="eastAsia" w:ascii="仿宋" w:hAnsi="仿宋" w:eastAsia="仿宋" w:cs="仿宋"/>
          <w:bCs/>
          <w:color w:val="auto"/>
          <w:sz w:val="24"/>
          <w:szCs w:val="24"/>
        </w:rPr>
      </w:pPr>
    </w:p>
    <w:p>
      <w:pPr>
        <w:pStyle w:val="969"/>
        <w:widowControl w:val="0"/>
        <w:snapToGrid w:val="0"/>
        <w:spacing w:line="380" w:lineRule="exact"/>
        <w:ind w:firstLine="480" w:firstLineChars="200"/>
        <w:jc w:val="both"/>
        <w:rPr>
          <w:rFonts w:hint="eastAsia" w:ascii="仿宋" w:hAnsi="仿宋" w:eastAsia="仿宋" w:cs="仿宋"/>
          <w:bCs/>
          <w:color w:val="auto"/>
          <w:sz w:val="24"/>
          <w:szCs w:val="24"/>
        </w:rPr>
      </w:pPr>
    </w:p>
    <w:p>
      <w:pPr>
        <w:pStyle w:val="969"/>
        <w:widowControl w:val="0"/>
        <w:snapToGrid w:val="0"/>
        <w:spacing w:line="380" w:lineRule="exact"/>
        <w:ind w:firstLine="4800" w:firstLineChars="2000"/>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供应商代表（签字并按手印）：</w:t>
      </w:r>
    </w:p>
    <w:p>
      <w:pPr>
        <w:pStyle w:val="969"/>
        <w:widowControl w:val="0"/>
        <w:snapToGrid w:val="0"/>
        <w:spacing w:line="380" w:lineRule="exact"/>
        <w:ind w:firstLine="480" w:firstLineChars="200"/>
        <w:jc w:val="both"/>
        <w:rPr>
          <w:rFonts w:hint="eastAsia" w:ascii="仿宋" w:hAnsi="仿宋" w:eastAsia="仿宋" w:cs="仿宋"/>
          <w:bCs/>
          <w:color w:val="auto"/>
          <w:sz w:val="24"/>
          <w:szCs w:val="24"/>
        </w:rPr>
      </w:pPr>
    </w:p>
    <w:p>
      <w:pPr>
        <w:tabs>
          <w:tab w:val="left" w:pos="465"/>
        </w:tabs>
        <w:ind w:firstLine="480" w:firstLineChars="200"/>
        <w:rPr>
          <w:rFonts w:hint="eastAsia" w:ascii="仿宋" w:hAnsi="仿宋" w:eastAsia="仿宋" w:cs="仿宋"/>
          <w:color w:val="auto"/>
          <w:sz w:val="24"/>
          <w:szCs w:val="24"/>
        </w:rPr>
      </w:pPr>
      <w:r>
        <w:rPr>
          <w:rFonts w:hint="eastAsia" w:ascii="仿宋" w:hAnsi="仿宋" w:eastAsia="仿宋" w:cs="仿宋"/>
          <w:bCs/>
          <w:color w:val="auto"/>
          <w:kern w:val="0"/>
          <w:sz w:val="24"/>
          <w:szCs w:val="24"/>
        </w:rPr>
        <w:t xml:space="preserve">                                            年  月  日</w:t>
      </w:r>
    </w:p>
    <w:p>
      <w:pPr>
        <w:autoSpaceDE w:val="0"/>
        <w:autoSpaceDN w:val="0"/>
        <w:rPr>
          <w:rFonts w:hint="eastAsia" w:ascii="仿宋" w:hAnsi="仿宋" w:eastAsia="仿宋" w:cs="仿宋"/>
          <w:color w:val="auto"/>
          <w:sz w:val="24"/>
          <w:szCs w:val="24"/>
          <w:u w:val="single"/>
        </w:rPr>
      </w:pPr>
    </w:p>
    <w:p>
      <w:pPr>
        <w:pStyle w:val="48"/>
        <w:rPr>
          <w:rFonts w:hint="eastAsia" w:ascii="仿宋" w:hAnsi="仿宋" w:eastAsia="仿宋" w:cs="仿宋"/>
          <w:color w:val="auto"/>
          <w:sz w:val="24"/>
          <w:szCs w:val="24"/>
        </w:rPr>
      </w:pPr>
    </w:p>
    <w:p>
      <w:pPr>
        <w:rPr>
          <w:rFonts w:hint="eastAsia" w:ascii="仿宋" w:hAnsi="仿宋" w:eastAsia="仿宋" w:cs="仿宋"/>
          <w:b/>
          <w:color w:val="auto"/>
          <w:kern w:val="0"/>
          <w:sz w:val="24"/>
          <w:szCs w:val="24"/>
        </w:rPr>
      </w:pPr>
    </w:p>
    <w:p>
      <w:pPr>
        <w:jc w:val="both"/>
        <w:rPr>
          <w:rFonts w:hint="eastAsia" w:ascii="仿宋" w:hAnsi="仿宋" w:eastAsia="仿宋" w:cs="仿宋"/>
          <w:b/>
          <w:color w:val="auto"/>
          <w:kern w:val="0"/>
          <w:sz w:val="24"/>
          <w:szCs w:val="24"/>
        </w:rPr>
      </w:pPr>
    </w:p>
    <w:p>
      <w:pPr>
        <w:ind w:firstLine="1913" w:firstLineChars="794"/>
        <w:jc w:val="both"/>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八、</w:t>
      </w:r>
      <w:r>
        <w:rPr>
          <w:rFonts w:hint="eastAsia" w:ascii="仿宋" w:hAnsi="仿宋" w:eastAsia="仿宋" w:cs="仿宋"/>
          <w:b/>
          <w:color w:val="auto"/>
          <w:kern w:val="0"/>
          <w:sz w:val="24"/>
          <w:szCs w:val="24"/>
          <w:lang w:val="zh-CN"/>
        </w:rPr>
        <w:t>政府采购供应商廉洁自律承诺书</w:t>
      </w:r>
    </w:p>
    <w:p>
      <w:pPr>
        <w:snapToGrid w:val="0"/>
        <w:spacing w:line="360" w:lineRule="auto"/>
        <w:rPr>
          <w:rFonts w:hint="eastAsia" w:ascii="仿宋" w:hAnsi="仿宋" w:eastAsia="仿宋" w:cs="仿宋"/>
          <w:color w:val="auto"/>
          <w:sz w:val="24"/>
          <w:szCs w:val="24"/>
        </w:rPr>
      </w:pP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我单位响应你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好处；</w:t>
      </w:r>
    </w:p>
    <w:p>
      <w:pPr>
        <w:autoSpaceDE w:val="0"/>
        <w:autoSpaceDN w:val="0"/>
        <w:spacing w:line="360" w:lineRule="auto"/>
        <w:ind w:left="481" w:leftChars="229"/>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六、严格遵守《</w:t>
      </w:r>
      <w:r>
        <w:rPr>
          <w:rFonts w:hint="eastAsia" w:ascii="仿宋" w:hAnsi="仿宋" w:eastAsia="仿宋" w:cs="仿宋"/>
          <w:color w:val="auto"/>
          <w:sz w:val="24"/>
          <w:szCs w:val="24"/>
          <w:lang w:val="zh-CN"/>
        </w:rPr>
        <w:t>中华人民共和国</w:t>
      </w:r>
      <w:r>
        <w:rPr>
          <w:rFonts w:hint="eastAsia" w:ascii="仿宋" w:hAnsi="仿宋" w:eastAsia="仿宋" w:cs="仿宋"/>
          <w:color w:val="auto"/>
          <w:kern w:val="0"/>
          <w:sz w:val="24"/>
          <w:szCs w:val="24"/>
          <w:lang w:val="zh-CN"/>
        </w:rPr>
        <w:t>政府采购法》《</w:t>
      </w:r>
      <w:r>
        <w:rPr>
          <w:rFonts w:hint="eastAsia" w:ascii="仿宋" w:hAnsi="仿宋" w:eastAsia="仿宋" w:cs="仿宋"/>
          <w:color w:val="auto"/>
          <w:sz w:val="24"/>
          <w:szCs w:val="24"/>
          <w:lang w:val="zh-CN"/>
        </w:rPr>
        <w:t>中华人民共和国</w:t>
      </w:r>
      <w:r>
        <w:rPr>
          <w:rFonts w:hint="eastAsia" w:ascii="仿宋" w:hAnsi="仿宋" w:eastAsia="仿宋" w:cs="仿宋"/>
          <w:color w:val="auto"/>
          <w:kern w:val="0"/>
          <w:sz w:val="24"/>
          <w:szCs w:val="24"/>
          <w:lang w:val="zh-CN"/>
        </w:rPr>
        <w:t>招标投标</w:t>
      </w:r>
    </w:p>
    <w:p>
      <w:pPr>
        <w:autoSpaceDE w:val="0"/>
        <w:autoSpaceDN w:val="0"/>
        <w:spacing w:line="360" w:lineRule="auto"/>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法》</w:t>
      </w:r>
      <w:r>
        <w:rPr>
          <w:rFonts w:hint="eastAsia" w:ascii="仿宋" w:hAnsi="仿宋" w:eastAsia="仿宋" w:cs="仿宋"/>
          <w:color w:val="auto"/>
          <w:sz w:val="24"/>
          <w:szCs w:val="24"/>
          <w:lang w:val="zh-CN"/>
        </w:rPr>
        <w:t>《中华人民共和国民法典》</w:t>
      </w:r>
      <w:r>
        <w:rPr>
          <w:rFonts w:hint="eastAsia" w:ascii="仿宋" w:hAnsi="仿宋" w:eastAsia="仿宋" w:cs="仿宋"/>
          <w:color w:val="auto"/>
          <w:kern w:val="0"/>
          <w:sz w:val="24"/>
          <w:szCs w:val="24"/>
          <w:lang w:val="zh-CN"/>
        </w:rPr>
        <w:t>等法律法规，诚实守信，合法经营，坚决抵制各种违法违纪行为。</w:t>
      </w:r>
    </w:p>
    <w:p>
      <w:pPr>
        <w:autoSpaceDE w:val="0"/>
        <w:autoSpaceDN w:val="0"/>
        <w:spacing w:line="360" w:lineRule="auto"/>
        <w:ind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如违反上述承诺，你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有权立即取消我单位投标、中标或在建项目的建设资格，有权拒绝我单位在一定时期内进入你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szCs w:val="24"/>
          <w:lang w:val="zh-CN"/>
        </w:rPr>
      </w:pPr>
    </w:p>
    <w:p>
      <w:pPr>
        <w:autoSpaceDE w:val="0"/>
        <w:autoSpaceDN w:val="0"/>
        <w:spacing w:line="360" w:lineRule="auto"/>
        <w:ind w:left="2"/>
        <w:jc w:val="left"/>
        <w:rPr>
          <w:rFonts w:hint="eastAsia" w:ascii="仿宋" w:hAnsi="仿宋" w:eastAsia="仿宋" w:cs="仿宋"/>
          <w:color w:val="auto"/>
          <w:kern w:val="0"/>
          <w:sz w:val="24"/>
          <w:szCs w:val="24"/>
          <w:lang w:val="zh-CN"/>
        </w:rPr>
      </w:pPr>
    </w:p>
    <w:p>
      <w:pPr>
        <w:autoSpaceDE w:val="0"/>
        <w:autoSpaceDN w:val="0"/>
        <w:spacing w:line="360" w:lineRule="auto"/>
        <w:ind w:left="2"/>
        <w:jc w:val="left"/>
        <w:rPr>
          <w:rFonts w:hint="eastAsia" w:ascii="仿宋" w:hAnsi="仿宋" w:eastAsia="仿宋" w:cs="仿宋"/>
          <w:color w:val="auto"/>
          <w:kern w:val="0"/>
          <w:sz w:val="24"/>
          <w:szCs w:val="24"/>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投标人名称（</w:t>
      </w:r>
      <w:r>
        <w:rPr>
          <w:rFonts w:hint="eastAsia" w:ascii="仿宋" w:hAnsi="仿宋" w:eastAsia="仿宋" w:cs="仿宋"/>
          <w:color w:val="auto"/>
          <w:sz w:val="24"/>
          <w:szCs w:val="24"/>
        </w:rPr>
        <w:t>电子签名</w:t>
      </w:r>
      <w:r>
        <w:rPr>
          <w:rFonts w:hint="eastAsia" w:ascii="仿宋" w:hAnsi="仿宋" w:eastAsia="仿宋" w:cs="仿宋"/>
          <w:color w:val="auto"/>
          <w:kern w:val="0"/>
          <w:sz w:val="24"/>
          <w:szCs w:val="24"/>
          <w:lang w:val="zh-CN"/>
        </w:rPr>
        <w:t>）：</w:t>
      </w:r>
    </w:p>
    <w:p>
      <w:pPr>
        <w:spacing w:line="360" w:lineRule="auto"/>
        <w:ind w:left="4620" w:leftChars="22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日期</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zh-CN"/>
        </w:rPr>
        <w:t xml:space="preserve">   年   月   日</w:t>
      </w:r>
    </w:p>
    <w:p>
      <w:pPr>
        <w:snapToGrid w:val="0"/>
        <w:spacing w:before="50" w:after="50" w:line="360" w:lineRule="auto"/>
        <w:jc w:val="center"/>
        <w:rPr>
          <w:rFonts w:hint="eastAsia" w:ascii="仿宋" w:hAnsi="仿宋" w:eastAsia="仿宋" w:cs="仿宋"/>
          <w:b/>
          <w:color w:val="auto"/>
          <w:sz w:val="24"/>
          <w:szCs w:val="24"/>
        </w:rPr>
      </w:pPr>
    </w:p>
    <w:p>
      <w:pPr>
        <w:spacing w:line="360" w:lineRule="auto"/>
        <w:ind w:right="420"/>
        <w:rPr>
          <w:rFonts w:hint="eastAsia" w:ascii="仿宋" w:hAnsi="仿宋" w:eastAsia="仿宋" w:cs="仿宋"/>
          <w:b/>
          <w:color w:val="auto"/>
          <w:kern w:val="0"/>
          <w:sz w:val="24"/>
          <w:szCs w:val="24"/>
        </w:rPr>
      </w:pPr>
    </w:p>
    <w:p>
      <w:pPr>
        <w:spacing w:line="360" w:lineRule="auto"/>
        <w:ind w:right="420" w:firstLine="2409" w:firstLineChars="1000"/>
        <w:jc w:val="both"/>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商务技术文件部分</w:t>
      </w:r>
    </w:p>
    <w:p>
      <w:pPr>
        <w:spacing w:line="360" w:lineRule="auto"/>
        <w:jc w:val="center"/>
        <w:outlineLvl w:val="0"/>
        <w:rPr>
          <w:rFonts w:hint="eastAsia" w:ascii="仿宋" w:hAnsi="仿宋" w:eastAsia="仿宋" w:cs="仿宋"/>
          <w:b/>
          <w:color w:val="auto"/>
          <w:kern w:val="0"/>
          <w:sz w:val="24"/>
          <w:szCs w:val="24"/>
        </w:rPr>
      </w:pPr>
    </w:p>
    <w:p>
      <w:pPr>
        <w:spacing w:line="360" w:lineRule="auto"/>
        <w:jc w:val="center"/>
        <w:outlineLvl w:val="0"/>
        <w:rPr>
          <w:rFonts w:hint="eastAsia" w:ascii="仿宋" w:hAnsi="仿宋" w:eastAsia="仿宋" w:cs="仿宋"/>
          <w:b/>
          <w:color w:val="auto"/>
          <w:kern w:val="0"/>
          <w:sz w:val="24"/>
          <w:szCs w:val="24"/>
        </w:rPr>
      </w:pPr>
      <w:bookmarkStart w:id="441" w:name="_Toc6754"/>
      <w:bookmarkStart w:id="442" w:name="_Toc2774"/>
      <w:r>
        <w:rPr>
          <w:rFonts w:hint="eastAsia" w:ascii="仿宋" w:hAnsi="仿宋" w:eastAsia="仿宋" w:cs="仿宋"/>
          <w:b/>
          <w:color w:val="auto"/>
          <w:kern w:val="0"/>
          <w:sz w:val="24"/>
          <w:szCs w:val="24"/>
        </w:rPr>
        <w:t>目录</w:t>
      </w:r>
      <w:bookmarkEnd w:id="441"/>
      <w:bookmarkEnd w:id="442"/>
    </w:p>
    <w:p>
      <w:pPr>
        <w:snapToGrid w:val="0"/>
        <w:spacing w:line="360" w:lineRule="auto"/>
        <w:ind w:firstLine="960" w:firstLineChars="400"/>
        <w:rPr>
          <w:rFonts w:hint="eastAsia" w:ascii="仿宋" w:hAnsi="仿宋" w:eastAsia="仿宋" w:cs="仿宋"/>
          <w:b/>
          <w:bCs/>
          <w:color w:val="auto"/>
          <w:sz w:val="24"/>
          <w:szCs w:val="24"/>
        </w:rPr>
      </w:pPr>
      <w:r>
        <w:rPr>
          <w:rFonts w:hint="eastAsia" w:ascii="仿宋" w:hAnsi="仿宋" w:eastAsia="仿宋" w:cs="仿宋"/>
          <w:color w:val="auto"/>
          <w:sz w:val="24"/>
          <w:szCs w:val="24"/>
        </w:rPr>
        <w:t>1.商务技术</w:t>
      </w:r>
      <w:r>
        <w:rPr>
          <w:rFonts w:hint="eastAsia" w:ascii="仿宋" w:hAnsi="仿宋" w:eastAsia="仿宋" w:cs="仿宋"/>
          <w:color w:val="auto"/>
          <w:sz w:val="24"/>
          <w:szCs w:val="24"/>
          <w:lang w:val="zh-CN"/>
        </w:rPr>
        <w:t>文件封面；</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2.符合性审查资料；</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3.评标标准相应的商务技术资料；</w:t>
      </w:r>
    </w:p>
    <w:p>
      <w:pPr>
        <w:snapToGrid w:val="0"/>
        <w:spacing w:line="360" w:lineRule="auto"/>
        <w:ind w:firstLine="960" w:firstLineChars="400"/>
        <w:rPr>
          <w:rFonts w:hint="eastAsia" w:ascii="仿宋" w:hAnsi="仿宋" w:eastAsia="仿宋" w:cs="仿宋"/>
          <w:b/>
          <w:color w:val="auto"/>
          <w:kern w:val="0"/>
          <w:sz w:val="24"/>
          <w:szCs w:val="24"/>
          <w:lang w:val="zh-CN"/>
        </w:rPr>
      </w:pPr>
      <w:r>
        <w:rPr>
          <w:rFonts w:hint="eastAsia" w:ascii="仿宋" w:hAnsi="仿宋" w:eastAsia="仿宋" w:cs="仿宋"/>
          <w:color w:val="auto"/>
          <w:sz w:val="24"/>
          <w:szCs w:val="24"/>
        </w:rPr>
        <w:t>4.商务技术偏离表；</w:t>
      </w:r>
    </w:p>
    <w:p>
      <w:pPr>
        <w:snapToGrid w:val="0"/>
        <w:spacing w:before="50" w:after="50" w:line="360" w:lineRule="auto"/>
        <w:jc w:val="center"/>
        <w:rPr>
          <w:rFonts w:hint="eastAsia" w:ascii="仿宋" w:hAnsi="仿宋" w:eastAsia="仿宋" w:cs="仿宋"/>
          <w:b/>
          <w:color w:val="auto"/>
          <w:kern w:val="0"/>
          <w:sz w:val="24"/>
          <w:szCs w:val="24"/>
          <w:lang w:val="zh-CN"/>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lang w:val="zh-CN"/>
        </w:rPr>
      </w:pPr>
      <w:r>
        <w:rPr>
          <w:rFonts w:hint="eastAsia" w:ascii="仿宋" w:hAnsi="仿宋" w:eastAsia="仿宋" w:cs="仿宋"/>
          <w:b/>
          <w:color w:val="auto"/>
          <w:kern w:val="0"/>
          <w:sz w:val="24"/>
          <w:szCs w:val="24"/>
          <w:lang w:eastAsia="zh-CN"/>
        </w:rPr>
        <w:t>一</w:t>
      </w:r>
      <w:r>
        <w:rPr>
          <w:rFonts w:hint="eastAsia" w:ascii="仿宋" w:hAnsi="仿宋" w:eastAsia="仿宋" w:cs="仿宋"/>
          <w:b/>
          <w:color w:val="auto"/>
          <w:kern w:val="0"/>
          <w:sz w:val="24"/>
          <w:szCs w:val="24"/>
        </w:rPr>
        <w:t>、</w:t>
      </w:r>
      <w:r>
        <w:rPr>
          <w:rFonts w:hint="eastAsia" w:ascii="仿宋" w:hAnsi="仿宋" w:eastAsia="仿宋" w:cs="仿宋"/>
          <w:b/>
          <w:color w:val="auto"/>
          <w:kern w:val="0"/>
          <w:sz w:val="24"/>
          <w:szCs w:val="24"/>
          <w:lang w:val="zh-CN"/>
        </w:rPr>
        <w:t>联合协议</w:t>
      </w:r>
    </w:p>
    <w:p>
      <w:pPr>
        <w:widowControl/>
        <w:spacing w:line="360" w:lineRule="auto"/>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（联合体所有成员名称）</w:t>
      </w:r>
      <w:r>
        <w:rPr>
          <w:rFonts w:hint="eastAsia" w:ascii="仿宋" w:hAnsi="仿宋" w:eastAsia="仿宋" w:cs="仿宋"/>
          <w:color w:val="auto"/>
          <w:kern w:val="0"/>
          <w:sz w:val="24"/>
          <w:szCs w:val="24"/>
        </w:rPr>
        <w:t>自愿</w:t>
      </w:r>
      <w:r>
        <w:rPr>
          <w:rFonts w:hint="eastAsia" w:ascii="仿宋" w:hAnsi="仿宋" w:eastAsia="仿宋" w:cs="仿宋"/>
          <w:color w:val="auto"/>
          <w:kern w:val="0"/>
          <w:sz w:val="24"/>
          <w:szCs w:val="24"/>
          <w:lang w:val="zh-CN"/>
        </w:rPr>
        <w:t>组成一个联合体，以一个投标人的身份</w:t>
      </w:r>
      <w:r>
        <w:rPr>
          <w:rFonts w:hint="eastAsia" w:ascii="仿宋" w:hAnsi="仿宋" w:eastAsia="仿宋" w:cs="仿宋"/>
          <w:color w:val="auto"/>
          <w:kern w:val="0"/>
          <w:sz w:val="24"/>
          <w:szCs w:val="24"/>
        </w:rPr>
        <w:t>参加</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投标。</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一、各方一致决定，</w:t>
      </w:r>
      <w:r>
        <w:rPr>
          <w:rFonts w:hint="eastAsia" w:ascii="仿宋" w:hAnsi="仿宋" w:eastAsia="仿宋" w:cs="仿宋"/>
          <w:color w:val="auto"/>
          <w:kern w:val="0"/>
          <w:sz w:val="24"/>
          <w:szCs w:val="24"/>
          <w:u w:val="single"/>
        </w:rPr>
        <w:t>（某联合体成员名称）</w:t>
      </w:r>
      <w:r>
        <w:rPr>
          <w:rFonts w:hint="eastAsia" w:ascii="仿宋" w:hAnsi="仿宋" w:eastAsia="仿宋" w:cs="仿宋"/>
          <w:color w:val="auto"/>
          <w:kern w:val="0"/>
          <w:sz w:val="24"/>
          <w:szCs w:val="24"/>
        </w:rPr>
        <w:t>为联合体</w:t>
      </w:r>
      <w:r>
        <w:rPr>
          <w:rFonts w:hint="eastAsia" w:ascii="仿宋" w:hAnsi="仿宋" w:eastAsia="仿宋" w:cs="仿宋"/>
          <w:color w:val="auto"/>
          <w:kern w:val="0"/>
          <w:sz w:val="24"/>
          <w:szCs w:val="24"/>
          <w:lang w:val="zh-CN"/>
        </w:rPr>
        <w:t>牵头人</w:t>
      </w:r>
      <w:r>
        <w:rPr>
          <w:rFonts w:hint="eastAsia" w:ascii="仿宋" w:hAnsi="仿宋" w:eastAsia="仿宋" w:cs="仿宋"/>
          <w:color w:val="auto"/>
          <w:sz w:val="24"/>
          <w:szCs w:val="24"/>
        </w:rPr>
        <w:t>，代表所有联合体成员负责投标和合同实施阶段的主办、协调工作</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二、</w:t>
      </w:r>
      <w:r>
        <w:rPr>
          <w:rFonts w:hint="eastAsia" w:ascii="仿宋" w:hAnsi="仿宋" w:eastAsia="仿宋" w:cs="仿宋"/>
          <w:color w:val="auto"/>
          <w:sz w:val="24"/>
          <w:szCs w:val="24"/>
        </w:rPr>
        <w:t>所有联合体成员各方签署授权书，授权书载明的</w:t>
      </w:r>
      <w:r>
        <w:rPr>
          <w:rFonts w:hint="eastAsia" w:ascii="仿宋" w:hAnsi="仿宋" w:eastAsia="仿宋" w:cs="仿宋"/>
          <w:color w:val="auto"/>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三、本次联合投标中，分工如下：</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lang w:val="zh-CN"/>
        </w:rPr>
        <w:t>承担的工作和义务为：；……。</w:t>
      </w:r>
    </w:p>
    <w:p>
      <w:pPr>
        <w:snapToGrid w:val="0"/>
        <w:spacing w:line="360" w:lineRule="auto"/>
        <w:ind w:firstLine="576"/>
        <w:rPr>
          <w:rFonts w:hint="eastAsia" w:ascii="仿宋" w:hAnsi="仿宋" w:eastAsia="仿宋" w:cs="仿宋"/>
          <w:b/>
          <w:color w:val="auto"/>
          <w:kern w:val="0"/>
          <w:sz w:val="24"/>
          <w:szCs w:val="24"/>
          <w:lang w:val="zh-CN"/>
        </w:rPr>
      </w:pPr>
      <w:r>
        <w:rPr>
          <w:rFonts w:hint="eastAsia" w:ascii="仿宋" w:hAnsi="仿宋" w:eastAsia="仿宋" w:cs="仿宋"/>
          <w:color w:val="auto"/>
          <w:kern w:val="0"/>
          <w:sz w:val="24"/>
          <w:szCs w:val="24"/>
          <w:lang w:val="zh-CN"/>
        </w:rPr>
        <w:t>四、</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rPr>
        <w:t>提供的全部货物由小微企业制造，其合同份额占到合同总金额%以上；</w:t>
      </w:r>
      <w:r>
        <w:rPr>
          <w:rFonts w:hint="eastAsia" w:ascii="仿宋" w:hAnsi="仿宋" w:eastAsia="仿宋" w:cs="仿宋"/>
          <w:color w:val="auto"/>
          <w:kern w:val="0"/>
          <w:sz w:val="24"/>
          <w:szCs w:val="24"/>
          <w:lang w:val="zh-CN"/>
        </w:rPr>
        <w:t>……。</w:t>
      </w:r>
      <w:r>
        <w:rPr>
          <w:rFonts w:hint="eastAsia" w:ascii="仿宋" w:hAnsi="仿宋" w:eastAsia="仿宋" w:cs="仿宋"/>
          <w:b/>
          <w:color w:val="auto"/>
          <w:kern w:val="0"/>
          <w:sz w:val="24"/>
          <w:szCs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color w:val="auto"/>
          <w:kern w:val="0"/>
          <w:sz w:val="24"/>
          <w:szCs w:val="24"/>
          <w:lang w:val="en-US" w:eastAsia="zh-CN"/>
        </w:rPr>
        <w:t>3</w:t>
      </w:r>
      <w:r>
        <w:rPr>
          <w:rFonts w:hint="eastAsia" w:ascii="仿宋" w:hAnsi="仿宋" w:eastAsia="仿宋" w:cs="仿宋"/>
          <w:b/>
          <w:color w:val="auto"/>
          <w:kern w:val="0"/>
          <w:sz w:val="24"/>
          <w:szCs w:val="24"/>
          <w:lang w:val="zh-CN"/>
        </w:rPr>
        <w:t>%的扣除）</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五、如果中标，</w:t>
      </w:r>
      <w:r>
        <w:rPr>
          <w:rFonts w:hint="eastAsia" w:ascii="仿宋" w:hAnsi="仿宋" w:eastAsia="仿宋" w:cs="仿宋"/>
          <w:color w:val="auto"/>
          <w:sz w:val="24"/>
          <w:szCs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六、有关本次联合投标的其他事宜：</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联合体成员名称(电子签名/公章)：</w:t>
      </w:r>
    </w:p>
    <w:p>
      <w:pPr>
        <w:snapToGrid w:val="0"/>
        <w:spacing w:line="360" w:lineRule="auto"/>
        <w:ind w:firstLine="5760" w:firstLineChars="24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w:t>
      </w:r>
    </w:p>
    <w:p>
      <w:pPr>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日期：  年  月   日</w:t>
      </w:r>
    </w:p>
    <w:p>
      <w:pPr>
        <w:snapToGrid w:val="0"/>
        <w:spacing w:line="360" w:lineRule="auto"/>
        <w:ind w:right="480"/>
        <w:rPr>
          <w:rFonts w:hint="eastAsia" w:ascii="仿宋" w:hAnsi="仿宋" w:eastAsia="仿宋" w:cs="仿宋"/>
          <w:b/>
          <w:color w:val="auto"/>
          <w:kern w:val="0"/>
          <w:sz w:val="24"/>
          <w:szCs w:val="24"/>
          <w:lang w:val="zh-CN"/>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ind w:firstLine="3614" w:firstLineChars="1500"/>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lang w:eastAsia="zh-CN"/>
        </w:rPr>
        <w:t>二</w:t>
      </w:r>
      <w:r>
        <w:rPr>
          <w:rFonts w:hint="eastAsia" w:ascii="仿宋" w:hAnsi="仿宋" w:eastAsia="仿宋" w:cs="仿宋"/>
          <w:b/>
          <w:color w:val="auto"/>
          <w:kern w:val="0"/>
          <w:sz w:val="24"/>
          <w:szCs w:val="24"/>
        </w:rPr>
        <w:t>、分包意向协议</w:t>
      </w:r>
    </w:p>
    <w:p>
      <w:pPr>
        <w:widowControl/>
        <w:spacing w:line="360" w:lineRule="auto"/>
        <w:ind w:firstLine="120" w:firstLineChars="50"/>
        <w:jc w:val="left"/>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b/>
          <w:color w:val="auto"/>
          <w:sz w:val="24"/>
          <w:szCs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szCs w:val="24"/>
        </w:rPr>
        <w:t>）</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若成为</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的中标供应商，将依法采取分包方式履行合同。</w:t>
      </w: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rPr>
        <w:t>与</w:t>
      </w:r>
      <w:r>
        <w:rPr>
          <w:rFonts w:hint="eastAsia" w:ascii="仿宋" w:hAnsi="仿宋" w:eastAsia="仿宋" w:cs="仿宋"/>
          <w:color w:val="auto"/>
          <w:kern w:val="0"/>
          <w:sz w:val="24"/>
          <w:szCs w:val="24"/>
          <w:u w:val="single"/>
        </w:rPr>
        <w:t>（所有分包供应商名称）</w:t>
      </w:r>
      <w:r>
        <w:rPr>
          <w:rFonts w:hint="eastAsia" w:ascii="仿宋" w:hAnsi="仿宋" w:eastAsia="仿宋" w:cs="仿宋"/>
          <w:color w:val="auto"/>
          <w:kern w:val="0"/>
          <w:sz w:val="24"/>
          <w:szCs w:val="24"/>
        </w:rPr>
        <w:t>达成分包意向协议</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一、分包标的及数量</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将</w:t>
      </w:r>
      <w:r>
        <w:rPr>
          <w:rFonts w:hint="eastAsia" w:ascii="仿宋" w:hAnsi="仿宋" w:eastAsia="仿宋" w:cs="仿宋"/>
          <w:color w:val="auto"/>
          <w:sz w:val="24"/>
          <w:szCs w:val="24"/>
          <w:u w:val="single"/>
        </w:rPr>
        <w:t xml:space="preserve">   XX工作内容   </w:t>
      </w:r>
      <w:r>
        <w:rPr>
          <w:rFonts w:hint="eastAsia" w:ascii="仿宋" w:hAnsi="仿宋" w:eastAsia="仿宋" w:cs="仿宋"/>
          <w:color w:val="auto"/>
          <w:sz w:val="24"/>
          <w:szCs w:val="24"/>
        </w:rPr>
        <w:t>分包给</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具备承</w:t>
      </w:r>
      <w:r>
        <w:rPr>
          <w:rFonts w:hint="eastAsia" w:ascii="仿宋" w:hAnsi="仿宋" w:eastAsia="仿宋" w:cs="仿宋"/>
          <w:color w:val="auto"/>
          <w:kern w:val="0"/>
          <w:sz w:val="24"/>
          <w:szCs w:val="24"/>
        </w:rPr>
        <w:t>担</w:t>
      </w:r>
      <w:r>
        <w:rPr>
          <w:rFonts w:hint="eastAsia" w:ascii="仿宋" w:hAnsi="仿宋" w:eastAsia="仿宋" w:cs="仿宋"/>
          <w:color w:val="auto"/>
          <w:kern w:val="0"/>
          <w:sz w:val="24"/>
          <w:szCs w:val="24"/>
          <w:u w:val="single"/>
          <w:lang w:val="zh-CN"/>
        </w:rPr>
        <w:t>XX工作内容</w:t>
      </w:r>
      <w:r>
        <w:rPr>
          <w:rFonts w:hint="eastAsia" w:ascii="仿宋" w:hAnsi="仿宋" w:eastAsia="仿宋" w:cs="仿宋"/>
          <w:color w:val="auto"/>
          <w:kern w:val="0"/>
          <w:sz w:val="24"/>
          <w:szCs w:val="24"/>
          <w:lang w:val="zh-CN"/>
        </w:rPr>
        <w:t>相应资质条件且不得再次分包；</w:t>
      </w:r>
    </w:p>
    <w:p>
      <w:pPr>
        <w:pStyle w:val="4"/>
        <w:ind w:left="664" w:leftChars="316" w:firstLine="229" w:firstLineChars="95"/>
        <w:rPr>
          <w:rFonts w:hint="eastAsia" w:ascii="仿宋" w:hAnsi="仿宋" w:eastAsia="仿宋" w:cs="仿宋"/>
          <w:color w:val="auto"/>
          <w:sz w:val="24"/>
          <w:szCs w:val="24"/>
        </w:rPr>
      </w:pPr>
      <w:bookmarkStart w:id="443" w:name="_Toc31997"/>
      <w:bookmarkStart w:id="444" w:name="_Toc12557"/>
      <w:r>
        <w:rPr>
          <w:rFonts w:hint="eastAsia" w:ascii="仿宋" w:hAnsi="仿宋" w:eastAsia="仿宋" w:cs="仿宋"/>
          <w:color w:val="auto"/>
          <w:kern w:val="0"/>
          <w:sz w:val="24"/>
          <w:szCs w:val="24"/>
        </w:rPr>
        <w:t>……</w:t>
      </w:r>
      <w:bookmarkEnd w:id="443"/>
      <w:bookmarkEnd w:id="444"/>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二、分包工作履行期限、地点、方式</w:t>
      </w:r>
    </w:p>
    <w:p>
      <w:pPr>
        <w:snapToGrid w:val="0"/>
        <w:spacing w:line="360" w:lineRule="auto"/>
        <w:ind w:firstLine="576"/>
        <w:rPr>
          <w:rFonts w:hint="eastAsia" w:ascii="仿宋" w:hAnsi="仿宋" w:eastAsia="仿宋" w:cs="仿宋"/>
          <w:color w:val="auto"/>
          <w:sz w:val="24"/>
          <w:szCs w:val="24"/>
          <w:u w:val="single"/>
        </w:rPr>
      </w:pP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三、质量</w:t>
      </w:r>
    </w:p>
    <w:p>
      <w:pPr>
        <w:snapToGrid w:val="0"/>
        <w:spacing w:line="360" w:lineRule="auto"/>
        <w:ind w:firstLine="576"/>
        <w:rPr>
          <w:rFonts w:hint="eastAsia" w:ascii="仿宋" w:hAnsi="仿宋" w:eastAsia="仿宋" w:cs="仿宋"/>
          <w:color w:val="auto"/>
          <w:kern w:val="0"/>
          <w:sz w:val="24"/>
          <w:szCs w:val="24"/>
          <w:lang w:val="zh-CN"/>
        </w:rPr>
      </w:pP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四、价款或者报酬</w:t>
      </w:r>
    </w:p>
    <w:p>
      <w:pPr>
        <w:snapToGrid w:val="0"/>
        <w:spacing w:line="360" w:lineRule="auto"/>
        <w:ind w:left="573" w:leftChars="273"/>
        <w:rPr>
          <w:rFonts w:hint="eastAsia" w:ascii="仿宋" w:hAnsi="仿宋" w:eastAsia="仿宋" w:cs="仿宋"/>
          <w:color w:val="auto"/>
          <w:kern w:val="0"/>
          <w:sz w:val="24"/>
          <w:szCs w:val="24"/>
          <w:lang w:val="zh-CN"/>
        </w:rPr>
      </w:pPr>
    </w:p>
    <w:p>
      <w:pPr>
        <w:snapToGrid w:val="0"/>
        <w:spacing w:line="360" w:lineRule="auto"/>
        <w:ind w:left="573" w:leftChars="273"/>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五、违约责任</w:t>
      </w:r>
    </w:p>
    <w:p>
      <w:pPr>
        <w:snapToGrid w:val="0"/>
        <w:spacing w:line="360" w:lineRule="auto"/>
        <w:ind w:firstLine="576"/>
        <w:rPr>
          <w:rFonts w:hint="eastAsia" w:ascii="仿宋" w:hAnsi="仿宋" w:eastAsia="仿宋" w:cs="仿宋"/>
          <w:color w:val="auto"/>
          <w:kern w:val="0"/>
          <w:sz w:val="24"/>
          <w:szCs w:val="24"/>
          <w:lang w:val="zh-CN"/>
        </w:rPr>
      </w:pP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六、争议解决的办法</w:t>
      </w:r>
    </w:p>
    <w:p>
      <w:pPr>
        <w:snapToGrid w:val="0"/>
        <w:spacing w:line="360" w:lineRule="auto"/>
        <w:ind w:firstLine="576"/>
        <w:rPr>
          <w:rFonts w:hint="eastAsia" w:ascii="仿宋" w:hAnsi="仿宋" w:eastAsia="仿宋" w:cs="仿宋"/>
          <w:color w:val="auto"/>
          <w:kern w:val="0"/>
          <w:sz w:val="24"/>
          <w:szCs w:val="24"/>
          <w:lang w:val="zh-CN"/>
        </w:rPr>
      </w:pP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七、其他</w:t>
      </w:r>
    </w:p>
    <w:p>
      <w:pPr>
        <w:snapToGrid w:val="0"/>
        <w:spacing w:line="360" w:lineRule="auto"/>
        <w:ind w:firstLine="576"/>
        <w:rPr>
          <w:rFonts w:hint="eastAsia" w:ascii="仿宋" w:hAnsi="仿宋" w:eastAsia="仿宋" w:cs="仿宋"/>
          <w:b/>
          <w:color w:val="auto"/>
          <w:kern w:val="0"/>
          <w:sz w:val="24"/>
          <w:szCs w:val="24"/>
          <w:lang w:val="zh-CN"/>
        </w:rPr>
      </w:pPr>
      <w:r>
        <w:rPr>
          <w:rFonts w:hint="eastAsia" w:ascii="仿宋" w:hAnsi="仿宋" w:eastAsia="仿宋" w:cs="仿宋"/>
          <w:color w:val="auto"/>
          <w:kern w:val="0"/>
          <w:sz w:val="24"/>
          <w:szCs w:val="24"/>
          <w:u w:val="single"/>
        </w:rPr>
        <w:t>（分包供应商名称）提供的货物全部由小微企业制造，</w:t>
      </w:r>
      <w:r>
        <w:rPr>
          <w:rFonts w:hint="eastAsia" w:ascii="仿宋" w:hAnsi="仿宋" w:eastAsia="仿宋" w:cs="仿宋"/>
          <w:color w:val="auto"/>
          <w:kern w:val="0"/>
          <w:sz w:val="24"/>
          <w:szCs w:val="24"/>
        </w:rPr>
        <w:t>其合同份额占到合同总金额%以上</w:t>
      </w:r>
      <w:r>
        <w:rPr>
          <w:rFonts w:hint="eastAsia" w:ascii="仿宋" w:hAnsi="仿宋" w:eastAsia="仿宋" w:cs="仿宋"/>
          <w:color w:val="auto"/>
          <w:sz w:val="24"/>
          <w:szCs w:val="24"/>
        </w:rPr>
        <w:t>。</w:t>
      </w:r>
      <w:r>
        <w:rPr>
          <w:rFonts w:hint="eastAsia" w:ascii="仿宋" w:hAnsi="仿宋" w:eastAsia="仿宋" w:cs="仿宋"/>
          <w:b/>
          <w:color w:val="auto"/>
          <w:kern w:val="0"/>
          <w:sz w:val="24"/>
          <w:szCs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color w:val="auto"/>
          <w:kern w:val="0"/>
          <w:sz w:val="24"/>
          <w:szCs w:val="24"/>
          <w:lang w:val="en-US" w:eastAsia="zh-CN"/>
        </w:rPr>
        <w:t>3</w:t>
      </w:r>
      <w:r>
        <w:rPr>
          <w:rFonts w:hint="eastAsia" w:ascii="仿宋" w:hAnsi="仿宋" w:eastAsia="仿宋" w:cs="仿宋"/>
          <w:b/>
          <w:color w:val="auto"/>
          <w:kern w:val="0"/>
          <w:sz w:val="24"/>
          <w:szCs w:val="24"/>
          <w:lang w:val="zh-CN"/>
        </w:rPr>
        <w:t>%的扣除）</w:t>
      </w:r>
    </w:p>
    <w:p>
      <w:pPr>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投标人名称(电子签名)：</w:t>
      </w:r>
    </w:p>
    <w:p>
      <w:pPr>
        <w:snapToGrid w:val="0"/>
        <w:spacing w:line="360" w:lineRule="auto"/>
        <w:ind w:firstLine="5640" w:firstLineChars="235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分包供应商名称：</w:t>
      </w:r>
    </w:p>
    <w:p>
      <w:pPr>
        <w:snapToGrid w:val="0"/>
        <w:spacing w:line="360" w:lineRule="auto"/>
        <w:ind w:firstLine="5760" w:firstLineChars="24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w:t>
      </w:r>
    </w:p>
    <w:p>
      <w:pPr>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日期：  年  月   日</w:t>
      </w:r>
    </w:p>
    <w:p>
      <w:pPr>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lang w:eastAsia="zh-CN"/>
        </w:rPr>
        <w:t>三</w:t>
      </w:r>
      <w:r>
        <w:rPr>
          <w:rFonts w:hint="eastAsia" w:ascii="仿宋" w:hAnsi="仿宋" w:eastAsia="仿宋" w:cs="仿宋"/>
          <w:b/>
          <w:color w:val="auto"/>
          <w:kern w:val="0"/>
          <w:sz w:val="24"/>
          <w:szCs w:val="24"/>
        </w:rPr>
        <w:t>、符合性审查资料</w:t>
      </w:r>
    </w:p>
    <w:p>
      <w:pPr>
        <w:jc w:val="center"/>
        <w:rPr>
          <w:rFonts w:hint="eastAsia" w:ascii="仿宋" w:hAnsi="仿宋" w:eastAsia="仿宋" w:cs="仿宋"/>
          <w:b/>
          <w:color w:val="auto"/>
          <w:kern w:val="0"/>
          <w:sz w:val="24"/>
          <w:szCs w:val="24"/>
        </w:rPr>
      </w:pPr>
    </w:p>
    <w:tbl>
      <w:tblPr>
        <w:tblStyle w:val="7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keepNext w:val="0"/>
              <w:keepLines w:val="0"/>
              <w:suppressLineNumbers w:val="0"/>
              <w:snapToGrid w:val="0"/>
              <w:spacing w:before="0" w:beforeAutospacing="0" w:after="0" w:afterAutospacing="0" w:line="240" w:lineRule="atLeast"/>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4991" w:type="dxa"/>
            <w:vAlign w:val="center"/>
          </w:tcPr>
          <w:p>
            <w:pPr>
              <w:keepNext w:val="0"/>
              <w:keepLines w:val="0"/>
              <w:suppressLineNumbers w:val="0"/>
              <w:snapToGrid w:val="0"/>
              <w:spacing w:before="0" w:beforeAutospacing="0" w:after="0" w:afterAutospacing="0" w:line="240" w:lineRule="atLeast"/>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实质性要求</w:t>
            </w:r>
          </w:p>
        </w:tc>
        <w:tc>
          <w:tcPr>
            <w:tcW w:w="2551" w:type="dxa"/>
            <w:vAlign w:val="center"/>
          </w:tcPr>
          <w:p>
            <w:pPr>
              <w:keepNext w:val="0"/>
              <w:keepLines w:val="0"/>
              <w:suppressLineNumbers w:val="0"/>
              <w:snapToGrid w:val="0"/>
              <w:spacing w:before="0" w:beforeAutospacing="0" w:after="0" w:afterAutospacing="0" w:line="240" w:lineRule="atLeast"/>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需要提供的符合性审查资料</w:t>
            </w:r>
          </w:p>
        </w:tc>
        <w:tc>
          <w:tcPr>
            <w:tcW w:w="1418" w:type="dxa"/>
            <w:vAlign w:val="center"/>
          </w:tcPr>
          <w:p>
            <w:pPr>
              <w:keepNext w:val="0"/>
              <w:keepLines w:val="0"/>
              <w:suppressLineNumbers w:val="0"/>
              <w:snapToGrid w:val="0"/>
              <w:spacing w:before="0" w:beforeAutospacing="0" w:after="0" w:afterAutospacing="0" w:line="240" w:lineRule="atLeast"/>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投标文件中的</w:t>
            </w:r>
          </w:p>
          <w:p>
            <w:pPr>
              <w:keepNext w:val="0"/>
              <w:keepLines w:val="0"/>
              <w:suppressLineNumbers w:val="0"/>
              <w:snapToGrid w:val="0"/>
              <w:spacing w:before="0" w:beforeAutospacing="0" w:after="0" w:afterAutospacing="0" w:line="240" w:lineRule="atLeast"/>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991" w:type="dxa"/>
          </w:tcPr>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投标文件按照招标文件要求签署、盖章。</w:t>
            </w:r>
          </w:p>
        </w:tc>
        <w:tc>
          <w:tcPr>
            <w:tcW w:w="255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需要使用电子签名或者签字盖章的投标文件的组成部分</w:t>
            </w:r>
          </w:p>
        </w:tc>
        <w:tc>
          <w:tcPr>
            <w:tcW w:w="1418" w:type="dxa"/>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p>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见投标文件</w:t>
            </w:r>
          </w:p>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991" w:type="dxa"/>
          </w:tcPr>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投标文件中承诺的投标有效期不少于招标文件中载明的投标有效期。</w:t>
            </w:r>
          </w:p>
        </w:tc>
        <w:tc>
          <w:tcPr>
            <w:tcW w:w="255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投标函</w:t>
            </w:r>
          </w:p>
        </w:tc>
        <w:tc>
          <w:tcPr>
            <w:tcW w:w="1418" w:type="dxa"/>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991" w:type="dxa"/>
          </w:tcPr>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投标文件满足招标文件的其它实质性要求。</w:t>
            </w:r>
          </w:p>
        </w:tc>
        <w:tc>
          <w:tcPr>
            <w:tcW w:w="255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kern w:val="0"/>
                <w:sz w:val="24"/>
                <w:szCs w:val="24"/>
              </w:rPr>
              <w:t>招标文件其它实质性要求相应的材料（“▲”系指实质性要求条款，招标文件无其它实质性要求的，无需提供）</w:t>
            </w:r>
          </w:p>
        </w:tc>
        <w:tc>
          <w:tcPr>
            <w:tcW w:w="1418" w:type="dxa"/>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见投标文件第页</w:t>
            </w:r>
          </w:p>
        </w:tc>
      </w:tr>
    </w:tbl>
    <w:p>
      <w:pPr>
        <w:jc w:val="both"/>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color w:val="auto"/>
          <w:sz w:val="24"/>
          <w:szCs w:val="24"/>
        </w:rPr>
      </w:pPr>
      <w:r>
        <w:rPr>
          <w:rFonts w:hint="eastAsia" w:ascii="仿宋" w:hAnsi="仿宋" w:eastAsia="仿宋" w:cs="仿宋"/>
          <w:b/>
          <w:color w:val="auto"/>
          <w:kern w:val="0"/>
          <w:sz w:val="24"/>
          <w:szCs w:val="24"/>
          <w:lang w:eastAsia="zh-CN"/>
        </w:rPr>
        <w:t>四</w:t>
      </w:r>
      <w:r>
        <w:rPr>
          <w:rFonts w:hint="eastAsia" w:ascii="仿宋" w:hAnsi="仿宋" w:eastAsia="仿宋" w:cs="仿宋"/>
          <w:b/>
          <w:color w:val="auto"/>
          <w:kern w:val="0"/>
          <w:sz w:val="24"/>
          <w:szCs w:val="24"/>
        </w:rPr>
        <w:t>、评标标准相应的商务技术资料</w:t>
      </w:r>
    </w:p>
    <w:p>
      <w:pPr>
        <w:snapToGrid w:val="0"/>
        <w:spacing w:line="360" w:lineRule="auto"/>
        <w:jc w:val="left"/>
        <w:rPr>
          <w:rFonts w:hint="eastAsia" w:ascii="仿宋" w:hAnsi="仿宋" w:eastAsia="仿宋" w:cs="仿宋"/>
          <w:b/>
          <w:color w:val="auto"/>
          <w:sz w:val="24"/>
          <w:szCs w:val="24"/>
        </w:rPr>
      </w:pPr>
      <w:r>
        <w:rPr>
          <w:rFonts w:hint="eastAsia" w:ascii="仿宋" w:hAnsi="仿宋" w:eastAsia="仿宋" w:cs="仿宋"/>
          <w:b/>
          <w:color w:val="auto"/>
          <w:sz w:val="24"/>
          <w:szCs w:val="24"/>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24"/>
          <w:szCs w:val="24"/>
        </w:rPr>
      </w:pPr>
    </w:p>
    <w:p>
      <w:pP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lang w:eastAsia="zh-CN"/>
        </w:rPr>
        <w:t>五</w:t>
      </w:r>
      <w:r>
        <w:rPr>
          <w:rFonts w:hint="eastAsia" w:ascii="仿宋" w:hAnsi="仿宋" w:eastAsia="仿宋" w:cs="仿宋"/>
          <w:b/>
          <w:color w:val="auto"/>
          <w:kern w:val="0"/>
          <w:sz w:val="24"/>
          <w:szCs w:val="24"/>
        </w:rPr>
        <w:t>、商务技术偏离表</w:t>
      </w:r>
    </w:p>
    <w:tbl>
      <w:tblPr>
        <w:tblStyle w:val="7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3683" w:type="dxa"/>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招标文件章节及具体内容</w:t>
            </w:r>
          </w:p>
        </w:tc>
        <w:tc>
          <w:tcPr>
            <w:tcW w:w="3546" w:type="dxa"/>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投标文件章节及具体内容</w:t>
            </w:r>
          </w:p>
        </w:tc>
        <w:tc>
          <w:tcPr>
            <w:tcW w:w="1276" w:type="dxa"/>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3683"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c>
          <w:tcPr>
            <w:tcW w:w="3546"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c>
          <w:tcPr>
            <w:tcW w:w="1276"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3683"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c>
          <w:tcPr>
            <w:tcW w:w="3546"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c>
          <w:tcPr>
            <w:tcW w:w="1276"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p>
        </w:tc>
        <w:tc>
          <w:tcPr>
            <w:tcW w:w="3683"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c>
          <w:tcPr>
            <w:tcW w:w="3546"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c>
          <w:tcPr>
            <w:tcW w:w="1276"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r>
    </w:tbl>
    <w:p>
      <w:pPr>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投标人保证：除商务技术偏离表列出的偏离外，投标人响应招标文件的全部要求</w:t>
      </w: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spacing w:line="360" w:lineRule="auto"/>
        <w:jc w:val="both"/>
        <w:rPr>
          <w:rFonts w:hint="eastAsia" w:ascii="仿宋" w:hAnsi="仿宋" w:eastAsia="仿宋" w:cs="仿宋"/>
          <w:b/>
          <w:bCs/>
          <w:color w:val="auto"/>
          <w:sz w:val="24"/>
          <w:szCs w:val="24"/>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hint="eastAsia" w:ascii="仿宋" w:hAnsi="仿宋" w:eastAsia="仿宋" w:cs="仿宋"/>
          <w:b/>
          <w:color w:val="auto"/>
          <w:kern w:val="0"/>
          <w:sz w:val="24"/>
          <w:szCs w:val="24"/>
        </w:rPr>
      </w:pPr>
    </w:p>
    <w:p>
      <w:pPr>
        <w:spacing w:line="360" w:lineRule="auto"/>
        <w:jc w:val="center"/>
        <w:outlineLvl w:val="0"/>
        <w:rPr>
          <w:rFonts w:hint="eastAsia" w:ascii="仿宋" w:hAnsi="仿宋" w:eastAsia="仿宋" w:cs="仿宋"/>
          <w:b/>
          <w:color w:val="auto"/>
          <w:kern w:val="0"/>
          <w:sz w:val="24"/>
          <w:szCs w:val="24"/>
        </w:rPr>
      </w:pPr>
    </w:p>
    <w:p>
      <w:pPr>
        <w:spacing w:line="360" w:lineRule="auto"/>
        <w:jc w:val="center"/>
        <w:outlineLvl w:val="0"/>
        <w:rPr>
          <w:rFonts w:hint="eastAsia" w:ascii="仿宋" w:hAnsi="仿宋" w:eastAsia="仿宋" w:cs="仿宋"/>
          <w:b/>
          <w:color w:val="auto"/>
          <w:kern w:val="0"/>
          <w:sz w:val="24"/>
          <w:szCs w:val="24"/>
        </w:rPr>
      </w:pPr>
    </w:p>
    <w:p>
      <w:pPr>
        <w:spacing w:line="360" w:lineRule="auto"/>
        <w:jc w:val="center"/>
        <w:outlineLvl w:val="0"/>
        <w:rPr>
          <w:rFonts w:hint="eastAsia" w:ascii="仿宋" w:hAnsi="仿宋" w:eastAsia="仿宋" w:cs="仿宋"/>
          <w:b/>
          <w:color w:val="auto"/>
          <w:kern w:val="0"/>
          <w:sz w:val="24"/>
          <w:szCs w:val="24"/>
        </w:rPr>
      </w:pPr>
      <w:bookmarkStart w:id="445" w:name="_Toc21497"/>
      <w:bookmarkStart w:id="446" w:name="_Toc20774"/>
      <w:r>
        <w:rPr>
          <w:rFonts w:hint="eastAsia" w:ascii="仿宋" w:hAnsi="仿宋" w:eastAsia="仿宋" w:cs="仿宋"/>
          <w:b/>
          <w:color w:val="auto"/>
          <w:kern w:val="0"/>
          <w:sz w:val="24"/>
          <w:szCs w:val="24"/>
        </w:rPr>
        <w:t>报价文件部分</w:t>
      </w:r>
      <w:bookmarkEnd w:id="445"/>
      <w:bookmarkEnd w:id="446"/>
    </w:p>
    <w:p>
      <w:pPr>
        <w:spacing w:line="360" w:lineRule="auto"/>
        <w:jc w:val="center"/>
        <w:outlineLvl w:val="0"/>
        <w:rPr>
          <w:rFonts w:hint="eastAsia" w:ascii="仿宋" w:hAnsi="仿宋" w:eastAsia="仿宋" w:cs="仿宋"/>
          <w:b/>
          <w:color w:val="auto"/>
          <w:kern w:val="0"/>
          <w:sz w:val="24"/>
          <w:szCs w:val="24"/>
        </w:rPr>
      </w:pPr>
      <w:bookmarkStart w:id="447" w:name="_Toc31761"/>
      <w:bookmarkStart w:id="448" w:name="_Toc8676"/>
      <w:r>
        <w:rPr>
          <w:rFonts w:hint="eastAsia" w:ascii="仿宋" w:hAnsi="仿宋" w:eastAsia="仿宋" w:cs="仿宋"/>
          <w:b/>
          <w:color w:val="auto"/>
          <w:kern w:val="0"/>
          <w:sz w:val="24"/>
          <w:szCs w:val="24"/>
        </w:rPr>
        <w:t>目录</w:t>
      </w:r>
      <w:bookmarkEnd w:id="447"/>
      <w:bookmarkEnd w:id="448"/>
    </w:p>
    <w:p>
      <w:pPr>
        <w:snapToGrid w:val="0"/>
        <w:spacing w:line="360" w:lineRule="auto"/>
        <w:ind w:firstLine="480" w:firstLineChars="200"/>
        <w:rPr>
          <w:rFonts w:hint="eastAsia" w:ascii="仿宋" w:hAnsi="仿宋" w:eastAsia="仿宋" w:cs="仿宋"/>
          <w:color w:val="auto"/>
          <w:sz w:val="24"/>
          <w:szCs w:val="24"/>
        </w:rPr>
      </w:pP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1.报价文件封面；</w:t>
      </w:r>
    </w:p>
    <w:p>
      <w:pPr>
        <w:snapToGrid w:val="0"/>
        <w:spacing w:line="360" w:lineRule="auto"/>
        <w:rPr>
          <w:rFonts w:hint="eastAsia" w:ascii="仿宋" w:hAnsi="仿宋" w:eastAsia="仿宋" w:cs="仿宋"/>
          <w:color w:val="auto"/>
          <w:sz w:val="24"/>
          <w:szCs w:val="24"/>
        </w:rPr>
      </w:pP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2.开标一览表；</w:t>
      </w:r>
    </w:p>
    <w:p>
      <w:pPr>
        <w:snapToGrid w:val="0"/>
        <w:spacing w:line="360" w:lineRule="auto"/>
        <w:rPr>
          <w:rFonts w:hint="eastAsia" w:ascii="仿宋" w:hAnsi="仿宋" w:eastAsia="仿宋" w:cs="仿宋"/>
          <w:color w:val="auto"/>
          <w:sz w:val="24"/>
          <w:szCs w:val="24"/>
        </w:rPr>
      </w:pPr>
    </w:p>
    <w:p>
      <w:pPr>
        <w:snapToGrid w:val="0"/>
        <w:spacing w:line="360" w:lineRule="auto"/>
        <w:ind w:firstLine="480" w:firstLineChars="200"/>
        <w:rPr>
          <w:rFonts w:hint="eastAsia" w:ascii="仿宋" w:hAnsi="仿宋" w:eastAsia="仿宋" w:cs="仿宋"/>
          <w:b/>
          <w:color w:val="auto"/>
          <w:kern w:val="0"/>
          <w:sz w:val="24"/>
          <w:szCs w:val="24"/>
        </w:rPr>
      </w:pPr>
      <w:r>
        <w:rPr>
          <w:rFonts w:hint="eastAsia" w:ascii="仿宋" w:hAnsi="仿宋" w:eastAsia="仿宋" w:cs="仿宋"/>
          <w:color w:val="auto"/>
          <w:sz w:val="24"/>
          <w:szCs w:val="24"/>
        </w:rPr>
        <w:t>3.中小企业声明函；</w:t>
      </w:r>
    </w:p>
    <w:p>
      <w:pPr>
        <w:ind w:firstLine="3132" w:firstLineChars="1300"/>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   1.开标一览表</w:t>
      </w:r>
    </w:p>
    <w:p>
      <w:pPr>
        <w:snapToGrid w:val="0"/>
        <w:spacing w:beforeLines="0" w:afterLines="0" w:line="500" w:lineRule="exact"/>
        <w:ind w:left="-178" w:leftChars="-85" w:right="-153" w:rightChars="-73" w:firstLine="480" w:firstLineChars="200"/>
        <w:rPr>
          <w:rFonts w:hint="eastAsia" w:ascii="仿宋" w:hAnsi="仿宋" w:eastAsia="仿宋" w:cs="仿宋"/>
          <w:color w:val="auto"/>
          <w:sz w:val="24"/>
        </w:rPr>
      </w:pPr>
      <w:bookmarkStart w:id="449" w:name="_Toc30141"/>
      <w:bookmarkStart w:id="450" w:name="_Toc22910"/>
      <w:r>
        <w:rPr>
          <w:rFonts w:hint="eastAsia" w:ascii="仿宋" w:hAnsi="仿宋" w:eastAsia="仿宋" w:cs="仿宋"/>
          <w:color w:val="auto"/>
          <w:sz w:val="24"/>
        </w:rPr>
        <w:t>项目名称：</w:t>
      </w:r>
    </w:p>
    <w:p>
      <w:pPr>
        <w:snapToGrid w:val="0"/>
        <w:spacing w:beforeLines="0" w:afterLines="0" w:line="500" w:lineRule="exact"/>
        <w:ind w:left="-178" w:leftChars="-85" w:right="-153" w:rightChars="-73" w:firstLine="480" w:firstLineChars="200"/>
        <w:rPr>
          <w:rFonts w:hint="eastAsia" w:ascii="仿宋" w:hAnsi="仿宋" w:eastAsia="仿宋" w:cs="仿宋"/>
          <w:color w:val="auto"/>
          <w:sz w:val="24"/>
        </w:rPr>
      </w:pPr>
      <w:r>
        <w:rPr>
          <w:rFonts w:hint="eastAsia" w:ascii="仿宋" w:hAnsi="仿宋" w:eastAsia="仿宋" w:cs="仿宋"/>
          <w:color w:val="auto"/>
          <w:sz w:val="24"/>
        </w:rPr>
        <w:t>项目编号：</w:t>
      </w:r>
    </w:p>
    <w:tbl>
      <w:tblPr>
        <w:tblStyle w:val="75"/>
        <w:tblW w:w="89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010"/>
        <w:gridCol w:w="453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napToGrid w:val="0"/>
              <w:spacing w:before="0" w:beforeLines="0" w:beforeAutospacing="0" w:after="0" w:afterLines="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201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napToGrid w:val="0"/>
              <w:spacing w:before="0" w:beforeLines="0" w:beforeAutospacing="0" w:after="0" w:afterLines="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项目名称</w:t>
            </w:r>
          </w:p>
        </w:tc>
        <w:tc>
          <w:tcPr>
            <w:tcW w:w="453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napToGrid w:val="0"/>
              <w:spacing w:before="0" w:beforeLines="0" w:beforeAutospacing="0" w:after="0" w:afterLines="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服务期限（年）</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napToGrid w:val="0"/>
              <w:spacing w:before="0" w:beforeLines="0" w:beforeAutospacing="0" w:after="0" w:afterLines="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napToGrid w:val="0"/>
              <w:spacing w:before="0" w:beforeLines="0" w:beforeAutospacing="0" w:after="0" w:afterLines="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1</w:t>
            </w:r>
          </w:p>
        </w:tc>
        <w:tc>
          <w:tcPr>
            <w:tcW w:w="201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line="400" w:lineRule="exact"/>
              <w:ind w:left="0" w:right="0"/>
              <w:jc w:val="center"/>
              <w:rPr>
                <w:rFonts w:hint="eastAsia" w:ascii="仿宋" w:hAnsi="仿宋" w:eastAsia="仿宋" w:cs="仿宋"/>
                <w:color w:val="auto"/>
                <w:sz w:val="24"/>
              </w:rPr>
            </w:pPr>
          </w:p>
        </w:tc>
        <w:tc>
          <w:tcPr>
            <w:tcW w:w="453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napToGrid w:val="0"/>
              <w:spacing w:before="0" w:beforeLines="0" w:beforeAutospacing="0" w:after="0" w:afterLines="0" w:afterAutospacing="0" w:line="400" w:lineRule="exact"/>
              <w:ind w:left="0" w:right="0"/>
              <w:jc w:val="center"/>
              <w:rPr>
                <w:rFonts w:hint="eastAsia" w:ascii="仿宋" w:hAnsi="仿宋" w:eastAsia="仿宋" w:cs="仿宋"/>
                <w:color w:val="auto"/>
                <w:sz w:val="24"/>
              </w:rPr>
            </w:pP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napToGrid w:val="0"/>
              <w:spacing w:before="0" w:beforeLines="0" w:beforeAutospacing="0" w:after="0" w:afterLines="0" w:afterAutospacing="0" w:line="400" w:lineRule="exact"/>
              <w:ind w:left="0" w:right="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286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line="400" w:lineRule="exact"/>
              <w:ind w:left="0" w:right="0"/>
              <w:jc w:val="center"/>
              <w:rPr>
                <w:rFonts w:hint="eastAsia" w:ascii="仿宋" w:hAnsi="仿宋" w:eastAsia="仿宋" w:cs="仿宋"/>
                <w:color w:val="auto"/>
                <w:sz w:val="24"/>
              </w:rPr>
            </w:pPr>
          </w:p>
          <w:p>
            <w:pPr>
              <w:keepNext w:val="0"/>
              <w:keepLines w:val="0"/>
              <w:suppressLineNumbers w:val="0"/>
              <w:spacing w:before="0" w:beforeLines="0" w:beforeAutospacing="0" w:after="0" w:afterLines="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合计</w:t>
            </w:r>
          </w:p>
        </w:tc>
        <w:tc>
          <w:tcPr>
            <w:tcW w:w="60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napToGrid w:val="0"/>
              <w:spacing w:before="0" w:beforeLines="0" w:beforeAutospacing="0" w:after="0" w:afterLines="0" w:afterAutospacing="0" w:line="400" w:lineRule="exact"/>
              <w:ind w:left="0" w:right="0"/>
              <w:jc w:val="center"/>
              <w:rPr>
                <w:rFonts w:hint="eastAsia" w:ascii="仿宋" w:hAnsi="仿宋" w:eastAsia="仿宋" w:cs="仿宋"/>
                <w:color w:val="auto"/>
                <w:sz w:val="24"/>
              </w:rPr>
            </w:pPr>
          </w:p>
          <w:p>
            <w:pPr>
              <w:keepNext w:val="0"/>
              <w:keepLines w:val="0"/>
              <w:suppressLineNumbers w:val="0"/>
              <w:snapToGrid w:val="0"/>
              <w:spacing w:before="0" w:beforeLines="0" w:beforeAutospacing="0" w:after="0" w:afterLines="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（大写）：_________________元整（小写￥_______元）</w:t>
            </w:r>
          </w:p>
        </w:tc>
      </w:tr>
    </w:tbl>
    <w:p>
      <w:pPr>
        <w:spacing w:beforeLines="0" w:afterLines="0" w:line="360" w:lineRule="auto"/>
        <w:rPr>
          <w:rFonts w:hint="eastAsia" w:ascii="仿宋" w:hAnsi="仿宋" w:eastAsia="仿宋" w:cs="仿宋"/>
          <w:color w:val="auto"/>
          <w:sz w:val="24"/>
        </w:rPr>
      </w:pPr>
      <w:r>
        <w:rPr>
          <w:rFonts w:hint="eastAsia" w:ascii="仿宋" w:hAnsi="仿宋" w:eastAsia="仿宋" w:cs="仿宋"/>
          <w:color w:val="auto"/>
          <w:sz w:val="24"/>
        </w:rPr>
        <w:t>注：</w:t>
      </w:r>
    </w:p>
    <w:p>
      <w:pPr>
        <w:spacing w:beforeLines="0" w:afterLines="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1.报价不得高于预算价。</w:t>
      </w:r>
    </w:p>
    <w:p>
      <w:pPr>
        <w:spacing w:beforeLines="0" w:afterLines="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2.报价包含本项目范围内的费用外，还包括</w:t>
      </w:r>
      <w:r>
        <w:rPr>
          <w:rFonts w:hint="eastAsia" w:ascii="仿宋" w:hAnsi="仿宋" w:eastAsia="仿宋" w:cs="仿宋"/>
          <w:b/>
          <w:color w:val="auto"/>
          <w:sz w:val="24"/>
        </w:rPr>
        <w:t>：</w:t>
      </w:r>
      <w:r>
        <w:rPr>
          <w:rFonts w:hint="eastAsia" w:ascii="仿宋" w:hAnsi="仿宋" w:eastAsia="仿宋" w:cs="仿宋"/>
          <w:color w:val="auto"/>
          <w:sz w:val="24"/>
        </w:rPr>
        <w:t>全额含税发票、雇员费用、合同实施过程中的应预见和不可预见的全部费用等 (以人民币为结算单位)。</w:t>
      </w:r>
    </w:p>
    <w:p>
      <w:pPr>
        <w:spacing w:beforeLines="0" w:afterLines="0" w:line="360" w:lineRule="auto"/>
        <w:rPr>
          <w:rFonts w:hint="eastAsia" w:ascii="仿宋" w:hAnsi="仿宋" w:eastAsia="仿宋" w:cs="仿宋"/>
          <w:color w:val="auto"/>
          <w:sz w:val="24"/>
        </w:rPr>
      </w:pPr>
    </w:p>
    <w:p>
      <w:pPr>
        <w:spacing w:beforeLines="0" w:afterLines="0" w:line="500" w:lineRule="exact"/>
        <w:ind w:left="567"/>
        <w:rPr>
          <w:rFonts w:hint="eastAsia" w:ascii="仿宋" w:hAnsi="仿宋" w:eastAsia="仿宋" w:cs="仿宋"/>
          <w:color w:val="auto"/>
          <w:sz w:val="24"/>
        </w:rPr>
      </w:pPr>
      <w:r>
        <w:rPr>
          <w:rFonts w:hint="eastAsia" w:ascii="仿宋" w:hAnsi="仿宋" w:eastAsia="仿宋" w:cs="仿宋"/>
          <w:color w:val="auto"/>
          <w:sz w:val="24"/>
          <w:lang w:val="en-US" w:eastAsia="zh-CN"/>
        </w:rPr>
        <w:t>投标</w:t>
      </w:r>
      <w:r>
        <w:rPr>
          <w:rFonts w:hint="eastAsia" w:ascii="仿宋" w:hAnsi="仿宋" w:eastAsia="仿宋" w:cs="仿宋"/>
          <w:color w:val="auto"/>
          <w:sz w:val="24"/>
        </w:rPr>
        <w:t>响应方全称（CA签章）：</w:t>
      </w:r>
      <w:r>
        <w:rPr>
          <w:rFonts w:hint="eastAsia" w:ascii="仿宋" w:hAnsi="仿宋" w:eastAsia="仿宋" w:cs="仿宋"/>
          <w:color w:val="auto"/>
          <w:sz w:val="24"/>
          <w:u w:val="single"/>
        </w:rPr>
        <w:t xml:space="preserve">                    </w:t>
      </w:r>
    </w:p>
    <w:p>
      <w:pPr>
        <w:spacing w:beforeLines="0" w:afterLines="0" w:line="500" w:lineRule="exact"/>
        <w:ind w:left="567"/>
        <w:rPr>
          <w:rFonts w:hint="eastAsia" w:ascii="仿宋" w:hAnsi="仿宋" w:eastAsia="仿宋" w:cs="仿宋"/>
          <w:color w:val="auto"/>
          <w:sz w:val="24"/>
        </w:rPr>
      </w:pPr>
      <w:r>
        <w:rPr>
          <w:rFonts w:hint="eastAsia" w:ascii="仿宋" w:hAnsi="仿宋" w:eastAsia="仿宋" w:cs="仿宋"/>
          <w:color w:val="auto"/>
          <w:sz w:val="24"/>
        </w:rPr>
        <w:t>法定代表人或授权代表（签字或盖章）：</w:t>
      </w:r>
      <w:r>
        <w:rPr>
          <w:rFonts w:hint="eastAsia" w:ascii="仿宋" w:hAnsi="仿宋" w:eastAsia="仿宋" w:cs="仿宋"/>
          <w:color w:val="auto"/>
          <w:sz w:val="24"/>
          <w:u w:val="single"/>
        </w:rPr>
        <w:t xml:space="preserve">                </w:t>
      </w:r>
    </w:p>
    <w:p>
      <w:pPr>
        <w:spacing w:beforeLines="0" w:afterLines="0" w:line="500" w:lineRule="exact"/>
        <w:ind w:left="567"/>
        <w:rPr>
          <w:rFonts w:hint="eastAsia" w:ascii="宋体" w:hAnsi="宋体" w:eastAsia="宋体"/>
          <w:color w:val="auto"/>
          <w:kern w:val="2"/>
          <w:sz w:val="32"/>
        </w:rPr>
      </w:pPr>
      <w:r>
        <w:rPr>
          <w:rFonts w:hint="eastAsia" w:ascii="仿宋" w:hAnsi="仿宋" w:eastAsia="仿宋" w:cs="仿宋"/>
          <w:color w:val="auto"/>
          <w:sz w:val="24"/>
        </w:rPr>
        <w:t>日期：     年   月   日</w:t>
      </w:r>
    </w:p>
    <w:p>
      <w:pPr>
        <w:pStyle w:val="696"/>
        <w:keepNext w:val="0"/>
        <w:tabs>
          <w:tab w:val="clear" w:pos="720"/>
        </w:tabs>
        <w:snapToGrid w:val="0"/>
        <w:spacing w:before="120" w:beforeLines="0" w:after="120" w:afterLines="0"/>
        <w:outlineLvl w:val="9"/>
        <w:rPr>
          <w:rFonts w:hint="eastAsia" w:ascii="宋体" w:hAnsi="宋体" w:eastAsia="宋体"/>
          <w:color w:val="auto"/>
          <w:kern w:val="2"/>
          <w:sz w:val="32"/>
        </w:rPr>
      </w:pPr>
    </w:p>
    <w:p>
      <w:pPr>
        <w:pStyle w:val="696"/>
        <w:keepNext w:val="0"/>
        <w:pageBreakBefore w:val="0"/>
        <w:tabs>
          <w:tab w:val="clear" w:pos="720"/>
        </w:tabs>
        <w:snapToGrid w:val="0"/>
        <w:spacing w:before="120" w:after="120"/>
        <w:outlineLvl w:val="9"/>
        <w:rPr>
          <w:rFonts w:hint="eastAsia" w:ascii="仿宋" w:hAnsi="仿宋" w:eastAsia="仿宋" w:cs="仿宋"/>
          <w:color w:val="auto"/>
          <w:sz w:val="24"/>
          <w:szCs w:val="24"/>
        </w:rPr>
      </w:pPr>
      <w:r>
        <w:rPr>
          <w:rFonts w:hint="eastAsia" w:ascii="仿宋" w:hAnsi="仿宋" w:eastAsia="仿宋" w:cs="仿宋"/>
          <w:color w:val="auto"/>
          <w:kern w:val="2"/>
          <w:sz w:val="24"/>
          <w:szCs w:val="24"/>
        </w:rPr>
        <w:t>二、</w:t>
      </w:r>
      <w:r>
        <w:rPr>
          <w:rFonts w:hint="eastAsia" w:ascii="仿宋" w:hAnsi="仿宋" w:eastAsia="仿宋" w:cs="仿宋"/>
          <w:color w:val="auto"/>
          <w:sz w:val="24"/>
          <w:szCs w:val="24"/>
        </w:rPr>
        <w:t>中小企业声明函</w:t>
      </w:r>
      <w:bookmarkEnd w:id="449"/>
      <w:bookmarkEnd w:id="450"/>
    </w:p>
    <w:p>
      <w:pPr>
        <w:widowControl/>
        <w:spacing w:line="360" w:lineRule="auto"/>
        <w:ind w:firstLine="120" w:firstLineChars="50"/>
        <w:jc w:val="left"/>
        <w:rPr>
          <w:rFonts w:hint="eastAsia" w:ascii="仿宋" w:hAnsi="仿宋" w:eastAsia="仿宋" w:cs="仿宋"/>
          <w:b/>
          <w:color w:val="auto"/>
          <w:sz w:val="24"/>
          <w:szCs w:val="24"/>
        </w:rPr>
      </w:pPr>
      <w:r>
        <w:rPr>
          <w:rFonts w:hint="eastAsia" w:ascii="仿宋" w:hAnsi="仿宋" w:eastAsia="仿宋" w:cs="仿宋"/>
          <w:b/>
          <w:color w:val="auto"/>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6"/>
        <w:keepNext w:val="0"/>
        <w:pageBreakBefore w:val="0"/>
        <w:tabs>
          <w:tab w:val="clear" w:pos="720"/>
        </w:tabs>
        <w:snapToGrid w:val="0"/>
        <w:spacing w:before="120" w:after="120"/>
        <w:ind w:firstLine="643"/>
        <w:outlineLvl w:val="9"/>
        <w:rPr>
          <w:rFonts w:hint="eastAsia" w:ascii="仿宋" w:hAnsi="仿宋" w:eastAsia="仿宋" w:cs="仿宋"/>
          <w:b w:val="0"/>
          <w:color w:val="auto"/>
          <w:sz w:val="24"/>
          <w:szCs w:val="24"/>
        </w:rPr>
      </w:pPr>
    </w:p>
    <w:p>
      <w:pPr>
        <w:spacing w:line="360" w:lineRule="auto"/>
        <w:ind w:right="420" w:firstLine="2409" w:firstLineChars="1000"/>
        <w:rPr>
          <w:rFonts w:hint="eastAsia" w:ascii="仿宋" w:hAnsi="仿宋" w:eastAsia="仿宋" w:cs="仿宋"/>
          <w:b/>
          <w:color w:val="auto"/>
          <w:kern w:val="0"/>
          <w:sz w:val="24"/>
          <w:szCs w:val="24"/>
        </w:rPr>
      </w:pPr>
    </w:p>
    <w:p>
      <w:pPr>
        <w:spacing w:line="360" w:lineRule="auto"/>
        <w:ind w:right="420" w:firstLine="2409" w:firstLineChars="1000"/>
        <w:rPr>
          <w:rFonts w:hint="eastAsia" w:ascii="仿宋" w:hAnsi="仿宋" w:eastAsia="仿宋" w:cs="仿宋"/>
          <w:b/>
          <w:color w:val="auto"/>
          <w:kern w:val="0"/>
          <w:sz w:val="24"/>
          <w:szCs w:val="24"/>
        </w:rPr>
      </w:pPr>
    </w:p>
    <w:p>
      <w:pPr>
        <w:spacing w:line="360" w:lineRule="auto"/>
        <w:ind w:right="420"/>
        <w:rPr>
          <w:rFonts w:hint="eastAsia" w:ascii="仿宋" w:hAnsi="仿宋" w:eastAsia="仿宋" w:cs="仿宋"/>
          <w:b/>
          <w:color w:val="auto"/>
          <w:kern w:val="0"/>
          <w:sz w:val="24"/>
          <w:szCs w:val="24"/>
        </w:rPr>
      </w:pPr>
    </w:p>
    <w:p>
      <w:pPr>
        <w:spacing w:line="360" w:lineRule="auto"/>
        <w:ind w:right="420"/>
        <w:rPr>
          <w:rFonts w:hint="eastAsia" w:ascii="仿宋" w:hAnsi="仿宋" w:eastAsia="仿宋" w:cs="仿宋"/>
          <w:b/>
          <w:color w:val="auto"/>
          <w:kern w:val="0"/>
          <w:sz w:val="24"/>
          <w:szCs w:val="24"/>
        </w:rPr>
      </w:pPr>
    </w:p>
    <w:p>
      <w:pPr>
        <w:pStyle w:val="3"/>
        <w:keepNext w:val="0"/>
        <w:keepLines w:val="0"/>
        <w:pageBreakBefore/>
        <w:widowControl/>
        <w:spacing w:before="100" w:beforeAutospacing="1" w:after="100" w:afterAutospacing="1" w:line="360" w:lineRule="auto"/>
        <w:ind w:left="0" w:firstLine="0"/>
        <w:rPr>
          <w:rFonts w:hint="eastAsia" w:ascii="仿宋" w:hAnsi="仿宋" w:eastAsia="仿宋" w:cs="仿宋"/>
          <w:color w:val="auto"/>
          <w:sz w:val="24"/>
          <w:szCs w:val="24"/>
        </w:rPr>
      </w:pPr>
      <w:bookmarkStart w:id="451" w:name="_Toc465665161"/>
      <w:bookmarkStart w:id="452" w:name="_Toc23579"/>
      <w:bookmarkStart w:id="453" w:name="_Toc5209"/>
      <w:r>
        <w:rPr>
          <w:rFonts w:hint="eastAsia" w:ascii="仿宋" w:hAnsi="仿宋" w:eastAsia="仿宋" w:cs="仿宋"/>
          <w:color w:val="auto"/>
          <w:sz w:val="24"/>
          <w:szCs w:val="24"/>
        </w:rPr>
        <w:t>附件</w:t>
      </w:r>
      <w:bookmarkEnd w:id="451"/>
      <w:bookmarkEnd w:id="452"/>
      <w:bookmarkEnd w:id="453"/>
    </w:p>
    <w:p>
      <w:pPr>
        <w:spacing w:line="360" w:lineRule="auto"/>
        <w:rPr>
          <w:rFonts w:hint="eastAsia" w:ascii="仿宋" w:hAnsi="仿宋" w:eastAsia="仿宋" w:cs="仿宋"/>
          <w:b/>
          <w:color w:val="auto"/>
          <w:spacing w:val="6"/>
          <w:sz w:val="24"/>
          <w:szCs w:val="24"/>
        </w:rPr>
      </w:pPr>
      <w:r>
        <w:rPr>
          <w:rFonts w:hint="eastAsia" w:ascii="仿宋" w:hAnsi="仿宋" w:eastAsia="仿宋" w:cs="仿宋"/>
          <w:b/>
          <w:color w:val="auto"/>
          <w:spacing w:val="6"/>
          <w:sz w:val="24"/>
          <w:szCs w:val="24"/>
        </w:rPr>
        <w:t>附件1：</w:t>
      </w:r>
    </w:p>
    <w:p>
      <w:pPr>
        <w:spacing w:line="360" w:lineRule="auto"/>
        <w:jc w:val="center"/>
        <w:rPr>
          <w:rFonts w:hint="eastAsia" w:ascii="仿宋" w:hAnsi="仿宋" w:eastAsia="仿宋" w:cs="仿宋"/>
          <w:b/>
          <w:color w:val="auto"/>
          <w:spacing w:val="6"/>
          <w:sz w:val="24"/>
          <w:szCs w:val="24"/>
        </w:rPr>
      </w:pPr>
      <w:bookmarkStart w:id="454" w:name="OLE_LINK14"/>
      <w:bookmarkStart w:id="455" w:name="OLE_LINK13"/>
      <w:r>
        <w:rPr>
          <w:rFonts w:hint="eastAsia" w:ascii="仿宋" w:hAnsi="仿宋" w:eastAsia="仿宋" w:cs="仿宋"/>
          <w:b/>
          <w:color w:val="auto"/>
          <w:spacing w:val="6"/>
          <w:sz w:val="24"/>
          <w:szCs w:val="24"/>
        </w:rPr>
        <w:t>残疾人福利性单位声明函</w:t>
      </w:r>
    </w:p>
    <w:bookmarkEnd w:id="454"/>
    <w:bookmarkEnd w:id="455"/>
    <w:p>
      <w:pPr>
        <w:spacing w:line="360" w:lineRule="auto"/>
        <w:rPr>
          <w:rFonts w:hint="eastAsia" w:ascii="仿宋" w:hAnsi="仿宋" w:eastAsia="仿宋" w:cs="仿宋"/>
          <w:b/>
          <w:color w:val="auto"/>
          <w:spacing w:val="6"/>
          <w:sz w:val="24"/>
          <w:szCs w:val="24"/>
        </w:rPr>
      </w:pP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tabs>
          <w:tab w:val="left" w:pos="4860"/>
        </w:tabs>
        <w:spacing w:line="360" w:lineRule="auto"/>
        <w:ind w:right="1560" w:firstLine="480" w:firstLineChars="20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投标人名称（电子签名）</w:t>
      </w:r>
      <w:r>
        <w:rPr>
          <w:rFonts w:hint="eastAsia" w:ascii="仿宋" w:hAnsi="仿宋" w:eastAsia="仿宋" w:cs="仿宋"/>
          <w:color w:val="auto"/>
          <w:sz w:val="24"/>
          <w:szCs w:val="24"/>
        </w:rPr>
        <w:t>：</w:t>
      </w:r>
    </w:p>
    <w:p>
      <w:pPr>
        <w:tabs>
          <w:tab w:val="left" w:pos="4860"/>
        </w:tabs>
        <w:spacing w:line="360" w:lineRule="auto"/>
        <w:ind w:right="1560"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日  期：</w:t>
      </w: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jc w:val="left"/>
        <w:rPr>
          <w:rFonts w:hint="eastAsia" w:ascii="仿宋" w:hAnsi="仿宋" w:eastAsia="仿宋" w:cs="仿宋"/>
          <w:b/>
          <w:color w:val="auto"/>
          <w:spacing w:val="6"/>
          <w:sz w:val="24"/>
          <w:szCs w:val="24"/>
        </w:rPr>
      </w:pPr>
    </w:p>
    <w:p>
      <w:pPr>
        <w:spacing w:line="360" w:lineRule="auto"/>
        <w:jc w:val="left"/>
        <w:rPr>
          <w:rFonts w:hint="eastAsia" w:ascii="仿宋" w:hAnsi="仿宋" w:eastAsia="仿宋" w:cs="仿宋"/>
          <w:b/>
          <w:color w:val="auto"/>
          <w:spacing w:val="6"/>
          <w:sz w:val="24"/>
          <w:szCs w:val="24"/>
        </w:rPr>
      </w:pPr>
      <w:r>
        <w:rPr>
          <w:rFonts w:hint="eastAsia" w:ascii="仿宋" w:hAnsi="仿宋" w:eastAsia="仿宋" w:cs="仿宋"/>
          <w:b/>
          <w:color w:val="auto"/>
          <w:spacing w:val="6"/>
          <w:sz w:val="24"/>
          <w:szCs w:val="24"/>
        </w:rPr>
        <w:t>附件2：质疑函范本及制作说明</w:t>
      </w:r>
    </w:p>
    <w:p>
      <w:pPr>
        <w:spacing w:line="360" w:lineRule="auto"/>
        <w:jc w:val="center"/>
        <w:rPr>
          <w:rFonts w:hint="eastAsia" w:ascii="仿宋" w:hAnsi="仿宋" w:eastAsia="仿宋" w:cs="仿宋"/>
          <w:b/>
          <w:color w:val="auto"/>
          <w:spacing w:val="6"/>
          <w:sz w:val="24"/>
          <w:szCs w:val="24"/>
        </w:rPr>
      </w:pPr>
      <w:r>
        <w:rPr>
          <w:rFonts w:hint="eastAsia" w:ascii="仿宋" w:hAnsi="仿宋" w:eastAsia="仿宋" w:cs="仿宋"/>
          <w:b/>
          <w:color w:val="auto"/>
          <w:spacing w:val="6"/>
          <w:sz w:val="24"/>
          <w:szCs w:val="24"/>
        </w:rPr>
        <w:t>质疑函范本</w:t>
      </w:r>
    </w:p>
    <w:p>
      <w:pPr>
        <w:snapToGrid w:val="0"/>
        <w:spacing w:beforeLines="100"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一、质疑供应商基本信息</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质疑供应商：</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地址：邮编：</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联系人：联系电话：</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授权代表：</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联系电话：</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地址：邮编：</w:t>
      </w:r>
    </w:p>
    <w:p>
      <w:pPr>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二、质疑项目基本情况</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质疑项目的名称：</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质疑项目的编号：包号：</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采购人名称：</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采购文件获取日期：</w:t>
      </w:r>
    </w:p>
    <w:p>
      <w:pPr>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三、质疑事项具体内容</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质疑事项1：</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事实依据：</w:t>
      </w:r>
    </w:p>
    <w:p>
      <w:pPr>
        <w:snapToGrid w:val="0"/>
        <w:spacing w:line="360" w:lineRule="auto"/>
        <w:rPr>
          <w:rFonts w:hint="eastAsia" w:ascii="仿宋" w:hAnsi="仿宋" w:eastAsia="仿宋" w:cs="仿宋"/>
          <w:color w:val="auto"/>
          <w:sz w:val="24"/>
          <w:szCs w:val="24"/>
        </w:rPr>
      </w:pP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法律依据：</w:t>
      </w:r>
    </w:p>
    <w:p>
      <w:pPr>
        <w:snapToGrid w:val="0"/>
        <w:spacing w:line="360" w:lineRule="auto"/>
        <w:rPr>
          <w:rFonts w:hint="eastAsia" w:ascii="仿宋" w:hAnsi="仿宋" w:eastAsia="仿宋" w:cs="仿宋"/>
          <w:color w:val="auto"/>
          <w:sz w:val="24"/>
          <w:szCs w:val="24"/>
          <w:u w:val="dotted"/>
        </w:rPr>
      </w:pP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质疑事项2</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w:t>
      </w:r>
    </w:p>
    <w:p>
      <w:pPr>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四、与质疑事项相关的质疑请求</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请求：</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签字(签章)：                   公章：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日期：</w:t>
      </w:r>
    </w:p>
    <w:p>
      <w:pPr>
        <w:spacing w:line="360" w:lineRule="auto"/>
        <w:jc w:val="center"/>
        <w:rPr>
          <w:rFonts w:hint="eastAsia" w:ascii="仿宋" w:hAnsi="仿宋" w:eastAsia="仿宋" w:cs="仿宋"/>
          <w:b/>
          <w:bCs/>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质疑函制作说明：</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2.质疑供应商若委托代理人进行质疑的，质疑函应按要求列明“授权代表”的有关内容，并在附件中提交由质疑</w:t>
      </w:r>
      <w:r>
        <w:rPr>
          <w:rFonts w:hint="eastAsia" w:ascii="仿宋" w:hAnsi="仿宋" w:eastAsia="仿宋" w:cs="仿宋"/>
          <w:color w:val="auto"/>
          <w:kern w:val="0"/>
          <w:sz w:val="24"/>
          <w:szCs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5.质疑函的质疑请求应与质疑事项相关。</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6.质疑供应商为自然人的，质疑函应由本人签字；质疑供应商为法人或者其他组织的，质疑函应由法定代表人、主要负责人，或者其授权代表签字或者盖章，并加盖公章。</w:t>
      </w:r>
    </w:p>
    <w:p>
      <w:pPr>
        <w:spacing w:line="360" w:lineRule="auto"/>
        <w:jc w:val="left"/>
        <w:rPr>
          <w:rFonts w:hint="eastAsia" w:ascii="仿宋" w:hAnsi="仿宋" w:eastAsia="仿宋" w:cs="仿宋"/>
          <w:b/>
          <w:color w:val="auto"/>
          <w:spacing w:val="6"/>
          <w:sz w:val="24"/>
          <w:szCs w:val="24"/>
        </w:rPr>
      </w:pPr>
    </w:p>
    <w:p>
      <w:pPr>
        <w:spacing w:line="360" w:lineRule="auto"/>
        <w:jc w:val="left"/>
        <w:rPr>
          <w:rFonts w:hint="eastAsia" w:ascii="仿宋" w:hAnsi="仿宋" w:eastAsia="仿宋" w:cs="仿宋"/>
          <w:b/>
          <w:color w:val="auto"/>
          <w:spacing w:val="6"/>
          <w:sz w:val="24"/>
          <w:szCs w:val="24"/>
        </w:rPr>
      </w:pPr>
      <w:r>
        <w:rPr>
          <w:rFonts w:hint="eastAsia" w:ascii="仿宋" w:hAnsi="仿宋" w:eastAsia="仿宋" w:cs="仿宋"/>
          <w:b/>
          <w:color w:val="auto"/>
          <w:spacing w:val="6"/>
          <w:sz w:val="24"/>
          <w:szCs w:val="24"/>
        </w:rPr>
        <w:t>附件3：投诉书范本及制作说明</w:t>
      </w:r>
    </w:p>
    <w:p>
      <w:pPr>
        <w:spacing w:line="360" w:lineRule="auto"/>
        <w:jc w:val="center"/>
        <w:rPr>
          <w:rFonts w:hint="eastAsia" w:ascii="仿宋" w:hAnsi="仿宋" w:eastAsia="仿宋" w:cs="仿宋"/>
          <w:b/>
          <w:color w:val="auto"/>
          <w:sz w:val="24"/>
          <w:szCs w:val="24"/>
        </w:rPr>
      </w:pPr>
    </w:p>
    <w:p>
      <w:pPr>
        <w:spacing w:line="360" w:lineRule="auto"/>
        <w:jc w:val="center"/>
        <w:rPr>
          <w:rFonts w:hint="eastAsia" w:ascii="仿宋" w:hAnsi="仿宋" w:eastAsia="仿宋" w:cs="仿宋"/>
          <w:b/>
          <w:color w:val="auto"/>
          <w:spacing w:val="6"/>
          <w:sz w:val="24"/>
          <w:szCs w:val="24"/>
        </w:rPr>
      </w:pPr>
      <w:r>
        <w:rPr>
          <w:rFonts w:hint="eastAsia" w:ascii="仿宋" w:hAnsi="仿宋" w:eastAsia="仿宋" w:cs="仿宋"/>
          <w:b/>
          <w:color w:val="auto"/>
          <w:spacing w:val="6"/>
          <w:sz w:val="24"/>
          <w:szCs w:val="24"/>
        </w:rPr>
        <w:t>投诉书范本</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一、投诉相关主体基本情况</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投诉人：</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地址：邮编：</w:t>
      </w:r>
    </w:p>
    <w:p>
      <w:pPr>
        <w:tabs>
          <w:tab w:val="left" w:pos="6510"/>
        </w:tabs>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法定代表人/主要负责人：</w:t>
      </w:r>
    </w:p>
    <w:p>
      <w:pPr>
        <w:tabs>
          <w:tab w:val="left" w:pos="6510"/>
        </w:tabs>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联系电话：</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授权代表：联系电话</w:t>
      </w:r>
      <w:r>
        <w:rPr>
          <w:rFonts w:hint="eastAsia" w:ascii="仿宋" w:hAnsi="仿宋" w:eastAsia="仿宋" w:cs="仿宋"/>
          <w:color w:val="auto"/>
          <w:sz w:val="24"/>
          <w:szCs w:val="24"/>
          <w:u w:val="dotted"/>
        </w:rPr>
        <w:t>：</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地址：邮编：</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被投诉人1：</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地址：邮编：</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联系人：联系电话：</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被投诉人2</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相关供应商：</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地址：邮编：</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联系人：联系电话：</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二、投诉项目基本情况</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采购项目名称：</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采购项目编号：包号：</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采购人名称：</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代理机构名称：</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采购文件公告:</w:t>
      </w:r>
      <w:r>
        <w:rPr>
          <w:rFonts w:hint="eastAsia" w:ascii="仿宋" w:hAnsi="仿宋" w:eastAsia="仿宋" w:cs="仿宋"/>
          <w:color w:val="auto"/>
          <w:sz w:val="24"/>
          <w:szCs w:val="24"/>
          <w:u w:val="dotted"/>
        </w:rPr>
        <w:t xml:space="preserve">是/否 </w:t>
      </w:r>
      <w:r>
        <w:rPr>
          <w:rFonts w:hint="eastAsia" w:ascii="仿宋" w:hAnsi="仿宋" w:eastAsia="仿宋" w:cs="仿宋"/>
          <w:color w:val="auto"/>
          <w:sz w:val="24"/>
          <w:szCs w:val="24"/>
        </w:rPr>
        <w:t>公告期限：</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采购结果公告:</w:t>
      </w:r>
      <w:r>
        <w:rPr>
          <w:rFonts w:hint="eastAsia" w:ascii="仿宋" w:hAnsi="仿宋" w:eastAsia="仿宋" w:cs="仿宋"/>
          <w:color w:val="auto"/>
          <w:sz w:val="24"/>
          <w:szCs w:val="24"/>
          <w:u w:val="dotted"/>
        </w:rPr>
        <w:t xml:space="preserve">是/否 </w:t>
      </w:r>
      <w:r>
        <w:rPr>
          <w:rFonts w:hint="eastAsia" w:ascii="仿宋" w:hAnsi="仿宋" w:eastAsia="仿宋" w:cs="仿宋"/>
          <w:color w:val="auto"/>
          <w:sz w:val="24"/>
          <w:szCs w:val="24"/>
        </w:rPr>
        <w:t>公告期限：</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三、质疑基本情况</w:t>
      </w:r>
    </w:p>
    <w:p>
      <w:pPr>
        <w:spacing w:line="360" w:lineRule="auto"/>
        <w:ind w:firstLine="480" w:firstLineChars="200"/>
        <w:rPr>
          <w:rFonts w:hint="eastAsia" w:ascii="仿宋" w:hAnsi="仿宋" w:eastAsia="仿宋" w:cs="仿宋"/>
          <w:color w:val="auto"/>
          <w:sz w:val="24"/>
          <w:szCs w:val="24"/>
          <w:u w:val="dotted"/>
        </w:rPr>
      </w:pPr>
      <w:r>
        <w:rPr>
          <w:rFonts w:hint="eastAsia" w:ascii="仿宋" w:hAnsi="仿宋" w:eastAsia="仿宋" w:cs="仿宋"/>
          <w:color w:val="auto"/>
          <w:sz w:val="24"/>
          <w:szCs w:val="24"/>
        </w:rPr>
        <w:t>投诉人于年月日,向提出质疑，质疑事项为：</w:t>
      </w:r>
    </w:p>
    <w:p>
      <w:pPr>
        <w:spacing w:line="360" w:lineRule="auto"/>
        <w:rPr>
          <w:rFonts w:hint="eastAsia" w:ascii="仿宋" w:hAnsi="仿宋" w:eastAsia="仿宋" w:cs="仿宋"/>
          <w:color w:val="auto"/>
          <w:sz w:val="24"/>
          <w:szCs w:val="24"/>
          <w:u w:val="dotted"/>
        </w:rPr>
      </w:pPr>
    </w:p>
    <w:p>
      <w:pPr>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u w:val="dotted"/>
        </w:rPr>
        <w:t>采购人/代理机构</w:t>
      </w:r>
      <w:r>
        <w:rPr>
          <w:rFonts w:hint="eastAsia" w:ascii="仿宋" w:hAnsi="仿宋" w:eastAsia="仿宋" w:cs="仿宋"/>
          <w:color w:val="auto"/>
          <w:sz w:val="24"/>
          <w:szCs w:val="24"/>
        </w:rPr>
        <w:t>于年月日,就质疑事项作出了答复/没有在法定期限内作出答复。</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四、投诉事项具体内容</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投诉事项 1：</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事实依据：</w:t>
      </w:r>
    </w:p>
    <w:p>
      <w:pPr>
        <w:spacing w:line="360" w:lineRule="auto"/>
        <w:rPr>
          <w:rFonts w:hint="eastAsia" w:ascii="仿宋" w:hAnsi="仿宋" w:eastAsia="仿宋" w:cs="仿宋"/>
          <w:color w:val="auto"/>
          <w:sz w:val="24"/>
          <w:szCs w:val="24"/>
          <w:u w:val="dotted"/>
        </w:rPr>
      </w:pP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法律依据：</w:t>
      </w:r>
    </w:p>
    <w:p>
      <w:pPr>
        <w:spacing w:line="360" w:lineRule="auto"/>
        <w:rPr>
          <w:rFonts w:hint="eastAsia" w:ascii="仿宋" w:hAnsi="仿宋" w:eastAsia="仿宋" w:cs="仿宋"/>
          <w:color w:val="auto"/>
          <w:sz w:val="24"/>
          <w:szCs w:val="24"/>
          <w:u w:val="dotted"/>
        </w:rPr>
      </w:pP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投诉事项2</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五、与投诉事项相关的投诉请求</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请求：</w:t>
      </w:r>
    </w:p>
    <w:p>
      <w:pPr>
        <w:spacing w:line="360" w:lineRule="auto"/>
        <w:rPr>
          <w:rFonts w:hint="eastAsia" w:ascii="仿宋" w:hAnsi="仿宋" w:eastAsia="仿宋" w:cs="仿宋"/>
          <w:color w:val="auto"/>
          <w:sz w:val="24"/>
          <w:szCs w:val="24"/>
          <w:u w:val="single"/>
        </w:rPr>
      </w:pP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签字(签章)：                   公章：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日期：</w:t>
      </w: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投诉书制作说明：</w:t>
      </w:r>
    </w:p>
    <w:p>
      <w:pPr>
        <w:widowControl/>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sz w:val="24"/>
          <w:szCs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2.投诉人若委托代理人进行投诉的，投诉书应按照要求列明“授权代表”的有关内容，并在附件中提交由</w:t>
      </w:r>
      <w:r>
        <w:rPr>
          <w:rFonts w:hint="eastAsia" w:ascii="仿宋" w:hAnsi="仿宋" w:eastAsia="仿宋" w:cs="仿宋"/>
          <w:color w:val="auto"/>
          <w:kern w:val="0"/>
          <w:sz w:val="24"/>
          <w:szCs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7.投诉人为自然人的，投诉书应当由本人签字；投诉人为法人或者其他组织的，投诉书应当由法定代表人、主要负责人，或者其授权代表签字或者盖章，并加盖公章。</w:t>
      </w:r>
    </w:p>
    <w:p>
      <w:pPr>
        <w:autoSpaceDE w:val="0"/>
        <w:autoSpaceDN w:val="0"/>
        <w:jc w:val="both"/>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bCs/>
          <w:color w:val="auto"/>
          <w:sz w:val="24"/>
          <w:szCs w:val="24"/>
        </w:rPr>
      </w:pPr>
      <w:r>
        <w:rPr>
          <w:rFonts w:hint="eastAsia" w:ascii="仿宋" w:hAnsi="仿宋" w:eastAsia="仿宋" w:cs="仿宋"/>
          <w:b/>
          <w:color w:val="auto"/>
          <w:spacing w:val="6"/>
          <w:sz w:val="24"/>
          <w:szCs w:val="24"/>
        </w:rPr>
        <w:t>附件4：</w:t>
      </w:r>
      <w:r>
        <w:rPr>
          <w:rFonts w:hint="eastAsia" w:ascii="仿宋" w:hAnsi="仿宋" w:eastAsia="仿宋" w:cs="仿宋"/>
          <w:b/>
          <w:bCs/>
          <w:color w:val="auto"/>
          <w:sz w:val="24"/>
          <w:szCs w:val="24"/>
        </w:rPr>
        <w:t>业务专用章使用说明函</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u w:val="single"/>
        </w:rPr>
        <w:t>（采购人）、（采购代理机构）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我方</w:t>
      </w:r>
      <w:r>
        <w:rPr>
          <w:rFonts w:hint="eastAsia" w:ascii="仿宋" w:hAnsi="仿宋" w:eastAsia="仿宋" w:cs="仿宋"/>
          <w:color w:val="auto"/>
          <w:sz w:val="24"/>
          <w:szCs w:val="24"/>
        </w:rPr>
        <w:t>(投标人全称)是中华人民共和国依法登记注册的合法企业，</w:t>
      </w:r>
      <w:r>
        <w:rPr>
          <w:rFonts w:hint="eastAsia" w:ascii="仿宋" w:hAnsi="仿宋" w:eastAsia="仿宋" w:cs="仿宋"/>
          <w:bCs/>
          <w:color w:val="auto"/>
          <w:sz w:val="24"/>
          <w:szCs w:val="24"/>
        </w:rPr>
        <w:t>在参加</w:t>
      </w:r>
      <w:r>
        <w:rPr>
          <w:rFonts w:hint="eastAsia" w:ascii="仿宋" w:hAnsi="仿宋" w:eastAsia="仿宋" w:cs="仿宋"/>
          <w:color w:val="auto"/>
          <w:sz w:val="24"/>
          <w:szCs w:val="24"/>
        </w:rPr>
        <w:t>你方组织的（项目名称）项目【招标编号：（采购编号）】</w:t>
      </w:r>
      <w:r>
        <w:rPr>
          <w:rFonts w:hint="eastAsia" w:ascii="仿宋" w:hAnsi="仿宋" w:eastAsia="仿宋" w:cs="仿宋"/>
          <w:bCs/>
          <w:color w:val="auto"/>
          <w:sz w:val="24"/>
          <w:szCs w:val="24"/>
        </w:rPr>
        <w:t>投标活动中作如下说明：</w:t>
      </w:r>
      <w:r>
        <w:rPr>
          <w:rFonts w:hint="eastAsia" w:ascii="仿宋" w:hAnsi="仿宋" w:eastAsia="仿宋" w:cs="仿宋"/>
          <w:color w:val="auto"/>
          <w:sz w:val="24"/>
          <w:szCs w:val="24"/>
        </w:rPr>
        <w:t>我方所使用的“XX专用章”与法定名称章具有同等的法律效力，对使用“XX专用章”的行为予以完全承认，并愿意承担相应责任。</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特此说明。</w:t>
      </w:r>
    </w:p>
    <w:p>
      <w:pPr>
        <w:spacing w:line="360" w:lineRule="auto"/>
        <w:rPr>
          <w:rFonts w:hint="eastAsia" w:ascii="仿宋" w:hAnsi="仿宋" w:eastAsia="仿宋" w:cs="仿宋"/>
          <w:color w:val="auto"/>
          <w:sz w:val="24"/>
          <w:szCs w:val="24"/>
        </w:rPr>
      </w:pPr>
    </w:p>
    <w:p>
      <w:pPr>
        <w:spacing w:line="360" w:lineRule="auto"/>
        <w:ind w:firstLine="494"/>
        <w:rPr>
          <w:rFonts w:hint="eastAsia" w:ascii="仿宋" w:hAnsi="仿宋" w:eastAsia="仿宋" w:cs="仿宋"/>
          <w:color w:val="auto"/>
          <w:sz w:val="24"/>
          <w:szCs w:val="24"/>
        </w:rPr>
      </w:pPr>
    </w:p>
    <w:p>
      <w:pPr>
        <w:spacing w:line="360" w:lineRule="auto"/>
        <w:ind w:right="480" w:firstLine="4080" w:firstLineChars="1700"/>
        <w:rPr>
          <w:rFonts w:hint="eastAsia" w:ascii="仿宋" w:hAnsi="仿宋" w:eastAsia="仿宋" w:cs="仿宋"/>
          <w:color w:val="auto"/>
          <w:sz w:val="24"/>
          <w:szCs w:val="24"/>
        </w:rPr>
      </w:pPr>
      <w:r>
        <w:rPr>
          <w:rFonts w:hint="eastAsia" w:ascii="仿宋" w:hAnsi="仿宋" w:eastAsia="仿宋" w:cs="仿宋"/>
          <w:color w:val="auto"/>
          <w:sz w:val="24"/>
          <w:szCs w:val="24"/>
        </w:rPr>
        <w:t>投标单位（法定名称章）：</w:t>
      </w:r>
    </w:p>
    <w:p>
      <w:pPr>
        <w:ind w:right="1440" w:firstLine="494"/>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日期：       年     月     日</w:t>
      </w:r>
    </w:p>
    <w:p>
      <w:pPr>
        <w:rPr>
          <w:rFonts w:hint="eastAsia" w:ascii="仿宋" w:hAnsi="仿宋" w:eastAsia="仿宋" w:cs="仿宋"/>
          <w:color w:val="auto"/>
          <w:sz w:val="24"/>
          <w:szCs w:val="24"/>
        </w:rPr>
      </w:pPr>
      <w:r>
        <w:rPr>
          <w:rFonts w:hint="eastAsia" w:ascii="仿宋" w:hAnsi="仿宋" w:eastAsia="仿宋" w:cs="仿宋"/>
          <w:b/>
          <w:bCs/>
          <w:color w:val="auto"/>
          <w:sz w:val="24"/>
          <w:szCs w:val="24"/>
        </w:rPr>
        <w:t>附：</w:t>
      </w:r>
    </w:p>
    <w:p>
      <w:pPr>
        <w:spacing w:line="360" w:lineRule="auto"/>
        <w:rPr>
          <w:rFonts w:hint="eastAsia" w:ascii="仿宋" w:hAnsi="仿宋" w:eastAsia="仿宋" w:cs="仿宋"/>
          <w:bCs/>
          <w:color w:val="auto"/>
          <w:sz w:val="24"/>
          <w:szCs w:val="24"/>
        </w:rPr>
      </w:pPr>
      <w:r>
        <w:rPr>
          <w:rFonts w:hint="eastAsia" w:ascii="仿宋" w:hAnsi="仿宋" w:eastAsia="仿宋" w:cs="仿宋"/>
          <w:b/>
          <w:bCs/>
          <w:color w:val="auto"/>
          <w:sz w:val="24"/>
          <w:szCs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1kA8/2AAAAAoBAAAPAAAAAAAA&#10;AAEAIAAAACIAAABkcnMvZG93bnJldi54bWxQSwECFAAUAAAACACHTuJAMqC43hICAAA0BAAADgAA&#10;AAAAAAABACAAAAAnAQAAZHJzL2Uyb0RvYy54bWxQSwUGAAAAAAYABgBZAQAAq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szCs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mMR6bYAAAACgEAAA8AAAAAAAAA&#10;AQAgAAAAIgAAAGRycy9kb3ducmV2LnhtbFBLAQIUABQAAAAIAIdO4kANqeNkEQIAADQEAAAOAAAA&#10;AAAAAAEAIAAAACcBAABkcnMvZTJvRG9jLnhtbFBLBQYAAAAABgAGAFkBAACq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szCs w:val="24"/>
        </w:rPr>
        <w:t>投标单位法定名称章（印模）投标单位“XX专用章”（印模）</w:t>
      </w: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rPr>
          <w:rFonts w:hint="eastAsia" w:ascii="仿宋" w:hAnsi="仿宋" w:eastAsia="仿宋" w:cs="仿宋"/>
          <w:b/>
          <w:color w:val="auto"/>
          <w:spacing w:val="6"/>
          <w:sz w:val="24"/>
          <w:szCs w:val="24"/>
        </w:rPr>
      </w:pPr>
    </w:p>
    <w:p>
      <w:pPr>
        <w:pStyle w:val="4"/>
        <w:ind w:left="0" w:leftChars="0" w:firstLine="0" w:firstLineChars="0"/>
        <w:rPr>
          <w:rFonts w:hint="eastAsia" w:ascii="仿宋" w:hAnsi="仿宋" w:eastAsia="仿宋" w:cs="仿宋"/>
          <w:color w:val="auto"/>
        </w:rPr>
      </w:pPr>
    </w:p>
    <w:p>
      <w:pPr>
        <w:autoSpaceDE w:val="0"/>
        <w:autoSpaceDN w:val="0"/>
        <w:jc w:val="center"/>
        <w:rPr>
          <w:rFonts w:hint="eastAsia" w:ascii="仿宋" w:hAnsi="仿宋" w:eastAsia="仿宋" w:cs="仿宋"/>
          <w:b/>
          <w:color w:val="auto"/>
          <w:spacing w:val="6"/>
          <w:sz w:val="24"/>
          <w:szCs w:val="24"/>
        </w:rPr>
      </w:pP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附件5：中小企业声明函</w:t>
      </w:r>
    </w:p>
    <w:p>
      <w:pPr>
        <w:spacing w:line="360" w:lineRule="auto"/>
        <w:ind w:firstLine="482" w:firstLineChars="200"/>
        <w:jc w:val="center"/>
        <w:rPr>
          <w:rFonts w:hint="eastAsia" w:ascii="仿宋" w:hAnsi="仿宋" w:eastAsia="仿宋" w:cs="仿宋"/>
          <w:b/>
          <w:bCs/>
          <w:color w:val="auto"/>
          <w:sz w:val="24"/>
          <w:szCs w:val="24"/>
        </w:rPr>
      </w:pPr>
    </w:p>
    <w:p>
      <w:pPr>
        <w:spacing w:line="360" w:lineRule="auto"/>
        <w:ind w:firstLine="482" w:firstLineChars="200"/>
        <w:jc w:val="center"/>
        <w:rPr>
          <w:rFonts w:hint="eastAsia" w:ascii="仿宋" w:hAnsi="仿宋" w:eastAsia="仿宋" w:cs="仿宋"/>
          <w:b/>
          <w:bCs/>
          <w:color w:val="auto"/>
          <w:sz w:val="24"/>
          <w:szCs w:val="24"/>
        </w:rPr>
      </w:pPr>
    </w:p>
    <w:p>
      <w:pPr>
        <w:spacing w:line="360" w:lineRule="auto"/>
        <w:ind w:firstLine="482" w:firstLineChars="200"/>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中小企业声明函(服务)</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 （标的名称），属于 （</w:t>
      </w:r>
      <w:r>
        <w:rPr>
          <w:rFonts w:hint="eastAsia" w:ascii="仿宋" w:hAnsi="仿宋" w:eastAsia="仿宋" w:cs="仿宋"/>
          <w:color w:val="auto"/>
          <w:sz w:val="24"/>
          <w:szCs w:val="24"/>
          <w:lang w:eastAsia="zh-CN"/>
        </w:rPr>
        <w:t>其他未列明行业</w:t>
      </w:r>
      <w:r>
        <w:rPr>
          <w:rFonts w:hint="eastAsia" w:ascii="仿宋" w:hAnsi="仿宋" w:eastAsia="仿宋" w:cs="仿宋"/>
          <w:color w:val="auto"/>
          <w:sz w:val="24"/>
          <w:szCs w:val="24"/>
        </w:rPr>
        <w:t>） ；承建（承接）企业为 （企业名称） ，从业人员   人，营业收入为  万元，资产总额为   万元属于 （中型企业、小型企业、微型企业） ；</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 （标的名称），属于 （采购文件中明确的所属行业） ；承建（承接）企业为 （企业名称） ，从业人员   人，营业收入为  万元，资产总额为   万元属于 （中型企业、小型企业、微型企业） ；</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本企业对上述声明内容的真实性负责。如有虚假，将依法承担相应责任。</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响应方全称：（CA签章）</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日  期：</w:t>
      </w: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从业人员、营业收入、资产总额填报上一年度数据，无上一年度数据的新成立企业可不填报。</w:t>
      </w: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firstLine="480" w:firstLineChars="200"/>
        <w:rPr>
          <w:rFonts w:hint="eastAsia" w:ascii="仿宋" w:hAnsi="仿宋" w:eastAsia="仿宋" w:cs="仿宋"/>
          <w:color w:val="auto"/>
          <w:sz w:val="24"/>
          <w:szCs w:val="24"/>
        </w:rPr>
      </w:pP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FuturaA Bk BT">
    <w:altName w:val="Arial"/>
    <w:panose1 w:val="00000000000000000000"/>
    <w:charset w:val="00"/>
    <w:family w:val="swiss"/>
    <w:pitch w:val="default"/>
    <w:sig w:usb0="00000000" w:usb1="00000000" w:usb2="00000000" w:usb3="00000000" w:csb0="0000001B"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美黑简体">
    <w:altName w:val="黑体"/>
    <w:panose1 w:val="00000000000000000000"/>
    <w:charset w:val="86"/>
    <w:family w:val="script"/>
    <w:pitch w:val="default"/>
    <w:sig w:usb0="00000000" w:usb1="00000000" w:usb2="00000010" w:usb3="00000000" w:csb0="00040000" w:csb1="00000000"/>
  </w:font>
  <w:font w:name="Univers">
    <w:altName w:val="Microsoft YaHei UI"/>
    <w:panose1 w:val="020B0603020202030204"/>
    <w:charset w:val="00"/>
    <w:family w:val="swiss"/>
    <w:pitch w:val="default"/>
    <w:sig w:usb0="00000000" w:usb1="00000000" w:usb2="00000000" w:usb3="00000000" w:csb0="00040001" w:csb1="00000000"/>
  </w:font>
  <w:font w:name="Book Antiqua">
    <w:panose1 w:val="0204060205030503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Garamond">
    <w:panose1 w:val="02020404030301010803"/>
    <w:charset w:val="00"/>
    <w:family w:val="roman"/>
    <w:pitch w:val="default"/>
    <w:sig w:usb0="00000287" w:usb1="00000000" w:usb2="00000000" w:usb3="00000000" w:csb0="0000009F" w:csb1="DFD70000"/>
  </w:font>
  <w:font w:name="FangSong_GB2312">
    <w:altName w:val="仿宋_GB2312"/>
    <w:panose1 w:val="020B0604020202020204"/>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艺黑简体">
    <w:altName w:val="黑体"/>
    <w:panose1 w:val="00000000000000000000"/>
    <w:charset w:val="86"/>
    <w:family w:val="script"/>
    <w:pitch w:val="default"/>
    <w:sig w:usb0="00000000" w:usb1="00000000" w:usb2="00000010" w:usb3="00000000" w:csb0="00040000" w:csb1="00000000"/>
  </w:font>
  <w:font w:name="等线">
    <w:panose1 w:val="02010600030101010101"/>
    <w:charset w:val="86"/>
    <w:family w:val="roman"/>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文鼎小标宋简">
    <w:altName w:val="Times New Roman"/>
    <w:panose1 w:val="02020603050405020304"/>
    <w:charset w:val="01"/>
    <w:family w:val="roman"/>
    <w:pitch w:val="default"/>
    <w:sig w:usb0="00000000" w:usb1="00000000" w:usb2="00000000" w:usb3="00000000" w:csb0="000001FF" w:csb1="00000000"/>
  </w:font>
  <w:font w:name="Heiti SC Medium">
    <w:altName w:val="Noto Serif SC"/>
    <w:panose1 w:val="00000000000000000000"/>
    <w:charset w:val="80"/>
    <w:family w:val="auto"/>
    <w:pitch w:val="default"/>
    <w:sig w:usb0="00000000" w:usb1="00000000" w:usb2="00000010" w:usb3="00000000" w:csb0="003E0001" w:csb1="00000000"/>
  </w:font>
  <w:font w:name="Songti SC">
    <w:altName w:val="宋体"/>
    <w:panose1 w:val="00000000000000000000"/>
    <w:charset w:val="86"/>
    <w:family w:val="auto"/>
    <w:pitch w:val="default"/>
    <w:sig w:usb0="00000000" w:usb1="00000000" w:usb2="00000010" w:usb3="00000000" w:csb0="0004009F" w:csb1="00000000"/>
  </w:font>
  <w:font w:name="Arial Unicode MS">
    <w:panose1 w:val="020B0604020202020204"/>
    <w:charset w:val="80"/>
    <w:family w:val="auto"/>
    <w:pitch w:val="default"/>
    <w:sig w:usb0="FFFFFFFF" w:usb1="E9FFFFFF" w:usb2="0000003F" w:usb3="00000000" w:csb0="603F01FF" w:csb1="FFFF0000"/>
  </w:font>
  <w:font w:name="_x000B__x000C_">
    <w:altName w:val="Times New Roman"/>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Futura Bk">
    <w:altName w:val="Courier New"/>
    <w:panose1 w:val="00000000000000000000"/>
    <w:charset w:val="00"/>
    <w:family w:val="auto"/>
    <w:pitch w:val="default"/>
    <w:sig w:usb0="00000000" w:usb1="00000000" w:usb2="00000000" w:usb3="00000000" w:csb0="000001FB" w:csb1="00000000"/>
  </w:font>
  <w:font w:name="??_GB2312">
    <w:altName w:val="Times New Roman"/>
    <w:panose1 w:val="00000000000000000000"/>
    <w:charset w:val="00"/>
    <w:family w:val="auto"/>
    <w:pitch w:val="default"/>
    <w:sig w:usb0="00000000" w:usb1="00000000" w:usb2="00000000" w:usb3="00000000" w:csb0="00000001" w:csb1="00000000"/>
  </w:font>
  <w:font w:name="全真中明體">
    <w:altName w:val="Arial Unicode MS"/>
    <w:panose1 w:val="00000000000000000000"/>
    <w:charset w:val="88"/>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Futura Bk">
    <w:altName w:val="宋体"/>
    <w:panose1 w:val="00000000000000000000"/>
    <w:charset w:val="86"/>
    <w:family w:val="auto"/>
    <w:pitch w:val="default"/>
    <w:sig w:usb0="00000000" w:usb1="00000000" w:usb2="00000000" w:usb3="00000000" w:csb0="000001FB" w:csb1="00000000"/>
  </w:font>
  <w:font w:name="FuturaA Bk BT">
    <w:altName w:val="Segoe Print"/>
    <w:panose1 w:val="00000000000000000000"/>
    <w:charset w:val="01"/>
    <w:family w:val="auto"/>
    <w:pitch w:val="default"/>
    <w:sig w:usb0="00000000" w:usb1="00000000" w:usb2="00000000" w:usb3="00000000" w:csb0="0000001B" w:csb1="00000000"/>
  </w:font>
  <w:font w:name="Century Gothic">
    <w:panose1 w:val="020B0502020202020204"/>
    <w:charset w:val="00"/>
    <w:family w:val="auto"/>
    <w:pitch w:val="default"/>
    <w:sig w:usb0="00000287" w:usb1="00000000" w:usb2="00000000" w:usb3="00000000" w:csb0="2000009F" w:csb1="DFD70000"/>
  </w:font>
  <w:font w:name="NumberOnly">
    <w:altName w:val="Segoe UI Symbol"/>
    <w:panose1 w:val="020B0500000000000000"/>
    <w:charset w:val="00"/>
    <w:family w:val="auto"/>
    <w:pitch w:val="default"/>
    <w:sig w:usb0="00000000" w:usb1="00000000" w:usb2="00000000" w:usb3="00000000" w:csb0="00000111" w:csb1="40000000"/>
  </w:font>
  <w:font w:name="Vrinda">
    <w:altName w:val="Segoe UI Symbol"/>
    <w:panose1 w:val="020B0502040204020203"/>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sans-serif">
    <w:altName w:val="Segoe Print"/>
    <w:panose1 w:val="00000000000000000000"/>
    <w:charset w:val="00"/>
    <w:family w:val="auto"/>
    <w:pitch w:val="default"/>
    <w:sig w:usb0="00000000" w:usb1="00000000" w:usb2="00000000" w:usb3="00000000" w:csb0="00000000" w:csb1="0000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PMingLiU">
    <w:altName w:val="PMingLiU-ExtB"/>
    <w:panose1 w:val="02020500000000000000"/>
    <w:charset w:val="88"/>
    <w:family w:val="auto"/>
    <w:pitch w:val="default"/>
    <w:sig w:usb0="00000000" w:usb1="00000000" w:usb2="00000016" w:usb3="00000000" w:csb0="00100001" w:csb1="00000000"/>
  </w:font>
  <w:font w:name="KaiTi_GB2312">
    <w:altName w:val="楷体"/>
    <w:panose1 w:val="02010609030101010101"/>
    <w:charset w:val="86"/>
    <w:family w:val="modern"/>
    <w:pitch w:val="default"/>
    <w:sig w:usb0="00000000" w:usb1="00000000" w:usb2="00000000" w:usb3="00000000" w:csb0="00040000" w:csb1="00000000"/>
  </w:font>
  <w:font w:name="_5b8b_4f53">
    <w:altName w:val="Times New Roman"/>
    <w:panose1 w:val="00000000000000000000"/>
    <w:charset w:val="00"/>
    <w:family w:val="roman"/>
    <w:pitch w:val="default"/>
    <w:sig w:usb0="00000000" w:usb1="00000000" w:usb2="00000000" w:usb3="00000000" w:csb0="00040001" w:csb1="00000000"/>
  </w:font>
  <w:font w:name="宋体-PUA">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文鼎">
    <w:altName w:val="宋体"/>
    <w:panose1 w:val="00000000000000000000"/>
    <w:charset w:val="86"/>
    <w:family w:val="roman"/>
    <w:pitch w:val="default"/>
    <w:sig w:usb0="00000000" w:usb1="00000000" w:usb2="00000010" w:usb3="00000000" w:csb0="00040000" w:csb1="00000000"/>
  </w:font>
  <w:font w:name="Mangal">
    <w:altName w:val="Segoe Print"/>
    <w:panose1 w:val="02040503050203030202"/>
    <w:charset w:val="00"/>
    <w:family w:val="roman"/>
    <w:pitch w:val="default"/>
    <w:sig w:usb0="00000000" w:usb1="00000000" w:usb2="00000000" w:usb3="00000000" w:csb0="00000001" w:csb1="00000000"/>
  </w:font>
  <w:font w:name="全真中明體">
    <w:altName w:val="Times New Roman"/>
    <w:panose1 w:val="00000000000000000000"/>
    <w:charset w:val="00"/>
    <w:family w:val="auto"/>
    <w:pitch w:val="default"/>
    <w:sig w:usb0="00000000" w:usb1="00000000" w:usb2="00000000"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Franklin Gothic Medium">
    <w:panose1 w:val="020B0603020102020204"/>
    <w:charset w:val="00"/>
    <w:family w:val="auto"/>
    <w:pitch w:val="default"/>
    <w:sig w:usb0="00000287" w:usb1="00000000" w:usb2="00000000" w:usb3="00000000" w:csb0="2000009F" w:csb1="DFD70000"/>
  </w:font>
  <w:font w:name="Segoe UI Symbol">
    <w:panose1 w:val="020B0502040204020203"/>
    <w:charset w:val="00"/>
    <w:family w:val="auto"/>
    <w:pitch w:val="default"/>
    <w:sig w:usb0="800001E3" w:usb1="1200FFEF" w:usb2="00040000" w:usb3="04000000" w:csb0="00000001" w:csb1="40000000"/>
  </w:font>
  <w:font w:name="PMingLiU-ExtB">
    <w:panose1 w:val="02020500000000000000"/>
    <w:charset w:val="88"/>
    <w:family w:val="auto"/>
    <w:pitch w:val="default"/>
    <w:sig w:usb0="8000002F" w:usb1="02000008" w:usb2="00000000" w:usb3="00000000" w:csb0="00100001" w:csb1="00000000"/>
  </w:font>
  <w:font w:name="华文琥珀">
    <w:panose1 w:val="02010800040101010101"/>
    <w:charset w:val="86"/>
    <w:family w:val="auto"/>
    <w:pitch w:val="default"/>
    <w:sig w:usb0="00000001" w:usb1="080F0000" w:usb2="00000000" w:usb3="00000000" w:csb0="00040000" w:csb1="00000000"/>
  </w:font>
  <w:font w:name="@(使用中文字体)">
    <w:altName w:val="@宋体"/>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宋体">
    <w:panose1 w:val="02010600030101010101"/>
    <w:charset w:val="86"/>
    <w:family w:val="auto"/>
    <w:pitch w:val="default"/>
    <w:sig w:usb0="00000203" w:usb1="288F0000" w:usb2="00000006" w:usb3="00000000" w:csb0="00040001" w:csb1="00000000"/>
  </w:font>
  <w:font w:name="Frutiger-Bold">
    <w:altName w:val="Times New Roman"/>
    <w:panose1 w:val="00000000000000000000"/>
    <w:charset w:val="00"/>
    <w:family w:val="auto"/>
    <w:pitch w:val="default"/>
    <w:sig w:usb0="00000000" w:usb1="00000000" w:usb2="00000000" w:usb3="00000000" w:csb0="00000009" w:csb1="00000000"/>
  </w:font>
  <w:font w:name="Frutiger-Roman">
    <w:altName w:val="Times New Roman"/>
    <w:panose1 w:val="00000000000000000000"/>
    <w:charset w:val="00"/>
    <w:family w:val="auto"/>
    <w:pitch w:val="default"/>
    <w:sig w:usb0="00000000" w:usb1="00000000" w:usb2="00000000" w:usb3="00000000" w:csb0="00000009" w:csb1="00000000"/>
  </w:font>
  <w:font w:name="??">
    <w:altName w:val="Times New Roman"/>
    <w:panose1 w:val="00000000000000000000"/>
    <w:charset w:val="00"/>
    <w:family w:val="roman"/>
    <w:pitch w:val="default"/>
    <w:sig w:usb0="00000000" w:usb1="00000000" w:usb2="00000000" w:usb3="00000000" w:csb0="00000001" w:csb1="00000000"/>
  </w:font>
  <w:font w:name="寰蒋闆呴粦">
    <w:altName w:val="微软雅黑"/>
    <w:panose1 w:val="00000000000000000000"/>
    <w:charset w:val="01"/>
    <w:family w:val="auto"/>
    <w:pitch w:val="default"/>
    <w:sig w:usb0="00000000" w:usb1="00000000" w:usb2="00000000" w:usb3="00000000" w:csb0="00040001" w:csb1="00000000"/>
  </w:font>
  <w:font w:name="华文行楷">
    <w:panose1 w:val="02010800040101010101"/>
    <w:charset w:val="86"/>
    <w:family w:val="auto"/>
    <w:pitch w:val="default"/>
    <w:sig w:usb0="00000001" w:usb1="080F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Palatino">
    <w:altName w:val="Palatino Linotype"/>
    <w:panose1 w:val="02040602050305020304"/>
    <w:charset w:val="00"/>
    <w:family w:val="roman"/>
    <w:pitch w:val="default"/>
    <w:sig w:usb0="00000000" w:usb1="00000000" w:usb2="00000000" w:usb3="00000000" w:csb0="00000093" w:csb1="00000000"/>
  </w:font>
  <w:font w:name="Tms Rmn">
    <w:altName w:val="Segoe Print"/>
    <w:panose1 w:val="02020603040505020304"/>
    <w:charset w:val="00"/>
    <w:family w:val="roman"/>
    <w:pitch w:val="default"/>
    <w:sig w:usb0="00000000" w:usb1="00000000" w:usb2="00000000" w:usb3="00000000" w:csb0="00000001" w:csb1="00000000"/>
  </w:font>
  <w:font w:name="DFKai-SB">
    <w:altName w:val="Microsoft JhengHei Light"/>
    <w:panose1 w:val="03000509000000000000"/>
    <w:charset w:val="88"/>
    <w:family w:val="script"/>
    <w:pitch w:val="default"/>
    <w:sig w:usb0="00000000" w:usb1="00000000" w:usb2="00000016" w:usb3="00000000" w:csb0="00100001" w:csb1="00000000"/>
  </w:font>
  <w:font w:name="BatangChe">
    <w:altName w:val="Malgun Gothic"/>
    <w:panose1 w:val="02030609000101010101"/>
    <w:charset w:val="81"/>
    <w:family w:val="modern"/>
    <w:pitch w:val="default"/>
    <w:sig w:usb0="00000000" w:usb1="00000000" w:usb2="00000030" w:usb3="00000000" w:csb0="4008009F" w:csb1="DFD70000"/>
  </w:font>
  <w:font w:name="金桥简黑体">
    <w:altName w:val="黑体"/>
    <w:panose1 w:val="00000000000000000000"/>
    <w:charset w:val="86"/>
    <w:family w:val="auto"/>
    <w:pitch w:val="default"/>
    <w:sig w:usb0="00000000" w:usb1="00000000" w:usb2="00000010" w:usb3="00000000" w:csb0="0004000A" w:csb1="00000000"/>
  </w:font>
  <w:font w:name="华文细黑">
    <w:panose1 w:val="02010600040101010101"/>
    <w:charset w:val="86"/>
    <w:family w:val="auto"/>
    <w:pitch w:val="default"/>
    <w:sig w:usb0="00000287" w:usb1="080F0000" w:usb2="00000000" w:usb3="00000000" w:csb0="0004009F" w:csb1="DFD70000"/>
  </w:font>
  <w:font w:name="长城仿宋">
    <w:altName w:val="Courier New"/>
    <w:panose1 w:val="02070309020205020404"/>
    <w:charset w:val="00"/>
    <w:family w:val="modern"/>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0" w:usb3="00000000" w:csb0="00000093" w:csb1="00000000"/>
  </w:font>
  <w:font w:name="Georgia">
    <w:panose1 w:val="02040502050405020303"/>
    <w:charset w:val="00"/>
    <w:family w:val="roman"/>
    <w:pitch w:val="default"/>
    <w:sig w:usb0="00000287" w:usb1="00000000" w:usb2="00000000" w:usb3="00000000" w:csb0="2000009F" w:csb1="00000000"/>
  </w:font>
  <w:font w:name="Arial Bold">
    <w:altName w:val="Arial"/>
    <w:panose1 w:val="020B0704020202020204"/>
    <w:charset w:val="00"/>
    <w:family w:val="swiss"/>
    <w:pitch w:val="default"/>
    <w:sig w:usb0="00000000" w:usb1="00000000" w:usb2="00000000" w:usb3="00000000" w:csb0="000000FF" w:csb1="00000000"/>
  </w:font>
  <w:font w:name="ヒラギノ角ゴ Pro W3">
    <w:altName w:val="Times New Roman"/>
    <w:panose1 w:val="00000000000000000000"/>
    <w:charset w:val="00"/>
    <w:family w:val="roman"/>
    <w:pitch w:val="default"/>
    <w:sig w:usb0="00000000" w:usb1="00000000" w:usb2="00000010" w:usb3="00000000" w:csb0="00060001" w:csb1="00000000"/>
  </w:font>
  <w:font w:name="Traditional Arabic">
    <w:altName w:val="Times New Roman"/>
    <w:panose1 w:val="02020603050405020304"/>
    <w:charset w:val="00"/>
    <w:family w:val="roman"/>
    <w:pitch w:val="default"/>
    <w:sig w:usb0="00000000" w:usb1="00000000" w:usb2="00000008" w:usb3="00000000" w:csb0="00000041" w:csb1="20080000"/>
  </w:font>
  <w:font w:name="华文新魏">
    <w:panose1 w:val="02010800040101010101"/>
    <w:charset w:val="86"/>
    <w:family w:val="auto"/>
    <w:pitch w:val="default"/>
    <w:sig w:usb0="00000001" w:usb1="080F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潨㡳㍹:">
    <w:altName w:val="Courier New"/>
    <w:panose1 w:val="00000000000000000000"/>
    <w:charset w:val="00"/>
    <w:family w:val="roman"/>
    <w:pitch w:val="default"/>
    <w:sig w:usb0="00000000" w:usb1="00000000" w:usb2="00000000" w:usb3="FFFFFFFF" w:csb0="00000001" w:csb1="00000000"/>
  </w:font>
  <w:font w:name="MingLiU">
    <w:altName w:val="PMingLiU-ExtB"/>
    <w:panose1 w:val="02020509000000000000"/>
    <w:charset w:val="88"/>
    <w:family w:val="modern"/>
    <w:pitch w:val="default"/>
    <w:sig w:usb0="00000000" w:usb1="00000000" w:usb2="00000016" w:usb3="00000000" w:csb0="00100001" w:csb1="00000000"/>
  </w:font>
  <w:font w:name="五">
    <w:altName w:val="黑体"/>
    <w:panose1 w:val="00000000000000000000"/>
    <w:charset w:val="86"/>
    <w:family w:val="auto"/>
    <w:pitch w:val="default"/>
    <w:sig w:usb0="00000000" w:usb1="00000000" w:usb2="00000010" w:usb3="00000000" w:csb0="00040000" w:csb1="00000000"/>
  </w:font>
  <w:font w:name="宋">
    <w:altName w:val="宋体"/>
    <w:panose1 w:val="00000000000000000000"/>
    <w:charset w:val="86"/>
    <w:family w:val="roman"/>
    <w:pitch w:val="default"/>
    <w:sig w:usb0="00000000" w:usb1="00000000" w:usb2="00000000" w:usb3="00000000" w:csb0="00040001" w:csb1="00000000"/>
  </w:font>
  <w:font w:name="Century Schoolbook">
    <w:altName w:val="Century"/>
    <w:panose1 w:val="02040604050505020304"/>
    <w:charset w:val="00"/>
    <w:family w:val="roman"/>
    <w:pitch w:val="default"/>
    <w:sig w:usb0="00000000" w:usb1="00000000" w:usb2="00000000" w:usb3="00000000" w:csb0="0000009F" w:csb1="00000000"/>
  </w:font>
  <w:font w:name="華康中楷體">
    <w:altName w:val="Microsoft JhengHei"/>
    <w:panose1 w:val="00000000000000000000"/>
    <w:charset w:val="88"/>
    <w:family w:val="modern"/>
    <w:pitch w:val="default"/>
    <w:sig w:usb0="00000000" w:usb1="00000000" w:usb2="00000010" w:usb3="00000000" w:csb0="00100000" w:csb1="00000000"/>
  </w:font>
  <w:font w:name="MS Mincho">
    <w:panose1 w:val="02020609040205080304"/>
    <w:charset w:val="80"/>
    <w:family w:val="modern"/>
    <w:pitch w:val="default"/>
    <w:sig w:usb0="A00002BF" w:usb1="68C7FCFB" w:usb2="00000010" w:usb3="00000000" w:csb0="4002009F" w:csb1="DFD70000"/>
  </w:font>
  <w:font w:name="Gill Sans">
    <w:altName w:val="Lucida Sans Unicode"/>
    <w:panose1 w:val="00000000000000000000"/>
    <w:charset w:val="00"/>
    <w:family w:val="swiss"/>
    <w:pitch w:val="default"/>
    <w:sig w:usb0="00000000" w:usb1="00000000" w:usb2="00000000" w:usb3="00000000" w:csb0="00000001" w:csb1="00000000"/>
  </w:font>
  <w:font w:name="Arail">
    <w:altName w:val="微软雅黑"/>
    <w:panose1 w:val="00000000000000000000"/>
    <w:charset w:val="00"/>
    <w:family w:val="auto"/>
    <w:pitch w:val="default"/>
    <w:sig w:usb0="00000000" w:usb1="00000000" w:usb2="00000000" w:usb3="00000000" w:csb0="00040001" w:csb1="00000000"/>
  </w:font>
  <w:font w:name="Lucida Console">
    <w:panose1 w:val="020B0609040504020204"/>
    <w:charset w:val="00"/>
    <w:family w:val="modern"/>
    <w:pitch w:val="default"/>
    <w:sig w:usb0="8000028F" w:usb1="00001800" w:usb2="00000000" w:usb3="00000000" w:csb0="0000001F" w:csb1="D7D70000"/>
  </w:font>
  <w:font w:name="Palatino Linotype">
    <w:panose1 w:val="02040502050505030304"/>
    <w:charset w:val="00"/>
    <w:family w:val="auto"/>
    <w:pitch w:val="default"/>
    <w:sig w:usb0="E0000287" w:usb1="40000013" w:usb2="00000000" w:usb3="00000000" w:csb0="2000019F" w:csb1="00000000"/>
  </w:font>
  <w:font w:name="Microsoft JhengHei Light">
    <w:panose1 w:val="020B0304030504040204"/>
    <w:charset w:val="88"/>
    <w:family w:val="auto"/>
    <w:pitch w:val="default"/>
    <w:sig w:usb0="800002A7" w:usb1="28CF4400" w:usb2="00000016" w:usb3="00000000" w:csb0="00100009" w:csb1="00000000"/>
  </w:font>
  <w:font w:name="Malgun Gothic">
    <w:panose1 w:val="020B0503020000020004"/>
    <w:charset w:val="81"/>
    <w:family w:val="auto"/>
    <w:pitch w:val="default"/>
    <w:sig w:usb0="9000002F" w:usb1="29D77CFB" w:usb2="00000012" w:usb3="00000000" w:csb0="00080001" w:csb1="00000000"/>
  </w:font>
  <w:font w:name="Century">
    <w:panose1 w:val="02040604050505020304"/>
    <w:charset w:val="00"/>
    <w:family w:val="auto"/>
    <w:pitch w:val="default"/>
    <w:sig w:usb0="00000287" w:usb1="00000000" w:usb2="00000000" w:usb3="00000000" w:csb0="2000009F" w:csb1="DFD70000"/>
  </w:font>
  <w:font w:name="Microsoft JhengHei">
    <w:panose1 w:val="020B0604030504040204"/>
    <w:charset w:val="88"/>
    <w:family w:val="auto"/>
    <w:pitch w:val="default"/>
    <w:sig w:usb0="000002A7" w:usb1="28CF4400" w:usb2="00000016" w:usb3="00000000" w:csb0="00100009" w:csb1="0000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200247B" w:usb2="00000009" w:usb3="00000000" w:csb0="200001FF" w:csb1="00000000"/>
  </w:font>
  <w:font w:name="Cambria Math">
    <w:panose1 w:val="02040503050406030204"/>
    <w:charset w:val="CC"/>
    <w:family w:val="roman"/>
    <w:pitch w:val="default"/>
    <w:sig w:usb0="E00006FF" w:usb1="420024FF" w:usb2="02000000" w:usb3="00000000" w:csb0="2000019F" w:csb1="00000000"/>
  </w:font>
  <w:font w:name="WLSMWL+FZXBSJW--GB1-0">
    <w:altName w:val="Segoe UI Emoji"/>
    <w:panose1 w:val="02000500000000000000"/>
    <w:charset w:val="01"/>
    <w:family w:val="auto"/>
    <w:pitch w:val="default"/>
    <w:sig w:usb0="00000000" w:usb1="00000000" w:usb2="01010101" w:usb3="01010101" w:csb0="01010101" w:csb1="01010101"/>
  </w:font>
  <w:font w:name="KaiTi_GB2312">
    <w:altName w:val="Segoe Print"/>
    <w:panose1 w:val="00000000000000000000"/>
    <w:charset w:val="01"/>
    <w:family w:val="auto"/>
    <w:pitch w:val="default"/>
    <w:sig w:usb0="00000000" w:usb1="00000000" w:usb2="01010101" w:usb3="01010101" w:csb0="01010101" w:csb1="01010101"/>
  </w:font>
  <w:font w:name="FangSong_GB2312">
    <w:altName w:val="仿宋_GB2312"/>
    <w:panose1 w:val="00000000000000000000"/>
    <w:charset w:val="01"/>
    <w:family w:val="auto"/>
    <w:pitch w:val="default"/>
    <w:sig w:usb0="00000000" w:usb1="00000000" w:usb2="01010101" w:usb3="01010101" w:csb0="01010101" w:csb1="01010101"/>
  </w:font>
  <w:font w:name="EOHECK+TimesNewRomanPSMT">
    <w:altName w:val="Segoe UI Emoji"/>
    <w:panose1 w:val="02000500000000000000"/>
    <w:charset w:val="01"/>
    <w:family w:val="auto"/>
    <w:pitch w:val="default"/>
    <w:sig w:usb0="00000000" w:usb1="00000000" w:usb2="01010101" w:usb3="01010101" w:csb0="01010101" w:csb1="01010101"/>
  </w:font>
  <w:font w:name="PFTGKL+TimesNewRomanPSMT">
    <w:altName w:val="Segoe UI Emoji"/>
    <w:panose1 w:val="02000500000000000000"/>
    <w:charset w:val="01"/>
    <w:family w:val="auto"/>
    <w:pitch w:val="default"/>
    <w:sig w:usb0="00000000" w:usb1="00000000" w:usb2="01010101" w:usb3="01010101" w:csb0="01010101" w:csb1="01010101"/>
  </w:font>
  <w:font w:name="JGONSU+FZXBSJW--GB1-0">
    <w:altName w:val="Segoe UI Emoji"/>
    <w:panose1 w:val="02000500000000000000"/>
    <w:charset w:val="01"/>
    <w:family w:val="auto"/>
    <w:pitch w:val="default"/>
    <w:sig w:usb0="00000000" w:usb1="00000000" w:usb2="01010101" w:usb3="01010101" w:csb0="01010101" w:csb1="01010101"/>
  </w:font>
  <w:font w:name="PIFTVP+TimesNewRomanPSMT">
    <w:altName w:val="Segoe UI Emoji"/>
    <w:panose1 w:val="02000500000000000000"/>
    <w:charset w:val="01"/>
    <w:family w:val="auto"/>
    <w:pitch w:val="default"/>
    <w:sig w:usb0="00000000" w:usb1="00000000" w:usb2="01010101" w:usb3="01010101" w:csb0="01010101" w:csb1="01010101"/>
  </w:font>
  <w:font w:name="MTJARU+TimesNewRomanPSMT">
    <w:altName w:val="Segoe UI Emoji"/>
    <w:panose1 w:val="02000500000000000000"/>
    <w:charset w:val="01"/>
    <w:family w:val="auto"/>
    <w:pitch w:val="default"/>
    <w:sig w:usb0="00000000" w:usb1="00000000" w:usb2="01010101" w:usb3="01010101" w:csb0="01010101" w:csb1="01010101"/>
  </w:font>
  <w:font w:name="SIPQFO+FZXBSJW--GB1-0">
    <w:altName w:val="Segoe UI Emoji"/>
    <w:panose1 w:val="02000500000000000000"/>
    <w:charset w:val="01"/>
    <w:family w:val="auto"/>
    <w:pitch w:val="default"/>
    <w:sig w:usb0="00000000" w:usb1="00000000" w:usb2="01010101" w:usb3="01010101" w:csb0="01010101" w:csb1="01010101"/>
  </w:font>
  <w:font w:name="FVQUTG+TimesNewRomanPSMT">
    <w:altName w:val="Segoe UI Emoji"/>
    <w:panose1 w:val="02000500000000000000"/>
    <w:charset w:val="01"/>
    <w:family w:val="auto"/>
    <w:pitch w:val="default"/>
    <w:sig w:usb0="00000000" w:usb1="00000000" w:usb2="01010101" w:usb3="01010101" w:csb0="01010101" w:csb1="01010101"/>
  </w:font>
  <w:font w:name="RCWBPW+TimesNewRomanPSMT">
    <w:altName w:val="Segoe UI Emoji"/>
    <w:panose1 w:val="02000500000000000000"/>
    <w:charset w:val="01"/>
    <w:family w:val="auto"/>
    <w:pitch w:val="default"/>
    <w:sig w:usb0="00000000" w:usb1="00000000" w:usb2="01010101" w:usb3="01010101" w:csb0="01010101" w:csb1="01010101"/>
  </w:font>
  <w:font w:name="KUSDCG+ArialMT">
    <w:altName w:val="Segoe UI Emoji"/>
    <w:panose1 w:val="02000500000000000000"/>
    <w:charset w:val="01"/>
    <w:family w:val="auto"/>
    <w:pitch w:val="default"/>
    <w:sig w:usb0="00000000" w:usb1="00000000" w:usb2="01010101" w:usb3="01010101" w:csb0="01010101" w:csb1="01010101"/>
  </w:font>
  <w:font w:name="JPIQOA+TimesNewRomanPSMT">
    <w:altName w:val="Segoe UI Emoji"/>
    <w:panose1 w:val="02000500000000000000"/>
    <w:charset w:val="01"/>
    <w:family w:val="auto"/>
    <w:pitch w:val="default"/>
    <w:sig w:usb0="00000000" w:usb1="00000000" w:usb2="01010101" w:usb3="01010101" w:csb0="01010101" w:csb1="01010101"/>
  </w:font>
  <w:font w:name="Segoe UI Emoji">
    <w:panose1 w:val="020B0502040204020203"/>
    <w:charset w:val="00"/>
    <w:family w:val="auto"/>
    <w:pitch w:val="default"/>
    <w:sig w:usb0="00000001" w:usb1="02000000" w:usb2="08000000" w:usb3="00000000" w:csb0="00000001" w:csb1="00000000"/>
  </w:font>
  <w:font w:name="Segoe UI Emoji">
    <w:panose1 w:val="020B0502040204020203"/>
    <w:charset w:val="01"/>
    <w:family w:val="auto"/>
    <w:pitch w:val="default"/>
    <w:sig w:usb0="00000001" w:usb1="02000000" w:usb2="08000000" w:usb3="00000000" w:csb0="00000001" w:csb1="00000000"/>
  </w:font>
  <w:font w:name="Segoe Print">
    <w:panose1 w:val="02000600000000000000"/>
    <w:charset w:val="01"/>
    <w:family w:val="auto"/>
    <w:pitch w:val="default"/>
    <w:sig w:usb0="0000028F" w:usb1="00000000" w:usb2="00000000" w:usb3="00000000" w:csb0="2000009F" w:csb1="47010000"/>
  </w:font>
  <w:font w:name="Meiryo">
    <w:altName w:val="Yu Gothic UI"/>
    <w:panose1 w:val="020B0604030504040204"/>
    <w:charset w:val="80"/>
    <w:family w:val="auto"/>
    <w:pitch w:val="default"/>
    <w:sig w:usb0="00000000" w:usb1="00000000" w:usb2="00010012" w:usb3="00000000" w:csb0="6002009F" w:csb1="DFD70000"/>
  </w:font>
  <w:font w:name="MS PGothic">
    <w:panose1 w:val="020B0600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emilight">
    <w:panose1 w:val="020B0402040204020203"/>
    <w:charset w:val="00"/>
    <w:family w:val="auto"/>
    <w:pitch w:val="default"/>
    <w:sig w:usb0="E4002EFF" w:usb1="C000E47F" w:usb2="00000009" w:usb3="00000000" w:csb0="200001FF"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hakuyoxingshu7000">
    <w:altName w:val="宋体"/>
    <w:panose1 w:val="02000600000000000000"/>
    <w:charset w:val="86"/>
    <w:family w:val="auto"/>
    <w:pitch w:val="default"/>
    <w:sig w:usb0="00000000" w:usb1="00000000" w:usb2="0000003F" w:usb3="00000000" w:csb0="603F00FF" w:csb1="FFFF0000"/>
  </w:font>
  <w:font w:name="Gulim">
    <w:altName w:val="Malgun Gothic"/>
    <w:panose1 w:val="020B0600000101010101"/>
    <w:charset w:val="81"/>
    <w:family w:val="auto"/>
    <w:pitch w:val="default"/>
    <w:sig w:usb0="00000000" w:usb1="00000000" w:usb2="00000030" w:usb3="00000000" w:csb0="4008009F" w:csb1="DFD70000"/>
  </w:font>
  <w:font w:name="MT Extra">
    <w:panose1 w:val="05050102010205020202"/>
    <w:charset w:val="02"/>
    <w:family w:val="roman"/>
    <w:pitch w:val="default"/>
    <w:sig w:usb0="80000000" w:usb1="00000000" w:usb2="00000000" w:usb3="00000000" w:csb0="00000000" w:csb1="00000000"/>
  </w:font>
  <w:font w:name="方正黑体简体">
    <w:panose1 w:val="02010601030101010101"/>
    <w:charset w:val="86"/>
    <w:family w:val="auto"/>
    <w:pitch w:val="default"/>
    <w:sig w:usb0="00000001" w:usb1="080E0000" w:usb2="00000000" w:usb3="00000000" w:csb0="00040000" w:csb1="00000000"/>
  </w:font>
  <w:font w:name="DejaVu Math TeX Gyre">
    <w:altName w:val="Corbel"/>
    <w:panose1 w:val="02000503000000000000"/>
    <w:charset w:val="00"/>
    <w:family w:val="auto"/>
    <w:pitch w:val="default"/>
    <w:sig w:usb0="00000000" w:usb1="00000000" w:usb2="02000000" w:usb3="00000000" w:csb0="60000193" w:csb1="0DD40000"/>
  </w:font>
  <w:font w:name="Corbel">
    <w:panose1 w:val="020B0503020204020204"/>
    <w:charset w:val="00"/>
    <w:family w:val="auto"/>
    <w:pitch w:val="default"/>
    <w:sig w:usb0="A00002EF" w:usb1="4000A44B" w:usb2="00000000" w:usb3="00000000" w:csb0="2000019F" w:csb1="00000000"/>
  </w:font>
  <w:font w:name="Latha">
    <w:altName w:val="Segoe Print"/>
    <w:panose1 w:val="020B0604020202020204"/>
    <w:charset w:val="01"/>
    <w:family w:val="roman"/>
    <w:pitch w:val="default"/>
    <w:sig w:usb0="00000000" w:usb1="00000000" w:usb2="00000000" w:usb3="00000000" w:csb0="00000001" w:csb1="00000000"/>
  </w:font>
  <w:font w:name="仿宋_GB2312">
    <w:panose1 w:val="02010609030101010101"/>
    <w:charset w:val="50"/>
    <w:family w:val="roman"/>
    <w:pitch w:val="default"/>
    <w:sig w:usb0="00000001" w:usb1="080E0000" w:usb2="00000000" w:usb3="00000000" w:csb0="00040000" w:csb1="00000000"/>
  </w:font>
  <w:font w:name="Futura Bk">
    <w:altName w:val="Segoe Print"/>
    <w:panose1 w:val="00000000000000000000"/>
    <w:charset w:val="B1"/>
    <w:family w:val="swiss"/>
    <w:pitch w:val="default"/>
    <w:sig w:usb0="00000000" w:usb1="00000000" w:usb2="00000000" w:usb3="00000000" w:csb0="000001FB" w:csb1="00000000"/>
  </w:font>
  <w:font w:name="Source Sans Pro Light">
    <w:altName w:val="Yu Gothic UI Semilight"/>
    <w:panose1 w:val="020B0403030403020204"/>
    <w:charset w:val="00"/>
    <w:family w:val="auto"/>
    <w:pitch w:val="default"/>
    <w:sig w:usb0="00000000" w:usb1="00000000" w:usb2="00000000" w:usb3="00000000" w:csb0="2000019F" w:csb1="00000000"/>
  </w:font>
  <w:font w:name=".PingFang SC">
    <w:altName w:val="宋体"/>
    <w:panose1 w:val="00000000000000000000"/>
    <w:charset w:val="00"/>
    <w:family w:val="moder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Yu Gothic UI Semilight">
    <w:panose1 w:val="020B0400000000000000"/>
    <w:charset w:val="80"/>
    <w:family w:val="auto"/>
    <w:pitch w:val="default"/>
    <w:sig w:usb0="E00002FF" w:usb1="2AC7FDFF" w:usb2="00000016" w:usb3="00000000" w:csb0="2002009F" w:csb1="00000000"/>
  </w:font>
  <w:font w:name="MingLiU-ExtB">
    <w:panose1 w:val="02020500000000000000"/>
    <w:charset w:val="88"/>
    <w:family w:val="auto"/>
    <w:pitch w:val="default"/>
    <w:sig w:usb0="8000002F" w:usb1="02000008" w:usb2="00000000" w:usb3="00000000" w:csb0="00100001" w:csb1="00000000"/>
  </w:font>
  <w:font w:name="汉仪书宋二KW">
    <w:altName w:val="宋体"/>
    <w:panose1 w:val="00020600040101010101"/>
    <w:charset w:val="86"/>
    <w:family w:val="auto"/>
    <w:pitch w:val="default"/>
    <w:sig w:usb0="00000000" w:usb1="00000000" w:usb2="00000016" w:usb3="00000000" w:csb0="00040000" w:csb1="00000000"/>
  </w:font>
  <w:font w:name="Kingsoft Confetti">
    <w:altName w:val="Segoe Print"/>
    <w:panose1 w:val="05000000000000000000"/>
    <w:charset w:val="00"/>
    <w:family w:val="auto"/>
    <w:pitch w:val="default"/>
    <w:sig w:usb0="00000000" w:usb1="00000000" w:usb2="00000000" w:usb3="00000000" w:csb0="80000000"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80000000" w:csb1="00000000"/>
  </w:font>
  <w:font w:name="方正小标宋_GBK">
    <w:altName w:val="微软雅黑"/>
    <w:panose1 w:val="03000509000000000000"/>
    <w:charset w:val="86"/>
    <w:family w:val="auto"/>
    <w:pitch w:val="default"/>
    <w:sig w:usb0="00000000" w:usb1="0000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汉仪楷体KW">
    <w:altName w:val="楷体_GB2312"/>
    <w:panose1 w:val="00020600040101010101"/>
    <w:charset w:val="86"/>
    <w:family w:val="auto"/>
    <w:pitch w:val="default"/>
    <w:sig w:usb0="00000000" w:usb1="00000000" w:usb2="00000016" w:usb3="00000000" w:csb0="00040000" w:csb1="00000000"/>
  </w:font>
  <w:font w:name="HakusyuSousyo_kk">
    <w:altName w:val="MS UI Gothic"/>
    <w:panose1 w:val="02000609000000000000"/>
    <w:charset w:val="80"/>
    <w:family w:val="auto"/>
    <w:pitch w:val="default"/>
    <w:sig w:usb0="00000000" w:usb1="00000000" w:usb2="00000010" w:usb3="00000000" w:csb0="4002009F" w:csb1="DFD70000"/>
  </w:font>
  <w:font w:name="MS UI Gothic">
    <w:panose1 w:val="020B0600070205080204"/>
    <w:charset w:val="80"/>
    <w:family w:val="auto"/>
    <w:pitch w:val="default"/>
    <w:sig w:usb0="E00002FF" w:usb1="6AC7FDFB" w:usb2="08000012" w:usb3="00000000" w:csb0="4002009F" w:csb1="DFD70000"/>
  </w:font>
  <w:font w:name="Calibri">
    <w:panose1 w:val="020F0502020204030204"/>
    <w:charset w:val="86"/>
    <w:family w:val="swiss"/>
    <w:pitch w:val="default"/>
    <w:sig w:usb0="E4002EFF" w:usb1="C200247B" w:usb2="00000009" w:usb3="00000000" w:csb0="200001FF" w:csb1="00000000"/>
  </w:font>
  <w:font w:name="Bookman Old Style">
    <w:panose1 w:val="02050604050505020204"/>
    <w:charset w:val="00"/>
    <w:family w:val="roman"/>
    <w:pitch w:val="default"/>
    <w:sig w:usb0="00000287" w:usb1="00000000" w:usb2="00000000" w:usb3="00000000" w:csb0="2000009F" w:csb1="DFD70000"/>
  </w:font>
  <w:font w:name="创艺简标宋">
    <w:altName w:val="黑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KSFUGA+FZXBSJW--GB1-0">
    <w:altName w:val="Segoe UI Emoji"/>
    <w:panose1 w:val="02000500000000000000"/>
    <w:charset w:val="01"/>
    <w:family w:val="auto"/>
    <w:pitch w:val="default"/>
    <w:sig w:usb0="00000000" w:usb1="00000000" w:usb2="01010101" w:usb3="01010101" w:csb0="01010101" w:csb1="01010101"/>
  </w:font>
  <w:font w:name="KCWPKK+TimesNewRomanPSMT">
    <w:altName w:val="Segoe UI Emoji"/>
    <w:panose1 w:val="02000500000000000000"/>
    <w:charset w:val="01"/>
    <w:family w:val="auto"/>
    <w:pitch w:val="default"/>
    <w:sig w:usb0="00000000" w:usb1="00000000" w:usb2="01010101" w:usb3="01010101" w:csb0="01010101" w:csb1="01010101"/>
  </w:font>
  <w:font w:name="HSMDBE+TimesNewRomanPSMT">
    <w:altName w:val="Segoe UI Emoji"/>
    <w:panose1 w:val="02000500000000000000"/>
    <w:charset w:val="01"/>
    <w:family w:val="auto"/>
    <w:pitch w:val="default"/>
    <w:sig w:usb0="00000000" w:usb1="00000000" w:usb2="01010101" w:usb3="01010101" w:csb0="01010101" w:csb1="01010101"/>
  </w:font>
  <w:font w:name="OIPNHH+TimesNewRomanPSMT">
    <w:altName w:val="Segoe UI Emoji"/>
    <w:panose1 w:val="02000500000000000000"/>
    <w:charset w:val="01"/>
    <w:family w:val="auto"/>
    <w:pitch w:val="default"/>
    <w:sig w:usb0="00000000" w:usb1="00000000" w:usb2="01010101" w:usb3="01010101" w:csb0="01010101" w:csb1="01010101"/>
  </w:font>
  <w:font w:name="Sim Sun">
    <w:altName w:val="宋体"/>
    <w:panose1 w:val="00000000000000000000"/>
    <w:charset w:val="86"/>
    <w:family w:val="auto"/>
    <w:pitch w:val="default"/>
    <w:sig w:usb0="00000000" w:usb1="00000000" w:usb2="00000010" w:usb3="00000000" w:csb0="00040000" w:csb1="00000000"/>
  </w:font>
  <w:font w:name="ヒラギノ角ゴ Pro W3">
    <w:altName w:val="MS Gothic"/>
    <w:panose1 w:val="00000000000000000000"/>
    <w:charset w:val="80"/>
    <w:family w:val="auto"/>
    <w:pitch w:val="default"/>
    <w:sig w:usb0="00000000" w:usb1="00000000" w:usb2="00000012" w:usb3="00000000" w:csb0="0002000D" w:csb1="00000000"/>
  </w:font>
  <w:font w:name="长城仿宋">
    <w:altName w:val="宋体"/>
    <w:panose1 w:val="02010609000101010101"/>
    <w:charset w:val="86"/>
    <w:family w:val="modern"/>
    <w:pitch w:val="default"/>
    <w:sig w:usb0="00000000" w:usb1="00000000" w:usb2="00000010" w:usb3="00000000" w:csb0="00040000" w:csb1="00000000"/>
  </w:font>
  <w:font w:name="Traditional Arabic">
    <w:altName w:val="Times New Roman"/>
    <w:panose1 w:val="02020603050405020304"/>
    <w:charset w:val="B2"/>
    <w:family w:val="roman"/>
    <w:pitch w:val="default"/>
    <w:sig w:usb0="00000000" w:usb1="00000000" w:usb2="00000008" w:usb3="00000000" w:csb0="00000041" w:csb1="20080000"/>
  </w:font>
  <w:font w:name="΢���ź�">
    <w:altName w:val="Segoe Print"/>
    <w:panose1 w:val="00000000000000000000"/>
    <w:charset w:val="00"/>
    <w:family w:val="auto"/>
    <w:pitch w:val="default"/>
    <w:sig w:usb0="00000000" w:usb1="00000000" w:usb2="00000000" w:usb3="00000000" w:csb0="00000000" w:csb1="00000000"/>
  </w:font>
  <w:font w:name="Meiryo UI">
    <w:altName w:val="Yu Gothic UI"/>
    <w:panose1 w:val="020B0604030504040204"/>
    <w:charset w:val="80"/>
    <w:family w:val="auto"/>
    <w:pitch w:val="default"/>
    <w:sig w:usb0="00000000" w:usb1="00000000" w:usb2="00010012" w:usb3="00000000" w:csb0="6002009F" w:csb1="DFD70000"/>
  </w:font>
  <w:font w:name="Nyala">
    <w:altName w:val="Yu Gothic UI"/>
    <w:panose1 w:val="02000504070300020003"/>
    <w:charset w:val="00"/>
    <w:family w:val="auto"/>
    <w:pitch w:val="default"/>
    <w:sig w:usb0="00000000" w:usb1="00000000" w:usb2="00000800" w:usb3="00000000" w:csb0="00000093" w:csb1="00000000"/>
  </w:font>
  <w:font w:name="pingfang sc">
    <w:altName w:val="宋体"/>
    <w:panose1 w:val="020B0400000000000000"/>
    <w:charset w:val="86"/>
    <w:family w:val="auto"/>
    <w:pitch w:val="default"/>
    <w:sig w:usb0="00000000" w:usb1="00000000" w:usb2="00000000" w:usb3="00000000" w:csb0="00040000" w:csb1="00000000"/>
  </w:font>
  <w:font w:name="ma3gjp">
    <w:altName w:val="微软雅黑"/>
    <w:panose1 w:val="00000000000000000000"/>
    <w:charset w:val="86"/>
    <w:family w:val="auto"/>
    <w:pitch w:val="default"/>
    <w:sig w:usb0="00000000" w:usb1="00000000" w:usb2="00000010" w:usb3="00000000" w:csb0="00040001" w:csb1="00000000"/>
  </w:font>
  <w:font w:name="rom">
    <w:altName w:val="Cambria"/>
    <w:panose1 w:val="00000000000000000000"/>
    <w:charset w:val="00"/>
    <w:family w:val="roman"/>
    <w:pitch w:val="default"/>
    <w:sig w:usb0="00000000" w:usb1="00000000" w:usb2="00000000" w:usb3="00000000" w:csb0="00000000" w:csb1="00000000"/>
  </w:font>
  <w:font w:name="Noto Serif SC">
    <w:panose1 w:val="0202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68"/>
      </w:rPr>
    </w:pPr>
    <w:r>
      <w:fldChar w:fldCharType="begin"/>
    </w:r>
    <w:r>
      <w:rPr>
        <w:rStyle w:val="68"/>
      </w:rPr>
      <w:instrText xml:space="preserve">PAGE  </w:instrText>
    </w:r>
    <w:r>
      <w:fldChar w:fldCharType="end"/>
    </w:r>
  </w:p>
  <w:p>
    <w:pPr>
      <w:pStyle w:val="44"/>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42</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68"/>
      </w:rPr>
    </w:pPr>
    <w:r>
      <w:fldChar w:fldCharType="begin"/>
    </w:r>
    <w:r>
      <w:rPr>
        <w:rStyle w:val="68"/>
      </w:rPr>
      <w:instrText xml:space="preserve">PAGE  </w:instrText>
    </w:r>
    <w:r>
      <w:fldChar w:fldCharType="end"/>
    </w:r>
  </w:p>
  <w:p>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spacing w:beforeLines="0" w:afterLines="0"/>
      <w:rPr>
        <w:rFonts w:hint="eastAsia" w:ascii="仿宋_GB2312" w:eastAsia="仿宋_GB2312"/>
        <w:sz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22</w:t>
                    </w:r>
                    <w:r>
                      <w:rPr>
                        <w:rFonts w:hint="eastAsia"/>
                        <w:sz w:val="18"/>
                        <w:lang w:eastAsia="zh-CN"/>
                      </w:rPr>
                      <w:fldChar w:fldCharType="end"/>
                    </w:r>
                  </w:p>
                </w:txbxContent>
              </v:textbox>
            </v:shape>
          </w:pict>
        </mc:Fallback>
      </mc:AlternateContent>
    </w:r>
    <w:r>
      <w:rPr>
        <w:rFonts w:hint="default"/>
        <w:sz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31</w:t>
                    </w:r>
                    <w:r>
                      <w:rPr>
                        <w:rFonts w:hint="eastAsia"/>
                        <w:sz w:val="18"/>
                        <w:lang w:eastAsia="zh-CN"/>
                      </w:rPr>
                      <w:fldChar w:fldCharType="end"/>
                    </w:r>
                  </w:p>
                </w:txbxContent>
              </v:textbox>
            </v:shape>
          </w:pict>
        </mc:Fallback>
      </mc:AlternateContent>
    </w:r>
  </w:p>
  <w:p>
    <w:pPr>
      <w:rPr>
        <w:rFonts w:ascii="FangSong_GB2312" w:eastAsia="FangSong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30</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30</w:t>
                    </w:r>
                    <w:r>
                      <w:rPr>
                        <w:rFonts w:hint="eastAsia"/>
                        <w:sz w:val="18"/>
                        <w:lang w:eastAsia="zh-CN"/>
                      </w:rPr>
                      <w:fldChar w:fldCharType="end"/>
                    </w:r>
                  </w:p>
                </w:txbxContent>
              </v:textbox>
            </v:shape>
          </w:pict>
        </mc:Fallback>
      </mc:AlternateContent>
    </w:r>
  </w:p>
  <w:p>
    <w:pPr>
      <w:rPr>
        <w:rFonts w:ascii="FangSong_GB2312" w:eastAsia="FangSong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41</w:t>
                    </w:r>
                    <w:r>
                      <w:rPr>
                        <w:rFonts w:hint="eastAsia"/>
                        <w:sz w:val="18"/>
                        <w:lang w:eastAsia="zh-CN"/>
                      </w:rPr>
                      <w:fldChar w:fldCharType="end"/>
                    </w:r>
                  </w:p>
                </w:txbxContent>
              </v:textbox>
            </v:shape>
          </w:pict>
        </mc:Fallback>
      </mc:AlternateContent>
    </w:r>
  </w:p>
  <w:p>
    <w:pPr>
      <w:rPr>
        <w:rFonts w:ascii="FangSong_GB2312" w:eastAsia="FangSong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40</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40</w:t>
                    </w:r>
                    <w:r>
                      <w:rPr>
                        <w:rFonts w:hint="eastAsia"/>
                        <w:sz w:val="18"/>
                        <w:lang w:eastAsia="zh-CN"/>
                      </w:rPr>
                      <w:fldChar w:fldCharType="end"/>
                    </w:r>
                  </w:p>
                </w:txbxContent>
              </v:textbox>
            </v:shape>
          </w:pict>
        </mc:Fallback>
      </mc:AlternateContent>
    </w:r>
  </w:p>
  <w:p>
    <w:pPr>
      <w:rPr>
        <w:rFonts w:ascii="FangSong_GB2312" w:eastAsia="FangSong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43</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yQwk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yskMJEwIAABU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43</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Bdr>
        <w:bottom w:val="none" w:color="auto" w:sz="0" w:space="4"/>
      </w:pBdr>
      <w:jc w:val="both"/>
    </w:pPr>
    <w:r>
      <w:rPr>
        <w:rFonts w:hint="eastAsia"/>
        <w:lang w:val="en-US" w:eastAsia="zh-CN"/>
      </w:rPr>
      <w:t>江山惠捷信息技术咨询有限公司</w:t>
    </w:r>
    <w:r>
      <w:t></w:t>
    </w:r>
    <w:r>
      <w:rPr>
        <w:rFonts w:hint="eastAsia"/>
        <w:lang w:val="en-US" w:eastAsia="zh-CN"/>
      </w:rPr>
      <w:t xml:space="preserve"> </w:t>
    </w:r>
    <w:r>
      <w:t>政府采购公开招标文件</w:t>
    </w:r>
  </w:p>
  <w:p>
    <w:pPr>
      <w:pStyle w:val="64"/>
      <w:pBdr>
        <w:bottom w:val="single" w:color="auto" w:sz="4" w:space="0"/>
      </w:pBdr>
      <w:tabs>
        <w:tab w:val="center" w:pos="4535"/>
        <w:tab w:val="right" w:pos="9070"/>
      </w:tabs>
      <w:ind w:firstLine="180" w:firstLineChars="100"/>
      <w:jc w:val="both"/>
      <w:rPr>
        <w:rFonts w:ascii="FangSong_GB2312" w:eastAsia="FangSong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Bdr>
        <w:bottom w:val="single" w:color="auto" w:sz="6" w:space="0"/>
      </w:pBdr>
      <w:tabs>
        <w:tab w:val="center" w:pos="4535"/>
        <w:tab w:val="right" w:pos="9070"/>
        <w:tab w:val="clear" w:pos="4153"/>
        <w:tab w:val="clear" w:pos="8306"/>
      </w:tabs>
      <w:jc w:val="center"/>
    </w:pPr>
    <w:r>
      <w:rPr>
        <w:rFonts w:hint="eastAsia"/>
        <w:lang w:val="en-US" w:eastAsia="zh-CN"/>
      </w:rPr>
      <w:t>江山惠捷信息技术咨询有限公司</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both"/>
    </w:pPr>
    <w:r>
      <w:t></w:t>
    </w:r>
    <w:r>
      <w:rPr>
        <w:rFonts w:hint="eastAsia"/>
        <w:lang w:val="en-US" w:eastAsia="zh-CN"/>
      </w:rPr>
      <w:t>江山惠捷信息技术咨询有限公司                                                   政</w:t>
    </w:r>
    <w:r>
      <w:t>府采购公开招标文件</w:t>
    </w:r>
  </w:p>
  <w:p>
    <w:pPr>
      <w:pStyle w:val="48"/>
      <w:rPr>
        <w:rFonts w:ascii="FangSong_GB2312" w:eastAsia="FangSong_GB2312"/>
        <w:b/>
        <w:i/>
        <w:u w:val="single"/>
      </w:rPr>
    </w:pPr>
  </w:p>
  <w:p>
    <w:pPr>
      <w:rPr>
        <w:rFonts w:ascii="FangSong_GB2312" w:eastAsia="FangSong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both"/>
      <w:rPr>
        <w:rFonts w:hint="eastAsia"/>
        <w:lang w:val="en-US" w:eastAsia="zh-CN"/>
      </w:rPr>
    </w:pPr>
    <w:r>
      <w:rPr>
        <w:rFonts w:hint="eastAsia"/>
        <w:lang w:val="en-US" w:eastAsia="zh-CN"/>
      </w:rPr>
      <w:t xml:space="preserve">                                                                               </w:t>
    </w:r>
  </w:p>
  <w:p>
    <w:pPr>
      <w:pStyle w:val="48"/>
      <w:jc w:val="both"/>
    </w:pPr>
    <w:r>
      <w:rPr>
        <w:rFonts w:hint="eastAsia"/>
        <w:lang w:val="en-US" w:eastAsia="zh-CN"/>
      </w:rPr>
      <w:t>江山惠捷信息技术咨询有限公司                                                    政</w:t>
    </w:r>
    <w:r>
      <w:t>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both"/>
    </w:pPr>
    <w:r>
      <w:t></w:t>
    </w:r>
    <w:r>
      <w:rPr>
        <w:rFonts w:hint="eastAsia"/>
        <w:lang w:val="en-US" w:eastAsia="zh-CN"/>
      </w:rPr>
      <w:t>江山惠捷信息技术咨询有限公司                                                    政</w:t>
    </w:r>
    <w:r>
      <w:t>府采购公开招标文件</w:t>
    </w:r>
  </w:p>
  <w:p>
    <w:pPr>
      <w:pStyle w:val="48"/>
      <w:rPr>
        <w:rFonts w:ascii="FangSong_GB2312" w:eastAsia="FangSong_GB2312"/>
        <w:b/>
        <w:i/>
        <w:u w:val="single"/>
      </w:rPr>
    </w:pPr>
  </w:p>
  <w:p>
    <w:pPr>
      <w:rPr>
        <w:rFonts w:ascii="FangSong_GB2312" w:eastAsia="FangSong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both"/>
    </w:pPr>
    <w:r>
      <w:rPr>
        <w:rFonts w:hint="eastAsia"/>
        <w:lang w:val="en-US" w:eastAsia="zh-CN"/>
      </w:rPr>
      <w:t>江山惠捷信息技术咨询有限公司                                                    政</w:t>
    </w:r>
    <w:r>
      <w:t>府采购公开招标文件</w:t>
    </w:r>
  </w:p>
  <w:p>
    <w:pPr>
      <w:pStyle w:val="48"/>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both"/>
    </w:pPr>
    <w:r>
      <w:rPr>
        <w:rFonts w:hint="eastAsia"/>
        <w:lang w:val="en-US" w:eastAsia="zh-CN"/>
      </w:rPr>
      <w:t>江山惠捷信息技术咨询有限公司                                                   政</w:t>
    </w:r>
    <w:r>
      <w:t>府采购公开招标文件</w:t>
    </w:r>
  </w:p>
  <w:p>
    <w:pPr>
      <w:pStyle w:val="48"/>
      <w:jc w:val="right"/>
      <w:rPr>
        <w:rFonts w:ascii="FangSong_GB2312" w:eastAsia="FangSong_GB2312"/>
        <w:b/>
        <w:i/>
        <w:iCs/>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both"/>
    </w:pPr>
    <w:r>
      <w:rPr>
        <w:rFonts w:hint="eastAsia"/>
        <w:lang w:val="en-US" w:eastAsia="zh-CN"/>
      </w:rPr>
      <w:t>江山惠捷信息技术咨询有限公司                                                    政</w:t>
    </w:r>
    <w:r>
      <w:t>府采购公开招标文件</w:t>
    </w:r>
  </w:p>
  <w:p>
    <w:pPr>
      <w:pStyle w:val="4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B1B17"/>
    <w:multiLevelType w:val="singleLevel"/>
    <w:tmpl w:val="2EDB1B17"/>
    <w:lvl w:ilvl="0" w:tentative="0">
      <w:start w:val="5"/>
      <w:numFmt w:val="decimal"/>
      <w:suff w:val="space"/>
      <w:lvlText w:val="%1、"/>
      <w:lvlJc w:val="left"/>
    </w:lvl>
  </w:abstractNum>
  <w:abstractNum w:abstractNumId="1">
    <w:nsid w:val="2FF34A17"/>
    <w:multiLevelType w:val="multilevel"/>
    <w:tmpl w:val="2FF34A1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21621D1"/>
    <w:multiLevelType w:val="singleLevel"/>
    <w:tmpl w:val="621621D1"/>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M2FmODY4NmFhZDdkMDIzMGE3MTA5NzQwNGJiMj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A2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467"/>
    <w:rsid w:val="00030572"/>
    <w:rsid w:val="00030A97"/>
    <w:rsid w:val="00030CB3"/>
    <w:rsid w:val="0003206A"/>
    <w:rsid w:val="000326A7"/>
    <w:rsid w:val="00032EA0"/>
    <w:rsid w:val="000331B0"/>
    <w:rsid w:val="000336D4"/>
    <w:rsid w:val="00034DED"/>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DB7"/>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8744E"/>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529"/>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7DA"/>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C1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2F3"/>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A40"/>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A9C"/>
    <w:rsid w:val="001D1D55"/>
    <w:rsid w:val="001D21EF"/>
    <w:rsid w:val="001D29A4"/>
    <w:rsid w:val="001D2B73"/>
    <w:rsid w:val="001D3136"/>
    <w:rsid w:val="001D330D"/>
    <w:rsid w:val="001D3ECB"/>
    <w:rsid w:val="001D4AB6"/>
    <w:rsid w:val="001D4AD3"/>
    <w:rsid w:val="001D5281"/>
    <w:rsid w:val="001E00EF"/>
    <w:rsid w:val="001E17E3"/>
    <w:rsid w:val="001E2052"/>
    <w:rsid w:val="001E2492"/>
    <w:rsid w:val="001E257C"/>
    <w:rsid w:val="001E286C"/>
    <w:rsid w:val="001E2F34"/>
    <w:rsid w:val="001E35EE"/>
    <w:rsid w:val="001E4567"/>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5E1"/>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AA4"/>
    <w:rsid w:val="00252F48"/>
    <w:rsid w:val="002530C0"/>
    <w:rsid w:val="00253586"/>
    <w:rsid w:val="002537FC"/>
    <w:rsid w:val="0025403E"/>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27C"/>
    <w:rsid w:val="002866EC"/>
    <w:rsid w:val="0028744E"/>
    <w:rsid w:val="002876C6"/>
    <w:rsid w:val="002876D2"/>
    <w:rsid w:val="00287936"/>
    <w:rsid w:val="00287BB7"/>
    <w:rsid w:val="002903C5"/>
    <w:rsid w:val="0029041B"/>
    <w:rsid w:val="00290A99"/>
    <w:rsid w:val="00290EAF"/>
    <w:rsid w:val="0029159A"/>
    <w:rsid w:val="00291CF1"/>
    <w:rsid w:val="00292AA1"/>
    <w:rsid w:val="00294012"/>
    <w:rsid w:val="00294383"/>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DC6"/>
    <w:rsid w:val="002C327D"/>
    <w:rsid w:val="002C3890"/>
    <w:rsid w:val="002C3AD9"/>
    <w:rsid w:val="002C4286"/>
    <w:rsid w:val="002C43FC"/>
    <w:rsid w:val="002C45C3"/>
    <w:rsid w:val="002C483B"/>
    <w:rsid w:val="002C4DFE"/>
    <w:rsid w:val="002C519E"/>
    <w:rsid w:val="002C54ED"/>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5D4"/>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B39"/>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17C4"/>
    <w:rsid w:val="00363894"/>
    <w:rsid w:val="00363B2A"/>
    <w:rsid w:val="00363BF1"/>
    <w:rsid w:val="003653D0"/>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88B"/>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EC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75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068"/>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33"/>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6DB"/>
    <w:rsid w:val="005448F5"/>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BCF"/>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547"/>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234"/>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08B"/>
    <w:rsid w:val="006D2F72"/>
    <w:rsid w:val="006D43C1"/>
    <w:rsid w:val="006D5442"/>
    <w:rsid w:val="006D6E4E"/>
    <w:rsid w:val="006D7932"/>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AAF"/>
    <w:rsid w:val="00794E46"/>
    <w:rsid w:val="007952DE"/>
    <w:rsid w:val="00795479"/>
    <w:rsid w:val="00796292"/>
    <w:rsid w:val="007965D9"/>
    <w:rsid w:val="00796A13"/>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25E"/>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2B5"/>
    <w:rsid w:val="007E0595"/>
    <w:rsid w:val="007E0A63"/>
    <w:rsid w:val="007E0C63"/>
    <w:rsid w:val="007E0C71"/>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506"/>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ADE"/>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84D"/>
    <w:rsid w:val="008B69B8"/>
    <w:rsid w:val="008B6C09"/>
    <w:rsid w:val="008B7042"/>
    <w:rsid w:val="008B770C"/>
    <w:rsid w:val="008C0325"/>
    <w:rsid w:val="008C094A"/>
    <w:rsid w:val="008C1570"/>
    <w:rsid w:val="008C1792"/>
    <w:rsid w:val="008C17B2"/>
    <w:rsid w:val="008C1E3E"/>
    <w:rsid w:val="008C2059"/>
    <w:rsid w:val="008C21D0"/>
    <w:rsid w:val="008C2DBC"/>
    <w:rsid w:val="008C3A4E"/>
    <w:rsid w:val="008C4AA2"/>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4593"/>
    <w:rsid w:val="008E58A3"/>
    <w:rsid w:val="008E5938"/>
    <w:rsid w:val="008E6109"/>
    <w:rsid w:val="008E6A39"/>
    <w:rsid w:val="008E76BB"/>
    <w:rsid w:val="008F1764"/>
    <w:rsid w:val="008F1E3D"/>
    <w:rsid w:val="008F235C"/>
    <w:rsid w:val="008F2377"/>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1DE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59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78C"/>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C4B"/>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6F6"/>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882"/>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3C0"/>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CD"/>
    <w:rsid w:val="00B35B6D"/>
    <w:rsid w:val="00B35D53"/>
    <w:rsid w:val="00B367C4"/>
    <w:rsid w:val="00B36D3E"/>
    <w:rsid w:val="00B37B8E"/>
    <w:rsid w:val="00B40222"/>
    <w:rsid w:val="00B404C3"/>
    <w:rsid w:val="00B41A04"/>
    <w:rsid w:val="00B42266"/>
    <w:rsid w:val="00B42743"/>
    <w:rsid w:val="00B430E9"/>
    <w:rsid w:val="00B4311F"/>
    <w:rsid w:val="00B431AE"/>
    <w:rsid w:val="00B44288"/>
    <w:rsid w:val="00B448BF"/>
    <w:rsid w:val="00B44C7A"/>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8C7"/>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741"/>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8F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C09"/>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7FA"/>
    <w:rsid w:val="00CB5A26"/>
    <w:rsid w:val="00CB645B"/>
    <w:rsid w:val="00CB6A93"/>
    <w:rsid w:val="00CB6C79"/>
    <w:rsid w:val="00CB77C3"/>
    <w:rsid w:val="00CB7E9C"/>
    <w:rsid w:val="00CC0072"/>
    <w:rsid w:val="00CC027A"/>
    <w:rsid w:val="00CC0915"/>
    <w:rsid w:val="00CC0D1A"/>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A79"/>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45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44"/>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EB7"/>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4D51"/>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3C66"/>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665"/>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69"/>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A40"/>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650"/>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2E4B"/>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9D"/>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D57"/>
    <w:rsid w:val="011F6449"/>
    <w:rsid w:val="01236AFB"/>
    <w:rsid w:val="0149589B"/>
    <w:rsid w:val="015D6A41"/>
    <w:rsid w:val="01686685"/>
    <w:rsid w:val="01756F37"/>
    <w:rsid w:val="017D0383"/>
    <w:rsid w:val="018530E9"/>
    <w:rsid w:val="019F7441"/>
    <w:rsid w:val="01AD45A8"/>
    <w:rsid w:val="01B37585"/>
    <w:rsid w:val="01D55165"/>
    <w:rsid w:val="01DF6BF8"/>
    <w:rsid w:val="01EC2C57"/>
    <w:rsid w:val="020B1A5C"/>
    <w:rsid w:val="025B7904"/>
    <w:rsid w:val="02624B13"/>
    <w:rsid w:val="026B2E25"/>
    <w:rsid w:val="02801324"/>
    <w:rsid w:val="02824D4D"/>
    <w:rsid w:val="02BB3B27"/>
    <w:rsid w:val="02C657E1"/>
    <w:rsid w:val="02C959A5"/>
    <w:rsid w:val="02DC4B10"/>
    <w:rsid w:val="02DD76CE"/>
    <w:rsid w:val="02E902D9"/>
    <w:rsid w:val="02F36323"/>
    <w:rsid w:val="02F5619C"/>
    <w:rsid w:val="0326446A"/>
    <w:rsid w:val="032D5555"/>
    <w:rsid w:val="033A625A"/>
    <w:rsid w:val="033B6B60"/>
    <w:rsid w:val="033F4833"/>
    <w:rsid w:val="03431485"/>
    <w:rsid w:val="0351069E"/>
    <w:rsid w:val="03520DEE"/>
    <w:rsid w:val="035357BA"/>
    <w:rsid w:val="035F1671"/>
    <w:rsid w:val="03625DC4"/>
    <w:rsid w:val="036634D2"/>
    <w:rsid w:val="03784B6A"/>
    <w:rsid w:val="037A2037"/>
    <w:rsid w:val="03847498"/>
    <w:rsid w:val="03AF2BA7"/>
    <w:rsid w:val="03DD35E4"/>
    <w:rsid w:val="03F56C8E"/>
    <w:rsid w:val="0402594A"/>
    <w:rsid w:val="04076900"/>
    <w:rsid w:val="041A5A3B"/>
    <w:rsid w:val="042311BA"/>
    <w:rsid w:val="042359AE"/>
    <w:rsid w:val="042B157A"/>
    <w:rsid w:val="042F5AF2"/>
    <w:rsid w:val="046E2734"/>
    <w:rsid w:val="048C5135"/>
    <w:rsid w:val="048F763B"/>
    <w:rsid w:val="04973E97"/>
    <w:rsid w:val="049F330E"/>
    <w:rsid w:val="04AA775C"/>
    <w:rsid w:val="04AF1889"/>
    <w:rsid w:val="04B77BC7"/>
    <w:rsid w:val="04BE41D7"/>
    <w:rsid w:val="04F66F48"/>
    <w:rsid w:val="05251E14"/>
    <w:rsid w:val="055621B2"/>
    <w:rsid w:val="055C7929"/>
    <w:rsid w:val="05634555"/>
    <w:rsid w:val="05952790"/>
    <w:rsid w:val="05A16594"/>
    <w:rsid w:val="05A7762D"/>
    <w:rsid w:val="05F16A10"/>
    <w:rsid w:val="05FD0E2C"/>
    <w:rsid w:val="060E5941"/>
    <w:rsid w:val="06110FAF"/>
    <w:rsid w:val="06195F4C"/>
    <w:rsid w:val="061C3A8B"/>
    <w:rsid w:val="0631427E"/>
    <w:rsid w:val="06493CA7"/>
    <w:rsid w:val="064F662D"/>
    <w:rsid w:val="065A6178"/>
    <w:rsid w:val="065B3BE3"/>
    <w:rsid w:val="066F1CF3"/>
    <w:rsid w:val="068324C4"/>
    <w:rsid w:val="06930BB8"/>
    <w:rsid w:val="06B33FB3"/>
    <w:rsid w:val="06D350A5"/>
    <w:rsid w:val="06E9428C"/>
    <w:rsid w:val="070D4B57"/>
    <w:rsid w:val="071263E7"/>
    <w:rsid w:val="07245D42"/>
    <w:rsid w:val="07264C62"/>
    <w:rsid w:val="075E2090"/>
    <w:rsid w:val="076077C5"/>
    <w:rsid w:val="0767779D"/>
    <w:rsid w:val="0779354C"/>
    <w:rsid w:val="07C52A0C"/>
    <w:rsid w:val="07D62E3D"/>
    <w:rsid w:val="07F870A3"/>
    <w:rsid w:val="08046995"/>
    <w:rsid w:val="08061376"/>
    <w:rsid w:val="08361E7E"/>
    <w:rsid w:val="08452D77"/>
    <w:rsid w:val="084B7D53"/>
    <w:rsid w:val="086401F8"/>
    <w:rsid w:val="08751CAA"/>
    <w:rsid w:val="087556B8"/>
    <w:rsid w:val="087E4C40"/>
    <w:rsid w:val="087F1277"/>
    <w:rsid w:val="08970F50"/>
    <w:rsid w:val="08D66AD6"/>
    <w:rsid w:val="08DA33A3"/>
    <w:rsid w:val="08DB07BA"/>
    <w:rsid w:val="08E7400C"/>
    <w:rsid w:val="08E80F13"/>
    <w:rsid w:val="08F40B86"/>
    <w:rsid w:val="09114CAB"/>
    <w:rsid w:val="09176B52"/>
    <w:rsid w:val="092C6484"/>
    <w:rsid w:val="09335624"/>
    <w:rsid w:val="093E519C"/>
    <w:rsid w:val="0944690F"/>
    <w:rsid w:val="09535675"/>
    <w:rsid w:val="095F057D"/>
    <w:rsid w:val="09642282"/>
    <w:rsid w:val="09733572"/>
    <w:rsid w:val="09772C16"/>
    <w:rsid w:val="098353B5"/>
    <w:rsid w:val="099B5A82"/>
    <w:rsid w:val="09A92330"/>
    <w:rsid w:val="09B06B87"/>
    <w:rsid w:val="09BD351E"/>
    <w:rsid w:val="09C13146"/>
    <w:rsid w:val="09C14C4F"/>
    <w:rsid w:val="09E04166"/>
    <w:rsid w:val="09E94A9D"/>
    <w:rsid w:val="0A0041A5"/>
    <w:rsid w:val="0A08003F"/>
    <w:rsid w:val="0A093C27"/>
    <w:rsid w:val="0A10000E"/>
    <w:rsid w:val="0A1C0718"/>
    <w:rsid w:val="0A3814C5"/>
    <w:rsid w:val="0A384D64"/>
    <w:rsid w:val="0A3E7710"/>
    <w:rsid w:val="0A4054C3"/>
    <w:rsid w:val="0A516A0C"/>
    <w:rsid w:val="0A5B7E63"/>
    <w:rsid w:val="0A6C2D10"/>
    <w:rsid w:val="0A78333C"/>
    <w:rsid w:val="0A9E7A98"/>
    <w:rsid w:val="0AA374A5"/>
    <w:rsid w:val="0AAB7649"/>
    <w:rsid w:val="0AB70859"/>
    <w:rsid w:val="0AB9369A"/>
    <w:rsid w:val="0ABC5606"/>
    <w:rsid w:val="0ABD0500"/>
    <w:rsid w:val="0AC442A8"/>
    <w:rsid w:val="0AD0799D"/>
    <w:rsid w:val="0AD47765"/>
    <w:rsid w:val="0AE35BA5"/>
    <w:rsid w:val="0AE64F70"/>
    <w:rsid w:val="0B0F775A"/>
    <w:rsid w:val="0B30404E"/>
    <w:rsid w:val="0B3E0533"/>
    <w:rsid w:val="0B4C6C14"/>
    <w:rsid w:val="0B631A88"/>
    <w:rsid w:val="0B683D45"/>
    <w:rsid w:val="0B7F3F11"/>
    <w:rsid w:val="0B884417"/>
    <w:rsid w:val="0B94172D"/>
    <w:rsid w:val="0BDB167F"/>
    <w:rsid w:val="0BF0551C"/>
    <w:rsid w:val="0BF6188C"/>
    <w:rsid w:val="0BF73C91"/>
    <w:rsid w:val="0C1230C9"/>
    <w:rsid w:val="0C170175"/>
    <w:rsid w:val="0C203DEC"/>
    <w:rsid w:val="0C313164"/>
    <w:rsid w:val="0C364685"/>
    <w:rsid w:val="0C571A41"/>
    <w:rsid w:val="0C5C1171"/>
    <w:rsid w:val="0C5E1CBC"/>
    <w:rsid w:val="0C615B50"/>
    <w:rsid w:val="0C6E3B90"/>
    <w:rsid w:val="0C8029E1"/>
    <w:rsid w:val="0C8445DA"/>
    <w:rsid w:val="0C87121B"/>
    <w:rsid w:val="0C8C5842"/>
    <w:rsid w:val="0CA94732"/>
    <w:rsid w:val="0CC007F7"/>
    <w:rsid w:val="0CF221F7"/>
    <w:rsid w:val="0CF27DB2"/>
    <w:rsid w:val="0CFA3FF2"/>
    <w:rsid w:val="0CFE707A"/>
    <w:rsid w:val="0D053940"/>
    <w:rsid w:val="0D063BDA"/>
    <w:rsid w:val="0D08375F"/>
    <w:rsid w:val="0D184CFB"/>
    <w:rsid w:val="0D1A2ED1"/>
    <w:rsid w:val="0D214C3E"/>
    <w:rsid w:val="0D29056D"/>
    <w:rsid w:val="0D30032F"/>
    <w:rsid w:val="0D3B73A9"/>
    <w:rsid w:val="0D4A7419"/>
    <w:rsid w:val="0D5D15BB"/>
    <w:rsid w:val="0D6934AC"/>
    <w:rsid w:val="0D827401"/>
    <w:rsid w:val="0D84094E"/>
    <w:rsid w:val="0D874BFF"/>
    <w:rsid w:val="0D8A00E9"/>
    <w:rsid w:val="0D8D589E"/>
    <w:rsid w:val="0D9D0E12"/>
    <w:rsid w:val="0DA01C73"/>
    <w:rsid w:val="0DD065D2"/>
    <w:rsid w:val="0DD63300"/>
    <w:rsid w:val="0DDB1CEA"/>
    <w:rsid w:val="0DF50604"/>
    <w:rsid w:val="0DF702FE"/>
    <w:rsid w:val="0E060E51"/>
    <w:rsid w:val="0E1F7BEA"/>
    <w:rsid w:val="0E265BDA"/>
    <w:rsid w:val="0E2930D4"/>
    <w:rsid w:val="0E2A3EB8"/>
    <w:rsid w:val="0E457ADE"/>
    <w:rsid w:val="0E467F48"/>
    <w:rsid w:val="0E5604B2"/>
    <w:rsid w:val="0E60774E"/>
    <w:rsid w:val="0E637BCC"/>
    <w:rsid w:val="0E6A3B50"/>
    <w:rsid w:val="0E6D5D79"/>
    <w:rsid w:val="0E716CF8"/>
    <w:rsid w:val="0E746C99"/>
    <w:rsid w:val="0E904F74"/>
    <w:rsid w:val="0E9352DC"/>
    <w:rsid w:val="0E945B58"/>
    <w:rsid w:val="0E9A7F3E"/>
    <w:rsid w:val="0E9D0089"/>
    <w:rsid w:val="0EB803EE"/>
    <w:rsid w:val="0ECA0687"/>
    <w:rsid w:val="0ED11905"/>
    <w:rsid w:val="0EED19F3"/>
    <w:rsid w:val="0EF94D4B"/>
    <w:rsid w:val="0F0753F6"/>
    <w:rsid w:val="0F090533"/>
    <w:rsid w:val="0F093651"/>
    <w:rsid w:val="0F3E68E4"/>
    <w:rsid w:val="0F45596B"/>
    <w:rsid w:val="0F4958DC"/>
    <w:rsid w:val="0F500B16"/>
    <w:rsid w:val="0F515DF7"/>
    <w:rsid w:val="0F596BA8"/>
    <w:rsid w:val="0F6248D2"/>
    <w:rsid w:val="0F693536"/>
    <w:rsid w:val="0F7B0511"/>
    <w:rsid w:val="0F7B4A75"/>
    <w:rsid w:val="0F7B76D9"/>
    <w:rsid w:val="0F814EF9"/>
    <w:rsid w:val="0F816ACD"/>
    <w:rsid w:val="0F9832DB"/>
    <w:rsid w:val="0FB4009C"/>
    <w:rsid w:val="0FBE5E58"/>
    <w:rsid w:val="0FBF24B3"/>
    <w:rsid w:val="0FBF3FD2"/>
    <w:rsid w:val="0FBF7FF3"/>
    <w:rsid w:val="1001713F"/>
    <w:rsid w:val="10646583"/>
    <w:rsid w:val="10675BAB"/>
    <w:rsid w:val="107A4AAD"/>
    <w:rsid w:val="107D4B15"/>
    <w:rsid w:val="10811B1F"/>
    <w:rsid w:val="108A3C80"/>
    <w:rsid w:val="109E6E14"/>
    <w:rsid w:val="10A9737D"/>
    <w:rsid w:val="10C26171"/>
    <w:rsid w:val="10CA40D4"/>
    <w:rsid w:val="10D87DF8"/>
    <w:rsid w:val="10E74148"/>
    <w:rsid w:val="10E86BA5"/>
    <w:rsid w:val="10F33360"/>
    <w:rsid w:val="10FC16EA"/>
    <w:rsid w:val="110F1D40"/>
    <w:rsid w:val="11184A14"/>
    <w:rsid w:val="11266F33"/>
    <w:rsid w:val="11351AA2"/>
    <w:rsid w:val="113C23D9"/>
    <w:rsid w:val="11434F61"/>
    <w:rsid w:val="118214BB"/>
    <w:rsid w:val="118600A7"/>
    <w:rsid w:val="11860428"/>
    <w:rsid w:val="118963A1"/>
    <w:rsid w:val="1195016B"/>
    <w:rsid w:val="11B87BC7"/>
    <w:rsid w:val="11BC46C3"/>
    <w:rsid w:val="11C6522A"/>
    <w:rsid w:val="11D00152"/>
    <w:rsid w:val="11DD169F"/>
    <w:rsid w:val="11E104CC"/>
    <w:rsid w:val="11E20309"/>
    <w:rsid w:val="12255233"/>
    <w:rsid w:val="123238BC"/>
    <w:rsid w:val="12370BDF"/>
    <w:rsid w:val="124942EB"/>
    <w:rsid w:val="124B31F5"/>
    <w:rsid w:val="12530213"/>
    <w:rsid w:val="125E5653"/>
    <w:rsid w:val="12611C1B"/>
    <w:rsid w:val="127723A9"/>
    <w:rsid w:val="12862074"/>
    <w:rsid w:val="12883966"/>
    <w:rsid w:val="129E45B4"/>
    <w:rsid w:val="12B06B75"/>
    <w:rsid w:val="12B64F93"/>
    <w:rsid w:val="12B67BE9"/>
    <w:rsid w:val="12D81596"/>
    <w:rsid w:val="130271FF"/>
    <w:rsid w:val="13072875"/>
    <w:rsid w:val="13072A44"/>
    <w:rsid w:val="131567FC"/>
    <w:rsid w:val="132E467D"/>
    <w:rsid w:val="133535AF"/>
    <w:rsid w:val="133F3B90"/>
    <w:rsid w:val="134117A3"/>
    <w:rsid w:val="134A0871"/>
    <w:rsid w:val="135F4BE2"/>
    <w:rsid w:val="137D6985"/>
    <w:rsid w:val="139943BD"/>
    <w:rsid w:val="139B1A0A"/>
    <w:rsid w:val="139D25C7"/>
    <w:rsid w:val="13BF3CE4"/>
    <w:rsid w:val="13D67707"/>
    <w:rsid w:val="13FB75FA"/>
    <w:rsid w:val="14023F8C"/>
    <w:rsid w:val="14041581"/>
    <w:rsid w:val="140B1F85"/>
    <w:rsid w:val="141008D8"/>
    <w:rsid w:val="14125FE6"/>
    <w:rsid w:val="143A70EE"/>
    <w:rsid w:val="1465357E"/>
    <w:rsid w:val="146D271E"/>
    <w:rsid w:val="147D141A"/>
    <w:rsid w:val="14901D9B"/>
    <w:rsid w:val="149230F1"/>
    <w:rsid w:val="14982588"/>
    <w:rsid w:val="149A5AD9"/>
    <w:rsid w:val="14A7619D"/>
    <w:rsid w:val="14B60A59"/>
    <w:rsid w:val="14D00C71"/>
    <w:rsid w:val="150536C3"/>
    <w:rsid w:val="150C1963"/>
    <w:rsid w:val="151447A0"/>
    <w:rsid w:val="154A6454"/>
    <w:rsid w:val="155C25DD"/>
    <w:rsid w:val="15762120"/>
    <w:rsid w:val="158A2ECB"/>
    <w:rsid w:val="15AB204C"/>
    <w:rsid w:val="15BD35FF"/>
    <w:rsid w:val="15F157BA"/>
    <w:rsid w:val="160411E3"/>
    <w:rsid w:val="16324E0F"/>
    <w:rsid w:val="16473B87"/>
    <w:rsid w:val="166624CB"/>
    <w:rsid w:val="169C02EF"/>
    <w:rsid w:val="16A8729C"/>
    <w:rsid w:val="16B33777"/>
    <w:rsid w:val="16BC70A7"/>
    <w:rsid w:val="16C6339E"/>
    <w:rsid w:val="16E61153"/>
    <w:rsid w:val="172F2D79"/>
    <w:rsid w:val="173245F1"/>
    <w:rsid w:val="17557BEF"/>
    <w:rsid w:val="176539DE"/>
    <w:rsid w:val="17D25F7C"/>
    <w:rsid w:val="17D349C1"/>
    <w:rsid w:val="17E959B7"/>
    <w:rsid w:val="181F619F"/>
    <w:rsid w:val="182D336F"/>
    <w:rsid w:val="1830729E"/>
    <w:rsid w:val="183B0887"/>
    <w:rsid w:val="184877A1"/>
    <w:rsid w:val="1870062C"/>
    <w:rsid w:val="18804830"/>
    <w:rsid w:val="18817102"/>
    <w:rsid w:val="18830A15"/>
    <w:rsid w:val="18852B28"/>
    <w:rsid w:val="188B5321"/>
    <w:rsid w:val="18CE1114"/>
    <w:rsid w:val="18E80331"/>
    <w:rsid w:val="18E831AB"/>
    <w:rsid w:val="18F6783C"/>
    <w:rsid w:val="19135A6A"/>
    <w:rsid w:val="191A293F"/>
    <w:rsid w:val="194762F6"/>
    <w:rsid w:val="19777D29"/>
    <w:rsid w:val="19777FBF"/>
    <w:rsid w:val="19932372"/>
    <w:rsid w:val="19A20DD5"/>
    <w:rsid w:val="19AE03F1"/>
    <w:rsid w:val="19B715CB"/>
    <w:rsid w:val="19CA1012"/>
    <w:rsid w:val="19E612D4"/>
    <w:rsid w:val="19F978CB"/>
    <w:rsid w:val="1A071A03"/>
    <w:rsid w:val="1A1F16AE"/>
    <w:rsid w:val="1A3B5C77"/>
    <w:rsid w:val="1A5C7D73"/>
    <w:rsid w:val="1A693E08"/>
    <w:rsid w:val="1A6F38B5"/>
    <w:rsid w:val="1A7A4D5A"/>
    <w:rsid w:val="1A8C383E"/>
    <w:rsid w:val="1A8F186F"/>
    <w:rsid w:val="1A984BAD"/>
    <w:rsid w:val="1A9C4BBC"/>
    <w:rsid w:val="1AA774CB"/>
    <w:rsid w:val="1AA9104C"/>
    <w:rsid w:val="1AAA6823"/>
    <w:rsid w:val="1AB8220E"/>
    <w:rsid w:val="1AD40461"/>
    <w:rsid w:val="1AE4166C"/>
    <w:rsid w:val="1AE7331E"/>
    <w:rsid w:val="1AE91B23"/>
    <w:rsid w:val="1AEB771F"/>
    <w:rsid w:val="1AF06CFB"/>
    <w:rsid w:val="1AF11B8D"/>
    <w:rsid w:val="1AF64E64"/>
    <w:rsid w:val="1B11359C"/>
    <w:rsid w:val="1B210317"/>
    <w:rsid w:val="1B2A271F"/>
    <w:rsid w:val="1B3538AC"/>
    <w:rsid w:val="1B395ADA"/>
    <w:rsid w:val="1B4915B3"/>
    <w:rsid w:val="1B4C1BCE"/>
    <w:rsid w:val="1B530544"/>
    <w:rsid w:val="1B713184"/>
    <w:rsid w:val="1B7620C1"/>
    <w:rsid w:val="1B8D405D"/>
    <w:rsid w:val="1BA209CF"/>
    <w:rsid w:val="1BB4777D"/>
    <w:rsid w:val="1BD75AB8"/>
    <w:rsid w:val="1BEB2386"/>
    <w:rsid w:val="1BEE0C71"/>
    <w:rsid w:val="1C0459C2"/>
    <w:rsid w:val="1C0735BC"/>
    <w:rsid w:val="1C1B3B4A"/>
    <w:rsid w:val="1C1B3F8A"/>
    <w:rsid w:val="1C3A6251"/>
    <w:rsid w:val="1C44695E"/>
    <w:rsid w:val="1C4F5ABE"/>
    <w:rsid w:val="1C591CBD"/>
    <w:rsid w:val="1C88086E"/>
    <w:rsid w:val="1C8848C5"/>
    <w:rsid w:val="1CF072B5"/>
    <w:rsid w:val="1CF3590C"/>
    <w:rsid w:val="1CF6511D"/>
    <w:rsid w:val="1D266CE1"/>
    <w:rsid w:val="1D281E2E"/>
    <w:rsid w:val="1D3963AF"/>
    <w:rsid w:val="1D396623"/>
    <w:rsid w:val="1D6A673C"/>
    <w:rsid w:val="1D7D4EDE"/>
    <w:rsid w:val="1D866C51"/>
    <w:rsid w:val="1D9247AE"/>
    <w:rsid w:val="1DB567EC"/>
    <w:rsid w:val="1DBE2613"/>
    <w:rsid w:val="1DF51A98"/>
    <w:rsid w:val="1E1D031B"/>
    <w:rsid w:val="1E3D060F"/>
    <w:rsid w:val="1E3F2CA2"/>
    <w:rsid w:val="1E3F7D2E"/>
    <w:rsid w:val="1E4134E4"/>
    <w:rsid w:val="1E5062B3"/>
    <w:rsid w:val="1E523514"/>
    <w:rsid w:val="1E714A66"/>
    <w:rsid w:val="1E802593"/>
    <w:rsid w:val="1E9117DE"/>
    <w:rsid w:val="1E926D24"/>
    <w:rsid w:val="1EA703CC"/>
    <w:rsid w:val="1EAB7316"/>
    <w:rsid w:val="1EB7330C"/>
    <w:rsid w:val="1EBB6C14"/>
    <w:rsid w:val="1ED94C25"/>
    <w:rsid w:val="1F0A0FF3"/>
    <w:rsid w:val="1F5771FF"/>
    <w:rsid w:val="1F634948"/>
    <w:rsid w:val="1F827178"/>
    <w:rsid w:val="1F8D778F"/>
    <w:rsid w:val="1F950ED3"/>
    <w:rsid w:val="1FB17FC4"/>
    <w:rsid w:val="1FB41398"/>
    <w:rsid w:val="1FB701A0"/>
    <w:rsid w:val="1FBA3A18"/>
    <w:rsid w:val="1FD70BE5"/>
    <w:rsid w:val="1FE868A9"/>
    <w:rsid w:val="1FED68C6"/>
    <w:rsid w:val="20034907"/>
    <w:rsid w:val="20173E4B"/>
    <w:rsid w:val="20230CB1"/>
    <w:rsid w:val="202F1B10"/>
    <w:rsid w:val="203E1BB6"/>
    <w:rsid w:val="204E48BC"/>
    <w:rsid w:val="205165ED"/>
    <w:rsid w:val="207314EA"/>
    <w:rsid w:val="207618A1"/>
    <w:rsid w:val="20802A13"/>
    <w:rsid w:val="208921B3"/>
    <w:rsid w:val="20973DEB"/>
    <w:rsid w:val="20A225DC"/>
    <w:rsid w:val="20B21656"/>
    <w:rsid w:val="20B26522"/>
    <w:rsid w:val="20B44310"/>
    <w:rsid w:val="20B80575"/>
    <w:rsid w:val="20CA167B"/>
    <w:rsid w:val="211116EB"/>
    <w:rsid w:val="21242336"/>
    <w:rsid w:val="2124564D"/>
    <w:rsid w:val="216133FC"/>
    <w:rsid w:val="216D6218"/>
    <w:rsid w:val="217B575B"/>
    <w:rsid w:val="21943B3A"/>
    <w:rsid w:val="219651F8"/>
    <w:rsid w:val="219D42FB"/>
    <w:rsid w:val="219F3C4A"/>
    <w:rsid w:val="21D56769"/>
    <w:rsid w:val="21E52EF3"/>
    <w:rsid w:val="21E80383"/>
    <w:rsid w:val="21F37B8C"/>
    <w:rsid w:val="21FB5D7B"/>
    <w:rsid w:val="21FF40E9"/>
    <w:rsid w:val="220B1C3D"/>
    <w:rsid w:val="220F30EC"/>
    <w:rsid w:val="221D1D20"/>
    <w:rsid w:val="22334A87"/>
    <w:rsid w:val="223823B0"/>
    <w:rsid w:val="224A215D"/>
    <w:rsid w:val="22564F79"/>
    <w:rsid w:val="226A2764"/>
    <w:rsid w:val="226A67EC"/>
    <w:rsid w:val="227E7F85"/>
    <w:rsid w:val="22946B4C"/>
    <w:rsid w:val="22BE6801"/>
    <w:rsid w:val="22C3378A"/>
    <w:rsid w:val="22E97C2E"/>
    <w:rsid w:val="22FE58B4"/>
    <w:rsid w:val="233500BF"/>
    <w:rsid w:val="23377FF7"/>
    <w:rsid w:val="234E7D23"/>
    <w:rsid w:val="236B425F"/>
    <w:rsid w:val="23836192"/>
    <w:rsid w:val="23901F29"/>
    <w:rsid w:val="239C0061"/>
    <w:rsid w:val="23B908A4"/>
    <w:rsid w:val="23C319A7"/>
    <w:rsid w:val="23E66E86"/>
    <w:rsid w:val="23E95BEF"/>
    <w:rsid w:val="23FA1E72"/>
    <w:rsid w:val="23FD0064"/>
    <w:rsid w:val="241F09D4"/>
    <w:rsid w:val="244E16FB"/>
    <w:rsid w:val="245375B0"/>
    <w:rsid w:val="24642C0A"/>
    <w:rsid w:val="24696293"/>
    <w:rsid w:val="248A5F4E"/>
    <w:rsid w:val="24A14EF1"/>
    <w:rsid w:val="24A546A2"/>
    <w:rsid w:val="24B22173"/>
    <w:rsid w:val="24B95AD9"/>
    <w:rsid w:val="24BE24DA"/>
    <w:rsid w:val="24C51FC1"/>
    <w:rsid w:val="24CF5825"/>
    <w:rsid w:val="24D663E6"/>
    <w:rsid w:val="24D77F2B"/>
    <w:rsid w:val="24E23CAB"/>
    <w:rsid w:val="24FD4E03"/>
    <w:rsid w:val="25192AC7"/>
    <w:rsid w:val="254F58FD"/>
    <w:rsid w:val="25512259"/>
    <w:rsid w:val="2554268F"/>
    <w:rsid w:val="2558220C"/>
    <w:rsid w:val="256F6D51"/>
    <w:rsid w:val="25812AA6"/>
    <w:rsid w:val="258624D8"/>
    <w:rsid w:val="258B00E2"/>
    <w:rsid w:val="259E47AB"/>
    <w:rsid w:val="25A917A6"/>
    <w:rsid w:val="25BE27CC"/>
    <w:rsid w:val="25E6005B"/>
    <w:rsid w:val="25F74A5C"/>
    <w:rsid w:val="25FC1479"/>
    <w:rsid w:val="25FC4530"/>
    <w:rsid w:val="261A35B7"/>
    <w:rsid w:val="2628662C"/>
    <w:rsid w:val="262A4866"/>
    <w:rsid w:val="262D45DE"/>
    <w:rsid w:val="26460CCC"/>
    <w:rsid w:val="26A53EF9"/>
    <w:rsid w:val="26A94201"/>
    <w:rsid w:val="26AC274F"/>
    <w:rsid w:val="26FC5C50"/>
    <w:rsid w:val="27044A29"/>
    <w:rsid w:val="27156FA3"/>
    <w:rsid w:val="271D34C8"/>
    <w:rsid w:val="27267A63"/>
    <w:rsid w:val="276142BF"/>
    <w:rsid w:val="27783712"/>
    <w:rsid w:val="27907362"/>
    <w:rsid w:val="27A11760"/>
    <w:rsid w:val="28057619"/>
    <w:rsid w:val="28135E55"/>
    <w:rsid w:val="28333E1D"/>
    <w:rsid w:val="28454BD6"/>
    <w:rsid w:val="28455253"/>
    <w:rsid w:val="28551971"/>
    <w:rsid w:val="28556F7C"/>
    <w:rsid w:val="285B1C53"/>
    <w:rsid w:val="289F7086"/>
    <w:rsid w:val="28A076FE"/>
    <w:rsid w:val="28B53606"/>
    <w:rsid w:val="28C32028"/>
    <w:rsid w:val="28C7254C"/>
    <w:rsid w:val="28CC490F"/>
    <w:rsid w:val="28DE40AA"/>
    <w:rsid w:val="291C4CD5"/>
    <w:rsid w:val="2923010F"/>
    <w:rsid w:val="29297788"/>
    <w:rsid w:val="292F1C2F"/>
    <w:rsid w:val="29327610"/>
    <w:rsid w:val="29345E77"/>
    <w:rsid w:val="29377331"/>
    <w:rsid w:val="293F7E12"/>
    <w:rsid w:val="294C65AD"/>
    <w:rsid w:val="296A200A"/>
    <w:rsid w:val="296A6839"/>
    <w:rsid w:val="297562E5"/>
    <w:rsid w:val="29806583"/>
    <w:rsid w:val="298B3C4C"/>
    <w:rsid w:val="299368F8"/>
    <w:rsid w:val="29B06020"/>
    <w:rsid w:val="29BE12B7"/>
    <w:rsid w:val="29D33359"/>
    <w:rsid w:val="29D530DD"/>
    <w:rsid w:val="29E278FE"/>
    <w:rsid w:val="29F26D24"/>
    <w:rsid w:val="2A07681F"/>
    <w:rsid w:val="2A15033F"/>
    <w:rsid w:val="2A150FCC"/>
    <w:rsid w:val="2A1662C1"/>
    <w:rsid w:val="2A1C7367"/>
    <w:rsid w:val="2A2815FA"/>
    <w:rsid w:val="2A5068C1"/>
    <w:rsid w:val="2A536BD0"/>
    <w:rsid w:val="2A6D6092"/>
    <w:rsid w:val="2A7D76B4"/>
    <w:rsid w:val="2A9021D6"/>
    <w:rsid w:val="2A914FFA"/>
    <w:rsid w:val="2AA07740"/>
    <w:rsid w:val="2AB73027"/>
    <w:rsid w:val="2AB86754"/>
    <w:rsid w:val="2AC324B5"/>
    <w:rsid w:val="2AFF7597"/>
    <w:rsid w:val="2B024FAE"/>
    <w:rsid w:val="2B186491"/>
    <w:rsid w:val="2B437463"/>
    <w:rsid w:val="2B4A30CE"/>
    <w:rsid w:val="2B5834BC"/>
    <w:rsid w:val="2B7807EE"/>
    <w:rsid w:val="2B81539C"/>
    <w:rsid w:val="2BB82CAC"/>
    <w:rsid w:val="2BBF00EC"/>
    <w:rsid w:val="2BC37CFD"/>
    <w:rsid w:val="2BD04045"/>
    <w:rsid w:val="2BD5237F"/>
    <w:rsid w:val="2BE536CE"/>
    <w:rsid w:val="2BE758D9"/>
    <w:rsid w:val="2BF02FEB"/>
    <w:rsid w:val="2BFD0249"/>
    <w:rsid w:val="2C09049E"/>
    <w:rsid w:val="2C0A653C"/>
    <w:rsid w:val="2C1577FE"/>
    <w:rsid w:val="2C191F85"/>
    <w:rsid w:val="2C265003"/>
    <w:rsid w:val="2C38766D"/>
    <w:rsid w:val="2C4C6A49"/>
    <w:rsid w:val="2C4F2C55"/>
    <w:rsid w:val="2C505CB1"/>
    <w:rsid w:val="2C7F1411"/>
    <w:rsid w:val="2C800BAA"/>
    <w:rsid w:val="2CDF7E63"/>
    <w:rsid w:val="2CE82D6F"/>
    <w:rsid w:val="2D1A0A95"/>
    <w:rsid w:val="2D343236"/>
    <w:rsid w:val="2D4859E8"/>
    <w:rsid w:val="2D681B31"/>
    <w:rsid w:val="2D862340"/>
    <w:rsid w:val="2D883E2C"/>
    <w:rsid w:val="2DB57938"/>
    <w:rsid w:val="2DD15014"/>
    <w:rsid w:val="2DD30AAA"/>
    <w:rsid w:val="2DDF34FF"/>
    <w:rsid w:val="2DF1764B"/>
    <w:rsid w:val="2DF370D0"/>
    <w:rsid w:val="2DF72DE4"/>
    <w:rsid w:val="2DFB684C"/>
    <w:rsid w:val="2E0220AF"/>
    <w:rsid w:val="2E1165BF"/>
    <w:rsid w:val="2E3130BF"/>
    <w:rsid w:val="2E4B082A"/>
    <w:rsid w:val="2E5D4E86"/>
    <w:rsid w:val="2E5D790B"/>
    <w:rsid w:val="2E7631B1"/>
    <w:rsid w:val="2E890FA4"/>
    <w:rsid w:val="2E9A3C18"/>
    <w:rsid w:val="2EBB0FEE"/>
    <w:rsid w:val="2EC63002"/>
    <w:rsid w:val="2EE502CE"/>
    <w:rsid w:val="2EE80C89"/>
    <w:rsid w:val="2F032695"/>
    <w:rsid w:val="2F0A6B38"/>
    <w:rsid w:val="2F2A2895"/>
    <w:rsid w:val="2F60792E"/>
    <w:rsid w:val="2F6B3CE8"/>
    <w:rsid w:val="2F8853F2"/>
    <w:rsid w:val="2F946CCB"/>
    <w:rsid w:val="2FAC1730"/>
    <w:rsid w:val="2FB33A1B"/>
    <w:rsid w:val="2FB77A1A"/>
    <w:rsid w:val="2FC15DA1"/>
    <w:rsid w:val="2FD16EAF"/>
    <w:rsid w:val="2FD25781"/>
    <w:rsid w:val="2FF60F43"/>
    <w:rsid w:val="2FFA6D17"/>
    <w:rsid w:val="2FFD7934"/>
    <w:rsid w:val="2FFFFA35"/>
    <w:rsid w:val="300F6772"/>
    <w:rsid w:val="30406166"/>
    <w:rsid w:val="304D7433"/>
    <w:rsid w:val="3055181E"/>
    <w:rsid w:val="30714A4E"/>
    <w:rsid w:val="30733ACD"/>
    <w:rsid w:val="307474FC"/>
    <w:rsid w:val="308C3862"/>
    <w:rsid w:val="309379D8"/>
    <w:rsid w:val="30945720"/>
    <w:rsid w:val="30A270F7"/>
    <w:rsid w:val="30AF1676"/>
    <w:rsid w:val="30DF1478"/>
    <w:rsid w:val="30EB33E1"/>
    <w:rsid w:val="30EC586F"/>
    <w:rsid w:val="310D7B71"/>
    <w:rsid w:val="311E4788"/>
    <w:rsid w:val="315A4F00"/>
    <w:rsid w:val="31603CAA"/>
    <w:rsid w:val="317E6EFD"/>
    <w:rsid w:val="31810D46"/>
    <w:rsid w:val="318B1099"/>
    <w:rsid w:val="319C6071"/>
    <w:rsid w:val="31A815B4"/>
    <w:rsid w:val="31AC537E"/>
    <w:rsid w:val="31B20D87"/>
    <w:rsid w:val="31E3679B"/>
    <w:rsid w:val="31E56F87"/>
    <w:rsid w:val="31E732FD"/>
    <w:rsid w:val="31EA7F0B"/>
    <w:rsid w:val="320D2226"/>
    <w:rsid w:val="321B309C"/>
    <w:rsid w:val="323F19C5"/>
    <w:rsid w:val="32491A66"/>
    <w:rsid w:val="32517576"/>
    <w:rsid w:val="326422A3"/>
    <w:rsid w:val="32651EEE"/>
    <w:rsid w:val="3278763F"/>
    <w:rsid w:val="32A740F7"/>
    <w:rsid w:val="32AC4251"/>
    <w:rsid w:val="32B044DF"/>
    <w:rsid w:val="32BE5C2C"/>
    <w:rsid w:val="32C52523"/>
    <w:rsid w:val="32CE2D2A"/>
    <w:rsid w:val="32D167D6"/>
    <w:rsid w:val="32DE2AE5"/>
    <w:rsid w:val="32E00D89"/>
    <w:rsid w:val="32F32083"/>
    <w:rsid w:val="32FB6478"/>
    <w:rsid w:val="33263B3F"/>
    <w:rsid w:val="334401D4"/>
    <w:rsid w:val="33521343"/>
    <w:rsid w:val="336963EB"/>
    <w:rsid w:val="33816EEB"/>
    <w:rsid w:val="338B3F5D"/>
    <w:rsid w:val="3394210D"/>
    <w:rsid w:val="33A1079C"/>
    <w:rsid w:val="33DB6553"/>
    <w:rsid w:val="33EB55CD"/>
    <w:rsid w:val="33EC4C02"/>
    <w:rsid w:val="340D2360"/>
    <w:rsid w:val="3410665D"/>
    <w:rsid w:val="341B793F"/>
    <w:rsid w:val="34211214"/>
    <w:rsid w:val="342E63AB"/>
    <w:rsid w:val="343B39B4"/>
    <w:rsid w:val="34454A9C"/>
    <w:rsid w:val="344B517A"/>
    <w:rsid w:val="34887F7C"/>
    <w:rsid w:val="349156BB"/>
    <w:rsid w:val="34950E68"/>
    <w:rsid w:val="34986E94"/>
    <w:rsid w:val="34AD53B0"/>
    <w:rsid w:val="34AF62C9"/>
    <w:rsid w:val="34BB1934"/>
    <w:rsid w:val="34CB4388"/>
    <w:rsid w:val="34FA6E12"/>
    <w:rsid w:val="35036B30"/>
    <w:rsid w:val="350845A1"/>
    <w:rsid w:val="351471C2"/>
    <w:rsid w:val="35284057"/>
    <w:rsid w:val="354A571D"/>
    <w:rsid w:val="358D5588"/>
    <w:rsid w:val="358E0C66"/>
    <w:rsid w:val="35916EF1"/>
    <w:rsid w:val="35AF3000"/>
    <w:rsid w:val="35C109F7"/>
    <w:rsid w:val="35C54EAF"/>
    <w:rsid w:val="35D101FE"/>
    <w:rsid w:val="35F15DC8"/>
    <w:rsid w:val="35F516F1"/>
    <w:rsid w:val="35FF22D0"/>
    <w:rsid w:val="36063D1F"/>
    <w:rsid w:val="360D18D9"/>
    <w:rsid w:val="361249D8"/>
    <w:rsid w:val="36141B42"/>
    <w:rsid w:val="3623751F"/>
    <w:rsid w:val="362405E0"/>
    <w:rsid w:val="362509BB"/>
    <w:rsid w:val="36267557"/>
    <w:rsid w:val="362F2223"/>
    <w:rsid w:val="363A3B40"/>
    <w:rsid w:val="363D7AB0"/>
    <w:rsid w:val="365302AE"/>
    <w:rsid w:val="36550CB5"/>
    <w:rsid w:val="365558F8"/>
    <w:rsid w:val="36607A0A"/>
    <w:rsid w:val="366E227C"/>
    <w:rsid w:val="366F2E0D"/>
    <w:rsid w:val="367B6A5C"/>
    <w:rsid w:val="368B380C"/>
    <w:rsid w:val="36A74ADA"/>
    <w:rsid w:val="36AD60D5"/>
    <w:rsid w:val="36B224F9"/>
    <w:rsid w:val="36B51A2B"/>
    <w:rsid w:val="36D01F45"/>
    <w:rsid w:val="36D84AFC"/>
    <w:rsid w:val="36DF2432"/>
    <w:rsid w:val="36E71310"/>
    <w:rsid w:val="36EC0CC9"/>
    <w:rsid w:val="36F079E2"/>
    <w:rsid w:val="36F357DF"/>
    <w:rsid w:val="373F410B"/>
    <w:rsid w:val="37472687"/>
    <w:rsid w:val="376074B7"/>
    <w:rsid w:val="37767F43"/>
    <w:rsid w:val="37C85A95"/>
    <w:rsid w:val="37D611B1"/>
    <w:rsid w:val="37DF3D42"/>
    <w:rsid w:val="37ED2BB8"/>
    <w:rsid w:val="37EE7094"/>
    <w:rsid w:val="37EF27B4"/>
    <w:rsid w:val="37FD2787"/>
    <w:rsid w:val="380D2D28"/>
    <w:rsid w:val="38296C89"/>
    <w:rsid w:val="383002EB"/>
    <w:rsid w:val="38312B24"/>
    <w:rsid w:val="383B76D4"/>
    <w:rsid w:val="38586797"/>
    <w:rsid w:val="38746539"/>
    <w:rsid w:val="38832FA4"/>
    <w:rsid w:val="388735B5"/>
    <w:rsid w:val="38B926E8"/>
    <w:rsid w:val="38BC0149"/>
    <w:rsid w:val="38C706F9"/>
    <w:rsid w:val="38D87D1C"/>
    <w:rsid w:val="38F014DB"/>
    <w:rsid w:val="38F871A6"/>
    <w:rsid w:val="392011D6"/>
    <w:rsid w:val="392C0BDB"/>
    <w:rsid w:val="393D1081"/>
    <w:rsid w:val="39532F4C"/>
    <w:rsid w:val="395B41FD"/>
    <w:rsid w:val="39636459"/>
    <w:rsid w:val="39696386"/>
    <w:rsid w:val="396B7F6C"/>
    <w:rsid w:val="398B4281"/>
    <w:rsid w:val="39961E1B"/>
    <w:rsid w:val="399C5F30"/>
    <w:rsid w:val="39B417A9"/>
    <w:rsid w:val="39BA20CF"/>
    <w:rsid w:val="39BC0DFB"/>
    <w:rsid w:val="39D5B69C"/>
    <w:rsid w:val="39EB29BB"/>
    <w:rsid w:val="39F03927"/>
    <w:rsid w:val="39F70707"/>
    <w:rsid w:val="39FC5695"/>
    <w:rsid w:val="3A006D8E"/>
    <w:rsid w:val="3A3651E5"/>
    <w:rsid w:val="3A485418"/>
    <w:rsid w:val="3A552234"/>
    <w:rsid w:val="3A5F6F80"/>
    <w:rsid w:val="3A744481"/>
    <w:rsid w:val="3A7507EB"/>
    <w:rsid w:val="3A760A23"/>
    <w:rsid w:val="3A890FC0"/>
    <w:rsid w:val="3A8C7BEF"/>
    <w:rsid w:val="3A906246"/>
    <w:rsid w:val="3ABE5349"/>
    <w:rsid w:val="3AC363F4"/>
    <w:rsid w:val="3AC570FD"/>
    <w:rsid w:val="3ACB4E81"/>
    <w:rsid w:val="3AD51AE7"/>
    <w:rsid w:val="3AD55B00"/>
    <w:rsid w:val="3B087306"/>
    <w:rsid w:val="3B0D6EBB"/>
    <w:rsid w:val="3B0E1DB6"/>
    <w:rsid w:val="3B2349B7"/>
    <w:rsid w:val="3B386940"/>
    <w:rsid w:val="3B455327"/>
    <w:rsid w:val="3B4752E3"/>
    <w:rsid w:val="3B616CFF"/>
    <w:rsid w:val="3B6259F6"/>
    <w:rsid w:val="3B76296B"/>
    <w:rsid w:val="3B8D0753"/>
    <w:rsid w:val="3B933930"/>
    <w:rsid w:val="3B976654"/>
    <w:rsid w:val="3BC01EFC"/>
    <w:rsid w:val="3BC20A1A"/>
    <w:rsid w:val="3BCA786A"/>
    <w:rsid w:val="3BD31E2F"/>
    <w:rsid w:val="3BF067E8"/>
    <w:rsid w:val="3BF15831"/>
    <w:rsid w:val="3C070584"/>
    <w:rsid w:val="3C105946"/>
    <w:rsid w:val="3C1251F2"/>
    <w:rsid w:val="3C1E2031"/>
    <w:rsid w:val="3C2F75AB"/>
    <w:rsid w:val="3C471448"/>
    <w:rsid w:val="3C482CF6"/>
    <w:rsid w:val="3C5E55D5"/>
    <w:rsid w:val="3C5F759A"/>
    <w:rsid w:val="3C6C525A"/>
    <w:rsid w:val="3C79080A"/>
    <w:rsid w:val="3CC41790"/>
    <w:rsid w:val="3CCE23CB"/>
    <w:rsid w:val="3CD17D17"/>
    <w:rsid w:val="3CD46325"/>
    <w:rsid w:val="3D38685A"/>
    <w:rsid w:val="3D3C7F39"/>
    <w:rsid w:val="3D440F09"/>
    <w:rsid w:val="3D4504A0"/>
    <w:rsid w:val="3D4D2BE7"/>
    <w:rsid w:val="3D8734BB"/>
    <w:rsid w:val="3D9A11D4"/>
    <w:rsid w:val="3DA16D89"/>
    <w:rsid w:val="3DA364BE"/>
    <w:rsid w:val="3DCF689D"/>
    <w:rsid w:val="3DD10456"/>
    <w:rsid w:val="3DE041CB"/>
    <w:rsid w:val="3DFD77B4"/>
    <w:rsid w:val="3E0D48F6"/>
    <w:rsid w:val="3E1868B4"/>
    <w:rsid w:val="3E1C31E3"/>
    <w:rsid w:val="3E215F87"/>
    <w:rsid w:val="3E377251"/>
    <w:rsid w:val="3E42664B"/>
    <w:rsid w:val="3E5340FD"/>
    <w:rsid w:val="3E5A161E"/>
    <w:rsid w:val="3E5A7334"/>
    <w:rsid w:val="3E7B5D6B"/>
    <w:rsid w:val="3E7F1DB1"/>
    <w:rsid w:val="3E835502"/>
    <w:rsid w:val="3E843E66"/>
    <w:rsid w:val="3E8F51FE"/>
    <w:rsid w:val="3E926F87"/>
    <w:rsid w:val="3E9A59DE"/>
    <w:rsid w:val="3E9B5CB0"/>
    <w:rsid w:val="3EAF4836"/>
    <w:rsid w:val="3EC33DFA"/>
    <w:rsid w:val="3F060E16"/>
    <w:rsid w:val="3F1D1096"/>
    <w:rsid w:val="3F237773"/>
    <w:rsid w:val="3F2F0234"/>
    <w:rsid w:val="3F3C0317"/>
    <w:rsid w:val="3F6363FE"/>
    <w:rsid w:val="3F756B8F"/>
    <w:rsid w:val="3F933E4F"/>
    <w:rsid w:val="3F942FBF"/>
    <w:rsid w:val="3F95482B"/>
    <w:rsid w:val="3F9D790B"/>
    <w:rsid w:val="3FCF217F"/>
    <w:rsid w:val="400B2B4E"/>
    <w:rsid w:val="4019356B"/>
    <w:rsid w:val="402211DA"/>
    <w:rsid w:val="40221E5F"/>
    <w:rsid w:val="40461C22"/>
    <w:rsid w:val="40592157"/>
    <w:rsid w:val="40594F5C"/>
    <w:rsid w:val="406E1CAE"/>
    <w:rsid w:val="409F6DBC"/>
    <w:rsid w:val="40A0133A"/>
    <w:rsid w:val="40C31A53"/>
    <w:rsid w:val="40CE6CD8"/>
    <w:rsid w:val="40F01283"/>
    <w:rsid w:val="40F65FE7"/>
    <w:rsid w:val="40F86F73"/>
    <w:rsid w:val="40FF545D"/>
    <w:rsid w:val="410067C8"/>
    <w:rsid w:val="41317FAA"/>
    <w:rsid w:val="413B0F80"/>
    <w:rsid w:val="41451EB0"/>
    <w:rsid w:val="41460F6F"/>
    <w:rsid w:val="41886BED"/>
    <w:rsid w:val="418F0D2A"/>
    <w:rsid w:val="41953B1D"/>
    <w:rsid w:val="41C540E3"/>
    <w:rsid w:val="41D01505"/>
    <w:rsid w:val="41D513F8"/>
    <w:rsid w:val="41E21279"/>
    <w:rsid w:val="42230DC2"/>
    <w:rsid w:val="422A26F7"/>
    <w:rsid w:val="42474939"/>
    <w:rsid w:val="424C3C57"/>
    <w:rsid w:val="4250697B"/>
    <w:rsid w:val="42613FF3"/>
    <w:rsid w:val="42660D96"/>
    <w:rsid w:val="426679BF"/>
    <w:rsid w:val="42700844"/>
    <w:rsid w:val="427044C9"/>
    <w:rsid w:val="428667D2"/>
    <w:rsid w:val="42CD1CE0"/>
    <w:rsid w:val="42D513EF"/>
    <w:rsid w:val="42E1381E"/>
    <w:rsid w:val="42E3079B"/>
    <w:rsid w:val="42ED6459"/>
    <w:rsid w:val="42FE58DD"/>
    <w:rsid w:val="43111AE3"/>
    <w:rsid w:val="43174B3D"/>
    <w:rsid w:val="43266C8C"/>
    <w:rsid w:val="43291EE0"/>
    <w:rsid w:val="434A46AD"/>
    <w:rsid w:val="434B790E"/>
    <w:rsid w:val="4360274F"/>
    <w:rsid w:val="437111C4"/>
    <w:rsid w:val="43977AB6"/>
    <w:rsid w:val="43A3342B"/>
    <w:rsid w:val="43C66840"/>
    <w:rsid w:val="43C77C27"/>
    <w:rsid w:val="43DE09EE"/>
    <w:rsid w:val="43EC7BEB"/>
    <w:rsid w:val="43F04790"/>
    <w:rsid w:val="44002FAD"/>
    <w:rsid w:val="440F1B40"/>
    <w:rsid w:val="44277A11"/>
    <w:rsid w:val="443456C6"/>
    <w:rsid w:val="44685A75"/>
    <w:rsid w:val="448F15C0"/>
    <w:rsid w:val="449101DD"/>
    <w:rsid w:val="44A60668"/>
    <w:rsid w:val="44D3373B"/>
    <w:rsid w:val="44DE1391"/>
    <w:rsid w:val="44E5153F"/>
    <w:rsid w:val="451B225C"/>
    <w:rsid w:val="451C4B4C"/>
    <w:rsid w:val="45223EB0"/>
    <w:rsid w:val="452410C9"/>
    <w:rsid w:val="45317DFB"/>
    <w:rsid w:val="454A491B"/>
    <w:rsid w:val="454F6557"/>
    <w:rsid w:val="455F3D12"/>
    <w:rsid w:val="45614D6A"/>
    <w:rsid w:val="45662085"/>
    <w:rsid w:val="456D3CE4"/>
    <w:rsid w:val="4579042C"/>
    <w:rsid w:val="457F0571"/>
    <w:rsid w:val="45851176"/>
    <w:rsid w:val="459B020E"/>
    <w:rsid w:val="45C63B94"/>
    <w:rsid w:val="45F07EBD"/>
    <w:rsid w:val="45F76214"/>
    <w:rsid w:val="460E7DA5"/>
    <w:rsid w:val="463F17BB"/>
    <w:rsid w:val="46422483"/>
    <w:rsid w:val="4650482D"/>
    <w:rsid w:val="46556D54"/>
    <w:rsid w:val="4659254A"/>
    <w:rsid w:val="465B0637"/>
    <w:rsid w:val="465E3F0D"/>
    <w:rsid w:val="466A16E6"/>
    <w:rsid w:val="46831E89"/>
    <w:rsid w:val="46893F2B"/>
    <w:rsid w:val="469F26E2"/>
    <w:rsid w:val="46AF0714"/>
    <w:rsid w:val="46C4686E"/>
    <w:rsid w:val="46E014C1"/>
    <w:rsid w:val="471A6DEE"/>
    <w:rsid w:val="47221366"/>
    <w:rsid w:val="47277C75"/>
    <w:rsid w:val="4732782B"/>
    <w:rsid w:val="47633AAA"/>
    <w:rsid w:val="47660BD4"/>
    <w:rsid w:val="476E55EC"/>
    <w:rsid w:val="477B778F"/>
    <w:rsid w:val="478203EC"/>
    <w:rsid w:val="479A69B3"/>
    <w:rsid w:val="47AF14D8"/>
    <w:rsid w:val="47B025FA"/>
    <w:rsid w:val="47C95108"/>
    <w:rsid w:val="4809698F"/>
    <w:rsid w:val="4811697D"/>
    <w:rsid w:val="481C35BD"/>
    <w:rsid w:val="482B769C"/>
    <w:rsid w:val="48363DDF"/>
    <w:rsid w:val="48372A5B"/>
    <w:rsid w:val="487A3E25"/>
    <w:rsid w:val="488B5503"/>
    <w:rsid w:val="4893703A"/>
    <w:rsid w:val="48937E21"/>
    <w:rsid w:val="489A0361"/>
    <w:rsid w:val="48B94FF3"/>
    <w:rsid w:val="48D10D45"/>
    <w:rsid w:val="48D54366"/>
    <w:rsid w:val="48DC4878"/>
    <w:rsid w:val="48E37AAB"/>
    <w:rsid w:val="48EB4EE5"/>
    <w:rsid w:val="48FD4B4C"/>
    <w:rsid w:val="490A68E0"/>
    <w:rsid w:val="491055FE"/>
    <w:rsid w:val="49170DAB"/>
    <w:rsid w:val="492316F4"/>
    <w:rsid w:val="49256A9B"/>
    <w:rsid w:val="49265A58"/>
    <w:rsid w:val="495B0CDA"/>
    <w:rsid w:val="495F5B3E"/>
    <w:rsid w:val="496F3E20"/>
    <w:rsid w:val="496F77D7"/>
    <w:rsid w:val="497654FD"/>
    <w:rsid w:val="498F5A5D"/>
    <w:rsid w:val="49A912EF"/>
    <w:rsid w:val="49B16557"/>
    <w:rsid w:val="49B64211"/>
    <w:rsid w:val="49E97560"/>
    <w:rsid w:val="49EC19E3"/>
    <w:rsid w:val="49F6167F"/>
    <w:rsid w:val="4A064FA0"/>
    <w:rsid w:val="4A081F3E"/>
    <w:rsid w:val="4A1429D9"/>
    <w:rsid w:val="4A16615C"/>
    <w:rsid w:val="4A3A66F8"/>
    <w:rsid w:val="4A4424D7"/>
    <w:rsid w:val="4A477C20"/>
    <w:rsid w:val="4A555393"/>
    <w:rsid w:val="4A6B785D"/>
    <w:rsid w:val="4A820EAF"/>
    <w:rsid w:val="4A8462CC"/>
    <w:rsid w:val="4AAF6758"/>
    <w:rsid w:val="4AB57F09"/>
    <w:rsid w:val="4AB82D0F"/>
    <w:rsid w:val="4AC6332B"/>
    <w:rsid w:val="4AE44467"/>
    <w:rsid w:val="4AEB7664"/>
    <w:rsid w:val="4AF64594"/>
    <w:rsid w:val="4AF866FC"/>
    <w:rsid w:val="4AFD7C19"/>
    <w:rsid w:val="4B0567D1"/>
    <w:rsid w:val="4B0B5FE9"/>
    <w:rsid w:val="4B1A58FA"/>
    <w:rsid w:val="4B236AAE"/>
    <w:rsid w:val="4B2658D3"/>
    <w:rsid w:val="4B287662"/>
    <w:rsid w:val="4B33109E"/>
    <w:rsid w:val="4B3A016C"/>
    <w:rsid w:val="4B5745EF"/>
    <w:rsid w:val="4B5A4475"/>
    <w:rsid w:val="4B6FF313"/>
    <w:rsid w:val="4B707271"/>
    <w:rsid w:val="4B8235BE"/>
    <w:rsid w:val="4B9739F7"/>
    <w:rsid w:val="4B9A7F47"/>
    <w:rsid w:val="4BA767A2"/>
    <w:rsid w:val="4BAC2AE0"/>
    <w:rsid w:val="4BC01A5B"/>
    <w:rsid w:val="4BC84BB6"/>
    <w:rsid w:val="4BE33801"/>
    <w:rsid w:val="4BE438A1"/>
    <w:rsid w:val="4BEE2503"/>
    <w:rsid w:val="4C245A30"/>
    <w:rsid w:val="4C390E20"/>
    <w:rsid w:val="4C607960"/>
    <w:rsid w:val="4C6859E2"/>
    <w:rsid w:val="4C712CC9"/>
    <w:rsid w:val="4C7E1FD0"/>
    <w:rsid w:val="4CA9019F"/>
    <w:rsid w:val="4CAD562D"/>
    <w:rsid w:val="4CB6685F"/>
    <w:rsid w:val="4CBA1A20"/>
    <w:rsid w:val="4CC367FE"/>
    <w:rsid w:val="4CDA4E74"/>
    <w:rsid w:val="4D077F3C"/>
    <w:rsid w:val="4D123355"/>
    <w:rsid w:val="4D1853A0"/>
    <w:rsid w:val="4D2A3B31"/>
    <w:rsid w:val="4D2D5C0D"/>
    <w:rsid w:val="4D312C52"/>
    <w:rsid w:val="4D366A0A"/>
    <w:rsid w:val="4D5A094C"/>
    <w:rsid w:val="4D905305"/>
    <w:rsid w:val="4D964A72"/>
    <w:rsid w:val="4D98420D"/>
    <w:rsid w:val="4D9C1254"/>
    <w:rsid w:val="4DDE6F54"/>
    <w:rsid w:val="4DE33B31"/>
    <w:rsid w:val="4DEC4224"/>
    <w:rsid w:val="4DEE2955"/>
    <w:rsid w:val="4E3F5A46"/>
    <w:rsid w:val="4E72199E"/>
    <w:rsid w:val="4E793892"/>
    <w:rsid w:val="4E793B24"/>
    <w:rsid w:val="4E800872"/>
    <w:rsid w:val="4E9546A4"/>
    <w:rsid w:val="4EA63FB1"/>
    <w:rsid w:val="4EBF3DC6"/>
    <w:rsid w:val="4EC569ED"/>
    <w:rsid w:val="4EC67560"/>
    <w:rsid w:val="4ED50EA1"/>
    <w:rsid w:val="4EDA0AC9"/>
    <w:rsid w:val="4EEC050C"/>
    <w:rsid w:val="4F0C285A"/>
    <w:rsid w:val="4F104EC3"/>
    <w:rsid w:val="4F177C4D"/>
    <w:rsid w:val="4F255CDD"/>
    <w:rsid w:val="4F47332A"/>
    <w:rsid w:val="4F47354A"/>
    <w:rsid w:val="4F727F27"/>
    <w:rsid w:val="4F740DBF"/>
    <w:rsid w:val="4F8F22C7"/>
    <w:rsid w:val="4F911C54"/>
    <w:rsid w:val="4FDB2084"/>
    <w:rsid w:val="4FE56B5C"/>
    <w:rsid w:val="4FE625E0"/>
    <w:rsid w:val="4FFE439F"/>
    <w:rsid w:val="50051425"/>
    <w:rsid w:val="50184046"/>
    <w:rsid w:val="501B2902"/>
    <w:rsid w:val="501F7A55"/>
    <w:rsid w:val="5021480F"/>
    <w:rsid w:val="50274FB3"/>
    <w:rsid w:val="50717C31"/>
    <w:rsid w:val="50962ECB"/>
    <w:rsid w:val="50A42E38"/>
    <w:rsid w:val="50A4577F"/>
    <w:rsid w:val="50B73D1F"/>
    <w:rsid w:val="50BD5BC9"/>
    <w:rsid w:val="50C11EEE"/>
    <w:rsid w:val="50E97CFC"/>
    <w:rsid w:val="50FA4028"/>
    <w:rsid w:val="51020CFC"/>
    <w:rsid w:val="510620BC"/>
    <w:rsid w:val="510B35E6"/>
    <w:rsid w:val="510D65B7"/>
    <w:rsid w:val="511157AB"/>
    <w:rsid w:val="51155BC7"/>
    <w:rsid w:val="5142540C"/>
    <w:rsid w:val="51852DC7"/>
    <w:rsid w:val="518832C8"/>
    <w:rsid w:val="51A0432A"/>
    <w:rsid w:val="51A35A89"/>
    <w:rsid w:val="51A86090"/>
    <w:rsid w:val="51B51FC4"/>
    <w:rsid w:val="51B7396D"/>
    <w:rsid w:val="51C91DA5"/>
    <w:rsid w:val="51CF7E5F"/>
    <w:rsid w:val="51ED287C"/>
    <w:rsid w:val="521E1090"/>
    <w:rsid w:val="522E4CC3"/>
    <w:rsid w:val="52310D2A"/>
    <w:rsid w:val="5244713B"/>
    <w:rsid w:val="525927D9"/>
    <w:rsid w:val="52615633"/>
    <w:rsid w:val="52643DFA"/>
    <w:rsid w:val="52977FD4"/>
    <w:rsid w:val="52A25790"/>
    <w:rsid w:val="52A96B6F"/>
    <w:rsid w:val="52B45975"/>
    <w:rsid w:val="52D505F8"/>
    <w:rsid w:val="52D94AA4"/>
    <w:rsid w:val="52EA3A62"/>
    <w:rsid w:val="52EE1164"/>
    <w:rsid w:val="52F50BB8"/>
    <w:rsid w:val="52FA41D3"/>
    <w:rsid w:val="53097272"/>
    <w:rsid w:val="532A732B"/>
    <w:rsid w:val="535403AA"/>
    <w:rsid w:val="53544462"/>
    <w:rsid w:val="53767ECF"/>
    <w:rsid w:val="53954067"/>
    <w:rsid w:val="5397158E"/>
    <w:rsid w:val="53AB20EF"/>
    <w:rsid w:val="53AD2DF8"/>
    <w:rsid w:val="53C73548"/>
    <w:rsid w:val="53DE3412"/>
    <w:rsid w:val="53ED274B"/>
    <w:rsid w:val="53F40423"/>
    <w:rsid w:val="54013861"/>
    <w:rsid w:val="54301130"/>
    <w:rsid w:val="543924F7"/>
    <w:rsid w:val="54487265"/>
    <w:rsid w:val="544D6070"/>
    <w:rsid w:val="54605E1E"/>
    <w:rsid w:val="54731BFC"/>
    <w:rsid w:val="54874561"/>
    <w:rsid w:val="54A52642"/>
    <w:rsid w:val="54A84AC3"/>
    <w:rsid w:val="54B03CF6"/>
    <w:rsid w:val="54B31FB0"/>
    <w:rsid w:val="54B3506A"/>
    <w:rsid w:val="54CA0D16"/>
    <w:rsid w:val="54D1192F"/>
    <w:rsid w:val="54D15A5C"/>
    <w:rsid w:val="54DD4057"/>
    <w:rsid w:val="54E7490F"/>
    <w:rsid w:val="550764A4"/>
    <w:rsid w:val="550B2BF6"/>
    <w:rsid w:val="55214EB5"/>
    <w:rsid w:val="55364EFD"/>
    <w:rsid w:val="555D4828"/>
    <w:rsid w:val="555F72BC"/>
    <w:rsid w:val="556C2217"/>
    <w:rsid w:val="557A4C8B"/>
    <w:rsid w:val="558931E1"/>
    <w:rsid w:val="558C17CB"/>
    <w:rsid w:val="55923347"/>
    <w:rsid w:val="55925180"/>
    <w:rsid w:val="55983B1B"/>
    <w:rsid w:val="55A20518"/>
    <w:rsid w:val="55A8376B"/>
    <w:rsid w:val="55AC6EAF"/>
    <w:rsid w:val="55B36671"/>
    <w:rsid w:val="55B95BA1"/>
    <w:rsid w:val="55DC29B6"/>
    <w:rsid w:val="55DD4241"/>
    <w:rsid w:val="55F27E42"/>
    <w:rsid w:val="55FC41AD"/>
    <w:rsid w:val="561574D0"/>
    <w:rsid w:val="561F05EF"/>
    <w:rsid w:val="5622671D"/>
    <w:rsid w:val="56307C91"/>
    <w:rsid w:val="563E2F42"/>
    <w:rsid w:val="56440BC9"/>
    <w:rsid w:val="56690A0E"/>
    <w:rsid w:val="566B6D1E"/>
    <w:rsid w:val="56843691"/>
    <w:rsid w:val="568675F1"/>
    <w:rsid w:val="56C51B84"/>
    <w:rsid w:val="56CF6DD1"/>
    <w:rsid w:val="56D45C87"/>
    <w:rsid w:val="56D56BBA"/>
    <w:rsid w:val="56D93FC2"/>
    <w:rsid w:val="56F6744A"/>
    <w:rsid w:val="5701703E"/>
    <w:rsid w:val="57032A2C"/>
    <w:rsid w:val="570E524C"/>
    <w:rsid w:val="570F5219"/>
    <w:rsid w:val="57191E1B"/>
    <w:rsid w:val="572F0FEF"/>
    <w:rsid w:val="575A099F"/>
    <w:rsid w:val="575D12B5"/>
    <w:rsid w:val="57610A87"/>
    <w:rsid w:val="576437A1"/>
    <w:rsid w:val="577B1140"/>
    <w:rsid w:val="577B7F21"/>
    <w:rsid w:val="577C080A"/>
    <w:rsid w:val="577F181B"/>
    <w:rsid w:val="57921984"/>
    <w:rsid w:val="579737F0"/>
    <w:rsid w:val="57A60FB5"/>
    <w:rsid w:val="57AB7B30"/>
    <w:rsid w:val="57AF5251"/>
    <w:rsid w:val="57B26373"/>
    <w:rsid w:val="57B63F04"/>
    <w:rsid w:val="57BDAC72"/>
    <w:rsid w:val="57C90A52"/>
    <w:rsid w:val="57CD20C2"/>
    <w:rsid w:val="57D675AB"/>
    <w:rsid w:val="57D95FDD"/>
    <w:rsid w:val="57DC07EF"/>
    <w:rsid w:val="581C3E51"/>
    <w:rsid w:val="583160FB"/>
    <w:rsid w:val="585169C3"/>
    <w:rsid w:val="58557E42"/>
    <w:rsid w:val="58624842"/>
    <w:rsid w:val="588D07E3"/>
    <w:rsid w:val="588D3290"/>
    <w:rsid w:val="58917D2F"/>
    <w:rsid w:val="5894085C"/>
    <w:rsid w:val="58AE4F0C"/>
    <w:rsid w:val="58B85899"/>
    <w:rsid w:val="58C13D1F"/>
    <w:rsid w:val="58E363A9"/>
    <w:rsid w:val="58ED6777"/>
    <w:rsid w:val="590D5504"/>
    <w:rsid w:val="591A5CE0"/>
    <w:rsid w:val="591B7313"/>
    <w:rsid w:val="59216A32"/>
    <w:rsid w:val="59502244"/>
    <w:rsid w:val="5950339E"/>
    <w:rsid w:val="595E1678"/>
    <w:rsid w:val="596D5BD4"/>
    <w:rsid w:val="597E3DD8"/>
    <w:rsid w:val="59A37D45"/>
    <w:rsid w:val="59AB24E2"/>
    <w:rsid w:val="59AD0656"/>
    <w:rsid w:val="59B80F38"/>
    <w:rsid w:val="59B94D9F"/>
    <w:rsid w:val="59CD4306"/>
    <w:rsid w:val="59F80043"/>
    <w:rsid w:val="59FC4208"/>
    <w:rsid w:val="5A09252F"/>
    <w:rsid w:val="5A0A4A0F"/>
    <w:rsid w:val="5A0A7C61"/>
    <w:rsid w:val="5A0B2778"/>
    <w:rsid w:val="5A0C6388"/>
    <w:rsid w:val="5A286948"/>
    <w:rsid w:val="5A2A7C7B"/>
    <w:rsid w:val="5A3C418C"/>
    <w:rsid w:val="5A3E2560"/>
    <w:rsid w:val="5A4D5398"/>
    <w:rsid w:val="5A5D3B6E"/>
    <w:rsid w:val="5A6161A9"/>
    <w:rsid w:val="5A637A76"/>
    <w:rsid w:val="5A646FEF"/>
    <w:rsid w:val="5A6D33BA"/>
    <w:rsid w:val="5A792B1F"/>
    <w:rsid w:val="5A7B2F64"/>
    <w:rsid w:val="5A874767"/>
    <w:rsid w:val="5AAD6F28"/>
    <w:rsid w:val="5AB66079"/>
    <w:rsid w:val="5AC1633C"/>
    <w:rsid w:val="5AC72FBB"/>
    <w:rsid w:val="5AD63A24"/>
    <w:rsid w:val="5AFF352C"/>
    <w:rsid w:val="5B05776D"/>
    <w:rsid w:val="5B2E1A1D"/>
    <w:rsid w:val="5B405596"/>
    <w:rsid w:val="5B4D46E5"/>
    <w:rsid w:val="5B603EA6"/>
    <w:rsid w:val="5B633975"/>
    <w:rsid w:val="5B677D12"/>
    <w:rsid w:val="5B6920DD"/>
    <w:rsid w:val="5B75196C"/>
    <w:rsid w:val="5B796B74"/>
    <w:rsid w:val="5B843A1C"/>
    <w:rsid w:val="5B873E3F"/>
    <w:rsid w:val="5B891C60"/>
    <w:rsid w:val="5B902AC9"/>
    <w:rsid w:val="5BBE0697"/>
    <w:rsid w:val="5BC85E12"/>
    <w:rsid w:val="5BCD7397"/>
    <w:rsid w:val="5BCE321C"/>
    <w:rsid w:val="5BE73CA2"/>
    <w:rsid w:val="5BF40458"/>
    <w:rsid w:val="5C02690E"/>
    <w:rsid w:val="5C196DA7"/>
    <w:rsid w:val="5C2A048C"/>
    <w:rsid w:val="5C366300"/>
    <w:rsid w:val="5C80234E"/>
    <w:rsid w:val="5C8A680C"/>
    <w:rsid w:val="5CB51D86"/>
    <w:rsid w:val="5CD94482"/>
    <w:rsid w:val="5D0C4701"/>
    <w:rsid w:val="5D0F0395"/>
    <w:rsid w:val="5D221076"/>
    <w:rsid w:val="5D23130F"/>
    <w:rsid w:val="5D2C09E1"/>
    <w:rsid w:val="5D35572F"/>
    <w:rsid w:val="5D397964"/>
    <w:rsid w:val="5D4C15FB"/>
    <w:rsid w:val="5D5A391C"/>
    <w:rsid w:val="5D5F10C0"/>
    <w:rsid w:val="5D69F02A"/>
    <w:rsid w:val="5D7F7DC7"/>
    <w:rsid w:val="5D891B7B"/>
    <w:rsid w:val="5D8C078B"/>
    <w:rsid w:val="5DA969E5"/>
    <w:rsid w:val="5DAD38EE"/>
    <w:rsid w:val="5DB744C7"/>
    <w:rsid w:val="5DB87C4A"/>
    <w:rsid w:val="5DF39DC6"/>
    <w:rsid w:val="5DFA3E8D"/>
    <w:rsid w:val="5DFB5897"/>
    <w:rsid w:val="5E006862"/>
    <w:rsid w:val="5E0207B9"/>
    <w:rsid w:val="5E0F3676"/>
    <w:rsid w:val="5E1834A1"/>
    <w:rsid w:val="5E261785"/>
    <w:rsid w:val="5E3B7C0A"/>
    <w:rsid w:val="5E4A7017"/>
    <w:rsid w:val="5E552BBA"/>
    <w:rsid w:val="5E611C10"/>
    <w:rsid w:val="5EB5585D"/>
    <w:rsid w:val="5EDC3975"/>
    <w:rsid w:val="5EE36348"/>
    <w:rsid w:val="5EE6361D"/>
    <w:rsid w:val="5EE862F0"/>
    <w:rsid w:val="5EFC7377"/>
    <w:rsid w:val="5F06174D"/>
    <w:rsid w:val="5F1F665B"/>
    <w:rsid w:val="5F3A3602"/>
    <w:rsid w:val="5F4A699C"/>
    <w:rsid w:val="5F5F3FFB"/>
    <w:rsid w:val="5F6277C6"/>
    <w:rsid w:val="5F6C5B41"/>
    <w:rsid w:val="5F6D0B1D"/>
    <w:rsid w:val="5F8D0B82"/>
    <w:rsid w:val="5F9A48E0"/>
    <w:rsid w:val="5FBF25C1"/>
    <w:rsid w:val="5FCC5339"/>
    <w:rsid w:val="5FD30604"/>
    <w:rsid w:val="5FE34A5B"/>
    <w:rsid w:val="5FFE1E36"/>
    <w:rsid w:val="5FFF26C0"/>
    <w:rsid w:val="60232584"/>
    <w:rsid w:val="60234696"/>
    <w:rsid w:val="60267099"/>
    <w:rsid w:val="602D2EAB"/>
    <w:rsid w:val="606B239A"/>
    <w:rsid w:val="607330CE"/>
    <w:rsid w:val="60825176"/>
    <w:rsid w:val="609F2AC4"/>
    <w:rsid w:val="60A13753"/>
    <w:rsid w:val="60A51E7F"/>
    <w:rsid w:val="60AB193D"/>
    <w:rsid w:val="60D928D4"/>
    <w:rsid w:val="60E438C6"/>
    <w:rsid w:val="60F63BC5"/>
    <w:rsid w:val="60FA2EE8"/>
    <w:rsid w:val="61054A27"/>
    <w:rsid w:val="610A52BC"/>
    <w:rsid w:val="61175B1A"/>
    <w:rsid w:val="611D2366"/>
    <w:rsid w:val="6127203B"/>
    <w:rsid w:val="6129571B"/>
    <w:rsid w:val="612C461D"/>
    <w:rsid w:val="61421856"/>
    <w:rsid w:val="614A1A56"/>
    <w:rsid w:val="615227C4"/>
    <w:rsid w:val="615C6F96"/>
    <w:rsid w:val="61654E3F"/>
    <w:rsid w:val="6182292A"/>
    <w:rsid w:val="619722D8"/>
    <w:rsid w:val="619F7F92"/>
    <w:rsid w:val="61BA471A"/>
    <w:rsid w:val="61D86ABF"/>
    <w:rsid w:val="61F94C26"/>
    <w:rsid w:val="62000E56"/>
    <w:rsid w:val="62023209"/>
    <w:rsid w:val="622771C9"/>
    <w:rsid w:val="622933B4"/>
    <w:rsid w:val="622C3CDC"/>
    <w:rsid w:val="624D4764"/>
    <w:rsid w:val="624F3E49"/>
    <w:rsid w:val="62632286"/>
    <w:rsid w:val="6274565F"/>
    <w:rsid w:val="62852BD6"/>
    <w:rsid w:val="62885958"/>
    <w:rsid w:val="628B648E"/>
    <w:rsid w:val="629135A9"/>
    <w:rsid w:val="62D239C2"/>
    <w:rsid w:val="62E17784"/>
    <w:rsid w:val="62F40B65"/>
    <w:rsid w:val="62FC2CFE"/>
    <w:rsid w:val="63014DC8"/>
    <w:rsid w:val="63024505"/>
    <w:rsid w:val="6310204A"/>
    <w:rsid w:val="635B1DB5"/>
    <w:rsid w:val="636C6F02"/>
    <w:rsid w:val="63711FED"/>
    <w:rsid w:val="63791EE4"/>
    <w:rsid w:val="63880DDC"/>
    <w:rsid w:val="63893198"/>
    <w:rsid w:val="638D750D"/>
    <w:rsid w:val="639C4C2E"/>
    <w:rsid w:val="63AC6CC0"/>
    <w:rsid w:val="63C12510"/>
    <w:rsid w:val="63DC01BA"/>
    <w:rsid w:val="63F322DB"/>
    <w:rsid w:val="64047EBD"/>
    <w:rsid w:val="64055776"/>
    <w:rsid w:val="640C491B"/>
    <w:rsid w:val="6411553D"/>
    <w:rsid w:val="64240056"/>
    <w:rsid w:val="643E143A"/>
    <w:rsid w:val="644358EB"/>
    <w:rsid w:val="64455A0D"/>
    <w:rsid w:val="64485C32"/>
    <w:rsid w:val="64577FDA"/>
    <w:rsid w:val="647E0752"/>
    <w:rsid w:val="64897E81"/>
    <w:rsid w:val="648B6EEF"/>
    <w:rsid w:val="64AB4222"/>
    <w:rsid w:val="64AE5BC4"/>
    <w:rsid w:val="64B3051F"/>
    <w:rsid w:val="64B33EF5"/>
    <w:rsid w:val="64BF2EFE"/>
    <w:rsid w:val="64C158BF"/>
    <w:rsid w:val="64CE2EAA"/>
    <w:rsid w:val="64E8540E"/>
    <w:rsid w:val="64EF6B31"/>
    <w:rsid w:val="65323E09"/>
    <w:rsid w:val="653375F3"/>
    <w:rsid w:val="653528D6"/>
    <w:rsid w:val="653C3090"/>
    <w:rsid w:val="654C2C27"/>
    <w:rsid w:val="65563D40"/>
    <w:rsid w:val="655B279F"/>
    <w:rsid w:val="65732439"/>
    <w:rsid w:val="657C6F31"/>
    <w:rsid w:val="65854376"/>
    <w:rsid w:val="658767BE"/>
    <w:rsid w:val="65892531"/>
    <w:rsid w:val="658A0883"/>
    <w:rsid w:val="65C2529C"/>
    <w:rsid w:val="65CB2829"/>
    <w:rsid w:val="65FF46E6"/>
    <w:rsid w:val="66195831"/>
    <w:rsid w:val="662E75B1"/>
    <w:rsid w:val="66342C2E"/>
    <w:rsid w:val="663E784C"/>
    <w:rsid w:val="66436A84"/>
    <w:rsid w:val="66441F4C"/>
    <w:rsid w:val="66530B2A"/>
    <w:rsid w:val="66696EA0"/>
    <w:rsid w:val="666C5965"/>
    <w:rsid w:val="668B6A45"/>
    <w:rsid w:val="669018E6"/>
    <w:rsid w:val="66B2541B"/>
    <w:rsid w:val="66C7655B"/>
    <w:rsid w:val="66F97760"/>
    <w:rsid w:val="67030A6D"/>
    <w:rsid w:val="67081FCE"/>
    <w:rsid w:val="67175896"/>
    <w:rsid w:val="672F3F24"/>
    <w:rsid w:val="673E055F"/>
    <w:rsid w:val="67551CE3"/>
    <w:rsid w:val="676854AA"/>
    <w:rsid w:val="676F79D9"/>
    <w:rsid w:val="67955078"/>
    <w:rsid w:val="67A22552"/>
    <w:rsid w:val="67B22DCC"/>
    <w:rsid w:val="67BE71AA"/>
    <w:rsid w:val="67D1178D"/>
    <w:rsid w:val="67D6260D"/>
    <w:rsid w:val="67D90273"/>
    <w:rsid w:val="67DE5875"/>
    <w:rsid w:val="67E55852"/>
    <w:rsid w:val="67EB1AB4"/>
    <w:rsid w:val="67F301F6"/>
    <w:rsid w:val="67FA1285"/>
    <w:rsid w:val="68044D6C"/>
    <w:rsid w:val="680659B0"/>
    <w:rsid w:val="68150768"/>
    <w:rsid w:val="683E735D"/>
    <w:rsid w:val="68551F4F"/>
    <w:rsid w:val="685648A0"/>
    <w:rsid w:val="68575FC5"/>
    <w:rsid w:val="685A7A6B"/>
    <w:rsid w:val="685D0FDA"/>
    <w:rsid w:val="68701026"/>
    <w:rsid w:val="687C10C9"/>
    <w:rsid w:val="687C5CAD"/>
    <w:rsid w:val="68840C16"/>
    <w:rsid w:val="68876EFB"/>
    <w:rsid w:val="68884654"/>
    <w:rsid w:val="689F444F"/>
    <w:rsid w:val="68B96DBB"/>
    <w:rsid w:val="68BE6466"/>
    <w:rsid w:val="68CA2805"/>
    <w:rsid w:val="68D10A6B"/>
    <w:rsid w:val="68E937A3"/>
    <w:rsid w:val="68EB7695"/>
    <w:rsid w:val="68F777F0"/>
    <w:rsid w:val="69057A35"/>
    <w:rsid w:val="691E6E52"/>
    <w:rsid w:val="693E15D3"/>
    <w:rsid w:val="693F28A8"/>
    <w:rsid w:val="695336DA"/>
    <w:rsid w:val="69627681"/>
    <w:rsid w:val="6977531D"/>
    <w:rsid w:val="69CC2BFF"/>
    <w:rsid w:val="69CE1F7E"/>
    <w:rsid w:val="69CE6915"/>
    <w:rsid w:val="69DB4FA3"/>
    <w:rsid w:val="69FD55B8"/>
    <w:rsid w:val="6A0B1C62"/>
    <w:rsid w:val="6A2406C8"/>
    <w:rsid w:val="6A280B87"/>
    <w:rsid w:val="6A5201BB"/>
    <w:rsid w:val="6A72364F"/>
    <w:rsid w:val="6A744BA3"/>
    <w:rsid w:val="6A794AED"/>
    <w:rsid w:val="6AB37B13"/>
    <w:rsid w:val="6AD55CE9"/>
    <w:rsid w:val="6ADE0BD1"/>
    <w:rsid w:val="6AE31D39"/>
    <w:rsid w:val="6AE96859"/>
    <w:rsid w:val="6B0037D0"/>
    <w:rsid w:val="6B147746"/>
    <w:rsid w:val="6B1906C5"/>
    <w:rsid w:val="6B24787C"/>
    <w:rsid w:val="6B28141A"/>
    <w:rsid w:val="6B3B7C58"/>
    <w:rsid w:val="6B4B51B3"/>
    <w:rsid w:val="6B573233"/>
    <w:rsid w:val="6B5B6274"/>
    <w:rsid w:val="6B762268"/>
    <w:rsid w:val="6B935D53"/>
    <w:rsid w:val="6BC12A93"/>
    <w:rsid w:val="6C0B35C5"/>
    <w:rsid w:val="6C196F71"/>
    <w:rsid w:val="6C200D43"/>
    <w:rsid w:val="6C207D71"/>
    <w:rsid w:val="6C226FCB"/>
    <w:rsid w:val="6C2748E8"/>
    <w:rsid w:val="6C290C62"/>
    <w:rsid w:val="6C310D9F"/>
    <w:rsid w:val="6C31226F"/>
    <w:rsid w:val="6C552F0B"/>
    <w:rsid w:val="6C632BE5"/>
    <w:rsid w:val="6C6D3F96"/>
    <w:rsid w:val="6C810FB5"/>
    <w:rsid w:val="6C875C29"/>
    <w:rsid w:val="6C8A3666"/>
    <w:rsid w:val="6C8C67B7"/>
    <w:rsid w:val="6C983EB4"/>
    <w:rsid w:val="6C9D744C"/>
    <w:rsid w:val="6CAE51D1"/>
    <w:rsid w:val="6CB60689"/>
    <w:rsid w:val="6CD501CE"/>
    <w:rsid w:val="6D0108D1"/>
    <w:rsid w:val="6D1243BA"/>
    <w:rsid w:val="6D167928"/>
    <w:rsid w:val="6D26299B"/>
    <w:rsid w:val="6D4772EC"/>
    <w:rsid w:val="6D555030"/>
    <w:rsid w:val="6D9078AF"/>
    <w:rsid w:val="6D9F0A1C"/>
    <w:rsid w:val="6DA90B3A"/>
    <w:rsid w:val="6DAA3FEF"/>
    <w:rsid w:val="6DB12D71"/>
    <w:rsid w:val="6DB14CA1"/>
    <w:rsid w:val="6DBD255B"/>
    <w:rsid w:val="6DC0172B"/>
    <w:rsid w:val="6DCB38E7"/>
    <w:rsid w:val="6DCB690C"/>
    <w:rsid w:val="6DD41A5B"/>
    <w:rsid w:val="6DF43C2E"/>
    <w:rsid w:val="6DF51CA3"/>
    <w:rsid w:val="6DFB7764"/>
    <w:rsid w:val="6E0E3860"/>
    <w:rsid w:val="6E4F53FE"/>
    <w:rsid w:val="6E6D7EA3"/>
    <w:rsid w:val="6E762ECC"/>
    <w:rsid w:val="6E832D2A"/>
    <w:rsid w:val="6E8335BD"/>
    <w:rsid w:val="6E8E12EF"/>
    <w:rsid w:val="6E933DD3"/>
    <w:rsid w:val="6E972936"/>
    <w:rsid w:val="6EB07E8C"/>
    <w:rsid w:val="6EB12E8A"/>
    <w:rsid w:val="6ED446C5"/>
    <w:rsid w:val="6EEB212F"/>
    <w:rsid w:val="6EF7AC57"/>
    <w:rsid w:val="6EFADFA7"/>
    <w:rsid w:val="6EFF6BC4"/>
    <w:rsid w:val="6F0546A9"/>
    <w:rsid w:val="6F2A7D94"/>
    <w:rsid w:val="6F2D73BB"/>
    <w:rsid w:val="6F3B0456"/>
    <w:rsid w:val="6F413DD7"/>
    <w:rsid w:val="6F4B66E2"/>
    <w:rsid w:val="6F8331F1"/>
    <w:rsid w:val="6F8740BF"/>
    <w:rsid w:val="6F9040AD"/>
    <w:rsid w:val="6F9406E1"/>
    <w:rsid w:val="6F9D4F0E"/>
    <w:rsid w:val="6FAD4D5F"/>
    <w:rsid w:val="6FAE1A09"/>
    <w:rsid w:val="6FB0440D"/>
    <w:rsid w:val="6FBA59BE"/>
    <w:rsid w:val="6FD75BF8"/>
    <w:rsid w:val="6FE612C0"/>
    <w:rsid w:val="6FE707C8"/>
    <w:rsid w:val="6FEA0063"/>
    <w:rsid w:val="6FFF63DA"/>
    <w:rsid w:val="7016783C"/>
    <w:rsid w:val="703E42F6"/>
    <w:rsid w:val="706106E4"/>
    <w:rsid w:val="70647D21"/>
    <w:rsid w:val="707723D0"/>
    <w:rsid w:val="708C7918"/>
    <w:rsid w:val="709431F1"/>
    <w:rsid w:val="70A223C9"/>
    <w:rsid w:val="70B85B82"/>
    <w:rsid w:val="70DC4898"/>
    <w:rsid w:val="70F5661B"/>
    <w:rsid w:val="71360107"/>
    <w:rsid w:val="713B688E"/>
    <w:rsid w:val="717008B6"/>
    <w:rsid w:val="718B476A"/>
    <w:rsid w:val="71A651C1"/>
    <w:rsid w:val="71AD00D3"/>
    <w:rsid w:val="71BA6175"/>
    <w:rsid w:val="71BF8EE4"/>
    <w:rsid w:val="71C17CD4"/>
    <w:rsid w:val="71D43752"/>
    <w:rsid w:val="71DB0FA8"/>
    <w:rsid w:val="71E2499D"/>
    <w:rsid w:val="71E6567A"/>
    <w:rsid w:val="71EC53D2"/>
    <w:rsid w:val="71F1796A"/>
    <w:rsid w:val="71F366D0"/>
    <w:rsid w:val="720B3BAD"/>
    <w:rsid w:val="72154626"/>
    <w:rsid w:val="72262B5D"/>
    <w:rsid w:val="72283FF7"/>
    <w:rsid w:val="722E7212"/>
    <w:rsid w:val="723A0474"/>
    <w:rsid w:val="725405B2"/>
    <w:rsid w:val="725923E4"/>
    <w:rsid w:val="72667C2B"/>
    <w:rsid w:val="72752E0F"/>
    <w:rsid w:val="72864BF7"/>
    <w:rsid w:val="729023FC"/>
    <w:rsid w:val="72AE4EBA"/>
    <w:rsid w:val="72DC4918"/>
    <w:rsid w:val="72E23734"/>
    <w:rsid w:val="72EA3467"/>
    <w:rsid w:val="72F1593A"/>
    <w:rsid w:val="72F401D0"/>
    <w:rsid w:val="73007483"/>
    <w:rsid w:val="730E13F4"/>
    <w:rsid w:val="733576B1"/>
    <w:rsid w:val="733900AD"/>
    <w:rsid w:val="733C3538"/>
    <w:rsid w:val="735E0422"/>
    <w:rsid w:val="737E00D4"/>
    <w:rsid w:val="73A100A9"/>
    <w:rsid w:val="73B23EE7"/>
    <w:rsid w:val="73B910A4"/>
    <w:rsid w:val="73BA79F4"/>
    <w:rsid w:val="73C0646E"/>
    <w:rsid w:val="73C962D3"/>
    <w:rsid w:val="74000D4E"/>
    <w:rsid w:val="742222F5"/>
    <w:rsid w:val="742E4AAD"/>
    <w:rsid w:val="74343BE3"/>
    <w:rsid w:val="74476126"/>
    <w:rsid w:val="74706664"/>
    <w:rsid w:val="747F3682"/>
    <w:rsid w:val="749C4185"/>
    <w:rsid w:val="75067759"/>
    <w:rsid w:val="75067D99"/>
    <w:rsid w:val="750D3860"/>
    <w:rsid w:val="75293877"/>
    <w:rsid w:val="752E6DCD"/>
    <w:rsid w:val="75311AE7"/>
    <w:rsid w:val="75380E91"/>
    <w:rsid w:val="7551380D"/>
    <w:rsid w:val="75600BE5"/>
    <w:rsid w:val="7564475C"/>
    <w:rsid w:val="757A5883"/>
    <w:rsid w:val="757F315D"/>
    <w:rsid w:val="7583797F"/>
    <w:rsid w:val="758670E9"/>
    <w:rsid w:val="75873613"/>
    <w:rsid w:val="758942FF"/>
    <w:rsid w:val="759F1CC8"/>
    <w:rsid w:val="75AA4F56"/>
    <w:rsid w:val="75B03A61"/>
    <w:rsid w:val="75B74FF9"/>
    <w:rsid w:val="75D20F1D"/>
    <w:rsid w:val="75DA2C18"/>
    <w:rsid w:val="75DC21E7"/>
    <w:rsid w:val="75DF1289"/>
    <w:rsid w:val="75F54412"/>
    <w:rsid w:val="761D08E0"/>
    <w:rsid w:val="765D347C"/>
    <w:rsid w:val="76826699"/>
    <w:rsid w:val="76940FC8"/>
    <w:rsid w:val="769D0586"/>
    <w:rsid w:val="76B41995"/>
    <w:rsid w:val="76C87133"/>
    <w:rsid w:val="76CD08D5"/>
    <w:rsid w:val="76DB4B92"/>
    <w:rsid w:val="76F46F0E"/>
    <w:rsid w:val="76F91759"/>
    <w:rsid w:val="76FA18D5"/>
    <w:rsid w:val="76FE4AEA"/>
    <w:rsid w:val="77052AA4"/>
    <w:rsid w:val="77136511"/>
    <w:rsid w:val="77340A39"/>
    <w:rsid w:val="77351FD0"/>
    <w:rsid w:val="77472422"/>
    <w:rsid w:val="7754573C"/>
    <w:rsid w:val="775D22A7"/>
    <w:rsid w:val="776B6F4E"/>
    <w:rsid w:val="776D6208"/>
    <w:rsid w:val="777F31F2"/>
    <w:rsid w:val="77AE3834"/>
    <w:rsid w:val="77B03B38"/>
    <w:rsid w:val="77C90A29"/>
    <w:rsid w:val="77D1700D"/>
    <w:rsid w:val="77DDD653"/>
    <w:rsid w:val="77E76824"/>
    <w:rsid w:val="77EC04CC"/>
    <w:rsid w:val="77ED5D45"/>
    <w:rsid w:val="77F65038"/>
    <w:rsid w:val="77FD1C42"/>
    <w:rsid w:val="77FF1440"/>
    <w:rsid w:val="77FFECEC"/>
    <w:rsid w:val="78107EE2"/>
    <w:rsid w:val="781C1AFD"/>
    <w:rsid w:val="78206050"/>
    <w:rsid w:val="784A2847"/>
    <w:rsid w:val="784F7387"/>
    <w:rsid w:val="785F7C2A"/>
    <w:rsid w:val="78775729"/>
    <w:rsid w:val="78A413EB"/>
    <w:rsid w:val="78A42DB0"/>
    <w:rsid w:val="78A656AB"/>
    <w:rsid w:val="78B2245C"/>
    <w:rsid w:val="78CB6823"/>
    <w:rsid w:val="78E172CC"/>
    <w:rsid w:val="78EA1D1F"/>
    <w:rsid w:val="7904172F"/>
    <w:rsid w:val="79082F9B"/>
    <w:rsid w:val="790F7E27"/>
    <w:rsid w:val="792A231A"/>
    <w:rsid w:val="79316829"/>
    <w:rsid w:val="793B0498"/>
    <w:rsid w:val="794E567B"/>
    <w:rsid w:val="794F259C"/>
    <w:rsid w:val="79742195"/>
    <w:rsid w:val="797E66A9"/>
    <w:rsid w:val="79A97383"/>
    <w:rsid w:val="79AB600F"/>
    <w:rsid w:val="79D16C11"/>
    <w:rsid w:val="79D66474"/>
    <w:rsid w:val="79E27E8B"/>
    <w:rsid w:val="79E37A6B"/>
    <w:rsid w:val="79F62E8B"/>
    <w:rsid w:val="79F850CE"/>
    <w:rsid w:val="79FB765D"/>
    <w:rsid w:val="79FD443C"/>
    <w:rsid w:val="7A06744E"/>
    <w:rsid w:val="7A091848"/>
    <w:rsid w:val="7A0F77F0"/>
    <w:rsid w:val="7A175FDE"/>
    <w:rsid w:val="7A1D1975"/>
    <w:rsid w:val="7A2215AF"/>
    <w:rsid w:val="7A2B3559"/>
    <w:rsid w:val="7A3E5150"/>
    <w:rsid w:val="7A4670D6"/>
    <w:rsid w:val="7A534B63"/>
    <w:rsid w:val="7A615382"/>
    <w:rsid w:val="7A67303B"/>
    <w:rsid w:val="7A701B26"/>
    <w:rsid w:val="7A94393E"/>
    <w:rsid w:val="7AAB1D04"/>
    <w:rsid w:val="7AB36C95"/>
    <w:rsid w:val="7AB95731"/>
    <w:rsid w:val="7ABA4368"/>
    <w:rsid w:val="7AC429D9"/>
    <w:rsid w:val="7AD05746"/>
    <w:rsid w:val="7AEF2F09"/>
    <w:rsid w:val="7AF033D7"/>
    <w:rsid w:val="7B1055E1"/>
    <w:rsid w:val="7B257FFD"/>
    <w:rsid w:val="7B2A6F83"/>
    <w:rsid w:val="7B343476"/>
    <w:rsid w:val="7B3C0B95"/>
    <w:rsid w:val="7B577790"/>
    <w:rsid w:val="7B5A2978"/>
    <w:rsid w:val="7B5A7E4C"/>
    <w:rsid w:val="7B667AF9"/>
    <w:rsid w:val="7B6E3779"/>
    <w:rsid w:val="7B7468F8"/>
    <w:rsid w:val="7B9333CA"/>
    <w:rsid w:val="7BAC036B"/>
    <w:rsid w:val="7BC51246"/>
    <w:rsid w:val="7BEE0103"/>
    <w:rsid w:val="7BFF193A"/>
    <w:rsid w:val="7C0A0FE4"/>
    <w:rsid w:val="7C0A5513"/>
    <w:rsid w:val="7C254906"/>
    <w:rsid w:val="7C4B4CD1"/>
    <w:rsid w:val="7C4C0761"/>
    <w:rsid w:val="7C590818"/>
    <w:rsid w:val="7C7C10F6"/>
    <w:rsid w:val="7C7F561B"/>
    <w:rsid w:val="7C853BEA"/>
    <w:rsid w:val="7C881368"/>
    <w:rsid w:val="7C8E3F6A"/>
    <w:rsid w:val="7CA958D3"/>
    <w:rsid w:val="7CC5545D"/>
    <w:rsid w:val="7CD43519"/>
    <w:rsid w:val="7CE27788"/>
    <w:rsid w:val="7CE316D1"/>
    <w:rsid w:val="7CF50A49"/>
    <w:rsid w:val="7D0C32F1"/>
    <w:rsid w:val="7D0E311A"/>
    <w:rsid w:val="7D0F408D"/>
    <w:rsid w:val="7D1733B0"/>
    <w:rsid w:val="7D491C6C"/>
    <w:rsid w:val="7D5429C0"/>
    <w:rsid w:val="7D6E6D43"/>
    <w:rsid w:val="7D715EA1"/>
    <w:rsid w:val="7D793641"/>
    <w:rsid w:val="7DAD35F0"/>
    <w:rsid w:val="7DB57A34"/>
    <w:rsid w:val="7DD96787"/>
    <w:rsid w:val="7DE60973"/>
    <w:rsid w:val="7DEF0916"/>
    <w:rsid w:val="7DF7606F"/>
    <w:rsid w:val="7DFA71D7"/>
    <w:rsid w:val="7DFFEA82"/>
    <w:rsid w:val="7E1E5218"/>
    <w:rsid w:val="7E24623E"/>
    <w:rsid w:val="7E28061C"/>
    <w:rsid w:val="7E3853AE"/>
    <w:rsid w:val="7E599A77"/>
    <w:rsid w:val="7E613607"/>
    <w:rsid w:val="7E637641"/>
    <w:rsid w:val="7E7D2782"/>
    <w:rsid w:val="7E850C58"/>
    <w:rsid w:val="7E9A4E1F"/>
    <w:rsid w:val="7EA7723A"/>
    <w:rsid w:val="7EAB2EC9"/>
    <w:rsid w:val="7EAB5AF3"/>
    <w:rsid w:val="7EB54394"/>
    <w:rsid w:val="7EDA1352"/>
    <w:rsid w:val="7EE57339"/>
    <w:rsid w:val="7EF56FBB"/>
    <w:rsid w:val="7EF722A7"/>
    <w:rsid w:val="7EFFA838"/>
    <w:rsid w:val="7F017B43"/>
    <w:rsid w:val="7F0768EB"/>
    <w:rsid w:val="7F143BEC"/>
    <w:rsid w:val="7F4B0D99"/>
    <w:rsid w:val="7F5AD84A"/>
    <w:rsid w:val="7F5F6FE4"/>
    <w:rsid w:val="7F715AF2"/>
    <w:rsid w:val="7F831C52"/>
    <w:rsid w:val="7F886E69"/>
    <w:rsid w:val="7F89043E"/>
    <w:rsid w:val="7F89763C"/>
    <w:rsid w:val="7FA7B816"/>
    <w:rsid w:val="7FAD50B6"/>
    <w:rsid w:val="7FDBE7B0"/>
    <w:rsid w:val="7FE35C28"/>
    <w:rsid w:val="7FFFECE6"/>
    <w:rsid w:val="8FF39A2D"/>
    <w:rsid w:val="97EF83E3"/>
    <w:rsid w:val="9C7F4C8A"/>
    <w:rsid w:val="AFEEEF4E"/>
    <w:rsid w:val="AFFF7DB2"/>
    <w:rsid w:val="AFFFDE7A"/>
    <w:rsid w:val="B5FFCF06"/>
    <w:rsid w:val="BB7FA927"/>
    <w:rsid w:val="BBBD2516"/>
    <w:rsid w:val="BDBFD8CE"/>
    <w:rsid w:val="BF1D93F2"/>
    <w:rsid w:val="BF7D6DBD"/>
    <w:rsid w:val="BFE5FBB4"/>
    <w:rsid w:val="BFED6C0F"/>
    <w:rsid w:val="CF7F4BFA"/>
    <w:rsid w:val="D5A72CB6"/>
    <w:rsid w:val="D7DF60A2"/>
    <w:rsid w:val="D9FDBC5E"/>
    <w:rsid w:val="DF5B5BCD"/>
    <w:rsid w:val="DF7F6371"/>
    <w:rsid w:val="DFEBAC29"/>
    <w:rsid w:val="DFFBC5BD"/>
    <w:rsid w:val="E5B5812D"/>
    <w:rsid w:val="E5BF4422"/>
    <w:rsid w:val="EFBB1814"/>
    <w:rsid w:val="F1E71AB4"/>
    <w:rsid w:val="F3BA18A2"/>
    <w:rsid w:val="F5FFD31F"/>
    <w:rsid w:val="F7EF4148"/>
    <w:rsid w:val="FAEB7BD2"/>
    <w:rsid w:val="FAFF0442"/>
    <w:rsid w:val="FB4F13A9"/>
    <w:rsid w:val="FBBF9521"/>
    <w:rsid w:val="FF5BF92F"/>
    <w:rsid w:val="FFBE4EC5"/>
    <w:rsid w:val="FFDB288A"/>
    <w:rsid w:val="FFDE60B9"/>
    <w:rsid w:val="FFF61F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212"/>
    <w:qFormat/>
    <w:uiPriority w:val="0"/>
    <w:pPr>
      <w:keepNext/>
      <w:keepLines/>
      <w:tabs>
        <w:tab w:val="left" w:pos="432"/>
      </w:tabs>
      <w:adjustRightInd/>
      <w:spacing w:line="360" w:lineRule="auto"/>
      <w:ind w:left="432" w:hanging="432"/>
      <w:jc w:val="left"/>
      <w:outlineLvl w:val="1"/>
    </w:pPr>
    <w:rPr>
      <w:rFonts w:ascii="FangSong_GB2312" w:hAnsi="仿宋" w:eastAsia="FangSong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5">
    <w:name w:val="Default Paragraph Font"/>
    <w:unhideWhenUsed/>
    <w:qFormat/>
    <w:uiPriority w:val="1"/>
  </w:style>
  <w:style w:type="table" w:default="1" w:styleId="7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toc 1"/>
    <w:basedOn w:val="1"/>
    <w:next w:val="1"/>
    <w:qFormat/>
    <w:uiPriority w:val="0"/>
  </w:style>
  <w:style w:type="paragraph" w:styleId="12">
    <w:name w:val="annotation subject"/>
    <w:basedOn w:val="13"/>
    <w:next w:val="13"/>
    <w:link w:val="99"/>
    <w:qFormat/>
    <w:uiPriority w:val="0"/>
    <w:rPr>
      <w:b/>
      <w:bCs/>
    </w:rPr>
  </w:style>
  <w:style w:type="paragraph" w:styleId="13">
    <w:name w:val="annotation text"/>
    <w:basedOn w:val="1"/>
    <w:link w:val="348"/>
    <w:qFormat/>
    <w:uiPriority w:val="99"/>
    <w:pPr>
      <w:jc w:val="left"/>
    </w:pPr>
  </w:style>
  <w:style w:type="paragraph" w:styleId="14">
    <w:name w:val="toc 7"/>
    <w:basedOn w:val="1"/>
    <w:next w:val="1"/>
    <w:qFormat/>
    <w:uiPriority w:val="0"/>
    <w:pPr>
      <w:ind w:left="2520" w:leftChars="1200"/>
    </w:pPr>
  </w:style>
  <w:style w:type="paragraph" w:styleId="15">
    <w:name w:val="Body Text First Indent"/>
    <w:basedOn w:val="16"/>
    <w:next w:val="17"/>
    <w:link w:val="325"/>
    <w:qFormat/>
    <w:uiPriority w:val="0"/>
    <w:pPr>
      <w:ind w:firstLine="420"/>
    </w:pPr>
    <w:rPr>
      <w:rFonts w:hAnsi="Calibri" w:cs="Times New Roman"/>
      <w:snapToGrid/>
      <w:szCs w:val="20"/>
    </w:rPr>
  </w:style>
  <w:style w:type="paragraph" w:styleId="16">
    <w:name w:val="Body Text"/>
    <w:basedOn w:val="1"/>
    <w:next w:val="15"/>
    <w:link w:val="434"/>
    <w:qFormat/>
    <w:uiPriority w:val="0"/>
    <w:pPr>
      <w:autoSpaceDE w:val="0"/>
      <w:autoSpaceDN w:val="0"/>
      <w:spacing w:line="360" w:lineRule="auto"/>
    </w:pPr>
    <w:rPr>
      <w:rFonts w:ascii="宋体" w:hAnsi="Arial" w:cs="Arial"/>
      <w:snapToGrid w:val="0"/>
      <w:sz w:val="24"/>
      <w:szCs w:val="21"/>
      <w:lang w:val="zh-CN"/>
    </w:rPr>
  </w:style>
  <w:style w:type="paragraph" w:styleId="17">
    <w:name w:val="toc 6"/>
    <w:basedOn w:val="1"/>
    <w:next w:val="1"/>
    <w:qFormat/>
    <w:uiPriority w:val="0"/>
    <w:pPr>
      <w:ind w:left="2100" w:leftChars="1000"/>
    </w:pPr>
  </w:style>
  <w:style w:type="paragraph" w:styleId="18">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9">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1">
    <w:name w:val="Normal Indent"/>
    <w:basedOn w:val="1"/>
    <w:next w:val="22"/>
    <w:link w:val="196"/>
    <w:qFormat/>
    <w:uiPriority w:val="0"/>
    <w:pPr>
      <w:widowControl/>
      <w:snapToGrid w:val="0"/>
      <w:spacing w:line="480" w:lineRule="exact"/>
      <w:ind w:firstLine="567"/>
    </w:pPr>
    <w:rPr>
      <w:rFonts w:ascii="宋体"/>
      <w:snapToGrid w:val="0"/>
      <w:color w:val="000000"/>
      <w:kern w:val="28"/>
      <w:sz w:val="28"/>
      <w:szCs w:val="20"/>
    </w:rPr>
  </w:style>
  <w:style w:type="paragraph" w:styleId="22">
    <w:name w:val="Body Text Indent"/>
    <w:basedOn w:val="1"/>
    <w:next w:val="21"/>
    <w:link w:val="268"/>
    <w:qFormat/>
    <w:uiPriority w:val="0"/>
    <w:pPr>
      <w:spacing w:line="480" w:lineRule="exact"/>
      <w:ind w:firstLine="480" w:firstLineChars="200"/>
    </w:pPr>
    <w:rPr>
      <w:rFonts w:ascii="宋体" w:hAnsi="宋体"/>
      <w:sz w:val="24"/>
    </w:rPr>
  </w:style>
  <w:style w:type="paragraph" w:styleId="23">
    <w:name w:val="caption"/>
    <w:basedOn w:val="1"/>
    <w:next w:val="1"/>
    <w:link w:val="232"/>
    <w:qFormat/>
    <w:uiPriority w:val="0"/>
    <w:rPr>
      <w:b/>
      <w:sz w:val="28"/>
      <w:szCs w:val="20"/>
    </w:rPr>
  </w:style>
  <w:style w:type="paragraph" w:styleId="24">
    <w:name w:val="index 5"/>
    <w:basedOn w:val="1"/>
    <w:next w:val="1"/>
    <w:qFormat/>
    <w:uiPriority w:val="0"/>
    <w:pPr>
      <w:adjustRightInd/>
      <w:ind w:left="800" w:leftChars="800" w:firstLine="200" w:firstLineChars="200"/>
    </w:pPr>
  </w:style>
  <w:style w:type="paragraph" w:styleId="25">
    <w:name w:val="Document Map"/>
    <w:basedOn w:val="1"/>
    <w:link w:val="205"/>
    <w:qFormat/>
    <w:uiPriority w:val="0"/>
    <w:pPr>
      <w:shd w:val="clear" w:color="auto" w:fill="000080"/>
    </w:pPr>
  </w:style>
  <w:style w:type="paragraph" w:styleId="26">
    <w:name w:val="toa heading"/>
    <w:basedOn w:val="1"/>
    <w:next w:val="1"/>
    <w:unhideWhenUsed/>
    <w:qFormat/>
    <w:uiPriority w:val="99"/>
    <w:rPr>
      <w:rFonts w:ascii="Arial" w:hAnsi="Arial"/>
      <w:sz w:val="24"/>
    </w:rPr>
  </w:style>
  <w:style w:type="paragraph" w:styleId="27">
    <w:name w:val="Salutation"/>
    <w:basedOn w:val="1"/>
    <w:next w:val="1"/>
    <w:link w:val="301"/>
    <w:qFormat/>
    <w:uiPriority w:val="0"/>
    <w:rPr>
      <w:rFonts w:ascii="FangSong_GB2312" w:eastAsia="FangSong_GB2312"/>
      <w:sz w:val="28"/>
      <w:szCs w:val="20"/>
    </w:rPr>
  </w:style>
  <w:style w:type="paragraph" w:styleId="28">
    <w:name w:val="Body Text 3"/>
    <w:basedOn w:val="1"/>
    <w:link w:val="334"/>
    <w:qFormat/>
    <w:uiPriority w:val="0"/>
    <w:pPr>
      <w:jc w:val="center"/>
    </w:pPr>
    <w:rPr>
      <w:szCs w:val="20"/>
    </w:rPr>
  </w:style>
  <w:style w:type="paragraph" w:styleId="29">
    <w:name w:val="List Bullet 3"/>
    <w:basedOn w:val="1"/>
    <w:unhideWhenUsed/>
    <w:qFormat/>
    <w:uiPriority w:val="0"/>
    <w:pPr>
      <w:snapToGrid w:val="0"/>
      <w:spacing w:line="360" w:lineRule="auto"/>
      <w:ind w:left="360" w:right="238" w:hanging="360"/>
      <w:contextualSpacing/>
    </w:pPr>
    <w:rPr>
      <w:sz w:val="24"/>
    </w:rPr>
  </w:style>
  <w:style w:type="paragraph" w:styleId="30">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FangSong_GB2312" w:eastAsia="FangSong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next w:val="1"/>
    <w:link w:val="128"/>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184"/>
    <w:qFormat/>
    <w:uiPriority w:val="0"/>
    <w:pPr>
      <w:ind w:left="100" w:leftChars="2500"/>
    </w:pPr>
    <w:rPr>
      <w:rFonts w:ascii="宋体"/>
      <w:sz w:val="24"/>
      <w:szCs w:val="21"/>
      <w:lang w:val="zh-CN"/>
    </w:rPr>
  </w:style>
  <w:style w:type="paragraph" w:styleId="41">
    <w:name w:val="Body Text Indent 2"/>
    <w:basedOn w:val="1"/>
    <w:next w:val="2"/>
    <w:link w:val="311"/>
    <w:qFormat/>
    <w:uiPriority w:val="0"/>
    <w:pPr>
      <w:spacing w:line="360" w:lineRule="auto"/>
      <w:ind w:firstLine="601"/>
      <w:textAlignment w:val="baseline"/>
    </w:pPr>
    <w:rPr>
      <w:rFonts w:ascii="宋体"/>
      <w:kern w:val="0"/>
      <w:sz w:val="28"/>
      <w:szCs w:val="20"/>
    </w:rPr>
  </w:style>
  <w:style w:type="paragraph" w:styleId="42">
    <w:name w:val="endnote text"/>
    <w:basedOn w:val="1"/>
    <w:link w:val="934"/>
    <w:qFormat/>
    <w:uiPriority w:val="0"/>
    <w:rPr>
      <w:lang w:val="zh-CN"/>
    </w:rPr>
  </w:style>
  <w:style w:type="paragraph" w:styleId="43">
    <w:name w:val="Balloon Text"/>
    <w:basedOn w:val="1"/>
    <w:link w:val="191"/>
    <w:qFormat/>
    <w:uiPriority w:val="0"/>
    <w:rPr>
      <w:sz w:val="18"/>
      <w:szCs w:val="18"/>
    </w:rPr>
  </w:style>
  <w:style w:type="paragraph" w:styleId="44">
    <w:name w:val="footer"/>
    <w:basedOn w:val="1"/>
    <w:link w:val="387"/>
    <w:qFormat/>
    <w:uiPriority w:val="99"/>
    <w:pPr>
      <w:tabs>
        <w:tab w:val="center" w:pos="4153"/>
        <w:tab w:val="right" w:pos="8306"/>
      </w:tabs>
      <w:snapToGrid w:val="0"/>
      <w:jc w:val="left"/>
    </w:pPr>
    <w:rPr>
      <w:sz w:val="18"/>
      <w:szCs w:val="18"/>
    </w:rPr>
  </w:style>
  <w:style w:type="paragraph" w:styleId="45">
    <w:name w:val="envelope return"/>
    <w:basedOn w:val="1"/>
    <w:qFormat/>
    <w:uiPriority w:val="0"/>
    <w:pPr>
      <w:snapToGrid w:val="0"/>
      <w:spacing w:beforeLines="0" w:afterLines="0" w:line="360" w:lineRule="auto"/>
    </w:pPr>
    <w:rPr>
      <w:rFonts w:hint="default" w:ascii="Arial" w:hAnsi="Arial"/>
      <w:sz w:val="24"/>
    </w:rPr>
  </w:style>
  <w:style w:type="paragraph" w:styleId="46">
    <w:name w:val="Body Text First Indent 2"/>
    <w:basedOn w:val="22"/>
    <w:next w:val="47"/>
    <w:link w:val="124"/>
    <w:qFormat/>
    <w:uiPriority w:val="0"/>
    <w:pPr>
      <w:adjustRightInd/>
      <w:spacing w:after="120" w:line="240" w:lineRule="auto"/>
      <w:ind w:left="420" w:leftChars="200" w:firstLine="210"/>
    </w:pPr>
    <w:rPr>
      <w:sz w:val="21"/>
    </w:rPr>
  </w:style>
  <w:style w:type="paragraph" w:customStyle="1" w:styleId="47">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styleId="48">
    <w:name w:val="header"/>
    <w:basedOn w:val="1"/>
    <w:next w:val="41"/>
    <w:link w:val="396"/>
    <w:qFormat/>
    <w:uiPriority w:val="99"/>
    <w:pPr>
      <w:pBdr>
        <w:bottom w:val="single" w:color="auto" w:sz="6" w:space="1"/>
      </w:pBdr>
      <w:tabs>
        <w:tab w:val="center" w:pos="4153"/>
        <w:tab w:val="right" w:pos="8306"/>
      </w:tabs>
      <w:snapToGrid w:val="0"/>
      <w:jc w:val="center"/>
    </w:pPr>
    <w:rPr>
      <w:sz w:val="18"/>
      <w:szCs w:val="18"/>
    </w:rPr>
  </w:style>
  <w:style w:type="paragraph" w:styleId="49">
    <w:name w:val="Signature"/>
    <w:basedOn w:val="1"/>
    <w:link w:val="349"/>
    <w:qFormat/>
    <w:uiPriority w:val="0"/>
    <w:pPr>
      <w:spacing w:after="600" w:line="312" w:lineRule="atLeast"/>
      <w:jc w:val="center"/>
      <w:textAlignment w:val="baseline"/>
    </w:pPr>
    <w:rPr>
      <w:rFonts w:eastAsia="FangSong_GB2312"/>
      <w:kern w:val="0"/>
      <w:sz w:val="24"/>
      <w:szCs w:val="20"/>
    </w:rPr>
  </w:style>
  <w:style w:type="paragraph" w:styleId="50">
    <w:name w:val="toc 4"/>
    <w:basedOn w:val="1"/>
    <w:next w:val="1"/>
    <w:qFormat/>
    <w:uiPriority w:val="0"/>
    <w:pPr>
      <w:ind w:left="1260" w:leftChars="600"/>
    </w:pPr>
  </w:style>
  <w:style w:type="paragraph" w:styleId="51">
    <w:name w:val="index heading"/>
    <w:basedOn w:val="1"/>
    <w:next w:val="52"/>
    <w:qFormat/>
    <w:uiPriority w:val="0"/>
    <w:pPr>
      <w:adjustRightInd/>
      <w:ind w:firstLine="200" w:firstLineChars="200"/>
    </w:pPr>
  </w:style>
  <w:style w:type="paragraph" w:styleId="52">
    <w:name w:val="index 1"/>
    <w:basedOn w:val="1"/>
    <w:next w:val="1"/>
    <w:qFormat/>
    <w:uiPriority w:val="0"/>
    <w:pPr>
      <w:adjustRightInd/>
      <w:spacing w:line="360" w:lineRule="auto"/>
      <w:ind w:firstLine="200" w:firstLineChars="200"/>
      <w:jc w:val="center"/>
    </w:pPr>
    <w:rPr>
      <w:sz w:val="24"/>
      <w:szCs w:val="20"/>
    </w:rPr>
  </w:style>
  <w:style w:type="paragraph" w:styleId="53">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4">
    <w:name w:val="List Number 5"/>
    <w:basedOn w:val="1"/>
    <w:qFormat/>
    <w:uiPriority w:val="0"/>
    <w:pPr>
      <w:tabs>
        <w:tab w:val="left" w:pos="902"/>
      </w:tabs>
      <w:adjustRightInd/>
      <w:spacing w:line="400" w:lineRule="exact"/>
      <w:ind w:left="902" w:hanging="420"/>
    </w:pPr>
    <w:rPr>
      <w:sz w:val="24"/>
      <w:szCs w:val="20"/>
    </w:rPr>
  </w:style>
  <w:style w:type="paragraph" w:styleId="55">
    <w:name w:val="List"/>
    <w:basedOn w:val="1"/>
    <w:qFormat/>
    <w:uiPriority w:val="0"/>
    <w:pPr>
      <w:ind w:left="200" w:hanging="200" w:hangingChars="200"/>
    </w:pPr>
  </w:style>
  <w:style w:type="paragraph" w:styleId="56">
    <w:name w:val="footnote text"/>
    <w:basedOn w:val="21"/>
    <w:link w:val="313"/>
    <w:qFormat/>
    <w:uiPriority w:val="0"/>
    <w:pPr>
      <w:adjustRightInd/>
      <w:snapToGrid/>
      <w:spacing w:before="60" w:after="60" w:line="300" w:lineRule="exact"/>
      <w:ind w:firstLine="0"/>
    </w:pPr>
    <w:rPr>
      <w:rFonts w:ascii="Calibri"/>
      <w:snapToGrid/>
      <w:color w:val="0000FF"/>
      <w:kern w:val="0"/>
      <w:sz w:val="21"/>
    </w:rPr>
  </w:style>
  <w:style w:type="paragraph" w:styleId="57">
    <w:name w:val="List 5"/>
    <w:basedOn w:val="1"/>
    <w:qFormat/>
    <w:uiPriority w:val="0"/>
    <w:pPr>
      <w:adjustRightInd/>
      <w:ind w:left="100" w:leftChars="800" w:hanging="200" w:hangingChars="200"/>
    </w:pPr>
  </w:style>
  <w:style w:type="paragraph" w:styleId="58">
    <w:name w:val="Body Text Indent 3"/>
    <w:basedOn w:val="1"/>
    <w:link w:val="379"/>
    <w:qFormat/>
    <w:uiPriority w:val="0"/>
    <w:pPr>
      <w:spacing w:line="360" w:lineRule="auto"/>
      <w:ind w:firstLine="420"/>
    </w:pPr>
    <w:rPr>
      <w:sz w:val="24"/>
      <w:szCs w:val="20"/>
    </w:rPr>
  </w:style>
  <w:style w:type="paragraph" w:styleId="59">
    <w:name w:val="toc 2"/>
    <w:basedOn w:val="1"/>
    <w:next w:val="1"/>
    <w:qFormat/>
    <w:uiPriority w:val="0"/>
    <w:pPr>
      <w:ind w:left="420" w:leftChars="200"/>
    </w:pPr>
  </w:style>
  <w:style w:type="paragraph" w:styleId="60">
    <w:name w:val="toc 9"/>
    <w:basedOn w:val="1"/>
    <w:next w:val="1"/>
    <w:qFormat/>
    <w:uiPriority w:val="0"/>
    <w:pPr>
      <w:ind w:left="3360" w:leftChars="1600"/>
    </w:pPr>
  </w:style>
  <w:style w:type="paragraph" w:styleId="61">
    <w:name w:val="Body Text 2"/>
    <w:basedOn w:val="1"/>
    <w:link w:val="305"/>
    <w:qFormat/>
    <w:uiPriority w:val="0"/>
    <w:pPr>
      <w:spacing w:after="120" w:line="480" w:lineRule="auto"/>
    </w:pPr>
  </w:style>
  <w:style w:type="paragraph" w:styleId="62">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qFormat/>
    <w:uiPriority w:val="99"/>
    <w:pPr>
      <w:widowControl/>
      <w:spacing w:before="100" w:beforeAutospacing="1" w:after="100" w:afterAutospacing="1"/>
      <w:jc w:val="left"/>
    </w:pPr>
    <w:rPr>
      <w:rFonts w:ascii="宋体" w:hAnsi="宋体"/>
      <w:kern w:val="0"/>
      <w:sz w:val="24"/>
    </w:rPr>
  </w:style>
  <w:style w:type="paragraph" w:styleId="64">
    <w:name w:val="Title"/>
    <w:basedOn w:val="1"/>
    <w:next w:val="1"/>
    <w:link w:val="289"/>
    <w:qFormat/>
    <w:uiPriority w:val="10"/>
    <w:pPr>
      <w:widowControl/>
      <w:overflowPunct w:val="0"/>
      <w:autoSpaceDE w:val="0"/>
      <w:autoSpaceDN w:val="0"/>
      <w:jc w:val="center"/>
      <w:textAlignment w:val="baseline"/>
    </w:pPr>
    <w:rPr>
      <w:b/>
      <w:kern w:val="0"/>
      <w:sz w:val="24"/>
      <w:szCs w:val="20"/>
      <w:lang w:val="en-GB"/>
    </w:rPr>
  </w:style>
  <w:style w:type="character" w:styleId="66">
    <w:name w:val="Strong"/>
    <w:qFormat/>
    <w:uiPriority w:val="22"/>
    <w:rPr>
      <w:b/>
      <w:bCs/>
    </w:rPr>
  </w:style>
  <w:style w:type="character" w:styleId="67">
    <w:name w:val="endnote reference"/>
    <w:qFormat/>
    <w:uiPriority w:val="0"/>
    <w:rPr>
      <w:vertAlign w:val="superscript"/>
    </w:rPr>
  </w:style>
  <w:style w:type="character" w:styleId="68">
    <w:name w:val="page number"/>
    <w:basedOn w:val="65"/>
    <w:qFormat/>
    <w:uiPriority w:val="0"/>
    <w:rPr>
      <w:rFonts w:ascii="Arial" w:hAnsi="Arial" w:eastAsia="黑体" w:cs="Arial"/>
      <w:snapToGrid w:val="0"/>
      <w:kern w:val="0"/>
      <w:szCs w:val="21"/>
    </w:rPr>
  </w:style>
  <w:style w:type="character" w:styleId="69">
    <w:name w:val="FollowedHyperlink"/>
    <w:qFormat/>
    <w:uiPriority w:val="99"/>
    <w:rPr>
      <w:rFonts w:ascii="Arial" w:hAnsi="Arial" w:eastAsia="黑体" w:cs="Arial"/>
      <w:snapToGrid w:val="0"/>
      <w:color w:val="000000"/>
      <w:kern w:val="0"/>
      <w:sz w:val="18"/>
      <w:szCs w:val="18"/>
      <w:u w:val="none"/>
    </w:rPr>
  </w:style>
  <w:style w:type="character" w:styleId="70">
    <w:name w:val="Emphasis"/>
    <w:qFormat/>
    <w:uiPriority w:val="20"/>
    <w:rPr>
      <w:color w:val="CC0033"/>
    </w:rPr>
  </w:style>
  <w:style w:type="character" w:styleId="71">
    <w:name w:val="line number"/>
    <w:basedOn w:val="65"/>
    <w:qFormat/>
    <w:uiPriority w:val="0"/>
    <w:rPr>
      <w:rFonts w:ascii="Arial" w:hAnsi="Arial" w:eastAsia="黑体" w:cs="Arial"/>
      <w:snapToGrid w:val="0"/>
      <w:kern w:val="0"/>
      <w:szCs w:val="21"/>
    </w:rPr>
  </w:style>
  <w:style w:type="character" w:styleId="72">
    <w:name w:val="Hyperlink"/>
    <w:qFormat/>
    <w:uiPriority w:val="99"/>
    <w:rPr>
      <w:rFonts w:ascii="Arial" w:hAnsi="Arial" w:eastAsia="黑体" w:cs="Arial"/>
      <w:snapToGrid w:val="0"/>
      <w:color w:val="000000"/>
      <w:kern w:val="0"/>
      <w:sz w:val="18"/>
      <w:szCs w:val="18"/>
      <w:u w:val="none"/>
    </w:rPr>
  </w:style>
  <w:style w:type="character" w:styleId="73">
    <w:name w:val="HTML Code"/>
    <w:qFormat/>
    <w:uiPriority w:val="0"/>
    <w:rPr>
      <w:rFonts w:ascii="黑体" w:hAnsi="Courier New" w:eastAsia="黑体" w:cs="楷体_GB2312"/>
      <w:sz w:val="20"/>
      <w:szCs w:val="20"/>
    </w:rPr>
  </w:style>
  <w:style w:type="character" w:styleId="74">
    <w:name w:val="annotation reference"/>
    <w:qFormat/>
    <w:uiPriority w:val="99"/>
    <w:rPr>
      <w:sz w:val="21"/>
      <w:szCs w:val="21"/>
    </w:rPr>
  </w:style>
  <w:style w:type="table" w:styleId="76">
    <w:name w:val="Table Grid"/>
    <w:basedOn w:val="7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7">
    <w:name w:val="Table Theme"/>
    <w:basedOn w:val="7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8">
    <w:name w:val="Table Elegant"/>
    <w:basedOn w:val="7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79">
    <w:name w:val="Table Grid 5"/>
    <w:basedOn w:val="7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80">
    <w:name w:val="Table Grid 8"/>
    <w:basedOn w:val="7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81">
    <w:name w:val="Table Professional"/>
    <w:basedOn w:val="7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paragraph" w:customStyle="1" w:styleId="82">
    <w:name w:val="List Paragraph"/>
    <w:basedOn w:val="1"/>
    <w:unhideWhenUsed/>
    <w:qFormat/>
    <w:uiPriority w:val="99"/>
    <w:pPr>
      <w:ind w:firstLine="420" w:firstLineChars="200"/>
    </w:pPr>
  </w:style>
  <w:style w:type="paragraph" w:customStyle="1" w:styleId="83">
    <w:name w:val="表格文字"/>
    <w:basedOn w:val="84"/>
    <w:next w:val="16"/>
    <w:qFormat/>
    <w:uiPriority w:val="0"/>
    <w:pPr>
      <w:adjustRightInd/>
      <w:ind w:firstLine="200" w:firstLineChars="200"/>
    </w:pPr>
    <w:rPr>
      <w:rFonts w:ascii="Arial" w:hAnsi="Arial"/>
      <w:spacing w:val="-5"/>
      <w:kern w:val="0"/>
      <w:sz w:val="24"/>
      <w:szCs w:val="20"/>
    </w:rPr>
  </w:style>
  <w:style w:type="paragraph" w:customStyle="1" w:styleId="84">
    <w:name w:val="表格文字（两侧对齐）"/>
    <w:basedOn w:val="1"/>
    <w:qFormat/>
    <w:uiPriority w:val="0"/>
    <w:pPr>
      <w:snapToGrid w:val="0"/>
      <w:jc w:val="left"/>
    </w:pPr>
    <w:rPr>
      <w:sz w:val="20"/>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FangSong_GB2312" w:hAnsi="FangSong_GB2312" w:eastAsia="FangSong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12"/>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FangSong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FangSong_GB2312" w:hAnsi="微软雅黑" w:eastAsia="FangSong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FangSong_GB2312" w:hAnsi="微软雅黑" w:eastAsia="FangSong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FangSong_GB2312" w:hAnsi="宋体" w:eastAsia="FangSong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FangSong_GB2312" w:eastAsia="FangSong_GB2312"/>
      <w:b/>
      <w:bCs/>
      <w:kern w:val="2"/>
      <w:sz w:val="24"/>
      <w:szCs w:val="24"/>
      <w:lang w:val="zh-CN" w:eastAsia="zh-CN" w:bidi="ar-SA"/>
    </w:rPr>
  </w:style>
  <w:style w:type="character" w:customStyle="1" w:styleId="124">
    <w:name w:val="正文首行缩进 2 Char"/>
    <w:link w:val="46"/>
    <w:qFormat/>
    <w:uiPriority w:val="0"/>
    <w:rPr>
      <w:rFonts w:ascii="宋体" w:hAnsi="宋体"/>
      <w:kern w:val="2"/>
      <w:sz w:val="21"/>
      <w:szCs w:val="24"/>
    </w:rPr>
  </w:style>
  <w:style w:type="character" w:customStyle="1" w:styleId="125">
    <w:name w:val="font11"/>
    <w:basedOn w:val="65"/>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5"/>
    <w:qFormat/>
    <w:uiPriority w:val="0"/>
    <w:rPr>
      <w:rFonts w:ascii="Arial" w:hAnsi="Arial" w:eastAsia="黑体" w:cs="Arial"/>
      <w:snapToGrid w:val="0"/>
      <w:kern w:val="0"/>
      <w:szCs w:val="21"/>
    </w:rPr>
  </w:style>
  <w:style w:type="character" w:customStyle="1" w:styleId="128">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FangSong_GB2312" w:hAnsi="仿宋" w:eastAsia="FangSong_GB2312"/>
      <w:kern w:val="2"/>
      <w:sz w:val="24"/>
      <w:szCs w:val="24"/>
    </w:rPr>
  </w:style>
  <w:style w:type="character" w:customStyle="1" w:styleId="131">
    <w:name w:val="样式4 Char"/>
    <w:qFormat/>
    <w:uiPriority w:val="0"/>
    <w:rPr>
      <w:rFonts w:ascii="FangSong_GB2312" w:hAnsi="仿宋" w:eastAsia="FangSong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53"/>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FangSong_GB2312" w:hAnsi="仿宋" w:eastAsia="FangSong_GB2312"/>
      <w:b/>
      <w:kern w:val="2"/>
      <w:sz w:val="24"/>
      <w:szCs w:val="24"/>
    </w:rPr>
  </w:style>
  <w:style w:type="character" w:customStyle="1" w:styleId="145">
    <w:name w:val="font12gray1"/>
    <w:qFormat/>
    <w:uiPriority w:val="0"/>
    <w:rPr>
      <w:rFonts w:ascii="FangSong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FangSong_GB2312" w:eastAsia="FangSong_GB2312" w:cs="FangSong_GB2312"/>
      <w:color w:val="000000"/>
      <w:sz w:val="22"/>
      <w:szCs w:val="22"/>
      <w:u w:val="none"/>
    </w:rPr>
  </w:style>
  <w:style w:type="character" w:customStyle="1" w:styleId="150">
    <w:name w:val="标题 6 Char"/>
    <w:link w:val="8"/>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FangSong_GB2312" w:hAnsi="FangSong_GB2312" w:eastAsia="FangSong_GB2312"/>
      <w:kern w:val="2"/>
      <w:sz w:val="24"/>
      <w:lang w:bidi="ar-SA"/>
    </w:rPr>
  </w:style>
  <w:style w:type="character" w:customStyle="1" w:styleId="156">
    <w:name w:val="正文 项目 Char"/>
    <w:qFormat/>
    <w:uiPriority w:val="0"/>
    <w:rPr>
      <w:rFonts w:ascii="FangSong_GB2312" w:hAnsi="FangSong_GB2312" w:eastAsia="FangSong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FangSong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FangSong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Char1"/>
    <w:link w:val="4"/>
    <w:qFormat/>
    <w:uiPriority w:val="1"/>
    <w:rPr>
      <w:rFonts w:ascii="FangSong_GB2312" w:hAnsi="仿宋" w:eastAsia="FangSong_GB2312"/>
      <w:b/>
      <w:bCs/>
      <w:sz w:val="32"/>
      <w:szCs w:val="32"/>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FangSong_GB2312" w:hAnsi="仿宋" w:eastAsia="FangSong_GB2312" w:cs="FangSong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4"/>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40"/>
    <w:qFormat/>
    <w:uiPriority w:val="0"/>
    <w:rPr>
      <w:rFonts w:ascii="宋体"/>
      <w:kern w:val="2"/>
      <w:sz w:val="24"/>
      <w:szCs w:val="21"/>
      <w:lang w:val="zh-CN"/>
    </w:rPr>
  </w:style>
  <w:style w:type="character" w:customStyle="1" w:styleId="185">
    <w:name w:val="标题 9 Char"/>
    <w:link w:val="11"/>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43"/>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FangSong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21"/>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FangSong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FangSong_GB2312" w:eastAsia="微软雅黑"/>
      <w:b/>
      <w:kern w:val="2"/>
      <w:sz w:val="32"/>
      <w:szCs w:val="32"/>
      <w:lang w:val="en-US" w:eastAsia="zh-CN" w:bidi="ar-SA"/>
    </w:rPr>
  </w:style>
  <w:style w:type="character" w:customStyle="1" w:styleId="205">
    <w:name w:val="文档结构图 Char1"/>
    <w:link w:val="25"/>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link w:val="4"/>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65"/>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FangSong_GB2312" w:hAnsi="仿宋" w:eastAsia="FangSong_GB2312" w:cs="FangSong_GB2312"/>
      <w:sz w:val="32"/>
      <w:szCs w:val="30"/>
      <w:lang w:val="zh-CN"/>
    </w:rPr>
  </w:style>
  <w:style w:type="character" w:customStyle="1" w:styleId="222">
    <w:name w:val="HTML 地址 Char"/>
    <w:link w:val="34"/>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6"/>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FangSong_GB2312" w:eastAsia="FangSong_GB2312"/>
      <w:b/>
      <w:bCs/>
      <w:kern w:val="2"/>
      <w:sz w:val="24"/>
      <w:szCs w:val="24"/>
      <w:lang w:val="zh-CN" w:eastAsia="zh-CN" w:bidi="ar-SA"/>
    </w:rPr>
  </w:style>
  <w:style w:type="character" w:customStyle="1" w:styleId="232">
    <w:name w:val="题注 Char"/>
    <w:link w:val="23"/>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FangSong_GB2312" w:eastAsia="FangSong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FangSong_GB2312" w:eastAsia="FangSong_GB2312" w:cs="FangSong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FangSong_GB2312" w:hAnsi="Times New Roman" w:eastAsia="FangSong_GB2312" w:cs="FangSong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FangSong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FangSong_GB2312" w:eastAsia="FangSong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FangSong_GB2312" w:hAnsi="FangSong_GB2312" w:eastAsia="FangSong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列出段落1"/>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FangSong_GB2312" w:eastAsia="FangSong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2"/>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3"/>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4"/>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FangSong_GB2312" w:eastAsia="微软雅黑"/>
      <w:b/>
      <w:kern w:val="2"/>
      <w:sz w:val="23"/>
      <w:szCs w:val="23"/>
      <w:lang w:val="en-US" w:eastAsia="zh-CN" w:bidi="ar-SA"/>
    </w:rPr>
  </w:style>
  <w:style w:type="character" w:customStyle="1" w:styleId="293">
    <w:name w:val="样式8 Char"/>
    <w:qFormat/>
    <w:uiPriority w:val="0"/>
    <w:rPr>
      <w:rFonts w:ascii="FangSong_GB2312" w:hAnsi="宋体" w:eastAsia="FangSong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FangSong_GB2312" w:eastAsia="FangSong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7"/>
    <w:qFormat/>
    <w:uiPriority w:val="0"/>
    <w:rPr>
      <w:rFonts w:ascii="FangSong_GB2312" w:eastAsia="FangSong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62"/>
    <w:qFormat/>
    <w:uiPriority w:val="0"/>
    <w:rPr>
      <w:rFonts w:ascii="黑体" w:hAnsi="Courier New" w:eastAsia="黑体"/>
    </w:rPr>
  </w:style>
  <w:style w:type="character" w:customStyle="1" w:styleId="305">
    <w:name w:val="正文文本 2 Char1"/>
    <w:link w:val="61"/>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9"/>
    <w:qFormat/>
    <w:uiPriority w:val="0"/>
    <w:rPr>
      <w:b/>
      <w:bCs/>
      <w:kern w:val="2"/>
      <w:sz w:val="24"/>
      <w:szCs w:val="24"/>
    </w:rPr>
  </w:style>
  <w:style w:type="character" w:customStyle="1" w:styleId="311">
    <w:name w:val="正文文本缩进 2 Char"/>
    <w:link w:val="41"/>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6"/>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basedOn w:val="65"/>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324"/>
    <w:link w:val="322"/>
    <w:qFormat/>
    <w:uiPriority w:val="0"/>
    <w:pPr>
      <w:tabs>
        <w:tab w:val="right" w:leader="dot" w:pos="8268"/>
      </w:tabs>
      <w:adjustRightInd/>
    </w:pPr>
    <w:rPr>
      <w:rFonts w:ascii="宋体"/>
      <w:kern w:val="0"/>
      <w:sz w:val="20"/>
      <w:szCs w:val="20"/>
    </w:rPr>
  </w:style>
  <w:style w:type="paragraph" w:customStyle="1" w:styleId="324">
    <w:name w:val="正文1"/>
    <w:basedOn w:val="36"/>
    <w:next w:val="1"/>
    <w:qFormat/>
    <w:uiPriority w:val="0"/>
    <w:pPr>
      <w:ind w:left="0" w:leftChars="0" w:firstLine="480" w:firstLineChars="200"/>
    </w:pPr>
    <w:rPr>
      <w:rFonts w:ascii="FangSong_GB2312" w:hAnsi="Courier New" w:eastAsia="FangSong_GB2312"/>
      <w:kern w:val="28"/>
      <w:sz w:val="24"/>
    </w:rPr>
  </w:style>
  <w:style w:type="character" w:customStyle="1" w:styleId="325">
    <w:name w:val="正文首行缩进 Char"/>
    <w:link w:val="15"/>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6"/>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8"/>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FangSong_GB2312" w:eastAsia="FangSong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FangSong_GB2312" w:hAnsi="Courier New" w:eastAsia="FangSong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13"/>
    <w:qFormat/>
    <w:uiPriority w:val="0"/>
    <w:rPr>
      <w:kern w:val="2"/>
      <w:sz w:val="21"/>
      <w:szCs w:val="24"/>
    </w:rPr>
  </w:style>
  <w:style w:type="character" w:customStyle="1" w:styleId="349">
    <w:name w:val="签名 Char"/>
    <w:link w:val="49"/>
    <w:qFormat/>
    <w:uiPriority w:val="0"/>
    <w:rPr>
      <w:rFonts w:eastAsia="FangSong_GB2312"/>
      <w:sz w:val="24"/>
    </w:rPr>
  </w:style>
  <w:style w:type="character" w:customStyle="1" w:styleId="350">
    <w:name w:val="hui3"/>
    <w:qFormat/>
    <w:uiPriority w:val="0"/>
    <w:rPr>
      <w:color w:val="333333"/>
    </w:rPr>
  </w:style>
  <w:style w:type="character" w:customStyle="1" w:styleId="351">
    <w:name w:val="Char Char17"/>
    <w:qFormat/>
    <w:uiPriority w:val="6"/>
    <w:rPr>
      <w:rFonts w:eastAsia="FangSong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FangSong_GB2312" w:eastAsia="FangSong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FangSong_GB2312" w:eastAsia="FangSong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0"/>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FangSong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basedOn w:val="65"/>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8"/>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FangSong_GB2312" w:eastAsia="FangSong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4"/>
    <w:qFormat/>
    <w:locked/>
    <w:uiPriority w:val="99"/>
    <w:rPr>
      <w:kern w:val="2"/>
      <w:sz w:val="18"/>
      <w:szCs w:val="18"/>
    </w:rPr>
  </w:style>
  <w:style w:type="character" w:customStyle="1" w:styleId="388">
    <w:name w:val="Char Char36"/>
    <w:qFormat/>
    <w:uiPriority w:val="6"/>
    <w:rPr>
      <w:rFonts w:ascii="FangSong_GB2312" w:hAnsi="FangSong_GB2312" w:eastAsia="FangSong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8"/>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FangSong_GB2312" w:eastAsia="FangSong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FangSong_GB2312" w:eastAsia="FangSong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65"/>
    <w:qFormat/>
    <w:uiPriority w:val="0"/>
    <w:rPr>
      <w:rFonts w:ascii="Arial" w:hAnsi="Arial" w:eastAsia="黑体" w:cs="Arial"/>
      <w:snapToGrid w:val="0"/>
      <w:kern w:val="0"/>
      <w:szCs w:val="21"/>
    </w:rPr>
  </w:style>
  <w:style w:type="character" w:customStyle="1" w:styleId="426">
    <w:name w:val="pt9"/>
    <w:qFormat/>
    <w:uiPriority w:val="0"/>
    <w:rPr>
      <w:rFonts w:ascii="FangSong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21"/>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16"/>
    <w:qFormat/>
    <w:uiPriority w:val="0"/>
    <w:rPr>
      <w:rFonts w:ascii="宋体" w:hAnsi="Arial" w:eastAsia="宋体" w:cs="Arial"/>
      <w:snapToGrid w:val="0"/>
      <w:kern w:val="2"/>
      <w:sz w:val="24"/>
      <w:szCs w:val="21"/>
      <w:lang w:val="zh-CN" w:eastAsia="zh-CN" w:bidi="ar-SA"/>
    </w:rPr>
  </w:style>
  <w:style w:type="character" w:customStyle="1" w:styleId="435">
    <w:name w:val="gray6"/>
    <w:basedOn w:val="65"/>
    <w:qFormat/>
    <w:uiPriority w:val="0"/>
    <w:rPr>
      <w:rFonts w:ascii="Arial" w:hAnsi="Arial" w:eastAsia="黑体" w:cs="Arial"/>
      <w:snapToGrid w:val="0"/>
      <w:kern w:val="0"/>
      <w:szCs w:val="21"/>
    </w:rPr>
  </w:style>
  <w:style w:type="character" w:customStyle="1" w:styleId="436">
    <w:name w:val="hui"/>
    <w:basedOn w:val="65"/>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2"/>
    <w:qFormat/>
    <w:uiPriority w:val="0"/>
    <w:pPr>
      <w:tabs>
        <w:tab w:val="left" w:pos="360"/>
        <w:tab w:val="left" w:pos="540"/>
      </w:tabs>
      <w:adjustRightInd/>
      <w:spacing w:line="520" w:lineRule="exact"/>
      <w:ind w:left="200" w:firstLine="560"/>
    </w:pPr>
    <w:rPr>
      <w:rFonts w:ascii="FangSong_GB2312" w:hAnsi="Times New Roman" w:eastAsia="FangSong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FangSong_GB2312"/>
      <w:sz w:val="28"/>
      <w:szCs w:val="20"/>
    </w:rPr>
  </w:style>
  <w:style w:type="paragraph" w:customStyle="1" w:styleId="463">
    <w:name w:val="样式3"/>
    <w:basedOn w:val="464"/>
    <w:qFormat/>
    <w:uiPriority w:val="0"/>
    <w:pPr>
      <w:tabs>
        <w:tab w:val="left" w:pos="2790"/>
        <w:tab w:val="left" w:pos="4230"/>
      </w:tabs>
      <w:spacing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FangSong_GB2312" w:hAnsi="仿宋" w:eastAsia="FangSong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FangSong_GB2312" w:eastAsia="FangSong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FangSong_GB2312" w:eastAsia="FangSong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outlineLvl w:val="5"/>
    </w:pPr>
  </w:style>
  <w:style w:type="paragraph" w:customStyle="1" w:styleId="478">
    <w:name w:val="5级标题"/>
    <w:basedOn w:val="479"/>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9">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FangSong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7">
    <w:name w:val="无间隔2"/>
    <w:basedOn w:val="1"/>
    <w:link w:val="935"/>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FangSong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4"/>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FangSong_GB2312" w:eastAsia="FangSong_GB2312"/>
      <w:b/>
      <w:sz w:val="32"/>
      <w:szCs w:val="32"/>
    </w:rPr>
  </w:style>
  <w:style w:type="paragraph" w:customStyle="1" w:styleId="49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FangSong_GB2312" w:eastAsia="FangSong_GB2312"/>
      <w:b/>
      <w:sz w:val="32"/>
      <w:szCs w:val="32"/>
    </w:rPr>
  </w:style>
  <w:style w:type="paragraph" w:customStyle="1" w:styleId="500">
    <w:name w:val="数字标题3"/>
    <w:basedOn w:val="5"/>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7"/>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FangSong_GB2312" w:eastAsia="FangSong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FangSong_GB2312" w:eastAsia="FangSong_GB2312"/>
      <w:b/>
      <w:sz w:val="32"/>
      <w:szCs w:val="32"/>
    </w:rPr>
  </w:style>
  <w:style w:type="paragraph" w:customStyle="1" w:styleId="507">
    <w:name w:val="Char2 Char Char Char1"/>
    <w:basedOn w:val="1"/>
    <w:qFormat/>
    <w:uiPriority w:val="6"/>
    <w:rPr>
      <w:rFonts w:ascii="FangSong_GB2312" w:eastAsia="FangSong_GB2312"/>
      <w:b/>
      <w:sz w:val="32"/>
      <w:szCs w:val="32"/>
    </w:rPr>
  </w:style>
  <w:style w:type="paragraph" w:customStyle="1" w:styleId="508">
    <w:name w:val="默认段落样式"/>
    <w:basedOn w:val="134"/>
    <w:qFormat/>
    <w:uiPriority w:val="0"/>
    <w:pPr>
      <w:spacing w:before="0"/>
      <w:ind w:firstLine="480"/>
      <w:outlineLvl w:val="2"/>
    </w:pPr>
    <w:rPr>
      <w:rFonts w:ascii="FangSong_GB2312" w:hAnsi="宋体" w:eastAsia="FangSong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5"/>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FangSong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1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FangSong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FangSong_GB2312" w:eastAsia="FangSong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FangSong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Lines="50"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FangSong_GB2312"/>
      <w:sz w:val="28"/>
    </w:rPr>
  </w:style>
  <w:style w:type="paragraph" w:customStyle="1" w:styleId="552">
    <w:name w:val="正文文字 2"/>
    <w:basedOn w:val="238"/>
    <w:next w:val="238"/>
    <w:qFormat/>
    <w:uiPriority w:val="0"/>
    <w:rPr>
      <w:rFonts w:ascii="宋体" w:eastAsia="宋体" w:cs="Times New Roman"/>
      <w:color w:val="auto"/>
    </w:rPr>
  </w:style>
  <w:style w:type="paragraph" w:customStyle="1" w:styleId="5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FangSong_GB2312" w:eastAsia="FangSong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FangSong_GB2312" w:eastAsia="FangSong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21"/>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FangSong_GB2312" w:eastAsia="FangSong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FangSong_GB2312" w:hAnsi="仿宋" w:eastAsia="FangSong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2"/>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FangSong_GB2312" w:eastAsia="FangSong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7"/>
    <w:qFormat/>
    <w:uiPriority w:val="0"/>
    <w:pPr>
      <w:spacing w:line="460" w:lineRule="exact"/>
      <w:outlineLvl w:val="2"/>
    </w:pPr>
    <w:rPr>
      <w:rFonts w:ascii="FangSong_GB2312" w:hAnsi="宋体" w:eastAsia="FangSong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FangSong_GB2312" w:eastAsia="FangSong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61"/>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Lines="100" w:line="360" w:lineRule="auto"/>
      <w:jc w:val="left"/>
    </w:pPr>
    <w:rPr>
      <w:rFonts w:ascii="Arial" w:hAnsi="Arial" w:eastAsia="FangSong_GB2312"/>
      <w:bCs/>
      <w:sz w:val="28"/>
    </w:rPr>
  </w:style>
  <w:style w:type="paragraph" w:customStyle="1" w:styleId="609">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FangSong_GB2312" w:eastAsia="FangSong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FangSong_GB2312" w:eastAsia="FangSong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FangSong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6"/>
    <w:qFormat/>
    <w:uiPriority w:val="0"/>
    <w:pPr>
      <w:keepLines w:val="0"/>
      <w:snapToGrid w:val="0"/>
      <w:spacing w:before="0" w:after="0" w:line="300" w:lineRule="auto"/>
    </w:pPr>
    <w:rPr>
      <w:rFonts w:ascii="Arial Narrow" w:hAnsi="Arial Narrow" w:eastAsia="FangSong_GB2312"/>
      <w:bCs w:val="0"/>
      <w:color w:val="000000"/>
      <w:kern w:val="0"/>
      <w:szCs w:val="32"/>
      <w:lang w:val="en-US"/>
    </w:rPr>
  </w:style>
  <w:style w:type="paragraph" w:customStyle="1" w:styleId="63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FangSong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FangSong_GB2312" w:eastAsia="FangSong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FangSong_GB2312" w:hAnsi="仿宋" w:eastAsia="FangSong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Lines="0" w:afterLines="0"/>
      <w:ind w:left="1680"/>
      <w:outlineLvl w:val="2"/>
    </w:pPr>
  </w:style>
  <w:style w:type="paragraph" w:customStyle="1" w:styleId="661">
    <w:name w:val="章标题"/>
    <w:next w:val="64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qFormat/>
    <w:uiPriority w:val="99"/>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Lines="50"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FangSong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FangSong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1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FangSong_GB2312" w:eastAsia="FangSong_GB2312"/>
      <w:b/>
      <w:sz w:val="32"/>
      <w:szCs w:val="32"/>
    </w:rPr>
  </w:style>
  <w:style w:type="paragraph" w:customStyle="1" w:styleId="705">
    <w:name w:val="正文缩进1"/>
    <w:basedOn w:val="1"/>
    <w:next w:val="2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FangSong_GB2312" w:eastAsia="FangSong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FangSong_GB2312" w:eastAsia="新宋体"/>
      <w:sz w:val="24"/>
      <w:szCs w:val="20"/>
    </w:rPr>
  </w:style>
  <w:style w:type="paragraph" w:customStyle="1" w:styleId="725">
    <w:name w:val="4"/>
    <w:basedOn w:val="1"/>
    <w:next w:val="41"/>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5"/>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FangSong_GB2312" w:eastAsia="FangSong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FangSong_GB2312" w:eastAsia="FangSong_GB2312"/>
      <w:b/>
      <w:sz w:val="32"/>
      <w:szCs w:val="20"/>
    </w:rPr>
  </w:style>
  <w:style w:type="paragraph" w:customStyle="1" w:styleId="735">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23"/>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FangSong_GB2312" w:eastAsia="FangSong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FangSong_GB2312" w:eastAsia="FangSong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FangSong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Lines="50" w:afterLines="50"/>
      <w:ind w:firstLine="200" w:firstLineChars="200"/>
      <w:outlineLvl w:val="4"/>
    </w:pPr>
    <w:rPr>
      <w:rFonts w:ascii="FangSong_GB2312" w:hAnsi="宋体" w:eastAsia="FangSong_GB2312"/>
      <w:b/>
      <w:bCs/>
      <w:sz w:val="24"/>
    </w:rPr>
  </w:style>
  <w:style w:type="paragraph" w:customStyle="1" w:styleId="764">
    <w:name w:val="_Style 5"/>
    <w:basedOn w:val="1"/>
    <w:qFormat/>
    <w:uiPriority w:val="34"/>
    <w:pPr>
      <w:adjustRightInd/>
      <w:ind w:firstLine="420" w:firstLineChars="200"/>
    </w:pPr>
    <w:rPr>
      <w:rFonts w:eastAsia="FangSong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FangSong_GB2312" w:eastAsia="FangSong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FangSong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16"/>
    <w:qFormat/>
    <w:uiPriority w:val="0"/>
    <w:pPr>
      <w:autoSpaceDE/>
      <w:autoSpaceDN/>
      <w:snapToGrid w:val="0"/>
      <w:ind w:firstLine="480" w:firstLineChars="200"/>
    </w:pPr>
    <w:rPr>
      <w:rFonts w:ascii="Times New Roman"/>
      <w:szCs w:val="24"/>
      <w:lang w:val="en-US"/>
    </w:rPr>
  </w:style>
  <w:style w:type="paragraph" w:customStyle="1" w:styleId="773">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4"/>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FangSong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FangSong_GB2312" w:eastAsia="FangSong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21"/>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FangSong_GB2312" w:eastAsia="FangSong_GB2312"/>
      <w:b/>
      <w:sz w:val="32"/>
      <w:szCs w:val="32"/>
    </w:rPr>
  </w:style>
  <w:style w:type="paragraph" w:customStyle="1" w:styleId="789">
    <w:name w:val="Char111"/>
    <w:basedOn w:val="1"/>
    <w:qFormat/>
    <w:uiPriority w:val="0"/>
    <w:rPr>
      <w:rFonts w:ascii="FangSong_GB2312" w:eastAsia="FangSong_GB2312"/>
      <w:b/>
      <w:sz w:val="32"/>
      <w:szCs w:val="32"/>
    </w:rPr>
  </w:style>
  <w:style w:type="paragraph" w:customStyle="1" w:styleId="790">
    <w:name w:val="标题3"/>
    <w:basedOn w:val="5"/>
    <w:next w:val="58"/>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FangSong_GB2312" w:eastAsia="FangSong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FangSong_GB2312" w:eastAsia="FangSong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FangSong_GB2312" w:hAnsi="宋体" w:eastAsia="FangSong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16"/>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FangSong_GB2312" w:eastAsia="FangSong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6"/>
    <w:qFormat/>
    <w:uiPriority w:val="0"/>
    <w:pPr>
      <w:tabs>
        <w:tab w:val="left" w:pos="0"/>
        <w:tab w:val="clear" w:pos="864"/>
      </w:tabs>
      <w:spacing w:before="0" w:after="0" w:line="360" w:lineRule="auto"/>
      <w:ind w:left="1"/>
    </w:pPr>
    <w:rPr>
      <w:rFonts w:eastAsia="FangSong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FangSong_GB2312"/>
      <w:sz w:val="24"/>
      <w:szCs w:val="20"/>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2"/>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FangSong_GB2312" w:eastAsia="FangSong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FangSong_GB2312" w:eastAsia="FangSong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FangSong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FangSong_GB2312" w:eastAsia="FangSong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FangSong_GB2312"/>
      <w:sz w:val="28"/>
    </w:rPr>
  </w:style>
  <w:style w:type="paragraph" w:customStyle="1" w:styleId="863">
    <w:name w:val="Char21"/>
    <w:basedOn w:val="1"/>
    <w:qFormat/>
    <w:uiPriority w:val="0"/>
    <w:pPr>
      <w:adjustRightInd/>
      <w:ind w:firstLine="200" w:firstLineChars="200"/>
    </w:pPr>
    <w:rPr>
      <w:rFonts w:ascii="FangSong_GB2312" w:eastAsia="FangSong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FangSong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FangSong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FangSong_GB2312" w:hAnsi="Arial" w:eastAsia="FangSong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20"/>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5"/>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FangSong_GB2312" w:eastAsia="FangSong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5"/>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FangSong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FangSong_GB2312" w:eastAsia="FangSong_GB2312"/>
      <w:b/>
      <w:sz w:val="32"/>
      <w:szCs w:val="32"/>
    </w:rPr>
  </w:style>
  <w:style w:type="paragraph" w:customStyle="1" w:styleId="888">
    <w:name w:val="正文箭头"/>
    <w:basedOn w:val="541"/>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FangSong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FangSong_GB2312"/>
      <w:sz w:val="28"/>
    </w:rPr>
  </w:style>
  <w:style w:type="paragraph" w:customStyle="1" w:styleId="895">
    <w:name w:val="表格 内容"/>
    <w:basedOn w:val="732"/>
    <w:qFormat/>
    <w:uiPriority w:val="0"/>
    <w:rPr>
      <w:b w:val="0"/>
      <w:sz w:val="20"/>
    </w:rPr>
  </w:style>
  <w:style w:type="paragraph" w:customStyle="1" w:styleId="896">
    <w:name w:val="正文首行缩进1"/>
    <w:basedOn w:val="1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FangSong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FangSong_GB2312"/>
      <w:sz w:val="28"/>
    </w:rPr>
  </w:style>
  <w:style w:type="paragraph" w:customStyle="1" w:styleId="908">
    <w:name w:val="样式5"/>
    <w:basedOn w:val="1"/>
    <w:qFormat/>
    <w:uiPriority w:val="0"/>
    <w:pPr>
      <w:spacing w:line="440" w:lineRule="exact"/>
      <w:ind w:left="2" w:firstLine="480" w:firstLineChars="200"/>
    </w:pPr>
    <w:rPr>
      <w:rFonts w:ascii="FangSong_GB2312" w:hAnsi="仿宋" w:eastAsia="FangSong_GB2312"/>
      <w:sz w:val="24"/>
    </w:rPr>
  </w:style>
  <w:style w:type="paragraph" w:customStyle="1" w:styleId="909">
    <w:name w:val="_Style 8"/>
    <w:basedOn w:val="1"/>
    <w:qFormat/>
    <w:uiPriority w:val="34"/>
    <w:pPr>
      <w:adjustRightInd/>
      <w:ind w:firstLine="420" w:firstLineChars="200"/>
    </w:pPr>
    <w:rPr>
      <w:rFonts w:eastAsia="FangSong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FangSong_GB2312"/>
      <w:sz w:val="28"/>
    </w:rPr>
  </w:style>
  <w:style w:type="paragraph" w:customStyle="1" w:styleId="916">
    <w:name w:val="正文 图"/>
    <w:basedOn w:val="447"/>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5"/>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4">
    <w:name w:val="网格型1"/>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5">
    <w:name w:val="网格型6"/>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6">
    <w:name w:val="网格型3"/>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7">
    <w:name w:val="网格型4"/>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8">
    <w:name w:val="网格型5"/>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42"/>
    <w:qFormat/>
    <w:uiPriority w:val="0"/>
    <w:rPr>
      <w:kern w:val="2"/>
      <w:sz w:val="21"/>
      <w:szCs w:val="24"/>
      <w:lang w:val="zh-CN"/>
    </w:rPr>
  </w:style>
  <w:style w:type="character" w:customStyle="1" w:styleId="935">
    <w:name w:val="无间隔 字符"/>
    <w:link w:val="487"/>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1"/>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5"/>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纯文本3"/>
    <w:basedOn w:val="967"/>
    <w:qFormat/>
    <w:uiPriority w:val="0"/>
    <w:pPr>
      <w:widowControl/>
      <w:jc w:val="left"/>
    </w:pPr>
    <w:rPr>
      <w:rFonts w:ascii="宋体" w:hAnsi="Courier New"/>
    </w:rPr>
  </w:style>
  <w:style w:type="paragraph" w:customStyle="1" w:styleId="967">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968">
    <w:name w:val="case31"/>
    <w:qFormat/>
    <w:uiPriority w:val="0"/>
    <w:rPr>
      <w:rFonts w:hint="default" w:ascii="_x000B__x000C_" w:hAnsi="_x000B__x000C_"/>
      <w:sz w:val="21"/>
      <w:szCs w:val="21"/>
    </w:rPr>
  </w:style>
  <w:style w:type="paragraph" w:customStyle="1" w:styleId="969">
    <w:name w:val="纯文本4"/>
    <w:basedOn w:val="970"/>
    <w:qFormat/>
    <w:uiPriority w:val="0"/>
    <w:pPr>
      <w:widowControl/>
      <w:jc w:val="left"/>
    </w:pPr>
    <w:rPr>
      <w:rFonts w:ascii="宋体" w:hAnsi="Courier New"/>
    </w:rPr>
  </w:style>
  <w:style w:type="paragraph" w:customStyle="1" w:styleId="970">
    <w:name w:val="正文8"/>
    <w:qFormat/>
    <w:uiPriority w:val="0"/>
    <w:pPr>
      <w:widowControl w:val="0"/>
      <w:jc w:val="both"/>
    </w:pPr>
    <w:rPr>
      <w:rFonts w:hint="eastAsia" w:ascii="等线" w:hAnsi="等线" w:eastAsia="等线" w:cs="Times New Roman"/>
      <w:kern w:val="2"/>
      <w:sz w:val="21"/>
      <w:lang w:val="en-US" w:eastAsia="zh-CN" w:bidi="ar-SA"/>
    </w:rPr>
  </w:style>
  <w:style w:type="character" w:customStyle="1" w:styleId="971">
    <w:name w:val="NormalCharacter"/>
    <w:link w:val="972"/>
    <w:qFormat/>
    <w:uiPriority w:val="0"/>
    <w:rPr>
      <w:rFonts w:ascii="FangSong_GB2312" w:eastAsia="FangSong_GB2312"/>
      <w:b/>
      <w:sz w:val="32"/>
      <w:szCs w:val="32"/>
    </w:rPr>
  </w:style>
  <w:style w:type="paragraph" w:customStyle="1" w:styleId="972">
    <w:name w:val="UserStyle_126"/>
    <w:basedOn w:val="1"/>
    <w:link w:val="971"/>
    <w:qFormat/>
    <w:uiPriority w:val="0"/>
    <w:pPr>
      <w:textAlignment w:val="baseline"/>
    </w:pPr>
    <w:rPr>
      <w:rFonts w:ascii="FangSong_GB2312" w:eastAsia="FangSong_GB2312"/>
      <w:b/>
      <w:sz w:val="32"/>
      <w:szCs w:val="32"/>
    </w:rPr>
  </w:style>
  <w:style w:type="character" w:customStyle="1" w:styleId="973">
    <w:name w:val="10"/>
    <w:basedOn w:val="65"/>
    <w:qFormat/>
    <w:uiPriority w:val="0"/>
    <w:rPr>
      <w:rFonts w:hint="default" w:ascii="Times New Roman" w:hAnsi="Times New Roman" w:cs="Times New Roman"/>
    </w:rPr>
  </w:style>
  <w:style w:type="paragraph" w:customStyle="1" w:styleId="974">
    <w:name w:val="[Normal]"/>
    <w:unhideWhenUsed/>
    <w:qFormat/>
    <w:uiPriority w:val="0"/>
    <w:pPr>
      <w:spacing w:beforeLines="0" w:afterLines="0"/>
    </w:pPr>
    <w:rPr>
      <w:rFonts w:hint="default" w:ascii="宋体" w:hAnsi="宋体" w:eastAsia="宋体" w:cstheme="minorBidi"/>
      <w:sz w:val="24"/>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A47FF3-77AA-48C3-8E56-95B827974041}">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48</Pages>
  <Words>4341</Words>
  <Characters>4892</Characters>
  <Lines>1</Lines>
  <Paragraphs>1</Paragraphs>
  <ScaleCrop>false</ScaleCrop>
  <LinksUpToDate>false</LinksUpToDate>
  <CharactersWithSpaces>4981</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2022-02-09T17:08:00Z</dcterms:created>
  <dc:creator>玥</dc:creator>
  <cp:lastModifiedBy>Administrator</cp:lastModifiedBy>
  <cp:lastPrinted>2025-06-06T11:22:00Z</cp:lastPrinted>
  <dcterms:modified xsi:type="dcterms:W3CDTF">2025-07-01T04:48:19Z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woTemplateTypoMode" linkTarget="0">
    <vt:lpwstr>web</vt:lpwstr>
  </property>
  <property fmtid="{D5CDD505-2E9C-101B-9397-08002B2CF9AE}" pid="6" name="woTemplate" linkTarget="0">
    <vt:i4>1</vt:i4>
  </property>
  <property fmtid="{D5CDD505-2E9C-101B-9397-08002B2CF9AE}" pid="7" name="KSOTemplateDocerSaveRecord">
    <vt:lpwstr>eyJoZGlkIjoiZjRlOGIwMmIyMDQzMDVkZTAyZDBhZjNkYzk1ZWNlNjkifQ==</vt:lpwstr>
  </property>
</Properties>
</file>