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hint="eastAsia" w:ascii="仿宋_GB2312" w:hAnsi="仿宋_GB2312" w:eastAsia="仿宋_GB2312" w:cs="仿宋_GB2312"/>
          <w:b/>
          <w:color w:val="auto"/>
          <w:sz w:val="44"/>
          <w:szCs w:val="44"/>
        </w:rPr>
      </w:pPr>
    </w:p>
    <w:p>
      <w:pPr>
        <w:spacing w:line="600" w:lineRule="exact"/>
        <w:ind w:left="-141" w:leftChars="-67" w:right="-170" w:rightChars="-81"/>
        <w:jc w:val="center"/>
        <w:rPr>
          <w:rFonts w:hint="eastAsia" w:ascii="仿宋_GB2312" w:hAnsi="仿宋_GB2312" w:eastAsia="仿宋_GB2312" w:cs="仿宋_GB2312"/>
          <w:b/>
          <w:color w:val="auto"/>
          <w:kern w:val="0"/>
          <w:sz w:val="44"/>
          <w:szCs w:val="44"/>
          <w:lang w:eastAsia="zh-CN"/>
        </w:rPr>
      </w:pPr>
      <w:bookmarkStart w:id="0" w:name="OLE_LINK2"/>
      <w:r>
        <w:rPr>
          <w:rFonts w:hint="eastAsia" w:ascii="仿宋_GB2312" w:hAnsi="仿宋_GB2312" w:eastAsia="仿宋_GB2312" w:cs="仿宋_GB2312"/>
          <w:b/>
          <w:color w:val="auto"/>
          <w:kern w:val="0"/>
          <w:sz w:val="44"/>
          <w:szCs w:val="44"/>
          <w:lang w:eastAsia="zh-CN"/>
        </w:rPr>
        <w:t>江山市急救中心县域医疗卫生服务能力提升</w:t>
      </w:r>
    </w:p>
    <w:p>
      <w:pPr>
        <w:spacing w:line="600" w:lineRule="exact"/>
        <w:ind w:left="-141" w:leftChars="-67" w:right="-170" w:rightChars="-81"/>
        <w:jc w:val="center"/>
        <w:rPr>
          <w:rFonts w:hint="eastAsia" w:ascii="仿宋_GB2312" w:hAnsi="仿宋_GB2312" w:eastAsia="仿宋_GB2312" w:cs="仿宋_GB2312"/>
          <w:b/>
          <w:color w:val="auto"/>
          <w:kern w:val="0"/>
          <w:sz w:val="44"/>
          <w:szCs w:val="44"/>
          <w:lang w:eastAsia="zh-CN"/>
        </w:rPr>
      </w:pPr>
      <w:r>
        <w:rPr>
          <w:rFonts w:hint="eastAsia" w:ascii="仿宋_GB2312" w:hAnsi="仿宋_GB2312" w:eastAsia="仿宋_GB2312" w:cs="仿宋_GB2312"/>
          <w:b/>
          <w:color w:val="auto"/>
          <w:kern w:val="0"/>
          <w:sz w:val="44"/>
          <w:szCs w:val="44"/>
          <w:lang w:eastAsia="zh-CN"/>
        </w:rPr>
        <w:t>急救设备采购项目</w:t>
      </w:r>
    </w:p>
    <w:bookmarkEnd w:id="0"/>
    <w:p>
      <w:pPr>
        <w:spacing w:line="600" w:lineRule="exact"/>
        <w:ind w:left="-141" w:leftChars="-67" w:right="-170" w:rightChars="-81"/>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项目编号：</w:t>
      </w:r>
      <w:r>
        <w:rPr>
          <w:rFonts w:hint="eastAsia" w:ascii="仿宋_GB2312" w:hAnsi="仿宋_GB2312" w:eastAsia="仿宋_GB2312" w:cs="仿宋_GB2312"/>
          <w:bCs/>
          <w:color w:val="auto"/>
          <w:sz w:val="32"/>
          <w:szCs w:val="32"/>
          <w:lang w:eastAsia="zh-CN"/>
        </w:rPr>
        <w:t>jshjzf-20250704</w:t>
      </w:r>
    </w:p>
    <w:p>
      <w:pPr>
        <w:adjustRightInd/>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b/>
          <w:color w:val="auto"/>
          <w:sz w:val="44"/>
          <w:szCs w:val="44"/>
        </w:rPr>
        <w:t>（电子招投标）</w:t>
      </w:r>
    </w:p>
    <w:p>
      <w:pPr>
        <w:pStyle w:val="2"/>
        <w:rPr>
          <w:rFonts w:hint="eastAsia" w:ascii="仿宋_GB2312" w:hAnsi="仿宋_GB2312" w:eastAsia="仿宋_GB2312" w:cs="仿宋_GB2312"/>
          <w:color w:val="auto"/>
        </w:rPr>
      </w:pPr>
    </w:p>
    <w:p>
      <w:pPr>
        <w:spacing w:after="100" w:afterAutospacing="1" w:line="880" w:lineRule="exact"/>
        <w:ind w:right="-108"/>
        <w:jc w:val="center"/>
        <w:rPr>
          <w:rFonts w:hint="eastAsia" w:ascii="仿宋_GB2312" w:hAnsi="仿宋_GB2312" w:eastAsia="仿宋_GB2312" w:cs="仿宋_GB2312"/>
          <w:b/>
          <w:color w:val="auto"/>
          <w:spacing w:val="40"/>
          <w:sz w:val="52"/>
          <w:szCs w:val="52"/>
        </w:rPr>
      </w:pPr>
      <w:r>
        <w:rPr>
          <w:rFonts w:hint="eastAsia" w:ascii="仿宋_GB2312" w:hAnsi="仿宋_GB2312" w:eastAsia="仿宋_GB2312" w:cs="仿宋_GB2312"/>
          <w:b/>
          <w:color w:val="auto"/>
          <w:spacing w:val="40"/>
          <w:sz w:val="52"/>
          <w:szCs w:val="52"/>
        </w:rPr>
        <w:t>公</w:t>
      </w:r>
    </w:p>
    <w:p>
      <w:pPr>
        <w:spacing w:after="100" w:afterAutospacing="1" w:line="880" w:lineRule="exact"/>
        <w:ind w:right="-108"/>
        <w:jc w:val="center"/>
        <w:rPr>
          <w:rFonts w:hint="eastAsia" w:ascii="仿宋_GB2312" w:hAnsi="仿宋_GB2312" w:eastAsia="仿宋_GB2312" w:cs="仿宋_GB2312"/>
          <w:b/>
          <w:color w:val="auto"/>
          <w:spacing w:val="40"/>
          <w:sz w:val="52"/>
          <w:szCs w:val="52"/>
        </w:rPr>
      </w:pPr>
      <w:r>
        <w:rPr>
          <w:rFonts w:hint="eastAsia" w:ascii="仿宋_GB2312" w:hAnsi="仿宋_GB2312" w:eastAsia="仿宋_GB2312" w:cs="仿宋_GB2312"/>
          <w:b/>
          <w:color w:val="auto"/>
          <w:spacing w:val="40"/>
          <w:sz w:val="52"/>
          <w:szCs w:val="52"/>
        </w:rPr>
        <w:t>开</w:t>
      </w:r>
    </w:p>
    <w:p>
      <w:pPr>
        <w:spacing w:after="100" w:afterAutospacing="1" w:line="880" w:lineRule="exact"/>
        <w:ind w:right="-108"/>
        <w:jc w:val="center"/>
        <w:rPr>
          <w:rFonts w:hint="eastAsia" w:ascii="仿宋_GB2312" w:hAnsi="仿宋_GB2312" w:eastAsia="仿宋_GB2312" w:cs="仿宋_GB2312"/>
          <w:b/>
          <w:color w:val="auto"/>
          <w:spacing w:val="40"/>
          <w:sz w:val="52"/>
          <w:szCs w:val="52"/>
        </w:rPr>
      </w:pPr>
      <w:r>
        <w:rPr>
          <w:rFonts w:hint="eastAsia" w:ascii="仿宋_GB2312" w:hAnsi="仿宋_GB2312" w:eastAsia="仿宋_GB2312" w:cs="仿宋_GB2312"/>
          <w:b/>
          <w:color w:val="auto"/>
          <w:spacing w:val="40"/>
          <w:sz w:val="52"/>
          <w:szCs w:val="52"/>
        </w:rPr>
        <w:t>招</w:t>
      </w:r>
    </w:p>
    <w:p>
      <w:pPr>
        <w:spacing w:after="100" w:afterAutospacing="1" w:line="880" w:lineRule="exact"/>
        <w:ind w:right="-108"/>
        <w:jc w:val="center"/>
        <w:rPr>
          <w:rFonts w:hint="eastAsia" w:ascii="仿宋_GB2312" w:hAnsi="仿宋_GB2312" w:eastAsia="仿宋_GB2312" w:cs="仿宋_GB2312"/>
          <w:b/>
          <w:color w:val="auto"/>
          <w:spacing w:val="40"/>
          <w:sz w:val="52"/>
          <w:szCs w:val="52"/>
        </w:rPr>
      </w:pPr>
      <w:r>
        <w:rPr>
          <w:rFonts w:hint="eastAsia" w:ascii="仿宋_GB2312" w:hAnsi="仿宋_GB2312" w:eastAsia="仿宋_GB2312" w:cs="仿宋_GB2312"/>
          <w:b/>
          <w:color w:val="auto"/>
          <w:spacing w:val="40"/>
          <w:sz w:val="52"/>
          <w:szCs w:val="52"/>
        </w:rPr>
        <w:t>标</w:t>
      </w:r>
    </w:p>
    <w:p>
      <w:pPr>
        <w:spacing w:after="100" w:afterAutospacing="1" w:line="880" w:lineRule="exact"/>
        <w:ind w:right="-108"/>
        <w:jc w:val="center"/>
        <w:rPr>
          <w:rFonts w:hint="eastAsia" w:ascii="仿宋_GB2312" w:hAnsi="仿宋_GB2312" w:eastAsia="仿宋_GB2312" w:cs="仿宋_GB2312"/>
          <w:b/>
          <w:color w:val="auto"/>
          <w:spacing w:val="40"/>
          <w:sz w:val="52"/>
          <w:szCs w:val="52"/>
        </w:rPr>
      </w:pPr>
      <w:r>
        <w:rPr>
          <w:rFonts w:hint="eastAsia" w:ascii="仿宋_GB2312" w:hAnsi="仿宋_GB2312" w:eastAsia="仿宋_GB2312" w:cs="仿宋_GB2312"/>
          <w:b/>
          <w:color w:val="auto"/>
          <w:spacing w:val="40"/>
          <w:sz w:val="52"/>
          <w:szCs w:val="52"/>
        </w:rPr>
        <w:t>文</w:t>
      </w:r>
    </w:p>
    <w:p>
      <w:pPr>
        <w:spacing w:after="100" w:afterAutospacing="1" w:line="880" w:lineRule="exact"/>
        <w:ind w:right="-108"/>
        <w:jc w:val="center"/>
        <w:rPr>
          <w:rFonts w:hint="eastAsia" w:ascii="仿宋_GB2312" w:hAnsi="仿宋_GB2312" w:eastAsia="仿宋_GB2312" w:cs="仿宋_GB2312"/>
          <w:b/>
          <w:color w:val="auto"/>
          <w:spacing w:val="40"/>
          <w:sz w:val="52"/>
          <w:szCs w:val="52"/>
        </w:rPr>
      </w:pPr>
      <w:r>
        <w:rPr>
          <w:rFonts w:hint="eastAsia" w:ascii="仿宋_GB2312" w:hAnsi="仿宋_GB2312" w:eastAsia="仿宋_GB2312" w:cs="仿宋_GB2312"/>
          <w:b/>
          <w:color w:val="auto"/>
          <w:spacing w:val="40"/>
          <w:sz w:val="52"/>
          <w:szCs w:val="52"/>
        </w:rPr>
        <w:t>件</w:t>
      </w:r>
    </w:p>
    <w:p>
      <w:pPr>
        <w:tabs>
          <w:tab w:val="left" w:pos="10440"/>
        </w:tabs>
        <w:spacing w:line="500" w:lineRule="exact"/>
        <w:ind w:right="25" w:rightChars="12" w:firstLine="720" w:firstLineChars="200"/>
        <w:jc w:val="left"/>
        <w:rPr>
          <w:rFonts w:hint="eastAsia" w:ascii="仿宋_GB2312" w:hAnsi="仿宋_GB2312" w:eastAsia="仿宋_GB2312" w:cs="仿宋_GB2312"/>
          <w:bCs/>
          <w:color w:val="auto"/>
          <w:sz w:val="36"/>
          <w:szCs w:val="36"/>
        </w:rPr>
      </w:pPr>
      <w:r>
        <w:rPr>
          <w:rFonts w:hint="eastAsia" w:ascii="仿宋_GB2312" w:hAnsi="仿宋_GB2312" w:eastAsia="仿宋_GB2312" w:cs="仿宋_GB2312"/>
          <w:bCs/>
          <w:color w:val="auto"/>
          <w:sz w:val="36"/>
          <w:szCs w:val="36"/>
        </w:rPr>
        <w:t xml:space="preserve">采购单位: </w:t>
      </w:r>
      <w:r>
        <w:rPr>
          <w:rFonts w:hint="eastAsia" w:ascii="仿宋_GB2312" w:hAnsi="仿宋_GB2312" w:eastAsia="仿宋_GB2312" w:cs="仿宋_GB2312"/>
          <w:color w:val="auto"/>
          <w:sz w:val="36"/>
          <w:szCs w:val="36"/>
          <w:lang w:eastAsia="zh-CN"/>
        </w:rPr>
        <w:t>江山市急救中心</w:t>
      </w:r>
    </w:p>
    <w:p>
      <w:pPr>
        <w:spacing w:line="500" w:lineRule="exact"/>
        <w:ind w:right="25" w:rightChars="12" w:firstLine="720" w:firstLineChars="200"/>
        <w:jc w:val="left"/>
        <w:rPr>
          <w:rFonts w:hint="eastAsia" w:ascii="仿宋_GB2312" w:hAnsi="仿宋_GB2312" w:eastAsia="仿宋_GB2312" w:cs="仿宋_GB2312"/>
          <w:bCs/>
          <w:color w:val="auto"/>
          <w:sz w:val="36"/>
          <w:szCs w:val="36"/>
        </w:rPr>
      </w:pPr>
      <w:r>
        <w:rPr>
          <w:rFonts w:hint="eastAsia" w:ascii="仿宋_GB2312" w:hAnsi="仿宋_GB2312" w:eastAsia="仿宋_GB2312" w:cs="仿宋_GB2312"/>
          <w:bCs/>
          <w:color w:val="auto"/>
          <w:sz w:val="36"/>
          <w:szCs w:val="36"/>
        </w:rPr>
        <w:t>备案单位：江山市财政局</w:t>
      </w:r>
    </w:p>
    <w:p>
      <w:pPr>
        <w:spacing w:line="500" w:lineRule="exact"/>
        <w:ind w:right="531" w:rightChars="253" w:firstLine="720" w:firstLineChars="200"/>
        <w:jc w:val="left"/>
        <w:rPr>
          <w:rFonts w:hint="eastAsia" w:ascii="仿宋_GB2312" w:hAnsi="仿宋_GB2312" w:eastAsia="仿宋_GB2312" w:cs="仿宋_GB2312"/>
          <w:bCs/>
          <w:color w:val="auto"/>
          <w:sz w:val="36"/>
          <w:szCs w:val="36"/>
        </w:rPr>
      </w:pPr>
      <w:r>
        <w:rPr>
          <w:rFonts w:hint="eastAsia" w:ascii="仿宋_GB2312" w:hAnsi="仿宋_GB2312" w:eastAsia="仿宋_GB2312" w:cs="仿宋_GB2312"/>
          <w:bCs/>
          <w:color w:val="auto"/>
          <w:sz w:val="36"/>
          <w:szCs w:val="36"/>
        </w:rPr>
        <w:t>代理机构：江山惠捷信息技术咨询有限公司</w:t>
      </w:r>
    </w:p>
    <w:p>
      <w:pPr>
        <w:snapToGrid w:val="0"/>
        <w:ind w:right="-158"/>
        <w:jc w:val="left"/>
        <w:rPr>
          <w:rFonts w:hint="eastAsia" w:ascii="仿宋_GB2312" w:hAnsi="仿宋_GB2312" w:eastAsia="仿宋_GB2312" w:cs="仿宋_GB2312"/>
          <w:b/>
          <w:color w:val="auto"/>
          <w:sz w:val="24"/>
        </w:rPr>
      </w:pPr>
    </w:p>
    <w:p>
      <w:pPr>
        <w:snapToGrid w:val="0"/>
        <w:ind w:right="-158"/>
        <w:jc w:val="center"/>
        <w:rPr>
          <w:rFonts w:hint="eastAsia" w:ascii="仿宋_GB2312" w:hAnsi="仿宋_GB2312" w:eastAsia="仿宋_GB2312" w:cs="仿宋_GB2312"/>
          <w:b/>
          <w:color w:val="auto"/>
          <w:sz w:val="24"/>
        </w:rPr>
      </w:pPr>
    </w:p>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44"/>
          <w:szCs w:val="44"/>
        </w:rPr>
        <w:t>二○二</w:t>
      </w:r>
      <w:r>
        <w:rPr>
          <w:rFonts w:hint="eastAsia" w:ascii="仿宋_GB2312" w:hAnsi="仿宋_GB2312" w:eastAsia="仿宋_GB2312" w:cs="仿宋_GB2312"/>
          <w:b/>
          <w:color w:val="auto"/>
          <w:sz w:val="44"/>
          <w:szCs w:val="44"/>
          <w:lang w:val="en-US" w:eastAsia="zh-CN"/>
        </w:rPr>
        <w:t>五</w:t>
      </w:r>
      <w:r>
        <w:rPr>
          <w:rFonts w:hint="eastAsia" w:ascii="仿宋_GB2312" w:hAnsi="仿宋_GB2312" w:eastAsia="仿宋_GB2312" w:cs="仿宋_GB2312"/>
          <w:b/>
          <w:color w:val="auto"/>
          <w:sz w:val="44"/>
          <w:szCs w:val="44"/>
        </w:rPr>
        <w:t>年</w:t>
      </w:r>
      <w:r>
        <w:rPr>
          <w:rFonts w:hint="eastAsia" w:ascii="仿宋_GB2312" w:hAnsi="仿宋_GB2312" w:eastAsia="仿宋_GB2312" w:cs="仿宋_GB2312"/>
          <w:b/>
          <w:color w:val="auto"/>
          <w:sz w:val="44"/>
          <w:szCs w:val="44"/>
          <w:lang w:val="en-US" w:eastAsia="zh-CN"/>
        </w:rPr>
        <w:t>七</w:t>
      </w:r>
      <w:r>
        <w:rPr>
          <w:rFonts w:hint="eastAsia" w:ascii="仿宋_GB2312" w:hAnsi="仿宋_GB2312" w:eastAsia="仿宋_GB2312" w:cs="仿宋_GB2312"/>
          <w:b/>
          <w:color w:val="auto"/>
          <w:sz w:val="44"/>
          <w:szCs w:val="44"/>
        </w:rPr>
        <w:t>月</w:t>
      </w:r>
    </w:p>
    <w:p>
      <w:pPr>
        <w:spacing w:line="360" w:lineRule="auto"/>
        <w:jc w:val="both"/>
        <w:rPr>
          <w:rFonts w:hint="eastAsia" w:ascii="仿宋_GB2312" w:hAnsi="仿宋_GB2312" w:eastAsia="仿宋_GB2312" w:cs="仿宋_GB2312"/>
          <w:b/>
          <w:color w:val="auto"/>
          <w:sz w:val="48"/>
          <w:szCs w:val="48"/>
        </w:rPr>
      </w:pPr>
    </w:p>
    <w:p>
      <w:pPr>
        <w:spacing w:line="360" w:lineRule="auto"/>
        <w:jc w:val="center"/>
        <w:rPr>
          <w:rFonts w:hint="eastAsia" w:ascii="仿宋_GB2312" w:hAnsi="仿宋_GB2312" w:eastAsia="仿宋_GB2312" w:cs="仿宋_GB2312"/>
          <w:b/>
          <w:color w:val="auto"/>
          <w:sz w:val="48"/>
          <w:szCs w:val="48"/>
        </w:rPr>
      </w:pPr>
      <w:r>
        <w:rPr>
          <w:rFonts w:hint="eastAsia" w:ascii="仿宋_GB2312" w:hAnsi="仿宋_GB2312" w:eastAsia="仿宋_GB2312" w:cs="仿宋_GB2312"/>
          <w:b/>
          <w:color w:val="auto"/>
          <w:sz w:val="48"/>
          <w:szCs w:val="48"/>
        </w:rPr>
        <w:t>目</w:t>
      </w:r>
      <w:r>
        <w:rPr>
          <w:rFonts w:hint="eastAsia" w:ascii="仿宋_GB2312" w:hAnsi="仿宋_GB2312" w:eastAsia="仿宋_GB2312" w:cs="仿宋_GB2312"/>
          <w:b/>
          <w:color w:val="auto"/>
          <w:sz w:val="48"/>
          <w:szCs w:val="48"/>
          <w:lang w:val="en-US" w:eastAsia="zh-CN"/>
        </w:rPr>
        <w:t xml:space="preserve">  </w:t>
      </w:r>
      <w:r>
        <w:rPr>
          <w:rFonts w:hint="eastAsia" w:ascii="仿宋_GB2312" w:hAnsi="仿宋_GB2312" w:eastAsia="仿宋_GB2312" w:cs="仿宋_GB2312"/>
          <w:b/>
          <w:color w:val="auto"/>
          <w:sz w:val="48"/>
          <w:szCs w:val="48"/>
        </w:rPr>
        <w:t>录</w:t>
      </w:r>
    </w:p>
    <w:p>
      <w:pPr>
        <w:spacing w:line="480" w:lineRule="auto"/>
        <w:rPr>
          <w:rFonts w:hint="eastAsia" w:ascii="仿宋_GB2312" w:hAnsi="仿宋_GB2312" w:eastAsia="仿宋_GB2312" w:cs="仿宋_GB2312"/>
          <w:color w:val="auto"/>
          <w:sz w:val="28"/>
          <w:szCs w:val="28"/>
        </w:rPr>
      </w:pPr>
    </w:p>
    <w:p>
      <w:pPr>
        <w:spacing w:line="480" w:lineRule="auto"/>
        <w:rPr>
          <w:rFonts w:hint="eastAsia" w:ascii="仿宋_GB2312" w:hAnsi="仿宋_GB2312" w:eastAsia="仿宋_GB2312" w:cs="仿宋_GB2312"/>
          <w:color w:val="auto"/>
          <w:sz w:val="28"/>
          <w:szCs w:val="28"/>
        </w:rPr>
      </w:pPr>
    </w:p>
    <w:p>
      <w:pPr>
        <w:pStyle w:val="40"/>
        <w:tabs>
          <w:tab w:val="right" w:leader="dot" w:pos="9070"/>
        </w:tabs>
        <w:spacing w:line="480" w:lineRule="auto"/>
        <w:rPr>
          <w:rFonts w:hint="eastAsia" w:ascii="仿宋_GB2312" w:hAnsi="仿宋_GB2312" w:eastAsia="仿宋_GB2312" w:cs="仿宋_GB2312"/>
          <w:color w:val="auto"/>
          <w:sz w:val="24"/>
          <w:szCs w:val="24"/>
        </w:rPr>
      </w:pPr>
      <w:bookmarkStart w:id="1" w:name="_Hlt91233176"/>
      <w:bookmarkEnd w:id="1"/>
      <w:bookmarkStart w:id="2" w:name="_Toc91899869"/>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TOC \o "1-3" \h \u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\l "_Toc4826"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第一部分 招标公告</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fldChar w:fldCharType="end"/>
      </w:r>
    </w:p>
    <w:p>
      <w:pPr>
        <w:pStyle w:val="40"/>
        <w:tabs>
          <w:tab w:val="right" w:leader="dot" w:pos="9070"/>
        </w:tabs>
        <w:spacing w:line="48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\l "_Toc10828"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第二部分 投标人须知</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fldChar w:fldCharType="end"/>
      </w:r>
    </w:p>
    <w:p>
      <w:pPr>
        <w:pStyle w:val="40"/>
        <w:tabs>
          <w:tab w:val="right" w:leader="dot" w:pos="9070"/>
        </w:tabs>
        <w:spacing w:line="48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\l "_Toc14727"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第三部分 采购需求</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PAGEREF _Toc14727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21</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fldChar w:fldCharType="end"/>
      </w:r>
    </w:p>
    <w:p>
      <w:pPr>
        <w:pStyle w:val="40"/>
        <w:tabs>
          <w:tab w:val="right" w:leader="dot" w:pos="9070"/>
        </w:tabs>
        <w:spacing w:line="48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\l "_Toc32514"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第四部分 评标办法</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lang w:val="en-US" w:eastAsia="zh-CN"/>
        </w:rPr>
        <w:t>6</w:t>
      </w:r>
    </w:p>
    <w:p>
      <w:pPr>
        <w:pStyle w:val="40"/>
        <w:tabs>
          <w:tab w:val="right" w:leader="dot" w:pos="9070"/>
        </w:tabs>
        <w:spacing w:line="48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\l "_Toc11270"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第五部分 拟签订的合同文本</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33</w:t>
      </w:r>
      <w:r>
        <w:rPr>
          <w:rFonts w:hint="eastAsia" w:ascii="仿宋_GB2312" w:hAnsi="仿宋_GB2312" w:eastAsia="仿宋_GB2312" w:cs="仿宋_GB2312"/>
          <w:color w:val="auto"/>
          <w:sz w:val="24"/>
          <w:szCs w:val="24"/>
        </w:rPr>
        <w:fldChar w:fldCharType="end"/>
      </w:r>
    </w:p>
    <w:p>
      <w:pPr>
        <w:pStyle w:val="40"/>
        <w:tabs>
          <w:tab w:val="right" w:leader="dot" w:pos="9070"/>
        </w:tabs>
        <w:spacing w:line="48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\l "_Toc11460"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第六部分 应提交的有关格式范例</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lang w:val="en-US" w:eastAsia="zh-CN"/>
        </w:rPr>
        <w:t>38</w:t>
      </w:r>
    </w:p>
    <w:p>
      <w:pPr>
        <w:pStyle w:val="40"/>
        <w:tabs>
          <w:tab w:val="right" w:leader="dot" w:pos="9070"/>
        </w:tabs>
        <w:spacing w:line="480" w:lineRule="auto"/>
        <w:rPr>
          <w:rFonts w:hint="eastAsia" w:ascii="仿宋_GB2312" w:hAnsi="仿宋_GB2312" w:eastAsia="仿宋_GB2312" w:cs="仿宋_GB2312"/>
          <w:color w:val="auto"/>
          <w:sz w:val="24"/>
          <w:szCs w:val="24"/>
        </w:rPr>
      </w:pPr>
    </w:p>
    <w:p>
      <w:pPr>
        <w:spacing w:line="480" w:lineRule="auto"/>
        <w:ind w:firstLine="549" w:firstLineChars="22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end"/>
      </w:r>
    </w:p>
    <w:p>
      <w:pPr>
        <w:spacing w:line="360" w:lineRule="auto"/>
        <w:ind w:firstLine="549" w:firstLineChars="229"/>
        <w:rPr>
          <w:rFonts w:hint="eastAsia" w:ascii="仿宋_GB2312" w:hAnsi="仿宋_GB2312" w:eastAsia="仿宋_GB2312" w:cs="仿宋_GB2312"/>
          <w:color w:val="auto"/>
          <w:sz w:val="24"/>
          <w:szCs w:val="24"/>
        </w:rPr>
      </w:pPr>
    </w:p>
    <w:p>
      <w:pPr>
        <w:spacing w:line="360" w:lineRule="auto"/>
        <w:ind w:firstLine="549" w:firstLineChars="229"/>
        <w:rPr>
          <w:rFonts w:hint="eastAsia" w:ascii="仿宋_GB2312" w:hAnsi="仿宋_GB2312" w:eastAsia="仿宋_GB2312" w:cs="仿宋_GB2312"/>
          <w:color w:val="auto"/>
          <w:sz w:val="24"/>
          <w:szCs w:val="24"/>
        </w:rPr>
      </w:pPr>
    </w:p>
    <w:p>
      <w:pPr>
        <w:spacing w:line="360" w:lineRule="auto"/>
        <w:ind w:firstLine="549" w:firstLineChars="229"/>
        <w:rPr>
          <w:rFonts w:hint="eastAsia" w:ascii="仿宋_GB2312" w:hAnsi="仿宋_GB2312" w:eastAsia="仿宋_GB2312" w:cs="仿宋_GB2312"/>
          <w:color w:val="auto"/>
          <w:sz w:val="24"/>
          <w:szCs w:val="24"/>
        </w:rPr>
      </w:pPr>
    </w:p>
    <w:p>
      <w:pPr>
        <w:spacing w:line="360" w:lineRule="auto"/>
        <w:ind w:firstLine="549" w:firstLineChars="229"/>
        <w:rPr>
          <w:rFonts w:hint="eastAsia" w:ascii="仿宋_GB2312" w:hAnsi="仿宋_GB2312" w:eastAsia="仿宋_GB2312" w:cs="仿宋_GB2312"/>
          <w:color w:val="auto"/>
          <w:sz w:val="24"/>
          <w:szCs w:val="24"/>
        </w:rPr>
      </w:pPr>
    </w:p>
    <w:p>
      <w:pPr>
        <w:spacing w:line="360" w:lineRule="auto"/>
        <w:ind w:firstLine="549" w:firstLineChars="229"/>
        <w:rPr>
          <w:rFonts w:hint="eastAsia" w:ascii="仿宋_GB2312" w:hAnsi="仿宋_GB2312" w:eastAsia="仿宋_GB2312" w:cs="仿宋_GB2312"/>
          <w:color w:val="auto"/>
          <w:sz w:val="24"/>
          <w:szCs w:val="24"/>
        </w:rPr>
      </w:pPr>
    </w:p>
    <w:p>
      <w:pPr>
        <w:spacing w:line="360" w:lineRule="auto"/>
        <w:ind w:firstLine="549" w:firstLineChars="229"/>
        <w:rPr>
          <w:rFonts w:hint="eastAsia" w:ascii="仿宋_GB2312" w:hAnsi="仿宋_GB2312" w:eastAsia="仿宋_GB2312" w:cs="仿宋_GB2312"/>
          <w:color w:val="auto"/>
          <w:sz w:val="24"/>
          <w:szCs w:val="24"/>
        </w:rPr>
      </w:pPr>
    </w:p>
    <w:p>
      <w:pPr>
        <w:spacing w:line="360" w:lineRule="auto"/>
        <w:ind w:firstLine="549" w:firstLineChars="229"/>
        <w:rPr>
          <w:rFonts w:hint="eastAsia" w:ascii="仿宋_GB2312" w:hAnsi="仿宋_GB2312" w:eastAsia="仿宋_GB2312" w:cs="仿宋_GB2312"/>
          <w:color w:val="auto"/>
          <w:sz w:val="24"/>
          <w:szCs w:val="24"/>
        </w:rPr>
      </w:pPr>
    </w:p>
    <w:p>
      <w:pPr>
        <w:spacing w:line="360" w:lineRule="auto"/>
        <w:ind w:firstLine="549" w:firstLineChars="229"/>
        <w:rPr>
          <w:rFonts w:hint="eastAsia" w:ascii="仿宋_GB2312" w:hAnsi="仿宋_GB2312" w:eastAsia="仿宋_GB2312" w:cs="仿宋_GB2312"/>
          <w:color w:val="auto"/>
          <w:sz w:val="24"/>
          <w:szCs w:val="24"/>
        </w:rPr>
      </w:pPr>
    </w:p>
    <w:p>
      <w:pPr>
        <w:adjustRightInd/>
        <w:spacing w:line="360" w:lineRule="auto"/>
        <w:jc w:val="center"/>
        <w:outlineLvl w:val="0"/>
        <w:rPr>
          <w:rFonts w:hint="eastAsia" w:ascii="仿宋_GB2312" w:hAnsi="仿宋_GB2312" w:eastAsia="仿宋_GB2312" w:cs="仿宋_GB2312"/>
          <w:b/>
          <w:color w:val="auto"/>
          <w:sz w:val="24"/>
          <w:szCs w:val="24"/>
        </w:rPr>
      </w:pPr>
      <w:bookmarkStart w:id="3" w:name="第一部分"/>
      <w:r>
        <w:rPr>
          <w:rFonts w:hint="eastAsia" w:ascii="仿宋_GB2312" w:hAnsi="仿宋_GB2312" w:eastAsia="仿宋_GB2312" w:cs="仿宋_GB2312"/>
          <w:b/>
          <w:color w:val="auto"/>
          <w:sz w:val="24"/>
          <w:szCs w:val="24"/>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_Toc4826"/>
      <w:bookmarkStart w:id="9" w:name="_Toc22654"/>
      <w:bookmarkStart w:id="10" w:name="第二部分"/>
      <w:bookmarkStart w:id="11" w:name="_Toc91899870"/>
      <w:bookmarkStart w:id="12" w:name="_Toc91899871"/>
      <w:r>
        <w:rPr>
          <w:rFonts w:hint="eastAsia" w:ascii="仿宋_GB2312" w:hAnsi="仿宋_GB2312" w:eastAsia="仿宋_GB2312" w:cs="仿宋_GB2312"/>
          <w:b/>
          <w:color w:val="auto"/>
          <w:sz w:val="24"/>
          <w:szCs w:val="24"/>
        </w:rPr>
        <w:t>第一部分招标公告</w:t>
      </w:r>
      <w:bookmarkEnd w:id="8"/>
      <w:bookmarkEnd w:id="9"/>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color w:val="auto"/>
          <w:sz w:val="24"/>
          <w:szCs w:val="24"/>
          <w:u w:val="single"/>
        </w:rPr>
      </w:pPr>
      <w:bookmarkStart w:id="13" w:name="OLE_LINK1"/>
      <w:r>
        <w:rPr>
          <w:rFonts w:hint="eastAsia" w:ascii="仿宋_GB2312" w:hAnsi="仿宋_GB2312" w:eastAsia="仿宋_GB2312" w:cs="仿宋_GB2312"/>
          <w:color w:val="auto"/>
          <w:sz w:val="24"/>
          <w:szCs w:val="24"/>
          <w:u w:val="none"/>
          <w:lang w:eastAsia="zh-CN"/>
        </w:rPr>
        <w:t>江山市急救中心县域医疗卫生服务能力提升急救设备采购项目</w:t>
      </w:r>
      <w:bookmarkEnd w:id="13"/>
      <w:r>
        <w:rPr>
          <w:rFonts w:hint="eastAsia" w:ascii="仿宋_GB2312" w:hAnsi="仿宋_GB2312" w:eastAsia="仿宋_GB2312" w:cs="仿宋_GB2312"/>
          <w:color w:val="auto"/>
          <w:sz w:val="24"/>
          <w:szCs w:val="24"/>
        </w:rPr>
        <w:t>的潜在投标人应在政采云平台（</w:t>
      </w: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"https://www.zcygov.cn/）获取（下载）招标文件，并于2021年" </w:instrText>
      </w:r>
      <w:r>
        <w:rPr>
          <w:rFonts w:hint="eastAsia" w:ascii="仿宋_GB2312" w:hAnsi="仿宋_GB2312" w:eastAsia="仿宋_GB2312" w:cs="仿宋_GB2312"/>
          <w:color w:val="auto"/>
          <w:sz w:val="24"/>
          <w:szCs w:val="24"/>
          <w:u w:val="none"/>
        </w:rPr>
        <w:fldChar w:fldCharType="separate"/>
      </w:r>
      <w:r>
        <w:rPr>
          <w:rStyle w:val="71"/>
          <w:rFonts w:hint="eastAsia" w:ascii="仿宋_GB2312" w:hAnsi="仿宋_GB2312" w:eastAsia="仿宋_GB2312" w:cs="仿宋_GB2312"/>
          <w:snapToGrid/>
          <w:color w:val="auto"/>
          <w:kern w:val="2"/>
          <w:sz w:val="24"/>
          <w:szCs w:val="24"/>
          <w:u w:val="none"/>
        </w:rPr>
        <w:t>https://www.zcygov.cn/）获取（下载）招标文件，并于</w:t>
      </w:r>
      <w:r>
        <w:rPr>
          <w:rFonts w:hint="eastAsia" w:ascii="仿宋_GB2312" w:hAnsi="仿宋_GB2312" w:eastAsia="仿宋_GB2312" w:cs="仿宋_GB2312"/>
          <w:color w:val="auto"/>
          <w:sz w:val="24"/>
          <w:szCs w:val="24"/>
          <w:u w:val="none"/>
        </w:rPr>
        <w:t>202</w:t>
      </w:r>
      <w:r>
        <w:rPr>
          <w:rFonts w:hint="eastAsia" w:ascii="仿宋_GB2312" w:hAnsi="仿宋_GB2312" w:eastAsia="仿宋_GB2312" w:cs="仿宋_GB2312"/>
          <w:color w:val="auto"/>
          <w:sz w:val="24"/>
          <w:szCs w:val="24"/>
          <w:u w:val="none"/>
          <w:lang w:val="en-US" w:eastAsia="zh-CN"/>
        </w:rPr>
        <w:t>5</w:t>
      </w:r>
      <w:r>
        <w:rPr>
          <w:rFonts w:hint="eastAsia" w:ascii="仿宋_GB2312" w:hAnsi="仿宋_GB2312" w:eastAsia="仿宋_GB2312" w:cs="仿宋_GB2312"/>
          <w:color w:val="auto"/>
          <w:sz w:val="24"/>
          <w:szCs w:val="24"/>
          <w:u w:val="none"/>
        </w:rPr>
        <w:t>年</w:t>
      </w:r>
      <w:r>
        <w:rPr>
          <w:rFonts w:hint="eastAsia" w:ascii="仿宋_GB2312" w:hAnsi="仿宋_GB2312" w:eastAsia="仿宋_GB2312" w:cs="仿宋_GB2312"/>
          <w:color w:val="auto"/>
          <w:sz w:val="24"/>
          <w:szCs w:val="24"/>
          <w:u w:val="none"/>
          <w:lang w:val="en-US" w:eastAsia="zh-CN"/>
        </w:rPr>
        <w:t>07</w:t>
      </w:r>
      <w:r>
        <w:rPr>
          <w:rFonts w:hint="eastAsia" w:ascii="仿宋_GB2312" w:hAnsi="仿宋_GB2312" w:eastAsia="仿宋_GB2312" w:cs="仿宋_GB2312"/>
          <w:color w:val="auto"/>
          <w:sz w:val="24"/>
          <w:szCs w:val="24"/>
          <w:u w:val="none"/>
        </w:rPr>
        <w:t>月</w:t>
      </w:r>
      <w:r>
        <w:rPr>
          <w:rFonts w:hint="eastAsia" w:ascii="仿宋_GB2312" w:hAnsi="仿宋_GB2312" w:eastAsia="仿宋_GB2312" w:cs="仿宋_GB2312"/>
          <w:color w:val="auto"/>
          <w:sz w:val="24"/>
          <w:szCs w:val="24"/>
          <w:u w:val="none"/>
          <w:lang w:val="en-US" w:eastAsia="zh-CN"/>
        </w:rPr>
        <w:t>31</w:t>
      </w:r>
      <w:r>
        <w:rPr>
          <w:rFonts w:hint="eastAsia" w:ascii="仿宋_GB2312" w:hAnsi="仿宋_GB2312" w:eastAsia="仿宋_GB2312" w:cs="仿宋_GB2312"/>
          <w:color w:val="auto"/>
          <w:sz w:val="24"/>
          <w:szCs w:val="24"/>
          <w:u w:val="none"/>
        </w:rPr>
        <w:t>日</w:t>
      </w:r>
      <w:r>
        <w:rPr>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color w:val="auto"/>
          <w:sz w:val="24"/>
          <w:szCs w:val="24"/>
          <w:u w:val="none"/>
          <w:lang w:val="en-US" w:eastAsia="zh-CN"/>
        </w:rPr>
        <w:t>09</w:t>
      </w:r>
      <w:r>
        <w:rPr>
          <w:rFonts w:hint="eastAsia" w:ascii="仿宋_GB2312" w:hAnsi="仿宋_GB2312" w:eastAsia="仿宋_GB2312" w:cs="仿宋_GB2312"/>
          <w:bCs/>
          <w:color w:val="auto"/>
          <w:sz w:val="24"/>
          <w:szCs w:val="24"/>
          <w:u w:val="none"/>
        </w:rPr>
        <w:t>:</w:t>
      </w:r>
      <w:r>
        <w:rPr>
          <w:rFonts w:hint="eastAsia" w:ascii="仿宋_GB2312" w:hAnsi="仿宋_GB2312" w:eastAsia="仿宋_GB2312" w:cs="仿宋_GB2312"/>
          <w:bCs/>
          <w:color w:val="auto"/>
          <w:sz w:val="24"/>
          <w:szCs w:val="24"/>
          <w:u w:val="none"/>
          <w:lang w:val="en-US" w:eastAsia="zh-CN"/>
        </w:rPr>
        <w:t>0</w:t>
      </w:r>
      <w:r>
        <w:rPr>
          <w:rFonts w:hint="eastAsia" w:ascii="仿宋_GB2312" w:hAnsi="仿宋_GB2312" w:eastAsia="仿宋_GB2312" w:cs="仿宋_GB2312"/>
          <w:bCs/>
          <w:color w:val="auto"/>
          <w:sz w:val="24"/>
          <w:szCs w:val="24"/>
          <w:u w:val="none"/>
        </w:rPr>
        <w:t>0</w:t>
      </w:r>
      <w:r>
        <w:rPr>
          <w:rFonts w:hint="eastAsia" w:ascii="仿宋_GB2312" w:hAnsi="仿宋_GB2312" w:eastAsia="仿宋_GB2312" w:cs="仿宋_GB2312"/>
          <w:bCs/>
          <w:color w:val="auto"/>
          <w:sz w:val="24"/>
          <w:szCs w:val="24"/>
        </w:rPr>
        <w:t>（北京时间）前</w:t>
      </w:r>
      <w:r>
        <w:rPr>
          <w:rFonts w:hint="eastAsia" w:ascii="仿宋_GB2312" w:hAnsi="仿宋_GB2312" w:eastAsia="仿宋_GB2312" w:cs="仿宋_GB2312"/>
          <w:color w:val="auto"/>
          <w:sz w:val="24"/>
          <w:szCs w:val="24"/>
        </w:rPr>
        <w:t>递交（上传）投标文件。</w:t>
      </w:r>
    </w:p>
    <w:p>
      <w:pPr>
        <w:pStyle w:val="261"/>
        <w:numPr>
          <w:ilvl w:val="0"/>
          <w:numId w:val="1"/>
        </w:numPr>
        <w:ind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招标公告发布前事项：</w:t>
      </w:r>
    </w:p>
    <w:p>
      <w:pPr>
        <w:pStyle w:val="261"/>
        <w:numPr>
          <w:ilvl w:val="0"/>
          <w:numId w:val="2"/>
        </w:numPr>
        <w:ind w:left="720" w:firstLine="0" w:firstLineChars="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rPr>
        <w:t>意向公开的发布链接</w:t>
      </w:r>
    </w:p>
    <w:p>
      <w:pPr>
        <w:pStyle w:val="261"/>
        <w:numPr>
          <w:ilvl w:val="0"/>
          <w:numId w:val="0"/>
        </w:numPr>
        <w:ind w:left="720" w:leftChars="0"/>
        <w:jc w:val="left"/>
        <w:rPr>
          <w:rFonts w:hint="eastAsia" w:ascii="仿宋_GB2312" w:hAnsi="仿宋_GB2312" w:eastAsia="仿宋_GB2312" w:cs="仿宋_GB2312"/>
          <w:color w:val="auto"/>
          <w:sz w:val="24"/>
          <w:szCs w:val="24"/>
          <w:u w:val="none"/>
        </w:rPr>
      </w:pPr>
      <w:bookmarkStart w:id="14" w:name="OLE_LINK27"/>
      <w:r>
        <w:rPr>
          <w:rFonts w:hint="eastAsia" w:ascii="仿宋_GB2312" w:hAnsi="仿宋_GB2312" w:eastAsia="仿宋_GB2312" w:cs="仿宋_GB2312"/>
          <w:color w:val="auto"/>
          <w:sz w:val="24"/>
          <w:szCs w:val="24"/>
          <w:u w:val="none"/>
        </w:rPr>
        <w:t>https://zfcg.czt.zj.gov.cn/site/detail?parentId=600007&amp;articleId=sSQT3RnHeZW3QfZTIpWB3Q%3D%3D</w:t>
      </w:r>
    </w:p>
    <w:bookmarkEnd w:id="14"/>
    <w:p>
      <w:pPr>
        <w:pStyle w:val="261"/>
        <w:numPr>
          <w:ilvl w:val="0"/>
          <w:numId w:val="1"/>
        </w:numPr>
        <w:ind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项目基本情况</w:t>
      </w:r>
    </w:p>
    <w:p>
      <w:pPr>
        <w:spacing w:line="360" w:lineRule="auto"/>
        <w:ind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b/>
          <w:color w:val="auto"/>
          <w:sz w:val="24"/>
          <w:szCs w:val="24"/>
        </w:rPr>
        <w:t>项目编号：</w:t>
      </w:r>
      <w:r>
        <w:rPr>
          <w:rFonts w:hint="eastAsia" w:ascii="仿宋_GB2312" w:hAnsi="仿宋_GB2312" w:eastAsia="仿宋_GB2312" w:cs="仿宋_GB2312"/>
          <w:bCs/>
          <w:color w:val="auto"/>
          <w:sz w:val="24"/>
          <w:szCs w:val="24"/>
          <w:lang w:eastAsia="zh-CN"/>
        </w:rPr>
        <w:t>jshjzf-20250704</w:t>
      </w:r>
    </w:p>
    <w:p>
      <w:pPr>
        <w:spacing w:line="360" w:lineRule="auto"/>
        <w:ind w:firstLine="48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2.项目名称：</w:t>
      </w:r>
      <w:r>
        <w:rPr>
          <w:rFonts w:hint="eastAsia" w:ascii="仿宋_GB2312" w:hAnsi="仿宋_GB2312" w:eastAsia="仿宋_GB2312" w:cs="仿宋_GB2312"/>
          <w:bCs/>
          <w:color w:val="auto"/>
          <w:sz w:val="24"/>
          <w:szCs w:val="24"/>
          <w:lang w:eastAsia="zh-CN"/>
        </w:rPr>
        <w:t>江山市急救中心县域医疗卫生服务能力提升急救设备采购项目</w:t>
      </w:r>
    </w:p>
    <w:p>
      <w:pPr>
        <w:spacing w:line="360" w:lineRule="auto"/>
        <w:ind w:firstLine="482" w:firstLineChars="200"/>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b/>
          <w:color w:val="auto"/>
          <w:sz w:val="24"/>
          <w:szCs w:val="24"/>
        </w:rPr>
        <w:t>3.预算金额（元）：</w:t>
      </w:r>
      <w:r>
        <w:rPr>
          <w:rFonts w:hint="eastAsia" w:ascii="仿宋_GB2312" w:hAnsi="仿宋_GB2312" w:eastAsia="仿宋_GB2312" w:cs="仿宋_GB2312"/>
          <w:color w:val="auto"/>
          <w:sz w:val="24"/>
          <w:szCs w:val="24"/>
          <w:lang w:val="en-US" w:eastAsia="zh-CN"/>
        </w:rPr>
        <w:t>32万</w:t>
      </w:r>
    </w:p>
    <w:p>
      <w:pPr>
        <w:spacing w:line="400" w:lineRule="exact"/>
        <w:ind w:firstLine="48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4.最高限价（元）：</w:t>
      </w:r>
      <w:r>
        <w:rPr>
          <w:rFonts w:hint="eastAsia" w:ascii="仿宋_GB2312" w:hAnsi="仿宋_GB2312" w:eastAsia="仿宋_GB2312" w:cs="仿宋_GB2312"/>
          <w:color w:val="auto"/>
          <w:sz w:val="24"/>
          <w:szCs w:val="24"/>
        </w:rPr>
        <w:t xml:space="preserve">/ </w:t>
      </w:r>
    </w:p>
    <w:p>
      <w:pPr>
        <w:spacing w:line="400" w:lineRule="exact"/>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5.采购需求：</w:t>
      </w:r>
    </w:p>
    <w:p>
      <w:pPr>
        <w:pStyle w:val="63"/>
        <w:rPr>
          <w:rFonts w:hint="eastAsia" w:ascii="仿宋_GB2312" w:hAnsi="仿宋_GB2312" w:eastAsia="仿宋_GB2312" w:cs="仿宋_GB2312"/>
          <w:color w:val="auto"/>
        </w:rPr>
      </w:pPr>
    </w:p>
    <w:tbl>
      <w:tblPr>
        <w:tblStyle w:val="74"/>
        <w:tblW w:w="9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572"/>
        <w:gridCol w:w="1776"/>
        <w:gridCol w:w="139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018" w:type="dxa"/>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标段号</w:t>
            </w:r>
          </w:p>
        </w:tc>
        <w:tc>
          <w:tcPr>
            <w:tcW w:w="3572" w:type="dxa"/>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采购内容</w:t>
            </w:r>
          </w:p>
        </w:tc>
        <w:tc>
          <w:tcPr>
            <w:tcW w:w="1776" w:type="dxa"/>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采购</w:t>
            </w:r>
            <w:r>
              <w:rPr>
                <w:rFonts w:hint="eastAsia" w:ascii="仿宋_GB2312" w:hAnsi="仿宋_GB2312" w:eastAsia="仿宋_GB2312" w:cs="仿宋_GB2312"/>
                <w:color w:val="auto"/>
                <w:sz w:val="24"/>
                <w:szCs w:val="24"/>
              </w:rPr>
              <w:t>数量</w:t>
            </w:r>
          </w:p>
        </w:tc>
        <w:tc>
          <w:tcPr>
            <w:tcW w:w="1391" w:type="dxa"/>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预算价</w:t>
            </w:r>
          </w:p>
        </w:tc>
        <w:tc>
          <w:tcPr>
            <w:tcW w:w="1344" w:type="dxa"/>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18" w:type="dxa"/>
            <w:vMerge w:val="restart"/>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标项1</w:t>
            </w:r>
          </w:p>
        </w:tc>
        <w:tc>
          <w:tcPr>
            <w:tcW w:w="3572" w:type="dxa"/>
            <w:vAlign w:val="center"/>
          </w:tcPr>
          <w:p>
            <w:pPr>
              <w:keepNext w:val="0"/>
              <w:keepLines w:val="0"/>
              <w:suppressLineNumbers w:val="0"/>
              <w:spacing w:before="0" w:beforeAutospacing="0" w:after="0" w:afterAutospacing="0" w:line="300" w:lineRule="exact"/>
              <w:ind w:left="0" w:right="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电动电控心肺复苏机</w:t>
            </w:r>
          </w:p>
        </w:tc>
        <w:tc>
          <w:tcPr>
            <w:tcW w:w="1776" w:type="dxa"/>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2台</w:t>
            </w:r>
          </w:p>
        </w:tc>
        <w:tc>
          <w:tcPr>
            <w:tcW w:w="1391" w:type="dxa"/>
            <w:vMerge w:val="restart"/>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32万</w:t>
            </w:r>
            <w:r>
              <w:rPr>
                <w:rFonts w:hint="eastAsia" w:ascii="仿宋_GB2312" w:hAnsi="仿宋_GB2312" w:eastAsia="仿宋_GB2312" w:cs="仿宋_GB2312"/>
                <w:color w:val="auto"/>
                <w:sz w:val="24"/>
                <w:szCs w:val="24"/>
              </w:rPr>
              <w:t>元</w:t>
            </w:r>
          </w:p>
        </w:tc>
        <w:tc>
          <w:tcPr>
            <w:tcW w:w="1344" w:type="dxa"/>
            <w:vMerge w:val="restart"/>
            <w:vAlign w:val="center"/>
          </w:tcPr>
          <w:p>
            <w:pPr>
              <w:keepNext w:val="0"/>
              <w:keepLines w:val="0"/>
              <w:suppressLineNumbers w:val="0"/>
              <w:spacing w:before="0" w:beforeAutospacing="0" w:after="0" w:afterAutospacing="0" w:line="300" w:lineRule="exact"/>
              <w:ind w:left="0" w:right="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详见第三部分采购需求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18" w:type="dxa"/>
            <w:vMerge w:val="continue"/>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p>
        </w:tc>
        <w:tc>
          <w:tcPr>
            <w:tcW w:w="3572" w:type="dxa"/>
            <w:vAlign w:val="center"/>
          </w:tcPr>
          <w:p>
            <w:pPr>
              <w:keepNext w:val="0"/>
              <w:keepLines w:val="0"/>
              <w:suppressLineNumbers w:val="0"/>
              <w:spacing w:before="0" w:beforeAutospacing="0" w:after="0" w:afterAutospacing="0" w:line="300" w:lineRule="exact"/>
              <w:ind w:left="0" w:right="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碳纤维铲式担架</w:t>
            </w:r>
          </w:p>
        </w:tc>
        <w:tc>
          <w:tcPr>
            <w:tcW w:w="1776" w:type="dxa"/>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2副</w:t>
            </w:r>
          </w:p>
        </w:tc>
        <w:tc>
          <w:tcPr>
            <w:tcW w:w="1391" w:type="dxa"/>
            <w:vMerge w:val="continue"/>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lang w:val="en-US" w:eastAsia="zh-CN"/>
              </w:rPr>
            </w:pPr>
          </w:p>
        </w:tc>
        <w:tc>
          <w:tcPr>
            <w:tcW w:w="1344" w:type="dxa"/>
            <w:vMerge w:val="continue"/>
            <w:vAlign w:val="center"/>
          </w:tcPr>
          <w:p>
            <w:pPr>
              <w:keepNext w:val="0"/>
              <w:keepLines w:val="0"/>
              <w:suppressLineNumbers w:val="0"/>
              <w:spacing w:before="0" w:beforeAutospacing="0" w:after="0" w:afterAutospacing="0" w:line="300" w:lineRule="exact"/>
              <w:ind w:left="0" w:right="0"/>
              <w:jc w:val="both"/>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18" w:type="dxa"/>
            <w:vMerge w:val="continue"/>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p>
        </w:tc>
        <w:tc>
          <w:tcPr>
            <w:tcW w:w="3572" w:type="dxa"/>
            <w:vAlign w:val="center"/>
          </w:tcPr>
          <w:p>
            <w:pPr>
              <w:keepNext w:val="0"/>
              <w:keepLines w:val="0"/>
              <w:suppressLineNumbers w:val="0"/>
              <w:spacing w:before="0" w:beforeAutospacing="0" w:after="0" w:afterAutospacing="0" w:line="300" w:lineRule="exact"/>
              <w:ind w:left="0" w:right="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心肺复苏模拟人</w:t>
            </w:r>
          </w:p>
        </w:tc>
        <w:tc>
          <w:tcPr>
            <w:tcW w:w="1776" w:type="dxa"/>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5个</w:t>
            </w:r>
          </w:p>
        </w:tc>
        <w:tc>
          <w:tcPr>
            <w:tcW w:w="1391" w:type="dxa"/>
            <w:vMerge w:val="continue"/>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lang w:val="en-US" w:eastAsia="zh-CN"/>
              </w:rPr>
            </w:pPr>
          </w:p>
        </w:tc>
        <w:tc>
          <w:tcPr>
            <w:tcW w:w="1344" w:type="dxa"/>
            <w:vMerge w:val="continue"/>
            <w:vAlign w:val="center"/>
          </w:tcPr>
          <w:p>
            <w:pPr>
              <w:keepNext w:val="0"/>
              <w:keepLines w:val="0"/>
              <w:suppressLineNumbers w:val="0"/>
              <w:spacing w:before="0" w:beforeAutospacing="0" w:after="0" w:afterAutospacing="0" w:line="300" w:lineRule="exact"/>
              <w:ind w:left="0" w:right="0"/>
              <w:jc w:val="both"/>
              <w:rPr>
                <w:rFonts w:hint="eastAsia" w:ascii="仿宋_GB2312" w:hAnsi="仿宋_GB2312" w:eastAsia="仿宋_GB2312" w:cs="仿宋_GB2312"/>
                <w:color w:val="auto"/>
                <w:sz w:val="24"/>
                <w:szCs w:val="24"/>
                <w:lang w:val="en-US" w:eastAsia="zh-CN"/>
              </w:rPr>
            </w:pPr>
          </w:p>
        </w:tc>
      </w:tr>
    </w:tbl>
    <w:p>
      <w:pPr>
        <w:pStyle w:val="134"/>
        <w:ind w:firstLine="480"/>
        <w:outlineLvl w:val="2"/>
        <w:rPr>
          <w:rFonts w:hint="eastAsia" w:ascii="仿宋_GB2312" w:hAnsi="仿宋_GB2312" w:eastAsia="仿宋_GB2312" w:cs="仿宋_GB2312"/>
          <w:color w:val="auto"/>
          <w:sz w:val="24"/>
          <w:szCs w:val="24"/>
        </w:rPr>
      </w:pPr>
      <w:bookmarkStart w:id="15" w:name="_Toc2281"/>
      <w:bookmarkStart w:id="16" w:name="_Toc11939"/>
      <w:r>
        <w:rPr>
          <w:rFonts w:hint="eastAsia" w:ascii="仿宋_GB2312" w:hAnsi="仿宋_GB2312" w:eastAsia="仿宋_GB2312" w:cs="仿宋_GB2312"/>
          <w:b/>
          <w:color w:val="auto"/>
          <w:sz w:val="24"/>
          <w:szCs w:val="24"/>
        </w:rPr>
        <w:t>6.合同履约期限：</w:t>
      </w:r>
      <w:bookmarkEnd w:id="15"/>
      <w:bookmarkEnd w:id="16"/>
      <w:r>
        <w:rPr>
          <w:rFonts w:hint="eastAsia" w:ascii="仿宋_GB2312" w:hAnsi="仿宋_GB2312" w:eastAsia="仿宋_GB2312" w:cs="仿宋_GB2312"/>
          <w:color w:val="auto"/>
          <w:sz w:val="24"/>
          <w:szCs w:val="24"/>
          <w:lang w:val="en-US" w:eastAsia="zh-CN"/>
        </w:rPr>
        <w:t>合同签订之日起 7个日历天内到货并安装调试完成。</w:t>
      </w:r>
    </w:p>
    <w:p>
      <w:pPr>
        <w:pStyle w:val="19"/>
        <w:spacing w:line="360" w:lineRule="auto"/>
        <w:ind w:firstLine="48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7.本项目接受联合体投标：</w:t>
      </w:r>
      <w:r>
        <w:rPr>
          <w:rFonts w:hint="eastAsia" w:ascii="仿宋_GB2312" w:hAnsi="仿宋_GB2312" w:eastAsia="仿宋_GB2312" w:cs="仿宋_GB2312"/>
          <w:color w:val="auto"/>
          <w:kern w:val="0"/>
          <w:sz w:val="24"/>
          <w:szCs w:val="24"/>
        </w:rPr>
        <w:sym w:font="Wingdings" w:char="00A8"/>
      </w:r>
      <w:r>
        <w:rPr>
          <w:rFonts w:hint="eastAsia" w:ascii="仿宋_GB2312" w:hAnsi="仿宋_GB2312" w:eastAsia="仿宋_GB2312" w:cs="仿宋_GB2312"/>
          <w:b/>
          <w:color w:val="auto"/>
          <w:sz w:val="24"/>
          <w:szCs w:val="24"/>
        </w:rPr>
        <w:t>是，</w:t>
      </w:r>
      <w:sdt>
        <w:sdtPr>
          <w:rPr>
            <w:rFonts w:hint="eastAsia" w:ascii="仿宋_GB2312" w:hAnsi="仿宋_GB2312" w:eastAsia="仿宋_GB2312" w:cs="仿宋_GB2312"/>
            <w:color w:val="auto"/>
            <w:kern w:val="0"/>
            <w:sz w:val="24"/>
            <w:szCs w:val="24"/>
          </w:rPr>
          <w:id w:val="7237932"/>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rPr>
            <w:sym w:font="Wingdings" w:char="00FE"/>
          </w:r>
        </w:sdtContent>
      </w:sdt>
      <w:r>
        <w:rPr>
          <w:rFonts w:hint="eastAsia" w:ascii="仿宋_GB2312" w:hAnsi="仿宋_GB2312" w:eastAsia="仿宋_GB2312" w:cs="仿宋_GB2312"/>
          <w:b/>
          <w:color w:val="auto"/>
          <w:sz w:val="24"/>
          <w:szCs w:val="24"/>
        </w:rPr>
        <w:t>否</w:t>
      </w:r>
      <w:r>
        <w:rPr>
          <w:rFonts w:hint="eastAsia" w:ascii="仿宋_GB2312" w:hAnsi="仿宋_GB2312" w:eastAsia="仿宋_GB2312" w:cs="仿宋_GB2312"/>
          <w:color w:val="auto"/>
          <w:kern w:val="0"/>
          <w:sz w:val="24"/>
          <w:szCs w:val="24"/>
        </w:rPr>
        <w:t>。</w:t>
      </w:r>
    </w:p>
    <w:p>
      <w:pPr>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三、申请人的资格要求：</w:t>
      </w:r>
    </w:p>
    <w:p>
      <w:pPr>
        <w:spacing w:line="360" w:lineRule="auto"/>
        <w:ind w:firstLine="480"/>
        <w:rPr>
          <w:rFonts w:hint="eastAsia" w:ascii="仿宋_GB2312" w:hAnsi="仿宋_GB2312" w:eastAsia="仿宋_GB2312" w:cs="仿宋_GB2312"/>
          <w:snapToGrid w:val="0"/>
          <w:color w:val="auto"/>
          <w:kern w:val="28"/>
          <w:sz w:val="24"/>
          <w:szCs w:val="24"/>
        </w:rPr>
      </w:pPr>
      <w:r>
        <w:rPr>
          <w:rFonts w:hint="eastAsia" w:ascii="仿宋_GB2312" w:hAnsi="仿宋_GB2312" w:eastAsia="仿宋_GB2312" w:cs="仿宋_GB2312"/>
          <w:snapToGrid w:val="0"/>
          <w:color w:val="auto"/>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_GB2312" w:hAnsi="仿宋_GB2312" w:eastAsia="仿宋_GB2312" w:cs="仿宋_GB2312"/>
          <w:snapToGrid w:val="0"/>
          <w:color w:val="auto"/>
          <w:kern w:val="28"/>
          <w:sz w:val="24"/>
          <w:szCs w:val="24"/>
        </w:rPr>
      </w:pPr>
      <w:r>
        <w:rPr>
          <w:rFonts w:hint="eastAsia" w:ascii="仿宋_GB2312" w:hAnsi="仿宋_GB2312" w:eastAsia="仿宋_GB2312" w:cs="仿宋_GB2312"/>
          <w:snapToGrid w:val="0"/>
          <w:color w:val="auto"/>
          <w:kern w:val="28"/>
          <w:sz w:val="24"/>
          <w:szCs w:val="24"/>
        </w:rPr>
        <w:t>2.落实政府采购政策需满足的资格要求：</w:t>
      </w:r>
    </w:p>
    <w:p>
      <w:pPr>
        <w:spacing w:line="360" w:lineRule="auto"/>
        <w:ind w:firstLine="480" w:firstLineChars="200"/>
        <w:rPr>
          <w:rFonts w:hint="eastAsia" w:ascii="仿宋_GB2312" w:hAnsi="仿宋_GB2312" w:eastAsia="仿宋_GB2312" w:cs="仿宋_GB2312"/>
          <w:color w:val="auto"/>
          <w:sz w:val="24"/>
          <w:szCs w:val="24"/>
        </w:rPr>
      </w:pPr>
      <w:sdt>
        <w:sdtPr>
          <w:rPr>
            <w:rFonts w:hint="eastAsia" w:ascii="仿宋_GB2312" w:hAnsi="仿宋_GB2312" w:eastAsia="仿宋_GB2312" w:cs="仿宋_GB2312"/>
            <w:color w:val="auto"/>
            <w:kern w:val="0"/>
            <w:sz w:val="24"/>
            <w:szCs w:val="24"/>
          </w:rPr>
          <w:id w:val="1928616923"/>
        </w:sdtPr>
        <w:sdtEndPr>
          <w:rPr>
            <w:rFonts w:hint="eastAsia" w:ascii="仿宋_GB2312" w:hAnsi="仿宋_GB2312" w:eastAsia="仿宋_GB2312" w:cs="仿宋_GB2312"/>
            <w:color w:val="auto"/>
            <w:kern w:val="0"/>
            <w:sz w:val="24"/>
            <w:szCs w:val="24"/>
          </w:rPr>
        </w:sdtEndPr>
        <w:sdtContent>
          <w:sdt>
            <w:sdtPr>
              <w:rPr>
                <w:rFonts w:hint="eastAsia" w:ascii="仿宋_GB2312" w:hAnsi="仿宋_GB2312" w:eastAsia="仿宋_GB2312" w:cs="仿宋_GB2312"/>
                <w:color w:val="auto"/>
                <w:kern w:val="0"/>
                <w:sz w:val="24"/>
                <w:szCs w:val="24"/>
              </w:rPr>
              <w:id w:val="-1152604937"/>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rPr>
                <w:t>☐</w:t>
              </w:r>
            </w:sdtContent>
          </w:sdt>
        </w:sdtContent>
      </w:sdt>
      <w:r>
        <w:rPr>
          <w:rFonts w:hint="eastAsia" w:ascii="仿宋_GB2312" w:hAnsi="仿宋_GB2312" w:eastAsia="仿宋_GB2312" w:cs="仿宋_GB2312"/>
          <w:color w:val="auto"/>
          <w:sz w:val="24"/>
          <w:szCs w:val="24"/>
        </w:rPr>
        <w:t>无；</w:t>
      </w:r>
    </w:p>
    <w:p>
      <w:pPr>
        <w:spacing w:line="360" w:lineRule="auto"/>
        <w:ind w:firstLine="480" w:firstLineChars="200"/>
        <w:rPr>
          <w:rFonts w:hint="eastAsia" w:ascii="仿宋_GB2312" w:hAnsi="仿宋_GB2312" w:eastAsia="仿宋_GB2312" w:cs="仿宋_GB2312"/>
          <w:color w:val="auto"/>
          <w:sz w:val="24"/>
          <w:szCs w:val="24"/>
        </w:rPr>
      </w:pPr>
      <w:sdt>
        <w:sdtPr>
          <w:rPr>
            <w:rFonts w:hint="eastAsia" w:ascii="仿宋_GB2312" w:hAnsi="仿宋_GB2312" w:eastAsia="仿宋_GB2312" w:cs="仿宋_GB2312"/>
            <w:color w:val="auto"/>
            <w:kern w:val="0"/>
            <w:sz w:val="24"/>
            <w:szCs w:val="24"/>
          </w:rPr>
          <w:id w:val="-1152604937"/>
        </w:sdtPr>
        <w:sdtEndPr>
          <w:rPr>
            <w:rFonts w:hint="eastAsia" w:ascii="仿宋_GB2312" w:hAnsi="仿宋_GB2312" w:eastAsia="仿宋_GB2312" w:cs="仿宋_GB2312"/>
            <w:color w:val="auto"/>
            <w:kern w:val="0"/>
            <w:sz w:val="24"/>
            <w:szCs w:val="24"/>
          </w:rPr>
        </w:sdtEndPr>
        <w:sdtContent>
          <w:sdt>
            <w:sdtPr>
              <w:rPr>
                <w:rFonts w:hint="eastAsia" w:ascii="仿宋_GB2312" w:hAnsi="仿宋_GB2312" w:eastAsia="仿宋_GB2312" w:cs="仿宋_GB2312"/>
                <w:color w:val="auto"/>
                <w:kern w:val="0"/>
                <w:sz w:val="24"/>
                <w:szCs w:val="24"/>
              </w:rPr>
              <w:id w:val="-1152604937"/>
            </w:sdtPr>
            <w:sdtEndPr>
              <w:rPr>
                <w:rFonts w:hint="eastAsia" w:ascii="仿宋_GB2312" w:hAnsi="仿宋_GB2312" w:eastAsia="仿宋_GB2312" w:cs="仿宋_GB2312"/>
                <w:color w:val="auto"/>
                <w:kern w:val="0"/>
                <w:sz w:val="24"/>
                <w:szCs w:val="24"/>
              </w:rPr>
            </w:sdtEndPr>
            <w:sdtContent>
              <w:sdt>
                <w:sdtPr>
                  <w:rPr>
                    <w:rFonts w:hint="eastAsia" w:ascii="仿宋_GB2312" w:hAnsi="仿宋_GB2312" w:eastAsia="仿宋_GB2312" w:cs="仿宋_GB2312"/>
                    <w:color w:val="auto"/>
                    <w:kern w:val="0"/>
                    <w:sz w:val="24"/>
                    <w:szCs w:val="24"/>
                  </w:rPr>
                  <w:id w:val="1928616923"/>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rPr>
                    <w:sym w:font="Wingdings 2" w:char="0052"/>
                  </w:r>
                </w:sdtContent>
              </w:sdt>
            </w:sdtContent>
          </w:sdt>
          <w:sdt>
            <w:sdtPr>
              <w:rPr>
                <w:rFonts w:hint="eastAsia" w:ascii="仿宋_GB2312" w:hAnsi="仿宋_GB2312" w:eastAsia="仿宋_GB2312" w:cs="仿宋_GB2312"/>
                <w:color w:val="auto"/>
                <w:kern w:val="0"/>
                <w:sz w:val="24"/>
                <w:szCs w:val="24"/>
              </w:rPr>
              <w:id w:val="-924730588"/>
            </w:sdtPr>
            <w:sdtEndPr>
              <w:rPr>
                <w:rFonts w:hint="eastAsia" w:ascii="仿宋_GB2312" w:hAnsi="仿宋_GB2312" w:eastAsia="仿宋_GB2312" w:cs="仿宋_GB2312"/>
                <w:color w:val="auto"/>
                <w:kern w:val="0"/>
                <w:sz w:val="24"/>
                <w:szCs w:val="24"/>
              </w:rPr>
            </w:sdtEndPr>
            <w:sdtContent/>
          </w:sdt>
        </w:sdtContent>
      </w:sdt>
      <w:r>
        <w:rPr>
          <w:rFonts w:hint="eastAsia" w:ascii="仿宋_GB2312" w:hAnsi="仿宋_GB2312" w:eastAsia="仿宋_GB2312" w:cs="仿宋_GB2312"/>
          <w:color w:val="auto"/>
          <w:kern w:val="0"/>
          <w:sz w:val="24"/>
          <w:szCs w:val="24"/>
        </w:rPr>
        <w:t>专</w:t>
      </w:r>
      <w:r>
        <w:rPr>
          <w:rFonts w:hint="eastAsia" w:ascii="仿宋_GB2312" w:hAnsi="仿宋_GB2312" w:eastAsia="仿宋_GB2312" w:cs="仿宋_GB2312"/>
          <w:color w:val="auto"/>
          <w:sz w:val="24"/>
          <w:szCs w:val="24"/>
        </w:rPr>
        <w:t>门面向中小企业</w:t>
      </w:r>
    </w:p>
    <w:p>
      <w:pPr>
        <w:spacing w:line="360" w:lineRule="auto"/>
        <w:ind w:firstLine="897" w:firstLineChars="374"/>
        <w:rPr>
          <w:rFonts w:hint="eastAsia" w:ascii="仿宋_GB2312" w:hAnsi="仿宋_GB2312" w:eastAsia="仿宋_GB2312" w:cs="仿宋_GB2312"/>
          <w:color w:val="auto"/>
          <w:sz w:val="24"/>
          <w:szCs w:val="24"/>
          <w:u w:val="single"/>
        </w:rPr>
      </w:pPr>
      <w:sdt>
        <w:sdtPr>
          <w:rPr>
            <w:rFonts w:hint="eastAsia" w:ascii="仿宋_GB2312" w:hAnsi="仿宋_GB2312" w:eastAsia="仿宋_GB2312" w:cs="仿宋_GB2312"/>
            <w:color w:val="auto"/>
            <w:kern w:val="0"/>
            <w:sz w:val="24"/>
            <w:szCs w:val="24"/>
          </w:rPr>
          <w:id w:val="-1152604937"/>
        </w:sdtPr>
        <w:sdtEndPr>
          <w:rPr>
            <w:rFonts w:hint="eastAsia" w:ascii="仿宋_GB2312" w:hAnsi="仿宋_GB2312" w:eastAsia="仿宋_GB2312" w:cs="仿宋_GB2312"/>
            <w:color w:val="auto"/>
            <w:kern w:val="0"/>
            <w:sz w:val="24"/>
            <w:szCs w:val="24"/>
          </w:rPr>
        </w:sdtEndPr>
        <w:sdtContent>
          <w:sdt>
            <w:sdtPr>
              <w:rPr>
                <w:rFonts w:hint="eastAsia" w:ascii="仿宋_GB2312" w:hAnsi="仿宋_GB2312" w:eastAsia="仿宋_GB2312" w:cs="仿宋_GB2312"/>
                <w:color w:val="auto"/>
                <w:kern w:val="0"/>
                <w:sz w:val="24"/>
                <w:szCs w:val="24"/>
              </w:rPr>
              <w:id w:val="1928616923"/>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rPr>
                <w:sym w:font="Wingdings 2" w:char="0052"/>
              </w:r>
            </w:sdtContent>
          </w:sdt>
        </w:sdtContent>
      </w:sdt>
      <w:sdt>
        <w:sdtPr>
          <w:rPr>
            <w:rFonts w:hint="eastAsia" w:ascii="仿宋_GB2312" w:hAnsi="仿宋_GB2312" w:eastAsia="仿宋_GB2312" w:cs="仿宋_GB2312"/>
            <w:color w:val="auto"/>
            <w:kern w:val="0"/>
            <w:sz w:val="24"/>
            <w:szCs w:val="24"/>
          </w:rPr>
          <w:id w:val="-924730588"/>
        </w:sdtPr>
        <w:sdtEndPr>
          <w:rPr>
            <w:rFonts w:hint="eastAsia" w:ascii="仿宋_GB2312" w:hAnsi="仿宋_GB2312" w:eastAsia="仿宋_GB2312" w:cs="仿宋_GB2312"/>
            <w:color w:val="auto"/>
            <w:kern w:val="0"/>
            <w:sz w:val="24"/>
            <w:szCs w:val="24"/>
          </w:rPr>
        </w:sdtEndPr>
        <w:sdtContent/>
      </w:sdt>
      <w:bookmarkStart w:id="17" w:name="OLE_LINK6"/>
      <w:r>
        <w:rPr>
          <w:rFonts w:hint="eastAsia" w:ascii="仿宋_GB2312" w:hAnsi="仿宋_GB2312" w:eastAsia="仿宋_GB2312" w:cs="仿宋_GB2312"/>
          <w:color w:val="auto"/>
          <w:sz w:val="24"/>
          <w:szCs w:val="24"/>
        </w:rPr>
        <w:t>货物全部由符合政策要求的中小企业制造，提供中小企业声明函；</w:t>
      </w:r>
      <w:bookmarkEnd w:id="17"/>
    </w:p>
    <w:p>
      <w:pPr>
        <w:spacing w:line="360" w:lineRule="auto"/>
        <w:ind w:firstLine="897" w:firstLineChars="374"/>
        <w:rPr>
          <w:rFonts w:hint="eastAsia" w:ascii="仿宋_GB2312" w:hAnsi="仿宋_GB2312" w:eastAsia="仿宋_GB2312" w:cs="仿宋_GB2312"/>
          <w:color w:val="auto"/>
          <w:sz w:val="24"/>
          <w:szCs w:val="24"/>
        </w:rPr>
      </w:pPr>
      <w:sdt>
        <w:sdtPr>
          <w:rPr>
            <w:rFonts w:hint="eastAsia" w:ascii="仿宋_GB2312" w:hAnsi="仿宋_GB2312" w:eastAsia="仿宋_GB2312" w:cs="仿宋_GB2312"/>
            <w:color w:val="auto"/>
            <w:kern w:val="0"/>
            <w:sz w:val="24"/>
            <w:szCs w:val="24"/>
          </w:rPr>
          <w:id w:val="-1152604937"/>
        </w:sdtPr>
        <w:sdtEndPr>
          <w:rPr>
            <w:rFonts w:hint="eastAsia" w:ascii="仿宋_GB2312" w:hAnsi="仿宋_GB2312" w:eastAsia="仿宋_GB2312" w:cs="仿宋_GB2312"/>
            <w:color w:val="auto"/>
            <w:kern w:val="0"/>
            <w:sz w:val="24"/>
            <w:szCs w:val="24"/>
          </w:rPr>
        </w:sdtEndPr>
        <w:sdtContent>
          <w:sdt>
            <w:sdtPr>
              <w:rPr>
                <w:rFonts w:hint="eastAsia" w:ascii="仿宋_GB2312" w:hAnsi="仿宋_GB2312" w:eastAsia="仿宋_GB2312" w:cs="仿宋_GB2312"/>
                <w:color w:val="auto"/>
                <w:kern w:val="0"/>
                <w:sz w:val="24"/>
                <w:szCs w:val="24"/>
              </w:rPr>
              <w:id w:val="1928616923"/>
            </w:sdtPr>
            <w:sdtEndPr>
              <w:rPr>
                <w:rFonts w:hint="eastAsia" w:ascii="仿宋_GB2312" w:hAnsi="仿宋_GB2312" w:eastAsia="仿宋_GB2312" w:cs="仿宋_GB2312"/>
                <w:color w:val="auto"/>
                <w:kern w:val="0"/>
                <w:sz w:val="24"/>
                <w:szCs w:val="24"/>
              </w:rPr>
            </w:sdtEndPr>
            <w:sdtContent>
              <w:sdt>
                <w:sdtPr>
                  <w:rPr>
                    <w:rFonts w:hint="eastAsia" w:ascii="仿宋_GB2312" w:hAnsi="仿宋_GB2312" w:eastAsia="仿宋_GB2312" w:cs="仿宋_GB2312"/>
                    <w:color w:val="auto"/>
                    <w:kern w:val="0"/>
                    <w:sz w:val="24"/>
                    <w:szCs w:val="24"/>
                  </w:rPr>
                  <w:id w:val="-1152604937"/>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rPr>
                    <w:t>☐</w:t>
                  </w:r>
                </w:sdtContent>
              </w:sdt>
              <w:sdt>
                <w:sdtPr>
                  <w:rPr>
                    <w:rFonts w:hint="eastAsia" w:ascii="仿宋_GB2312" w:hAnsi="仿宋_GB2312" w:eastAsia="仿宋_GB2312" w:cs="仿宋_GB2312"/>
                    <w:color w:val="auto"/>
                    <w:kern w:val="0"/>
                    <w:sz w:val="24"/>
                    <w:szCs w:val="24"/>
                  </w:rPr>
                  <w:id w:val="-924730588"/>
                </w:sdtPr>
                <w:sdtEndPr>
                  <w:rPr>
                    <w:rFonts w:hint="eastAsia" w:ascii="仿宋_GB2312" w:hAnsi="仿宋_GB2312" w:eastAsia="仿宋_GB2312" w:cs="仿宋_GB2312"/>
                    <w:color w:val="auto"/>
                    <w:kern w:val="0"/>
                    <w:sz w:val="24"/>
                    <w:szCs w:val="24"/>
                  </w:rPr>
                </w:sdtEndPr>
                <w:sdtContent/>
              </w:sdt>
            </w:sdtContent>
          </w:sdt>
        </w:sdtContent>
      </w:sdt>
      <w:r>
        <w:rPr>
          <w:rFonts w:hint="eastAsia" w:ascii="仿宋_GB2312" w:hAnsi="仿宋_GB2312" w:eastAsia="仿宋_GB2312" w:cs="仿宋_GB2312"/>
          <w:color w:val="auto"/>
          <w:sz w:val="24"/>
          <w:szCs w:val="24"/>
        </w:rPr>
        <w:t>货物全部由符合政策要求的小微企业制造，提供中小企业声明函；</w:t>
      </w:r>
    </w:p>
    <w:p>
      <w:pPr>
        <w:spacing w:line="360" w:lineRule="auto"/>
        <w:ind w:firstLine="897" w:firstLineChars="374"/>
        <w:rPr>
          <w:rFonts w:hint="eastAsia" w:ascii="仿宋_GB2312" w:hAnsi="仿宋_GB2312" w:eastAsia="仿宋_GB2312" w:cs="仿宋_GB2312"/>
          <w:color w:val="auto"/>
          <w:sz w:val="24"/>
          <w:szCs w:val="24"/>
        </w:rPr>
      </w:pPr>
      <w:sdt>
        <w:sdtPr>
          <w:rPr>
            <w:rFonts w:hint="eastAsia" w:ascii="仿宋_GB2312" w:hAnsi="仿宋_GB2312" w:eastAsia="仿宋_GB2312" w:cs="仿宋_GB2312"/>
            <w:color w:val="auto"/>
            <w:kern w:val="0"/>
            <w:sz w:val="24"/>
            <w:szCs w:val="24"/>
          </w:rPr>
          <w:id w:val="-1152604937"/>
        </w:sdtPr>
        <w:sdtEndPr>
          <w:rPr>
            <w:rFonts w:hint="eastAsia" w:ascii="仿宋_GB2312" w:hAnsi="仿宋_GB2312" w:eastAsia="仿宋_GB2312" w:cs="仿宋_GB2312"/>
            <w:color w:val="auto"/>
            <w:kern w:val="0"/>
            <w:sz w:val="24"/>
            <w:szCs w:val="24"/>
          </w:rPr>
        </w:sdtEndPr>
        <w:sdtContent>
          <w:sdt>
            <w:sdtPr>
              <w:rPr>
                <w:rFonts w:hint="eastAsia" w:ascii="仿宋_GB2312" w:hAnsi="仿宋_GB2312" w:eastAsia="仿宋_GB2312" w:cs="仿宋_GB2312"/>
                <w:color w:val="auto"/>
                <w:kern w:val="0"/>
                <w:sz w:val="24"/>
                <w:szCs w:val="24"/>
              </w:rPr>
              <w:id w:val="1928616923"/>
            </w:sdtPr>
            <w:sdtEndPr>
              <w:rPr>
                <w:rFonts w:hint="eastAsia" w:ascii="仿宋_GB2312" w:hAnsi="仿宋_GB2312" w:eastAsia="仿宋_GB2312" w:cs="仿宋_GB2312"/>
                <w:color w:val="auto"/>
                <w:kern w:val="0"/>
                <w:sz w:val="24"/>
                <w:szCs w:val="24"/>
              </w:rPr>
            </w:sdtEndPr>
            <w:sdtContent>
              <w:sdt>
                <w:sdtPr>
                  <w:rPr>
                    <w:rFonts w:hint="eastAsia" w:ascii="仿宋_GB2312" w:hAnsi="仿宋_GB2312" w:eastAsia="仿宋_GB2312" w:cs="仿宋_GB2312"/>
                    <w:color w:val="auto"/>
                    <w:kern w:val="0"/>
                    <w:sz w:val="24"/>
                    <w:szCs w:val="24"/>
                  </w:rPr>
                  <w:id w:val="-1152604937"/>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rPr>
                    <w:t>☐</w:t>
                  </w:r>
                </w:sdtContent>
              </w:sdt>
              <w:sdt>
                <w:sdtPr>
                  <w:rPr>
                    <w:rFonts w:hint="eastAsia" w:ascii="仿宋_GB2312" w:hAnsi="仿宋_GB2312" w:eastAsia="仿宋_GB2312" w:cs="仿宋_GB2312"/>
                    <w:color w:val="auto"/>
                    <w:kern w:val="0"/>
                    <w:sz w:val="24"/>
                    <w:szCs w:val="24"/>
                  </w:rPr>
                  <w:id w:val="-924730588"/>
                </w:sdtPr>
                <w:sdtEndPr>
                  <w:rPr>
                    <w:rFonts w:hint="eastAsia" w:ascii="仿宋_GB2312" w:hAnsi="仿宋_GB2312" w:eastAsia="仿宋_GB2312" w:cs="仿宋_GB2312"/>
                    <w:color w:val="auto"/>
                    <w:kern w:val="0"/>
                    <w:sz w:val="24"/>
                    <w:szCs w:val="24"/>
                  </w:rPr>
                </w:sdtEndPr>
                <w:sdtContent/>
              </w:sdt>
            </w:sdtContent>
          </w:sdt>
        </w:sdtContent>
      </w:sdt>
      <w:sdt>
        <w:sdtPr>
          <w:rPr>
            <w:rFonts w:hint="eastAsia" w:ascii="仿宋_GB2312" w:hAnsi="仿宋_GB2312" w:eastAsia="仿宋_GB2312" w:cs="仿宋_GB2312"/>
            <w:color w:val="auto"/>
            <w:kern w:val="0"/>
            <w:sz w:val="24"/>
            <w:szCs w:val="24"/>
          </w:rPr>
          <w:id w:val="-333685401"/>
        </w:sdtPr>
        <w:sdtEndPr>
          <w:rPr>
            <w:rFonts w:hint="eastAsia" w:ascii="仿宋_GB2312" w:hAnsi="仿宋_GB2312" w:eastAsia="仿宋_GB2312" w:cs="仿宋_GB2312"/>
            <w:color w:val="auto"/>
            <w:kern w:val="0"/>
            <w:sz w:val="24"/>
            <w:szCs w:val="24"/>
          </w:rPr>
        </w:sdtEndPr>
        <w:sdtContent>
          <w:sdt>
            <w:sdtPr>
              <w:rPr>
                <w:rFonts w:hint="eastAsia" w:ascii="仿宋_GB2312" w:hAnsi="仿宋_GB2312" w:eastAsia="仿宋_GB2312" w:cs="仿宋_GB2312"/>
                <w:color w:val="auto"/>
                <w:kern w:val="0"/>
                <w:sz w:val="24"/>
                <w:szCs w:val="24"/>
              </w:rPr>
              <w:id w:val="-1024704304"/>
              <w:showingPlcHdr/>
            </w:sdtPr>
            <w:sdtEndPr>
              <w:rPr>
                <w:rFonts w:hint="eastAsia" w:ascii="仿宋_GB2312" w:hAnsi="仿宋_GB2312" w:eastAsia="仿宋_GB2312" w:cs="仿宋_GB2312"/>
                <w:color w:val="auto"/>
                <w:kern w:val="0"/>
                <w:sz w:val="24"/>
                <w:szCs w:val="24"/>
              </w:rPr>
            </w:sdtEndPr>
            <w:sdtContent/>
          </w:sdt>
        </w:sdtContent>
      </w:sdt>
      <w:r>
        <w:rPr>
          <w:rFonts w:hint="eastAsia" w:ascii="仿宋_GB2312" w:hAnsi="仿宋_GB2312" w:eastAsia="仿宋_GB2312" w:cs="仿宋_GB2312"/>
          <w:color w:val="auto"/>
          <w:sz w:val="24"/>
          <w:szCs w:val="24"/>
        </w:rPr>
        <w:t>服务全部由符合政策要求的中小企业承接，提供中小企业声明函；</w:t>
      </w:r>
    </w:p>
    <w:p>
      <w:pPr>
        <w:spacing w:line="360" w:lineRule="auto"/>
        <w:ind w:firstLine="897" w:firstLineChars="374"/>
        <w:rPr>
          <w:rFonts w:hint="eastAsia" w:ascii="仿宋_GB2312" w:hAnsi="仿宋_GB2312" w:eastAsia="仿宋_GB2312" w:cs="仿宋_GB2312"/>
          <w:color w:val="auto"/>
          <w:sz w:val="24"/>
          <w:szCs w:val="24"/>
        </w:rPr>
      </w:pPr>
      <w:sdt>
        <w:sdtPr>
          <w:rPr>
            <w:rFonts w:hint="eastAsia" w:ascii="仿宋_GB2312" w:hAnsi="仿宋_GB2312" w:eastAsia="仿宋_GB2312" w:cs="仿宋_GB2312"/>
            <w:color w:val="auto"/>
            <w:kern w:val="0"/>
            <w:sz w:val="24"/>
            <w:szCs w:val="24"/>
          </w:rPr>
          <w:id w:val="-2141025358"/>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rPr>
            <w:t>☐</w:t>
          </w:r>
        </w:sdtContent>
      </w:sdt>
      <w:r>
        <w:rPr>
          <w:rFonts w:hint="eastAsia" w:ascii="仿宋_GB2312" w:hAnsi="仿宋_GB2312" w:eastAsia="仿宋_GB2312" w:cs="仿宋_GB2312"/>
          <w:color w:val="auto"/>
          <w:sz w:val="24"/>
          <w:szCs w:val="24"/>
        </w:rPr>
        <w:t>服务全部由符合政策要求的小微企业承接，提供中小企业声明函；</w:t>
      </w:r>
    </w:p>
    <w:p>
      <w:pPr>
        <w:spacing w:line="360" w:lineRule="auto"/>
        <w:ind w:firstLine="480" w:firstLineChars="200"/>
        <w:rPr>
          <w:rFonts w:hint="eastAsia" w:ascii="仿宋_GB2312" w:hAnsi="仿宋_GB2312" w:eastAsia="仿宋_GB2312" w:cs="仿宋_GB2312"/>
          <w:color w:val="auto"/>
          <w:sz w:val="24"/>
          <w:szCs w:val="24"/>
        </w:rPr>
      </w:pPr>
      <w:sdt>
        <w:sdtPr>
          <w:rPr>
            <w:rFonts w:hint="eastAsia" w:ascii="仿宋_GB2312" w:hAnsi="仿宋_GB2312" w:eastAsia="仿宋_GB2312" w:cs="仿宋_GB2312"/>
            <w:color w:val="auto"/>
            <w:kern w:val="0"/>
            <w:sz w:val="24"/>
            <w:szCs w:val="24"/>
          </w:rPr>
          <w:id w:val="-1985607795"/>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rPr>
            <w:t>☐</w:t>
          </w:r>
        </w:sdtContent>
      </w:sdt>
      <w:r>
        <w:rPr>
          <w:rFonts w:hint="eastAsia" w:ascii="仿宋_GB2312" w:hAnsi="仿宋_GB2312" w:eastAsia="仿宋_GB2312" w:cs="仿宋_GB2312"/>
          <w:color w:val="auto"/>
          <w:sz w:val="24"/>
          <w:szCs w:val="24"/>
        </w:rPr>
        <w:t>要求以联合体形式参加，提供联合协议和中小企业声明函，联合协议中中小企业合同金额应当达到%，小微企业合同金额应当达到%;</w:t>
      </w:r>
      <w:r>
        <w:rPr>
          <w:rFonts w:hint="eastAsia" w:ascii="仿宋_GB2312" w:hAnsi="仿宋_GB2312" w:eastAsia="仿宋_GB2312" w:cs="仿宋_GB2312"/>
          <w:color w:val="auto"/>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auto"/>
          <w:sz w:val="24"/>
          <w:szCs w:val="24"/>
        </w:rPr>
        <w:t>；</w:t>
      </w:r>
    </w:p>
    <w:p>
      <w:pPr>
        <w:spacing w:line="360" w:lineRule="auto"/>
        <w:ind w:firstLine="480" w:firstLineChars="200"/>
        <w:rPr>
          <w:rFonts w:hint="eastAsia" w:ascii="仿宋_GB2312" w:hAnsi="仿宋_GB2312" w:eastAsia="仿宋_GB2312" w:cs="仿宋_GB2312"/>
          <w:color w:val="auto"/>
          <w:sz w:val="24"/>
          <w:szCs w:val="24"/>
        </w:rPr>
      </w:pPr>
      <w:sdt>
        <w:sdtPr>
          <w:rPr>
            <w:rFonts w:hint="eastAsia" w:ascii="仿宋_GB2312" w:hAnsi="仿宋_GB2312" w:eastAsia="仿宋_GB2312" w:cs="仿宋_GB2312"/>
            <w:color w:val="auto"/>
            <w:kern w:val="0"/>
            <w:sz w:val="24"/>
            <w:szCs w:val="24"/>
          </w:rPr>
          <w:id w:val="1928616923"/>
        </w:sdtPr>
        <w:sdtEndPr>
          <w:rPr>
            <w:rFonts w:hint="eastAsia" w:ascii="仿宋_GB2312" w:hAnsi="仿宋_GB2312" w:eastAsia="仿宋_GB2312" w:cs="仿宋_GB2312"/>
            <w:color w:val="auto"/>
            <w:kern w:val="0"/>
            <w:sz w:val="24"/>
            <w:szCs w:val="24"/>
          </w:rPr>
        </w:sdtEndPr>
        <w:sdtContent>
          <w:sdt>
            <w:sdtPr>
              <w:rPr>
                <w:rFonts w:hint="eastAsia" w:ascii="仿宋_GB2312" w:hAnsi="仿宋_GB2312" w:eastAsia="仿宋_GB2312" w:cs="仿宋_GB2312"/>
                <w:color w:val="auto"/>
                <w:kern w:val="0"/>
                <w:sz w:val="24"/>
                <w:szCs w:val="24"/>
              </w:rPr>
              <w:id w:val="-1985607795"/>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rPr>
                <w:t>☐</w:t>
              </w:r>
            </w:sdtContent>
          </w:sdt>
        </w:sdtContent>
      </w:sdt>
      <w:sdt>
        <w:sdtPr>
          <w:rPr>
            <w:rFonts w:hint="eastAsia" w:ascii="仿宋_GB2312" w:hAnsi="仿宋_GB2312" w:eastAsia="仿宋_GB2312" w:cs="仿宋_GB2312"/>
            <w:color w:val="auto"/>
            <w:kern w:val="0"/>
            <w:sz w:val="24"/>
            <w:szCs w:val="24"/>
          </w:rPr>
          <w:id w:val="34630645"/>
        </w:sdtPr>
        <w:sdtEndPr>
          <w:rPr>
            <w:rFonts w:hint="eastAsia" w:ascii="仿宋_GB2312" w:hAnsi="仿宋_GB2312" w:eastAsia="仿宋_GB2312" w:cs="仿宋_GB2312"/>
            <w:color w:val="auto"/>
            <w:kern w:val="0"/>
            <w:sz w:val="24"/>
            <w:szCs w:val="24"/>
          </w:rPr>
        </w:sdtEndPr>
        <w:sdtContent>
          <w:sdt>
            <w:sdtPr>
              <w:rPr>
                <w:rFonts w:hint="eastAsia" w:ascii="仿宋_GB2312" w:hAnsi="仿宋_GB2312" w:eastAsia="仿宋_GB2312" w:cs="仿宋_GB2312"/>
                <w:color w:val="auto"/>
                <w:kern w:val="0"/>
                <w:sz w:val="24"/>
                <w:szCs w:val="24"/>
              </w:rPr>
              <w:id w:val="2035453831"/>
              <w:showingPlcHdr/>
            </w:sdtPr>
            <w:sdtEndPr>
              <w:rPr>
                <w:rFonts w:hint="eastAsia" w:ascii="仿宋_GB2312" w:hAnsi="仿宋_GB2312" w:eastAsia="仿宋_GB2312" w:cs="仿宋_GB2312"/>
                <w:color w:val="auto"/>
                <w:kern w:val="0"/>
                <w:sz w:val="24"/>
                <w:szCs w:val="24"/>
              </w:rPr>
            </w:sdtEndPr>
            <w:sdtContent/>
          </w:sdt>
        </w:sdtContent>
      </w:sdt>
      <w:r>
        <w:rPr>
          <w:rFonts w:hint="eastAsia" w:ascii="仿宋_GB2312" w:hAnsi="仿宋_GB2312" w:eastAsia="仿宋_GB2312" w:cs="仿宋_GB2312"/>
          <w:color w:val="auto"/>
          <w:sz w:val="24"/>
          <w:szCs w:val="24"/>
        </w:rPr>
        <w:t>要求合同分包，提供分包意向协议和中小企业声明函，分包意向协议中中小企业合同金额应当达到达到</w:t>
      </w:r>
      <w:r>
        <w:rPr>
          <w:rFonts w:hint="eastAsia" w:ascii="仿宋_GB2312" w:hAnsi="仿宋_GB2312" w:eastAsia="仿宋_GB2312" w:cs="仿宋_GB2312"/>
          <w:color w:val="auto"/>
          <w:sz w:val="24"/>
          <w:szCs w:val="24"/>
          <w:lang w:val="en-US" w:eastAsia="zh-CN"/>
        </w:rPr>
        <w:t>40</w:t>
      </w:r>
      <w:r>
        <w:rPr>
          <w:rFonts w:hint="eastAsia" w:ascii="仿宋_GB2312" w:hAnsi="仿宋_GB2312" w:eastAsia="仿宋_GB2312" w:cs="仿宋_GB2312"/>
          <w:color w:val="auto"/>
          <w:sz w:val="24"/>
          <w:szCs w:val="24"/>
        </w:rPr>
        <w:t>% ，</w:t>
      </w:r>
      <w:r>
        <w:rPr>
          <w:rFonts w:hint="eastAsia" w:ascii="仿宋_GB2312" w:hAnsi="仿宋_GB2312" w:eastAsia="仿宋_GB2312" w:cs="仿宋_GB2312"/>
          <w:color w:val="auto"/>
          <w:sz w:val="24"/>
          <w:szCs w:val="24"/>
          <w:lang w:val="en-US" w:eastAsia="zh-CN"/>
        </w:rPr>
        <w:t>其中预留给</w:t>
      </w:r>
      <w:r>
        <w:rPr>
          <w:rFonts w:hint="eastAsia" w:ascii="仿宋_GB2312" w:hAnsi="仿宋_GB2312" w:eastAsia="仿宋_GB2312" w:cs="仿宋_GB2312"/>
          <w:color w:val="auto"/>
          <w:sz w:val="24"/>
          <w:szCs w:val="24"/>
        </w:rPr>
        <w:t>小微企业合同金额应当达到</w:t>
      </w:r>
      <w:r>
        <w:rPr>
          <w:rFonts w:hint="eastAsia" w:ascii="仿宋_GB2312" w:hAnsi="仿宋_GB2312" w:eastAsia="仿宋_GB2312" w:cs="仿宋_GB2312"/>
          <w:color w:val="auto"/>
          <w:sz w:val="24"/>
          <w:szCs w:val="24"/>
          <w:lang w:val="en-US" w:eastAsia="zh-CN"/>
        </w:rPr>
        <w:t>70</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pacing w:val="8"/>
          <w:kern w:val="0"/>
          <w:sz w:val="24"/>
          <w:szCs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auto"/>
          <w:sz w:val="24"/>
          <w:szCs w:val="24"/>
        </w:rPr>
        <w:t>；</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3.本项目的特定资格要求：无；</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四、获取招标文件</w:t>
      </w:r>
    </w:p>
    <w:p>
      <w:pPr>
        <w:spacing w:line="360" w:lineRule="auto"/>
        <w:ind w:firstLine="48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时间：</w:t>
      </w:r>
      <w:r>
        <w:rPr>
          <w:rFonts w:hint="eastAsia" w:ascii="仿宋_GB2312" w:hAnsi="仿宋_GB2312" w:eastAsia="仿宋_GB2312" w:cs="仿宋_GB2312"/>
          <w:color w:val="auto"/>
          <w:sz w:val="24"/>
          <w:szCs w:val="24"/>
        </w:rPr>
        <w:t>/至</w:t>
      </w:r>
      <w:r>
        <w:rPr>
          <w:rFonts w:hint="eastAsia" w:ascii="仿宋_GB2312" w:hAnsi="仿宋_GB2312" w:eastAsia="仿宋_GB2312" w:cs="仿宋_GB2312"/>
          <w:color w:val="auto"/>
          <w:sz w:val="24"/>
          <w:szCs w:val="24"/>
          <w:u w:val="single"/>
        </w:rPr>
        <w:t>202</w:t>
      </w:r>
      <w:r>
        <w:rPr>
          <w:rFonts w:hint="eastAsia" w:ascii="仿宋_GB2312" w:hAnsi="仿宋_GB2312" w:eastAsia="仿宋_GB2312" w:cs="仿宋_GB2312"/>
          <w:color w:val="auto"/>
          <w:sz w:val="24"/>
          <w:szCs w:val="24"/>
          <w:u w:val="single"/>
          <w:lang w:val="en-US" w:eastAsia="zh-CN"/>
        </w:rPr>
        <w:t>5</w:t>
      </w:r>
      <w:r>
        <w:rPr>
          <w:rFonts w:hint="eastAsia" w:ascii="仿宋_GB2312" w:hAnsi="仿宋_GB2312" w:eastAsia="仿宋_GB2312" w:cs="仿宋_GB2312"/>
          <w:color w:val="auto"/>
          <w:sz w:val="24"/>
          <w:szCs w:val="24"/>
          <w:u w:val="single"/>
          <w:lang w:eastAsia="zh-CN"/>
        </w:rPr>
        <w:t>年</w:t>
      </w:r>
      <w:r>
        <w:rPr>
          <w:rFonts w:hint="eastAsia" w:ascii="仿宋_GB2312" w:hAnsi="仿宋_GB2312" w:eastAsia="仿宋_GB2312" w:cs="仿宋_GB2312"/>
          <w:color w:val="auto"/>
          <w:sz w:val="24"/>
          <w:szCs w:val="24"/>
          <w:u w:val="single"/>
          <w:lang w:val="en-US" w:eastAsia="zh-CN"/>
        </w:rPr>
        <w:t>07</w:t>
      </w:r>
      <w:r>
        <w:rPr>
          <w:rFonts w:hint="eastAsia" w:ascii="仿宋_GB2312" w:hAnsi="仿宋_GB2312" w:eastAsia="仿宋_GB2312" w:cs="仿宋_GB2312"/>
          <w:color w:val="auto"/>
          <w:sz w:val="24"/>
          <w:szCs w:val="24"/>
          <w:u w:val="single"/>
        </w:rPr>
        <w:t>月</w:t>
      </w:r>
      <w:r>
        <w:rPr>
          <w:rFonts w:hint="eastAsia" w:ascii="仿宋_GB2312" w:hAnsi="仿宋_GB2312" w:eastAsia="仿宋_GB2312" w:cs="仿宋_GB2312"/>
          <w:color w:val="auto"/>
          <w:sz w:val="24"/>
          <w:szCs w:val="24"/>
          <w:u w:val="single"/>
          <w:lang w:val="en-US" w:eastAsia="zh-CN"/>
        </w:rPr>
        <w:t>31</w:t>
      </w:r>
      <w:r>
        <w:rPr>
          <w:rFonts w:hint="eastAsia" w:ascii="仿宋_GB2312" w:hAnsi="仿宋_GB2312" w:eastAsia="仿宋_GB2312" w:cs="仿宋_GB2312"/>
          <w:color w:val="auto"/>
          <w:sz w:val="24"/>
          <w:szCs w:val="24"/>
          <w:u w:val="single"/>
        </w:rPr>
        <w:t>日</w:t>
      </w:r>
      <w:r>
        <w:rPr>
          <w:rFonts w:hint="eastAsia" w:ascii="仿宋_GB2312" w:hAnsi="仿宋_GB2312" w:eastAsia="仿宋_GB2312" w:cs="仿宋_GB2312"/>
          <w:color w:val="auto"/>
          <w:sz w:val="24"/>
          <w:szCs w:val="24"/>
        </w:rPr>
        <w:t>，每天上午00:00至12:00 ，下午12:00至23:59（北京时间，线上获取法定节假日均可）</w:t>
      </w:r>
    </w:p>
    <w:p>
      <w:pPr>
        <w:spacing w:line="360" w:lineRule="auto"/>
        <w:ind w:firstLine="48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地点（网址）：</w:t>
      </w:r>
      <w:r>
        <w:rPr>
          <w:rFonts w:hint="eastAsia" w:ascii="仿宋_GB2312" w:hAnsi="仿宋_GB2312" w:eastAsia="仿宋_GB2312" w:cs="仿宋_GB2312"/>
          <w:color w:val="auto"/>
          <w:sz w:val="24"/>
          <w:szCs w:val="24"/>
        </w:rPr>
        <w:t xml:space="preserve">政采云平台（https://www.zcygov.cn/） </w:t>
      </w:r>
    </w:p>
    <w:p>
      <w:pPr>
        <w:spacing w:line="360" w:lineRule="auto"/>
        <w:ind w:firstLine="48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方式：</w:t>
      </w:r>
      <w:r>
        <w:rPr>
          <w:rFonts w:hint="eastAsia" w:ascii="仿宋_GB2312" w:hAnsi="仿宋_GB2312" w:eastAsia="仿宋_GB2312" w:cs="仿宋_GB2312"/>
          <w:color w:val="auto"/>
          <w:sz w:val="24"/>
          <w:szCs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售价（元）：</w:t>
      </w:r>
      <w:r>
        <w:rPr>
          <w:rFonts w:hint="eastAsia" w:ascii="仿宋_GB2312" w:hAnsi="仿宋_GB2312" w:eastAsia="仿宋_GB2312" w:cs="仿宋_GB2312"/>
          <w:color w:val="auto"/>
          <w:sz w:val="24"/>
          <w:szCs w:val="24"/>
        </w:rPr>
        <w:t xml:space="preserve">0 </w:t>
      </w:r>
      <w:r>
        <w:rPr>
          <w:rFonts w:hint="eastAsia" w:ascii="仿宋_GB2312" w:hAnsi="仿宋_GB2312" w:eastAsia="仿宋_GB2312" w:cs="仿宋_GB2312"/>
          <w:color w:val="auto"/>
          <w:sz w:val="24"/>
          <w:szCs w:val="24"/>
        </w:rPr>
        <w:tab/>
      </w:r>
    </w:p>
    <w:p>
      <w:pPr>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五、提交投标文件截止时间、开标时间和地点</w:t>
      </w:r>
    </w:p>
    <w:p>
      <w:pPr>
        <w:spacing w:line="360" w:lineRule="auto"/>
        <w:ind w:firstLine="48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提交投标文件截止时间：</w:t>
      </w:r>
      <w:r>
        <w:rPr>
          <w:rFonts w:hint="eastAsia" w:ascii="仿宋_GB2312" w:hAnsi="仿宋_GB2312" w:eastAsia="仿宋_GB2312" w:cs="仿宋_GB2312"/>
          <w:color w:val="auto"/>
          <w:sz w:val="24"/>
          <w:szCs w:val="24"/>
          <w:u w:val="single"/>
        </w:rPr>
        <w:t>202</w:t>
      </w:r>
      <w:r>
        <w:rPr>
          <w:rFonts w:hint="eastAsia" w:ascii="仿宋_GB2312" w:hAnsi="仿宋_GB2312" w:eastAsia="仿宋_GB2312" w:cs="仿宋_GB2312"/>
          <w:color w:val="auto"/>
          <w:sz w:val="24"/>
          <w:szCs w:val="24"/>
          <w:u w:val="single"/>
          <w:lang w:val="en-US" w:eastAsia="zh-CN"/>
        </w:rPr>
        <w:t>5</w:t>
      </w:r>
      <w:r>
        <w:rPr>
          <w:rFonts w:hint="eastAsia" w:ascii="仿宋_GB2312" w:hAnsi="仿宋_GB2312" w:eastAsia="仿宋_GB2312" w:cs="仿宋_GB2312"/>
          <w:color w:val="auto"/>
          <w:sz w:val="24"/>
          <w:szCs w:val="24"/>
          <w:u w:val="single"/>
        </w:rPr>
        <w:t>年</w:t>
      </w:r>
      <w:r>
        <w:rPr>
          <w:rFonts w:hint="eastAsia" w:ascii="仿宋_GB2312" w:hAnsi="仿宋_GB2312" w:eastAsia="仿宋_GB2312" w:cs="仿宋_GB2312"/>
          <w:color w:val="auto"/>
          <w:sz w:val="24"/>
          <w:szCs w:val="24"/>
          <w:u w:val="single"/>
          <w:lang w:val="en-US" w:eastAsia="zh-CN"/>
        </w:rPr>
        <w:t>07</w:t>
      </w:r>
      <w:r>
        <w:rPr>
          <w:rFonts w:hint="eastAsia" w:ascii="仿宋_GB2312" w:hAnsi="仿宋_GB2312" w:eastAsia="仿宋_GB2312" w:cs="仿宋_GB2312"/>
          <w:color w:val="auto"/>
          <w:sz w:val="24"/>
          <w:szCs w:val="24"/>
          <w:u w:val="single"/>
        </w:rPr>
        <w:t>月</w:t>
      </w:r>
      <w:r>
        <w:rPr>
          <w:rFonts w:hint="eastAsia" w:ascii="仿宋_GB2312" w:hAnsi="仿宋_GB2312" w:eastAsia="仿宋_GB2312" w:cs="仿宋_GB2312"/>
          <w:color w:val="auto"/>
          <w:sz w:val="24"/>
          <w:szCs w:val="24"/>
          <w:u w:val="single"/>
          <w:lang w:val="en-US" w:eastAsia="zh-CN"/>
        </w:rPr>
        <w:t>31</w:t>
      </w:r>
      <w:r>
        <w:rPr>
          <w:rFonts w:hint="eastAsia" w:ascii="仿宋_GB2312" w:hAnsi="仿宋_GB2312" w:eastAsia="仿宋_GB2312" w:cs="仿宋_GB2312"/>
          <w:color w:val="auto"/>
          <w:sz w:val="24"/>
          <w:szCs w:val="24"/>
          <w:u w:val="single"/>
        </w:rPr>
        <w:t>日</w:t>
      </w:r>
      <w:r>
        <w:rPr>
          <w:rFonts w:hint="eastAsia" w:ascii="仿宋_GB2312" w:hAnsi="仿宋_GB2312" w:eastAsia="仿宋_GB2312" w:cs="仿宋_GB2312"/>
          <w:color w:val="auto"/>
          <w:sz w:val="24"/>
          <w:szCs w:val="24"/>
          <w:u w:val="single"/>
          <w:lang w:val="en-US" w:eastAsia="zh-CN"/>
        </w:rPr>
        <w:t>09</w:t>
      </w:r>
      <w:r>
        <w:rPr>
          <w:rFonts w:hint="eastAsia" w:ascii="仿宋_GB2312" w:hAnsi="仿宋_GB2312" w:eastAsia="仿宋_GB2312" w:cs="仿宋_GB2312"/>
          <w:color w:val="auto"/>
          <w:sz w:val="24"/>
          <w:szCs w:val="24"/>
          <w:u w:val="single"/>
        </w:rPr>
        <w:t>:</w:t>
      </w:r>
      <w:r>
        <w:rPr>
          <w:rFonts w:hint="eastAsia" w:ascii="仿宋_GB2312" w:hAnsi="仿宋_GB2312" w:eastAsia="仿宋_GB2312" w:cs="仿宋_GB2312"/>
          <w:color w:val="auto"/>
          <w:sz w:val="24"/>
          <w:szCs w:val="24"/>
          <w:u w:val="single"/>
          <w:lang w:val="en-US" w:eastAsia="zh-CN"/>
        </w:rPr>
        <w:t>0</w:t>
      </w:r>
      <w:r>
        <w:rPr>
          <w:rFonts w:hint="eastAsia" w:ascii="仿宋_GB2312" w:hAnsi="仿宋_GB2312" w:eastAsia="仿宋_GB2312" w:cs="仿宋_GB2312"/>
          <w:color w:val="auto"/>
          <w:sz w:val="24"/>
          <w:szCs w:val="24"/>
          <w:u w:val="single"/>
        </w:rPr>
        <w:t>0</w:t>
      </w:r>
      <w:r>
        <w:rPr>
          <w:rFonts w:hint="eastAsia" w:ascii="仿宋_GB2312" w:hAnsi="仿宋_GB2312" w:eastAsia="仿宋_GB2312" w:cs="仿宋_GB2312"/>
          <w:color w:val="auto"/>
          <w:sz w:val="24"/>
          <w:szCs w:val="24"/>
        </w:rPr>
        <w:t>（北京时间）</w:t>
      </w:r>
    </w:p>
    <w:p>
      <w:pPr>
        <w:spacing w:line="360" w:lineRule="auto"/>
        <w:ind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投标地点（网址）：</w:t>
      </w:r>
      <w:r>
        <w:rPr>
          <w:rFonts w:hint="eastAsia" w:ascii="仿宋_GB2312" w:hAnsi="仿宋_GB2312" w:eastAsia="仿宋_GB2312" w:cs="仿宋_GB2312"/>
          <w:color w:val="auto"/>
          <w:sz w:val="24"/>
          <w:szCs w:val="24"/>
        </w:rPr>
        <w:t xml:space="preserve">政采云平台（https://www.zcygov.cn/） </w:t>
      </w:r>
    </w:p>
    <w:p>
      <w:pPr>
        <w:spacing w:line="360" w:lineRule="auto"/>
        <w:ind w:firstLine="482" w:firstLineChars="200"/>
        <w:rPr>
          <w:rFonts w:hint="eastAsia" w:ascii="仿宋_GB2312" w:hAnsi="仿宋_GB2312" w:eastAsia="仿宋_GB2312" w:cs="仿宋_GB2312"/>
          <w:bCs/>
          <w:color w:val="auto"/>
          <w:sz w:val="24"/>
          <w:szCs w:val="24"/>
          <w:u w:val="single"/>
        </w:rPr>
      </w:pPr>
      <w:r>
        <w:rPr>
          <w:rFonts w:hint="eastAsia" w:ascii="仿宋_GB2312" w:hAnsi="仿宋_GB2312" w:eastAsia="仿宋_GB2312" w:cs="仿宋_GB2312"/>
          <w:b/>
          <w:color w:val="auto"/>
          <w:sz w:val="24"/>
          <w:szCs w:val="24"/>
        </w:rPr>
        <w:t>开标时间：</w:t>
      </w:r>
      <w:r>
        <w:rPr>
          <w:rFonts w:hint="eastAsia" w:ascii="仿宋_GB2312" w:hAnsi="仿宋_GB2312" w:eastAsia="仿宋_GB2312" w:cs="仿宋_GB2312"/>
          <w:color w:val="auto"/>
          <w:sz w:val="24"/>
          <w:szCs w:val="24"/>
          <w:u w:val="single"/>
        </w:rPr>
        <w:t>202</w:t>
      </w:r>
      <w:r>
        <w:rPr>
          <w:rFonts w:hint="eastAsia" w:ascii="仿宋_GB2312" w:hAnsi="仿宋_GB2312" w:eastAsia="仿宋_GB2312" w:cs="仿宋_GB2312"/>
          <w:color w:val="auto"/>
          <w:sz w:val="24"/>
          <w:szCs w:val="24"/>
          <w:u w:val="single"/>
          <w:lang w:val="en-US" w:eastAsia="zh-CN"/>
        </w:rPr>
        <w:t>5</w:t>
      </w:r>
      <w:r>
        <w:rPr>
          <w:rFonts w:hint="eastAsia" w:ascii="仿宋_GB2312" w:hAnsi="仿宋_GB2312" w:eastAsia="仿宋_GB2312" w:cs="仿宋_GB2312"/>
          <w:color w:val="auto"/>
          <w:sz w:val="24"/>
          <w:szCs w:val="24"/>
          <w:u w:val="single"/>
        </w:rPr>
        <w:t>年</w:t>
      </w:r>
      <w:r>
        <w:rPr>
          <w:rFonts w:hint="eastAsia" w:ascii="仿宋_GB2312" w:hAnsi="仿宋_GB2312" w:eastAsia="仿宋_GB2312" w:cs="仿宋_GB2312"/>
          <w:color w:val="auto"/>
          <w:sz w:val="24"/>
          <w:szCs w:val="24"/>
          <w:u w:val="single"/>
          <w:lang w:val="en-US" w:eastAsia="zh-CN"/>
        </w:rPr>
        <w:t>07</w:t>
      </w:r>
      <w:r>
        <w:rPr>
          <w:rFonts w:hint="eastAsia" w:ascii="仿宋_GB2312" w:hAnsi="仿宋_GB2312" w:eastAsia="仿宋_GB2312" w:cs="仿宋_GB2312"/>
          <w:color w:val="auto"/>
          <w:sz w:val="24"/>
          <w:szCs w:val="24"/>
          <w:u w:val="single"/>
        </w:rPr>
        <w:t>月</w:t>
      </w:r>
      <w:r>
        <w:rPr>
          <w:rFonts w:hint="eastAsia" w:ascii="仿宋_GB2312" w:hAnsi="仿宋_GB2312" w:eastAsia="仿宋_GB2312" w:cs="仿宋_GB2312"/>
          <w:color w:val="auto"/>
          <w:sz w:val="24"/>
          <w:szCs w:val="24"/>
          <w:u w:val="single"/>
          <w:lang w:val="en-US" w:eastAsia="zh-CN"/>
        </w:rPr>
        <w:t>31</w:t>
      </w:r>
      <w:r>
        <w:rPr>
          <w:rFonts w:hint="eastAsia" w:ascii="仿宋_GB2312" w:hAnsi="仿宋_GB2312" w:eastAsia="仿宋_GB2312" w:cs="仿宋_GB2312"/>
          <w:color w:val="auto"/>
          <w:sz w:val="24"/>
          <w:szCs w:val="24"/>
          <w:u w:val="single"/>
        </w:rPr>
        <w:t>日</w:t>
      </w:r>
      <w:r>
        <w:rPr>
          <w:rFonts w:hint="eastAsia" w:ascii="仿宋_GB2312" w:hAnsi="仿宋_GB2312" w:eastAsia="仿宋_GB2312" w:cs="仿宋_GB2312"/>
          <w:color w:val="auto"/>
          <w:sz w:val="24"/>
          <w:szCs w:val="24"/>
          <w:u w:val="single"/>
          <w:lang w:val="en-US" w:eastAsia="zh-CN"/>
        </w:rPr>
        <w:t>09</w:t>
      </w:r>
      <w:r>
        <w:rPr>
          <w:rFonts w:hint="eastAsia" w:ascii="仿宋_GB2312" w:hAnsi="仿宋_GB2312" w:eastAsia="仿宋_GB2312" w:cs="仿宋_GB2312"/>
          <w:color w:val="auto"/>
          <w:sz w:val="24"/>
          <w:szCs w:val="24"/>
          <w:u w:val="single"/>
        </w:rPr>
        <w:t>:</w:t>
      </w:r>
      <w:r>
        <w:rPr>
          <w:rFonts w:hint="eastAsia" w:ascii="仿宋_GB2312" w:hAnsi="仿宋_GB2312" w:eastAsia="仿宋_GB2312" w:cs="仿宋_GB2312"/>
          <w:color w:val="auto"/>
          <w:sz w:val="24"/>
          <w:szCs w:val="24"/>
          <w:u w:val="single"/>
          <w:lang w:val="en-US" w:eastAsia="zh-CN"/>
        </w:rPr>
        <w:t>0</w:t>
      </w:r>
      <w:r>
        <w:rPr>
          <w:rFonts w:hint="eastAsia" w:ascii="仿宋_GB2312" w:hAnsi="仿宋_GB2312" w:eastAsia="仿宋_GB2312" w:cs="仿宋_GB2312"/>
          <w:color w:val="auto"/>
          <w:sz w:val="24"/>
          <w:szCs w:val="24"/>
          <w:u w:val="single"/>
        </w:rPr>
        <w:t>0</w:t>
      </w:r>
    </w:p>
    <w:p>
      <w:pPr>
        <w:spacing w:line="360" w:lineRule="auto"/>
        <w:ind w:firstLine="48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开标地点：</w:t>
      </w:r>
      <w:r>
        <w:rPr>
          <w:rFonts w:hint="eastAsia" w:ascii="仿宋_GB2312" w:hAnsi="仿宋_GB2312" w:eastAsia="仿宋_GB2312" w:cs="仿宋_GB2312"/>
          <w:color w:val="auto"/>
          <w:sz w:val="24"/>
          <w:szCs w:val="24"/>
        </w:rPr>
        <w:t>江山市公共资源交易中心</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号评标室。</w:t>
      </w: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六、公告期限</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自本公告发布之日起5个工作日。</w:t>
      </w:r>
    </w:p>
    <w:p>
      <w:pPr>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七、其他补充事宜</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八、对本次采购提出询问、质疑、投诉，请按以下方式联系</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1.采购人信息</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名    称：江山市急救中心 </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    址：</w:t>
      </w:r>
      <w:bookmarkStart w:id="18" w:name="OLE_LINK7"/>
      <w:r>
        <w:rPr>
          <w:rFonts w:hint="eastAsia" w:ascii="仿宋_GB2312" w:hAnsi="仿宋_GB2312" w:eastAsia="仿宋_GB2312" w:cs="仿宋_GB2312"/>
          <w:color w:val="auto"/>
          <w:sz w:val="24"/>
          <w:szCs w:val="24"/>
        </w:rPr>
        <w:t>江山市江滨北路295号</w:t>
      </w:r>
      <w:bookmarkEnd w:id="18"/>
      <w:r>
        <w:rPr>
          <w:rFonts w:hint="eastAsia" w:ascii="仿宋_GB2312" w:hAnsi="仿宋_GB2312" w:eastAsia="仿宋_GB2312" w:cs="仿宋_GB2312"/>
          <w:color w:val="auto"/>
          <w:sz w:val="24"/>
          <w:szCs w:val="24"/>
        </w:rPr>
        <w:t>  </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项目联系人（询问）：</w:t>
      </w:r>
      <w:bookmarkStart w:id="19" w:name="OLE_LINK4"/>
      <w:bookmarkStart w:id="20" w:name="OLE_LINK11"/>
      <w:r>
        <w:rPr>
          <w:rFonts w:hint="eastAsia" w:ascii="仿宋_GB2312" w:hAnsi="仿宋_GB2312" w:eastAsia="仿宋_GB2312" w:cs="仿宋_GB2312"/>
          <w:color w:val="auto"/>
          <w:sz w:val="24"/>
          <w:szCs w:val="24"/>
          <w:lang w:val="en-US" w:eastAsia="zh-CN"/>
        </w:rPr>
        <w:t>江女士</w:t>
      </w:r>
      <w:bookmarkEnd w:id="19"/>
      <w:r>
        <w:rPr>
          <w:rFonts w:hint="eastAsia" w:ascii="仿宋_GB2312" w:hAnsi="仿宋_GB2312" w:eastAsia="仿宋_GB2312" w:cs="仿宋_GB2312"/>
          <w:color w:val="auto"/>
          <w:sz w:val="24"/>
          <w:szCs w:val="24"/>
        </w:rPr>
        <w:t> </w:t>
      </w:r>
      <w:bookmarkEnd w:id="20"/>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项目联系方式（询问）：</w:t>
      </w:r>
      <w:bookmarkStart w:id="21" w:name="OLE_LINK12"/>
      <w:r>
        <w:rPr>
          <w:rFonts w:hint="eastAsia" w:ascii="仿宋_GB2312" w:hAnsi="仿宋_GB2312" w:eastAsia="仿宋_GB2312" w:cs="仿宋_GB2312"/>
          <w:color w:val="auto"/>
          <w:sz w:val="24"/>
          <w:szCs w:val="24"/>
        </w:rPr>
        <w:t>0570-4573371 </w:t>
      </w:r>
      <w:bookmarkEnd w:id="21"/>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质疑联系人：</w:t>
      </w:r>
      <w:r>
        <w:rPr>
          <w:rFonts w:hint="eastAsia" w:ascii="仿宋_GB2312" w:hAnsi="仿宋_GB2312" w:eastAsia="仿宋_GB2312" w:cs="仿宋_GB2312"/>
          <w:color w:val="auto"/>
          <w:sz w:val="24"/>
          <w:szCs w:val="24"/>
          <w:lang w:val="en-US" w:eastAsia="zh-CN"/>
        </w:rPr>
        <w:t>姜女士</w:t>
      </w:r>
      <w:r>
        <w:rPr>
          <w:rFonts w:hint="eastAsia" w:ascii="仿宋_GB2312" w:hAnsi="仿宋_GB2312" w:eastAsia="仿宋_GB2312" w:cs="仿宋_GB2312"/>
          <w:color w:val="auto"/>
          <w:sz w:val="24"/>
          <w:szCs w:val="24"/>
        </w:rPr>
        <w:t>    </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质疑联系方式：0570-4573348</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2、采购代理机构名称：江山惠捷信息技术咨询有限公司</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联系人： 周女士</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bookmarkStart w:id="22" w:name="OLE_LINK8"/>
      <w:r>
        <w:rPr>
          <w:rFonts w:hint="eastAsia" w:ascii="仿宋_GB2312" w:hAnsi="仿宋_GB2312" w:eastAsia="仿宋_GB2312" w:cs="仿宋_GB2312"/>
          <w:color w:val="auto"/>
          <w:sz w:val="24"/>
          <w:szCs w:val="24"/>
        </w:rPr>
        <w:t>15957012209</w:t>
      </w:r>
      <w:bookmarkEnd w:id="22"/>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联系人： </w:t>
      </w:r>
      <w:r>
        <w:rPr>
          <w:rFonts w:hint="eastAsia" w:ascii="仿宋_GB2312" w:hAnsi="仿宋_GB2312" w:eastAsia="仿宋_GB2312" w:cs="仿宋_GB2312"/>
          <w:color w:val="auto"/>
          <w:sz w:val="24"/>
          <w:szCs w:val="24"/>
          <w:lang w:val="en-US" w:eastAsia="zh-CN"/>
        </w:rPr>
        <w:t>刘</w:t>
      </w:r>
      <w:r>
        <w:rPr>
          <w:rFonts w:hint="eastAsia" w:ascii="仿宋_GB2312" w:hAnsi="仿宋_GB2312" w:eastAsia="仿宋_GB2312" w:cs="仿宋_GB2312"/>
          <w:color w:val="auto"/>
          <w:sz w:val="24"/>
          <w:szCs w:val="24"/>
        </w:rPr>
        <w:t>女士</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联系电话：18057052517</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地址：</w:t>
      </w:r>
      <w:r>
        <w:rPr>
          <w:rFonts w:hint="eastAsia" w:ascii="仿宋_GB2312" w:hAnsi="仿宋_GB2312" w:eastAsia="仿宋_GB2312" w:cs="仿宋_GB2312"/>
          <w:color w:val="auto"/>
          <w:sz w:val="24"/>
          <w:szCs w:val="24"/>
          <w:lang w:eastAsia="zh-CN"/>
        </w:rPr>
        <w:t>江山市双塔街道礼贤路80幢一单元227</w:t>
      </w:r>
      <w:r>
        <w:rPr>
          <w:rFonts w:hint="eastAsia" w:ascii="仿宋_GB2312" w:hAnsi="仿宋_GB2312" w:eastAsia="仿宋_GB2312" w:cs="仿宋_GB2312"/>
          <w:color w:val="auto"/>
          <w:sz w:val="24"/>
          <w:szCs w:val="24"/>
          <w:lang w:val="en-US" w:eastAsia="zh-CN"/>
        </w:rPr>
        <w:t>号</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3、同级政府采购监督管理部门名称：江山市财政局政府采购监管科</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联系人：王先生</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监督投诉电话：0570-4033811</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地址：</w:t>
      </w:r>
      <w:bookmarkStart w:id="23" w:name="OLE_LINK9"/>
      <w:r>
        <w:rPr>
          <w:rFonts w:hint="eastAsia" w:ascii="仿宋_GB2312" w:hAnsi="仿宋_GB2312" w:eastAsia="仿宋_GB2312" w:cs="仿宋_GB2312"/>
          <w:color w:val="auto"/>
          <w:sz w:val="24"/>
          <w:szCs w:val="24"/>
        </w:rPr>
        <w:t>江山市鹿溪中路240号</w:t>
      </w:r>
      <w:bookmarkEnd w:id="23"/>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CA问题联系电话（人工）：汇信CA 400-888-4636；天谷CA 400-087-8198。</w:t>
      </w:r>
    </w:p>
    <w:p>
      <w:pPr>
        <w:pStyle w:val="35"/>
        <w:spacing w:line="360" w:lineRule="auto"/>
        <w:ind w:firstLine="480" w:firstLineChars="200"/>
        <w:rPr>
          <w:rFonts w:hint="eastAsia" w:ascii="仿宋_GB2312" w:hAnsi="仿宋_GB2312" w:eastAsia="仿宋_GB2312" w:cs="仿宋_GB2312"/>
          <w:color w:val="auto"/>
          <w:sz w:val="24"/>
          <w:szCs w:val="24"/>
        </w:rPr>
      </w:pPr>
    </w:p>
    <w:p>
      <w:pPr>
        <w:adjustRightInd/>
        <w:spacing w:line="360" w:lineRule="auto"/>
        <w:jc w:val="center"/>
        <w:outlineLvl w:val="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br w:type="page"/>
      </w:r>
      <w:bookmarkStart w:id="24" w:name="_Toc10828"/>
      <w:bookmarkStart w:id="25" w:name="_Toc18357"/>
      <w:r>
        <w:rPr>
          <w:rFonts w:hint="eastAsia" w:ascii="仿宋_GB2312" w:hAnsi="仿宋_GB2312" w:eastAsia="仿宋_GB2312" w:cs="仿宋_GB2312"/>
          <w:b/>
          <w:color w:val="auto"/>
          <w:sz w:val="24"/>
          <w:szCs w:val="24"/>
        </w:rPr>
        <w:t>第二部分</w:t>
      </w:r>
      <w:bookmarkEnd w:id="10"/>
      <w:r>
        <w:rPr>
          <w:rFonts w:hint="eastAsia" w:ascii="仿宋_GB2312" w:hAnsi="仿宋_GB2312" w:eastAsia="仿宋_GB2312" w:cs="仿宋_GB2312"/>
          <w:b/>
          <w:color w:val="auto"/>
          <w:sz w:val="24"/>
          <w:szCs w:val="24"/>
        </w:rPr>
        <w:t xml:space="preserve"> 投标人须知</w:t>
      </w:r>
      <w:bookmarkEnd w:id="11"/>
      <w:bookmarkEnd w:id="24"/>
      <w:bookmarkEnd w:id="25"/>
      <w:r>
        <w:rPr>
          <w:rFonts w:hint="eastAsia" w:ascii="仿宋_GB2312" w:hAnsi="仿宋_GB2312" w:eastAsia="仿宋_GB2312" w:cs="仿宋_GB2312"/>
          <w:b/>
          <w:color w:val="auto"/>
          <w:sz w:val="24"/>
          <w:szCs w:val="24"/>
        </w:rPr>
        <w:t>前附表</w:t>
      </w:r>
    </w:p>
    <w:tbl>
      <w:tblPr>
        <w:tblStyle w:val="7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666"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p>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p>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p>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p>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p>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p>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p>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left"/>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有关本项目实施所需的所有费用（含税费）均计入报价。</w:t>
            </w:r>
            <w:r>
              <w:rPr>
                <w:rFonts w:hint="eastAsia" w:ascii="仿宋_GB2312" w:hAnsi="仿宋_GB2312" w:eastAsia="仿宋_GB2312" w:cs="仿宋_GB2312"/>
                <w:color w:val="auto"/>
                <w:sz w:val="24"/>
                <w:szCs w:val="24"/>
              </w:rPr>
              <w:t>开标一览表（报价表）是报价的唯一载体</w:t>
            </w:r>
            <w:r>
              <w:rPr>
                <w:rFonts w:hint="eastAsia" w:ascii="仿宋_GB2312" w:hAnsi="仿宋_GB2312" w:eastAsia="仿宋_GB2312" w:cs="仿宋_GB2312"/>
                <w:color w:val="auto"/>
                <w:kern w:val="0"/>
                <w:sz w:val="24"/>
                <w:szCs w:val="24"/>
                <w:lang w:val="zh-CN"/>
              </w:rPr>
              <w:t>。投标文件中价格全部采用人民币报价。招标文件未列明，而投标人认为必需的费用也需列入报价。</w:t>
            </w:r>
          </w:p>
          <w:p>
            <w:pPr>
              <w:keepNext w:val="0"/>
              <w:keepLines w:val="0"/>
              <w:suppressLineNumbers w:val="0"/>
              <w:snapToGrid w:val="0"/>
              <w:spacing w:before="0" w:beforeAutospacing="0" w:after="0" w:afterAutospacing="0" w:line="360" w:lineRule="auto"/>
              <w:ind w:left="0" w:right="0"/>
              <w:jc w:val="left"/>
              <w:rPr>
                <w:rFonts w:hint="eastAsia" w:ascii="仿宋_GB2312" w:hAnsi="仿宋_GB2312" w:eastAsia="仿宋_GB2312" w:cs="仿宋_GB2312"/>
                <w:b w:val="0"/>
                <w:bCs/>
                <w:color w:val="auto"/>
                <w:kern w:val="0"/>
                <w:sz w:val="24"/>
                <w:szCs w:val="24"/>
                <w:lang w:val="zh-CN"/>
              </w:rPr>
            </w:pPr>
            <w:r>
              <w:rPr>
                <w:rFonts w:hint="eastAsia" w:ascii="仿宋_GB2312" w:hAnsi="仿宋_GB2312" w:eastAsia="仿宋_GB2312" w:cs="仿宋_GB2312"/>
                <w:b w:val="0"/>
                <w:bCs/>
                <w:color w:val="auto"/>
                <w:kern w:val="0"/>
                <w:sz w:val="24"/>
                <w:szCs w:val="24"/>
                <w:lang w:val="zh-CN"/>
              </w:rPr>
              <w:t>投标报价出现下列情形的，投标无效：</w:t>
            </w:r>
          </w:p>
          <w:p>
            <w:pPr>
              <w:keepNext w:val="0"/>
              <w:keepLines w:val="0"/>
              <w:suppressLineNumbers w:val="0"/>
              <w:snapToGrid w:val="0"/>
              <w:spacing w:before="0" w:beforeAutospacing="0" w:after="0" w:afterAutospacing="0" w:line="360" w:lineRule="auto"/>
              <w:ind w:left="0" w:right="0"/>
              <w:jc w:val="left"/>
              <w:rPr>
                <w:rFonts w:hint="eastAsia" w:ascii="仿宋_GB2312" w:hAnsi="仿宋_GB2312" w:eastAsia="仿宋_GB2312" w:cs="仿宋_GB2312"/>
                <w:b w:val="0"/>
                <w:bCs/>
                <w:color w:val="auto"/>
                <w:kern w:val="0"/>
                <w:sz w:val="24"/>
                <w:szCs w:val="24"/>
                <w:lang w:val="zh-CN"/>
              </w:rPr>
            </w:pPr>
            <w:r>
              <w:rPr>
                <w:rFonts w:hint="eastAsia" w:ascii="仿宋_GB2312" w:hAnsi="仿宋_GB2312" w:eastAsia="仿宋_GB2312" w:cs="仿宋_GB2312"/>
                <w:b w:val="0"/>
                <w:bCs/>
                <w:color w:val="auto"/>
                <w:kern w:val="0"/>
                <w:sz w:val="24"/>
                <w:szCs w:val="24"/>
                <w:lang w:val="zh-CN"/>
              </w:rPr>
              <w:t>投标文件出现不是唯一的、有选择性投标报价的；</w:t>
            </w:r>
          </w:p>
          <w:p>
            <w:pPr>
              <w:keepNext w:val="0"/>
              <w:keepLines w:val="0"/>
              <w:suppressLineNumbers w:val="0"/>
              <w:snapToGrid w:val="0"/>
              <w:spacing w:before="0" w:beforeAutospacing="0" w:after="0" w:afterAutospacing="0" w:line="360" w:lineRule="auto"/>
              <w:ind w:left="0" w:right="0"/>
              <w:jc w:val="left"/>
              <w:rPr>
                <w:rFonts w:hint="eastAsia" w:ascii="仿宋_GB2312" w:hAnsi="仿宋_GB2312" w:eastAsia="仿宋_GB2312" w:cs="仿宋_GB2312"/>
                <w:b w:val="0"/>
                <w:bCs/>
                <w:color w:val="auto"/>
                <w:kern w:val="0"/>
                <w:sz w:val="24"/>
                <w:szCs w:val="24"/>
                <w:lang w:val="zh-CN"/>
              </w:rPr>
            </w:pPr>
            <w:r>
              <w:rPr>
                <w:rFonts w:hint="eastAsia" w:ascii="仿宋_GB2312" w:hAnsi="仿宋_GB2312" w:eastAsia="仿宋_GB2312" w:cs="仿宋_GB2312"/>
                <w:b w:val="0"/>
                <w:bCs/>
                <w:color w:val="auto"/>
                <w:kern w:val="0"/>
                <w:sz w:val="24"/>
                <w:szCs w:val="24"/>
                <w:lang w:val="zh-CN"/>
              </w:rPr>
              <w:t>投标报价超过招标文件中规定的预算金额或者最高限价的;</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val="0"/>
                <w:bCs/>
                <w:color w:val="auto"/>
                <w:sz w:val="24"/>
                <w:szCs w:val="24"/>
              </w:rPr>
              <w:t>;</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color w:val="auto"/>
                <w:kern w:val="0"/>
                <w:sz w:val="24"/>
                <w:szCs w:val="24"/>
              </w:rPr>
              <w:t>投标人对根据修正原则修正后的报价不确认的</w:t>
            </w:r>
            <w:r>
              <w:rPr>
                <w:rFonts w:hint="eastAsia" w:ascii="仿宋_GB2312" w:hAnsi="仿宋_GB2312" w:eastAsia="仿宋_GB2312" w:cs="仿宋_GB2312"/>
                <w:b w:val="0"/>
                <w:bCs/>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240" w:right="0" w:hanging="240" w:hangingChars="100"/>
              <w:jc w:val="left"/>
              <w:rPr>
                <w:rFonts w:hint="eastAsia" w:ascii="仿宋_GB2312" w:hAnsi="仿宋_GB2312" w:eastAsia="仿宋_GB2312" w:cs="仿宋_GB2312"/>
                <w:color w:val="auto"/>
                <w:sz w:val="24"/>
                <w:szCs w:val="24"/>
              </w:rPr>
            </w:pPr>
            <w:sdt>
              <w:sdtPr>
                <w:rPr>
                  <w:rFonts w:hint="eastAsia" w:ascii="仿宋_GB2312" w:hAnsi="仿宋_GB2312" w:eastAsia="仿宋_GB2312" w:cs="仿宋_GB2312"/>
                  <w:color w:val="auto"/>
                  <w:kern w:val="0"/>
                  <w:sz w:val="24"/>
                  <w:szCs w:val="24"/>
                </w:rPr>
                <w:id w:val="7237939"/>
              </w:sdtPr>
              <w:sdtEndPr>
                <w:rPr>
                  <w:rFonts w:hint="eastAsia" w:ascii="仿宋_GB2312" w:hAnsi="仿宋_GB2312" w:eastAsia="仿宋_GB2312" w:cs="仿宋_GB2312"/>
                  <w:color w:val="auto"/>
                  <w:kern w:val="0"/>
                  <w:sz w:val="24"/>
                  <w:szCs w:val="24"/>
                </w:rPr>
              </w:sdtEndPr>
              <w:sdtContent>
                <w:sdt>
                  <w:sdtPr>
                    <w:rPr>
                      <w:rFonts w:hint="eastAsia" w:ascii="仿宋_GB2312" w:hAnsi="仿宋_GB2312" w:eastAsia="仿宋_GB2312" w:cs="仿宋_GB2312"/>
                      <w:color w:val="auto"/>
                      <w:kern w:val="0"/>
                      <w:sz w:val="24"/>
                      <w:szCs w:val="24"/>
                    </w:rPr>
                    <w:id w:val="7237940"/>
                  </w:sdtPr>
                  <w:sdtEndPr>
                    <w:rPr>
                      <w:rFonts w:hint="eastAsia" w:ascii="仿宋_GB2312" w:hAnsi="仿宋_GB2312" w:eastAsia="仿宋_GB2312" w:cs="仿宋_GB2312"/>
                      <w:color w:val="auto"/>
                      <w:kern w:val="0"/>
                      <w:sz w:val="24"/>
                      <w:szCs w:val="24"/>
                    </w:rPr>
                  </w:sdtEndPr>
                  <w:sdtContent>
                    <w:sdt>
                      <w:sdtPr>
                        <w:rPr>
                          <w:rFonts w:hint="eastAsia" w:ascii="仿宋_GB2312" w:hAnsi="仿宋_GB2312" w:eastAsia="仿宋_GB2312" w:cs="仿宋_GB2312"/>
                          <w:color w:val="auto"/>
                          <w:kern w:val="0"/>
                          <w:sz w:val="24"/>
                          <w:szCs w:val="24"/>
                        </w:rPr>
                        <w:id w:val="7237939"/>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w:t>
                        </w:r>
                      </w:sdtContent>
                    </w:sdt>
                    <w:r>
                      <w:rPr>
                        <w:rFonts w:hint="eastAsia" w:ascii="仿宋_GB2312" w:hAnsi="仿宋_GB2312" w:eastAsia="仿宋_GB2312" w:cs="仿宋_GB2312"/>
                        <w:color w:val="auto"/>
                        <w:kern w:val="0"/>
                        <w:sz w:val="24"/>
                        <w:szCs w:val="24"/>
                      </w:rPr>
                      <w:t>A</w:t>
                    </w:r>
                    <w:r>
                      <w:rPr>
                        <w:rFonts w:hint="eastAsia" w:ascii="仿宋_GB2312" w:hAnsi="仿宋_GB2312" w:eastAsia="仿宋_GB2312" w:cs="仿宋_GB2312"/>
                        <w:color w:val="auto"/>
                        <w:sz w:val="24"/>
                        <w:szCs w:val="24"/>
                      </w:rPr>
                      <w:t>同意将非主体、非关键性的工作分包。</w:t>
                    </w:r>
                    <w:sdt>
                      <w:sdtPr>
                        <w:rPr>
                          <w:rFonts w:hint="eastAsia" w:ascii="仿宋_GB2312" w:hAnsi="仿宋_GB2312" w:eastAsia="仿宋_GB2312" w:cs="仿宋_GB2312"/>
                          <w:color w:val="auto"/>
                          <w:kern w:val="0"/>
                          <w:sz w:val="24"/>
                          <w:szCs w:val="24"/>
                        </w:rPr>
                        <w:id w:val="7237940"/>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lang w:val="en-US" w:eastAsia="zh-CN"/>
                          </w:rPr>
                          <w:t xml:space="preserve">              </w:t>
                        </w:r>
                      </w:sdtContent>
                    </w:sdt>
                    <w:sdt>
                      <w:sdtPr>
                        <w:rPr>
                          <w:rFonts w:hint="eastAsia" w:ascii="仿宋_GB2312" w:hAnsi="仿宋_GB2312" w:eastAsia="仿宋_GB2312" w:cs="仿宋_GB2312"/>
                          <w:color w:val="auto"/>
                          <w:kern w:val="0"/>
                          <w:sz w:val="24"/>
                          <w:szCs w:val="24"/>
                        </w:rPr>
                        <w:id w:val="7237939"/>
                        <w:showingPlcHdr/>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rPr>
                          <w:sym w:font="Wingdings" w:char="F0FE"/>
                        </w:r>
                      </w:sdtContent>
                    </w:sdt>
                    <w:r>
                      <w:rPr>
                        <w:rFonts w:hint="eastAsia" w:ascii="仿宋_GB2312" w:hAnsi="仿宋_GB2312" w:eastAsia="仿宋_GB2312" w:cs="仿宋_GB2312"/>
                        <w:color w:val="auto"/>
                        <w:kern w:val="0"/>
                        <w:sz w:val="24"/>
                        <w:szCs w:val="24"/>
                      </w:rPr>
                      <w:t>B</w:t>
                    </w:r>
                    <w:r>
                      <w:rPr>
                        <w:rFonts w:hint="eastAsia" w:ascii="仿宋_GB2312" w:hAnsi="仿宋_GB2312" w:eastAsia="仿宋_GB2312" w:cs="仿宋_GB2312"/>
                        <w:color w:val="auto"/>
                        <w:sz w:val="24"/>
                        <w:szCs w:val="24"/>
                      </w:rPr>
                      <w:t>不同意分包。</w:t>
                    </w:r>
                  </w:sdtContent>
                </w:sdt>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p>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p>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691" w:type="dxa"/>
            <w:vMerge w:val="restart"/>
            <w:tcBorders>
              <w:top w:val="single" w:color="000000" w:sz="8" w:space="0"/>
              <w:left w:val="single" w:color="auto" w:sz="4"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（1）资格证明文件：见招标文件第二部分11.1。</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napToGrid w:val="0"/>
                <w:color w:val="auto"/>
                <w:kern w:val="0"/>
                <w:sz w:val="24"/>
                <w:szCs w:val="24"/>
              </w:rPr>
            </w:pPr>
            <w:r>
              <w:rPr>
                <w:rFonts w:hint="eastAsia" w:ascii="仿宋_GB2312" w:hAnsi="仿宋_GB2312" w:eastAsia="仿宋_GB2312" w:cs="仿宋_GB2312"/>
                <w:color w:val="auto"/>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p>
        </w:tc>
        <w:tc>
          <w:tcPr>
            <w:tcW w:w="1691" w:type="dxa"/>
            <w:vMerge w:val="continue"/>
            <w:tcBorders>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b/>
                <w:color w:val="auto"/>
                <w:sz w:val="24"/>
                <w:szCs w:val="24"/>
              </w:rPr>
            </w:pPr>
          </w:p>
        </w:tc>
        <w:tc>
          <w:tcPr>
            <w:tcW w:w="6247" w:type="dxa"/>
            <w:tcBorders>
              <w:top w:val="single" w:color="auto" w:sz="4"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p>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szCs w:val="24"/>
              </w:rPr>
            </w:pPr>
            <w:sdt>
              <w:sdtPr>
                <w:rPr>
                  <w:rFonts w:hint="eastAsia" w:ascii="仿宋_GB2312" w:hAnsi="仿宋_GB2312" w:eastAsia="仿宋_GB2312" w:cs="仿宋_GB2312"/>
                  <w:color w:val="auto"/>
                  <w:kern w:val="0"/>
                  <w:sz w:val="24"/>
                  <w:szCs w:val="24"/>
                </w:rPr>
                <w:id w:val="7237941"/>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rPr>
                  <w:sym w:font="Wingdings" w:char="F0FE"/>
                </w:r>
              </w:sdtContent>
            </w:sdt>
            <w:r>
              <w:rPr>
                <w:rFonts w:hint="eastAsia" w:ascii="仿宋_GB2312" w:hAnsi="仿宋_GB2312" w:eastAsia="仿宋_GB2312" w:cs="仿宋_GB2312"/>
                <w:color w:val="auto"/>
                <w:sz w:val="24"/>
                <w:szCs w:val="24"/>
              </w:rPr>
              <w:t>不组织。</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szCs w:val="24"/>
              </w:rPr>
            </w:pPr>
            <w:sdt>
              <w:sdtPr>
                <w:rPr>
                  <w:rFonts w:hint="eastAsia" w:ascii="仿宋_GB2312" w:hAnsi="仿宋_GB2312" w:eastAsia="仿宋_GB2312" w:cs="仿宋_GB2312"/>
                  <w:color w:val="auto"/>
                  <w:kern w:val="0"/>
                  <w:sz w:val="24"/>
                  <w:szCs w:val="24"/>
                </w:rPr>
                <w:id w:val="7237942"/>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rPr>
                  <w:t>☐</w:t>
                </w:r>
              </w:sdtContent>
            </w:sdt>
            <w:r>
              <w:rPr>
                <w:rFonts w:hint="eastAsia" w:ascii="仿宋_GB2312" w:hAnsi="仿宋_GB2312" w:eastAsia="仿宋_GB2312" w:cs="仿宋_GB2312"/>
                <w:color w:val="auto"/>
                <w:kern w:val="0"/>
                <w:sz w:val="24"/>
                <w:szCs w:val="24"/>
              </w:rPr>
              <w:t>B组织，</w:t>
            </w:r>
            <w:r>
              <w:rPr>
                <w:rFonts w:hint="eastAsia" w:ascii="仿宋_GB2312" w:hAnsi="仿宋_GB2312" w:eastAsia="仿宋_GB2312" w:cs="仿宋_GB2312"/>
                <w:color w:val="auto"/>
                <w:sz w:val="24"/>
                <w:szCs w:val="24"/>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szCs w:val="24"/>
              </w:rPr>
            </w:pPr>
            <w:sdt>
              <w:sdtPr>
                <w:rPr>
                  <w:rFonts w:hint="eastAsia" w:ascii="仿宋_GB2312" w:hAnsi="仿宋_GB2312" w:eastAsia="仿宋_GB2312" w:cs="仿宋_GB2312"/>
                  <w:color w:val="auto"/>
                  <w:kern w:val="0"/>
                  <w:sz w:val="24"/>
                  <w:szCs w:val="24"/>
                </w:rPr>
                <w:id w:val="7237943"/>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rPr>
                  <w:sym w:font="Wingdings" w:char="F0FE"/>
                </w:r>
              </w:sdtContent>
            </w:sdt>
            <w:r>
              <w:rPr>
                <w:rFonts w:hint="eastAsia" w:ascii="仿宋_GB2312" w:hAnsi="仿宋_GB2312" w:eastAsia="仿宋_GB2312" w:cs="仿宋_GB2312"/>
                <w:color w:val="auto"/>
                <w:kern w:val="0"/>
                <w:sz w:val="24"/>
                <w:szCs w:val="24"/>
              </w:rPr>
              <w:t>A</w:t>
            </w:r>
            <w:r>
              <w:rPr>
                <w:rFonts w:hint="eastAsia" w:ascii="仿宋_GB2312" w:hAnsi="仿宋_GB2312" w:eastAsia="仿宋_GB2312" w:cs="仿宋_GB2312"/>
                <w:color w:val="auto"/>
                <w:sz w:val="24"/>
                <w:szCs w:val="24"/>
              </w:rPr>
              <w:t>不要求提供。</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☐B要求提供，</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snapToGrid w:val="0"/>
                <w:color w:val="auto"/>
                <w:kern w:val="28"/>
                <w:sz w:val="24"/>
                <w:szCs w:val="24"/>
              </w:rPr>
              <w:t>样品：</w:t>
            </w:r>
            <w:r>
              <w:rPr>
                <w:rFonts w:hint="eastAsia" w:ascii="仿宋_GB2312" w:hAnsi="仿宋_GB2312" w:eastAsia="仿宋_GB2312" w:cs="仿宋_GB2312"/>
                <w:color w:val="auto"/>
                <w:kern w:val="0"/>
                <w:sz w:val="24"/>
                <w:szCs w:val="24"/>
              </w:rPr>
              <w:t>；</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snapToGrid w:val="0"/>
                <w:color w:val="auto"/>
                <w:kern w:val="28"/>
                <w:sz w:val="24"/>
                <w:szCs w:val="24"/>
              </w:rPr>
              <w:t>样品制作的标准和要求：</w:t>
            </w:r>
            <w:r>
              <w:rPr>
                <w:rFonts w:hint="eastAsia" w:ascii="仿宋_GB2312" w:hAnsi="仿宋_GB2312" w:eastAsia="仿宋_GB2312" w:cs="仿宋_GB2312"/>
                <w:color w:val="auto"/>
                <w:kern w:val="0"/>
                <w:sz w:val="24"/>
                <w:szCs w:val="24"/>
              </w:rPr>
              <w:t>；</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（3）样品的评审方法以及评审标准</w:t>
            </w:r>
            <w:r>
              <w:rPr>
                <w:rFonts w:hint="eastAsia" w:ascii="仿宋_GB2312" w:hAnsi="仿宋_GB2312" w:eastAsia="仿宋_GB2312" w:cs="仿宋_GB2312"/>
                <w:snapToGrid w:val="0"/>
                <w:color w:val="auto"/>
                <w:kern w:val="28"/>
                <w:sz w:val="24"/>
                <w:szCs w:val="24"/>
              </w:rPr>
              <w:t>：详见</w:t>
            </w:r>
            <w:r>
              <w:rPr>
                <w:rFonts w:hint="eastAsia" w:ascii="仿宋_GB2312" w:hAnsi="仿宋_GB2312" w:eastAsia="仿宋_GB2312" w:cs="仿宋_GB2312"/>
                <w:color w:val="auto"/>
                <w:sz w:val="24"/>
                <w:szCs w:val="24"/>
                <w:u w:val="single"/>
              </w:rPr>
              <w:t>评标办法</w:t>
            </w:r>
            <w:r>
              <w:rPr>
                <w:rFonts w:hint="eastAsia" w:ascii="仿宋_GB2312" w:hAnsi="仿宋_GB2312" w:eastAsia="仿宋_GB2312" w:cs="仿宋_GB2312"/>
                <w:color w:val="auto"/>
                <w:kern w:val="0"/>
                <w:sz w:val="24"/>
                <w:szCs w:val="24"/>
              </w:rPr>
              <w:t>；</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（4）是否需要随样品提交检测报告：</w:t>
            </w:r>
            <w:sdt>
              <w:sdtPr>
                <w:rPr>
                  <w:rFonts w:hint="eastAsia" w:ascii="仿宋_GB2312" w:hAnsi="仿宋_GB2312" w:eastAsia="仿宋_GB2312" w:cs="仿宋_GB2312"/>
                  <w:color w:val="auto"/>
                  <w:kern w:val="0"/>
                  <w:sz w:val="24"/>
                  <w:szCs w:val="24"/>
                </w:rPr>
                <w:id w:val="1303421454"/>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rPr>
                  <w:sym w:font="Wingdings" w:char="00A8"/>
                </w:r>
              </w:sdtContent>
            </w:sdt>
            <w:r>
              <w:rPr>
                <w:rFonts w:hint="eastAsia" w:ascii="仿宋_GB2312" w:hAnsi="仿宋_GB2312" w:eastAsia="仿宋_GB2312" w:cs="仿宋_GB2312"/>
                <w:color w:val="auto"/>
                <w:kern w:val="0"/>
                <w:sz w:val="24"/>
                <w:szCs w:val="24"/>
              </w:rPr>
              <w:t>否；</w:t>
            </w:r>
            <w:sdt>
              <w:sdtPr>
                <w:rPr>
                  <w:rFonts w:hint="eastAsia" w:ascii="仿宋_GB2312" w:hAnsi="仿宋_GB2312" w:eastAsia="仿宋_GB2312" w:cs="仿宋_GB2312"/>
                  <w:color w:val="auto"/>
                  <w:kern w:val="0"/>
                  <w:sz w:val="24"/>
                  <w:szCs w:val="24"/>
                </w:rPr>
                <w:id w:val="1621728433"/>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rPr>
                  <w:t>☐</w:t>
                </w:r>
              </w:sdtContent>
            </w:sdt>
            <w:r>
              <w:rPr>
                <w:rFonts w:hint="eastAsia" w:ascii="仿宋_GB2312" w:hAnsi="仿宋_GB2312" w:eastAsia="仿宋_GB2312" w:cs="仿宋_GB2312"/>
                <w:color w:val="auto"/>
                <w:kern w:val="0"/>
                <w:sz w:val="24"/>
                <w:szCs w:val="24"/>
              </w:rPr>
              <w:t>是，检测机构的要求</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；检测内容</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（5）提供样品的时间：</w:t>
            </w:r>
            <w:r>
              <w:rPr>
                <w:rFonts w:hint="eastAsia" w:ascii="仿宋_GB2312" w:hAnsi="仿宋_GB2312" w:eastAsia="仿宋_GB2312" w:cs="仿宋_GB2312"/>
                <w:color w:val="auto"/>
                <w:kern w:val="0"/>
                <w:sz w:val="24"/>
                <w:szCs w:val="24"/>
              </w:rPr>
              <w:t>；地点：；联系人</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28"/>
                <w:sz w:val="24"/>
                <w:szCs w:val="24"/>
              </w:rPr>
              <w:t>联系电话：</w:t>
            </w:r>
            <w:r>
              <w:rPr>
                <w:rFonts w:hint="eastAsia" w:ascii="仿宋_GB2312" w:hAnsi="仿宋_GB2312" w:eastAsia="仿宋_GB2312" w:cs="仿宋_GB2312"/>
                <w:color w:val="auto"/>
                <w:sz w:val="24"/>
                <w:szCs w:val="24"/>
              </w:rPr>
              <w:t>。请投标人在上述时间内提供样品并按规定位置安装完毕。超过截止时间的，采购人或采购代理机构将不予接收，并将清场并封闭样品现场。</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szCs w:val="24"/>
              </w:rPr>
            </w:pPr>
            <w:sdt>
              <w:sdtPr>
                <w:rPr>
                  <w:rFonts w:hint="eastAsia" w:ascii="仿宋_GB2312" w:hAnsi="仿宋_GB2312" w:eastAsia="仿宋_GB2312" w:cs="仿宋_GB2312"/>
                  <w:color w:val="auto"/>
                  <w:kern w:val="0"/>
                  <w:sz w:val="24"/>
                  <w:szCs w:val="24"/>
                </w:rPr>
                <w:id w:val="1026831988"/>
                <w:showingPlcHdr/>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rPr>
                  <w:sym w:font="Wingdings" w:char="F0FE"/>
                </w:r>
              </w:sdtContent>
            </w:sdt>
            <w:r>
              <w:rPr>
                <w:rFonts w:hint="eastAsia" w:ascii="仿宋_GB2312" w:hAnsi="仿宋_GB2312" w:eastAsia="仿宋_GB2312" w:cs="仿宋_GB2312"/>
                <w:color w:val="auto"/>
                <w:kern w:val="0"/>
                <w:sz w:val="24"/>
                <w:szCs w:val="24"/>
              </w:rPr>
              <w:t>A</w:t>
            </w:r>
            <w:r>
              <w:rPr>
                <w:rFonts w:hint="eastAsia" w:ascii="仿宋_GB2312" w:hAnsi="仿宋_GB2312" w:eastAsia="仿宋_GB2312" w:cs="仿宋_GB2312"/>
                <w:color w:val="auto"/>
                <w:sz w:val="24"/>
                <w:szCs w:val="24"/>
              </w:rPr>
              <w:t>不组织。</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color w:val="auto"/>
                <w:kern w:val="0"/>
                <w:sz w:val="24"/>
                <w:szCs w:val="24"/>
                <w:lang w:val="zh-CN"/>
              </w:rPr>
            </w:pPr>
            <w:sdt>
              <w:sdtPr>
                <w:rPr>
                  <w:rFonts w:hint="eastAsia" w:ascii="仿宋_GB2312" w:hAnsi="仿宋_GB2312" w:eastAsia="仿宋_GB2312" w:cs="仿宋_GB2312"/>
                  <w:color w:val="auto"/>
                  <w:kern w:val="0"/>
                  <w:sz w:val="24"/>
                  <w:szCs w:val="24"/>
                </w:rPr>
                <w:id w:val="1026831988"/>
              </w:sdtPr>
              <w:sdtEndPr>
                <w:rPr>
                  <w:rFonts w:hint="eastAsia" w:ascii="仿宋_GB2312" w:hAnsi="仿宋_GB2312" w:eastAsia="仿宋_GB2312" w:cs="仿宋_GB2312"/>
                  <w:color w:val="auto"/>
                  <w:kern w:val="0"/>
                  <w:sz w:val="24"/>
                  <w:szCs w:val="24"/>
                </w:rPr>
              </w:sdtEndPr>
              <w:sdtContent>
                <w:sdt>
                  <w:sdtPr>
                    <w:rPr>
                      <w:rFonts w:hint="eastAsia" w:ascii="仿宋_GB2312" w:hAnsi="仿宋_GB2312" w:eastAsia="仿宋_GB2312" w:cs="仿宋_GB2312"/>
                      <w:color w:val="auto"/>
                      <w:kern w:val="0"/>
                      <w:sz w:val="24"/>
                      <w:szCs w:val="24"/>
                    </w:rPr>
                    <w:id w:val="7237944"/>
                    <w:showingPlcHdr/>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rPr>
                      <w:t>☐</w:t>
                    </w:r>
                  </w:sdtContent>
                </w:sdt>
              </w:sdtContent>
            </w:sdt>
            <w:sdt>
              <w:sdtPr>
                <w:rPr>
                  <w:rFonts w:hint="eastAsia" w:ascii="仿宋_GB2312" w:hAnsi="仿宋_GB2312" w:eastAsia="仿宋_GB2312" w:cs="仿宋_GB2312"/>
                  <w:color w:val="auto"/>
                  <w:kern w:val="0"/>
                  <w:sz w:val="24"/>
                  <w:szCs w:val="24"/>
                </w:rPr>
                <w:id w:val="1174071719"/>
              </w:sdtPr>
              <w:sdtEndPr>
                <w:rPr>
                  <w:rFonts w:hint="eastAsia" w:ascii="仿宋_GB2312" w:hAnsi="仿宋_GB2312" w:eastAsia="仿宋_GB2312" w:cs="仿宋_GB2312"/>
                  <w:color w:val="auto"/>
                  <w:kern w:val="0"/>
                  <w:sz w:val="24"/>
                  <w:szCs w:val="24"/>
                </w:rPr>
              </w:sdtEndPr>
              <w:sdtContent>
                <w:sdt>
                  <w:sdtPr>
                    <w:rPr>
                      <w:rFonts w:hint="eastAsia" w:ascii="仿宋_GB2312" w:hAnsi="仿宋_GB2312" w:eastAsia="仿宋_GB2312" w:cs="仿宋_GB2312"/>
                      <w:color w:val="auto"/>
                      <w:kern w:val="0"/>
                      <w:sz w:val="24"/>
                      <w:szCs w:val="24"/>
                    </w:rPr>
                    <w:id w:val="7237944"/>
                  </w:sdtPr>
                  <w:sdtEndPr>
                    <w:rPr>
                      <w:rFonts w:hint="eastAsia" w:ascii="仿宋_GB2312" w:hAnsi="仿宋_GB2312" w:eastAsia="仿宋_GB2312" w:cs="仿宋_GB2312"/>
                      <w:color w:val="auto"/>
                      <w:kern w:val="0"/>
                      <w:sz w:val="24"/>
                      <w:szCs w:val="24"/>
                    </w:rPr>
                  </w:sdtEndPr>
                  <w:sdtContent>
                    <w:sdt>
                      <w:sdtPr>
                        <w:rPr>
                          <w:rFonts w:hint="eastAsia" w:ascii="仿宋_GB2312" w:hAnsi="仿宋_GB2312" w:eastAsia="仿宋_GB2312" w:cs="仿宋_GB2312"/>
                          <w:color w:val="auto"/>
                          <w:kern w:val="0"/>
                          <w:sz w:val="24"/>
                          <w:szCs w:val="24"/>
                        </w:rPr>
                        <w:id w:val="7237944"/>
                        <w:showingPlcHdr/>
                      </w:sdtPr>
                      <w:sdtEndPr>
                        <w:rPr>
                          <w:rFonts w:hint="eastAsia" w:ascii="仿宋_GB2312" w:hAnsi="仿宋_GB2312" w:eastAsia="仿宋_GB2312" w:cs="仿宋_GB2312"/>
                          <w:color w:val="auto"/>
                          <w:kern w:val="0"/>
                          <w:sz w:val="24"/>
                          <w:szCs w:val="24"/>
                        </w:rPr>
                      </w:sdtEndPr>
                      <w:sdtContent/>
                    </w:sdt>
                  </w:sdtContent>
                </w:sdt>
              </w:sdtContent>
            </w:sdt>
            <w:r>
              <w:rPr>
                <w:rFonts w:hint="eastAsia" w:ascii="仿宋_GB2312" w:hAnsi="仿宋_GB2312" w:eastAsia="仿宋_GB2312" w:cs="仿宋_GB2312"/>
                <w:color w:val="auto"/>
                <w:kern w:val="0"/>
                <w:sz w:val="24"/>
                <w:szCs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7</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sym w:font="Wingdings" w:char="F0FE"/>
            </w:r>
            <w:r>
              <w:rPr>
                <w:rFonts w:hint="eastAsia" w:ascii="仿宋_GB2312" w:hAnsi="仿宋_GB2312" w:eastAsia="仿宋_GB2312" w:cs="仿宋_GB2312"/>
                <w:color w:val="auto"/>
                <w:kern w:val="0"/>
                <w:sz w:val="24"/>
                <w:szCs w:val="24"/>
              </w:rPr>
              <w:t>本项目不允许采购进口产品。</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p>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kern w:val="0"/>
                <w:sz w:val="24"/>
                <w:szCs w:val="24"/>
                <w:lang w:val="en-US" w:eastAsia="zh-CN"/>
              </w:rPr>
            </w:pPr>
            <w:sdt>
              <w:sdtPr>
                <w:rPr>
                  <w:rFonts w:hint="eastAsia" w:ascii="仿宋_GB2312" w:hAnsi="仿宋_GB2312" w:eastAsia="仿宋_GB2312" w:cs="仿宋_GB2312"/>
                  <w:color w:val="auto"/>
                  <w:sz w:val="24"/>
                  <w:szCs w:val="24"/>
                </w:rPr>
                <w:id w:val="474885559"/>
              </w:sdtPr>
              <w:sdtEndPr>
                <w:rPr>
                  <w:rFonts w:hint="eastAsia" w:ascii="仿宋_GB2312" w:hAnsi="仿宋_GB2312" w:eastAsia="仿宋_GB2312" w:cs="仿宋_GB2312"/>
                  <w:color w:val="auto"/>
                  <w:sz w:val="24"/>
                  <w:szCs w:val="24"/>
                </w:rPr>
              </w:sdtEndPr>
              <w:sdtContent>
                <w:r>
                  <w:rPr>
                    <w:rFonts w:hint="eastAsia" w:ascii="仿宋_GB2312" w:hAnsi="仿宋_GB2312" w:eastAsia="仿宋_GB2312" w:cs="仿宋_GB2312"/>
                    <w:color w:val="auto"/>
                    <w:sz w:val="24"/>
                    <w:szCs w:val="24"/>
                  </w:rPr>
                  <w:sym w:font="Wingdings 2" w:char="0052"/>
                </w:r>
              </w:sdtContent>
            </w:sdt>
            <w:r>
              <w:rPr>
                <w:rFonts w:hint="eastAsia" w:ascii="仿宋_GB2312" w:hAnsi="仿宋_GB2312" w:eastAsia="仿宋_GB2312" w:cs="仿宋_GB2312"/>
                <w:color w:val="auto"/>
                <w:sz w:val="24"/>
                <w:szCs w:val="24"/>
                <w:lang w:val="en-US" w:eastAsia="zh-CN"/>
              </w:rPr>
              <w:t>A</w:t>
            </w:r>
            <w:r>
              <w:rPr>
                <w:rFonts w:hint="eastAsia" w:ascii="仿宋_GB2312" w:hAnsi="仿宋_GB2312" w:eastAsia="仿宋_GB2312" w:cs="仿宋_GB2312"/>
                <w:color w:val="auto"/>
                <w:sz w:val="24"/>
                <w:szCs w:val="24"/>
              </w:rPr>
              <w:t>货物类，</w:t>
            </w:r>
            <w:sdt>
              <w:sdtPr>
                <w:rPr>
                  <w:rFonts w:hint="eastAsia" w:ascii="仿宋_GB2312" w:hAnsi="仿宋_GB2312" w:eastAsia="仿宋_GB2312" w:cs="仿宋_GB2312"/>
                  <w:color w:val="auto"/>
                  <w:sz w:val="24"/>
                  <w:szCs w:val="24"/>
                </w:rPr>
                <w:id w:val="474885559"/>
              </w:sdtPr>
              <w:sdtEndPr>
                <w:rPr>
                  <w:rFonts w:hint="eastAsia" w:ascii="仿宋_GB2312" w:hAnsi="仿宋_GB2312" w:eastAsia="仿宋_GB2312" w:cs="仿宋_GB2312"/>
                  <w:color w:val="auto"/>
                  <w:sz w:val="24"/>
                  <w:szCs w:val="24"/>
                </w:rPr>
              </w:sdtEndPr>
              <w:sdtContent/>
            </w:sdt>
            <w:r>
              <w:rPr>
                <w:rFonts w:hint="eastAsia" w:ascii="仿宋_GB2312" w:hAnsi="仿宋_GB2312" w:eastAsia="仿宋_GB2312" w:cs="仿宋_GB2312"/>
                <w:color w:val="auto"/>
                <w:sz w:val="24"/>
                <w:szCs w:val="24"/>
              </w:rPr>
              <w:t>单一产品或</w:t>
            </w:r>
            <w:r>
              <w:rPr>
                <w:rFonts w:hint="eastAsia" w:ascii="仿宋_GB2312" w:hAnsi="仿宋_GB2312" w:eastAsia="仿宋_GB2312" w:cs="仿宋_GB2312"/>
                <w:color w:val="auto"/>
                <w:kern w:val="0"/>
                <w:sz w:val="24"/>
                <w:szCs w:val="24"/>
              </w:rPr>
              <w:t>核心产品为：</w:t>
            </w:r>
            <w:r>
              <w:rPr>
                <w:rFonts w:hint="eastAsia" w:ascii="仿宋_GB2312" w:hAnsi="仿宋_GB2312" w:eastAsia="仿宋_GB2312" w:cs="仿宋_GB2312"/>
                <w:color w:val="auto"/>
                <w:kern w:val="0"/>
                <w:sz w:val="24"/>
                <w:szCs w:val="24"/>
                <w:lang w:val="en-US" w:eastAsia="zh-CN"/>
              </w:rPr>
              <w:t>电动电控心肺复苏机、碳纤维铲式担架</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☐B</w:t>
            </w:r>
            <w:r>
              <w:rPr>
                <w:rFonts w:hint="eastAsia" w:ascii="仿宋_GB2312" w:hAnsi="仿宋_GB2312" w:eastAsia="仿宋_GB2312" w:cs="仿宋_GB2312"/>
                <w:color w:val="auto"/>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p>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p>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（1）标的：</w:t>
            </w:r>
            <w:r>
              <w:rPr>
                <w:rFonts w:hint="eastAsia" w:ascii="仿宋_GB2312" w:hAnsi="仿宋_GB2312" w:eastAsia="仿宋_GB2312" w:cs="仿宋_GB2312"/>
                <w:bCs/>
                <w:color w:val="auto"/>
                <w:sz w:val="24"/>
                <w:szCs w:val="24"/>
                <w:u w:val="none"/>
                <w:lang w:eastAsia="zh-CN"/>
              </w:rPr>
              <w:t>电动电控心肺复苏机、碳纤维铲式担架</w:t>
            </w:r>
            <w:r>
              <w:rPr>
                <w:rFonts w:hint="eastAsia" w:ascii="仿宋_GB2312" w:hAnsi="仿宋_GB2312" w:eastAsia="仿宋_GB2312" w:cs="仿宋_GB2312"/>
                <w:color w:val="auto"/>
                <w:kern w:val="0"/>
                <w:sz w:val="24"/>
                <w:szCs w:val="24"/>
                <w:u w:val="none"/>
              </w:rPr>
              <w:t>，属于</w:t>
            </w:r>
            <w:r>
              <w:rPr>
                <w:rFonts w:hint="eastAsia" w:ascii="仿宋_GB2312" w:hAnsi="仿宋_GB2312" w:eastAsia="仿宋_GB2312" w:cs="仿宋_GB2312"/>
                <w:color w:val="auto"/>
                <w:kern w:val="0"/>
                <w:sz w:val="24"/>
                <w:szCs w:val="24"/>
                <w:u w:val="none"/>
                <w:lang w:eastAsia="zh-CN"/>
              </w:rPr>
              <w:t>工业</w:t>
            </w:r>
            <w:r>
              <w:rPr>
                <w:rFonts w:hint="eastAsia" w:ascii="仿宋_GB2312" w:hAnsi="仿宋_GB2312" w:eastAsia="仿宋_GB2312" w:cs="仿宋_GB2312"/>
                <w:color w:val="auto"/>
                <w:kern w:val="0"/>
                <w:sz w:val="24"/>
                <w:szCs w:val="24"/>
                <w:u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p>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p>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p>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p>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1691" w:type="dxa"/>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中小企业信用融资</w:t>
            </w:r>
          </w:p>
        </w:tc>
        <w:tc>
          <w:tcPr>
            <w:tcW w:w="6247" w:type="dxa"/>
            <w:tcBorders>
              <w:top w:val="single" w:color="000000" w:sz="8" w:space="0"/>
              <w:left w:val="single" w:color="000000" w:sz="2"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napToGrid w:val="0"/>
                <w:color w:val="auto"/>
                <w:kern w:val="28"/>
                <w:sz w:val="24"/>
                <w:szCs w:val="24"/>
              </w:rPr>
            </w:pPr>
            <w:r>
              <w:rPr>
                <w:rFonts w:hint="eastAsia" w:ascii="仿宋_GB2312" w:hAnsi="仿宋_GB2312" w:eastAsia="仿宋_GB2312" w:cs="仿宋_GB2312"/>
                <w:snapToGrid w:val="0"/>
                <w:color w:val="auto"/>
                <w:kern w:val="28"/>
                <w:sz w:val="24"/>
                <w:szCs w:val="24"/>
              </w:rPr>
              <w:t>供应商中标后也可在“政采云”平台申请政采贷：操作路径：登录政采云平台 - 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pPr>
              <w:pStyle w:val="35"/>
              <w:keepNext w:val="0"/>
              <w:keepLines w:val="0"/>
              <w:suppressLineNumbers w:val="0"/>
              <w:spacing w:before="0" w:beforeAutospacing="0" w:after="0" w:afterAutospacing="0" w:line="380" w:lineRule="exact"/>
              <w:ind w:left="0" w:right="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firstLine="480" w:firstLineChars="200"/>
              <w:rPr>
                <w:rFonts w:hint="eastAsia" w:ascii="仿宋_GB2312" w:hAnsi="仿宋_GB2312" w:eastAsia="仿宋_GB2312" w:cs="仿宋_GB2312"/>
                <w:snapToGrid w:val="0"/>
                <w:color w:val="auto"/>
                <w:kern w:val="28"/>
                <w:sz w:val="24"/>
                <w:szCs w:val="24"/>
              </w:rPr>
            </w:pPr>
            <w:r>
              <w:rPr>
                <w:rFonts w:hint="eastAsia" w:ascii="仿宋_GB2312" w:hAnsi="仿宋_GB2312" w:eastAsia="仿宋_GB2312" w:cs="仿宋_GB2312"/>
                <w:color w:val="auto"/>
                <w:kern w:val="0"/>
                <w:sz w:val="24"/>
                <w:szCs w:val="24"/>
              </w:rPr>
              <w:t>为确保采购项目顺利实施，避免因政采云上电子投标文件解密失败导致投标方投标无效，投标方可在</w:t>
            </w:r>
            <w:r>
              <w:rPr>
                <w:rFonts w:hint="eastAsia" w:ascii="仿宋_GB2312" w:hAnsi="仿宋_GB2312" w:eastAsia="仿宋_GB2312" w:cs="仿宋_GB2312"/>
                <w:color w:val="auto"/>
                <w:kern w:val="0"/>
                <w:sz w:val="24"/>
                <w:szCs w:val="24"/>
                <w:u w:val="none"/>
              </w:rPr>
              <w:t>202</w:t>
            </w:r>
            <w:r>
              <w:rPr>
                <w:rFonts w:hint="eastAsia" w:ascii="仿宋_GB2312" w:hAnsi="仿宋_GB2312" w:eastAsia="仿宋_GB2312" w:cs="仿宋_GB2312"/>
                <w:color w:val="auto"/>
                <w:kern w:val="0"/>
                <w:sz w:val="24"/>
                <w:szCs w:val="24"/>
                <w:u w:val="none"/>
                <w:lang w:val="en-US" w:eastAsia="zh-CN"/>
              </w:rPr>
              <w:t>5</w:t>
            </w:r>
            <w:r>
              <w:rPr>
                <w:rFonts w:hint="eastAsia" w:ascii="仿宋_GB2312" w:hAnsi="仿宋_GB2312" w:eastAsia="仿宋_GB2312" w:cs="仿宋_GB2312"/>
                <w:color w:val="auto"/>
                <w:kern w:val="0"/>
                <w:sz w:val="24"/>
                <w:szCs w:val="24"/>
                <w:u w:val="none"/>
              </w:rPr>
              <w:t>年</w:t>
            </w:r>
            <w:r>
              <w:rPr>
                <w:rFonts w:hint="eastAsia" w:ascii="仿宋_GB2312" w:hAnsi="仿宋_GB2312" w:eastAsia="仿宋_GB2312" w:cs="仿宋_GB2312"/>
                <w:color w:val="auto"/>
                <w:kern w:val="0"/>
                <w:sz w:val="24"/>
                <w:szCs w:val="24"/>
                <w:u w:val="none"/>
                <w:lang w:val="en-US" w:eastAsia="zh-CN"/>
              </w:rPr>
              <w:t>07</w:t>
            </w:r>
            <w:r>
              <w:rPr>
                <w:rFonts w:hint="eastAsia" w:ascii="仿宋_GB2312" w:hAnsi="仿宋_GB2312" w:eastAsia="仿宋_GB2312" w:cs="仿宋_GB2312"/>
                <w:color w:val="auto"/>
                <w:kern w:val="0"/>
                <w:sz w:val="24"/>
                <w:szCs w:val="24"/>
                <w:u w:val="none"/>
              </w:rPr>
              <w:t xml:space="preserve">月 </w:t>
            </w:r>
            <w:r>
              <w:rPr>
                <w:rFonts w:hint="eastAsia" w:ascii="仿宋_GB2312" w:hAnsi="仿宋_GB2312" w:eastAsia="仿宋_GB2312" w:cs="仿宋_GB2312"/>
                <w:color w:val="auto"/>
                <w:kern w:val="0"/>
                <w:sz w:val="24"/>
                <w:szCs w:val="24"/>
                <w:u w:val="none"/>
                <w:lang w:val="en-US" w:eastAsia="zh-CN"/>
              </w:rPr>
              <w:t>31</w:t>
            </w:r>
            <w:r>
              <w:rPr>
                <w:rFonts w:hint="eastAsia" w:ascii="仿宋_GB2312" w:hAnsi="仿宋_GB2312" w:eastAsia="仿宋_GB2312" w:cs="仿宋_GB2312"/>
                <w:color w:val="auto"/>
                <w:kern w:val="0"/>
                <w:sz w:val="24"/>
                <w:szCs w:val="24"/>
                <w:u w:val="none"/>
              </w:rPr>
              <w:t>日</w:t>
            </w:r>
            <w:r>
              <w:rPr>
                <w:rFonts w:hint="eastAsia" w:ascii="仿宋_GB2312" w:hAnsi="仿宋_GB2312" w:eastAsia="仿宋_GB2312" w:cs="仿宋_GB2312"/>
                <w:color w:val="auto"/>
                <w:kern w:val="0"/>
                <w:sz w:val="24"/>
                <w:szCs w:val="24"/>
                <w:u w:val="none"/>
                <w:lang w:val="en-US" w:eastAsia="zh-CN"/>
              </w:rPr>
              <w:t>09</w:t>
            </w:r>
            <w:r>
              <w:rPr>
                <w:rFonts w:hint="eastAsia" w:ascii="仿宋_GB2312" w:hAnsi="仿宋_GB2312" w:eastAsia="仿宋_GB2312" w:cs="仿宋_GB2312"/>
                <w:color w:val="auto"/>
                <w:kern w:val="0"/>
                <w:sz w:val="24"/>
                <w:szCs w:val="24"/>
                <w:u w:val="none"/>
              </w:rPr>
              <w:t>时</w:t>
            </w:r>
            <w:r>
              <w:rPr>
                <w:rFonts w:hint="eastAsia" w:ascii="仿宋_GB2312" w:hAnsi="仿宋_GB2312" w:eastAsia="仿宋_GB2312" w:cs="仿宋_GB2312"/>
                <w:color w:val="auto"/>
                <w:kern w:val="0"/>
                <w:sz w:val="24"/>
                <w:szCs w:val="24"/>
                <w:u w:val="none"/>
                <w:lang w:val="en-US" w:eastAsia="zh-CN"/>
              </w:rPr>
              <w:t>0</w:t>
            </w:r>
            <w:r>
              <w:rPr>
                <w:rFonts w:hint="eastAsia" w:ascii="仿宋_GB2312" w:hAnsi="仿宋_GB2312" w:eastAsia="仿宋_GB2312" w:cs="仿宋_GB2312"/>
                <w:color w:val="auto"/>
                <w:kern w:val="0"/>
                <w:sz w:val="24"/>
                <w:szCs w:val="24"/>
                <w:u w:val="none"/>
              </w:rPr>
              <w:t>0分</w:t>
            </w:r>
            <w:r>
              <w:rPr>
                <w:rFonts w:hint="eastAsia" w:ascii="仿宋_GB2312" w:hAnsi="仿宋_GB2312" w:eastAsia="仿宋_GB2312" w:cs="仿宋_GB2312"/>
                <w:color w:val="auto"/>
                <w:kern w:val="0"/>
                <w:sz w:val="24"/>
                <w:szCs w:val="24"/>
              </w:rPr>
              <w:t>前将在政采云平台上最后生成的具备电子签章的备份加密投标文件（文件名后缀为备份文件四字的首字母）以电子邮件方式传送至邮箱（jshjxxjs2020@163.com），传送的备份电子投标文件需打包压缩并加密，加密密码由投标方自行保管，如政采云上电子投标文件出现解密失败情况（开标后半小时内进行解密），投标方可按照自身意愿确认是否同意提供加密密码解密传送至邮箱（jshjxxjs2020@163.com）的备份文件，并以备份文件作为替代电子投标文件，如投标方未按照规定时间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kern w:val="28"/>
                <w:sz w:val="24"/>
                <w:szCs w:val="24"/>
                <w:u w:val="none"/>
                <w:lang w:val="zh-CN"/>
              </w:rPr>
            </w:pPr>
            <w:sdt>
              <w:sdtPr>
                <w:rPr>
                  <w:rFonts w:hint="eastAsia" w:ascii="仿宋_GB2312" w:hAnsi="仿宋_GB2312" w:eastAsia="仿宋_GB2312" w:cs="仿宋_GB2312"/>
                  <w:color w:val="auto"/>
                  <w:kern w:val="0"/>
                  <w:sz w:val="24"/>
                  <w:szCs w:val="24"/>
                </w:rPr>
                <w:id w:val="21172207"/>
              </w:sdtPr>
              <w:sdtEndPr>
                <w:rPr>
                  <w:rFonts w:hint="eastAsia" w:ascii="仿宋_GB2312" w:hAnsi="仿宋_GB2312" w:eastAsia="仿宋_GB2312" w:cs="仿宋_GB2312"/>
                  <w:color w:val="auto"/>
                  <w:kern w:val="0"/>
                  <w:sz w:val="24"/>
                  <w:szCs w:val="24"/>
                </w:rPr>
              </w:sdtEndPr>
              <w:sdtContent>
                <w:sdt>
                  <w:sdtPr>
                    <w:rPr>
                      <w:rFonts w:hint="eastAsia" w:ascii="仿宋_GB2312" w:hAnsi="仿宋_GB2312" w:eastAsia="仿宋_GB2312" w:cs="仿宋_GB2312"/>
                      <w:color w:val="auto"/>
                      <w:kern w:val="0"/>
                      <w:sz w:val="24"/>
                      <w:szCs w:val="24"/>
                    </w:rPr>
                    <w:id w:val="21172208"/>
                  </w:sdtPr>
                  <w:sdtEndPr>
                    <w:rPr>
                      <w:rFonts w:hint="eastAsia" w:ascii="仿宋_GB2312" w:hAnsi="仿宋_GB2312" w:eastAsia="仿宋_GB2312" w:cs="仿宋_GB2312"/>
                      <w:color w:val="auto"/>
                      <w:kern w:val="0"/>
                      <w:sz w:val="24"/>
                      <w:szCs w:val="24"/>
                    </w:rPr>
                  </w:sdtEndPr>
                  <w:sdtContent>
                    <w:sdt>
                      <w:sdtPr>
                        <w:rPr>
                          <w:rFonts w:hint="eastAsia" w:ascii="仿宋_GB2312" w:hAnsi="仿宋_GB2312" w:eastAsia="仿宋_GB2312" w:cs="仿宋_GB2312"/>
                          <w:color w:val="auto"/>
                          <w:kern w:val="0"/>
                          <w:sz w:val="24"/>
                          <w:szCs w:val="24"/>
                        </w:rPr>
                        <w:id w:val="7237939"/>
                        <w:showingPlcHdr/>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rPr>
                          <w:sym w:font="Wingdings" w:char="F0FE"/>
                        </w:r>
                      </w:sdtContent>
                    </w:sdt>
                  </w:sdtContent>
                </w:sdt>
              </w:sdtContent>
            </w:sdt>
            <w:r>
              <w:rPr>
                <w:rFonts w:hint="eastAsia" w:ascii="仿宋_GB2312" w:hAnsi="仿宋_GB2312" w:eastAsia="仿宋_GB2312" w:cs="仿宋_GB2312"/>
                <w:color w:val="auto"/>
                <w:kern w:val="0"/>
                <w:sz w:val="24"/>
                <w:szCs w:val="24"/>
              </w:rPr>
              <w:t>有。具体说明：</w:t>
            </w:r>
            <w:r>
              <w:rPr>
                <w:rFonts w:hint="eastAsia" w:ascii="仿宋_GB2312" w:hAnsi="仿宋_GB2312" w:eastAsia="仿宋_GB2312" w:cs="仿宋_GB2312"/>
                <w:color w:val="auto"/>
                <w:kern w:val="28"/>
                <w:sz w:val="24"/>
                <w:szCs w:val="24"/>
                <w:u w:val="none"/>
                <w:lang w:val="zh-CN"/>
              </w:rPr>
              <w:t>中标单位须提供纸质响应文件各</w:t>
            </w:r>
            <w:r>
              <w:rPr>
                <w:rFonts w:hint="eastAsia" w:ascii="仿宋_GB2312" w:hAnsi="仿宋_GB2312" w:eastAsia="仿宋_GB2312" w:cs="仿宋_GB2312"/>
                <w:color w:val="auto"/>
                <w:kern w:val="28"/>
                <w:sz w:val="24"/>
                <w:szCs w:val="24"/>
                <w:u w:val="none"/>
                <w:lang w:val="en-US" w:eastAsia="zh-CN"/>
              </w:rPr>
              <w:t>二</w:t>
            </w:r>
            <w:r>
              <w:rPr>
                <w:rFonts w:hint="eastAsia" w:ascii="仿宋_GB2312" w:hAnsi="仿宋_GB2312" w:eastAsia="仿宋_GB2312" w:cs="仿宋_GB2312"/>
                <w:color w:val="auto"/>
                <w:kern w:val="28"/>
                <w:sz w:val="24"/>
                <w:szCs w:val="24"/>
                <w:u w:val="none"/>
                <w:lang w:val="zh-CN"/>
              </w:rPr>
              <w:t>套给代理公司备案。</w:t>
            </w:r>
          </w:p>
          <w:p>
            <w:pPr>
              <w:pStyle w:val="5"/>
              <w:suppressLineNumbers w:val="0"/>
              <w:spacing w:before="0" w:beforeAutospacing="0" w:after="0" w:afterAutospacing="0"/>
              <w:ind w:right="0"/>
              <w:rPr>
                <w:rFonts w:hint="eastAsia" w:ascii="仿宋_GB2312" w:hAnsi="仿宋_GB2312" w:eastAsia="仿宋_GB2312" w:cs="仿宋_GB2312"/>
                <w:color w:val="auto"/>
                <w:sz w:val="24"/>
                <w:szCs w:val="24"/>
                <w:lang w:val="en-US"/>
              </w:rPr>
            </w:pPr>
            <w:bookmarkStart w:id="26" w:name="_Toc23317"/>
            <w:bookmarkStart w:id="27" w:name="_Toc373"/>
            <w:r>
              <w:rPr>
                <w:rFonts w:hint="eastAsia" w:ascii="仿宋_GB2312" w:hAnsi="仿宋_GB2312" w:eastAsia="仿宋_GB2312" w:cs="仿宋_GB2312"/>
                <w:b w:val="0"/>
                <w:bCs w:val="0"/>
                <w:color w:val="auto"/>
                <w:kern w:val="0"/>
                <w:sz w:val="24"/>
                <w:szCs w:val="24"/>
              </w:rPr>
              <w:t>☐无。</w:t>
            </w:r>
            <w:bookmarkEnd w:id="26"/>
            <w:bookmarkEnd w:id="2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6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项目代理费</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代理服务费</w:t>
            </w:r>
            <w:r>
              <w:rPr>
                <w:rFonts w:hint="eastAsia" w:ascii="仿宋_GB2312" w:hAnsi="仿宋_GB2312" w:eastAsia="仿宋_GB2312" w:cs="仿宋_GB2312"/>
                <w:color w:val="auto"/>
                <w:kern w:val="0"/>
                <w:sz w:val="24"/>
                <w:szCs w:val="24"/>
                <w:lang w:val="en-US" w:eastAsia="zh-CN"/>
              </w:rPr>
              <w:t>共计肆仟捌佰元整，</w:t>
            </w:r>
            <w:r>
              <w:rPr>
                <w:rFonts w:hint="eastAsia" w:ascii="仿宋_GB2312" w:hAnsi="仿宋_GB2312" w:eastAsia="仿宋_GB2312" w:cs="仿宋_GB2312"/>
                <w:color w:val="auto"/>
                <w:kern w:val="0"/>
                <w:sz w:val="24"/>
                <w:szCs w:val="24"/>
              </w:rPr>
              <w:t>由中标单位承担，在中标单位领取中标通知书时支付给采购代理机构。</w:t>
            </w:r>
          </w:p>
        </w:tc>
      </w:tr>
    </w:tbl>
    <w:p>
      <w:pPr>
        <w:snapToGrid w:val="0"/>
        <w:spacing w:line="360" w:lineRule="auto"/>
        <w:jc w:val="center"/>
        <w:rPr>
          <w:rFonts w:hint="eastAsia" w:ascii="仿宋_GB2312" w:hAnsi="仿宋_GB2312" w:eastAsia="仿宋_GB2312" w:cs="仿宋_GB2312"/>
          <w:b/>
          <w:color w:val="auto"/>
          <w:sz w:val="24"/>
          <w:szCs w:val="24"/>
        </w:rPr>
      </w:pPr>
    </w:p>
    <w:p>
      <w:pPr>
        <w:pStyle w:val="3"/>
        <w:rPr>
          <w:rFonts w:hint="eastAsia" w:ascii="仿宋_GB2312" w:hAnsi="仿宋_GB2312" w:eastAsia="仿宋_GB2312" w:cs="仿宋_GB2312"/>
          <w:color w:val="auto"/>
          <w:sz w:val="24"/>
          <w:szCs w:val="24"/>
        </w:rPr>
      </w:pPr>
    </w:p>
    <w:bookmarkEnd w:id="12"/>
    <w:p>
      <w:pPr>
        <w:adjustRightInd/>
        <w:spacing w:line="360" w:lineRule="auto"/>
        <w:ind w:firstLine="2884" w:firstLineChars="1197"/>
        <w:outlineLvl w:val="0"/>
        <w:rPr>
          <w:rFonts w:hint="eastAsia" w:ascii="仿宋_GB2312" w:hAnsi="仿宋_GB2312" w:eastAsia="仿宋_GB2312" w:cs="仿宋_GB2312"/>
          <w:b/>
          <w:color w:val="auto"/>
          <w:sz w:val="24"/>
          <w:szCs w:val="24"/>
        </w:rPr>
      </w:pPr>
      <w:bookmarkStart w:id="28" w:name="_Toc14335"/>
      <w:bookmarkStart w:id="29" w:name="_Toc12767"/>
      <w:bookmarkStart w:id="30" w:name="_Toc164416483"/>
      <w:bookmarkStart w:id="31" w:name="第三部分"/>
    </w:p>
    <w:p>
      <w:pPr>
        <w:adjustRightInd/>
        <w:spacing w:line="360" w:lineRule="auto"/>
        <w:ind w:firstLine="4089" w:firstLineChars="1697"/>
        <w:outlineLvl w:val="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一、总则</w:t>
      </w:r>
      <w:bookmarkEnd w:id="28"/>
      <w:bookmarkEnd w:id="29"/>
    </w:p>
    <w:p>
      <w:pPr>
        <w:snapToGrid w:val="0"/>
        <w:spacing w:line="360" w:lineRule="auto"/>
        <w:ind w:firstLine="482" w:firstLineChars="200"/>
        <w:jc w:val="left"/>
        <w:outlineLvl w:val="1"/>
        <w:rPr>
          <w:rFonts w:hint="eastAsia" w:ascii="仿宋_GB2312" w:hAnsi="仿宋_GB2312" w:eastAsia="仿宋_GB2312" w:cs="仿宋_GB2312"/>
          <w:b/>
          <w:color w:val="auto"/>
          <w:sz w:val="24"/>
          <w:szCs w:val="24"/>
        </w:rPr>
      </w:pPr>
      <w:bookmarkStart w:id="32" w:name="_Toc20737"/>
      <w:bookmarkStart w:id="33" w:name="_Toc14900"/>
      <w:r>
        <w:rPr>
          <w:rFonts w:hint="eastAsia" w:ascii="仿宋_GB2312" w:hAnsi="仿宋_GB2312" w:eastAsia="仿宋_GB2312" w:cs="仿宋_GB2312"/>
          <w:b/>
          <w:color w:val="auto"/>
          <w:sz w:val="24"/>
          <w:szCs w:val="24"/>
        </w:rPr>
        <w:t>1.适用范围</w:t>
      </w:r>
      <w:bookmarkEnd w:id="32"/>
      <w:bookmarkEnd w:id="33"/>
    </w:p>
    <w:p>
      <w:pPr>
        <w:snapToGrid w:val="0"/>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本招标文件适用于该项目的招标、投标、开标、资格审查及信用信息查询、评标、定标、合同、验收等行为（法律、法规另有规定的，从其规定）。</w:t>
      </w:r>
    </w:p>
    <w:p>
      <w:pPr>
        <w:adjustRightInd/>
        <w:spacing w:line="360" w:lineRule="auto"/>
        <w:ind w:firstLine="482" w:firstLineChars="200"/>
        <w:outlineLvl w:val="0"/>
        <w:rPr>
          <w:rFonts w:hint="eastAsia" w:ascii="仿宋_GB2312" w:hAnsi="仿宋_GB2312" w:eastAsia="仿宋_GB2312" w:cs="仿宋_GB2312"/>
          <w:b/>
          <w:color w:val="auto"/>
          <w:sz w:val="24"/>
          <w:szCs w:val="24"/>
        </w:rPr>
      </w:pPr>
      <w:bookmarkStart w:id="34" w:name="_Toc31942"/>
      <w:bookmarkStart w:id="35" w:name="_Toc15875"/>
      <w:r>
        <w:rPr>
          <w:rFonts w:hint="eastAsia" w:ascii="仿宋_GB2312" w:hAnsi="仿宋_GB2312" w:eastAsia="仿宋_GB2312" w:cs="仿宋_GB2312"/>
          <w:b/>
          <w:color w:val="auto"/>
          <w:sz w:val="24"/>
          <w:szCs w:val="24"/>
        </w:rPr>
        <w:t>2.定义</w:t>
      </w:r>
      <w:bookmarkEnd w:id="34"/>
      <w:bookmarkEnd w:id="35"/>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 “采购人”系指招标公告中载明的本项目的采购人。</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 “采购机构”系指招标公告中载明的本项目的采购机构。</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 “投标人”系指是指响应招标、参加投标竞争的法人、其他组织或者自然人。</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2.6“电子交易平台”是指本项目政府采购活动所依托的政府采购云平台（https://www.zcygov.cn/）。</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 “▲”系指实质性要求条款，“</w:t>
      </w:r>
      <w:sdt>
        <w:sdtPr>
          <w:rPr>
            <w:rFonts w:hint="eastAsia" w:ascii="仿宋_GB2312" w:hAnsi="仿宋_GB2312" w:eastAsia="仿宋_GB2312" w:cs="仿宋_GB2312"/>
            <w:color w:val="auto"/>
            <w:kern w:val="0"/>
            <w:sz w:val="24"/>
            <w:szCs w:val="24"/>
          </w:rPr>
          <w:id w:val="512970236"/>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rPr>
            <w:t></w:t>
          </w:r>
        </w:sdtContent>
      </w:sdt>
      <w:r>
        <w:rPr>
          <w:rFonts w:hint="eastAsia" w:ascii="仿宋_GB2312" w:hAnsi="仿宋_GB2312" w:eastAsia="仿宋_GB2312" w:cs="仿宋_GB2312"/>
          <w:color w:val="auto"/>
          <w:sz w:val="24"/>
          <w:szCs w:val="24"/>
        </w:rPr>
        <w:t>”系指适用本项目的要求，“</w:t>
      </w:r>
      <w:sdt>
        <w:sdtPr>
          <w:rPr>
            <w:rFonts w:hint="eastAsia" w:ascii="仿宋_GB2312" w:hAnsi="仿宋_GB2312" w:eastAsia="仿宋_GB2312" w:cs="仿宋_GB2312"/>
            <w:color w:val="auto"/>
            <w:kern w:val="0"/>
            <w:sz w:val="24"/>
            <w:szCs w:val="24"/>
          </w:rPr>
          <w:id w:val="404888855"/>
        </w:sdtPr>
        <w:sdtEndPr>
          <w:rPr>
            <w:rFonts w:hint="eastAsia" w:ascii="仿宋_GB2312" w:hAnsi="仿宋_GB2312" w:eastAsia="仿宋_GB2312" w:cs="仿宋_GB2312"/>
            <w:color w:val="auto"/>
            <w:kern w:val="0"/>
            <w:sz w:val="24"/>
            <w:szCs w:val="24"/>
          </w:rPr>
        </w:sdtEndPr>
        <w:sdtContent>
          <w:r>
            <w:rPr>
              <w:rFonts w:hint="eastAsia" w:ascii="仿宋_GB2312" w:hAnsi="仿宋_GB2312" w:eastAsia="仿宋_GB2312" w:cs="仿宋_GB2312"/>
              <w:color w:val="auto"/>
              <w:kern w:val="0"/>
              <w:sz w:val="24"/>
              <w:szCs w:val="24"/>
            </w:rPr>
            <w:t>☐</w:t>
          </w:r>
        </w:sdtContent>
      </w:sdt>
      <w:r>
        <w:rPr>
          <w:rFonts w:hint="eastAsia" w:ascii="仿宋_GB2312" w:hAnsi="仿宋_GB2312" w:eastAsia="仿宋_GB2312" w:cs="仿宋_GB2312"/>
          <w:color w:val="auto"/>
          <w:sz w:val="24"/>
          <w:szCs w:val="24"/>
        </w:rPr>
        <w:t>”系指不适用本项目的要求。</w:t>
      </w:r>
    </w:p>
    <w:p>
      <w:pPr>
        <w:spacing w:line="360" w:lineRule="auto"/>
        <w:ind w:firstLine="241" w:firstLineChars="1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3.采购项目需要落实的政府采购政策</w:t>
      </w:r>
    </w:p>
    <w:p>
      <w:pPr>
        <w:spacing w:line="360" w:lineRule="auto"/>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 支持绿色发展</w:t>
      </w:r>
    </w:p>
    <w:p>
      <w:pPr>
        <w:spacing w:line="360" w:lineRule="auto"/>
        <w:ind w:firstLine="480"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color w:val="auto"/>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3.3支持中小企业发展</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3.3.1中小企业，是指在中华人民共和国境内依法设立，依据国务院批准的中小企业划分标准（</w:t>
      </w:r>
      <w:bookmarkStart w:id="36" w:name="OLE_LINK3"/>
      <w:r>
        <w:rPr>
          <w:rFonts w:hint="eastAsia" w:ascii="仿宋_GB2312" w:hAnsi="仿宋_GB2312" w:eastAsia="仿宋_GB2312" w:cs="仿宋_GB2312"/>
          <w:color w:val="auto"/>
          <w:sz w:val="24"/>
          <w:szCs w:val="24"/>
        </w:rPr>
        <w:t>工信部联企业</w:t>
      </w:r>
      <w:r>
        <w:rPr>
          <w:rFonts w:hint="eastAsia" w:ascii="仿宋_GB2312" w:hAnsi="仿宋_GB2312" w:eastAsia="仿宋_GB2312" w:cs="仿宋_GB2312"/>
          <w:color w:val="auto"/>
          <w:sz w:val="24"/>
          <w:szCs w:val="24"/>
          <w:lang w:eastAsia="zh-CN"/>
        </w:rPr>
        <w:t>〔2011〕300号</w:t>
      </w:r>
      <w:bookmarkEnd w:id="36"/>
      <w:r>
        <w:rPr>
          <w:rFonts w:hint="eastAsia" w:ascii="仿宋_GB2312" w:hAnsi="仿宋_GB2312" w:eastAsia="仿宋_GB2312" w:cs="仿宋_GB2312"/>
          <w:color w:val="auto"/>
          <w:sz w:val="24"/>
          <w:szCs w:val="24"/>
        </w:rPr>
        <w:t>)确定的中型企业、小型企业和微型企业，但与大企业的负责人为同一人，或者与大企业存在直接控股、管理关系的除外。</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符合中小企业划分标准的个体工商户，在政府采购活动中视同中小企业。</w:t>
      </w:r>
    </w:p>
    <w:p>
      <w:pPr>
        <w:widowControl/>
        <w:spacing w:line="360" w:lineRule="auto"/>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sz w:val="24"/>
          <w:szCs w:val="24"/>
        </w:rPr>
        <w:t>3.3.2</w:t>
      </w:r>
      <w:r>
        <w:rPr>
          <w:rFonts w:hint="eastAsia" w:ascii="仿宋_GB2312" w:hAnsi="仿宋_GB2312" w:eastAsia="仿宋_GB2312" w:cs="仿宋_GB2312"/>
          <w:color w:val="auto"/>
          <w:kern w:val="0"/>
          <w:sz w:val="24"/>
          <w:szCs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3.3.2.2在工程采购项目中，工程由中小企业承建，即工程施工单位为中小企业；</w:t>
      </w:r>
    </w:p>
    <w:p>
      <w:pPr>
        <w:widowControl/>
        <w:spacing w:line="360" w:lineRule="auto"/>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以联合体形式参加政府采购活动，联合体各方均为中小企业的，联合体视同中小企业。其中，联合体各方均为小微企业的，联合体视同小微企业，联合体家各方数不得超过2家。</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3.3.3对于未预留份额专门面向中小企业的政府采购货物或服务项目，以及预留份额政府采购货物或服务项目中的非预留部分标项，对小型和微型企业的投标报价给予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w:t>
      </w:r>
      <w:r>
        <w:rPr>
          <w:rFonts w:hint="eastAsia" w:ascii="仿宋_GB2312" w:hAnsi="仿宋_GB2312" w:eastAsia="仿宋_GB2312" w:cs="仿宋_GB2312"/>
          <w:bCs/>
          <w:color w:val="auto"/>
          <w:sz w:val="24"/>
          <w:szCs w:val="24"/>
        </w:rPr>
        <w:t>支持创新发展</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3.4.1 采购人优先采购被认定为首台套产品和“制造精品”的自主创新产品。</w:t>
      </w:r>
    </w:p>
    <w:p>
      <w:pPr>
        <w:spacing w:line="360" w:lineRule="auto"/>
        <w:ind w:firstLine="480"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_GB2312" w:hAnsi="仿宋_GB2312" w:eastAsia="仿宋_GB2312" w:cs="仿宋_GB2312"/>
          <w:color w:val="auto"/>
          <w:sz w:val="24"/>
          <w:szCs w:val="24"/>
        </w:rPr>
        <w:cr/>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b/>
          <w:color w:val="auto"/>
          <w:sz w:val="24"/>
          <w:szCs w:val="24"/>
        </w:rPr>
        <w:t>4. 询问、质疑、投诉</w:t>
      </w:r>
    </w:p>
    <w:p>
      <w:pPr>
        <w:autoSpaceDE w:val="0"/>
        <w:autoSpaceDN w:val="0"/>
        <w:spacing w:line="360" w:lineRule="auto"/>
        <w:ind w:firstLine="480" w:firstLineChars="200"/>
        <w:jc w:val="left"/>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4.1供应商询问</w:t>
      </w:r>
    </w:p>
    <w:p>
      <w:pPr>
        <w:autoSpaceDE w:val="0"/>
        <w:autoSpaceDN w:val="0"/>
        <w:spacing w:line="360" w:lineRule="auto"/>
        <w:ind w:firstLine="480" w:firstLineChars="200"/>
        <w:jc w:val="left"/>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4.2供应商质疑</w:t>
      </w:r>
    </w:p>
    <w:p>
      <w:pPr>
        <w:pStyle w:val="35"/>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zh-CN"/>
        </w:rPr>
        <w:t>4.2</w:t>
      </w:r>
      <w:r>
        <w:rPr>
          <w:rFonts w:hint="eastAsia" w:ascii="仿宋_GB2312" w:hAnsi="仿宋_GB2312" w:eastAsia="仿宋_GB2312" w:cs="仿宋_GB2312"/>
          <w:color w:val="auto"/>
          <w:sz w:val="24"/>
          <w:szCs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zh-CN"/>
        </w:rPr>
        <w:t>4.2</w:t>
      </w:r>
      <w:r>
        <w:rPr>
          <w:rFonts w:hint="eastAsia" w:ascii="仿宋_GB2312" w:hAnsi="仿宋_GB2312" w:eastAsia="仿宋_GB2312" w:cs="仿宋_GB2312"/>
          <w:color w:val="auto"/>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9"/>
        <w:spacing w:line="360" w:lineRule="auto"/>
        <w:ind w:firstLine="480" w:firstLineChars="200"/>
        <w:rPr>
          <w:rFonts w:hint="eastAsia" w:ascii="仿宋_GB2312" w:hAnsi="仿宋_GB2312" w:eastAsia="仿宋_GB2312" w:cs="仿宋_GB2312"/>
          <w:snapToGrid/>
          <w:color w:val="auto"/>
          <w:kern w:val="2"/>
          <w:sz w:val="24"/>
          <w:szCs w:val="24"/>
        </w:rPr>
      </w:pPr>
      <w:r>
        <w:rPr>
          <w:rFonts w:hint="eastAsia" w:ascii="仿宋_GB2312" w:hAnsi="仿宋_GB2312" w:eastAsia="仿宋_GB2312" w:cs="仿宋_GB2312"/>
          <w:snapToGrid/>
          <w:color w:val="auto"/>
          <w:kern w:val="2"/>
          <w:sz w:val="24"/>
          <w:szCs w:val="24"/>
        </w:rPr>
        <w:t>4.2.2.1对招标文件提出质疑的，质疑期限为供应商获得招标文件之日或者招标文件公告期限届满之日起计算。</w:t>
      </w:r>
    </w:p>
    <w:p>
      <w:pPr>
        <w:pStyle w:val="35"/>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4.2.2.3对采购结果提出质疑的，质疑期限自采购结果公告期限届满之日起计算。</w:t>
      </w:r>
    </w:p>
    <w:p>
      <w:pPr>
        <w:pStyle w:val="35"/>
        <w:spacing w:line="360" w:lineRule="auto"/>
        <w:ind w:firstLine="480" w:firstLineChars="20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4.2.3</w:t>
      </w:r>
      <w:r>
        <w:rPr>
          <w:rFonts w:hint="eastAsia" w:ascii="仿宋_GB2312" w:hAnsi="仿宋_GB2312" w:eastAsia="仿宋_GB2312" w:cs="仿宋_GB2312"/>
          <w:color w:val="auto"/>
          <w:sz w:val="24"/>
          <w:szCs w:val="24"/>
        </w:rPr>
        <w:t>供应商提出质疑应当提交质疑函和必要的证明材料。质疑函应当包括下列内容：</w:t>
      </w:r>
    </w:p>
    <w:p>
      <w:pPr>
        <w:pStyle w:val="35"/>
        <w:spacing w:line="360" w:lineRule="auto"/>
        <w:ind w:firstLine="480" w:firstLineChars="20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4.2.3.1供应商的姓名或者名称、地址、邮编、联系人及联系电话；</w:t>
      </w:r>
    </w:p>
    <w:p>
      <w:pPr>
        <w:pStyle w:val="35"/>
        <w:spacing w:line="360" w:lineRule="auto"/>
        <w:ind w:firstLine="480" w:firstLineChars="20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4.2.3.2质疑项目的名称、编号；</w:t>
      </w:r>
    </w:p>
    <w:p>
      <w:pPr>
        <w:pStyle w:val="35"/>
        <w:spacing w:line="360" w:lineRule="auto"/>
        <w:ind w:firstLine="480" w:firstLineChars="20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4.2.3.3具体、明确的质疑事项和与质疑事项相关的请求；</w:t>
      </w:r>
    </w:p>
    <w:p>
      <w:pPr>
        <w:pStyle w:val="35"/>
        <w:spacing w:line="360" w:lineRule="auto"/>
        <w:ind w:firstLine="480" w:firstLineChars="20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4.2.3.4事实依据；</w:t>
      </w:r>
    </w:p>
    <w:p>
      <w:pPr>
        <w:pStyle w:val="35"/>
        <w:spacing w:line="360" w:lineRule="auto"/>
        <w:ind w:firstLine="480" w:firstLineChars="20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4.2.3.5必要的法律依据；</w:t>
      </w:r>
    </w:p>
    <w:p>
      <w:pPr>
        <w:pStyle w:val="35"/>
        <w:spacing w:line="360" w:lineRule="auto"/>
        <w:ind w:firstLine="480" w:firstLineChars="20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4.2.3.6提出质疑的日期。</w:t>
      </w:r>
    </w:p>
    <w:p>
      <w:pPr>
        <w:pStyle w:val="35"/>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供应商提交的质疑函需一式三份。供应商为自然人的，应当由本人签字；供应商为法人或者其他组织的，应当由法定代表人、主要负责人，或者其授权代表签字</w:t>
      </w:r>
      <w:r>
        <w:rPr>
          <w:rFonts w:hint="eastAsia" w:ascii="仿宋_GB2312" w:hAnsi="仿宋_GB2312" w:eastAsia="仿宋_GB2312" w:cs="仿宋_GB2312"/>
          <w:b/>
          <w:color w:val="auto"/>
          <w:sz w:val="24"/>
          <w:szCs w:val="24"/>
        </w:rPr>
        <w:t>（授权代表提供投标前三个月的在本公司的社保证明）</w:t>
      </w:r>
      <w:r>
        <w:rPr>
          <w:rFonts w:hint="eastAsia" w:ascii="仿宋_GB2312" w:hAnsi="仿宋_GB2312" w:eastAsia="仿宋_GB2312" w:cs="仿宋_GB2312"/>
          <w:color w:val="auto"/>
          <w:sz w:val="24"/>
          <w:szCs w:val="24"/>
        </w:rPr>
        <w:t>或者盖章，并加盖公章。</w:t>
      </w:r>
      <w:r>
        <w:rPr>
          <w:rFonts w:hint="eastAsia" w:ascii="仿宋_GB2312" w:hAnsi="仿宋_GB2312" w:eastAsia="仿宋_GB2312" w:cs="仿宋_GB2312"/>
          <w:color w:val="auto"/>
          <w:sz w:val="24"/>
          <w:szCs w:val="24"/>
          <w:lang w:val="en-US" w:eastAsia="zh-CN"/>
        </w:rPr>
        <w:t xml:space="preserve"> </w:t>
      </w:r>
    </w:p>
    <w:p>
      <w:pPr>
        <w:pStyle w:val="35"/>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质疑函范本及制作说明详见附件2。</w:t>
      </w:r>
    </w:p>
    <w:p>
      <w:pPr>
        <w:pStyle w:val="35"/>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CN"/>
        </w:rPr>
        <w:t>4.2</w:t>
      </w:r>
      <w:r>
        <w:rPr>
          <w:rFonts w:hint="eastAsia" w:ascii="仿宋_GB2312" w:hAnsi="仿宋_GB2312" w:eastAsia="仿宋_GB2312" w:cs="仿宋_GB2312"/>
          <w:color w:val="auto"/>
          <w:sz w:val="24"/>
          <w:szCs w:val="24"/>
        </w:rPr>
        <w:t>.4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5"/>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CN"/>
        </w:rPr>
        <w:t>4.2</w:t>
      </w:r>
      <w:r>
        <w:rPr>
          <w:rFonts w:hint="eastAsia" w:ascii="仿宋_GB2312" w:hAnsi="仿宋_GB2312" w:eastAsia="仿宋_GB2312" w:cs="仿宋_GB2312"/>
          <w:color w:val="auto"/>
          <w:sz w:val="24"/>
          <w:szCs w:val="24"/>
        </w:rPr>
        <w:t>.5询问或者质疑事项可能影响采购结果的，采购人应当暂停签订合同，已经签订合同的，应当中止履行合同。</w:t>
      </w:r>
    </w:p>
    <w:p>
      <w:pPr>
        <w:pStyle w:val="35"/>
        <w:spacing w:line="360" w:lineRule="auto"/>
        <w:ind w:firstLine="480" w:firstLineChars="200"/>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4.3供应商投诉</w:t>
      </w:r>
    </w:p>
    <w:p>
      <w:pPr>
        <w:pStyle w:val="35"/>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4.3.1质疑供应商对采购人、采购代理机构的答复不满意或者采购人、采购代理机构未在规定的时间内作出答复的，可以在答复期满后十五个工作日内向同级政府采购监督管理部门提出投诉。</w:t>
      </w:r>
    </w:p>
    <w:p>
      <w:pPr>
        <w:pStyle w:val="35"/>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w:t>
      </w:r>
      <w:r>
        <w:rPr>
          <w:rFonts w:hint="eastAsia" w:ascii="仿宋_GB2312" w:hAnsi="仿宋_GB2312" w:eastAsia="仿宋_GB2312" w:cs="仿宋_GB2312"/>
          <w:color w:val="auto"/>
          <w:sz w:val="24"/>
          <w:szCs w:val="24"/>
          <w:lang w:val="zh-CN"/>
        </w:rPr>
        <w:t>2</w:t>
      </w:r>
      <w:r>
        <w:rPr>
          <w:rFonts w:hint="eastAsia" w:ascii="仿宋_GB2312" w:hAnsi="仿宋_GB2312" w:eastAsia="仿宋_GB2312" w:cs="仿宋_GB2312"/>
          <w:color w:val="auto"/>
          <w:sz w:val="24"/>
          <w:szCs w:val="24"/>
        </w:rPr>
        <w:t>供应商投诉的事项不得超出已质疑事项的范围，基于质疑答复内容提出的投诉事项除外。</w:t>
      </w:r>
    </w:p>
    <w:p>
      <w:pPr>
        <w:pStyle w:val="35"/>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4.3.3供应商投诉应当有明确的请求和必要的证明材料。</w:t>
      </w:r>
    </w:p>
    <w:p>
      <w:pPr>
        <w:pStyle w:val="890"/>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 xml:space="preserve"> 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投诉书范本及制作说明详见附件3。</w:t>
      </w:r>
    </w:p>
    <w:p>
      <w:pPr>
        <w:pStyle w:val="890"/>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投标费用</w:t>
      </w:r>
    </w:p>
    <w:p>
      <w:pPr>
        <w:pStyle w:val="890"/>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不论投标结果如何，</w:t>
      </w:r>
      <w:r>
        <w:rPr>
          <w:rFonts w:hint="eastAsia" w:ascii="仿宋_GB2312" w:hAnsi="仿宋_GB2312" w:eastAsia="仿宋_GB2312" w:cs="仿宋_GB2312"/>
          <w:color w:val="auto"/>
          <w:sz w:val="24"/>
          <w:szCs w:val="24"/>
          <w:lang w:val="en-US" w:eastAsia="zh-CN"/>
        </w:rPr>
        <w:t>中标</w:t>
      </w:r>
      <w:r>
        <w:rPr>
          <w:rFonts w:hint="eastAsia" w:ascii="仿宋_GB2312" w:hAnsi="仿宋_GB2312" w:eastAsia="仿宋_GB2312" w:cs="仿宋_GB2312"/>
          <w:color w:val="auto"/>
          <w:sz w:val="24"/>
          <w:szCs w:val="24"/>
        </w:rPr>
        <w:t>供应商应承担与</w:t>
      </w:r>
      <w:r>
        <w:rPr>
          <w:rFonts w:hint="eastAsia" w:ascii="仿宋_GB2312" w:hAnsi="仿宋_GB2312" w:eastAsia="仿宋_GB2312" w:cs="仿宋_GB2312"/>
          <w:color w:val="auto"/>
          <w:sz w:val="24"/>
          <w:szCs w:val="24"/>
          <w:lang w:val="en-US" w:eastAsia="zh-CN"/>
        </w:rPr>
        <w:t>因本</w:t>
      </w:r>
      <w:r>
        <w:rPr>
          <w:rFonts w:hint="eastAsia" w:ascii="仿宋_GB2312" w:hAnsi="仿宋_GB2312" w:eastAsia="仿宋_GB2312" w:cs="仿宋_GB2312"/>
          <w:color w:val="auto"/>
          <w:sz w:val="24"/>
          <w:szCs w:val="24"/>
        </w:rPr>
        <w:t>项目</w:t>
      </w:r>
      <w:r>
        <w:rPr>
          <w:rFonts w:hint="eastAsia" w:ascii="仿宋_GB2312" w:hAnsi="仿宋_GB2312" w:eastAsia="仿宋_GB2312" w:cs="仿宋_GB2312"/>
          <w:color w:val="auto"/>
          <w:sz w:val="24"/>
          <w:szCs w:val="24"/>
          <w:lang w:val="en-US" w:eastAsia="zh-CN"/>
        </w:rPr>
        <w:t>支出的相关费用</w:t>
      </w:r>
      <w:r>
        <w:rPr>
          <w:rFonts w:hint="eastAsia" w:ascii="仿宋_GB2312" w:hAnsi="仿宋_GB2312" w:eastAsia="仿宋_GB2312" w:cs="仿宋_GB2312"/>
          <w:color w:val="auto"/>
          <w:sz w:val="24"/>
          <w:szCs w:val="24"/>
        </w:rPr>
        <w:t>。</w:t>
      </w:r>
    </w:p>
    <w:p>
      <w:pPr>
        <w:pStyle w:val="890"/>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6.其他事项</w:t>
      </w:r>
    </w:p>
    <w:p>
      <w:pPr>
        <w:pStyle w:val="890"/>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根据《浙江省财政厅关于明确政府采购保证金管理工作的通知》(浙财采监〔2019〕5号)规定“投标人在政府采购活动中违反政府采购相关规定给采购代理机构造成损失的，要求其承担代理费和专家评审费等费用”。</w:t>
      </w:r>
    </w:p>
    <w:p>
      <w:pPr>
        <w:adjustRightInd/>
        <w:spacing w:line="360" w:lineRule="auto"/>
        <w:jc w:val="center"/>
        <w:outlineLvl w:val="0"/>
        <w:rPr>
          <w:rFonts w:hint="eastAsia" w:ascii="仿宋_GB2312" w:hAnsi="仿宋_GB2312" w:eastAsia="仿宋_GB2312" w:cs="仿宋_GB2312"/>
          <w:b/>
          <w:color w:val="auto"/>
          <w:sz w:val="24"/>
          <w:szCs w:val="24"/>
        </w:rPr>
      </w:pPr>
      <w:bookmarkStart w:id="37" w:name="_Toc23883"/>
      <w:bookmarkStart w:id="38" w:name="_Toc17686"/>
      <w:r>
        <w:rPr>
          <w:rFonts w:hint="eastAsia" w:ascii="仿宋_GB2312" w:hAnsi="仿宋_GB2312" w:eastAsia="仿宋_GB2312" w:cs="仿宋_GB2312"/>
          <w:b/>
          <w:color w:val="auto"/>
          <w:sz w:val="24"/>
          <w:szCs w:val="24"/>
        </w:rPr>
        <w:t>二、招标文件的构成、澄清、修改</w:t>
      </w:r>
      <w:bookmarkEnd w:id="37"/>
      <w:bookmarkEnd w:id="38"/>
    </w:p>
    <w:p>
      <w:pPr>
        <w:pStyle w:val="35"/>
        <w:spacing w:line="360" w:lineRule="auto"/>
        <w:ind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5．招标文件的构成</w:t>
      </w:r>
    </w:p>
    <w:p>
      <w:pPr>
        <w:pStyle w:val="35"/>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 招标文件包括下列文件及附件：</w:t>
      </w:r>
    </w:p>
    <w:p>
      <w:pPr>
        <w:pStyle w:val="35"/>
        <w:tabs>
          <w:tab w:val="left" w:pos="840"/>
        </w:tabs>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5.1.1招标公告；</w:t>
      </w:r>
    </w:p>
    <w:p>
      <w:pPr>
        <w:pStyle w:val="35"/>
        <w:tabs>
          <w:tab w:val="left" w:pos="840"/>
        </w:tabs>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5.1.2投标人须知；</w:t>
      </w:r>
    </w:p>
    <w:p>
      <w:pPr>
        <w:pStyle w:val="35"/>
        <w:tabs>
          <w:tab w:val="left" w:pos="840"/>
        </w:tabs>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5.1.3采购需求；</w:t>
      </w:r>
    </w:p>
    <w:p>
      <w:pPr>
        <w:pStyle w:val="35"/>
        <w:tabs>
          <w:tab w:val="left" w:pos="840"/>
        </w:tabs>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5.1.4评标办法；</w:t>
      </w:r>
    </w:p>
    <w:p>
      <w:pPr>
        <w:pStyle w:val="35"/>
        <w:tabs>
          <w:tab w:val="left" w:pos="840"/>
        </w:tabs>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5.1.5拟签订的合同文本；</w:t>
      </w:r>
    </w:p>
    <w:p>
      <w:pPr>
        <w:pStyle w:val="35"/>
        <w:tabs>
          <w:tab w:val="left" w:pos="840"/>
        </w:tabs>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5.1.6应提交的有关格式范例。</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5.2与本项目有关的</w:t>
      </w:r>
      <w:r>
        <w:rPr>
          <w:rFonts w:hint="eastAsia" w:ascii="仿宋_GB2312" w:hAnsi="仿宋_GB2312" w:eastAsia="仿宋_GB2312" w:cs="仿宋_GB2312"/>
          <w:bCs/>
          <w:color w:val="auto"/>
          <w:sz w:val="24"/>
          <w:szCs w:val="24"/>
        </w:rPr>
        <w:t>澄清或者修改的内容为招标文件的组成部分</w:t>
      </w:r>
      <w:r>
        <w:rPr>
          <w:rFonts w:hint="eastAsia" w:ascii="仿宋_GB2312" w:hAnsi="仿宋_GB2312" w:eastAsia="仿宋_GB2312" w:cs="仿宋_GB2312"/>
          <w:color w:val="auto"/>
          <w:sz w:val="24"/>
          <w:szCs w:val="24"/>
        </w:rPr>
        <w:t>。</w:t>
      </w:r>
    </w:p>
    <w:p>
      <w:pPr>
        <w:pStyle w:val="35"/>
        <w:spacing w:line="360" w:lineRule="auto"/>
        <w:ind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6. 招标文件的澄清、修改</w:t>
      </w:r>
    </w:p>
    <w:p>
      <w:pPr>
        <w:pStyle w:val="134"/>
        <w:snapToGrid w:val="0"/>
        <w:spacing w:before="0"/>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6.1已获取招标文件的潜在投标人，若有问题需要澄清，应于投标截止时间前，以书面形式向采购机构提出。</w:t>
      </w:r>
    </w:p>
    <w:p>
      <w:pPr>
        <w:pStyle w:val="134"/>
        <w:snapToGrid w:val="0"/>
        <w:spacing w:before="0"/>
        <w:ind w:firstLine="480"/>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hint="eastAsia" w:ascii="仿宋_GB2312" w:hAnsi="仿宋_GB2312" w:eastAsia="仿宋_GB2312" w:cs="仿宋_GB2312"/>
          <w:b/>
          <w:color w:val="auto"/>
          <w:sz w:val="24"/>
          <w:szCs w:val="24"/>
        </w:rPr>
      </w:pPr>
      <w:bookmarkStart w:id="39" w:name="_Toc8965"/>
      <w:bookmarkStart w:id="40" w:name="_Toc21055"/>
      <w:r>
        <w:rPr>
          <w:rFonts w:hint="eastAsia" w:ascii="仿宋_GB2312" w:hAnsi="仿宋_GB2312" w:eastAsia="仿宋_GB2312" w:cs="仿宋_GB2312"/>
          <w:b/>
          <w:color w:val="auto"/>
          <w:sz w:val="24"/>
          <w:szCs w:val="24"/>
        </w:rPr>
        <w:t>三、投标</w:t>
      </w:r>
      <w:bookmarkEnd w:id="39"/>
      <w:bookmarkEnd w:id="40"/>
    </w:p>
    <w:p>
      <w:pPr>
        <w:pStyle w:val="35"/>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7. 招标文件的获取</w:t>
      </w:r>
    </w:p>
    <w:p>
      <w:pPr>
        <w:spacing w:line="360" w:lineRule="auto"/>
        <w:ind w:firstLine="480" w:firstLineChars="200"/>
        <w:rPr>
          <w:rFonts w:hint="eastAsia" w:ascii="仿宋_GB2312" w:hAnsi="仿宋_GB2312" w:eastAsia="仿宋_GB2312" w:cs="仿宋_GB2312"/>
          <w:snapToGrid w:val="0"/>
          <w:color w:val="auto"/>
          <w:kern w:val="28"/>
          <w:sz w:val="24"/>
          <w:szCs w:val="24"/>
        </w:rPr>
      </w:pPr>
      <w:r>
        <w:rPr>
          <w:rFonts w:hint="eastAsia" w:ascii="仿宋_GB2312" w:hAnsi="仿宋_GB2312" w:eastAsia="仿宋_GB2312" w:cs="仿宋_GB2312"/>
          <w:snapToGrid w:val="0"/>
          <w:color w:val="auto"/>
          <w:kern w:val="28"/>
          <w:sz w:val="24"/>
          <w:szCs w:val="24"/>
        </w:rPr>
        <w:t>详见招标公告中获取招标文件的时间期限、地点、方式及招标文件售价。</w:t>
      </w:r>
    </w:p>
    <w:p>
      <w:pPr>
        <w:pStyle w:val="35"/>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8.开标前答疑会或现场考察</w:t>
      </w:r>
    </w:p>
    <w:p>
      <w:pPr>
        <w:pStyle w:val="35"/>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28"/>
          <w:sz w:val="24"/>
          <w:szCs w:val="24"/>
        </w:rPr>
        <w:t>9.投标保证金</w:t>
      </w:r>
    </w:p>
    <w:p>
      <w:pPr>
        <w:pStyle w:val="19"/>
        <w:spacing w:line="360" w:lineRule="auto"/>
        <w:ind w:firstLine="470" w:firstLineChars="19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本项目不需缴纳投标保证金。</w:t>
      </w:r>
    </w:p>
    <w:p>
      <w:pPr>
        <w:pStyle w:val="35"/>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10. 投标文件的语言</w:t>
      </w:r>
    </w:p>
    <w:p>
      <w:pPr>
        <w:autoSpaceDE w:val="0"/>
        <w:autoSpaceDN w:val="0"/>
        <w:spacing w:line="360" w:lineRule="auto"/>
        <w:ind w:firstLine="480" w:firstLineChars="200"/>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rPr>
        <w:t>投标文件及投标人与采购有关的来往通知、函件和文件均应使用中文。</w:t>
      </w:r>
    </w:p>
    <w:p>
      <w:pPr>
        <w:pStyle w:val="35"/>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11. 投标文件的组成</w:t>
      </w:r>
    </w:p>
    <w:p>
      <w:pPr>
        <w:snapToGrid w:val="0"/>
        <w:spacing w:line="360" w:lineRule="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11.1资格文件：</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11.1.1资格文件封面；</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11.1.2▲符合参加政府采购活动应当具备的一般条件的承诺函；</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11.1.3▲落实政府采购政策需满足的资格要求；</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11.1.4▲有效的《企业法人营业执照》副本扫描件；</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11.1.5授权委托书或法定代表人（单位负责人、自然人本人）身份证明；被授权人身份证明、被授权人投标</w:t>
      </w:r>
      <w:r>
        <w:rPr>
          <w:rFonts w:hint="eastAsia" w:ascii="仿宋_GB2312" w:hAnsi="仿宋_GB2312" w:eastAsia="仿宋_GB2312" w:cs="仿宋_GB2312"/>
          <w:color w:val="auto"/>
          <w:sz w:val="24"/>
          <w:szCs w:val="24"/>
          <w:lang w:val="en-US" w:eastAsia="zh-CN"/>
        </w:rPr>
        <w:t>截止日期</w:t>
      </w:r>
      <w:r>
        <w:rPr>
          <w:rFonts w:hint="eastAsia" w:ascii="仿宋_GB2312" w:hAnsi="仿宋_GB2312" w:eastAsia="仿宋_GB2312" w:cs="仿宋_GB2312"/>
          <w:color w:val="auto"/>
          <w:sz w:val="24"/>
          <w:szCs w:val="24"/>
        </w:rPr>
        <w:t>前</w:t>
      </w:r>
      <w:r>
        <w:rPr>
          <w:rFonts w:hint="eastAsia" w:ascii="仿宋_GB2312" w:hAnsi="仿宋_GB2312" w:eastAsia="仿宋_GB2312" w:cs="仿宋_GB2312"/>
          <w:color w:val="auto"/>
          <w:sz w:val="24"/>
          <w:szCs w:val="24"/>
          <w:lang w:val="en-US" w:eastAsia="zh-CN"/>
        </w:rPr>
        <w:t>近</w:t>
      </w:r>
      <w:r>
        <w:rPr>
          <w:rFonts w:hint="eastAsia" w:ascii="仿宋_GB2312" w:hAnsi="仿宋_GB2312" w:eastAsia="仿宋_GB2312" w:cs="仿宋_GB2312"/>
          <w:color w:val="auto"/>
          <w:sz w:val="24"/>
          <w:szCs w:val="24"/>
        </w:rPr>
        <w:t>3个月在本单位社保证明。</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11.1.6▲投标函；</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11.1.7信用中国等网站信用查询结果；</w:t>
      </w:r>
    </w:p>
    <w:p>
      <w:pPr>
        <w:snapToGrid w:val="0"/>
        <w:spacing w:line="360" w:lineRule="auto"/>
        <w:ind w:firstLine="480" w:firstLineChars="200"/>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rPr>
        <w:t>11.1.8</w:t>
      </w:r>
      <w:r>
        <w:rPr>
          <w:rFonts w:hint="eastAsia" w:ascii="仿宋_GB2312" w:hAnsi="仿宋_GB2312" w:eastAsia="仿宋_GB2312" w:cs="仿宋_GB2312"/>
          <w:color w:val="auto"/>
          <w:sz w:val="24"/>
          <w:szCs w:val="24"/>
          <w:lang w:val="zh-CN"/>
        </w:rPr>
        <w:t>政府采购活动现场确认声明书；</w:t>
      </w:r>
    </w:p>
    <w:p>
      <w:pPr>
        <w:snapToGrid w:val="0"/>
        <w:spacing w:line="360" w:lineRule="auto"/>
        <w:ind w:firstLine="480" w:firstLineChars="200"/>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rPr>
        <w:t>11.1.9▲</w:t>
      </w:r>
      <w:r>
        <w:rPr>
          <w:rFonts w:hint="eastAsia" w:ascii="仿宋_GB2312" w:hAnsi="仿宋_GB2312" w:eastAsia="仿宋_GB2312" w:cs="仿宋_GB2312"/>
          <w:color w:val="auto"/>
          <w:sz w:val="24"/>
          <w:szCs w:val="24"/>
          <w:lang w:val="zh-CN"/>
        </w:rPr>
        <w:t>政府采购供应商廉洁自律承诺书；</w:t>
      </w:r>
    </w:p>
    <w:p>
      <w:pPr>
        <w:snapToGrid w:val="0"/>
        <w:spacing w:line="360" w:lineRule="auto"/>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kern w:val="2"/>
          <w:sz w:val="24"/>
          <w:szCs w:val="24"/>
          <w:lang w:val="en-US" w:eastAsia="zh-CN" w:bidi="ar-SA"/>
        </w:rPr>
        <w:t>11.1.10▲提供有效的《医疗器械生产许可证》（投标人为生产商）或《医疗器械经营企业许可证》或备案证（投标人为代理商，三类提供许可证，二类提供备案证）扫描件；所投产品须符合国家有关规定，须提供投标产品有效的《医疗器械产品注册证》或备案凭证（一类提供备案凭证，二类提供注册证）扫描件；</w:t>
      </w:r>
    </w:p>
    <w:p>
      <w:pPr>
        <w:snapToGrid w:val="0"/>
        <w:spacing w:line="360" w:lineRule="auto"/>
        <w:rPr>
          <w:rFonts w:hint="eastAsia" w:ascii="仿宋_GB2312" w:hAnsi="仿宋_GB2312" w:eastAsia="仿宋_GB2312" w:cs="仿宋_GB2312"/>
          <w:b/>
          <w:bCs/>
          <w:color w:val="auto"/>
          <w:sz w:val="24"/>
          <w:szCs w:val="24"/>
          <w:lang w:val="zh-CN"/>
        </w:rPr>
      </w:pPr>
      <w:r>
        <w:rPr>
          <w:rFonts w:hint="eastAsia" w:ascii="仿宋_GB2312" w:hAnsi="仿宋_GB2312" w:eastAsia="仿宋_GB2312" w:cs="仿宋_GB2312"/>
          <w:b/>
          <w:bCs/>
          <w:color w:val="auto"/>
          <w:sz w:val="24"/>
          <w:szCs w:val="24"/>
          <w:lang w:val="zh-CN"/>
        </w:rPr>
        <w:t>11.</w:t>
      </w:r>
      <w:r>
        <w:rPr>
          <w:rFonts w:hint="eastAsia" w:ascii="仿宋_GB2312" w:hAnsi="仿宋_GB2312" w:eastAsia="仿宋_GB2312" w:cs="仿宋_GB2312"/>
          <w:b/>
          <w:bCs/>
          <w:color w:val="auto"/>
          <w:sz w:val="24"/>
          <w:szCs w:val="24"/>
        </w:rPr>
        <w:t>2商务技术</w:t>
      </w:r>
      <w:r>
        <w:rPr>
          <w:rFonts w:hint="eastAsia" w:ascii="仿宋_GB2312" w:hAnsi="仿宋_GB2312" w:eastAsia="仿宋_GB2312" w:cs="仿宋_GB2312"/>
          <w:b/>
          <w:bCs/>
          <w:color w:val="auto"/>
          <w:sz w:val="24"/>
          <w:szCs w:val="24"/>
          <w:lang w:val="zh-CN"/>
        </w:rPr>
        <w:t>文件：</w:t>
      </w:r>
    </w:p>
    <w:p>
      <w:pPr>
        <w:snapToGrid w:val="0"/>
        <w:spacing w:line="360" w:lineRule="auto"/>
        <w:ind w:firstLine="480"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11.2.1商务技术</w:t>
      </w:r>
      <w:r>
        <w:rPr>
          <w:rFonts w:hint="eastAsia" w:ascii="仿宋_GB2312" w:hAnsi="仿宋_GB2312" w:eastAsia="仿宋_GB2312" w:cs="仿宋_GB2312"/>
          <w:color w:val="auto"/>
          <w:sz w:val="24"/>
          <w:szCs w:val="24"/>
          <w:lang w:val="zh-CN"/>
        </w:rPr>
        <w:t>文件封面；</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11.2.2符合性审查资料；</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11.2.3评标标准相应的商务技术资料；</w:t>
      </w:r>
    </w:p>
    <w:p>
      <w:pPr>
        <w:snapToGrid w:val="0"/>
        <w:spacing w:line="360" w:lineRule="auto"/>
        <w:ind w:firstLine="480" w:firstLineChars="200"/>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rPr>
        <w:t>11.2.4商务技术偏离表；</w:t>
      </w:r>
    </w:p>
    <w:p>
      <w:pPr>
        <w:snapToGrid w:val="0"/>
        <w:spacing w:line="360" w:lineRule="auto"/>
        <w:rPr>
          <w:rFonts w:hint="eastAsia" w:ascii="仿宋_GB2312" w:hAnsi="仿宋_GB2312" w:eastAsia="仿宋_GB2312" w:cs="仿宋_GB2312"/>
          <w:b/>
          <w:bCs/>
          <w:color w:val="auto"/>
          <w:sz w:val="24"/>
          <w:szCs w:val="24"/>
          <w:u w:val="single"/>
          <w:lang w:val="zh-CN"/>
        </w:rPr>
      </w:pPr>
      <w:r>
        <w:rPr>
          <w:rFonts w:hint="eastAsia" w:ascii="仿宋_GB2312" w:hAnsi="仿宋_GB2312" w:eastAsia="仿宋_GB2312" w:cs="仿宋_GB2312"/>
          <w:b/>
          <w:bCs/>
          <w:color w:val="auto"/>
          <w:kern w:val="0"/>
          <w:sz w:val="24"/>
          <w:szCs w:val="24"/>
          <w:lang w:val="zh-CN"/>
        </w:rPr>
        <w:t>11.</w:t>
      </w:r>
      <w:r>
        <w:rPr>
          <w:rFonts w:hint="eastAsia" w:ascii="仿宋_GB2312" w:hAnsi="仿宋_GB2312" w:eastAsia="仿宋_GB2312" w:cs="仿宋_GB2312"/>
          <w:b/>
          <w:bCs/>
          <w:color w:val="auto"/>
          <w:kern w:val="0"/>
          <w:sz w:val="24"/>
          <w:szCs w:val="24"/>
        </w:rPr>
        <w:t>3</w:t>
      </w:r>
      <w:r>
        <w:rPr>
          <w:rFonts w:hint="eastAsia" w:ascii="仿宋_GB2312" w:hAnsi="仿宋_GB2312" w:eastAsia="仿宋_GB2312" w:cs="仿宋_GB2312"/>
          <w:b/>
          <w:bCs/>
          <w:color w:val="auto"/>
          <w:sz w:val="24"/>
          <w:szCs w:val="24"/>
        </w:rPr>
        <w:t>报价文件：</w:t>
      </w:r>
    </w:p>
    <w:p>
      <w:pPr>
        <w:snapToGrid w:val="0"/>
        <w:spacing w:line="360" w:lineRule="auto"/>
        <w:ind w:firstLine="480" w:firstLineChars="200"/>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rPr>
        <w:t>11.3.1</w:t>
      </w:r>
      <w:r>
        <w:rPr>
          <w:rFonts w:hint="eastAsia" w:ascii="仿宋_GB2312" w:hAnsi="仿宋_GB2312" w:eastAsia="仿宋_GB2312" w:cs="仿宋_GB2312"/>
          <w:color w:val="auto"/>
          <w:sz w:val="24"/>
          <w:szCs w:val="24"/>
          <w:lang w:val="zh-CN"/>
        </w:rPr>
        <w:t>报价文件封面；</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11.3.2▲开标一览表（报价表）；</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11.3.3中小企业声明函。</w:t>
      </w:r>
    </w:p>
    <w:p>
      <w:pPr>
        <w:spacing w:line="360" w:lineRule="auto"/>
        <w:ind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投标人提供虚假材料投标的，投标无效。</w:t>
      </w:r>
    </w:p>
    <w:p>
      <w:pPr>
        <w:pStyle w:val="134"/>
        <w:snapToGrid w:val="0"/>
        <w:spacing w:before="0"/>
        <w:ind w:firstLine="0" w:firstLineChars="0"/>
        <w:outlineLvl w:val="0"/>
        <w:rPr>
          <w:rFonts w:hint="eastAsia" w:ascii="仿宋_GB2312" w:hAnsi="仿宋_GB2312" w:eastAsia="仿宋_GB2312" w:cs="仿宋_GB2312"/>
          <w:b/>
          <w:color w:val="auto"/>
          <w:sz w:val="24"/>
          <w:szCs w:val="24"/>
        </w:rPr>
      </w:pPr>
      <w:bookmarkStart w:id="41" w:name="_Toc16973"/>
      <w:bookmarkStart w:id="42" w:name="_Toc22389"/>
      <w:r>
        <w:rPr>
          <w:rFonts w:hint="eastAsia" w:ascii="仿宋_GB2312" w:hAnsi="仿宋_GB2312" w:eastAsia="仿宋_GB2312" w:cs="仿宋_GB2312"/>
          <w:b/>
          <w:color w:val="auto"/>
          <w:sz w:val="24"/>
          <w:szCs w:val="24"/>
        </w:rPr>
        <w:t>12</w:t>
      </w:r>
      <w:r>
        <w:rPr>
          <w:rFonts w:hint="eastAsia" w:ascii="仿宋_GB2312" w:hAnsi="仿宋_GB2312" w:eastAsia="仿宋_GB2312" w:cs="仿宋_GB2312"/>
          <w:b/>
          <w:color w:val="auto"/>
          <w:kern w:val="0"/>
          <w:sz w:val="24"/>
          <w:szCs w:val="24"/>
          <w:lang w:val="zh-CN"/>
        </w:rPr>
        <w:t xml:space="preserve">. </w:t>
      </w:r>
      <w:r>
        <w:rPr>
          <w:rFonts w:hint="eastAsia" w:ascii="仿宋_GB2312" w:hAnsi="仿宋_GB2312" w:eastAsia="仿宋_GB2312" w:cs="仿宋_GB2312"/>
          <w:b/>
          <w:color w:val="auto"/>
          <w:sz w:val="24"/>
          <w:szCs w:val="24"/>
        </w:rPr>
        <w:t>投标文件的编制</w:t>
      </w:r>
      <w:bookmarkEnd w:id="41"/>
      <w:bookmarkEnd w:id="42"/>
    </w:p>
    <w:p>
      <w:pPr>
        <w:spacing w:line="360" w:lineRule="auto"/>
        <w:ind w:firstLine="480"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13.投标文件的签署、盖章</w:t>
      </w:r>
    </w:p>
    <w:p>
      <w:pPr>
        <w:pStyle w:val="134"/>
        <w:snapToGrid w:val="0"/>
        <w:spacing w:before="0"/>
        <w:ind w:firstLine="48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13.1投标文件按照招标文件第六部分格式要求进行签署、盖章。</w:t>
      </w:r>
      <w:r>
        <w:rPr>
          <w:rFonts w:hint="eastAsia" w:ascii="仿宋_GB2312" w:hAnsi="仿宋_GB2312" w:eastAsia="仿宋_GB2312" w:cs="仿宋_GB2312"/>
          <w:b/>
          <w:color w:val="auto"/>
          <w:sz w:val="24"/>
          <w:szCs w:val="24"/>
        </w:rPr>
        <w:t>投标人的投标文件未按照招标文件要求签署、盖章的，其投标无效</w:t>
      </w:r>
      <w:r>
        <w:rPr>
          <w:rFonts w:hint="eastAsia" w:ascii="仿宋_GB2312" w:hAnsi="仿宋_GB2312" w:eastAsia="仿宋_GB2312" w:cs="仿宋_GB2312"/>
          <w:color w:val="auto"/>
          <w:sz w:val="24"/>
          <w:szCs w:val="24"/>
        </w:rPr>
        <w:t>。</w:t>
      </w:r>
    </w:p>
    <w:p>
      <w:pPr>
        <w:pStyle w:val="134"/>
        <w:snapToGrid w:val="0"/>
        <w:spacing w:before="0"/>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13.2为确保网上操作合法、有效和安全，投标人应当在投标截止时间前完成在“政府采购云平台”的身份认证，确保在电子投标过程中能够对相关数据电文进行加密和使用电子签章。</w:t>
      </w:r>
    </w:p>
    <w:p>
      <w:pPr>
        <w:pStyle w:val="134"/>
        <w:snapToGrid w:val="0"/>
        <w:spacing w:before="0"/>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13.3招标文件对投标文件盖章的要求适用于电子签章。</w:t>
      </w:r>
    </w:p>
    <w:p>
      <w:pPr>
        <w:pStyle w:val="134"/>
        <w:spacing w:before="0"/>
        <w:ind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14. 投标文件的提交、补充、修改、撤回</w:t>
      </w:r>
    </w:p>
    <w:p>
      <w:pPr>
        <w:pStyle w:val="134"/>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15.备份投标文件</w:t>
      </w:r>
    </w:p>
    <w:p>
      <w:pPr>
        <w:pStyle w:val="35"/>
        <w:spacing w:line="360" w:lineRule="auto"/>
        <w:ind w:firstLine="360" w:firstLineChars="15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15.1投标人在电子交易平台传输递交投标文件后，还可以在投标截止时间前直接提交或者以邮政快递方式递交备份投标文件1份，</w:t>
      </w:r>
      <w:r>
        <w:rPr>
          <w:rFonts w:hint="eastAsia" w:ascii="仿宋_GB2312" w:hAnsi="仿宋_GB2312" w:eastAsia="仿宋_GB2312" w:cs="仿宋_GB2312"/>
          <w:b/>
          <w:color w:val="auto"/>
          <w:sz w:val="24"/>
          <w:szCs w:val="24"/>
        </w:rPr>
        <w:t>但采购人、采购机构不强制或变相强制投标人提交备份投标文件。</w:t>
      </w:r>
    </w:p>
    <w:p>
      <w:pPr>
        <w:pStyle w:val="35"/>
        <w:spacing w:line="360" w:lineRule="auto"/>
        <w:ind w:firstLine="480"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_GB2312" w:eastAsia="仿宋_GB2312" w:cs="仿宋_GB2312"/>
          <w:b/>
          <w:color w:val="auto"/>
          <w:sz w:val="24"/>
          <w:szCs w:val="24"/>
        </w:rPr>
        <w:t>不符合上述制作、存储、密封规定的备份投标文件将被视为无效或者被拒绝接收。</w:t>
      </w:r>
    </w:p>
    <w:p>
      <w:pPr>
        <w:pStyle w:val="35"/>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_GB2312" w:eastAsia="仿宋_GB2312" w:cs="仿宋_GB2312"/>
          <w:snapToGrid/>
          <w:color w:val="auto"/>
          <w:sz w:val="24"/>
          <w:szCs w:val="24"/>
        </w:rPr>
        <w:t>招标文件第二部分投标人须知前附表规定的备份投标文件送达地点；</w:t>
      </w:r>
      <w:r>
        <w:rPr>
          <w:rFonts w:hint="eastAsia" w:ascii="仿宋_GB2312" w:hAnsi="仿宋_GB2312" w:eastAsia="仿宋_GB2312" w:cs="仿宋_GB2312"/>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15.5投标人仅提交备份投标文件，没有在电子交易平台传输递交投标文件的，投标无效。</w:t>
      </w:r>
    </w:p>
    <w:p>
      <w:pPr>
        <w:pStyle w:val="134"/>
        <w:spacing w:before="0"/>
        <w:ind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16.投标文件的无效处理</w:t>
      </w:r>
    </w:p>
    <w:p>
      <w:pPr>
        <w:pStyle w:val="20"/>
        <w:spacing w:line="360" w:lineRule="auto"/>
        <w:ind w:firstLine="360" w:firstLineChars="1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有招标文件第</w:t>
      </w:r>
      <w:r>
        <w:rPr>
          <w:rFonts w:hint="eastAsia" w:ascii="仿宋_GB2312" w:hAnsi="仿宋_GB2312" w:eastAsia="仿宋_GB2312" w:cs="仿宋_GB2312"/>
          <w:color w:val="auto"/>
          <w:sz w:val="24"/>
          <w:szCs w:val="24"/>
          <w:lang w:val="en-US" w:eastAsia="zh-CN"/>
        </w:rPr>
        <w:t>二</w:t>
      </w:r>
      <w:r>
        <w:rPr>
          <w:rFonts w:hint="eastAsia" w:ascii="仿宋_GB2312" w:hAnsi="仿宋_GB2312" w:eastAsia="仿宋_GB2312" w:cs="仿宋_GB2312"/>
          <w:color w:val="auto"/>
          <w:sz w:val="24"/>
          <w:szCs w:val="24"/>
        </w:rPr>
        <w:t>部分第13项规定的情形之一的，投标无效：</w:t>
      </w:r>
    </w:p>
    <w:p>
      <w:pPr>
        <w:pStyle w:val="134"/>
        <w:spacing w:before="0"/>
        <w:ind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17.投标有效期</w:t>
      </w:r>
    </w:p>
    <w:p>
      <w:pPr>
        <w:spacing w:line="360" w:lineRule="auto"/>
        <w:ind w:firstLine="480"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17.1投标有效期为从提交投标文件的截止之日起90天。</w:t>
      </w:r>
      <w:r>
        <w:rPr>
          <w:rFonts w:hint="eastAsia" w:ascii="仿宋_GB2312" w:hAnsi="仿宋_GB2312" w:eastAsia="仿宋_GB2312" w:cs="仿宋_GB2312"/>
          <w:b/>
          <w:color w:val="auto"/>
          <w:sz w:val="24"/>
          <w:szCs w:val="24"/>
        </w:rPr>
        <w:t>投标人的投标文件中承诺的投标有效期少于招标文件中载明的投标有效期的，投标无效。</w:t>
      </w:r>
    </w:p>
    <w:p>
      <w:pPr>
        <w:pStyle w:val="134"/>
        <w:spacing w:before="0"/>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17.2投标文件合格投递后，自投标截止日期起，在投标有效期内有效。</w:t>
      </w:r>
    </w:p>
    <w:p>
      <w:pPr>
        <w:pStyle w:val="134"/>
        <w:spacing w:before="0"/>
        <w:ind w:firstLine="641"/>
        <w:rPr>
          <w:rFonts w:hint="eastAsia" w:ascii="仿宋_GB2312" w:hAnsi="仿宋_GB2312" w:eastAsia="仿宋_GB2312" w:cs="仿宋_GB2312"/>
          <w:b/>
          <w:color w:val="auto"/>
          <w:sz w:val="24"/>
          <w:szCs w:val="24"/>
        </w:rPr>
      </w:pPr>
    </w:p>
    <w:p>
      <w:pPr>
        <w:pStyle w:val="134"/>
        <w:spacing w:before="0"/>
        <w:ind w:firstLine="1446" w:firstLineChars="6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四、开标、资格审查与信用信息查询</w:t>
      </w:r>
    </w:p>
    <w:p>
      <w:pPr>
        <w:pStyle w:val="560"/>
        <w:spacing w:before="0" w:line="360" w:lineRule="auto"/>
        <w:ind w:left="0" w:firstLine="241" w:firstLineChars="100"/>
        <w:contextualSpacing/>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18.开标</w:t>
      </w:r>
    </w:p>
    <w:p>
      <w:pPr>
        <w:pStyle w:val="560"/>
        <w:spacing w:before="0" w:line="360" w:lineRule="auto"/>
        <w:ind w:left="0" w:firstLine="480" w:firstLineChars="200"/>
        <w:contextualSpacing/>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18.1采购机构按照招标文件规定的时间通过电子交易平台组织开标，所有投标人均应当准时在线参加。投标人不足3家的，不得开标。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18.2开标时，电子交易平台按开标时间自动提取所有投标文件。采购机构依托电子交易平台发起开始解密指令，投标人按照平台提示和招标文件的规定在</w:t>
      </w:r>
      <w:r>
        <w:rPr>
          <w:rFonts w:hint="eastAsia" w:ascii="仿宋_GB2312" w:hAnsi="仿宋_GB2312" w:eastAsia="仿宋_GB2312" w:cs="仿宋_GB2312"/>
          <w:color w:val="auto"/>
          <w:sz w:val="24"/>
          <w:szCs w:val="24"/>
          <w:lang w:eastAsia="zh-CN"/>
        </w:rPr>
        <w:t>半</w:t>
      </w:r>
      <w:r>
        <w:rPr>
          <w:rFonts w:hint="eastAsia" w:ascii="仿宋_GB2312" w:hAnsi="仿宋_GB2312" w:eastAsia="仿宋_GB2312" w:cs="仿宋_GB2312"/>
          <w:b/>
          <w:color w:val="auto"/>
          <w:sz w:val="24"/>
          <w:szCs w:val="24"/>
        </w:rPr>
        <w:t>小时内</w:t>
      </w:r>
      <w:r>
        <w:rPr>
          <w:rFonts w:hint="eastAsia" w:ascii="仿宋_GB2312" w:hAnsi="仿宋_GB2312" w:eastAsia="仿宋_GB2312" w:cs="仿宋_GB2312"/>
          <w:color w:val="auto"/>
          <w:sz w:val="24"/>
          <w:szCs w:val="24"/>
        </w:rPr>
        <w:t>完成在线解密。</w:t>
      </w:r>
    </w:p>
    <w:p>
      <w:pPr>
        <w:pStyle w:val="560"/>
        <w:spacing w:before="0" w:line="360" w:lineRule="auto"/>
        <w:ind w:left="0" w:firstLine="240" w:firstLineChars="100"/>
        <w:contextualSpacing/>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18.3</w:t>
      </w:r>
      <w:r>
        <w:rPr>
          <w:rFonts w:hint="eastAsia" w:ascii="仿宋_GB2312" w:hAnsi="仿宋_GB2312" w:eastAsia="仿宋_GB2312" w:cs="仿宋_GB2312"/>
          <w:b/>
          <w:color w:val="auto"/>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19、资格审查</w:t>
      </w:r>
    </w:p>
    <w:p>
      <w:pPr>
        <w:pStyle w:val="134"/>
        <w:spacing w:before="0"/>
        <w:ind w:firstLine="48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19.1开标后，采购人或采购机构将依法对投标人的资格进行审查。</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19.2</w:t>
      </w:r>
      <w:r>
        <w:rPr>
          <w:rFonts w:hint="eastAsia" w:ascii="仿宋_GB2312" w:hAnsi="仿宋_GB2312" w:eastAsia="仿宋_GB2312" w:cs="仿宋_GB2312"/>
          <w:color w:val="auto"/>
          <w:sz w:val="24"/>
          <w:szCs w:val="24"/>
        </w:rPr>
        <w:t>采购人或采购机构依据法律法规和招标文件的规定，对投标人的基本资格条件、特定资格条件进行审查。</w:t>
      </w:r>
    </w:p>
    <w:p>
      <w:pPr>
        <w:pStyle w:val="134"/>
        <w:spacing w:before="0"/>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19.3投标人未按照招标文件要求提供与</w:t>
      </w:r>
      <w:r>
        <w:rPr>
          <w:rFonts w:hint="eastAsia" w:ascii="仿宋_GB2312" w:hAnsi="仿宋_GB2312" w:eastAsia="仿宋_GB2312" w:cs="仿宋_GB2312"/>
          <w:color w:val="auto"/>
          <w:sz w:val="24"/>
          <w:szCs w:val="24"/>
        </w:rPr>
        <w:t>基本资格条件、特定资格条件相应的</w:t>
      </w:r>
      <w:r>
        <w:rPr>
          <w:rFonts w:hint="eastAsia" w:ascii="仿宋_GB2312" w:hAnsi="仿宋_GB2312" w:eastAsia="仿宋_GB2312" w:cs="仿宋_GB2312"/>
          <w:color w:val="auto"/>
          <w:kern w:val="0"/>
          <w:sz w:val="24"/>
          <w:szCs w:val="24"/>
        </w:rPr>
        <w:t>有效资格证明材料的，视为</w:t>
      </w:r>
      <w:r>
        <w:rPr>
          <w:rFonts w:hint="eastAsia" w:ascii="仿宋_GB2312" w:hAnsi="仿宋_GB2312" w:eastAsia="仿宋_GB2312" w:cs="仿宋_GB2312"/>
          <w:color w:val="auto"/>
          <w:sz w:val="24"/>
          <w:szCs w:val="24"/>
        </w:rPr>
        <w:t>投标人不具备招标文件中规定的资格要求，其投标无效。</w:t>
      </w:r>
    </w:p>
    <w:p>
      <w:pPr>
        <w:pStyle w:val="134"/>
        <w:spacing w:before="0"/>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19.</w:t>
      </w:r>
      <w:r>
        <w:rPr>
          <w:rFonts w:hint="eastAsia" w:ascii="仿宋_GB2312" w:hAnsi="仿宋_GB2312" w:eastAsia="仿宋_GB2312" w:cs="仿宋_GB2312"/>
          <w:color w:val="auto"/>
          <w:sz w:val="24"/>
          <w:szCs w:val="24"/>
        </w:rPr>
        <w:t>4对未通过资格审查的投标人，采购人或采购机构告知其未通过的原因。</w:t>
      </w:r>
    </w:p>
    <w:p>
      <w:pPr>
        <w:pStyle w:val="134"/>
        <w:spacing w:before="0"/>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19.</w:t>
      </w:r>
      <w:r>
        <w:rPr>
          <w:rFonts w:hint="eastAsia" w:ascii="仿宋_GB2312" w:hAnsi="仿宋_GB2312" w:eastAsia="仿宋_GB2312" w:cs="仿宋_GB2312"/>
          <w:color w:val="auto"/>
          <w:sz w:val="24"/>
          <w:szCs w:val="24"/>
        </w:rPr>
        <w:t>5合格投标人不足3家的，不再评标。</w:t>
      </w:r>
    </w:p>
    <w:p>
      <w:pPr>
        <w:pStyle w:val="134"/>
        <w:spacing w:before="0"/>
        <w:ind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20、信用信息查询</w:t>
      </w:r>
    </w:p>
    <w:p>
      <w:pPr>
        <w:pStyle w:val="134"/>
        <w:spacing w:before="0"/>
        <w:ind w:firstLine="495"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20.1信用信息查询渠道及截止时间：采购机构将通过“信用中国”网站(www.creditchina.gov.cn)、中国政府采购网(www.ccgp.gov.cn)渠道查询投标人投标截止时间当天的信用记录。</w:t>
      </w:r>
    </w:p>
    <w:p>
      <w:pPr>
        <w:pStyle w:val="134"/>
        <w:spacing w:before="0"/>
        <w:ind w:firstLine="495"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20.2信用信息查询记录和证据留存的具体方式：现场查询的投标人的信用记录、查询结果经确认后将与采购文件一起存档。</w:t>
      </w:r>
    </w:p>
    <w:p>
      <w:pPr>
        <w:pStyle w:val="134"/>
        <w:spacing w:before="0"/>
        <w:ind w:firstLine="495"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color w:val="auto"/>
          <w:sz w:val="24"/>
          <w:szCs w:val="24"/>
        </w:rPr>
        <w:t>。</w:t>
      </w:r>
    </w:p>
    <w:p>
      <w:pPr>
        <w:pStyle w:val="134"/>
        <w:spacing w:before="0"/>
        <w:ind w:firstLine="0" w:firstLineChars="0"/>
        <w:rPr>
          <w:rFonts w:hint="eastAsia" w:ascii="仿宋_GB2312" w:hAnsi="仿宋_GB2312" w:eastAsia="仿宋_GB2312" w:cs="仿宋_GB2312"/>
          <w:color w:val="auto"/>
          <w:kern w:val="0"/>
          <w:sz w:val="24"/>
          <w:szCs w:val="24"/>
        </w:rPr>
      </w:pPr>
    </w:p>
    <w:p>
      <w:pPr>
        <w:snapToGrid w:val="0"/>
        <w:spacing w:line="360" w:lineRule="auto"/>
        <w:jc w:val="center"/>
        <w:outlineLvl w:val="0"/>
        <w:rPr>
          <w:rFonts w:hint="eastAsia" w:ascii="仿宋_GB2312" w:hAnsi="仿宋_GB2312" w:eastAsia="仿宋_GB2312" w:cs="仿宋_GB2312"/>
          <w:b/>
          <w:color w:val="auto"/>
          <w:sz w:val="24"/>
          <w:szCs w:val="24"/>
        </w:rPr>
      </w:pPr>
      <w:bookmarkStart w:id="43" w:name="_Toc6236"/>
      <w:bookmarkStart w:id="44" w:name="_Toc3603"/>
      <w:r>
        <w:rPr>
          <w:rFonts w:hint="eastAsia" w:ascii="仿宋_GB2312" w:hAnsi="仿宋_GB2312" w:eastAsia="仿宋_GB2312" w:cs="仿宋_GB2312"/>
          <w:b/>
          <w:color w:val="auto"/>
          <w:sz w:val="24"/>
          <w:szCs w:val="24"/>
        </w:rPr>
        <w:t>五、评标</w:t>
      </w:r>
      <w:bookmarkEnd w:id="43"/>
      <w:bookmarkEnd w:id="44"/>
    </w:p>
    <w:p>
      <w:pPr>
        <w:spacing w:line="360" w:lineRule="auto"/>
        <w:rPr>
          <w:rFonts w:hint="eastAsia" w:ascii="仿宋_GB2312" w:hAnsi="仿宋_GB2312" w:eastAsia="仿宋_GB2312" w:cs="仿宋_GB2312"/>
          <w:b/>
          <w:color w:val="auto"/>
          <w:sz w:val="24"/>
          <w:szCs w:val="24"/>
        </w:rPr>
      </w:pPr>
      <w:bookmarkStart w:id="45" w:name="_Toc91899903"/>
      <w:r>
        <w:rPr>
          <w:rFonts w:hint="eastAsia" w:ascii="仿宋_GB2312" w:hAnsi="仿宋_GB2312" w:eastAsia="仿宋_GB2312" w:cs="仿宋_GB2312"/>
          <w:b/>
          <w:color w:val="auto"/>
          <w:sz w:val="24"/>
          <w:szCs w:val="24"/>
        </w:rPr>
        <w:t>21.</w:t>
      </w:r>
      <w:r>
        <w:rPr>
          <w:rFonts w:hint="eastAsia" w:ascii="仿宋_GB2312" w:hAnsi="仿宋_GB2312" w:eastAsia="仿宋_GB2312" w:cs="仿宋_GB2312"/>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color w:val="auto"/>
          <w:sz w:val="24"/>
          <w:szCs w:val="24"/>
        </w:rPr>
        <w:t>详见招标文件第四部分评标办法。</w:t>
      </w:r>
    </w:p>
    <w:p>
      <w:pPr>
        <w:spacing w:line="360" w:lineRule="auto"/>
        <w:rPr>
          <w:rFonts w:hint="eastAsia" w:ascii="仿宋_GB2312" w:hAnsi="仿宋_GB2312" w:eastAsia="仿宋_GB2312" w:cs="仿宋_GB2312"/>
          <w:b/>
          <w:color w:val="auto"/>
          <w:sz w:val="24"/>
          <w:szCs w:val="24"/>
        </w:rPr>
      </w:pPr>
    </w:p>
    <w:p>
      <w:pPr>
        <w:snapToGrid w:val="0"/>
        <w:spacing w:line="360" w:lineRule="auto"/>
        <w:jc w:val="center"/>
        <w:outlineLvl w:val="0"/>
        <w:rPr>
          <w:rFonts w:hint="eastAsia" w:ascii="仿宋_GB2312" w:hAnsi="仿宋_GB2312" w:eastAsia="仿宋_GB2312" w:cs="仿宋_GB2312"/>
          <w:b/>
          <w:color w:val="auto"/>
          <w:sz w:val="24"/>
          <w:szCs w:val="24"/>
        </w:rPr>
      </w:pPr>
      <w:bookmarkStart w:id="46" w:name="_Toc8241"/>
      <w:bookmarkStart w:id="47" w:name="_Toc31968"/>
      <w:r>
        <w:rPr>
          <w:rFonts w:hint="eastAsia" w:ascii="仿宋_GB2312" w:hAnsi="仿宋_GB2312" w:eastAsia="仿宋_GB2312" w:cs="仿宋_GB2312"/>
          <w:b/>
          <w:color w:val="auto"/>
          <w:sz w:val="24"/>
          <w:szCs w:val="24"/>
        </w:rPr>
        <w:t>六、定标</w:t>
      </w:r>
      <w:bookmarkEnd w:id="46"/>
      <w:bookmarkEnd w:id="47"/>
    </w:p>
    <w:p>
      <w:pPr>
        <w:pStyle w:val="20"/>
        <w:spacing w:line="360" w:lineRule="auto"/>
        <w:ind w:left="478" w:hanging="479" w:hangingChars="19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22. 确定中标供应商</w:t>
      </w:r>
    </w:p>
    <w:p>
      <w:pPr>
        <w:pStyle w:val="134"/>
        <w:snapToGrid w:val="0"/>
        <w:spacing w:before="0"/>
        <w:ind w:firstLine="48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采购人将自收到评审报告之日起5个工作日内通过电子交易平台在评审报告推荐的中标候选人中按顺序确定中标供应商。</w:t>
      </w:r>
    </w:p>
    <w:p>
      <w:pPr>
        <w:pStyle w:val="134"/>
        <w:snapToGrid w:val="0"/>
        <w:spacing w:before="0"/>
        <w:ind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23. 中标通知与中标结果公告</w:t>
      </w:r>
    </w:p>
    <w:p>
      <w:pPr>
        <w:widowControl/>
        <w:shd w:val="clear" w:color="auto" w:fill="FFFFFF"/>
        <w:spacing w:line="360" w:lineRule="auto"/>
        <w:ind w:firstLine="48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23.2公告期限为1个工作日。</w:t>
      </w:r>
    </w:p>
    <w:p>
      <w:pPr>
        <w:snapToGrid w:val="0"/>
        <w:spacing w:line="360" w:lineRule="auto"/>
        <w:ind w:left="120" w:leftChars="57" w:firstLine="361" w:firstLineChars="150"/>
        <w:jc w:val="center"/>
        <w:rPr>
          <w:rFonts w:hint="eastAsia" w:ascii="仿宋_GB2312" w:hAnsi="仿宋_GB2312" w:eastAsia="仿宋_GB2312" w:cs="仿宋_GB2312"/>
          <w:b/>
          <w:color w:val="auto"/>
          <w:sz w:val="24"/>
          <w:szCs w:val="24"/>
        </w:rPr>
      </w:pPr>
    </w:p>
    <w:p>
      <w:pPr>
        <w:snapToGrid w:val="0"/>
        <w:spacing w:line="360" w:lineRule="auto"/>
        <w:ind w:left="120" w:leftChars="57" w:firstLine="361" w:firstLineChars="15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七、合同授予</w:t>
      </w:r>
    </w:p>
    <w:p>
      <w:pPr>
        <w:pStyle w:val="20"/>
        <w:spacing w:line="360" w:lineRule="auto"/>
        <w:ind w:left="478" w:hanging="479" w:hangingChars="19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xml:space="preserve">24. </w:t>
      </w:r>
      <w:r>
        <w:rPr>
          <w:rFonts w:hint="eastAsia" w:ascii="仿宋_GB2312" w:hAnsi="仿宋_GB2312" w:eastAsia="仿宋_GB2312" w:cs="仿宋_GB2312"/>
          <w:color w:val="auto"/>
          <w:sz w:val="24"/>
          <w:szCs w:val="24"/>
        </w:rPr>
        <w:t>合同主要条款详见第五部分拟签订的合同文本。</w:t>
      </w:r>
    </w:p>
    <w:p>
      <w:pPr>
        <w:pStyle w:val="20"/>
        <w:spacing w:line="360" w:lineRule="auto"/>
        <w:ind w:left="478" w:hanging="479" w:hangingChars="19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25. 合同的签订</w:t>
      </w:r>
    </w:p>
    <w:p>
      <w:pPr>
        <w:widowControl/>
        <w:shd w:val="clear" w:color="auto" w:fill="FFFFFF"/>
        <w:spacing w:line="360" w:lineRule="auto"/>
        <w:ind w:firstLine="48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25.1</w:t>
      </w:r>
      <w:r>
        <w:rPr>
          <w:rFonts w:hint="eastAsia" w:ascii="仿宋_GB2312" w:hAnsi="仿宋_GB2312" w:eastAsia="仿宋_GB2312" w:cs="仿宋_GB2312"/>
          <w:color w:val="auto"/>
          <w:kern w:val="0"/>
          <w:sz w:val="24"/>
          <w:szCs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4"/>
        <w:snapToGrid w:val="0"/>
        <w:spacing w:before="0"/>
        <w:ind w:firstLine="48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25.3如签订合同并生效后，供应商无故拒绝或延期，除按照合同条款处理外，列入不良行为记录一次，并给予通报。</w:t>
      </w:r>
    </w:p>
    <w:p>
      <w:pPr>
        <w:pStyle w:val="134"/>
        <w:snapToGrid w:val="0"/>
        <w:spacing w:before="0" w:after="120"/>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25.4采购合同由采购人与中标供应商根据招标文件、投标文件等内容通过政府采购电子交易平台在线签订，并备案。</w:t>
      </w:r>
    </w:p>
    <w:p>
      <w:pPr>
        <w:pStyle w:val="20"/>
        <w:spacing w:line="360" w:lineRule="auto"/>
        <w:ind w:left="478" w:hanging="479" w:hangingChars="19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26. 履约保证金</w:t>
      </w:r>
    </w:p>
    <w:p>
      <w:pPr>
        <w:tabs>
          <w:tab w:val="left" w:pos="0"/>
        </w:tabs>
        <w:spacing w:line="360" w:lineRule="auto"/>
        <w:ind w:firstLine="482"/>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双方可协商是否缴纳履约保证金。如需缴纳履约保证金，乙方向甲方交纳成交金额1%的履约保证金或乙方可以银行、保险公司出具的保函形式提交。履约保证金以现金形式缴纳的，待项目结束后，无服务质量问题，无息退还。</w:t>
      </w:r>
    </w:p>
    <w:p>
      <w:pPr>
        <w:tabs>
          <w:tab w:val="left" w:pos="0"/>
        </w:tabs>
        <w:spacing w:line="360" w:lineRule="auto"/>
        <w:ind w:firstLine="482"/>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2518" w:firstLineChars="1045"/>
        <w:rPr>
          <w:rFonts w:hint="eastAsia" w:ascii="仿宋_GB2312" w:hAnsi="仿宋_GB2312" w:eastAsia="仿宋_GB2312" w:cs="仿宋_GB2312"/>
          <w:b/>
          <w:color w:val="auto"/>
          <w:sz w:val="24"/>
          <w:szCs w:val="24"/>
        </w:rPr>
      </w:pPr>
    </w:p>
    <w:p>
      <w:pPr>
        <w:snapToGrid w:val="0"/>
        <w:spacing w:line="360" w:lineRule="auto"/>
        <w:ind w:firstLine="2518" w:firstLineChars="1045"/>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八、电子交易活动的中止</w:t>
      </w:r>
    </w:p>
    <w:p>
      <w:pPr>
        <w:pStyle w:val="134"/>
        <w:snapToGrid w:val="0"/>
        <w:spacing w:before="0"/>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b/>
          <w:color w:val="auto"/>
          <w:sz w:val="24"/>
          <w:szCs w:val="24"/>
        </w:rPr>
        <w:t>7. 电子交易活动的中止。</w:t>
      </w:r>
      <w:r>
        <w:rPr>
          <w:rFonts w:hint="eastAsia" w:ascii="仿宋_GB2312" w:hAnsi="仿宋_GB2312" w:eastAsia="仿宋_GB2312" w:cs="仿宋_GB2312"/>
          <w:color w:val="auto"/>
          <w:sz w:val="24"/>
          <w:szCs w:val="24"/>
        </w:rPr>
        <w:t>采购过程中出现以下情形，导致电子交易平台无法正常运行，或者无法保证电子交易的公平、公正和安全时，采购机构可中止电子交易活动：</w:t>
      </w:r>
    </w:p>
    <w:p>
      <w:pPr>
        <w:pStyle w:val="134"/>
        <w:snapToGrid w:val="0"/>
        <w:spacing w:before="0"/>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27.1电子交易平台发生故障而无法登录访问的； </w:t>
      </w:r>
    </w:p>
    <w:p>
      <w:pPr>
        <w:pStyle w:val="134"/>
        <w:snapToGrid w:val="0"/>
        <w:spacing w:before="0"/>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27.2电子交易平台应用或数据库出现错误，不能进行正常操作的；</w:t>
      </w:r>
    </w:p>
    <w:p>
      <w:pPr>
        <w:pStyle w:val="134"/>
        <w:snapToGrid w:val="0"/>
        <w:spacing w:before="0"/>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27.3电子交易平台发现严重安全漏洞，有潜在泄密危险的；</w:t>
      </w:r>
    </w:p>
    <w:p>
      <w:pPr>
        <w:pStyle w:val="134"/>
        <w:snapToGrid w:val="0"/>
        <w:spacing w:before="0"/>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27.4病毒发作导致不能进行正常操作的； </w:t>
      </w:r>
    </w:p>
    <w:p>
      <w:pPr>
        <w:pStyle w:val="134"/>
        <w:snapToGrid w:val="0"/>
        <w:spacing w:before="0"/>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27.5其他无法保证电子交易的公平、公正和安全的情况。</w:t>
      </w:r>
    </w:p>
    <w:p>
      <w:pPr>
        <w:pStyle w:val="134"/>
        <w:snapToGrid w:val="0"/>
        <w:spacing w:before="0"/>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28.出现以上情形，不影响采购公平、公正性的，采购组织机构可以待上述情形消除后继续组织电子交易活动；影响或可能影响采购公平、公正性的，应当重新采购。</w:t>
      </w:r>
    </w:p>
    <w:p>
      <w:pPr>
        <w:snapToGrid w:val="0"/>
        <w:spacing w:line="360" w:lineRule="auto"/>
        <w:ind w:left="120" w:leftChars="57" w:firstLine="2771" w:firstLineChars="1150"/>
        <w:jc w:val="both"/>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九、验收</w:t>
      </w:r>
    </w:p>
    <w:p>
      <w:pPr>
        <w:pStyle w:val="20"/>
        <w:spacing w:line="360" w:lineRule="auto"/>
        <w:ind w:firstLine="0" w:firstLineChars="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29.验收</w:t>
      </w:r>
    </w:p>
    <w:p>
      <w:pPr>
        <w:tabs>
          <w:tab w:val="left" w:pos="0"/>
        </w:tabs>
        <w:spacing w:line="360" w:lineRule="auto"/>
        <w:ind w:firstLine="48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5"/>
    <w:p>
      <w:pPr>
        <w:tabs>
          <w:tab w:val="left" w:pos="0"/>
        </w:tabs>
        <w:spacing w:line="360" w:lineRule="auto"/>
        <w:ind w:firstLine="480"/>
        <w:rPr>
          <w:rFonts w:hint="eastAsia" w:ascii="仿宋_GB2312" w:hAnsi="仿宋_GB2312" w:eastAsia="仿宋_GB2312" w:cs="仿宋_GB2312"/>
          <w:color w:val="auto"/>
          <w:kern w:val="0"/>
          <w:sz w:val="24"/>
          <w:szCs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48" w:name="_Hlt68403820"/>
      <w:bookmarkEnd w:id="48"/>
      <w:bookmarkStart w:id="49" w:name="_Hlt68072990"/>
      <w:bookmarkEnd w:id="49"/>
      <w:bookmarkStart w:id="50" w:name="_Hlt68057669"/>
      <w:bookmarkEnd w:id="50"/>
      <w:bookmarkStart w:id="51" w:name="_Hlt74730295"/>
      <w:bookmarkEnd w:id="51"/>
      <w:bookmarkStart w:id="52" w:name="_Hlt75236011"/>
      <w:bookmarkEnd w:id="52"/>
      <w:bookmarkStart w:id="53" w:name="_Hlt75236290"/>
      <w:bookmarkEnd w:id="53"/>
      <w:bookmarkStart w:id="54" w:name="_Hlt74714665"/>
      <w:bookmarkEnd w:id="54"/>
      <w:bookmarkStart w:id="55" w:name="_Hlt75236101"/>
      <w:bookmarkEnd w:id="55"/>
      <w:bookmarkStart w:id="56" w:name="_Hlt74729768"/>
      <w:bookmarkEnd w:id="56"/>
      <w:bookmarkStart w:id="57" w:name="_Hlt68073093"/>
      <w:bookmarkEnd w:id="57"/>
      <w:bookmarkStart w:id="58" w:name="_Hlt68072998"/>
      <w:bookmarkEnd w:id="58"/>
      <w:bookmarkStart w:id="59" w:name="_Hlt74707468"/>
      <w:bookmarkEnd w:id="59"/>
    </w:p>
    <w:bookmarkEnd w:id="30"/>
    <w:bookmarkEnd w:id="31"/>
    <w:p>
      <w:pPr>
        <w:adjustRightInd/>
        <w:spacing w:line="360" w:lineRule="auto"/>
        <w:jc w:val="center"/>
        <w:outlineLvl w:val="0"/>
        <w:rPr>
          <w:rFonts w:hint="eastAsia" w:ascii="仿宋_GB2312" w:hAnsi="仿宋_GB2312" w:eastAsia="仿宋_GB2312" w:cs="仿宋_GB2312"/>
          <w:b/>
          <w:color w:val="auto"/>
          <w:sz w:val="24"/>
          <w:szCs w:val="24"/>
        </w:rPr>
      </w:pPr>
      <w:bookmarkStart w:id="60" w:name="_Toc14727"/>
      <w:bookmarkStart w:id="61" w:name="_Toc2126"/>
      <w:bookmarkStart w:id="62" w:name="第四部分"/>
      <w:r>
        <w:rPr>
          <w:rFonts w:hint="eastAsia" w:ascii="仿宋_GB2312" w:hAnsi="仿宋_GB2312" w:eastAsia="仿宋_GB2312" w:cs="仿宋_GB2312"/>
          <w:b/>
          <w:color w:val="auto"/>
          <w:sz w:val="24"/>
          <w:szCs w:val="24"/>
          <w:lang w:val="en-US" w:eastAsia="zh-CN"/>
        </w:rPr>
        <w:t xml:space="preserve">      </w:t>
      </w:r>
      <w:r>
        <w:rPr>
          <w:rFonts w:hint="eastAsia" w:ascii="仿宋_GB2312" w:hAnsi="仿宋_GB2312" w:eastAsia="仿宋_GB2312" w:cs="仿宋_GB2312"/>
          <w:b/>
          <w:color w:val="auto"/>
          <w:sz w:val="24"/>
          <w:szCs w:val="24"/>
        </w:rPr>
        <w:t>第三部分采购需求</w:t>
      </w:r>
      <w:bookmarkEnd w:id="60"/>
      <w:bookmarkEnd w:id="61"/>
    </w:p>
    <w:p>
      <w:pPr>
        <w:pStyle w:val="54"/>
        <w:widowControl/>
        <w:spacing w:beforeLines="0" w:afterLines="0" w:line="288" w:lineRule="auto"/>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一、项目概况</w:t>
      </w:r>
    </w:p>
    <w:p>
      <w:pPr>
        <w:pStyle w:val="54"/>
        <w:widowControl/>
        <w:spacing w:beforeLines="0" w:afterLines="0" w:line="288" w:lineRule="auto"/>
        <w:ind w:firstLine="480"/>
        <w:rPr>
          <w:rFonts w:hint="eastAsia" w:ascii="仿宋_GB2312" w:hAnsi="仿宋_GB2312" w:eastAsia="仿宋_GB2312" w:cs="仿宋_GB2312"/>
          <w:b w:val="0"/>
          <w:bCs/>
          <w:color w:val="auto"/>
          <w:sz w:val="24"/>
        </w:rPr>
      </w:pPr>
      <w:r>
        <w:rPr>
          <w:rFonts w:hint="eastAsia" w:ascii="仿宋_GB2312" w:hAnsi="仿宋_GB2312" w:eastAsia="仿宋_GB2312" w:cs="仿宋_GB2312"/>
          <w:b w:val="0"/>
          <w:bCs/>
          <w:color w:val="auto"/>
          <w:sz w:val="24"/>
        </w:rPr>
        <w:t>本次项目包含心肺复苏机、碳纤维担架、心肺复苏模拟人。预算金额总价32万整，总价包括：设备费用、服务费、安装调试、检测验收、培训、质保期保障等费用。</w:t>
      </w:r>
    </w:p>
    <w:p>
      <w:pPr>
        <w:spacing w:beforeLines="0" w:afterLines="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二、采购清单</w:t>
      </w:r>
    </w:p>
    <w:tbl>
      <w:tblPr>
        <w:tblStyle w:val="74"/>
        <w:tblpPr w:leftFromText="181" w:rightFromText="181" w:vertAnchor="text" w:horzAnchor="page" w:tblpXSpec="center" w:tblpY="1"/>
        <w:tblOverlap w:val="never"/>
        <w:tblW w:w="84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920"/>
        <w:gridCol w:w="1862"/>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序号</w:t>
            </w:r>
          </w:p>
        </w:tc>
        <w:tc>
          <w:tcPr>
            <w:tcW w:w="39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设备名称</w:t>
            </w:r>
          </w:p>
        </w:tc>
        <w:tc>
          <w:tcPr>
            <w:tcW w:w="18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数量</w:t>
            </w:r>
          </w:p>
        </w:tc>
        <w:tc>
          <w:tcPr>
            <w:tcW w:w="174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39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电动电控心肺复苏机</w:t>
            </w:r>
          </w:p>
        </w:tc>
        <w:tc>
          <w:tcPr>
            <w:tcW w:w="18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2台</w:t>
            </w:r>
          </w:p>
        </w:tc>
        <w:tc>
          <w:tcPr>
            <w:tcW w:w="174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w:t>
            </w:r>
          </w:p>
        </w:tc>
        <w:tc>
          <w:tcPr>
            <w:tcW w:w="39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碳纤维铲式担架</w:t>
            </w:r>
          </w:p>
        </w:tc>
        <w:tc>
          <w:tcPr>
            <w:tcW w:w="18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2副</w:t>
            </w:r>
          </w:p>
        </w:tc>
        <w:tc>
          <w:tcPr>
            <w:tcW w:w="174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w:t>
            </w:r>
          </w:p>
        </w:tc>
        <w:tc>
          <w:tcPr>
            <w:tcW w:w="39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心肺复苏模拟人</w:t>
            </w:r>
          </w:p>
        </w:tc>
        <w:tc>
          <w:tcPr>
            <w:tcW w:w="18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5个</w:t>
            </w:r>
          </w:p>
        </w:tc>
        <w:tc>
          <w:tcPr>
            <w:tcW w:w="174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textAlignment w:val="center"/>
              <w:rPr>
                <w:rFonts w:hint="eastAsia" w:ascii="仿宋_GB2312" w:hAnsi="仿宋_GB2312" w:eastAsia="仿宋_GB2312" w:cs="仿宋_GB2312"/>
                <w:color w:val="auto"/>
                <w:kern w:val="0"/>
                <w:sz w:val="24"/>
              </w:rPr>
            </w:pPr>
          </w:p>
        </w:tc>
      </w:tr>
    </w:tbl>
    <w:p>
      <w:pPr>
        <w:numPr>
          <w:ilvl w:val="0"/>
          <w:numId w:val="3"/>
        </w:numPr>
        <w:spacing w:beforeLines="0" w:afterLines="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技术参数要求</w:t>
      </w:r>
    </w:p>
    <w:tbl>
      <w:tblPr>
        <w:tblStyle w:val="74"/>
        <w:tblW w:w="8495" w:type="dxa"/>
        <w:jc w:val="center"/>
        <w:tblInd w:w="0"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67"/>
        <w:gridCol w:w="2356"/>
        <w:gridCol w:w="100"/>
        <w:gridCol w:w="5072"/>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1" w:firstLineChars="100"/>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一</w:t>
            </w:r>
          </w:p>
        </w:tc>
        <w:tc>
          <w:tcPr>
            <w:tcW w:w="2456" w:type="dxa"/>
            <w:gridSpan w:val="2"/>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产品名称</w:t>
            </w:r>
          </w:p>
        </w:tc>
        <w:tc>
          <w:tcPr>
            <w:tcW w:w="5072"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心肺复苏机（2台）</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1</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符合最新国际2020版ERC和AHA心肺复苏及心血管急救指南中关于心肺复苏替代技术和辅助装置的相关规范，适用于对心跳呼吸骤停的成年患者进行胸外按压等心肺复苏抢救</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2</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按压技术：全胸廓包裹式3D按压，融合心泵和胸泵原理，减少心肺复苏过程中的按压损伤，提升急救效率</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3</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驱动方式：电动电控</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4</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按压模式：连续按压和30：2两种模式，可按键切换；切换时，无需暂停，在工作期间可灵活转换</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5</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按压频率：102±2次/分钟</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6</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line="400" w:lineRule="exact"/>
              <w:ind w:left="0" w:right="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固定方式：采用硬质背板与软绑带结合方式固定，硬质背板厚度≥1.2cm，满足软质地面环境下按压深度要求，避免纯绑带弹性形变引起按压深度不足，同时具备可调节肩带辅助主机固定，确保按压稳定性</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7</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line="400" w:lineRule="exact"/>
              <w:ind w:left="0" w:right="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设备主机体积≤22*18*2.3cm，主机和电池总重量≤3.5kg，带扣皮带及滑座重量≤0.3 kg，减轻急救人员的负担</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8</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配备不少于两块可充电电池，使用时间≥1.5小时，电池寿命≥2年</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9</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line="400" w:lineRule="exact"/>
              <w:ind w:left="0" w:right="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具有电量指示，可实现低电量声光报警报警功能，提醒使用人员及时更换电池。</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10</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line="400" w:lineRule="exact"/>
              <w:ind w:left="0" w:right="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配备电池充电器，可同时给两块电池充电，充电时间≤2.5小时。（提供使用说明书等证明材料）</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11</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主机使用寿命≥10年。（提供使用说明书等证明材料）</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12</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工作温度要求：满足GB/T14710-2009额定工作低温试验中，设备最低工作温度-20℃，最高工作温度40℃的要求（提供第三方医疗器械质量检验中心出具的检测报告）；</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13</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工作环境：湿度范围≥0%-95%（非冷凝），气压范围≥500-1060hPA</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14</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防护等级≥IP33。</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15</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其他要求：发生意外情况时，可随时暂停、停止按压或关闭主机。</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16</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line="400" w:lineRule="exact"/>
              <w:ind w:left="0" w:right="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提供医疗器械产品注册证</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17</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配置要求：主机1台，固定背板及绑带1套，可充电电池≥2块，电池充电器1套，电源线及适配器1套，便携包1个，说明书1套</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8495" w:type="dxa"/>
            <w:gridSpan w:val="4"/>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auto"/>
                <w:kern w:val="0"/>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1" w:firstLineChars="100"/>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二</w:t>
            </w:r>
          </w:p>
        </w:tc>
        <w:tc>
          <w:tcPr>
            <w:tcW w:w="2356"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产品名称</w:t>
            </w:r>
          </w:p>
        </w:tc>
        <w:tc>
          <w:tcPr>
            <w:tcW w:w="5172" w:type="dxa"/>
            <w:gridSpan w:val="2"/>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碳纤维铲式担架（2</w:t>
            </w:r>
            <w:r>
              <w:rPr>
                <w:rFonts w:hint="eastAsia" w:ascii="仿宋_GB2312" w:hAnsi="仿宋_GB2312" w:eastAsia="仿宋_GB2312" w:cs="仿宋_GB2312"/>
                <w:color w:val="auto"/>
                <w:kern w:val="0"/>
                <w:sz w:val="24"/>
              </w:rPr>
              <w:t>副</w:t>
            </w:r>
            <w:r>
              <w:rPr>
                <w:rFonts w:hint="eastAsia" w:ascii="仿宋_GB2312" w:hAnsi="仿宋_GB2312" w:eastAsia="仿宋_GB2312" w:cs="仿宋_GB2312"/>
                <w:b/>
                <w:color w:val="auto"/>
                <w:kern w:val="0"/>
                <w:sz w:val="24"/>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1</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numPr>
                <w:ilvl w:val="0"/>
                <w:numId w:val="0"/>
              </w:numPr>
              <w:suppressLineNumbers w:val="0"/>
              <w:shd w:val="clear" w:color="auto" w:fill="FFFFFF"/>
              <w:spacing w:before="0" w:beforeLines="0" w:beforeAutospacing="1" w:after="0" w:afterLines="0" w:afterAutospacing="1" w:line="360" w:lineRule="auto"/>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shd w:val="clear" w:color="auto" w:fill="FFFFFF"/>
              </w:rPr>
              <w:t>碳纤维铲式担架外部采用优质环保、轻便的碳纤维材料，两端快速离合装置，可分离成左右两部分，迅速将病人铲入担架，避免对病人二次伤害；</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numPr>
                <w:ilvl w:val="0"/>
                <w:numId w:val="0"/>
              </w:numPr>
              <w:suppressLineNumbers w:val="0"/>
              <w:shd w:val="clear" w:color="auto" w:fill="FFFFFF"/>
              <w:spacing w:before="0" w:beforeLines="0" w:beforeAutospacing="1" w:after="0" w:afterLines="0" w:afterAutospacing="1" w:line="360" w:lineRule="auto"/>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shd w:val="clear" w:color="auto" w:fill="FFFFFF"/>
              </w:rPr>
              <w:t>碳纤维铲式</w:t>
            </w:r>
            <w:r>
              <w:rPr>
                <w:rFonts w:hint="eastAsia" w:ascii="仿宋_GB2312" w:hAnsi="仿宋_GB2312" w:eastAsia="仿宋_GB2312" w:cs="仿宋_GB2312"/>
                <w:color w:val="auto"/>
                <w:sz w:val="24"/>
              </w:rPr>
              <w:t>担架标准状态尺寸为1634* 430 mm，担架最大长度尺寸为2000*430 mm</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3</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1" w:after="0" w:afterLines="0" w:afterAutospacing="1"/>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shd w:val="clear" w:color="auto" w:fill="FFFFFF"/>
              </w:rPr>
              <w:t>铲式担架有三档可调节长度，根据不同需要进行调节，不同长度承重范围不同，对应数据如下：第一档：拉伸长度（mm）（长×宽×高）1700×430×90，承重范围（Kg）≦250；第一档：拉伸长度（mm）（长×宽×高）1700×430×90，承重范围（Kg）≦250；第三档：拉伸长度（mm）（长×宽×高）2000×430×90，承重范围（Kg）≦180</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numPr>
                <w:ilvl w:val="0"/>
                <w:numId w:val="0"/>
              </w:numPr>
              <w:suppressLineNumbers w:val="0"/>
              <w:shd w:val="clear" w:color="auto" w:fill="FFFFFF"/>
              <w:spacing w:before="0" w:beforeLines="0" w:beforeAutospacing="1" w:after="0" w:afterLines="0" w:afterAutospacing="1" w:line="360" w:lineRule="auto"/>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shd w:val="clear" w:color="auto" w:fill="FFFFFF"/>
              </w:rPr>
              <w:t>铲式担架三档尺寸负重最大变形量≦80mm，移开负重回复原来位置公差范围≦10mm，不影响正常使用；</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line="320" w:lineRule="exact"/>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shd w:val="clear" w:color="auto" w:fill="FFFFFF"/>
              </w:rPr>
              <w:t>铲式担架自重</w:t>
            </w:r>
            <w:r>
              <w:rPr>
                <w:rFonts w:hint="eastAsia" w:ascii="仿宋_GB2312" w:hAnsi="仿宋_GB2312" w:eastAsia="仿宋_GB2312" w:cs="仿宋_GB2312"/>
                <w:color w:val="auto"/>
                <w:sz w:val="24"/>
              </w:rPr>
              <w:t>≤5K</w:t>
            </w:r>
            <w:r>
              <w:rPr>
                <w:rFonts w:hint="eastAsia" w:ascii="仿宋_GB2312" w:hAnsi="仿宋_GB2312" w:eastAsia="仿宋_GB2312" w:cs="仿宋_GB2312"/>
                <w:color w:val="auto"/>
                <w:kern w:val="0"/>
                <w:sz w:val="24"/>
                <w:shd w:val="clear" w:color="auto" w:fill="FFFFFF"/>
              </w:rPr>
              <w:t>，轻便，不增加使用时额外负担</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line="320" w:lineRule="exact"/>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shd w:val="clear" w:color="auto" w:fill="FFFFFF"/>
              </w:rPr>
              <w:t>能满足各种气候环境条件下正常使用，在-40℃至65℃的温度范围内可保持正常工作，在≦95%湿度下正常工作，不发生破裂或断裂现象</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1" w:firstLineChars="100"/>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三</w:t>
            </w:r>
          </w:p>
        </w:tc>
        <w:tc>
          <w:tcPr>
            <w:tcW w:w="2356"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产品名称</w:t>
            </w:r>
          </w:p>
        </w:tc>
        <w:tc>
          <w:tcPr>
            <w:tcW w:w="5172" w:type="dxa"/>
            <w:gridSpan w:val="2"/>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心肺复苏模拟人（5台）</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0" w:firstLineChars="100"/>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b/>
                <w:color w:val="auto"/>
                <w:kern w:val="0"/>
                <w:sz w:val="24"/>
              </w:rPr>
              <w:t>1</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b/>
                <w:color w:val="auto"/>
                <w:kern w:val="0"/>
                <w:sz w:val="24"/>
              </w:rPr>
            </w:pPr>
            <w:r>
              <w:rPr>
                <w:rFonts w:hint="eastAsia" w:ascii="仿宋_GB2312" w:hAnsi="仿宋_GB2312" w:eastAsia="仿宋_GB2312" w:cs="仿宋_GB2312"/>
                <w:color w:val="auto"/>
                <w:sz w:val="24"/>
              </w:rPr>
              <w:t>半身成人模型，具真实的解剖标志，包括抬头，抬下颌，推开下颌，按压深度、按压力及胸部回弹；模型尺寸≤65cm*35cm*15cm，模型重量≤3kg。</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1" w:firstLineChars="100"/>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2</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模型设计用于进行逼真的基础生命支持培训，符合美国心脏协会（AHA）2020心肺复苏操作指南。</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1" w:firstLineChars="100"/>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★3</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进行按压时，根据声音提示可确定正确的按压深度，声音提示可以选择打开或关闭。</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1" w:firstLineChars="100"/>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4</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可以进行口对口，口对鼻，面罩对口鼻（口袋面罩和球囊面罩均可）通气，通气正确时模型胸部可以看到起伏。</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1" w:firstLineChars="100"/>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5</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气道具有单向阀，使用过程更卫生。</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1" w:firstLineChars="100"/>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6</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Lines="0" w:beforeAutospacing="1" w:after="100" w:afterLines="0" w:afterAutospacing="1" w:line="300" w:lineRule="atLeast"/>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模型面皮可拆卸、安装，可打开胸皮更换气道，无需借助工具。</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0" w:firstLineChars="10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▲7</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line="400" w:lineRule="exact"/>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配置心肺复苏电子显示器，与模拟人有线连接；电子显示器重量≤70g，尺寸≤95*65*13mm。</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0" w:firstLineChars="10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7.1</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Lines="0" w:beforeAutospacing="1" w:after="100" w:afterLines="0" w:afterAutospacing="1" w:line="300" w:lineRule="atLeast"/>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显示器具有按压反馈显示灯和黑白中文显示屏，与模拟人有线连接，为教员和学员提供信息反馈。</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0" w:firstLineChars="10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7.2</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Lines="0" w:beforeAutospacing="1" w:after="100" w:afterLines="0" w:afterAutospacing="1" w:line="300" w:lineRule="atLeast"/>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电子显示器使用模式≥3种，至少包括：实时反馈、考核和评估。</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0" w:firstLineChars="10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7.3</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Lines="0" w:beforeAutospacing="1" w:after="100" w:afterLines="0" w:afterAutospacing="1" w:line="300" w:lineRule="atLeast"/>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电子显示器至少可以显示：按压深度、回弹情况、手部位置、通气量、通气频率、按压时间、正确按压百分比、正确吹气百分比等数据。</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0" w:firstLineChars="10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8</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Lines="0" w:beforeAutospacing="1" w:after="100" w:afterLines="0" w:afterAutospacing="1" w:line="300" w:lineRule="atLeast"/>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模型上衣具有收纳电子显示器的口袋。</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0" w:firstLineChars="10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★9</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line="400" w:lineRule="exact"/>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模型带有蓝牙技术，内置按压及通气反馈系统，无需外接接收装置，无需对肺袋打孔，可以无线连接到平板电脑或智能手机实时查看操作情况，软件可同时连接≥6个模型进行教学，操作结束可显示6名学员的总结性反馈结果，并可查看详细报告</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0" w:firstLineChars="10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pStyle w:val="972"/>
              <w:keepNext w:val="0"/>
              <w:keepLines w:val="0"/>
              <w:numPr>
                <w:ilvl w:val="0"/>
                <w:numId w:val="0"/>
              </w:numPr>
              <w:suppressLineNumbers w:val="0"/>
              <w:spacing w:before="0" w:beforeLines="0" w:beforeAutospacing="0" w:after="0" w:afterLines="0" w:afterAutospacing="0" w:line="400" w:lineRule="exact"/>
              <w:ind w:left="0" w:right="0" w:firstLine="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实时反馈至少包括：按压深度、速度、回弹是否充分，按压中断时间、按压频率、通气量等</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0" w:firstLineChars="10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★11</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Lines="0" w:beforeAutospacing="1" w:after="100" w:afterLines="0" w:afterAutospacing="1" w:line="300" w:lineRule="atLeast"/>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总结性反馈报告至少包括：环节总分，环节时间，总按压分数，按压次数，平均按压深度，正确按压百分比，正确回弹百分比，平均频率，总通气分数，总通气次数，CCF值，章节时间，按压时间，中断时间，最久暂停时间等。（投标文件中提供软件界面截图）</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0" w:firstLineChars="10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line="400" w:lineRule="exact"/>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软件自带的竞赛模式下，不显示按压情况，以救护车的快慢判断操作者的按压效果，比赛结束后可显示名次。（投标文件中提供软件界面截图）</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0" w:firstLineChars="10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line="400" w:lineRule="exact"/>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软件可对模型名称重新编辑命名。</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0" w:firstLineChars="10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14</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Lines="0" w:beforeAutospacing="1" w:after="100" w:afterLines="0" w:afterAutospacing="1" w:line="300" w:lineRule="atLeast"/>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CPR表现操作结果可以保存和事后回看</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8" w:hRule="atLeast"/>
          <w:jc w:val="center"/>
        </w:trPr>
        <w:tc>
          <w:tcPr>
            <w:tcW w:w="967" w:type="dxa"/>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firstLine="240" w:firstLineChars="10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15</w:t>
            </w:r>
          </w:p>
        </w:tc>
        <w:tc>
          <w:tcPr>
            <w:tcW w:w="7528" w:type="dxa"/>
            <w:gridSpan w:val="3"/>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Lines="0" w:beforeAutospacing="1" w:after="100" w:afterLines="0" w:afterAutospacing="1" w:line="300" w:lineRule="atLeast"/>
              <w:ind w:left="0" w:right="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每套配置要求：半身成人模型1个、电子显示器 1个、便携包1个、使用手册1本。</w:t>
            </w:r>
          </w:p>
        </w:tc>
      </w:tr>
    </w:tbl>
    <w:p>
      <w:pPr>
        <w:spacing w:beforeLines="0" w:afterLines="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br w:type="page"/>
      </w:r>
    </w:p>
    <w:p>
      <w:pPr>
        <w:spacing w:beforeLines="0" w:afterLines="0"/>
        <w:rPr>
          <w:rFonts w:hint="eastAsia" w:ascii="仿宋_GB2312" w:hAnsi="仿宋_GB2312" w:eastAsia="仿宋_GB2312" w:cs="仿宋_GB2312"/>
          <w:b/>
          <w:color w:val="auto"/>
          <w:sz w:val="24"/>
        </w:rPr>
      </w:pPr>
    </w:p>
    <w:p>
      <w:pPr>
        <w:pStyle w:val="54"/>
        <w:widowControl/>
        <w:numPr>
          <w:ilvl w:val="0"/>
          <w:numId w:val="0"/>
        </w:numPr>
        <w:snapToGrid/>
        <w:spacing w:beforeLines="0" w:afterLines="0"/>
        <w:outlineLvl w:val="1"/>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24"/>
        </w:rPr>
        <w:t>四、商务要求</w:t>
      </w:r>
    </w:p>
    <w:tbl>
      <w:tblPr>
        <w:tblStyle w:val="74"/>
        <w:tblW w:w="849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9"/>
        <w:gridCol w:w="775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7756" w:type="dxa"/>
            <w:tcBorders>
              <w:top w:val="single" w:color="auto" w:sz="4" w:space="0"/>
              <w:left w:val="single" w:color="000000" w:sz="6"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商务要求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auto"/>
              <w:ind w:left="0" w:right="-21" w:rightChars="-1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交货期：</w:t>
            </w:r>
            <w:bookmarkStart w:id="63" w:name="OLE_LINK5"/>
            <w:r>
              <w:rPr>
                <w:rFonts w:hint="eastAsia" w:ascii="仿宋_GB2312" w:hAnsi="仿宋_GB2312" w:eastAsia="仿宋_GB2312" w:cs="仿宋_GB2312"/>
                <w:color w:val="auto"/>
                <w:sz w:val="24"/>
                <w:lang w:val="zh-CN"/>
              </w:rPr>
              <w:t>合同签订后</w:t>
            </w:r>
            <w:r>
              <w:rPr>
                <w:rFonts w:hint="eastAsia" w:ascii="仿宋_GB2312" w:hAnsi="仿宋_GB2312" w:eastAsia="仿宋_GB2312" w:cs="仿宋_GB2312"/>
                <w:color w:val="auto"/>
                <w:sz w:val="24"/>
                <w:u w:val="none"/>
              </w:rPr>
              <w:t>30</w:t>
            </w:r>
            <w:r>
              <w:rPr>
                <w:rFonts w:hint="eastAsia" w:ascii="仿宋_GB2312" w:hAnsi="仿宋_GB2312" w:eastAsia="仿宋_GB2312" w:cs="仿宋_GB2312"/>
                <w:color w:val="auto"/>
                <w:sz w:val="24"/>
              </w:rPr>
              <w:t>天</w:t>
            </w:r>
            <w:r>
              <w:rPr>
                <w:rFonts w:hint="eastAsia" w:ascii="仿宋_GB2312" w:hAnsi="仿宋_GB2312" w:eastAsia="仿宋_GB2312" w:cs="仿宋_GB2312"/>
                <w:color w:val="auto"/>
                <w:sz w:val="24"/>
                <w:lang w:val="zh-CN"/>
              </w:rPr>
              <w:t>内到货</w:t>
            </w:r>
            <w:r>
              <w:rPr>
                <w:rFonts w:hint="eastAsia" w:ascii="仿宋_GB2312" w:hAnsi="仿宋_GB2312" w:eastAsia="仿宋_GB2312" w:cs="仿宋_GB2312"/>
                <w:color w:val="auto"/>
                <w:sz w:val="24"/>
              </w:rPr>
              <w:t>、安装、调试和验收</w:t>
            </w:r>
            <w:bookmarkEnd w:id="63"/>
            <w:r>
              <w:rPr>
                <w:rFonts w:hint="eastAsia" w:ascii="仿宋_GB2312" w:hAnsi="仿宋_GB2312" w:eastAsia="仿宋_GB2312" w:cs="仿宋_GB2312"/>
                <w:color w:val="auto"/>
                <w:sz w:val="24"/>
                <w:lang w:val="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rPr>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auto"/>
              <w:ind w:left="0" w:right="-21" w:rightChars="-1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到货地点：采购人指定地点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pStyle w:val="54"/>
              <w:keepNext w:val="0"/>
              <w:keepLines w:val="0"/>
              <w:widowControl/>
              <w:suppressLineNumbers w:val="0"/>
              <w:spacing w:beforeLines="0" w:beforeAutospacing="0" w:afterLines="0" w:afterAutospacing="0" w:line="288" w:lineRule="auto"/>
              <w:ind w:right="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报价要求：</w:t>
            </w:r>
            <w:r>
              <w:rPr>
                <w:rFonts w:hint="eastAsia" w:ascii="仿宋_GB2312" w:hAnsi="仿宋_GB2312" w:eastAsia="仿宋_GB2312" w:cs="仿宋_GB2312"/>
                <w:b w:val="0"/>
                <w:bCs/>
                <w:color w:val="auto"/>
                <w:sz w:val="24"/>
              </w:rPr>
              <w:t>本次项目包含心肺复苏机、碳纤维担架、心肺复苏模拟人。总价包括：设备费用、服务费、安装调试、检测验收、培训、质保期保障等费用。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auto"/>
              <w:ind w:left="0" w:right="-21" w:rightChars="-1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投标范围的货物，应由</w:t>
            </w:r>
            <w:r>
              <w:rPr>
                <w:rFonts w:hint="eastAsia" w:ascii="仿宋_GB2312" w:hAnsi="仿宋_GB2312" w:eastAsia="仿宋_GB2312" w:cs="仿宋_GB2312"/>
                <w:color w:val="auto"/>
                <w:sz w:val="24"/>
              </w:rPr>
              <w:t>中标商</w:t>
            </w:r>
            <w:r>
              <w:rPr>
                <w:rFonts w:hint="eastAsia" w:ascii="仿宋_GB2312" w:hAnsi="仿宋_GB2312" w:eastAsia="仿宋_GB2312" w:cs="仿宋_GB2312"/>
                <w:color w:val="auto"/>
                <w:kern w:val="0"/>
                <w:sz w:val="24"/>
              </w:rPr>
              <w:t>直接供应，不得转让他人供应。</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pStyle w:val="3"/>
              <w:keepNext w:val="0"/>
              <w:keepLines w:val="0"/>
              <w:suppressLineNumbers w:val="0"/>
              <w:spacing w:before="0" w:beforeLines="0" w:beforeAutospacing="0" w:after="0" w:afterLines="0" w:afterAutospacing="0"/>
              <w:ind w:left="0" w:right="0"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质保及售后：</w:t>
            </w:r>
            <w:r>
              <w:rPr>
                <w:rFonts w:hint="eastAsia" w:ascii="仿宋_GB2312" w:hAnsi="仿宋_GB2312" w:eastAsia="仿宋_GB2312" w:cs="仿宋_GB2312"/>
                <w:snapToGrid/>
                <w:color w:val="auto"/>
                <w:kern w:val="0"/>
                <w:sz w:val="24"/>
                <w:lang w:val="en-US"/>
              </w:rPr>
              <w:t>医疗设备质保期不少于1年。</w:t>
            </w:r>
            <w:r>
              <w:rPr>
                <w:rFonts w:hint="eastAsia" w:ascii="仿宋_GB2312" w:hAnsi="仿宋_GB2312" w:eastAsia="仿宋_GB2312" w:cs="仿宋_GB2312"/>
                <w:color w:val="auto"/>
                <w:sz w:val="24"/>
              </w:rPr>
              <w:t>保修期外免收人工费、维修费、差旅费，承诺先维修后付款。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auto"/>
              <w:ind w:left="0" w:right="-21" w:rightChars="-1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技术支持：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6.1</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auto"/>
              <w:ind w:left="0" w:right="-21" w:rightChars="-1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中标商应提供免费软件升级，并及时提供设备新功能和临床应用的资料。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6.4</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auto"/>
              <w:ind w:left="0" w:right="-21" w:rightChars="-1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若设备有信息系统接口，则全部免费开放。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auto"/>
              <w:ind w:left="0" w:right="-21" w:rightChars="-1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设备安装、调试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7.1</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auto"/>
              <w:ind w:left="0" w:right="-21" w:rightChars="-1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安装地点：采购单位指定位置。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7.2</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auto"/>
              <w:ind w:left="0" w:right="-21" w:rightChars="-1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安装完成时间：投标方应在投标文件中明确正常完成安装调试的时间期限，并提供超出期限情况下投标方对因此给买方造成损失的赔偿计划。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7.3</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auto"/>
              <w:ind w:left="0" w:right="-21" w:rightChars="-1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安装标准：符合中华人民共和国国家有关技术规范要求和技术标准。所有的软件和硬件必须保证同时安装到位。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7.4</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auto"/>
              <w:ind w:left="0" w:right="-21" w:rightChars="-1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安装费用：安装过程中发生的费用</w:t>
            </w:r>
            <w:r>
              <w:rPr>
                <w:rFonts w:hint="eastAsia" w:ascii="仿宋_GB2312" w:hAnsi="仿宋_GB2312" w:eastAsia="仿宋_GB2312" w:cs="仿宋_GB2312"/>
                <w:color w:val="auto"/>
                <w:kern w:val="0"/>
                <w:sz w:val="24"/>
              </w:rPr>
              <w:t>（含检测、耗材等）</w:t>
            </w:r>
            <w:r>
              <w:rPr>
                <w:rFonts w:hint="eastAsia" w:ascii="仿宋_GB2312" w:hAnsi="仿宋_GB2312" w:eastAsia="仿宋_GB2312" w:cs="仿宋_GB2312"/>
                <w:color w:val="auto"/>
                <w:sz w:val="24"/>
              </w:rPr>
              <w:t>由卖方负责。投标方应在投标文件中提供其安装调试计划和对安装场地和环境的要求。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7.5</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auto"/>
              <w:ind w:left="0" w:right="-21" w:rightChars="-1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安装人员：应由中标方的原厂工程师负责安装。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8</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auto"/>
              <w:ind w:left="0" w:right="-21" w:rightChars="-1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培训</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8.1</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auto"/>
              <w:ind w:left="0" w:right="-21" w:rightChars="-1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中标方应对买方的维修人员进行培训并承担所有费用，使其能对设备进行日常的维护保养并能对一般故障及时进行维修。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8.2</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auto"/>
              <w:ind w:left="0" w:right="-21" w:rightChars="-1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中标方应对买方的操作人员进行培训并承担所有费用。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9</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auto"/>
              <w:ind w:left="0" w:right="-21" w:rightChars="-1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验收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9.1</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auto"/>
              <w:ind w:left="0" w:right="-21" w:rightChars="-1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验收依据：应与产品原始样本技术数据及标书技术文件一致，符合国家有关技术规范和技术标准。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9.2</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auto"/>
              <w:ind w:left="0" w:right="-21" w:rightChars="-1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验收时，投标人提供下列资料：</w:t>
            </w:r>
          </w:p>
          <w:p>
            <w:pPr>
              <w:keepNext w:val="0"/>
              <w:keepLines w:val="0"/>
              <w:suppressLineNumbers w:val="0"/>
              <w:spacing w:before="0" w:beforeLines="0" w:beforeAutospacing="0" w:after="0" w:afterLines="0" w:afterAutospacing="0" w:line="360" w:lineRule="auto"/>
              <w:ind w:left="0" w:right="-21" w:rightChars="-1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提供三证，完整的</w:t>
            </w:r>
            <w:r>
              <w:rPr>
                <w:rFonts w:hint="eastAsia" w:ascii="仿宋_GB2312" w:hAnsi="仿宋_GB2312" w:eastAsia="仿宋_GB2312" w:cs="仿宋_GB2312"/>
                <w:color w:val="auto"/>
                <w:kern w:val="0"/>
                <w:sz w:val="24"/>
              </w:rPr>
              <w:t>中文技术资料</w:t>
            </w:r>
            <w:r>
              <w:rPr>
                <w:rFonts w:hint="eastAsia" w:ascii="仿宋_GB2312" w:hAnsi="仿宋_GB2312" w:eastAsia="仿宋_GB2312" w:cs="仿宋_GB2312"/>
                <w:color w:val="auto"/>
                <w:sz w:val="24"/>
              </w:rPr>
              <w:t>，同时应提供原厂的出厂配置清单。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10</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pStyle w:val="3"/>
              <w:keepNext w:val="0"/>
              <w:keepLines w:val="0"/>
              <w:suppressLineNumbers w:val="0"/>
              <w:spacing w:before="0" w:beforeLines="0" w:beforeAutospacing="0" w:after="0" w:afterLines="0" w:afterAutospacing="0"/>
              <w:ind w:left="0" w:right="0"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付款方式：</w:t>
            </w:r>
            <w:r>
              <w:rPr>
                <w:rFonts w:hint="eastAsia" w:ascii="仿宋_GB2312" w:hAnsi="仿宋_GB2312" w:eastAsia="仿宋_GB2312" w:cs="仿宋_GB2312"/>
                <w:color w:val="auto"/>
                <w:kern w:val="0"/>
                <w:sz w:val="24"/>
                <w:lang w:val="en-US"/>
              </w:rPr>
              <w:t>所有</w:t>
            </w:r>
            <w:r>
              <w:rPr>
                <w:rFonts w:hint="eastAsia" w:ascii="仿宋_GB2312" w:hAnsi="仿宋_GB2312" w:eastAsia="仿宋_GB2312" w:cs="仿宋_GB2312"/>
                <w:color w:val="auto"/>
                <w:sz w:val="24"/>
              </w:rPr>
              <w:t>设备到货验收合格后收到发票</w:t>
            </w:r>
            <w:r>
              <w:rPr>
                <w:rFonts w:hint="eastAsia" w:ascii="仿宋_GB2312" w:hAnsi="仿宋_GB2312" w:eastAsia="仿宋_GB2312" w:cs="仿宋_GB2312"/>
                <w:color w:val="auto"/>
                <w:sz w:val="24"/>
                <w:lang w:val="en-US"/>
              </w:rPr>
              <w:t>1</w:t>
            </w:r>
            <w:r>
              <w:rPr>
                <w:rFonts w:hint="eastAsia" w:ascii="仿宋_GB2312" w:hAnsi="仿宋_GB2312" w:eastAsia="仿宋_GB2312" w:cs="仿宋_GB2312"/>
                <w:color w:val="auto"/>
                <w:sz w:val="24"/>
              </w:rPr>
              <w:t>个月内一次性支付货款。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39" w:type="dxa"/>
            <w:tcBorders>
              <w:top w:val="single" w:color="auto" w:sz="4" w:space="0"/>
              <w:left w:val="single" w:color="000000" w:sz="4" w:space="0"/>
              <w:bottom w:val="single" w:color="auto" w:sz="4" w:space="0"/>
              <w:right w:val="single" w:color="000000" w:sz="6" w:space="0"/>
              <w:tl2br w:val="nil"/>
              <w:tr2bl w:val="nil"/>
            </w:tcBorders>
            <w:vAlign w:val="center"/>
          </w:tcPr>
          <w:p>
            <w:pPr>
              <w:keepNext w:val="0"/>
              <w:keepLines w:val="0"/>
              <w:suppressLineNumbers w:val="0"/>
              <w:spacing w:before="0" w:beforeLines="0" w:beforeAutospacing="0" w:after="0" w:afterLines="0" w:afterAutospacing="0" w:line="360" w:lineRule="auto"/>
              <w:ind w:left="0" w:right="-21" w:rightChars="-1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11</w:t>
            </w:r>
          </w:p>
        </w:tc>
        <w:tc>
          <w:tcPr>
            <w:tcW w:w="7756" w:type="dxa"/>
            <w:tcBorders>
              <w:top w:val="single" w:color="auto" w:sz="4" w:space="0"/>
              <w:left w:val="single" w:color="000000" w:sz="6"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auto"/>
              <w:ind w:left="0" w:right="-21" w:rightChars="-1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保密：招投标及合同中凡涉及买方项目的有关信息，不得透露给第三方。</w:t>
            </w:r>
          </w:p>
        </w:tc>
      </w:tr>
    </w:tbl>
    <w:p>
      <w:pPr>
        <w:spacing w:beforeLines="0" w:afterLines="0"/>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4"/>
        </w:rPr>
        <w:br w:type="page"/>
      </w:r>
    </w:p>
    <w:p>
      <w:pPr>
        <w:spacing w:beforeLines="0" w:afterLines="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第四部分</w:t>
      </w:r>
      <w:bookmarkStart w:id="64" w:name="_Toc184314444"/>
      <w:bookmarkEnd w:id="64"/>
      <w:bookmarkStart w:id="65" w:name="_Toc184312071"/>
      <w:bookmarkEnd w:id="65"/>
      <w:bookmarkStart w:id="66" w:name="_Toc184312085"/>
      <w:bookmarkEnd w:id="66"/>
      <w:bookmarkStart w:id="67" w:name="_Toc184312082"/>
      <w:bookmarkEnd w:id="67"/>
      <w:bookmarkStart w:id="68" w:name="_Toc184313248"/>
      <w:bookmarkEnd w:id="68"/>
      <w:bookmarkStart w:id="69" w:name="_Toc184308098"/>
      <w:bookmarkEnd w:id="69"/>
      <w:bookmarkStart w:id="70" w:name="_Toc184310336"/>
      <w:bookmarkEnd w:id="70"/>
      <w:bookmarkStart w:id="71" w:name="_Toc184313241"/>
      <w:bookmarkEnd w:id="71"/>
      <w:bookmarkStart w:id="72" w:name="_Toc184312068"/>
      <w:bookmarkEnd w:id="72"/>
      <w:bookmarkStart w:id="73" w:name="_Toc184308046"/>
      <w:bookmarkEnd w:id="73"/>
      <w:bookmarkStart w:id="74" w:name="_Toc184310311"/>
      <w:bookmarkEnd w:id="74"/>
      <w:bookmarkStart w:id="75" w:name="_Toc184308091"/>
      <w:bookmarkEnd w:id="75"/>
      <w:bookmarkStart w:id="76" w:name="_Toc184314438"/>
      <w:bookmarkEnd w:id="76"/>
      <w:bookmarkStart w:id="77" w:name="_Toc184314477"/>
      <w:bookmarkEnd w:id="77"/>
      <w:bookmarkStart w:id="78" w:name="_Toc184310323"/>
      <w:bookmarkEnd w:id="78"/>
      <w:bookmarkStart w:id="79" w:name="_Toc184312112"/>
      <w:bookmarkEnd w:id="79"/>
      <w:bookmarkStart w:id="80" w:name="_Toc184314467"/>
      <w:bookmarkEnd w:id="80"/>
      <w:bookmarkStart w:id="81" w:name="_Toc184310316"/>
      <w:bookmarkEnd w:id="81"/>
      <w:bookmarkStart w:id="82" w:name="_Toc184312080"/>
      <w:bookmarkEnd w:id="82"/>
      <w:bookmarkStart w:id="83" w:name="_Toc184310334"/>
      <w:bookmarkEnd w:id="83"/>
      <w:bookmarkStart w:id="84" w:name="_Toc184310321"/>
      <w:bookmarkEnd w:id="84"/>
      <w:bookmarkStart w:id="85" w:name="_Toc184313263"/>
      <w:bookmarkEnd w:id="85"/>
      <w:bookmarkStart w:id="86" w:name="_Toc184310341"/>
      <w:bookmarkEnd w:id="86"/>
      <w:bookmarkStart w:id="87" w:name="_Toc184308097"/>
      <w:bookmarkEnd w:id="87"/>
      <w:bookmarkStart w:id="88" w:name="_Toc184314456"/>
      <w:bookmarkEnd w:id="88"/>
      <w:bookmarkStart w:id="89" w:name="_Toc184313303"/>
      <w:bookmarkEnd w:id="89"/>
      <w:bookmarkStart w:id="90" w:name="_Toc184313254"/>
      <w:bookmarkEnd w:id="90"/>
      <w:bookmarkStart w:id="91" w:name="_Toc184310325"/>
      <w:bookmarkEnd w:id="91"/>
      <w:bookmarkStart w:id="92" w:name="_Toc184314460"/>
      <w:bookmarkEnd w:id="92"/>
      <w:bookmarkStart w:id="93" w:name="_Toc184310329"/>
      <w:bookmarkEnd w:id="93"/>
      <w:bookmarkStart w:id="94" w:name="_Toc184312104"/>
      <w:bookmarkEnd w:id="94"/>
      <w:bookmarkStart w:id="95" w:name="_Toc184310335"/>
      <w:bookmarkEnd w:id="95"/>
      <w:bookmarkStart w:id="96" w:name="_Toc184312094"/>
      <w:bookmarkEnd w:id="96"/>
      <w:bookmarkStart w:id="97" w:name="_Toc184312110"/>
      <w:bookmarkEnd w:id="97"/>
      <w:bookmarkStart w:id="98" w:name="_Toc184312083"/>
      <w:bookmarkEnd w:id="98"/>
      <w:bookmarkStart w:id="99" w:name="_Toc184310280"/>
      <w:bookmarkEnd w:id="99"/>
      <w:bookmarkStart w:id="100" w:name="_Toc184312129"/>
      <w:bookmarkEnd w:id="100"/>
      <w:bookmarkStart w:id="101" w:name="_Toc184310339"/>
      <w:bookmarkEnd w:id="101"/>
      <w:bookmarkStart w:id="102" w:name="_Toc184313267"/>
      <w:bookmarkEnd w:id="102"/>
      <w:bookmarkStart w:id="103" w:name="_Toc184312118"/>
      <w:bookmarkEnd w:id="103"/>
      <w:bookmarkStart w:id="104" w:name="_Toc184312099"/>
      <w:bookmarkEnd w:id="104"/>
      <w:bookmarkStart w:id="105" w:name="_Toc184308099"/>
      <w:bookmarkEnd w:id="105"/>
      <w:bookmarkStart w:id="106" w:name="_Toc184308059"/>
      <w:bookmarkEnd w:id="106"/>
      <w:bookmarkStart w:id="107" w:name="_Toc184308043"/>
      <w:bookmarkEnd w:id="107"/>
      <w:bookmarkStart w:id="108" w:name="_Toc184308074"/>
      <w:bookmarkEnd w:id="108"/>
      <w:bookmarkStart w:id="109" w:name="_Toc184308070"/>
      <w:bookmarkEnd w:id="109"/>
      <w:bookmarkStart w:id="110" w:name="_Toc184313307"/>
      <w:bookmarkEnd w:id="110"/>
      <w:bookmarkStart w:id="111" w:name="_Toc184313276"/>
      <w:bookmarkEnd w:id="111"/>
      <w:bookmarkStart w:id="112" w:name="_Toc184314481"/>
      <w:bookmarkEnd w:id="112"/>
      <w:bookmarkStart w:id="113" w:name="_Toc184310319"/>
      <w:bookmarkEnd w:id="113"/>
      <w:bookmarkStart w:id="114" w:name="_Toc184313296"/>
      <w:bookmarkEnd w:id="114"/>
      <w:bookmarkStart w:id="115" w:name="_Toc184310295"/>
      <w:bookmarkEnd w:id="115"/>
      <w:bookmarkStart w:id="116" w:name="_Toc184314474"/>
      <w:bookmarkEnd w:id="116"/>
      <w:bookmarkStart w:id="117" w:name="_Toc184313301"/>
      <w:bookmarkEnd w:id="117"/>
      <w:bookmarkStart w:id="118" w:name="_Toc184312126"/>
      <w:bookmarkEnd w:id="118"/>
      <w:bookmarkStart w:id="119" w:name="_Toc184314447"/>
      <w:bookmarkEnd w:id="119"/>
      <w:bookmarkStart w:id="120" w:name="_Toc184314422"/>
      <w:bookmarkEnd w:id="120"/>
      <w:bookmarkStart w:id="121" w:name="_Toc184313305"/>
      <w:bookmarkEnd w:id="121"/>
      <w:bookmarkStart w:id="122" w:name="_Toc184312139"/>
      <w:bookmarkEnd w:id="122"/>
      <w:bookmarkStart w:id="123" w:name="_Toc184312074"/>
      <w:bookmarkEnd w:id="123"/>
      <w:bookmarkStart w:id="124" w:name="_Toc184312096"/>
      <w:bookmarkEnd w:id="124"/>
      <w:bookmarkStart w:id="125" w:name="_Toc184308094"/>
      <w:bookmarkEnd w:id="125"/>
      <w:bookmarkStart w:id="126" w:name="_Toc184313297"/>
      <w:bookmarkEnd w:id="126"/>
      <w:bookmarkStart w:id="127" w:name="_Toc184313256"/>
      <w:bookmarkEnd w:id="127"/>
      <w:bookmarkStart w:id="128" w:name="_Toc184314469"/>
      <w:bookmarkEnd w:id="128"/>
      <w:bookmarkStart w:id="129" w:name="_Toc184314471"/>
      <w:bookmarkEnd w:id="129"/>
      <w:bookmarkStart w:id="130" w:name="_Toc184310326"/>
      <w:bookmarkEnd w:id="130"/>
      <w:bookmarkStart w:id="131" w:name="_Toc184312113"/>
      <w:bookmarkEnd w:id="131"/>
      <w:bookmarkStart w:id="132" w:name="_Toc184313242"/>
      <w:bookmarkEnd w:id="132"/>
      <w:bookmarkStart w:id="133" w:name="_Toc184313240"/>
      <w:bookmarkEnd w:id="133"/>
      <w:bookmarkStart w:id="134" w:name="_Toc184310328"/>
      <w:bookmarkEnd w:id="134"/>
      <w:bookmarkStart w:id="135" w:name="_Toc184314463"/>
      <w:bookmarkEnd w:id="135"/>
      <w:bookmarkStart w:id="136" w:name="_Toc184310318"/>
      <w:bookmarkEnd w:id="136"/>
      <w:bookmarkStart w:id="137" w:name="_Toc184310276"/>
      <w:bookmarkEnd w:id="137"/>
      <w:bookmarkStart w:id="138" w:name="_Toc184310306"/>
      <w:bookmarkEnd w:id="138"/>
      <w:bookmarkStart w:id="139" w:name="_Toc184310284"/>
      <w:bookmarkEnd w:id="139"/>
      <w:bookmarkStart w:id="140" w:name="_Toc184310285"/>
      <w:bookmarkEnd w:id="140"/>
      <w:bookmarkStart w:id="141" w:name="_Toc184314420"/>
      <w:bookmarkEnd w:id="141"/>
      <w:bookmarkStart w:id="142" w:name="_Toc184312098"/>
      <w:bookmarkEnd w:id="142"/>
      <w:bookmarkStart w:id="143" w:name="_Toc184312091"/>
      <w:bookmarkEnd w:id="143"/>
      <w:bookmarkStart w:id="144" w:name="_Toc184312084"/>
      <w:bookmarkEnd w:id="144"/>
      <w:bookmarkStart w:id="145" w:name="_Toc184310297"/>
      <w:bookmarkEnd w:id="145"/>
      <w:bookmarkStart w:id="146" w:name="_Toc184310342"/>
      <w:bookmarkEnd w:id="146"/>
      <w:bookmarkStart w:id="147" w:name="_Toc184314454"/>
      <w:bookmarkEnd w:id="147"/>
      <w:bookmarkStart w:id="148" w:name="_Toc184308057"/>
      <w:bookmarkEnd w:id="148"/>
      <w:bookmarkStart w:id="149" w:name="_Toc184310279"/>
      <w:bookmarkEnd w:id="149"/>
      <w:bookmarkStart w:id="150" w:name="_Toc184312092"/>
      <w:bookmarkEnd w:id="150"/>
      <w:bookmarkStart w:id="151" w:name="_Toc184313286"/>
      <w:bookmarkEnd w:id="151"/>
      <w:bookmarkStart w:id="152" w:name="_Toc184314440"/>
      <w:bookmarkEnd w:id="152"/>
      <w:bookmarkStart w:id="153" w:name="_Toc184314412"/>
      <w:bookmarkEnd w:id="153"/>
      <w:bookmarkStart w:id="154" w:name="_Toc184313308"/>
      <w:bookmarkEnd w:id="154"/>
      <w:bookmarkStart w:id="155" w:name="_Toc184312132"/>
      <w:bookmarkEnd w:id="155"/>
      <w:bookmarkStart w:id="156" w:name="_Toc184313257"/>
      <w:bookmarkEnd w:id="156"/>
      <w:bookmarkStart w:id="157" w:name="_Toc184314455"/>
      <w:bookmarkEnd w:id="157"/>
      <w:bookmarkStart w:id="158" w:name="_Toc184312093"/>
      <w:bookmarkEnd w:id="158"/>
      <w:bookmarkStart w:id="159" w:name="_Toc184314416"/>
      <w:bookmarkEnd w:id="159"/>
      <w:bookmarkStart w:id="160" w:name="_Toc184310314"/>
      <w:bookmarkEnd w:id="160"/>
      <w:bookmarkStart w:id="161" w:name="_Toc184308039"/>
      <w:bookmarkEnd w:id="161"/>
      <w:bookmarkStart w:id="162" w:name="_Toc184308089"/>
      <w:bookmarkEnd w:id="162"/>
      <w:bookmarkStart w:id="163" w:name="_Toc184314419"/>
      <w:bookmarkEnd w:id="163"/>
      <w:bookmarkStart w:id="164" w:name="_Toc184314441"/>
      <w:bookmarkEnd w:id="164"/>
      <w:bookmarkStart w:id="165" w:name="_Toc184308047"/>
      <w:bookmarkEnd w:id="165"/>
      <w:bookmarkStart w:id="166" w:name="_Toc184313283"/>
      <w:bookmarkEnd w:id="166"/>
      <w:bookmarkStart w:id="167" w:name="_Toc184310282"/>
      <w:bookmarkEnd w:id="167"/>
      <w:bookmarkStart w:id="168" w:name="_Toc184314425"/>
      <w:bookmarkEnd w:id="168"/>
      <w:bookmarkStart w:id="169" w:name="_Toc184312111"/>
      <w:bookmarkEnd w:id="169"/>
      <w:bookmarkStart w:id="170" w:name="_Toc184310273"/>
      <w:bookmarkEnd w:id="170"/>
      <w:bookmarkStart w:id="171" w:name="_Toc184314457"/>
      <w:bookmarkEnd w:id="171"/>
      <w:bookmarkStart w:id="172" w:name="_Toc184312124"/>
      <w:bookmarkEnd w:id="172"/>
      <w:bookmarkStart w:id="173" w:name="_Toc184310289"/>
      <w:bookmarkEnd w:id="173"/>
      <w:bookmarkStart w:id="174" w:name="_Toc184313275"/>
      <w:bookmarkEnd w:id="174"/>
      <w:bookmarkStart w:id="175" w:name="_Toc184312135"/>
      <w:bookmarkEnd w:id="175"/>
      <w:bookmarkStart w:id="176" w:name="_Toc184313277"/>
      <w:bookmarkEnd w:id="176"/>
      <w:bookmarkStart w:id="177" w:name="_Toc184308093"/>
      <w:bookmarkEnd w:id="177"/>
      <w:bookmarkStart w:id="178" w:name="_Toc184310312"/>
      <w:bookmarkEnd w:id="178"/>
      <w:bookmarkStart w:id="179" w:name="_Toc184313239"/>
      <w:bookmarkEnd w:id="179"/>
      <w:bookmarkStart w:id="180" w:name="_Toc184312138"/>
      <w:bookmarkEnd w:id="180"/>
      <w:bookmarkStart w:id="181" w:name="_Toc184314428"/>
      <w:bookmarkEnd w:id="181"/>
      <w:bookmarkStart w:id="182" w:name="_Toc184308048"/>
      <w:bookmarkEnd w:id="182"/>
      <w:bookmarkStart w:id="183" w:name="_Toc184314433"/>
      <w:bookmarkEnd w:id="183"/>
      <w:bookmarkStart w:id="184" w:name="_Toc184310281"/>
      <w:bookmarkEnd w:id="184"/>
      <w:bookmarkStart w:id="185" w:name="_Toc184312116"/>
      <w:bookmarkEnd w:id="185"/>
      <w:bookmarkStart w:id="186" w:name="_Toc184312115"/>
      <w:bookmarkEnd w:id="186"/>
      <w:bookmarkStart w:id="187" w:name="_Toc184308107"/>
      <w:bookmarkEnd w:id="187"/>
      <w:bookmarkStart w:id="188" w:name="_Toc184314426"/>
      <w:bookmarkEnd w:id="188"/>
      <w:bookmarkStart w:id="189" w:name="_Toc184314461"/>
      <w:bookmarkEnd w:id="189"/>
      <w:bookmarkStart w:id="190" w:name="_Toc184313289"/>
      <w:bookmarkEnd w:id="190"/>
      <w:bookmarkStart w:id="191" w:name="_Toc184310296"/>
      <w:bookmarkEnd w:id="191"/>
      <w:bookmarkStart w:id="192" w:name="_Toc184312134"/>
      <w:bookmarkEnd w:id="192"/>
      <w:bookmarkStart w:id="193" w:name="_Toc184308081"/>
      <w:bookmarkEnd w:id="193"/>
      <w:bookmarkStart w:id="194" w:name="_Toc184312095"/>
      <w:bookmarkEnd w:id="194"/>
      <w:bookmarkStart w:id="195" w:name="_Toc184314470"/>
      <w:bookmarkEnd w:id="195"/>
      <w:bookmarkStart w:id="196" w:name="_Toc184314458"/>
      <w:bookmarkEnd w:id="196"/>
      <w:bookmarkStart w:id="197" w:name="_Toc184314435"/>
      <w:bookmarkEnd w:id="197"/>
      <w:bookmarkStart w:id="198" w:name="_Toc184308037"/>
      <w:bookmarkEnd w:id="198"/>
      <w:bookmarkStart w:id="199" w:name="_Toc184310327"/>
      <w:bookmarkEnd w:id="199"/>
      <w:bookmarkStart w:id="200" w:name="_Toc184313291"/>
      <w:bookmarkEnd w:id="200"/>
      <w:bookmarkStart w:id="201" w:name="_Toc184313251"/>
      <w:bookmarkEnd w:id="201"/>
      <w:bookmarkStart w:id="202" w:name="_Toc184310288"/>
      <w:bookmarkEnd w:id="202"/>
      <w:bookmarkStart w:id="203" w:name="_Toc184308051"/>
      <w:bookmarkEnd w:id="203"/>
      <w:bookmarkStart w:id="204" w:name="_Toc184310308"/>
      <w:bookmarkEnd w:id="204"/>
      <w:bookmarkStart w:id="205" w:name="_Toc184310287"/>
      <w:bookmarkEnd w:id="205"/>
      <w:bookmarkStart w:id="206" w:name="_Toc184312108"/>
      <w:bookmarkEnd w:id="206"/>
      <w:bookmarkStart w:id="207" w:name="_Toc184310322"/>
      <w:bookmarkEnd w:id="207"/>
      <w:bookmarkStart w:id="208" w:name="_Toc184308069"/>
      <w:bookmarkEnd w:id="208"/>
      <w:bookmarkStart w:id="209" w:name="_Toc184314429"/>
      <w:bookmarkEnd w:id="209"/>
      <w:bookmarkStart w:id="210" w:name="_Toc184310340"/>
      <w:bookmarkEnd w:id="210"/>
      <w:bookmarkStart w:id="211" w:name="_Toc184313287"/>
      <w:bookmarkEnd w:id="211"/>
      <w:bookmarkStart w:id="212" w:name="_Toc184310309"/>
      <w:bookmarkEnd w:id="212"/>
      <w:bookmarkStart w:id="213" w:name="_Toc184314437"/>
      <w:bookmarkEnd w:id="213"/>
      <w:bookmarkStart w:id="214" w:name="_Toc184313299"/>
      <w:bookmarkEnd w:id="214"/>
      <w:bookmarkStart w:id="215" w:name="_Toc184312087"/>
      <w:bookmarkEnd w:id="215"/>
      <w:bookmarkStart w:id="216" w:name="_Toc184308044"/>
      <w:bookmarkEnd w:id="216"/>
      <w:bookmarkStart w:id="217" w:name="_Toc184308092"/>
      <w:bookmarkEnd w:id="217"/>
      <w:bookmarkStart w:id="218" w:name="_Toc184313293"/>
      <w:bookmarkEnd w:id="218"/>
      <w:bookmarkStart w:id="219" w:name="_Toc184314476"/>
      <w:bookmarkEnd w:id="219"/>
      <w:bookmarkStart w:id="220" w:name="_Toc184314415"/>
      <w:bookmarkEnd w:id="220"/>
      <w:bookmarkStart w:id="221" w:name="_Toc184313266"/>
      <w:bookmarkEnd w:id="221"/>
      <w:bookmarkStart w:id="222" w:name="_Toc184313278"/>
      <w:bookmarkEnd w:id="222"/>
      <w:bookmarkStart w:id="223" w:name="_Toc184313272"/>
      <w:bookmarkEnd w:id="223"/>
      <w:bookmarkStart w:id="224" w:name="_Toc184313268"/>
      <w:bookmarkEnd w:id="224"/>
      <w:bookmarkStart w:id="225" w:name="_Toc184308087"/>
      <w:bookmarkEnd w:id="225"/>
      <w:bookmarkStart w:id="226" w:name="_Toc184314410"/>
      <w:bookmarkEnd w:id="226"/>
      <w:bookmarkStart w:id="227" w:name="_Toc184308086"/>
      <w:bookmarkEnd w:id="227"/>
      <w:bookmarkStart w:id="228" w:name="_Toc184314421"/>
      <w:bookmarkEnd w:id="228"/>
      <w:bookmarkStart w:id="229" w:name="_Toc184314442"/>
      <w:bookmarkEnd w:id="229"/>
      <w:bookmarkStart w:id="230" w:name="_Toc184313306"/>
      <w:bookmarkEnd w:id="230"/>
      <w:bookmarkStart w:id="231" w:name="_Toc184308101"/>
      <w:bookmarkEnd w:id="231"/>
      <w:bookmarkStart w:id="232" w:name="_Toc184313280"/>
      <w:bookmarkEnd w:id="232"/>
      <w:bookmarkStart w:id="233" w:name="_Toc184313261"/>
      <w:bookmarkEnd w:id="233"/>
      <w:bookmarkStart w:id="234" w:name="_Toc184310310"/>
      <w:bookmarkEnd w:id="234"/>
      <w:bookmarkStart w:id="235" w:name="_Toc184312119"/>
      <w:bookmarkEnd w:id="235"/>
      <w:bookmarkStart w:id="236" w:name="_Toc184314464"/>
      <w:bookmarkEnd w:id="236"/>
      <w:bookmarkStart w:id="237" w:name="_Toc184312081"/>
      <w:bookmarkEnd w:id="237"/>
      <w:bookmarkStart w:id="238" w:name="_Toc184312077"/>
      <w:bookmarkEnd w:id="238"/>
      <w:bookmarkStart w:id="239" w:name="_Toc184314449"/>
      <w:bookmarkEnd w:id="239"/>
      <w:bookmarkStart w:id="240" w:name="_Toc184310324"/>
      <w:bookmarkEnd w:id="240"/>
      <w:bookmarkStart w:id="241" w:name="_Toc184313271"/>
      <w:bookmarkEnd w:id="241"/>
      <w:bookmarkStart w:id="242" w:name="_Toc184308076"/>
      <w:bookmarkEnd w:id="242"/>
      <w:bookmarkStart w:id="243" w:name="_Toc184314478"/>
      <w:bookmarkEnd w:id="243"/>
      <w:bookmarkStart w:id="244" w:name="_Toc184308077"/>
      <w:bookmarkEnd w:id="244"/>
      <w:bookmarkStart w:id="245" w:name="_Toc184313260"/>
      <w:bookmarkEnd w:id="245"/>
      <w:bookmarkStart w:id="246" w:name="_Toc184308045"/>
      <w:bookmarkEnd w:id="246"/>
      <w:bookmarkStart w:id="247" w:name="_Toc184312117"/>
      <w:bookmarkEnd w:id="247"/>
      <w:bookmarkStart w:id="248" w:name="_Toc184310331"/>
      <w:bookmarkEnd w:id="248"/>
      <w:bookmarkStart w:id="249" w:name="_Toc184310274"/>
      <w:bookmarkEnd w:id="249"/>
      <w:bookmarkStart w:id="250" w:name="_Toc184312090"/>
      <w:bookmarkEnd w:id="250"/>
      <w:bookmarkStart w:id="251" w:name="_Toc184313279"/>
      <w:bookmarkEnd w:id="251"/>
      <w:bookmarkStart w:id="252" w:name="_Toc184314427"/>
      <w:bookmarkEnd w:id="252"/>
      <w:bookmarkStart w:id="253" w:name="_Toc184308108"/>
      <w:bookmarkEnd w:id="253"/>
      <w:bookmarkStart w:id="254" w:name="_Toc184308054"/>
      <w:bookmarkEnd w:id="254"/>
      <w:bookmarkStart w:id="255" w:name="_Toc184308058"/>
      <w:bookmarkEnd w:id="255"/>
      <w:bookmarkStart w:id="256" w:name="_Toc184310272"/>
      <w:bookmarkEnd w:id="256"/>
      <w:bookmarkStart w:id="257" w:name="_Toc184312097"/>
      <w:bookmarkEnd w:id="257"/>
      <w:bookmarkStart w:id="258" w:name="_Toc184312086"/>
      <w:bookmarkEnd w:id="258"/>
      <w:bookmarkStart w:id="259" w:name="_Toc184314430"/>
      <w:bookmarkEnd w:id="259"/>
      <w:bookmarkStart w:id="260" w:name="_Toc184312088"/>
      <w:bookmarkEnd w:id="260"/>
      <w:bookmarkStart w:id="261" w:name="_Toc184314424"/>
      <w:bookmarkEnd w:id="261"/>
      <w:bookmarkStart w:id="262" w:name="_Toc184313304"/>
      <w:bookmarkEnd w:id="262"/>
      <w:bookmarkStart w:id="263" w:name="_Toc184310300"/>
      <w:bookmarkEnd w:id="263"/>
      <w:bookmarkStart w:id="264" w:name="_Toc184308085"/>
      <w:bookmarkEnd w:id="264"/>
      <w:bookmarkStart w:id="265" w:name="_Toc184314448"/>
      <w:bookmarkEnd w:id="265"/>
      <w:bookmarkStart w:id="266" w:name="_Toc184308103"/>
      <w:bookmarkEnd w:id="266"/>
      <w:bookmarkStart w:id="267" w:name="_Toc184312107"/>
      <w:bookmarkEnd w:id="267"/>
      <w:bookmarkStart w:id="268" w:name="_Toc184310293"/>
      <w:bookmarkEnd w:id="268"/>
      <w:bookmarkStart w:id="269" w:name="_Toc184308071"/>
      <w:bookmarkEnd w:id="269"/>
      <w:bookmarkStart w:id="270" w:name="_Toc184312078"/>
      <w:bookmarkEnd w:id="270"/>
      <w:bookmarkStart w:id="271" w:name="_Toc184314462"/>
      <w:bookmarkEnd w:id="271"/>
      <w:bookmarkStart w:id="272" w:name="_Toc184310303"/>
      <w:bookmarkEnd w:id="272"/>
      <w:bookmarkStart w:id="273" w:name="_Toc184312069"/>
      <w:bookmarkEnd w:id="273"/>
      <w:bookmarkStart w:id="274" w:name="_Toc184314432"/>
      <w:bookmarkEnd w:id="274"/>
      <w:bookmarkStart w:id="275" w:name="_Toc184314450"/>
      <w:bookmarkEnd w:id="275"/>
      <w:bookmarkStart w:id="276" w:name="_Toc184312103"/>
      <w:bookmarkEnd w:id="276"/>
      <w:bookmarkStart w:id="277" w:name="_Toc184308075"/>
      <w:bookmarkEnd w:id="277"/>
      <w:bookmarkStart w:id="278" w:name="_Toc184313238"/>
      <w:bookmarkEnd w:id="278"/>
      <w:bookmarkStart w:id="279" w:name="_Toc184314453"/>
      <w:bookmarkEnd w:id="279"/>
      <w:bookmarkStart w:id="280" w:name="_Toc184310304"/>
      <w:bookmarkEnd w:id="280"/>
      <w:bookmarkStart w:id="281" w:name="_Toc184312133"/>
      <w:bookmarkEnd w:id="281"/>
      <w:bookmarkStart w:id="282" w:name="_Toc184312105"/>
      <w:bookmarkEnd w:id="282"/>
      <w:bookmarkStart w:id="283" w:name="_Toc184313269"/>
      <w:bookmarkEnd w:id="283"/>
      <w:bookmarkStart w:id="284" w:name="_Toc184312120"/>
      <w:bookmarkEnd w:id="284"/>
      <w:bookmarkStart w:id="285" w:name="_Toc184312121"/>
      <w:bookmarkEnd w:id="285"/>
      <w:bookmarkStart w:id="286" w:name="_Toc184313259"/>
      <w:bookmarkEnd w:id="286"/>
      <w:bookmarkStart w:id="287" w:name="_Toc184313294"/>
      <w:bookmarkEnd w:id="287"/>
      <w:bookmarkStart w:id="288" w:name="_Toc184313265"/>
      <w:bookmarkEnd w:id="288"/>
      <w:bookmarkStart w:id="289" w:name="_Toc184313273"/>
      <w:bookmarkEnd w:id="289"/>
      <w:bookmarkStart w:id="290" w:name="_Toc184312089"/>
      <w:bookmarkEnd w:id="290"/>
      <w:bookmarkStart w:id="291" w:name="_Toc184310277"/>
      <w:bookmarkEnd w:id="291"/>
      <w:bookmarkStart w:id="292" w:name="_Toc184313246"/>
      <w:bookmarkEnd w:id="292"/>
      <w:bookmarkStart w:id="293" w:name="_Toc184314473"/>
      <w:bookmarkEnd w:id="293"/>
      <w:bookmarkStart w:id="294" w:name="_Toc184313262"/>
      <w:bookmarkEnd w:id="294"/>
      <w:bookmarkStart w:id="295" w:name="_Toc184314452"/>
      <w:bookmarkEnd w:id="295"/>
      <w:bookmarkStart w:id="296" w:name="_Toc184308072"/>
      <w:bookmarkEnd w:id="296"/>
      <w:bookmarkStart w:id="297" w:name="_Toc184313270"/>
      <w:bookmarkEnd w:id="297"/>
      <w:bookmarkStart w:id="298" w:name="_Toc184308080"/>
      <w:bookmarkEnd w:id="298"/>
      <w:bookmarkStart w:id="299" w:name="_Toc184310338"/>
      <w:bookmarkEnd w:id="299"/>
      <w:bookmarkStart w:id="300" w:name="_Toc184308063"/>
      <w:bookmarkEnd w:id="300"/>
      <w:bookmarkStart w:id="301" w:name="_Toc184313247"/>
      <w:bookmarkEnd w:id="301"/>
      <w:bookmarkStart w:id="302" w:name="_Toc184313282"/>
      <w:bookmarkEnd w:id="302"/>
      <w:bookmarkStart w:id="303" w:name="_Toc184314443"/>
      <w:bookmarkEnd w:id="303"/>
      <w:bookmarkStart w:id="304" w:name="_Toc184312109"/>
      <w:bookmarkEnd w:id="304"/>
      <w:bookmarkStart w:id="305" w:name="_Toc184312070"/>
      <w:bookmarkEnd w:id="305"/>
      <w:bookmarkStart w:id="306" w:name="_Toc184308078"/>
      <w:bookmarkEnd w:id="306"/>
      <w:bookmarkStart w:id="307" w:name="_Toc184312100"/>
      <w:bookmarkEnd w:id="307"/>
      <w:bookmarkStart w:id="308" w:name="_Toc184310302"/>
      <w:bookmarkEnd w:id="308"/>
      <w:bookmarkStart w:id="309" w:name="_Toc184310320"/>
      <w:bookmarkEnd w:id="309"/>
      <w:bookmarkStart w:id="310" w:name="_Toc184310283"/>
      <w:bookmarkEnd w:id="310"/>
      <w:bookmarkStart w:id="311" w:name="_Toc184314413"/>
      <w:bookmarkEnd w:id="311"/>
      <w:bookmarkStart w:id="312" w:name="_Toc184312102"/>
      <w:bookmarkEnd w:id="312"/>
      <w:bookmarkStart w:id="313" w:name="_Toc184308096"/>
      <w:bookmarkEnd w:id="313"/>
      <w:bookmarkStart w:id="314" w:name="_Toc184310343"/>
      <w:bookmarkEnd w:id="314"/>
      <w:bookmarkStart w:id="315" w:name="_Toc184313252"/>
      <w:bookmarkEnd w:id="315"/>
      <w:bookmarkStart w:id="316" w:name="_Toc184314475"/>
      <w:bookmarkEnd w:id="316"/>
      <w:bookmarkStart w:id="317" w:name="_Toc184308060"/>
      <w:bookmarkEnd w:id="317"/>
      <w:bookmarkStart w:id="318" w:name="_Toc184310305"/>
      <w:bookmarkEnd w:id="318"/>
      <w:bookmarkStart w:id="319" w:name="_Toc184313281"/>
      <w:bookmarkEnd w:id="319"/>
      <w:bookmarkStart w:id="320" w:name="_Toc184312125"/>
      <w:bookmarkEnd w:id="320"/>
      <w:bookmarkStart w:id="321" w:name="_Toc184313290"/>
      <w:bookmarkEnd w:id="321"/>
      <w:bookmarkStart w:id="322" w:name="_Toc184313310"/>
      <w:bookmarkEnd w:id="322"/>
      <w:bookmarkStart w:id="323" w:name="_Toc184313249"/>
      <w:bookmarkEnd w:id="323"/>
      <w:bookmarkStart w:id="324" w:name="_Toc184313288"/>
      <w:bookmarkEnd w:id="324"/>
      <w:bookmarkStart w:id="325" w:name="_Toc184308061"/>
      <w:bookmarkEnd w:id="325"/>
      <w:bookmarkStart w:id="326" w:name="_Toc184308068"/>
      <w:bookmarkEnd w:id="326"/>
      <w:bookmarkStart w:id="327" w:name="_Toc184314466"/>
      <w:bookmarkEnd w:id="327"/>
      <w:bookmarkStart w:id="328" w:name="_Toc184310307"/>
      <w:bookmarkEnd w:id="328"/>
      <w:bookmarkStart w:id="329" w:name="_Toc184312127"/>
      <w:bookmarkEnd w:id="329"/>
      <w:bookmarkStart w:id="330" w:name="_Toc184313284"/>
      <w:bookmarkEnd w:id="330"/>
      <w:bookmarkStart w:id="331" w:name="_Toc184308065"/>
      <w:bookmarkEnd w:id="331"/>
      <w:bookmarkStart w:id="332" w:name="_Toc184310292"/>
      <w:bookmarkEnd w:id="332"/>
      <w:bookmarkStart w:id="333" w:name="_Toc184308084"/>
      <w:bookmarkEnd w:id="333"/>
      <w:bookmarkStart w:id="334" w:name="_Toc184314479"/>
      <w:bookmarkEnd w:id="334"/>
      <w:bookmarkStart w:id="335" w:name="_Toc184310301"/>
      <w:bookmarkEnd w:id="335"/>
      <w:bookmarkStart w:id="336" w:name="_Toc184312122"/>
      <w:bookmarkEnd w:id="336"/>
      <w:bookmarkStart w:id="337" w:name="_Toc184308088"/>
      <w:bookmarkEnd w:id="337"/>
      <w:bookmarkStart w:id="338" w:name="_Toc184313298"/>
      <w:bookmarkEnd w:id="338"/>
      <w:bookmarkStart w:id="339" w:name="_Toc184312114"/>
      <w:bookmarkEnd w:id="339"/>
      <w:bookmarkStart w:id="340" w:name="_Toc184313274"/>
      <w:bookmarkEnd w:id="340"/>
      <w:bookmarkStart w:id="341" w:name="_Toc184314472"/>
      <w:bookmarkEnd w:id="341"/>
      <w:bookmarkStart w:id="342" w:name="_Toc184308090"/>
      <w:bookmarkEnd w:id="342"/>
      <w:bookmarkStart w:id="343" w:name="_Toc184314436"/>
      <w:bookmarkEnd w:id="343"/>
      <w:bookmarkStart w:id="344" w:name="_Toc184312079"/>
      <w:bookmarkEnd w:id="344"/>
      <w:bookmarkStart w:id="345" w:name="_Toc184310313"/>
      <w:bookmarkEnd w:id="345"/>
      <w:bookmarkStart w:id="346" w:name="_Toc184310275"/>
      <w:bookmarkEnd w:id="346"/>
      <w:bookmarkStart w:id="347" w:name="_Toc184308053"/>
      <w:bookmarkEnd w:id="347"/>
      <w:bookmarkStart w:id="348" w:name="_Toc184310317"/>
      <w:bookmarkEnd w:id="348"/>
      <w:bookmarkStart w:id="349" w:name="_Toc184312136"/>
      <w:bookmarkEnd w:id="349"/>
      <w:bookmarkStart w:id="350" w:name="_Toc184313300"/>
      <w:bookmarkEnd w:id="350"/>
      <w:bookmarkStart w:id="351" w:name="_Toc184308042"/>
      <w:bookmarkEnd w:id="351"/>
      <w:bookmarkStart w:id="352" w:name="_Toc184313245"/>
      <w:bookmarkEnd w:id="352"/>
      <w:bookmarkStart w:id="353" w:name="_Toc184308106"/>
      <w:bookmarkEnd w:id="353"/>
      <w:bookmarkStart w:id="354" w:name="_Toc184312067"/>
      <w:bookmarkEnd w:id="354"/>
      <w:bookmarkStart w:id="355" w:name="_Toc184308067"/>
      <w:bookmarkEnd w:id="355"/>
      <w:bookmarkStart w:id="356" w:name="_Toc184314418"/>
      <w:bookmarkEnd w:id="356"/>
      <w:bookmarkStart w:id="357" w:name="_Toc184313264"/>
      <w:bookmarkEnd w:id="357"/>
      <w:bookmarkStart w:id="358" w:name="_Toc184314451"/>
      <w:bookmarkEnd w:id="358"/>
      <w:bookmarkStart w:id="359" w:name="_Toc184308083"/>
      <w:bookmarkEnd w:id="359"/>
      <w:bookmarkStart w:id="360" w:name="_Toc184314439"/>
      <w:bookmarkEnd w:id="360"/>
      <w:bookmarkStart w:id="361" w:name="_Toc184312101"/>
      <w:bookmarkEnd w:id="361"/>
      <w:bookmarkStart w:id="362" w:name="_Toc184314414"/>
      <w:bookmarkEnd w:id="362"/>
      <w:bookmarkStart w:id="363" w:name="_Toc184314480"/>
      <w:bookmarkEnd w:id="363"/>
      <w:bookmarkStart w:id="364" w:name="_Toc184313258"/>
      <w:bookmarkEnd w:id="364"/>
      <w:bookmarkStart w:id="365" w:name="_Toc184310315"/>
      <w:bookmarkEnd w:id="365"/>
      <w:bookmarkStart w:id="366" w:name="_Toc184314465"/>
      <w:bookmarkEnd w:id="366"/>
      <w:bookmarkStart w:id="367" w:name="_Toc184313253"/>
      <w:bookmarkEnd w:id="367"/>
      <w:bookmarkStart w:id="368" w:name="_Toc184312128"/>
      <w:bookmarkEnd w:id="368"/>
      <w:bookmarkStart w:id="369" w:name="_Toc184310290"/>
      <w:bookmarkEnd w:id="369"/>
      <w:bookmarkStart w:id="370" w:name="_Toc184308095"/>
      <w:bookmarkEnd w:id="370"/>
      <w:bookmarkStart w:id="371" w:name="_Toc184313295"/>
      <w:bookmarkEnd w:id="371"/>
      <w:bookmarkStart w:id="372" w:name="_Toc184312123"/>
      <w:bookmarkEnd w:id="372"/>
      <w:bookmarkStart w:id="373" w:name="_Toc184308073"/>
      <w:bookmarkEnd w:id="373"/>
      <w:bookmarkStart w:id="374" w:name="_Toc184313250"/>
      <w:bookmarkEnd w:id="374"/>
      <w:bookmarkStart w:id="375" w:name="_Toc184310294"/>
      <w:bookmarkEnd w:id="375"/>
      <w:bookmarkStart w:id="376" w:name="_Toc184312130"/>
      <w:bookmarkEnd w:id="376"/>
      <w:bookmarkStart w:id="377" w:name="_Toc184314468"/>
      <w:bookmarkEnd w:id="377"/>
      <w:bookmarkStart w:id="378" w:name="_Toc184314445"/>
      <w:bookmarkEnd w:id="378"/>
      <w:bookmarkStart w:id="379" w:name="_Toc184310330"/>
      <w:bookmarkEnd w:id="379"/>
      <w:bookmarkStart w:id="380" w:name="_Toc184310337"/>
      <w:bookmarkEnd w:id="380"/>
      <w:bookmarkStart w:id="381" w:name="_Toc184313255"/>
      <w:bookmarkEnd w:id="381"/>
      <w:bookmarkStart w:id="382" w:name="_Toc184308066"/>
      <w:bookmarkEnd w:id="382"/>
      <w:bookmarkStart w:id="383" w:name="_Toc184310278"/>
      <w:bookmarkEnd w:id="383"/>
      <w:bookmarkStart w:id="384" w:name="_Toc184312076"/>
      <w:bookmarkEnd w:id="384"/>
      <w:bookmarkStart w:id="385" w:name="_Toc184308105"/>
      <w:bookmarkEnd w:id="385"/>
      <w:bookmarkStart w:id="386" w:name="_Toc184314434"/>
      <w:bookmarkEnd w:id="386"/>
      <w:bookmarkStart w:id="387" w:name="_Toc184308052"/>
      <w:bookmarkEnd w:id="387"/>
      <w:bookmarkStart w:id="388" w:name="_Toc184308040"/>
      <w:bookmarkEnd w:id="388"/>
      <w:bookmarkStart w:id="389" w:name="_Toc184313243"/>
      <w:bookmarkEnd w:id="389"/>
      <w:bookmarkStart w:id="390" w:name="_Toc184310333"/>
      <w:bookmarkEnd w:id="390"/>
      <w:bookmarkStart w:id="391" w:name="_Toc184308102"/>
      <w:bookmarkEnd w:id="391"/>
      <w:bookmarkStart w:id="392" w:name="_Toc184312131"/>
      <w:bookmarkEnd w:id="392"/>
      <w:bookmarkStart w:id="393" w:name="_Toc184308104"/>
      <w:bookmarkEnd w:id="393"/>
      <w:bookmarkStart w:id="394" w:name="_Toc184308036"/>
      <w:bookmarkEnd w:id="394"/>
      <w:bookmarkStart w:id="395" w:name="_Toc184313244"/>
      <w:bookmarkEnd w:id="395"/>
      <w:bookmarkStart w:id="396" w:name="_Toc184308055"/>
      <w:bookmarkEnd w:id="396"/>
      <w:bookmarkStart w:id="397" w:name="_Toc184310291"/>
      <w:bookmarkEnd w:id="397"/>
      <w:bookmarkStart w:id="398" w:name="_Toc184312072"/>
      <w:bookmarkEnd w:id="398"/>
      <w:bookmarkStart w:id="399" w:name="_Toc184308056"/>
      <w:bookmarkEnd w:id="399"/>
      <w:bookmarkStart w:id="400" w:name="_Toc184308062"/>
      <w:bookmarkEnd w:id="400"/>
      <w:bookmarkStart w:id="401" w:name="_Toc184312075"/>
      <w:bookmarkEnd w:id="401"/>
      <w:bookmarkStart w:id="402" w:name="_Toc184313309"/>
      <w:bookmarkEnd w:id="402"/>
      <w:bookmarkStart w:id="403" w:name="_Toc184310286"/>
      <w:bookmarkEnd w:id="403"/>
      <w:bookmarkStart w:id="404" w:name="_Toc184308079"/>
      <w:bookmarkEnd w:id="404"/>
      <w:bookmarkStart w:id="405" w:name="_Toc184312137"/>
      <w:bookmarkEnd w:id="405"/>
      <w:bookmarkStart w:id="406" w:name="_Toc184310299"/>
      <w:bookmarkEnd w:id="406"/>
      <w:bookmarkStart w:id="407" w:name="_Toc184308064"/>
      <w:bookmarkEnd w:id="407"/>
      <w:bookmarkStart w:id="408" w:name="_Toc184313292"/>
      <w:bookmarkEnd w:id="408"/>
      <w:bookmarkStart w:id="409" w:name="_Toc184314411"/>
      <w:bookmarkEnd w:id="409"/>
      <w:bookmarkStart w:id="410" w:name="_Toc184310332"/>
      <w:bookmarkEnd w:id="410"/>
      <w:bookmarkStart w:id="411" w:name="_Toc184308041"/>
      <w:bookmarkEnd w:id="411"/>
      <w:bookmarkStart w:id="412" w:name="_Toc184308082"/>
      <w:bookmarkEnd w:id="412"/>
      <w:bookmarkStart w:id="413" w:name="_Toc184313285"/>
      <w:bookmarkEnd w:id="413"/>
      <w:bookmarkStart w:id="414" w:name="_Toc184314482"/>
      <w:bookmarkEnd w:id="414"/>
      <w:bookmarkStart w:id="415" w:name="_Toc184310298"/>
      <w:bookmarkEnd w:id="415"/>
      <w:bookmarkStart w:id="416" w:name="_Toc184314423"/>
      <w:bookmarkEnd w:id="416"/>
      <w:bookmarkStart w:id="417" w:name="_Toc184312106"/>
      <w:bookmarkEnd w:id="417"/>
      <w:bookmarkStart w:id="418" w:name="_Toc184308100"/>
      <w:bookmarkEnd w:id="418"/>
      <w:bookmarkStart w:id="419" w:name="_Toc184314459"/>
      <w:bookmarkEnd w:id="419"/>
      <w:bookmarkStart w:id="420" w:name="_Toc184310344"/>
      <w:bookmarkEnd w:id="420"/>
      <w:bookmarkStart w:id="421" w:name="_Toc184308049"/>
      <w:bookmarkEnd w:id="421"/>
      <w:bookmarkStart w:id="422" w:name="_Toc184314417"/>
      <w:bookmarkEnd w:id="422"/>
      <w:bookmarkStart w:id="423" w:name="_Toc184314446"/>
      <w:bookmarkEnd w:id="423"/>
      <w:bookmarkStart w:id="424" w:name="_Toc184313302"/>
      <w:bookmarkEnd w:id="424"/>
      <w:bookmarkStart w:id="425" w:name="_Toc184308050"/>
      <w:bookmarkEnd w:id="425"/>
      <w:bookmarkStart w:id="426" w:name="_Toc184314431"/>
      <w:bookmarkEnd w:id="426"/>
      <w:bookmarkStart w:id="427" w:name="_Toc184312073"/>
      <w:bookmarkEnd w:id="427"/>
      <w:bookmarkStart w:id="428" w:name="_Toc184308038"/>
      <w:bookmarkEnd w:id="428"/>
      <w:r>
        <w:rPr>
          <w:rFonts w:hint="eastAsia" w:ascii="仿宋_GB2312" w:hAnsi="仿宋_GB2312" w:eastAsia="仿宋_GB2312" w:cs="仿宋_GB2312"/>
          <w:b/>
          <w:bCs/>
          <w:color w:val="auto"/>
          <w:sz w:val="28"/>
          <w:szCs w:val="28"/>
        </w:rPr>
        <w:t>评标办法</w:t>
      </w:r>
    </w:p>
    <w:p>
      <w:pPr>
        <w:pStyle w:val="63"/>
        <w:rPr>
          <w:rFonts w:hint="eastAsia" w:ascii="仿宋_GB2312" w:hAnsi="仿宋_GB2312" w:eastAsia="仿宋_GB2312" w:cs="仿宋_GB2312"/>
          <w:color w:val="auto"/>
        </w:rPr>
      </w:pPr>
      <w:r>
        <w:rPr>
          <w:rFonts w:hint="eastAsia" w:ascii="仿宋_GB2312" w:hAnsi="仿宋_GB2312" w:eastAsia="仿宋_GB2312" w:cs="仿宋_GB2312"/>
          <w:color w:val="auto"/>
        </w:rPr>
        <w:t>评标办法前附表</w:t>
      </w:r>
    </w:p>
    <w:p>
      <w:pPr>
        <w:pStyle w:val="63"/>
        <w:rPr>
          <w:rFonts w:hint="eastAsia" w:ascii="仿宋_GB2312" w:hAnsi="仿宋_GB2312" w:eastAsia="仿宋_GB2312" w:cs="仿宋_GB2312"/>
          <w:color w:val="auto"/>
        </w:rPr>
      </w:pPr>
    </w:p>
    <w:p>
      <w:pPr>
        <w:snapToGrid w:val="0"/>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一、评标方法</w:t>
      </w:r>
    </w:p>
    <w:tbl>
      <w:tblPr>
        <w:tblStyle w:val="74"/>
        <w:tblW w:w="9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35"/>
        <w:gridCol w:w="6276"/>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评分内容</w:t>
            </w:r>
          </w:p>
        </w:tc>
        <w:tc>
          <w:tcPr>
            <w:tcW w:w="771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评分内容和标准</w:t>
            </w: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分值区间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报价部分</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（30分）</w:t>
            </w:r>
          </w:p>
        </w:tc>
        <w:tc>
          <w:tcPr>
            <w:tcW w:w="771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本项目最高限价：人民币32万元，评标基准价为满足评标要求且</w:t>
            </w:r>
            <w:r>
              <w:rPr>
                <w:rFonts w:hint="eastAsia" w:ascii="仿宋_GB2312" w:hAnsi="仿宋_GB2312" w:eastAsia="仿宋_GB2312" w:cs="仿宋_GB2312"/>
                <w:color w:val="auto"/>
                <w:kern w:val="0"/>
                <w:sz w:val="24"/>
                <w:lang w:val="zh-CN"/>
              </w:rPr>
              <w:t>投标最低</w:t>
            </w:r>
            <w:r>
              <w:rPr>
                <w:rFonts w:hint="eastAsia" w:ascii="仿宋_GB2312" w:hAnsi="仿宋_GB2312" w:eastAsia="仿宋_GB2312" w:cs="仿宋_GB2312"/>
                <w:color w:val="auto"/>
                <w:kern w:val="0"/>
                <w:sz w:val="24"/>
              </w:rPr>
              <w:t>的投标报价</w:t>
            </w:r>
            <w:r>
              <w:rPr>
                <w:rFonts w:hint="eastAsia" w:ascii="仿宋_GB2312" w:hAnsi="仿宋_GB2312" w:eastAsia="仿宋_GB2312" w:cs="仿宋_GB2312"/>
                <w:color w:val="auto"/>
                <w:kern w:val="0"/>
                <w:sz w:val="24"/>
                <w:lang w:val="zh-CN"/>
              </w:rPr>
              <w:t>为评标基准价</w:t>
            </w:r>
            <w:r>
              <w:rPr>
                <w:rFonts w:hint="eastAsia" w:ascii="仿宋_GB2312" w:hAnsi="仿宋_GB2312" w:eastAsia="仿宋_GB2312" w:cs="仿宋_GB2312"/>
                <w:color w:val="auto"/>
                <w:kern w:val="0"/>
                <w:sz w:val="24"/>
              </w:rPr>
              <w:t>，投标报价得分=(评标基准价／投标人最终报价)×30%×100，四舍五入，保留两位小数。报价高于最高限价的，为无效投标文件。</w:t>
            </w: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商务技术分（70分）</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p>
        </w:tc>
        <w:tc>
          <w:tcPr>
            <w:tcW w:w="14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业绩</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客观分）</w:t>
            </w:r>
          </w:p>
        </w:tc>
        <w:tc>
          <w:tcPr>
            <w:tcW w:w="62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2021年1月1起（以合同签订时间为准），投标人</w:t>
            </w:r>
            <w:r>
              <w:rPr>
                <w:rFonts w:hint="eastAsia" w:ascii="仿宋_GB2312" w:hAnsi="仿宋_GB2312" w:eastAsia="仿宋_GB2312" w:cs="仿宋_GB2312"/>
                <w:color w:val="auto"/>
                <w:sz w:val="24"/>
                <w:lang w:val="en-US" w:eastAsia="zh-CN"/>
              </w:rPr>
              <w:t>或设备制造厂家</w:t>
            </w:r>
            <w:r>
              <w:rPr>
                <w:rFonts w:hint="eastAsia" w:ascii="仿宋_GB2312" w:hAnsi="仿宋_GB2312" w:eastAsia="仿宋_GB2312" w:cs="仿宋_GB2312"/>
                <w:color w:val="auto"/>
                <w:sz w:val="24"/>
              </w:rPr>
              <w:t>提供同类业绩的合同复印件，每提供一</w:t>
            </w:r>
            <w:r>
              <w:rPr>
                <w:rFonts w:hint="eastAsia" w:ascii="仿宋_GB2312" w:hAnsi="仿宋_GB2312" w:eastAsia="仿宋_GB2312" w:cs="仿宋_GB2312"/>
                <w:color w:val="auto"/>
                <w:sz w:val="24"/>
                <w:lang w:val="en-US" w:eastAsia="zh-CN"/>
              </w:rPr>
              <w:t>个</w:t>
            </w:r>
            <w:r>
              <w:rPr>
                <w:rFonts w:hint="eastAsia" w:ascii="仿宋_GB2312" w:hAnsi="仿宋_GB2312" w:eastAsia="仿宋_GB2312" w:cs="仿宋_GB2312"/>
                <w:color w:val="auto"/>
                <w:sz w:val="24"/>
              </w:rPr>
              <w:t>合同得1分，最高</w:t>
            </w:r>
            <w:r>
              <w:rPr>
                <w:rFonts w:hint="eastAsia" w:ascii="仿宋_GB2312" w:hAnsi="仿宋_GB2312" w:eastAsia="仿宋_GB2312" w:cs="仿宋_GB2312"/>
                <w:color w:val="auto"/>
                <w:sz w:val="24"/>
                <w:lang w:val="en-US" w:eastAsia="zh-CN"/>
              </w:rPr>
              <w:t>得</w:t>
            </w:r>
            <w:r>
              <w:rPr>
                <w:rFonts w:hint="eastAsia" w:ascii="仿宋_GB2312" w:hAnsi="仿宋_GB2312" w:eastAsia="仿宋_GB2312" w:cs="仿宋_GB2312"/>
                <w:color w:val="auto"/>
                <w:sz w:val="24"/>
              </w:rPr>
              <w:t>3分。</w:t>
            </w:r>
            <w:r>
              <w:rPr>
                <w:rFonts w:hint="eastAsia" w:ascii="仿宋_GB2312" w:hAnsi="仿宋_GB2312" w:eastAsia="仿宋_GB2312" w:cs="仿宋_GB2312"/>
                <w:b w:val="0"/>
                <w:bCs w:val="0"/>
                <w:color w:val="auto"/>
                <w:sz w:val="24"/>
              </w:rPr>
              <w:t>（须提供合同扫描件</w:t>
            </w:r>
            <w:r>
              <w:rPr>
                <w:rFonts w:hint="eastAsia" w:ascii="仿宋_GB2312" w:hAnsi="仿宋_GB2312" w:eastAsia="仿宋_GB2312" w:cs="仿宋_GB2312"/>
                <w:b w:val="0"/>
                <w:bCs w:val="0"/>
                <w:color w:val="auto"/>
                <w:kern w:val="0"/>
                <w:sz w:val="24"/>
              </w:rPr>
              <w:t>，</w:t>
            </w:r>
            <w:r>
              <w:rPr>
                <w:rFonts w:hint="eastAsia" w:ascii="仿宋_GB2312" w:hAnsi="仿宋_GB2312" w:eastAsia="仿宋_GB2312" w:cs="仿宋_GB2312"/>
                <w:b w:val="0"/>
                <w:bCs w:val="0"/>
                <w:color w:val="auto"/>
                <w:sz w:val="24"/>
              </w:rPr>
              <w:t>能清楚的辨析型号和价格，否则不得分）</w:t>
            </w: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p>
        </w:tc>
        <w:tc>
          <w:tcPr>
            <w:tcW w:w="14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技术参数响应性</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客观分）</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p>
        </w:tc>
        <w:tc>
          <w:tcPr>
            <w:tcW w:w="62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所投设备技术参数的符合性：</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产品技术指标全部满足招标文件要求的得33分。</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标注“▲”的条款不满足做无效标处理；</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投标技术指标实质性（带★参数）负偏离，每项扣3分。</w:t>
            </w:r>
          </w:p>
          <w:p>
            <w:pPr>
              <w:keepNext w:val="0"/>
              <w:keepLines w:val="0"/>
              <w:widowControl/>
              <w:numPr>
                <w:ilvl w:val="0"/>
                <w:numId w:val="0"/>
              </w:numPr>
              <w:suppressLineNumbers w:val="0"/>
              <w:spacing w:before="0" w:beforeAutospacing="0" w:after="0" w:afterAutospacing="0"/>
              <w:ind w:left="0" w:right="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投标一般技术指标低于招标需求（负偏离）的，每项扣1分。</w:t>
            </w:r>
          </w:p>
          <w:p>
            <w:pPr>
              <w:keepNext w:val="0"/>
              <w:keepLines w:val="0"/>
              <w:widowControl/>
              <w:numPr>
                <w:ilvl w:val="0"/>
                <w:numId w:val="0"/>
              </w:numPr>
              <w:suppressLineNumbers w:val="0"/>
              <w:spacing w:before="0" w:beforeAutospacing="0" w:after="0" w:afterAutospacing="0"/>
              <w:ind w:left="0" w:right="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负偏离达11项作无效投标处理。</w:t>
            </w: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p>
        </w:tc>
        <w:tc>
          <w:tcPr>
            <w:tcW w:w="14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医疗设备质保期限</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客观分）</w:t>
            </w:r>
          </w:p>
        </w:tc>
        <w:tc>
          <w:tcPr>
            <w:tcW w:w="62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医疗设备质保期1年，符合商务条款要求，得1分：质保期每增加1年加1分，最高</w:t>
            </w:r>
            <w:r>
              <w:rPr>
                <w:rFonts w:hint="eastAsia" w:ascii="仿宋_GB2312" w:hAnsi="仿宋_GB2312" w:eastAsia="仿宋_GB2312" w:cs="仿宋_GB2312"/>
                <w:color w:val="auto"/>
                <w:sz w:val="24"/>
                <w:lang w:val="en-US" w:eastAsia="zh-CN"/>
              </w:rPr>
              <w:t>得</w:t>
            </w:r>
            <w:r>
              <w:rPr>
                <w:rFonts w:hint="eastAsia" w:ascii="仿宋_GB2312" w:hAnsi="仿宋_GB2312" w:eastAsia="仿宋_GB2312" w:cs="仿宋_GB2312"/>
                <w:color w:val="auto"/>
                <w:sz w:val="24"/>
              </w:rPr>
              <w:t>3分。</w:t>
            </w: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p>
        </w:tc>
        <w:tc>
          <w:tcPr>
            <w:tcW w:w="14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供货方案</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主观分）</w:t>
            </w:r>
          </w:p>
        </w:tc>
        <w:tc>
          <w:tcPr>
            <w:tcW w:w="62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供应商根据招标文件采购需求的要求提供供货方案，需包含但不限于以下要点：</w:t>
            </w:r>
            <w:r>
              <w:rPr>
                <w:rFonts w:hint="eastAsia" w:ascii="仿宋_GB2312" w:hAnsi="仿宋_GB2312" w:eastAsia="仿宋_GB2312" w:cs="仿宋_GB2312"/>
                <w:b w:val="0"/>
                <w:bCs/>
                <w:color w:val="auto"/>
                <w:sz w:val="24"/>
              </w:rPr>
              <w:t>①供货期限是否满足招标文件要求；②交货方式是否切合实际；③供货保障流程是否合理；④供货流程要点是否明确；⑤供货实施步骤是否清晰。</w:t>
            </w:r>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供货期完全满足招标文件要求，交货方式切合实际，供货保障流程明确，供货实施步骤清晰，能提供有针对性的服务措施的得5分；</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2）供货期</w:t>
            </w:r>
            <w:r>
              <w:rPr>
                <w:rFonts w:hint="eastAsia" w:ascii="仿宋_GB2312" w:hAnsi="仿宋_GB2312" w:eastAsia="仿宋_GB2312" w:cs="仿宋_GB2312"/>
                <w:color w:val="auto"/>
                <w:kern w:val="0"/>
                <w:sz w:val="24"/>
                <w:lang w:val="en-US" w:eastAsia="zh-CN"/>
              </w:rPr>
              <w:t>基本</w:t>
            </w:r>
            <w:r>
              <w:rPr>
                <w:rFonts w:hint="eastAsia" w:ascii="仿宋_GB2312" w:hAnsi="仿宋_GB2312" w:eastAsia="仿宋_GB2312" w:cs="仿宋_GB2312"/>
                <w:color w:val="auto"/>
                <w:kern w:val="0"/>
                <w:sz w:val="24"/>
              </w:rPr>
              <w:t>满足招标文件要求，交货方式</w:t>
            </w:r>
            <w:r>
              <w:rPr>
                <w:rFonts w:hint="eastAsia" w:ascii="仿宋_GB2312" w:hAnsi="仿宋_GB2312" w:eastAsia="仿宋_GB2312" w:cs="仿宋_GB2312"/>
                <w:color w:val="auto"/>
                <w:kern w:val="0"/>
                <w:sz w:val="24"/>
                <w:lang w:val="en-US" w:eastAsia="zh-CN"/>
              </w:rPr>
              <w:t>合理</w:t>
            </w:r>
            <w:r>
              <w:rPr>
                <w:rFonts w:hint="eastAsia" w:ascii="仿宋_GB2312" w:hAnsi="仿宋_GB2312" w:eastAsia="仿宋_GB2312" w:cs="仿宋_GB2312"/>
                <w:color w:val="auto"/>
                <w:kern w:val="0"/>
                <w:sz w:val="24"/>
              </w:rPr>
              <w:t>，供货保障流程合理且供货流程要点明确，供货实施步骤清晰</w:t>
            </w:r>
            <w:r>
              <w:rPr>
                <w:rFonts w:hint="eastAsia" w:ascii="仿宋_GB2312" w:hAnsi="仿宋_GB2312" w:eastAsia="仿宋_GB2312" w:cs="仿宋_GB2312"/>
                <w:color w:val="auto"/>
                <w:kern w:val="0"/>
                <w:sz w:val="24"/>
                <w:lang w:val="en-US" w:eastAsia="zh-CN"/>
              </w:rPr>
              <w:t>的</w:t>
            </w:r>
            <w:r>
              <w:rPr>
                <w:rFonts w:hint="eastAsia" w:ascii="仿宋_GB2312" w:hAnsi="仿宋_GB2312" w:eastAsia="仿宋_GB2312" w:cs="仿宋_GB2312"/>
                <w:color w:val="auto"/>
                <w:kern w:val="0"/>
                <w:sz w:val="24"/>
              </w:rPr>
              <w:t>得4分；</w:t>
            </w:r>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3）方案内容符合本项目的供货要求，基本合理可行的得3分；</w:t>
            </w:r>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4）方案内容基本符合本项目的供货要求，</w:t>
            </w:r>
            <w:r>
              <w:rPr>
                <w:rFonts w:hint="eastAsia" w:ascii="仿宋_GB2312" w:hAnsi="仿宋_GB2312" w:eastAsia="仿宋_GB2312" w:cs="仿宋_GB2312"/>
                <w:color w:val="auto"/>
                <w:kern w:val="0"/>
                <w:sz w:val="24"/>
                <w:lang w:val="en-US" w:eastAsia="zh-CN"/>
              </w:rPr>
              <w:t>可行性</w:t>
            </w:r>
            <w:r>
              <w:rPr>
                <w:rFonts w:hint="eastAsia" w:ascii="仿宋_GB2312" w:hAnsi="仿宋_GB2312" w:eastAsia="仿宋_GB2312" w:cs="仿宋_GB2312"/>
                <w:color w:val="auto"/>
                <w:kern w:val="0"/>
                <w:sz w:val="24"/>
              </w:rPr>
              <w:t>有欠缺的得2分；</w:t>
            </w:r>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5）方案内容不完整</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不充分，与本项目货物供应要求有差距的得1分；</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6）未提供相关内容的不得分。</w:t>
            </w: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p>
        </w:tc>
        <w:tc>
          <w:tcPr>
            <w:tcW w:w="14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安装与验收方案</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主观分）</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p>
        </w:tc>
        <w:tc>
          <w:tcPr>
            <w:tcW w:w="62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根据招标文件采购</w:t>
            </w:r>
            <w:r>
              <w:rPr>
                <w:rFonts w:hint="eastAsia" w:ascii="仿宋_GB2312" w:hAnsi="仿宋_GB2312" w:eastAsia="仿宋_GB2312" w:cs="仿宋_GB2312"/>
                <w:color w:val="auto"/>
                <w:sz w:val="24"/>
                <w:lang w:val="en-US" w:eastAsia="zh-CN"/>
              </w:rPr>
              <w:t>要</w:t>
            </w:r>
            <w:r>
              <w:rPr>
                <w:rFonts w:hint="eastAsia" w:ascii="仿宋_GB2312" w:hAnsi="仿宋_GB2312" w:eastAsia="仿宋_GB2312" w:cs="仿宋_GB2312"/>
                <w:color w:val="auto"/>
                <w:sz w:val="24"/>
              </w:rPr>
              <w:t>求提供安装与验收方案，需包含但不限于以下要点</w:t>
            </w:r>
            <w:r>
              <w:rPr>
                <w:rFonts w:hint="eastAsia" w:ascii="仿宋_GB2312" w:hAnsi="仿宋_GB2312" w:eastAsia="仿宋_GB2312" w:cs="仿宋_GB2312"/>
                <w:b w:val="0"/>
                <w:bCs w:val="0"/>
                <w:color w:val="auto"/>
                <w:sz w:val="24"/>
              </w:rPr>
              <w:t>：①安装方案；②安装人员配置；③调试要求；④开箱测试方式；⑤产品验收方案。</w:t>
            </w:r>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1）安装方案</w:t>
            </w:r>
            <w:r>
              <w:rPr>
                <w:rFonts w:hint="eastAsia" w:ascii="仿宋_GB2312" w:hAnsi="仿宋_GB2312" w:eastAsia="仿宋_GB2312" w:cs="仿宋_GB2312"/>
                <w:color w:val="auto"/>
                <w:kern w:val="0"/>
                <w:sz w:val="24"/>
                <w:lang w:val="en-US" w:eastAsia="zh-CN"/>
              </w:rPr>
              <w:t>详细合理</w:t>
            </w:r>
            <w:r>
              <w:rPr>
                <w:rFonts w:hint="eastAsia" w:ascii="仿宋_GB2312" w:hAnsi="仿宋_GB2312" w:eastAsia="仿宋_GB2312" w:cs="仿宋_GB2312"/>
                <w:color w:val="auto"/>
                <w:kern w:val="0"/>
                <w:sz w:val="24"/>
              </w:rPr>
              <w:t>，安装人员配置贴合实际需求，调试要求明确，且开箱测试方式科学，产品验收方案合理，能确保货物正常安装及验收的得5分；</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2）安装方案及安装人员配置基本贴合实际需求，调试要求基本明确，开箱测试方式和产品验收方案基本合理可行的得4分；</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3）安装方案及安装人员配置基本符合医院实际，但调试要求不够明确、开箱测试方式和产品验收方案可行</w:t>
            </w:r>
            <w:r>
              <w:rPr>
                <w:rFonts w:hint="eastAsia" w:ascii="仿宋_GB2312" w:hAnsi="仿宋_GB2312" w:eastAsia="仿宋_GB2312" w:cs="仿宋_GB2312"/>
                <w:color w:val="auto"/>
                <w:kern w:val="0"/>
                <w:sz w:val="24"/>
                <w:lang w:val="en-US" w:eastAsia="zh-CN"/>
              </w:rPr>
              <w:t>性一般</w:t>
            </w:r>
            <w:r>
              <w:rPr>
                <w:rFonts w:hint="eastAsia" w:ascii="仿宋_GB2312" w:hAnsi="仿宋_GB2312" w:eastAsia="仿宋_GB2312" w:cs="仿宋_GB2312"/>
                <w:color w:val="auto"/>
                <w:kern w:val="0"/>
                <w:sz w:val="24"/>
              </w:rPr>
              <w:t>的得3分</w:t>
            </w:r>
            <w:r>
              <w:rPr>
                <w:rFonts w:hint="eastAsia" w:ascii="仿宋_GB2312" w:hAnsi="仿宋_GB2312" w:eastAsia="仿宋_GB2312" w:cs="仿宋_GB2312"/>
                <w:color w:val="auto"/>
                <w:kern w:val="0"/>
                <w:sz w:val="24"/>
                <w:lang w:val="en-US" w:eastAsia="zh-CN"/>
              </w:rPr>
              <w:t>；</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4）安装与验收方案</w:t>
            </w:r>
            <w:r>
              <w:rPr>
                <w:rFonts w:hint="eastAsia" w:ascii="仿宋_GB2312" w:hAnsi="仿宋_GB2312" w:eastAsia="仿宋_GB2312" w:cs="仿宋_GB2312"/>
                <w:color w:val="auto"/>
                <w:kern w:val="0"/>
                <w:sz w:val="24"/>
                <w:lang w:val="en-US" w:eastAsia="zh-CN"/>
              </w:rPr>
              <w:t>与本</w:t>
            </w:r>
            <w:r>
              <w:rPr>
                <w:rFonts w:hint="eastAsia" w:ascii="仿宋_GB2312" w:hAnsi="仿宋_GB2312" w:eastAsia="仿宋_GB2312" w:cs="仿宋_GB2312"/>
                <w:color w:val="auto"/>
                <w:kern w:val="0"/>
                <w:sz w:val="24"/>
              </w:rPr>
              <w:t>项目实际要求</w:t>
            </w:r>
            <w:r>
              <w:rPr>
                <w:rFonts w:hint="eastAsia" w:ascii="仿宋_GB2312" w:hAnsi="仿宋_GB2312" w:eastAsia="仿宋_GB2312" w:cs="仿宋_GB2312"/>
                <w:color w:val="auto"/>
                <w:kern w:val="0"/>
                <w:sz w:val="24"/>
                <w:lang w:val="en-US" w:eastAsia="zh-CN"/>
              </w:rPr>
              <w:t>贴合度不高</w:t>
            </w:r>
            <w:r>
              <w:rPr>
                <w:rFonts w:hint="eastAsia" w:ascii="仿宋_GB2312" w:hAnsi="仿宋_GB2312" w:eastAsia="仿宋_GB2312" w:cs="仿宋_GB2312"/>
                <w:color w:val="auto"/>
                <w:kern w:val="0"/>
                <w:sz w:val="24"/>
              </w:rPr>
              <w:t>，且存在一定缺项的得2分；</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5）安装与验收方案存在明显缺项得1分；</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6）未提供相关内容的不得分。</w:t>
            </w: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p>
        </w:tc>
        <w:tc>
          <w:tcPr>
            <w:tcW w:w="14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技术服务和技术培训方案</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主观分）</w:t>
            </w:r>
          </w:p>
        </w:tc>
        <w:tc>
          <w:tcPr>
            <w:tcW w:w="62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供应商根据招标文件采购需求的要求提供培训方案，需包含但不限于以下要点：</w:t>
            </w:r>
            <w:r>
              <w:rPr>
                <w:rFonts w:hint="eastAsia" w:ascii="仿宋_GB2312" w:hAnsi="仿宋_GB2312" w:eastAsia="仿宋_GB2312" w:cs="仿宋_GB2312"/>
                <w:b w:val="0"/>
                <w:bCs/>
                <w:color w:val="auto"/>
                <w:sz w:val="24"/>
              </w:rPr>
              <w:t>①培训时间安排是否合理；②培训内容是否全面；③培训人员是否齐全；④培训次数；⑤培训场地安排是否合理</w:t>
            </w:r>
            <w:r>
              <w:rPr>
                <w:rFonts w:hint="eastAsia" w:ascii="仿宋_GB2312" w:hAnsi="仿宋_GB2312" w:eastAsia="仿宋_GB2312" w:cs="仿宋_GB2312"/>
                <w:b w:val="0"/>
                <w:bCs/>
                <w:color w:val="auto"/>
                <w:sz w:val="24"/>
                <w:lang w:eastAsia="zh-CN"/>
              </w:rPr>
              <w:t>。</w:t>
            </w:r>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1）人员培训方案与医院实际相结合，培训时间安排合理，培训内容符合货物使用要求，培训次数能确保设备实际使用人灵活使用且场地安排合理的得5分；</w:t>
            </w:r>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2）人员培训方案与医院实际相结合，培训时间安排较合理，培训内容较符合货物使用要求，培训次数能确保设备实际使用人灵活使用且场地安排较合理的得4分；</w:t>
            </w:r>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3）人员培训方案时间安排基本合理，培训内容基本符合货物使用要求，培训次数基本能确保设备实际使用人操作的得3分；</w:t>
            </w:r>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4）人员培训方案不够符合采购需求，培训内容缺少针对性内容的得2分；</w:t>
            </w:r>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5）人员培训方案</w:t>
            </w:r>
            <w:r>
              <w:rPr>
                <w:rFonts w:hint="eastAsia" w:ascii="仿宋_GB2312" w:hAnsi="仿宋_GB2312" w:eastAsia="仿宋_GB2312" w:cs="仿宋_GB2312"/>
                <w:color w:val="auto"/>
                <w:kern w:val="0"/>
                <w:sz w:val="24"/>
                <w:lang w:val="en-US" w:eastAsia="zh-CN"/>
              </w:rPr>
              <w:t>未</w:t>
            </w:r>
            <w:r>
              <w:rPr>
                <w:rFonts w:hint="eastAsia" w:ascii="仿宋_GB2312" w:hAnsi="仿宋_GB2312" w:eastAsia="仿宋_GB2312" w:cs="仿宋_GB2312"/>
                <w:color w:val="auto"/>
                <w:kern w:val="0"/>
                <w:sz w:val="24"/>
              </w:rPr>
              <w:t>结合采购需求，培训内容敷衍，没有相应培训场地且培训时间不合理的得1分；</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6）未提供相关内容的不得分。</w:t>
            </w: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5" w:hRule="atLeast"/>
          <w:jc w:val="center"/>
        </w:trPr>
        <w:tc>
          <w:tcPr>
            <w:tcW w:w="8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p>
        </w:tc>
        <w:tc>
          <w:tcPr>
            <w:tcW w:w="143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售后服务方案</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主观分）</w:t>
            </w:r>
          </w:p>
        </w:tc>
        <w:tc>
          <w:tcPr>
            <w:tcW w:w="62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rPr>
            </w:pPr>
            <w:bookmarkStart w:id="429" w:name="OLE_LINK15"/>
            <w:r>
              <w:rPr>
                <w:rFonts w:hint="eastAsia" w:ascii="仿宋_GB2312" w:hAnsi="仿宋_GB2312" w:eastAsia="仿宋_GB2312" w:cs="仿宋_GB2312"/>
                <w:color w:val="auto"/>
                <w:sz w:val="24"/>
              </w:rPr>
              <w:t>供应商需结合自身实际提供服务承诺，需包含但不限于以下要点</w:t>
            </w:r>
            <w:r>
              <w:rPr>
                <w:rFonts w:hint="eastAsia" w:ascii="仿宋_GB2312" w:hAnsi="仿宋_GB2312" w:eastAsia="仿宋_GB2312" w:cs="仿宋_GB2312"/>
                <w:b w:val="0"/>
                <w:bCs w:val="0"/>
                <w:color w:val="auto"/>
                <w:sz w:val="24"/>
              </w:rPr>
              <w:t>：①服务方式；②服务响应时间；③技术支持；④服务体系；⑤退换货品承诺。</w:t>
            </w:r>
            <w:bookmarkEnd w:id="429"/>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1）各项服务承诺能与医院实际相结合，能提供实质性承诺及保障措施，能有效保证货物正常使用的得5分；</w:t>
            </w:r>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2）各项服务承诺与医院实际基本相结合，但承诺及保障只能基本符合货物实际使用情况，基本满足医院使用要求的得4分；</w:t>
            </w:r>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3）各项服务承诺与医院实际欠符合，承诺及保障欠符合货物实际使用情况，不够满足医院使用要求的得3分；</w:t>
            </w:r>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4）服务承诺和保障措施不够符合项目实际要求，且存在一定缺项的得2分；</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5）服务承诺和保障措施与医院实际需求存在巨大偏差，会严重影响货物正常使用的得1分。</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6）未提供相关内容的不得分。</w:t>
            </w: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8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rPr>
            </w:pPr>
          </w:p>
        </w:tc>
        <w:tc>
          <w:tcPr>
            <w:tcW w:w="14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rPr>
            </w:pPr>
          </w:p>
        </w:tc>
        <w:tc>
          <w:tcPr>
            <w:tcW w:w="62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供应商需结合自身实际提供质保期方案，需包含但不限于以下要点：</w:t>
            </w:r>
            <w:r>
              <w:rPr>
                <w:rFonts w:hint="eastAsia" w:ascii="仿宋_GB2312" w:hAnsi="仿宋_GB2312" w:eastAsia="仿宋_GB2312" w:cs="仿宋_GB2312"/>
                <w:b w:val="0"/>
                <w:bCs/>
                <w:color w:val="auto"/>
                <w:sz w:val="24"/>
              </w:rPr>
              <w:t>①质保期内定期服务方案；②巡检服务方案；③售后服务保障；④售后服务机构的设置。</w:t>
            </w:r>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1）质保期内定期服务和巡检服务方案合理，售后服务有保障且有相应的售后服务机构，能有效提高货物使用体验，服务目标明确清晰的得5分；</w:t>
            </w:r>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2）质保期内定期服务和巡检服务方案基本合理且有相应的售后服务机构的得4分；</w:t>
            </w:r>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3）方案内容符合医院实际需求，不影响服务质量，运作流程设计较为合理，有一定针对性的得3分；</w:t>
            </w:r>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4）方案内容基本符合医院实际需求，但有可能影响服务质量，运作流程设计较为合理，针对性不强的得2分；</w:t>
            </w:r>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5）方案内容不完整，内容不充分，与本项目实际需求有差距的得1分；</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6）未提供相关内容的不得分。</w:t>
            </w: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8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rPr>
            </w:pPr>
          </w:p>
        </w:tc>
        <w:tc>
          <w:tcPr>
            <w:tcW w:w="14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维修成本方案</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主观分）</w:t>
            </w:r>
          </w:p>
        </w:tc>
        <w:tc>
          <w:tcPr>
            <w:tcW w:w="62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根据供应商提供的维修成本方案，需包含但不限于以下要点</w:t>
            </w:r>
            <w:r>
              <w:rPr>
                <w:rFonts w:hint="eastAsia" w:ascii="仿宋_GB2312" w:hAnsi="仿宋_GB2312" w:eastAsia="仿宋_GB2312" w:cs="仿宋_GB2312"/>
                <w:b/>
                <w:color w:val="auto"/>
                <w:kern w:val="0"/>
                <w:sz w:val="24"/>
              </w:rPr>
              <w:t>：</w:t>
            </w:r>
            <w:r>
              <w:rPr>
                <w:rFonts w:hint="eastAsia" w:ascii="仿宋_GB2312" w:hAnsi="仿宋_GB2312" w:eastAsia="仿宋_GB2312" w:cs="仿宋_GB2312"/>
                <w:b w:val="0"/>
                <w:bCs/>
                <w:color w:val="auto"/>
                <w:kern w:val="0"/>
                <w:sz w:val="24"/>
              </w:rPr>
              <w:t>①出保后全保的价格；②设备配件价格；③维修（技术）服务费；④维修完成时间；⑤维修质量的保障。</w:t>
            </w:r>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1）维修成本方案与货物实际相结合，提供的出保后全保的价格、设备配件价格、维修服务费合理，维修完成时间及时且能保障维修质量的得5分；</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2）提供的出保后全保的价格、设备配件价格及维修服务费较合理，维修完成时间及时且能保障维修质量的得4分；</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3）出保后全保的价格、设备配件价格及维修服务费基本合理，维修完成时间及时，维修质量不影响设备使用的得3分；</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4）未能明确阐述维修的各项价格，维修人员配备存在缺陷，有待改进的得2分；</w:t>
            </w:r>
          </w:p>
          <w:p>
            <w:pPr>
              <w:keepNext w:val="0"/>
              <w:keepLines w:val="0"/>
              <w:suppressLineNumbers w:val="0"/>
              <w:spacing w:before="0" w:beforeAutospacing="0" w:after="0" w:afterAutospacing="0" w:line="312"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5）维修成本方案不合理，无法确保货物故障后及时维修完成正常使用得1分；</w:t>
            </w:r>
          </w:p>
          <w:p>
            <w:pPr>
              <w:pStyle w:val="2"/>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val="en-US"/>
              </w:rPr>
              <w:t>6）未提供相关内容的不得分。</w:t>
            </w: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p>
        </w:tc>
        <w:tc>
          <w:tcPr>
            <w:tcW w:w="14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标书关联</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主观分）</w:t>
            </w:r>
          </w:p>
        </w:tc>
        <w:tc>
          <w:tcPr>
            <w:tcW w:w="62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360" w:lineRule="auto"/>
              <w:ind w:left="0" w:right="0"/>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电子化投标文件与招标文件的评分标准一一对应，关联定位准确性高的得1分，关联定位准确性一般的得0.5，全部未作关联定位的不得分。（0-1分）</w:t>
            </w: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1</w:t>
            </w:r>
          </w:p>
        </w:tc>
      </w:tr>
    </w:tbl>
    <w:p>
      <w:pPr>
        <w:snapToGrid w:val="0"/>
        <w:spacing w:line="360" w:lineRule="auto"/>
        <w:rPr>
          <w:rFonts w:hint="eastAsia" w:ascii="仿宋_GB2312" w:hAnsi="仿宋_GB2312" w:eastAsia="仿宋_GB2312" w:cs="仿宋_GB2312"/>
          <w:b/>
          <w:color w:val="auto"/>
          <w:sz w:val="24"/>
          <w:szCs w:val="24"/>
        </w:rPr>
      </w:pPr>
    </w:p>
    <w:p>
      <w:pPr>
        <w:adjustRightInd/>
        <w:spacing w:line="360" w:lineRule="auto"/>
        <w:ind w:firstLine="472" w:firstLineChars="196"/>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color w:val="auto"/>
          <w:kern w:val="0"/>
          <w:sz w:val="24"/>
          <w:szCs w:val="24"/>
        </w:rPr>
        <w:t>1.本项目采用综合评分法。</w:t>
      </w:r>
      <w:r>
        <w:rPr>
          <w:rFonts w:hint="eastAsia" w:ascii="仿宋_GB2312" w:hAnsi="仿宋_GB2312" w:eastAsia="仿宋_GB2312" w:cs="仿宋_GB2312"/>
          <w:color w:val="auto"/>
          <w:kern w:val="0"/>
          <w:sz w:val="24"/>
          <w:szCs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color w:val="auto"/>
          <w:sz w:val="24"/>
          <w:szCs w:val="24"/>
        </w:rPr>
        <w:t>二、评标标准</w:t>
      </w:r>
    </w:p>
    <w:p>
      <w:pPr>
        <w:spacing w:line="360" w:lineRule="auto"/>
        <w:ind w:firstLine="472" w:firstLineChars="196"/>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2.评标标准：</w:t>
      </w:r>
      <w:r>
        <w:rPr>
          <w:rFonts w:hint="eastAsia" w:ascii="仿宋_GB2312" w:hAnsi="仿宋_GB2312" w:eastAsia="仿宋_GB2312" w:cs="仿宋_GB2312"/>
          <w:color w:val="auto"/>
          <w:kern w:val="0"/>
          <w:sz w:val="24"/>
          <w:szCs w:val="24"/>
        </w:rPr>
        <w:t>见评标办法前附表。</w:t>
      </w:r>
    </w:p>
    <w:p>
      <w:pPr>
        <w:spacing w:line="360" w:lineRule="auto"/>
        <w:outlineLvl w:val="0"/>
        <w:rPr>
          <w:rFonts w:hint="eastAsia" w:ascii="仿宋_GB2312" w:hAnsi="仿宋_GB2312" w:eastAsia="仿宋_GB2312" w:cs="仿宋_GB2312"/>
          <w:b/>
          <w:color w:val="auto"/>
          <w:sz w:val="24"/>
          <w:szCs w:val="24"/>
        </w:rPr>
      </w:pPr>
      <w:bookmarkStart w:id="430" w:name="_Toc1576"/>
      <w:bookmarkStart w:id="431" w:name="_Toc27936"/>
      <w:r>
        <w:rPr>
          <w:rFonts w:hint="eastAsia" w:ascii="仿宋_GB2312" w:hAnsi="仿宋_GB2312" w:eastAsia="仿宋_GB2312" w:cs="仿宋_GB2312"/>
          <w:b/>
          <w:color w:val="auto"/>
          <w:sz w:val="24"/>
          <w:szCs w:val="24"/>
        </w:rPr>
        <w:t>三、评标程序</w:t>
      </w:r>
      <w:bookmarkEnd w:id="430"/>
      <w:bookmarkEnd w:id="431"/>
    </w:p>
    <w:p>
      <w:pPr>
        <w:spacing w:line="360" w:lineRule="auto"/>
        <w:ind w:firstLine="472" w:firstLineChars="196"/>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color w:val="auto"/>
          <w:kern w:val="0"/>
          <w:sz w:val="24"/>
          <w:szCs w:val="24"/>
        </w:rPr>
        <w:t>3.1符合性审查。</w:t>
      </w:r>
      <w:r>
        <w:rPr>
          <w:rFonts w:hint="eastAsia" w:ascii="仿宋_GB2312" w:hAnsi="仿宋_GB2312" w:eastAsia="仿宋_GB2312" w:cs="仿宋_GB2312"/>
          <w:color w:val="auto"/>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color w:val="auto"/>
          <w:kern w:val="0"/>
          <w:sz w:val="24"/>
          <w:szCs w:val="24"/>
        </w:rPr>
        <w:t>3.2 比较与评价。</w:t>
      </w:r>
      <w:r>
        <w:rPr>
          <w:rFonts w:hint="eastAsia" w:ascii="仿宋_GB2312" w:hAnsi="仿宋_GB2312" w:eastAsia="仿宋_GB2312" w:cs="仿宋_GB2312"/>
          <w:color w:val="auto"/>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color w:val="auto"/>
          <w:kern w:val="0"/>
          <w:sz w:val="24"/>
          <w:szCs w:val="24"/>
        </w:rPr>
        <w:t>3.3汇总商务技术得分。</w:t>
      </w:r>
      <w:r>
        <w:rPr>
          <w:rFonts w:hint="eastAsia" w:ascii="仿宋_GB2312" w:hAnsi="仿宋_GB2312" w:eastAsia="仿宋_GB2312" w:cs="仿宋_GB2312"/>
          <w:color w:val="auto"/>
          <w:kern w:val="0"/>
          <w:sz w:val="24"/>
          <w:szCs w:val="24"/>
        </w:rPr>
        <w:t>评标委员会各成员应当独立对每个投标人的商务和技术文件进行评价，并汇总商务技术得分情况。</w:t>
      </w:r>
    </w:p>
    <w:p>
      <w:pPr>
        <w:spacing w:line="360" w:lineRule="auto"/>
        <w:ind w:firstLine="472" w:firstLineChars="196"/>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3.4报价评审。</w:t>
      </w:r>
    </w:p>
    <w:p>
      <w:pPr>
        <w:pStyle w:val="134"/>
        <w:spacing w:before="0"/>
        <w:ind w:firstLine="508" w:firstLineChars="212"/>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3.4.1投标文件报价出现前后不一致的，按照下列规定修正：</w:t>
      </w:r>
    </w:p>
    <w:p>
      <w:pPr>
        <w:pStyle w:val="134"/>
        <w:spacing w:before="0"/>
        <w:ind w:firstLine="480"/>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bidi="ar-SA"/>
        </w:rPr>
        <w:t>3.4.1.1投标文件中开标一览表(报价表)内容与投标文件中相应内容不一致的，以开标一览表(报价表)为准;</w:t>
      </w:r>
    </w:p>
    <w:p>
      <w:pPr>
        <w:pStyle w:val="134"/>
        <w:spacing w:before="0"/>
        <w:ind w:firstLine="480"/>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bidi="ar-SA"/>
        </w:rPr>
        <w:t>3.4.1.2大写金额和小写金额不一致的，以大写金额为准;</w:t>
      </w:r>
    </w:p>
    <w:p>
      <w:pPr>
        <w:pStyle w:val="134"/>
        <w:spacing w:before="0"/>
        <w:ind w:firstLine="480"/>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bidi="ar-SA"/>
        </w:rPr>
        <w:t>3.4.1.3单价金额小数点或者百分比有明显错位的，以开标一览表的总价为准，并修改单价;</w:t>
      </w:r>
    </w:p>
    <w:p>
      <w:pPr>
        <w:pStyle w:val="134"/>
        <w:spacing w:before="0"/>
        <w:ind w:firstLine="480"/>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bidi="ar-SA"/>
        </w:rPr>
        <w:t>3.4.1.4总价金额与按单价汇总金额不一致的，以单价金额计算结果为准。</w:t>
      </w:r>
    </w:p>
    <w:p>
      <w:pPr>
        <w:pStyle w:val="134"/>
        <w:spacing w:before="0"/>
        <w:ind w:firstLine="480"/>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bidi="ar-SA"/>
        </w:rPr>
        <w:t>3.4.1.5同时出现两种以上不一致的，按照3.4.1规定的顺序修正。修正后的报价按照财政部第87号令 《政府采购货物和服务招标投标管理办法》第五十一条第二款的规定经投标人确认后产生约束力。</w:t>
      </w:r>
    </w:p>
    <w:p>
      <w:pPr>
        <w:pStyle w:val="134"/>
        <w:spacing w:before="0"/>
        <w:ind w:firstLine="480"/>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bidi="ar-SA"/>
        </w:rPr>
        <w:t>3.4.2投标文件出现不是唯一的、有选择性投标报价的，投标无效。</w:t>
      </w:r>
    </w:p>
    <w:p>
      <w:pPr>
        <w:pStyle w:val="134"/>
        <w:spacing w:before="0"/>
        <w:ind w:firstLine="480"/>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bidi="ar-SA"/>
        </w:rPr>
        <w:t>3.4.3投标报价超过招标文件中规定的预算金额或者最高限价的，投标无效。</w:t>
      </w:r>
    </w:p>
    <w:p>
      <w:pPr>
        <w:pStyle w:val="134"/>
        <w:spacing w:before="0"/>
        <w:ind w:firstLine="480"/>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4"/>
        <w:spacing w:before="0"/>
        <w:ind w:firstLine="480"/>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bidi="ar-SA"/>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color w:val="auto"/>
          <w:kern w:val="0"/>
          <w:sz w:val="24"/>
          <w:szCs w:val="24"/>
        </w:rPr>
        <w:t>3.5排序与推荐。</w:t>
      </w:r>
      <w:r>
        <w:rPr>
          <w:rFonts w:hint="eastAsia" w:ascii="仿宋_GB2312" w:hAnsi="仿宋_GB2312" w:eastAsia="仿宋_GB2312" w:cs="仿宋_GB2312"/>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每个标项分别推荐第一名作为中标候选人，各投标人可参与所有标项的投标，但最多只能成为1个标项的中标候选人（按照标项1、标项2的顺序确定）。如有投标单位成为其中一个标项的第一中标候选人，则无法参与其他标项的投标。</w:t>
      </w:r>
    </w:p>
    <w:p>
      <w:pPr>
        <w:spacing w:line="420" w:lineRule="exact"/>
        <w:ind w:firstLine="480" w:firstLineChars="200"/>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仿宋_GB2312" w:hAnsi="仿宋_GB2312" w:eastAsia="仿宋_GB2312" w:cs="仿宋_GB2312"/>
          <w:color w:val="auto"/>
          <w:kern w:val="0"/>
          <w:sz w:val="24"/>
          <w:szCs w:val="24"/>
          <w:lang w:eastAsia="zh-CN"/>
        </w:rPr>
        <w:t>，非核心产品可以相同品牌</w:t>
      </w:r>
      <w:r>
        <w:rPr>
          <w:rFonts w:hint="eastAsia" w:ascii="仿宋_GB2312" w:hAnsi="仿宋_GB2312" w:eastAsia="仿宋_GB2312" w:cs="仿宋_GB2312"/>
          <w:color w:val="auto"/>
          <w:kern w:val="0"/>
          <w:sz w:val="24"/>
          <w:szCs w:val="24"/>
        </w:rPr>
        <w:t>。</w:t>
      </w:r>
    </w:p>
    <w:p>
      <w:pPr>
        <w:spacing w:line="420" w:lineRule="exact"/>
        <w:ind w:firstLine="472" w:firstLineChars="196"/>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color w:val="auto"/>
          <w:kern w:val="0"/>
          <w:sz w:val="24"/>
          <w:szCs w:val="24"/>
        </w:rPr>
        <w:t>3.6编写评标报告。</w:t>
      </w:r>
      <w:r>
        <w:rPr>
          <w:rFonts w:hint="eastAsia" w:ascii="仿宋_GB2312" w:hAnsi="仿宋_GB2312" w:eastAsia="仿宋_GB2312" w:cs="仿宋_GB2312"/>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420" w:lineRule="exact"/>
        <w:jc w:val="left"/>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四、评标中的其他事项</w:t>
      </w:r>
    </w:p>
    <w:p>
      <w:pPr>
        <w:pStyle w:val="134"/>
        <w:spacing w:before="0" w:line="420" w:lineRule="exact"/>
        <w:ind w:firstLine="472" w:firstLineChars="196"/>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color w:val="auto"/>
          <w:kern w:val="0"/>
          <w:sz w:val="24"/>
          <w:szCs w:val="24"/>
        </w:rPr>
        <w:t>4.1投标人澄清、说明或者补正。</w:t>
      </w:r>
      <w:r>
        <w:rPr>
          <w:rFonts w:hint="eastAsia" w:ascii="仿宋_GB2312" w:hAnsi="仿宋_GB2312" w:eastAsia="仿宋_GB2312" w:cs="仿宋_GB2312"/>
          <w:color w:val="auto"/>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10分钟，投标人已经明确表示澄清说明或补正完毕的除外。投标人的澄清、说明或者补正不得超出投标文件的范围或者改变投标文件的实质性内容。</w:t>
      </w:r>
    </w:p>
    <w:p>
      <w:pPr>
        <w:pStyle w:val="20"/>
        <w:spacing w:line="400" w:lineRule="exact"/>
        <w:ind w:left="954" w:leftChars="226" w:hanging="479"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rPr>
        <w:t>4.2投标无效。</w:t>
      </w:r>
      <w:r>
        <w:rPr>
          <w:rFonts w:hint="eastAsia" w:ascii="仿宋_GB2312" w:hAnsi="仿宋_GB2312" w:eastAsia="仿宋_GB2312" w:cs="仿宋_GB2312"/>
          <w:color w:val="auto"/>
          <w:sz w:val="24"/>
          <w:szCs w:val="24"/>
        </w:rPr>
        <w:t>有下列情况之一的，投标无效：</w:t>
      </w:r>
    </w:p>
    <w:p>
      <w:pPr>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投标人对根据修正原则修正后的报价不确认的；</w:t>
      </w:r>
    </w:p>
    <w:p>
      <w:pPr>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投标人提供虚假材料投标的；</w:t>
      </w:r>
    </w:p>
    <w:p>
      <w:pPr>
        <w:spacing w:line="400" w:lineRule="exact"/>
        <w:ind w:firstLine="240" w:firstLineChars="1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4.2.</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投标人有恶意串通、妨碍其他投标人的竞争行为、损害采购人或者其他投标人的合法权益情形的；</w:t>
      </w:r>
    </w:p>
    <w:p>
      <w:pPr>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投标人仅提交备份投标文件，没有在电子交易平台传输递交投标文件的，投标无效；</w:t>
      </w:r>
      <w:bookmarkStart w:id="432" w:name="_Toc10067"/>
      <w:bookmarkStart w:id="433" w:name="_Toc7813"/>
    </w:p>
    <w:p>
      <w:pPr>
        <w:spacing w:line="400" w:lineRule="exact"/>
        <w:ind w:firstLine="480" w:firstLineChars="200"/>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color w:val="auto"/>
          <w:kern w:val="0"/>
          <w:sz w:val="24"/>
          <w:szCs w:val="24"/>
          <w:lang w:val="en-US"/>
        </w:rPr>
        <w:t>4.2.</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lang w:val="en-US"/>
        </w:rPr>
        <w:t xml:space="preserve"> 投标文件不满足招标文件的其它实质性要求的；</w:t>
      </w:r>
      <w:bookmarkEnd w:id="432"/>
      <w:bookmarkEnd w:id="433"/>
    </w:p>
    <w:p>
      <w:pPr>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法律、法规、规章（适用本市的）及省级以上规范性文件（适用本市的）规定的其他无效情形。</w:t>
      </w:r>
    </w:p>
    <w:p>
      <w:pPr>
        <w:spacing w:line="400" w:lineRule="exact"/>
        <w:rPr>
          <w:rFonts w:hint="eastAsia" w:ascii="仿宋_GB2312" w:hAnsi="仿宋_GB2312" w:eastAsia="仿宋_GB2312" w:cs="仿宋_GB2312"/>
          <w:color w:val="auto"/>
          <w:sz w:val="24"/>
          <w:szCs w:val="24"/>
        </w:rPr>
      </w:pPr>
    </w:p>
    <w:p>
      <w:pPr>
        <w:pStyle w:val="20"/>
        <w:snapToGrid w:val="0"/>
        <w:spacing w:line="400" w:lineRule="exact"/>
        <w:ind w:firstLine="472" w:firstLineChars="196"/>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5.废标。</w:t>
      </w:r>
      <w:r>
        <w:rPr>
          <w:rFonts w:hint="eastAsia" w:ascii="仿宋_GB2312" w:hAnsi="仿宋_GB2312" w:eastAsia="仿宋_GB2312" w:cs="仿宋_GB2312"/>
          <w:color w:val="auto"/>
          <w:sz w:val="24"/>
          <w:szCs w:val="24"/>
        </w:rPr>
        <w:t>根据《中华人民共和国政府采购法》第三十六条之规定，在采购中，出现下列情形之一的，应予废标：</w:t>
      </w:r>
    </w:p>
    <w:p>
      <w:pPr>
        <w:pStyle w:val="20"/>
        <w:snapToGrid w:val="0"/>
        <w:spacing w:line="400" w:lineRule="exact"/>
        <w:ind w:firstLine="588" w:firstLineChars="24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5.1符合专业条件的供应商或者对招标文件作实质响应的供应商不足3家的；</w:t>
      </w:r>
    </w:p>
    <w:p>
      <w:pPr>
        <w:pStyle w:val="20"/>
        <w:snapToGrid w:val="0"/>
        <w:spacing w:line="400" w:lineRule="exact"/>
        <w:ind w:firstLine="588" w:firstLineChars="24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5.2出现影响采购公正的违法、违规行为的；</w:t>
      </w:r>
    </w:p>
    <w:p>
      <w:pPr>
        <w:pStyle w:val="20"/>
        <w:snapToGrid w:val="0"/>
        <w:spacing w:line="400" w:lineRule="exact"/>
        <w:ind w:firstLine="588" w:firstLineChars="24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5.3投标人的报价均超过了采购预算，采购人不能支付的；</w:t>
      </w:r>
    </w:p>
    <w:p>
      <w:pPr>
        <w:pStyle w:val="20"/>
        <w:snapToGrid w:val="0"/>
        <w:spacing w:line="400" w:lineRule="exact"/>
        <w:ind w:firstLine="588" w:firstLineChars="24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5.4因重大变故，采购任务取消的</w:t>
      </w:r>
      <w:r>
        <w:rPr>
          <w:rFonts w:hint="eastAsia" w:ascii="仿宋_GB2312" w:hAnsi="仿宋_GB2312" w:eastAsia="仿宋_GB2312" w:cs="仿宋_GB2312"/>
          <w:color w:val="auto"/>
          <w:sz w:val="24"/>
          <w:szCs w:val="24"/>
          <w:lang w:eastAsia="zh-CN"/>
        </w:rPr>
        <w:t>；</w:t>
      </w:r>
    </w:p>
    <w:p>
      <w:pPr>
        <w:pStyle w:val="20"/>
        <w:snapToGrid w:val="0"/>
        <w:spacing w:line="400" w:lineRule="exact"/>
        <w:ind w:firstLine="588" w:firstLineChars="24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不同供应商的电子投标（响应）文件上传计算机的网卡MAC地址或硬盘序列号等硬件信息相同的；</w:t>
      </w:r>
    </w:p>
    <w:p>
      <w:pPr>
        <w:pStyle w:val="20"/>
        <w:snapToGrid w:val="0"/>
        <w:spacing w:line="400" w:lineRule="exact"/>
        <w:ind w:firstLine="588" w:firstLineChars="24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5.6</w:t>
      </w:r>
      <w:r>
        <w:rPr>
          <w:rFonts w:hint="eastAsia" w:ascii="仿宋_GB2312" w:hAnsi="仿宋_GB2312" w:eastAsia="仿宋_GB2312" w:cs="仿宋_GB2312"/>
          <w:color w:val="auto"/>
          <w:sz w:val="24"/>
          <w:szCs w:val="24"/>
        </w:rPr>
        <w:t>.上传的电子投标（响应）文件若出现使用本项目其他投标（响应）供应商的数字证书加密的，或者加盖本项目其他投标（响应）供应商的电子印章的；</w:t>
      </w:r>
    </w:p>
    <w:p>
      <w:pPr>
        <w:pStyle w:val="20"/>
        <w:snapToGrid w:val="0"/>
        <w:spacing w:line="400" w:lineRule="exact"/>
        <w:ind w:firstLine="588" w:firstLineChars="24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5.7</w:t>
      </w:r>
      <w:r>
        <w:rPr>
          <w:rFonts w:hint="eastAsia" w:ascii="仿宋_GB2312" w:hAnsi="仿宋_GB2312" w:eastAsia="仿宋_GB2312" w:cs="仿宋_GB2312"/>
          <w:color w:val="auto"/>
          <w:sz w:val="24"/>
          <w:szCs w:val="24"/>
        </w:rPr>
        <w:t>.不同供应商的投标（响应）文件的内容存在三处（含）以上错误一致的；</w:t>
      </w:r>
    </w:p>
    <w:p>
      <w:pPr>
        <w:pStyle w:val="20"/>
        <w:snapToGrid w:val="0"/>
        <w:spacing w:line="400" w:lineRule="exact"/>
        <w:ind w:firstLine="588" w:firstLineChars="24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5.8</w:t>
      </w:r>
      <w:r>
        <w:rPr>
          <w:rFonts w:hint="eastAsia" w:ascii="仿宋_GB2312" w:hAnsi="仿宋_GB2312" w:eastAsia="仿宋_GB2312" w:cs="仿宋_GB2312"/>
          <w:color w:val="auto"/>
          <w:sz w:val="24"/>
          <w:szCs w:val="24"/>
        </w:rPr>
        <w:t>.不同供应商联系人为同一人或不同联系人的联系电话一致的</w:t>
      </w:r>
      <w:r>
        <w:rPr>
          <w:rFonts w:hint="eastAsia" w:ascii="仿宋_GB2312" w:hAnsi="仿宋_GB2312" w:eastAsia="仿宋_GB2312" w:cs="仿宋_GB2312"/>
          <w:color w:val="auto"/>
          <w:sz w:val="24"/>
          <w:szCs w:val="24"/>
          <w:lang w:eastAsia="zh-CN"/>
        </w:rPr>
        <w:t>。</w:t>
      </w:r>
    </w:p>
    <w:p>
      <w:pPr>
        <w:pStyle w:val="20"/>
        <w:snapToGrid w:val="0"/>
        <w:spacing w:line="400" w:lineRule="exact"/>
        <w:ind w:firstLine="588" w:firstLineChars="24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废标后，采购机构应当将废标理由通知所有投标人。</w:t>
      </w:r>
    </w:p>
    <w:p>
      <w:pPr>
        <w:pStyle w:val="20"/>
        <w:snapToGrid w:val="0"/>
        <w:spacing w:line="400" w:lineRule="exact"/>
        <w:ind w:firstLine="590" w:firstLineChars="245"/>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rPr>
        <w:t>6.重新开展采购。</w:t>
      </w:r>
      <w:r>
        <w:rPr>
          <w:rFonts w:hint="eastAsia" w:ascii="仿宋_GB2312" w:hAnsi="仿宋_GB2312" w:eastAsia="仿宋_GB2312" w:cs="仿宋_GB2312"/>
          <w:color w:val="auto"/>
          <w:sz w:val="24"/>
          <w:szCs w:val="24"/>
        </w:rPr>
        <w:t>有政府采购法第七十一条、第七十二条规定的违法行为之一，影响或者可能影响中标、成交结果的，依照下列规定处理：</w:t>
      </w:r>
    </w:p>
    <w:p>
      <w:pPr>
        <w:pStyle w:val="20"/>
        <w:snapToGrid w:val="0"/>
        <w:spacing w:line="40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6.1未确定中标或者中标人的，终止本次政府采购活动，重新开展政府采购活动。</w:t>
      </w:r>
    </w:p>
    <w:p>
      <w:pPr>
        <w:pStyle w:val="20"/>
        <w:snapToGrid w:val="0"/>
        <w:spacing w:line="40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6.2已确定中标或者中标人但尚未签订政府采购合同的，中标或者成交结果无效，从合格的中标或者成交候选人中另行确定中标或者中标人；没有合格的中标或者成交候选人的，重新开展政府采购活动。</w:t>
      </w:r>
    </w:p>
    <w:p>
      <w:pPr>
        <w:pStyle w:val="20"/>
        <w:snapToGrid w:val="0"/>
        <w:spacing w:line="40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6.3政府采购合同已签订但尚未履行的，撤销合同，从合格的中标或者成交候选人中另行确定中标或者中标人；没有合格的中标或者成交候选人的，重新开展政府采购活动。</w:t>
      </w:r>
    </w:p>
    <w:p>
      <w:pPr>
        <w:pStyle w:val="20"/>
        <w:snapToGrid w:val="0"/>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6.4政府采购合同已经履行，给采购人、供应商造成损失的，由责任人承担赔偿责任。</w:t>
      </w:r>
    </w:p>
    <w:p>
      <w:pPr>
        <w:pStyle w:val="20"/>
        <w:snapToGrid w:val="0"/>
        <w:spacing w:line="400" w:lineRule="exact"/>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6.5政府采购当事人有其他违反政府采购法</w:t>
      </w:r>
      <w:r>
        <w:rPr>
          <w:rFonts w:hint="eastAsia" w:ascii="仿宋_GB2312" w:hAnsi="仿宋_GB2312" w:eastAsia="仿宋_GB2312" w:cs="仿宋_GB2312"/>
          <w:color w:val="auto"/>
          <w:kern w:val="0"/>
          <w:sz w:val="24"/>
          <w:szCs w:val="24"/>
        </w:rPr>
        <w:t>或者政府采购法实施条例等法律法规规定</w:t>
      </w:r>
      <w:r>
        <w:rPr>
          <w:rFonts w:hint="eastAsia" w:ascii="仿宋_GB2312" w:hAnsi="仿宋_GB2312" w:eastAsia="仿宋_GB2312" w:cs="仿宋_GB2312"/>
          <w:color w:val="auto"/>
          <w:sz w:val="24"/>
          <w:szCs w:val="24"/>
        </w:rPr>
        <w:t>的行为，经改正后仍然影响或者可能影响中标、成交结果或者依法被认定为中标、成交无效的。</w:t>
      </w:r>
      <w:bookmarkEnd w:id="62"/>
      <w:bookmarkStart w:id="434" w:name="_Toc21773"/>
      <w:bookmarkStart w:id="435" w:name="_Toc11270"/>
      <w:bookmarkStart w:id="436" w:name="_Toc86217003"/>
      <w:bookmarkStart w:id="437" w:name="第五部分"/>
    </w:p>
    <w:p>
      <w:pPr>
        <w:adjustRightInd/>
        <w:spacing w:line="360" w:lineRule="auto"/>
        <w:jc w:val="center"/>
        <w:outlineLvl w:val="0"/>
        <w:rPr>
          <w:rFonts w:hint="eastAsia" w:ascii="仿宋_GB2312" w:hAnsi="仿宋_GB2312" w:eastAsia="仿宋_GB2312" w:cs="仿宋_GB2312"/>
          <w:b/>
          <w:color w:val="auto"/>
          <w:sz w:val="24"/>
          <w:szCs w:val="24"/>
        </w:rPr>
      </w:pPr>
    </w:p>
    <w:p>
      <w:pPr>
        <w:adjustRightInd/>
        <w:spacing w:line="360" w:lineRule="auto"/>
        <w:jc w:val="center"/>
        <w:outlineLvl w:val="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第五部分拟签订的合同文本</w:t>
      </w:r>
      <w:bookmarkEnd w:id="434"/>
      <w:bookmarkEnd w:id="435"/>
    </w:p>
    <w:p>
      <w:pPr>
        <w:spacing w:line="360" w:lineRule="auto"/>
        <w:ind w:left="720" w:leftChars="343" w:firstLine="1928" w:firstLineChars="800"/>
        <w:jc w:val="both"/>
        <w:outlineLvl w:val="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(具体以正式签订合同为准)</w:t>
      </w:r>
    </w:p>
    <w:p>
      <w:pPr>
        <w:spacing w:line="480" w:lineRule="auto"/>
        <w:jc w:val="both"/>
        <w:rPr>
          <w:rFonts w:hint="eastAsia" w:ascii="仿宋_GB2312" w:hAnsi="仿宋_GB2312" w:eastAsia="仿宋_GB2312" w:cs="仿宋_GB2312"/>
          <w:b/>
          <w:color w:val="auto"/>
          <w:sz w:val="24"/>
          <w:szCs w:val="24"/>
        </w:rPr>
      </w:pPr>
    </w:p>
    <w:p>
      <w:pPr>
        <w:spacing w:line="48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政府采购合同参考范本</w:t>
      </w:r>
    </w:p>
    <w:p>
      <w:pPr>
        <w:pStyle w:val="35"/>
        <w:snapToGrid w:val="0"/>
        <w:spacing w:line="320" w:lineRule="exact"/>
        <w:ind w:firstLine="480" w:firstLineChars="200"/>
        <w:rPr>
          <w:rFonts w:hint="eastAsia" w:ascii="仿宋_GB2312" w:hAnsi="仿宋_GB2312" w:eastAsia="仿宋_GB2312" w:cs="仿宋_GB2312"/>
          <w:color w:val="auto"/>
          <w:kern w:val="1"/>
          <w:sz w:val="24"/>
          <w:szCs w:val="24"/>
          <w:lang w:val="zh-CN"/>
        </w:rPr>
      </w:pPr>
    </w:p>
    <w:p>
      <w:pPr>
        <w:pStyle w:val="35"/>
        <w:snapToGrid w:val="0"/>
        <w:spacing w:line="320" w:lineRule="exact"/>
        <w:ind w:firstLine="480" w:firstLineChars="200"/>
        <w:rPr>
          <w:rFonts w:hint="eastAsia" w:ascii="仿宋_GB2312" w:hAnsi="仿宋_GB2312" w:eastAsia="仿宋_GB2312" w:cs="仿宋_GB2312"/>
          <w:color w:val="auto"/>
          <w:kern w:val="1"/>
          <w:sz w:val="24"/>
          <w:szCs w:val="24"/>
          <w:lang w:val="zh-CN"/>
        </w:rPr>
      </w:pPr>
      <w:r>
        <w:rPr>
          <w:rFonts w:hint="eastAsia" w:ascii="仿宋_GB2312" w:hAnsi="仿宋_GB2312" w:eastAsia="仿宋_GB2312" w:cs="仿宋_GB2312"/>
          <w:color w:val="auto"/>
          <w:kern w:val="1"/>
          <w:sz w:val="24"/>
          <w:szCs w:val="24"/>
          <w:lang w:val="zh-CN"/>
        </w:rPr>
        <w:t>项目名称：</w:t>
      </w:r>
    </w:p>
    <w:p>
      <w:pPr>
        <w:pStyle w:val="35"/>
        <w:snapToGrid w:val="0"/>
        <w:spacing w:line="320" w:lineRule="exact"/>
        <w:ind w:firstLine="480" w:firstLineChars="200"/>
        <w:rPr>
          <w:rFonts w:hint="eastAsia" w:ascii="仿宋_GB2312" w:hAnsi="仿宋_GB2312" w:eastAsia="仿宋_GB2312" w:cs="仿宋_GB2312"/>
          <w:color w:val="auto"/>
          <w:kern w:val="1"/>
          <w:sz w:val="24"/>
          <w:szCs w:val="24"/>
          <w:lang w:val="zh-CN"/>
        </w:rPr>
      </w:pPr>
      <w:r>
        <w:rPr>
          <w:rFonts w:hint="eastAsia" w:ascii="仿宋_GB2312" w:hAnsi="仿宋_GB2312" w:eastAsia="仿宋_GB2312" w:cs="仿宋_GB2312"/>
          <w:color w:val="auto"/>
          <w:kern w:val="1"/>
          <w:sz w:val="24"/>
          <w:szCs w:val="24"/>
          <w:lang w:val="zh-CN"/>
        </w:rPr>
        <w:t>项目编号：</w:t>
      </w:r>
    </w:p>
    <w:p>
      <w:pPr>
        <w:pStyle w:val="35"/>
        <w:snapToGrid w:val="0"/>
        <w:spacing w:line="320" w:lineRule="exact"/>
        <w:ind w:firstLine="480" w:firstLineChars="200"/>
        <w:rPr>
          <w:rFonts w:hint="eastAsia" w:ascii="仿宋_GB2312" w:hAnsi="仿宋_GB2312" w:eastAsia="仿宋_GB2312" w:cs="仿宋_GB2312"/>
          <w:color w:val="auto"/>
          <w:kern w:val="1"/>
          <w:sz w:val="24"/>
          <w:szCs w:val="24"/>
          <w:lang w:val="zh-CN"/>
        </w:rPr>
      </w:pPr>
    </w:p>
    <w:p>
      <w:pPr>
        <w:pStyle w:val="35"/>
        <w:snapToGrid w:val="0"/>
        <w:spacing w:line="320" w:lineRule="exact"/>
        <w:ind w:firstLine="480" w:firstLineChars="200"/>
        <w:rPr>
          <w:rFonts w:hint="eastAsia" w:ascii="仿宋_GB2312" w:hAnsi="仿宋_GB2312" w:eastAsia="仿宋_GB2312" w:cs="仿宋_GB2312"/>
          <w:color w:val="auto"/>
          <w:kern w:val="1"/>
          <w:sz w:val="24"/>
          <w:szCs w:val="24"/>
          <w:lang w:val="zh-CN"/>
        </w:rPr>
      </w:pPr>
    </w:p>
    <w:p>
      <w:pPr>
        <w:pStyle w:val="35"/>
        <w:snapToGrid w:val="0"/>
        <w:spacing w:line="320" w:lineRule="exact"/>
        <w:ind w:firstLine="480" w:firstLineChars="200"/>
        <w:rPr>
          <w:rFonts w:hint="eastAsia" w:ascii="仿宋_GB2312" w:hAnsi="仿宋_GB2312" w:eastAsia="仿宋_GB2312" w:cs="仿宋_GB2312"/>
          <w:color w:val="auto"/>
          <w:kern w:val="1"/>
          <w:sz w:val="24"/>
          <w:szCs w:val="24"/>
          <w:lang w:val="zh-CN"/>
        </w:rPr>
      </w:pPr>
      <w:r>
        <w:rPr>
          <w:rFonts w:hint="eastAsia" w:ascii="仿宋_GB2312" w:hAnsi="仿宋_GB2312" w:eastAsia="仿宋_GB2312" w:cs="仿宋_GB2312"/>
          <w:color w:val="auto"/>
          <w:kern w:val="1"/>
          <w:sz w:val="24"/>
          <w:szCs w:val="24"/>
          <w:lang w:val="zh-CN"/>
        </w:rPr>
        <w:t>甲方：</w:t>
      </w:r>
    </w:p>
    <w:p>
      <w:pPr>
        <w:pStyle w:val="35"/>
        <w:snapToGrid w:val="0"/>
        <w:spacing w:line="320" w:lineRule="exact"/>
        <w:ind w:firstLine="480" w:firstLineChars="200"/>
        <w:rPr>
          <w:rFonts w:hint="eastAsia" w:ascii="仿宋_GB2312" w:hAnsi="仿宋_GB2312" w:eastAsia="仿宋_GB2312" w:cs="仿宋_GB2312"/>
          <w:color w:val="auto"/>
          <w:kern w:val="1"/>
          <w:sz w:val="24"/>
          <w:szCs w:val="24"/>
          <w:lang w:val="zh-CN"/>
        </w:rPr>
      </w:pPr>
    </w:p>
    <w:p>
      <w:pPr>
        <w:pStyle w:val="35"/>
        <w:snapToGrid w:val="0"/>
        <w:spacing w:line="320" w:lineRule="exact"/>
        <w:ind w:firstLine="480" w:firstLineChars="200"/>
        <w:rPr>
          <w:rFonts w:hint="eastAsia" w:ascii="仿宋_GB2312" w:hAnsi="仿宋_GB2312" w:eastAsia="仿宋_GB2312" w:cs="仿宋_GB2312"/>
          <w:color w:val="auto"/>
          <w:kern w:val="1"/>
          <w:sz w:val="24"/>
          <w:szCs w:val="24"/>
          <w:lang w:val="zh-CN"/>
        </w:rPr>
      </w:pPr>
      <w:r>
        <w:rPr>
          <w:rFonts w:hint="eastAsia" w:ascii="仿宋_GB2312" w:hAnsi="仿宋_GB2312" w:eastAsia="仿宋_GB2312" w:cs="仿宋_GB2312"/>
          <w:color w:val="auto"/>
          <w:kern w:val="1"/>
          <w:sz w:val="24"/>
          <w:szCs w:val="24"/>
          <w:lang w:val="zh-CN"/>
        </w:rPr>
        <w:t>乙方：</w:t>
      </w:r>
    </w:p>
    <w:p>
      <w:pPr>
        <w:pStyle w:val="35"/>
        <w:snapToGrid w:val="0"/>
        <w:spacing w:line="320" w:lineRule="exact"/>
        <w:ind w:firstLine="480" w:firstLineChars="200"/>
        <w:rPr>
          <w:rFonts w:hint="eastAsia" w:ascii="仿宋_GB2312" w:hAnsi="仿宋_GB2312" w:eastAsia="仿宋_GB2312" w:cs="仿宋_GB2312"/>
          <w:color w:val="auto"/>
          <w:kern w:val="1"/>
          <w:sz w:val="24"/>
          <w:szCs w:val="24"/>
          <w:lang w:val="zh-CN"/>
        </w:rPr>
      </w:pPr>
    </w:p>
    <w:p>
      <w:pPr>
        <w:pStyle w:val="35"/>
        <w:snapToGrid w:val="0"/>
        <w:spacing w:line="320" w:lineRule="exact"/>
        <w:ind w:firstLine="480" w:firstLineChars="200"/>
        <w:rPr>
          <w:rFonts w:hint="eastAsia" w:ascii="仿宋_GB2312" w:hAnsi="仿宋_GB2312" w:eastAsia="仿宋_GB2312" w:cs="仿宋_GB2312"/>
          <w:color w:val="auto"/>
          <w:kern w:val="1"/>
          <w:sz w:val="24"/>
          <w:szCs w:val="24"/>
          <w:lang w:val="zh-CN"/>
        </w:rPr>
      </w:pPr>
    </w:p>
    <w:p>
      <w:pPr>
        <w:pStyle w:val="35"/>
        <w:snapToGrid w:val="0"/>
        <w:spacing w:line="320" w:lineRule="exact"/>
        <w:ind w:firstLine="480" w:firstLineChars="200"/>
        <w:rPr>
          <w:rFonts w:hint="eastAsia" w:ascii="仿宋_GB2312" w:hAnsi="仿宋_GB2312" w:eastAsia="仿宋_GB2312" w:cs="仿宋_GB2312"/>
          <w:color w:val="auto"/>
          <w:kern w:val="1"/>
          <w:sz w:val="24"/>
          <w:szCs w:val="24"/>
          <w:lang w:val="zh-CN"/>
        </w:rPr>
      </w:pPr>
      <w:r>
        <w:rPr>
          <w:rFonts w:hint="eastAsia" w:ascii="仿宋_GB2312" w:hAnsi="仿宋_GB2312" w:eastAsia="仿宋_GB2312" w:cs="仿宋_GB2312"/>
          <w:color w:val="auto"/>
          <w:kern w:val="1"/>
          <w:sz w:val="24"/>
          <w:szCs w:val="24"/>
          <w:lang w:val="zh-CN"/>
        </w:rPr>
        <w:t>签订日期：年月日</w:t>
      </w:r>
    </w:p>
    <w:p>
      <w:pPr>
        <w:pStyle w:val="35"/>
        <w:snapToGrid w:val="0"/>
        <w:spacing w:line="320" w:lineRule="exact"/>
        <w:ind w:firstLine="480" w:firstLineChars="200"/>
        <w:rPr>
          <w:rFonts w:hint="eastAsia" w:ascii="仿宋_GB2312" w:hAnsi="仿宋_GB2312" w:eastAsia="仿宋_GB2312" w:cs="仿宋_GB2312"/>
          <w:color w:val="auto"/>
          <w:kern w:val="1"/>
          <w:sz w:val="24"/>
          <w:szCs w:val="24"/>
          <w:lang w:val="zh-CN"/>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beforeLines="0" w:afterLines="0" w:line="400" w:lineRule="exact"/>
        <w:ind w:firstLine="480" w:firstLineChars="200"/>
        <w:rPr>
          <w:rFonts w:hint="eastAsia" w:ascii="仿宋_GB2312" w:hAnsi="仿宋_GB2312" w:eastAsia="仿宋_GB2312" w:cs="仿宋_GB2312"/>
          <w:color w:val="auto"/>
          <w:sz w:val="24"/>
        </w:rPr>
      </w:pPr>
      <w:bookmarkStart w:id="438" w:name="_Toc11460"/>
      <w:bookmarkStart w:id="439" w:name="_Toc1098"/>
      <w:r>
        <w:rPr>
          <w:rFonts w:hint="eastAsia" w:ascii="仿宋_GB2312" w:hAnsi="仿宋_GB2312" w:eastAsia="仿宋_GB2312" w:cs="仿宋_GB2312"/>
          <w:color w:val="auto"/>
          <w:sz w:val="24"/>
          <w:lang w:val="zh-CN"/>
        </w:rPr>
        <w:t>年 月 日</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u w:val="single"/>
        </w:rPr>
        <w:t xml:space="preserve">   （采购人）   </w:t>
      </w:r>
      <w:r>
        <w:rPr>
          <w:rFonts w:hint="eastAsia" w:ascii="仿宋_GB2312" w:hAnsi="仿宋_GB2312" w:eastAsia="仿宋_GB2312" w:cs="仿宋_GB2312"/>
          <w:color w:val="auto"/>
          <w:sz w:val="24"/>
        </w:rPr>
        <w:t>以</w:t>
      </w:r>
      <w:r>
        <w:rPr>
          <w:rFonts w:hint="eastAsia" w:ascii="仿宋_GB2312" w:hAnsi="仿宋_GB2312" w:eastAsia="仿宋_GB2312" w:cs="仿宋_GB2312"/>
          <w:color w:val="auto"/>
          <w:sz w:val="24"/>
          <w:u w:val="single"/>
        </w:rPr>
        <w:t xml:space="preserve">   （政府采购方式）  </w:t>
      </w:r>
      <w:r>
        <w:rPr>
          <w:rFonts w:hint="eastAsia" w:ascii="仿宋_GB2312" w:hAnsi="仿宋_GB2312" w:eastAsia="仿宋_GB2312" w:cs="仿宋_GB2312"/>
          <w:color w:val="auto"/>
          <w:sz w:val="24"/>
        </w:rPr>
        <w:t>对</w:t>
      </w:r>
      <w:r>
        <w:rPr>
          <w:rFonts w:hint="eastAsia" w:ascii="仿宋_GB2312" w:hAnsi="仿宋_GB2312" w:eastAsia="仿宋_GB2312" w:cs="仿宋_GB2312"/>
          <w:color w:val="auto"/>
          <w:sz w:val="24"/>
          <w:u w:val="single"/>
        </w:rPr>
        <w:t xml:space="preserve">   （同前页项目名称）   </w:t>
      </w:r>
      <w:r>
        <w:rPr>
          <w:rFonts w:hint="eastAsia" w:ascii="仿宋_GB2312" w:hAnsi="仿宋_GB2312" w:eastAsia="仿宋_GB2312" w:cs="仿宋_GB2312"/>
          <w:color w:val="auto"/>
          <w:sz w:val="24"/>
        </w:rPr>
        <w:t>进行了采购。经</w:t>
      </w:r>
      <w:r>
        <w:rPr>
          <w:rFonts w:hint="eastAsia" w:ascii="仿宋_GB2312" w:hAnsi="仿宋_GB2312" w:eastAsia="仿宋_GB2312" w:cs="仿宋_GB2312"/>
          <w:color w:val="auto"/>
          <w:sz w:val="24"/>
          <w:u w:val="single"/>
        </w:rPr>
        <w:t xml:space="preserve">   （相关评定主体名称）   </w:t>
      </w:r>
      <w:r>
        <w:rPr>
          <w:rFonts w:hint="eastAsia" w:ascii="仿宋_GB2312" w:hAnsi="仿宋_GB2312" w:eastAsia="仿宋_GB2312" w:cs="仿宋_GB2312"/>
          <w:color w:val="auto"/>
          <w:sz w:val="24"/>
        </w:rPr>
        <w:t>评定，</w:t>
      </w:r>
      <w:r>
        <w:rPr>
          <w:rFonts w:hint="eastAsia" w:ascii="仿宋_GB2312" w:hAnsi="仿宋_GB2312" w:eastAsia="仿宋_GB2312" w:cs="仿宋_GB2312"/>
          <w:color w:val="auto"/>
          <w:sz w:val="24"/>
          <w:u w:val="single"/>
        </w:rPr>
        <w:t xml:space="preserve">   （中标供应商名称）</w:t>
      </w:r>
      <w:r>
        <w:rPr>
          <w:rFonts w:hint="eastAsia" w:ascii="仿宋_GB2312" w:hAnsi="仿宋_GB2312" w:eastAsia="仿宋_GB2312" w:cs="仿宋_GB2312"/>
          <w:color w:val="auto"/>
          <w:sz w:val="24"/>
        </w:rPr>
        <w:t>为该项目中标供应商。现于中标通知书发出之日起三十日内，按照采购文件确定的事项签订本合同。</w:t>
      </w:r>
    </w:p>
    <w:p>
      <w:pPr>
        <w:spacing w:beforeLines="0" w:afterLines="0"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zh-CN"/>
        </w:rPr>
        <w:t>根据《中华人民共和国民法典》、《中华人民共和国政府采购法》等相关法律法规之规定，按照平等、自愿、公平、诚实信用和绿色的原则，经</w:t>
      </w:r>
      <w:r>
        <w:rPr>
          <w:rFonts w:hint="eastAsia" w:ascii="仿宋_GB2312" w:hAnsi="仿宋_GB2312" w:eastAsia="仿宋_GB2312" w:cs="仿宋_GB2312"/>
          <w:color w:val="auto"/>
          <w:sz w:val="24"/>
          <w:u w:val="single"/>
        </w:rPr>
        <w:t xml:space="preserve">   （采购人）   </w:t>
      </w:r>
      <w:r>
        <w:rPr>
          <w:rFonts w:hint="eastAsia" w:ascii="仿宋_GB2312" w:hAnsi="仿宋_GB2312" w:eastAsia="仿宋_GB2312" w:cs="仿宋_GB2312"/>
          <w:color w:val="auto"/>
          <w:sz w:val="24"/>
          <w:lang w:val="zh-CN"/>
        </w:rPr>
        <w:t>(以下简称：甲方)和</w:t>
      </w:r>
      <w:r>
        <w:rPr>
          <w:rFonts w:hint="eastAsia" w:ascii="仿宋_GB2312" w:hAnsi="仿宋_GB2312" w:eastAsia="仿宋_GB2312" w:cs="仿宋_GB2312"/>
          <w:color w:val="auto"/>
          <w:sz w:val="24"/>
          <w:u w:val="single"/>
        </w:rPr>
        <w:t xml:space="preserve">   （中标供应商名称）   </w:t>
      </w:r>
      <w:r>
        <w:rPr>
          <w:rFonts w:hint="eastAsia" w:ascii="仿宋_GB2312" w:hAnsi="仿宋_GB2312" w:eastAsia="仿宋_GB2312" w:cs="仿宋_GB2312"/>
          <w:color w:val="auto"/>
          <w:sz w:val="24"/>
          <w:lang w:val="zh-CN"/>
        </w:rPr>
        <w:t>(以下简称：乙方)协商一致，约定以下合同</w:t>
      </w:r>
      <w:r>
        <w:rPr>
          <w:rFonts w:hint="eastAsia" w:ascii="仿宋_GB2312" w:hAnsi="仿宋_GB2312" w:eastAsia="仿宋_GB2312" w:cs="仿宋_GB2312"/>
          <w:color w:val="auto"/>
          <w:sz w:val="24"/>
        </w:rPr>
        <w:t>条款，以兹共同遵守、全面履行。</w:t>
      </w:r>
    </w:p>
    <w:p>
      <w:pPr>
        <w:spacing w:beforeLines="0" w:afterLines="0" w:line="400" w:lineRule="exact"/>
        <w:ind w:firstLine="482" w:firstLineChars="200"/>
        <w:outlineLvl w:val="0"/>
        <w:rPr>
          <w:rFonts w:hint="eastAsia" w:ascii="仿宋_GB2312" w:hAnsi="仿宋_GB2312" w:eastAsia="仿宋_GB2312" w:cs="仿宋_GB2312"/>
          <w:b/>
          <w:color w:val="auto"/>
          <w:sz w:val="24"/>
        </w:rPr>
      </w:pPr>
      <w:bookmarkStart w:id="440" w:name="_Toc2232"/>
      <w:bookmarkStart w:id="441" w:name="_Toc24059"/>
      <w:bookmarkStart w:id="442" w:name="_Toc3029"/>
      <w:r>
        <w:rPr>
          <w:rFonts w:hint="eastAsia" w:ascii="仿宋_GB2312" w:hAnsi="仿宋_GB2312" w:eastAsia="仿宋_GB2312" w:cs="仿宋_GB2312"/>
          <w:b/>
          <w:color w:val="auto"/>
          <w:sz w:val="24"/>
        </w:rPr>
        <w:t>合同组成部分</w:t>
      </w:r>
      <w:bookmarkEnd w:id="440"/>
      <w:bookmarkEnd w:id="441"/>
      <w:bookmarkEnd w:id="442"/>
    </w:p>
    <w:p>
      <w:pPr>
        <w:spacing w:beforeLines="0" w:afterLines="0"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beforeLines="0" w:afterLines="0"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1.本合同及其补充合同、变更协议；</w:t>
      </w:r>
    </w:p>
    <w:p>
      <w:pPr>
        <w:spacing w:beforeLines="0" w:afterLines="0"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2.中标通知书；</w:t>
      </w:r>
    </w:p>
    <w:p>
      <w:pPr>
        <w:spacing w:beforeLines="0" w:afterLines="0"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3.投标文件（含澄清或者说明文件）；</w:t>
      </w:r>
    </w:p>
    <w:p>
      <w:pPr>
        <w:spacing w:beforeLines="0" w:afterLines="0"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4.招标文件（含澄清或者修改文件）；</w:t>
      </w:r>
    </w:p>
    <w:p>
      <w:pPr>
        <w:spacing w:beforeLines="0" w:afterLines="0"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5.其他相关采购文件。</w:t>
      </w:r>
    </w:p>
    <w:p>
      <w:pPr>
        <w:pStyle w:val="35"/>
        <w:snapToGrid w:val="0"/>
        <w:spacing w:beforeLines="0" w:afterLines="0" w:line="40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一、货物内容</w:t>
      </w:r>
    </w:p>
    <w:p>
      <w:pPr>
        <w:pStyle w:val="35"/>
        <w:snapToGrid w:val="0"/>
        <w:spacing w:beforeLines="0" w:afterLines="0"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 货物名称：</w:t>
      </w:r>
    </w:p>
    <w:p>
      <w:pPr>
        <w:pStyle w:val="35"/>
        <w:snapToGrid w:val="0"/>
        <w:spacing w:beforeLines="0" w:afterLines="0"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 型号规格：</w:t>
      </w:r>
    </w:p>
    <w:p>
      <w:pPr>
        <w:pStyle w:val="35"/>
        <w:snapToGrid w:val="0"/>
        <w:spacing w:beforeLines="0" w:afterLines="0"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 技术参数：</w:t>
      </w:r>
    </w:p>
    <w:p>
      <w:pPr>
        <w:pStyle w:val="35"/>
        <w:snapToGrid w:val="0"/>
        <w:spacing w:beforeLines="0" w:afterLines="0"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 数量（单位）：</w:t>
      </w:r>
    </w:p>
    <w:p>
      <w:pPr>
        <w:adjustRightInd/>
        <w:snapToGrid w:val="0"/>
        <w:spacing w:beforeLines="0" w:afterLines="0" w:line="400" w:lineRule="exact"/>
        <w:ind w:firstLine="472" w:firstLineChars="196"/>
        <w:rPr>
          <w:rFonts w:hint="eastAsia" w:ascii="仿宋_GB2312" w:hAnsi="仿宋_GB2312" w:eastAsia="仿宋_GB2312" w:cs="仿宋_GB2312"/>
          <w:b/>
          <w:snapToGrid w:val="0"/>
          <w:color w:val="auto"/>
          <w:sz w:val="24"/>
        </w:rPr>
      </w:pPr>
      <w:r>
        <w:rPr>
          <w:rFonts w:hint="eastAsia" w:ascii="仿宋_GB2312" w:hAnsi="仿宋_GB2312" w:eastAsia="仿宋_GB2312" w:cs="仿宋_GB2312"/>
          <w:b/>
          <w:snapToGrid w:val="0"/>
          <w:color w:val="auto"/>
          <w:sz w:val="24"/>
        </w:rPr>
        <w:t>二、项目产品质保期和售后服务要求</w:t>
      </w:r>
    </w:p>
    <w:p>
      <w:pPr>
        <w:adjustRightInd/>
        <w:snapToGrid w:val="0"/>
        <w:spacing w:beforeLines="0" w:afterLines="0" w:line="400" w:lineRule="exact"/>
        <w:ind w:firstLine="602" w:firstLineChars="25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1、供货期：</w:t>
      </w:r>
    </w:p>
    <w:p>
      <w:pPr>
        <w:adjustRightInd/>
        <w:snapToGrid w:val="0"/>
        <w:spacing w:beforeLines="0" w:afterLines="0" w:line="400" w:lineRule="exact"/>
        <w:ind w:firstLine="600" w:firstLineChars="25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zh-CN"/>
        </w:rPr>
        <w:t>合同签订后</w:t>
      </w:r>
      <w:r>
        <w:rPr>
          <w:rFonts w:hint="eastAsia" w:ascii="仿宋_GB2312" w:hAnsi="仿宋_GB2312" w:eastAsia="仿宋_GB2312" w:cs="仿宋_GB2312"/>
          <w:color w:val="auto"/>
          <w:sz w:val="24"/>
        </w:rPr>
        <w:t>30天</w:t>
      </w:r>
      <w:r>
        <w:rPr>
          <w:rFonts w:hint="eastAsia" w:ascii="仿宋_GB2312" w:hAnsi="仿宋_GB2312" w:eastAsia="仿宋_GB2312" w:cs="仿宋_GB2312"/>
          <w:color w:val="auto"/>
          <w:sz w:val="24"/>
          <w:lang w:val="zh-CN"/>
        </w:rPr>
        <w:t>内到货</w:t>
      </w:r>
      <w:r>
        <w:rPr>
          <w:rFonts w:hint="eastAsia" w:ascii="仿宋_GB2312" w:hAnsi="仿宋_GB2312" w:eastAsia="仿宋_GB2312" w:cs="仿宋_GB2312"/>
          <w:color w:val="auto"/>
          <w:sz w:val="24"/>
        </w:rPr>
        <w:t>、安装、调试和验收</w:t>
      </w:r>
    </w:p>
    <w:p>
      <w:pPr>
        <w:adjustRightInd/>
        <w:snapToGrid w:val="0"/>
        <w:spacing w:beforeLines="0" w:afterLines="0" w:line="400" w:lineRule="exact"/>
        <w:ind w:firstLine="602" w:firstLineChars="25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2、质保期：</w:t>
      </w:r>
    </w:p>
    <w:p>
      <w:pPr>
        <w:adjustRightInd/>
        <w:snapToGrid w:val="0"/>
        <w:spacing w:beforeLines="0" w:afterLines="0" w:line="400" w:lineRule="exact"/>
        <w:ind w:firstLine="600" w:firstLineChars="25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质保期</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none"/>
          <w:lang w:val="en-US" w:eastAsia="zh-CN"/>
        </w:rPr>
        <w:t>年，</w:t>
      </w:r>
      <w:r>
        <w:rPr>
          <w:rFonts w:hint="eastAsia" w:ascii="仿宋_GB2312" w:hAnsi="仿宋_GB2312" w:eastAsia="仿宋_GB2312" w:cs="仿宋_GB2312"/>
          <w:color w:val="auto"/>
          <w:sz w:val="24"/>
        </w:rPr>
        <w:t>自验收合格之日起计算。质保期内设备质量出现问题，乙方负责包修、包退、包换。免费维护服务期内，乙方应免费提供维护、技术支持及软件升级等售后服务，包括对各种故障及对各种突发事件采取应急措施等。乙方所投产品在一个月内由于非人为因素产生的质量问题，必须包换新的产品；</w:t>
      </w:r>
    </w:p>
    <w:p>
      <w:pPr>
        <w:adjustRightInd/>
        <w:snapToGrid w:val="0"/>
        <w:spacing w:beforeLines="0" w:afterLines="0" w:line="400" w:lineRule="exact"/>
        <w:ind w:firstLine="602" w:firstLineChars="25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3、售后服务：</w:t>
      </w:r>
    </w:p>
    <w:p>
      <w:pPr>
        <w:adjustRightInd/>
        <w:snapToGrid w:val="0"/>
        <w:spacing w:beforeLines="0" w:afterLines="0" w:line="380" w:lineRule="exact"/>
        <w:ind w:firstLine="600" w:firstLineChars="25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乙方承诺提供7×24小时的技术服务支持，质保期间设备出现的质量问题的，乙方应在4小时内到达现场，进行修理、更换或退货，由此产生的费用由乙方承担。如乙方在接到通知的4小时内没有答复或处理问题，则视为乙方承认质量问题并承担由此而发生的一切费用。保修期间产品的质量问题，更换部件及品本身质量原因造成的直接经济损失应全部由乙方自行负责，更换时间不得超过48小时。如需更换装备或送修的，乙方必须在5个工作日内解决，且乙方应提供同样规格、质量的装备供甲方使用。质保期内乙方须免费负责修理由于配件自身质量问题造成的损坏。配件更换后的质保期不变。</w:t>
      </w:r>
    </w:p>
    <w:p>
      <w:pPr>
        <w:pStyle w:val="35"/>
        <w:snapToGrid w:val="0"/>
        <w:spacing w:beforeLines="0" w:afterLines="0" w:line="38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三、合同金额</w:t>
      </w:r>
    </w:p>
    <w:p>
      <w:pPr>
        <w:spacing w:beforeLines="0" w:afterLines="0" w:line="38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本合同金额为人民币（大写）：________________元整（小写￥_______元）。</w:t>
      </w:r>
    </w:p>
    <w:p>
      <w:pPr>
        <w:spacing w:beforeLines="0" w:afterLines="0" w:line="38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四、技术资料</w:t>
      </w:r>
    </w:p>
    <w:p>
      <w:pPr>
        <w:pStyle w:val="35"/>
        <w:snapToGrid w:val="0"/>
        <w:spacing w:beforeLines="0" w:afterLines="0" w:line="38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1.乙方应按采购文件规定的时间向甲方提供使用货物的有关技术资料。</w:t>
      </w:r>
    </w:p>
    <w:p>
      <w:pPr>
        <w:pStyle w:val="35"/>
        <w:snapToGrid w:val="0"/>
        <w:spacing w:beforeLines="0" w:afterLines="0" w:line="38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2.没有甲方事先书面同意，乙方不得将由甲方提供的有关计划、图纸、样品或资料提供给与履行本合同无关的任何其他人。即使向履行本合同有关的人员提供，也应注意保密并限于履行合同的必需范围。</w:t>
      </w:r>
    </w:p>
    <w:p>
      <w:pPr>
        <w:spacing w:beforeLines="0" w:afterLines="0" w:line="38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五、知识产权</w:t>
      </w:r>
    </w:p>
    <w:p>
      <w:pPr>
        <w:pStyle w:val="35"/>
        <w:snapToGrid w:val="0"/>
        <w:spacing w:beforeLines="0" w:afterLines="0" w:line="38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乙方应保证所提供的货物或其任何一部分均不会侵犯任何第三方的知识产权。</w:t>
      </w:r>
    </w:p>
    <w:p>
      <w:pPr>
        <w:pStyle w:val="35"/>
        <w:snapToGrid w:val="0"/>
        <w:spacing w:beforeLines="0" w:afterLines="0" w:line="380" w:lineRule="exact"/>
        <w:ind w:firstLine="482" w:firstLineChars="200"/>
        <w:rPr>
          <w:rFonts w:hint="eastAsia" w:ascii="仿宋_GB2312" w:hAnsi="仿宋_GB2312" w:eastAsia="仿宋_GB2312" w:cs="仿宋_GB2312"/>
          <w:color w:val="auto"/>
          <w:sz w:val="24"/>
          <w:u w:val="single"/>
        </w:rPr>
      </w:pPr>
      <w:r>
        <w:rPr>
          <w:rFonts w:hint="eastAsia" w:ascii="仿宋_GB2312" w:hAnsi="仿宋_GB2312" w:eastAsia="仿宋_GB2312" w:cs="仿宋_GB2312"/>
          <w:b/>
          <w:color w:val="auto"/>
          <w:sz w:val="24"/>
        </w:rPr>
        <w:t>六、产权担保</w:t>
      </w:r>
    </w:p>
    <w:p>
      <w:pPr>
        <w:pStyle w:val="35"/>
        <w:snapToGrid w:val="0"/>
        <w:spacing w:beforeLines="0" w:afterLines="0" w:line="380" w:lineRule="exact"/>
        <w:ind w:firstLine="480" w:firstLineChars="20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乙方保证所交付的货物的所有权完全属于乙方且无任何抵押、查封等产权瑕疵。</w:t>
      </w:r>
    </w:p>
    <w:p>
      <w:pPr>
        <w:pStyle w:val="35"/>
        <w:snapToGrid w:val="0"/>
        <w:spacing w:beforeLines="0" w:afterLines="0" w:line="380" w:lineRule="exact"/>
        <w:ind w:firstLine="482" w:firstLineChars="200"/>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24"/>
        </w:rPr>
        <w:t>七、履约保证金</w:t>
      </w:r>
    </w:p>
    <w:p>
      <w:pPr>
        <w:pStyle w:val="44"/>
        <w:spacing w:beforeLines="0" w:afterLines="0"/>
        <w:ind w:left="0" w:leftChars="0" w:firstLine="480" w:firstLineChars="2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双方可协商是否缴纳履约保证金。如需缴纳履约保证金，乙方向甲方交纳成交金额1%的履约保证金或乙方可以银行、保险公司出具的保函形式提交。履约保证金以现金形式缴纳的，待项目结束后，无服务质量问题，无息退还。</w:t>
      </w:r>
    </w:p>
    <w:p>
      <w:pPr>
        <w:pStyle w:val="44"/>
        <w:spacing w:beforeLines="0" w:afterLines="0"/>
        <w:ind w:left="0" w:leftChars="0" w:firstLine="0" w:firstLineChars="0"/>
        <w:rPr>
          <w:rFonts w:hint="eastAsia" w:ascii="仿宋_GB2312" w:hAnsi="仿宋_GB2312" w:eastAsia="仿宋_GB2312" w:cs="仿宋_GB2312"/>
          <w:b/>
          <w:color w:val="auto"/>
          <w:sz w:val="21"/>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b/>
          <w:color w:val="auto"/>
          <w:sz w:val="24"/>
        </w:rPr>
        <w:t>八、转让或分包</w:t>
      </w:r>
    </w:p>
    <w:p>
      <w:pPr>
        <w:snapToGrid w:val="0"/>
        <w:spacing w:beforeLines="0" w:afterLines="0" w:line="38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1.本合同范围的货物，应由乙方直接供应，不得转让他人供应；</w:t>
      </w:r>
    </w:p>
    <w:p>
      <w:pPr>
        <w:snapToGrid w:val="0"/>
        <w:spacing w:beforeLines="0" w:afterLines="0" w:line="38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2.除非得到甲方的书面同意，乙方不得将本合同范围的货物全部或部分分包给他人供应；</w:t>
      </w:r>
    </w:p>
    <w:p>
      <w:pPr>
        <w:snapToGrid w:val="0"/>
        <w:spacing w:beforeLines="0" w:afterLines="0" w:line="38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3.如有转让和未经甲方同意的分包行为，甲方有权解除合同，没收履约保证金并追究乙方的违约责任。</w:t>
      </w:r>
    </w:p>
    <w:p>
      <w:pPr>
        <w:pStyle w:val="35"/>
        <w:snapToGrid w:val="0"/>
        <w:spacing w:beforeLines="0" w:afterLines="0" w:line="38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val="en-US" w:eastAsia="zh-CN"/>
        </w:rPr>
        <w:t>九</w:t>
      </w:r>
      <w:r>
        <w:rPr>
          <w:rFonts w:hint="eastAsia" w:ascii="仿宋_GB2312" w:hAnsi="仿宋_GB2312" w:eastAsia="仿宋_GB2312" w:cs="仿宋_GB2312"/>
          <w:b/>
          <w:color w:val="auto"/>
          <w:sz w:val="24"/>
        </w:rPr>
        <w:t>、交货期、交货方式及交货地点</w:t>
      </w:r>
    </w:p>
    <w:p>
      <w:pPr>
        <w:pStyle w:val="35"/>
        <w:snapToGrid w:val="0"/>
        <w:spacing w:beforeLines="0" w:afterLines="0" w:line="38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1.交货期：</w:t>
      </w:r>
      <w:r>
        <w:rPr>
          <w:rFonts w:hint="eastAsia" w:ascii="仿宋_GB2312" w:hAnsi="仿宋_GB2312" w:eastAsia="仿宋_GB2312" w:cs="仿宋_GB2312"/>
          <w:color w:val="auto"/>
          <w:sz w:val="24"/>
          <w:lang w:val="zh-CN"/>
        </w:rPr>
        <w:t>合同签订后</w:t>
      </w:r>
      <w:r>
        <w:rPr>
          <w:rFonts w:hint="eastAsia" w:ascii="仿宋_GB2312" w:hAnsi="仿宋_GB2312" w:eastAsia="仿宋_GB2312" w:cs="仿宋_GB2312"/>
          <w:color w:val="auto"/>
          <w:sz w:val="24"/>
        </w:rPr>
        <w:t>30天</w:t>
      </w:r>
      <w:r>
        <w:rPr>
          <w:rFonts w:hint="eastAsia" w:ascii="仿宋_GB2312" w:hAnsi="仿宋_GB2312" w:eastAsia="仿宋_GB2312" w:cs="仿宋_GB2312"/>
          <w:color w:val="auto"/>
          <w:sz w:val="24"/>
          <w:lang w:val="zh-CN"/>
        </w:rPr>
        <w:t>内到货</w:t>
      </w:r>
      <w:r>
        <w:rPr>
          <w:rFonts w:hint="eastAsia" w:ascii="仿宋_GB2312" w:hAnsi="仿宋_GB2312" w:eastAsia="仿宋_GB2312" w:cs="仿宋_GB2312"/>
          <w:color w:val="auto"/>
          <w:sz w:val="24"/>
        </w:rPr>
        <w:t>、安装、调试和验收</w:t>
      </w:r>
    </w:p>
    <w:p>
      <w:pPr>
        <w:pStyle w:val="35"/>
        <w:snapToGrid w:val="0"/>
        <w:spacing w:beforeLines="0" w:afterLines="0" w:line="38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2.交货方式：乙方直接供货。</w:t>
      </w:r>
    </w:p>
    <w:p>
      <w:pPr>
        <w:pStyle w:val="35"/>
        <w:snapToGrid w:val="0"/>
        <w:spacing w:beforeLines="0" w:afterLines="0" w:line="380" w:lineRule="exact"/>
        <w:ind w:firstLine="480" w:firstLineChars="200"/>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3.交货地点：甲方指定地点。</w:t>
      </w:r>
    </w:p>
    <w:p>
      <w:pPr>
        <w:pStyle w:val="35"/>
        <w:snapToGrid w:val="0"/>
        <w:spacing w:beforeLines="0" w:afterLines="0" w:line="38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十、货款支付</w:t>
      </w:r>
    </w:p>
    <w:p>
      <w:pPr>
        <w:adjustRightInd/>
        <w:snapToGrid w:val="0"/>
        <w:spacing w:beforeLines="0" w:afterLines="0" w:line="380" w:lineRule="exact"/>
        <w:ind w:firstLine="600" w:firstLineChars="250"/>
        <w:rPr>
          <w:rFonts w:hint="eastAsia" w:ascii="仿宋_GB2312" w:hAnsi="仿宋_GB2312" w:eastAsia="仿宋_GB2312" w:cs="仿宋_GB2312"/>
          <w:snapToGrid w:val="0"/>
          <w:color w:val="auto"/>
          <w:sz w:val="24"/>
        </w:rPr>
      </w:pPr>
      <w:r>
        <w:rPr>
          <w:rFonts w:hint="eastAsia" w:ascii="仿宋_GB2312" w:hAnsi="仿宋_GB2312" w:eastAsia="仿宋_GB2312" w:cs="仿宋_GB2312"/>
          <w:snapToGrid w:val="0"/>
          <w:color w:val="auto"/>
          <w:sz w:val="24"/>
        </w:rPr>
        <w:t>1.付款方式：</w:t>
      </w:r>
    </w:p>
    <w:p>
      <w:pPr>
        <w:spacing w:beforeLines="0" w:afterLine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乙方收款账号：</w:t>
      </w:r>
    </w:p>
    <w:p>
      <w:pPr>
        <w:pStyle w:val="44"/>
        <w:spacing w:beforeLines="0" w:afterLines="0"/>
        <w:ind w:left="0" w:leftChars="0" w:firstLine="0" w:firstLineChars="0"/>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4"/>
        </w:rPr>
        <w:t xml:space="preserve">     乙方开户银行：</w:t>
      </w:r>
    </w:p>
    <w:p>
      <w:pPr>
        <w:snapToGrid w:val="0"/>
        <w:spacing w:beforeLines="0" w:afterLines="0" w:line="38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十</w:t>
      </w:r>
      <w:r>
        <w:rPr>
          <w:rFonts w:hint="eastAsia" w:ascii="仿宋_GB2312" w:hAnsi="仿宋_GB2312" w:eastAsia="仿宋_GB2312" w:cs="仿宋_GB2312"/>
          <w:b/>
          <w:color w:val="auto"/>
          <w:sz w:val="24"/>
          <w:lang w:val="en-US" w:eastAsia="zh-CN"/>
        </w:rPr>
        <w:t>一</w:t>
      </w:r>
      <w:r>
        <w:rPr>
          <w:rFonts w:hint="eastAsia" w:ascii="仿宋_GB2312" w:hAnsi="仿宋_GB2312" w:eastAsia="仿宋_GB2312" w:cs="仿宋_GB2312"/>
          <w:b/>
          <w:color w:val="auto"/>
          <w:sz w:val="24"/>
        </w:rPr>
        <w:t>、税费</w:t>
      </w:r>
    </w:p>
    <w:p>
      <w:pPr>
        <w:snapToGrid w:val="0"/>
        <w:spacing w:beforeLines="0" w:afterLines="0" w:line="38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本合同执行中相关的一切税费均由乙方负担。</w:t>
      </w:r>
    </w:p>
    <w:p>
      <w:pPr>
        <w:pStyle w:val="35"/>
        <w:snapToGrid w:val="0"/>
        <w:spacing w:beforeLines="0" w:afterLines="0" w:line="360" w:lineRule="exact"/>
        <w:ind w:firstLine="482" w:firstLineChars="200"/>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24"/>
        </w:rPr>
        <w:t>十</w:t>
      </w:r>
      <w:r>
        <w:rPr>
          <w:rFonts w:hint="eastAsia" w:ascii="仿宋_GB2312" w:hAnsi="仿宋_GB2312" w:eastAsia="仿宋_GB2312" w:cs="仿宋_GB2312"/>
          <w:b/>
          <w:color w:val="auto"/>
          <w:sz w:val="24"/>
          <w:lang w:val="en-US" w:eastAsia="zh-CN"/>
        </w:rPr>
        <w:t>二</w:t>
      </w:r>
      <w:r>
        <w:rPr>
          <w:rFonts w:hint="eastAsia" w:ascii="仿宋_GB2312" w:hAnsi="仿宋_GB2312" w:eastAsia="仿宋_GB2312" w:cs="仿宋_GB2312"/>
          <w:b/>
          <w:color w:val="auto"/>
          <w:sz w:val="24"/>
        </w:rPr>
        <w:t>、质量保证及售后服务</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1.乙方应按采购文件规定的货物性能、技术要求、质量标准向甲方提供未经使用的全新产品。</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2.乙方提供的货物在质保期内因货物本身的质量问题发生故障，乙方应负责免费更换。对达不到技术要求者，根据实际情况，经双方协商，可按以下办法处理：</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⑴更换：由乙方承担所发生的全部费用。</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⑵贬值处理：由甲乙双方合议定价。</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⑶退货处理：乙方应退还甲方支付的合同款，同时应承担该货物的直接费用（运输、保险、检验、货款利息及银行手续费等）。</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3.如在使用过程中发生质量问题，乙方在接到甲方通知后在</w:t>
      </w:r>
      <w:r>
        <w:rPr>
          <w:rFonts w:hint="eastAsia" w:ascii="仿宋_GB2312" w:hAnsi="仿宋_GB2312" w:eastAsia="仿宋_GB2312" w:cs="仿宋_GB2312"/>
          <w:color w:val="auto"/>
          <w:sz w:val="24"/>
          <w:lang w:val="en-US" w:eastAsia="zh-CN"/>
        </w:rPr>
        <w:t>24</w:t>
      </w:r>
      <w:r>
        <w:rPr>
          <w:rFonts w:hint="eastAsia" w:ascii="仿宋_GB2312" w:hAnsi="仿宋_GB2312" w:eastAsia="仿宋_GB2312" w:cs="仿宋_GB2312"/>
          <w:color w:val="auto"/>
          <w:sz w:val="24"/>
        </w:rPr>
        <w:t>小时内到达甲方现场。</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4.在质保期内，乙方应对货物出现的质量及安全问题负责处理解决并承担一切费用。</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5.上述的货物免费保修期为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年，因人为因素出现的故障不在免费保修范围内。超过保修期的机器设备，终生维修，维修时只收部件成本费。</w:t>
      </w:r>
    </w:p>
    <w:p>
      <w:pPr>
        <w:pStyle w:val="35"/>
        <w:snapToGrid w:val="0"/>
        <w:spacing w:beforeLines="0" w:afterLines="0" w:line="36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十</w:t>
      </w:r>
      <w:r>
        <w:rPr>
          <w:rFonts w:hint="eastAsia" w:ascii="仿宋_GB2312" w:hAnsi="仿宋_GB2312" w:eastAsia="仿宋_GB2312" w:cs="仿宋_GB2312"/>
          <w:b/>
          <w:color w:val="auto"/>
          <w:sz w:val="24"/>
          <w:lang w:val="en-US" w:eastAsia="zh-CN"/>
        </w:rPr>
        <w:t>三</w:t>
      </w:r>
      <w:r>
        <w:rPr>
          <w:rFonts w:hint="eastAsia" w:ascii="仿宋_GB2312" w:hAnsi="仿宋_GB2312" w:eastAsia="仿宋_GB2312" w:cs="仿宋_GB2312"/>
          <w:b/>
          <w:color w:val="auto"/>
          <w:sz w:val="24"/>
        </w:rPr>
        <w:t>、调试和验收</w:t>
      </w:r>
    </w:p>
    <w:p>
      <w:pPr>
        <w:pStyle w:val="35"/>
        <w:snapToGrid w:val="0"/>
        <w:spacing w:beforeLines="0" w:afterLines="0" w:line="36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2.乙方交货前应对产品作出全面检查和对验收文件进行整理，并列出清单，作为甲方收货验收和使用的技术条件依据，检验的结果应随货物交甲方。</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3.甲方对乙方提供的货物在使用前进行调试时，乙方需负责安装并培训甲方的使用操作人员，并协助甲方一起调试，直到符合技术要求，甲方才做最终验收。</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4.对技术复杂的货物，甲方应请国家认可的专业检测机构参与初步验收及最终验收，并由其出具质量检测报告。</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5.验收时乙方必须在现场，验收完毕后作出验收结果报告。</w:t>
      </w:r>
    </w:p>
    <w:p>
      <w:pPr>
        <w:pStyle w:val="35"/>
        <w:snapToGrid w:val="0"/>
        <w:spacing w:beforeLines="0" w:afterLines="0" w:line="36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十</w:t>
      </w:r>
      <w:r>
        <w:rPr>
          <w:rFonts w:hint="eastAsia" w:ascii="仿宋_GB2312" w:hAnsi="仿宋_GB2312" w:eastAsia="仿宋_GB2312" w:cs="仿宋_GB2312"/>
          <w:b/>
          <w:color w:val="auto"/>
          <w:sz w:val="24"/>
          <w:lang w:val="en-US" w:eastAsia="zh-CN"/>
        </w:rPr>
        <w:t>四</w:t>
      </w:r>
      <w:r>
        <w:rPr>
          <w:rFonts w:hint="eastAsia" w:ascii="仿宋_GB2312" w:hAnsi="仿宋_GB2312" w:eastAsia="仿宋_GB2312" w:cs="仿宋_GB2312"/>
          <w:b/>
          <w:color w:val="auto"/>
          <w:sz w:val="24"/>
        </w:rPr>
        <w:t>、货物包装、发运及运输</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1.乙方应在货物发运前对其进行满足运输距离、防潮、防震、防锈和防破损装卸等要求包装，以保证货物安全运达甲方指定地点。</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2.使用说明书、质量检验证明书、随配附件和工具以及清单一并附于货物内。</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3.乙方在货物发运手续办理完毕后24小时内或货到甲方48小时前通知甲方，以准备接货。</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4.货物在交付甲方前发生的风险均由乙方负责。</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5.货物在规定的交付期限内由乙方送达甲方指定的地点视为交付，乙方同时需通知甲方货物已送达。</w:t>
      </w:r>
    </w:p>
    <w:p>
      <w:pPr>
        <w:pStyle w:val="35"/>
        <w:snapToGrid w:val="0"/>
        <w:spacing w:beforeLines="0" w:afterLines="0" w:line="36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十</w:t>
      </w:r>
      <w:r>
        <w:rPr>
          <w:rFonts w:hint="eastAsia" w:ascii="仿宋_GB2312" w:hAnsi="仿宋_GB2312" w:eastAsia="仿宋_GB2312" w:cs="仿宋_GB2312"/>
          <w:b/>
          <w:color w:val="auto"/>
          <w:sz w:val="24"/>
          <w:lang w:val="en-US" w:eastAsia="zh-CN"/>
        </w:rPr>
        <w:t>五</w:t>
      </w:r>
      <w:r>
        <w:rPr>
          <w:rFonts w:hint="eastAsia" w:ascii="仿宋_GB2312" w:hAnsi="仿宋_GB2312" w:eastAsia="仿宋_GB2312" w:cs="仿宋_GB2312"/>
          <w:b/>
          <w:color w:val="auto"/>
          <w:sz w:val="24"/>
        </w:rPr>
        <w:t>、违约责任</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1.甲方无正当理由拒收货物的，甲方向乙方偿付拒收货款总值的百分之五违约金。</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2.甲方无故逾期验收和办理货款支付手续的,甲方应按逾期付款总额每日万分之五向乙方支付违约金。</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5"/>
        <w:snapToGrid w:val="0"/>
        <w:spacing w:beforeLines="0" w:afterLines="0" w:line="36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十</w:t>
      </w:r>
      <w:r>
        <w:rPr>
          <w:rFonts w:hint="eastAsia" w:ascii="仿宋_GB2312" w:hAnsi="仿宋_GB2312" w:eastAsia="仿宋_GB2312" w:cs="仿宋_GB2312"/>
          <w:b/>
          <w:color w:val="auto"/>
          <w:sz w:val="24"/>
          <w:lang w:val="en-US" w:eastAsia="zh-CN"/>
        </w:rPr>
        <w:t>六</w:t>
      </w:r>
      <w:r>
        <w:rPr>
          <w:rFonts w:hint="eastAsia" w:ascii="仿宋_GB2312" w:hAnsi="仿宋_GB2312" w:eastAsia="仿宋_GB2312" w:cs="仿宋_GB2312"/>
          <w:b/>
          <w:color w:val="auto"/>
          <w:sz w:val="24"/>
        </w:rPr>
        <w:t>、不可抗力事件处理</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1.在合同有效期内，任何一方因不可抗力事件导致不能履行合同，则合同履行期可延长，其延长期与不可抗力影响期相同。</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2.不可抗力事件发生后，应立即通知对方，并寄送有关权威机构出具的证明。</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3.不可抗力事件延续120天以上，双方应通过友好协商，确定是否继续履行合同。</w:t>
      </w:r>
    </w:p>
    <w:p>
      <w:pPr>
        <w:pStyle w:val="35"/>
        <w:snapToGrid w:val="0"/>
        <w:spacing w:beforeLines="0" w:afterLines="0" w:line="36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十</w:t>
      </w:r>
      <w:r>
        <w:rPr>
          <w:rFonts w:hint="eastAsia" w:ascii="仿宋_GB2312" w:hAnsi="仿宋_GB2312" w:eastAsia="仿宋_GB2312" w:cs="仿宋_GB2312"/>
          <w:b/>
          <w:color w:val="auto"/>
          <w:sz w:val="24"/>
          <w:lang w:val="en-US" w:eastAsia="zh-CN"/>
        </w:rPr>
        <w:t>七</w:t>
      </w:r>
      <w:r>
        <w:rPr>
          <w:rFonts w:hint="eastAsia" w:ascii="仿宋_GB2312" w:hAnsi="仿宋_GB2312" w:eastAsia="仿宋_GB2312" w:cs="仿宋_GB2312"/>
          <w:b/>
          <w:color w:val="auto"/>
          <w:sz w:val="24"/>
        </w:rPr>
        <w:t>、诉讼</w:t>
      </w:r>
    </w:p>
    <w:p>
      <w:pPr>
        <w:pStyle w:val="35"/>
        <w:snapToGrid w:val="0"/>
        <w:spacing w:beforeLines="0" w:afterLines="0"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双方在执行合同中所发生的一切争议，应通过协商解决。如协商不成，可向甲方所在地法院起诉。</w:t>
      </w:r>
    </w:p>
    <w:p>
      <w:pPr>
        <w:pStyle w:val="35"/>
        <w:snapToGrid w:val="0"/>
        <w:spacing w:beforeLines="0" w:afterLines="0" w:line="36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十</w:t>
      </w:r>
      <w:r>
        <w:rPr>
          <w:rFonts w:hint="eastAsia" w:ascii="仿宋_GB2312" w:hAnsi="仿宋_GB2312" w:eastAsia="仿宋_GB2312" w:cs="仿宋_GB2312"/>
          <w:b/>
          <w:color w:val="auto"/>
          <w:sz w:val="24"/>
          <w:lang w:val="en-US" w:eastAsia="zh-CN"/>
        </w:rPr>
        <w:t>八</w:t>
      </w:r>
      <w:r>
        <w:rPr>
          <w:rFonts w:hint="eastAsia" w:ascii="仿宋_GB2312" w:hAnsi="仿宋_GB2312" w:eastAsia="仿宋_GB2312" w:cs="仿宋_GB2312"/>
          <w:b/>
          <w:color w:val="auto"/>
          <w:sz w:val="24"/>
        </w:rPr>
        <w:t>、合同生效及其它</w:t>
      </w:r>
    </w:p>
    <w:p>
      <w:pPr>
        <w:pStyle w:val="35"/>
        <w:snapToGrid w:val="0"/>
        <w:spacing w:beforeLines="0" w:afterLines="0"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1.合同执行中涉及采购资金和采购内容修改或补充的，须经主管部门审批，并签书面补充协议报主管部门备案，方可作为主合同不可分割的一部分。</w:t>
      </w:r>
    </w:p>
    <w:p>
      <w:pPr>
        <w:pStyle w:val="35"/>
        <w:snapToGrid w:val="0"/>
        <w:spacing w:beforeLines="0" w:afterLines="0"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2.本合同未尽事宜，遵照《中华人民共和国民法典》有关条文执行。</w:t>
      </w:r>
    </w:p>
    <w:p>
      <w:pPr>
        <w:pStyle w:val="35"/>
        <w:snapToGrid w:val="0"/>
        <w:spacing w:beforeLines="0" w:afterLines="0"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3.本合同经甲方、乙方法定代表人或其委托人签字并加盖双方公章，经合同鉴证方鉴证、公告后生效。</w:t>
      </w:r>
    </w:p>
    <w:p>
      <w:pPr>
        <w:pStyle w:val="35"/>
        <w:snapToGrid w:val="0"/>
        <w:spacing w:beforeLines="0" w:afterLines="0"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4.本合同一式四份，甲方二份、乙方一份、代理公司备案一份。</w:t>
      </w:r>
    </w:p>
    <w:p>
      <w:pPr>
        <w:pStyle w:val="35"/>
        <w:snapToGrid w:val="0"/>
        <w:spacing w:beforeLines="0" w:afterLines="0" w:line="360" w:lineRule="exact"/>
        <w:rPr>
          <w:rFonts w:hint="eastAsia" w:ascii="仿宋_GB2312" w:hAnsi="仿宋_GB2312" w:eastAsia="仿宋_GB2312" w:cs="仿宋_GB2312"/>
          <w:color w:val="auto"/>
          <w:sz w:val="24"/>
        </w:rPr>
      </w:pPr>
    </w:p>
    <w:p>
      <w:pPr>
        <w:spacing w:beforeLines="0" w:afterLines="0" w:line="360" w:lineRule="exact"/>
        <w:ind w:firstLine="540" w:firstLineChars="225"/>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甲方：                               乙方： </w:t>
      </w:r>
    </w:p>
    <w:p>
      <w:pPr>
        <w:spacing w:beforeLines="0" w:afterLines="0" w:line="360" w:lineRule="exact"/>
        <w:ind w:firstLine="540" w:firstLineChars="225"/>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p>
    <w:p>
      <w:pPr>
        <w:spacing w:beforeLines="0" w:afterLines="0" w:line="360" w:lineRule="exact"/>
        <w:ind w:firstLine="540" w:firstLineChars="225"/>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法定（授权）代表人：                 法定（授权）代表人：</w:t>
      </w:r>
    </w:p>
    <w:p>
      <w:pPr>
        <w:spacing w:beforeLines="0" w:afterLines="0" w:line="360" w:lineRule="exact"/>
        <w:ind w:firstLine="540" w:firstLineChars="225"/>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                           联系电话：</w:t>
      </w:r>
    </w:p>
    <w:p>
      <w:pPr>
        <w:spacing w:beforeLines="0" w:afterLines="0" w:line="360" w:lineRule="exact"/>
        <w:ind w:firstLine="540" w:firstLineChars="225"/>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签字日期：  年  月  日               签字日期： 年  月  日</w:t>
      </w:r>
    </w:p>
    <w:p>
      <w:pPr>
        <w:spacing w:beforeLines="0" w:afterLines="0" w:line="360" w:lineRule="exact"/>
        <w:ind w:firstLine="540" w:firstLineChars="225"/>
        <w:rPr>
          <w:rFonts w:hint="eastAsia" w:ascii="仿宋_GB2312" w:hAnsi="仿宋_GB2312" w:eastAsia="仿宋_GB2312" w:cs="仿宋_GB2312"/>
          <w:color w:val="auto"/>
          <w:sz w:val="24"/>
        </w:rPr>
      </w:pPr>
    </w:p>
    <w:p>
      <w:pPr>
        <w:pStyle w:val="63"/>
        <w:spacing w:beforeLines="0" w:afterLines="0"/>
        <w:rPr>
          <w:rFonts w:hint="eastAsia" w:ascii="仿宋_GB2312" w:hAnsi="仿宋_GB2312" w:eastAsia="仿宋_GB2312" w:cs="仿宋_GB2312"/>
          <w:color w:val="auto"/>
          <w:sz w:val="24"/>
        </w:rPr>
      </w:pPr>
    </w:p>
    <w:p>
      <w:pPr>
        <w:spacing w:beforeLines="0" w:afterLines="0" w:line="360" w:lineRule="exact"/>
        <w:ind w:firstLine="540" w:firstLineChars="225"/>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合同鉴证方:  </w:t>
      </w:r>
    </w:p>
    <w:p>
      <w:pPr>
        <w:spacing w:beforeLines="0" w:afterLines="0" w:line="360" w:lineRule="exact"/>
        <w:ind w:firstLine="540" w:firstLineChars="225"/>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经办人:</w:t>
      </w:r>
    </w:p>
    <w:p>
      <w:pPr>
        <w:spacing w:beforeLines="0" w:afterLines="0" w:line="360" w:lineRule="exact"/>
        <w:ind w:firstLine="540" w:firstLineChars="225"/>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p>
    <w:p>
      <w:pPr>
        <w:tabs>
          <w:tab w:val="left" w:pos="630"/>
        </w:tabs>
        <w:spacing w:beforeLines="0" w:afterLines="0" w:line="360" w:lineRule="exact"/>
        <w:ind w:firstLine="540" w:firstLineChars="225"/>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rPr>
        <w:t>鉴证日期：  年  月  日</w:t>
      </w:r>
    </w:p>
    <w:p>
      <w:pPr>
        <w:adjustRightInd/>
        <w:spacing w:line="360" w:lineRule="auto"/>
        <w:jc w:val="center"/>
        <w:outlineLvl w:val="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第六部分</w:t>
      </w:r>
      <w:bookmarkEnd w:id="436"/>
      <w:bookmarkEnd w:id="437"/>
      <w:r>
        <w:rPr>
          <w:rFonts w:hint="eastAsia" w:ascii="仿宋_GB2312" w:hAnsi="仿宋_GB2312" w:eastAsia="仿宋_GB2312" w:cs="仿宋_GB2312"/>
          <w:b/>
          <w:color w:val="auto"/>
          <w:sz w:val="24"/>
          <w:szCs w:val="24"/>
        </w:rPr>
        <w:t>应提交的有关格式范例</w:t>
      </w:r>
      <w:bookmarkEnd w:id="438"/>
      <w:bookmarkEnd w:id="439"/>
    </w:p>
    <w:p>
      <w:pPr>
        <w:spacing w:line="360" w:lineRule="auto"/>
        <w:jc w:val="center"/>
        <w:outlineLvl w:val="0"/>
        <w:rPr>
          <w:rFonts w:hint="eastAsia" w:ascii="仿宋_GB2312" w:hAnsi="仿宋_GB2312" w:eastAsia="仿宋_GB2312" w:cs="仿宋_GB2312"/>
          <w:b/>
          <w:color w:val="auto"/>
          <w:kern w:val="0"/>
          <w:sz w:val="24"/>
          <w:szCs w:val="24"/>
        </w:rPr>
      </w:pPr>
      <w:bookmarkStart w:id="443" w:name="_Toc22552"/>
      <w:bookmarkStart w:id="444" w:name="_Toc15249"/>
      <w:r>
        <w:rPr>
          <w:rFonts w:hint="eastAsia" w:ascii="仿宋_GB2312" w:hAnsi="仿宋_GB2312" w:eastAsia="仿宋_GB2312" w:cs="仿宋_GB2312"/>
          <w:b/>
          <w:color w:val="auto"/>
          <w:kern w:val="0"/>
          <w:sz w:val="24"/>
          <w:szCs w:val="24"/>
        </w:rPr>
        <w:t>资格文件部分</w:t>
      </w:r>
      <w:bookmarkEnd w:id="443"/>
      <w:bookmarkEnd w:id="444"/>
    </w:p>
    <w:p>
      <w:pPr>
        <w:spacing w:line="360" w:lineRule="auto"/>
        <w:jc w:val="center"/>
        <w:outlineLvl w:val="0"/>
        <w:rPr>
          <w:rFonts w:hint="eastAsia" w:ascii="仿宋_GB2312" w:hAnsi="仿宋_GB2312" w:eastAsia="仿宋_GB2312" w:cs="仿宋_GB2312"/>
          <w:b/>
          <w:color w:val="auto"/>
          <w:kern w:val="0"/>
          <w:sz w:val="24"/>
          <w:szCs w:val="24"/>
        </w:rPr>
      </w:pPr>
      <w:bookmarkStart w:id="445" w:name="_Toc3751"/>
      <w:bookmarkStart w:id="446" w:name="_Toc32278"/>
      <w:r>
        <w:rPr>
          <w:rFonts w:hint="eastAsia" w:ascii="仿宋_GB2312" w:hAnsi="仿宋_GB2312" w:eastAsia="仿宋_GB2312" w:cs="仿宋_GB2312"/>
          <w:b/>
          <w:color w:val="auto"/>
          <w:kern w:val="0"/>
          <w:sz w:val="24"/>
          <w:szCs w:val="24"/>
        </w:rPr>
        <w:t>目录</w:t>
      </w:r>
      <w:bookmarkEnd w:id="445"/>
      <w:bookmarkEnd w:id="446"/>
    </w:p>
    <w:p>
      <w:pPr>
        <w:snapToGrid w:val="0"/>
        <w:spacing w:line="360" w:lineRule="auto"/>
        <w:ind w:firstLine="960"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1.资格文件封面；</w:t>
      </w:r>
    </w:p>
    <w:p>
      <w:pPr>
        <w:snapToGrid w:val="0"/>
        <w:spacing w:line="360" w:lineRule="auto"/>
        <w:ind w:firstLine="960"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2.符合参加政府采购活动应当具备的一般条件的承诺函；</w:t>
      </w:r>
    </w:p>
    <w:p>
      <w:pPr>
        <w:snapToGrid w:val="0"/>
        <w:spacing w:line="360" w:lineRule="auto"/>
        <w:ind w:firstLine="960"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3.落实政府采购政策需满足的资格要求；</w:t>
      </w:r>
    </w:p>
    <w:p>
      <w:pPr>
        <w:snapToGrid w:val="0"/>
        <w:spacing w:line="360" w:lineRule="auto"/>
        <w:ind w:firstLine="960"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4.有效的《企业法人营业执照》副本扫描件；</w:t>
      </w:r>
    </w:p>
    <w:p>
      <w:pPr>
        <w:snapToGrid w:val="0"/>
        <w:spacing w:line="360" w:lineRule="auto"/>
        <w:ind w:left="479" w:leftChars="228"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5.授权委托书或法定代表人（单位负责人、自然人本人）身份证明；被授权人身份证明、被授权人投标前3个月在本单位社保证明。</w:t>
      </w:r>
    </w:p>
    <w:p>
      <w:pPr>
        <w:snapToGrid w:val="0"/>
        <w:spacing w:line="360" w:lineRule="auto"/>
        <w:ind w:firstLine="960"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6.投标函；</w:t>
      </w:r>
    </w:p>
    <w:p>
      <w:pPr>
        <w:snapToGrid w:val="0"/>
        <w:spacing w:line="360" w:lineRule="auto"/>
        <w:ind w:firstLine="960"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7.信用中国等网站信用查询结果；</w:t>
      </w:r>
    </w:p>
    <w:p>
      <w:pPr>
        <w:snapToGrid w:val="0"/>
        <w:spacing w:line="360" w:lineRule="auto"/>
        <w:ind w:firstLine="960" w:firstLineChars="400"/>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lang w:val="zh-CN"/>
        </w:rPr>
        <w:t>政府采购活动现场确认声明书；</w:t>
      </w:r>
    </w:p>
    <w:p>
      <w:pPr>
        <w:snapToGrid w:val="0"/>
        <w:spacing w:line="360" w:lineRule="auto"/>
        <w:ind w:firstLine="960"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r>
        <w:rPr>
          <w:rFonts w:hint="eastAsia" w:ascii="仿宋_GB2312" w:hAnsi="仿宋_GB2312" w:eastAsia="仿宋_GB2312" w:cs="仿宋_GB2312"/>
          <w:color w:val="auto"/>
          <w:sz w:val="24"/>
          <w:szCs w:val="24"/>
          <w:lang w:val="zh-CN"/>
        </w:rPr>
        <w:t>政府采购供应商廉洁自律承诺书；</w:t>
      </w:r>
    </w:p>
    <w:p>
      <w:pPr>
        <w:snapToGrid w:val="0"/>
        <w:spacing w:line="360" w:lineRule="auto"/>
        <w:rPr>
          <w:rFonts w:hint="eastAsia" w:ascii="仿宋_GB2312" w:hAnsi="仿宋_GB2312" w:eastAsia="仿宋_GB2312" w:cs="仿宋_GB2312"/>
          <w:color w:val="auto"/>
          <w:sz w:val="24"/>
          <w:szCs w:val="24"/>
        </w:rPr>
      </w:pPr>
    </w:p>
    <w:p>
      <w:pPr>
        <w:snapToGrid w:val="0"/>
        <w:spacing w:line="360" w:lineRule="auto"/>
        <w:ind w:firstLine="480" w:firstLineChars="200"/>
        <w:rPr>
          <w:rFonts w:hint="eastAsia" w:ascii="仿宋_GB2312" w:hAnsi="仿宋_GB2312" w:eastAsia="仿宋_GB2312" w:cs="仿宋_GB2312"/>
          <w:color w:val="auto"/>
          <w:sz w:val="24"/>
          <w:szCs w:val="24"/>
        </w:rPr>
      </w:pPr>
    </w:p>
    <w:p>
      <w:pPr>
        <w:spacing w:line="360" w:lineRule="auto"/>
        <w:ind w:firstLine="480" w:firstLineChars="200"/>
        <w:rPr>
          <w:rFonts w:hint="eastAsia" w:ascii="仿宋_GB2312" w:hAnsi="仿宋_GB2312" w:eastAsia="仿宋_GB2312" w:cs="仿宋_GB2312"/>
          <w:color w:val="auto"/>
          <w:sz w:val="24"/>
          <w:szCs w:val="24"/>
        </w:rPr>
      </w:pPr>
    </w:p>
    <w:p>
      <w:pPr>
        <w:snapToGrid w:val="0"/>
        <w:spacing w:line="360" w:lineRule="auto"/>
        <w:ind w:right="480"/>
        <w:jc w:val="center"/>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color w:val="auto"/>
          <w:kern w:val="0"/>
          <w:sz w:val="24"/>
          <w:szCs w:val="24"/>
        </w:rPr>
        <w:br w:type="page"/>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b/>
          <w:bCs/>
          <w:color w:val="auto"/>
          <w:kern w:val="0"/>
          <w:sz w:val="24"/>
          <w:szCs w:val="24"/>
          <w:lang w:val="en-US" w:eastAsia="zh-CN"/>
        </w:rPr>
        <w:t>一、投标文件封面</w:t>
      </w:r>
    </w:p>
    <w:p>
      <w:pPr>
        <w:snapToGrid w:val="0"/>
        <w:spacing w:line="360" w:lineRule="auto"/>
        <w:ind w:right="480" w:firstLine="2640" w:firstLineChars="1100"/>
        <w:jc w:val="both"/>
        <w:rPr>
          <w:rFonts w:hint="eastAsia" w:ascii="仿宋_GB2312" w:hAnsi="仿宋_GB2312" w:eastAsia="仿宋_GB2312" w:cs="仿宋_GB2312"/>
          <w:color w:val="auto"/>
          <w:kern w:val="0"/>
          <w:sz w:val="24"/>
          <w:szCs w:val="24"/>
          <w:lang w:val="en-US" w:eastAsia="zh-CN"/>
        </w:rPr>
      </w:pPr>
    </w:p>
    <w:p>
      <w:pPr>
        <w:pStyle w:val="82"/>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 xml:space="preserve">                                                       </w:t>
      </w:r>
    </w:p>
    <w:p>
      <w:pPr>
        <w:rPr>
          <w:rFonts w:hint="eastAsia" w:ascii="仿宋_GB2312" w:hAnsi="仿宋_GB2312" w:eastAsia="仿宋_GB2312" w:cs="仿宋_GB2312"/>
          <w:color w:val="auto"/>
          <w:lang w:val="en-US" w:eastAsia="zh-CN"/>
        </w:rPr>
      </w:pPr>
    </w:p>
    <w:p>
      <w:pPr>
        <w:snapToGrid w:val="0"/>
        <w:spacing w:line="360" w:lineRule="auto"/>
        <w:ind w:right="480" w:firstLine="2640" w:firstLineChars="1100"/>
        <w:jc w:val="both"/>
        <w:rPr>
          <w:rFonts w:hint="eastAsia" w:ascii="仿宋_GB2312" w:hAnsi="仿宋_GB2312" w:eastAsia="仿宋_GB2312" w:cs="仿宋_GB2312"/>
          <w:color w:val="auto"/>
          <w:kern w:val="0"/>
          <w:sz w:val="24"/>
          <w:szCs w:val="24"/>
          <w:lang w:val="en-US" w:eastAsia="zh-CN"/>
        </w:rPr>
      </w:pPr>
    </w:p>
    <w:p>
      <w:pPr>
        <w:snapToGrid w:val="0"/>
        <w:spacing w:line="360" w:lineRule="auto"/>
        <w:ind w:right="480" w:firstLine="2640" w:firstLineChars="11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资 格 文 件（商务技术文件、报价文件）</w:t>
      </w:r>
    </w:p>
    <w:p>
      <w:pPr>
        <w:rPr>
          <w:rFonts w:hint="eastAsia" w:ascii="仿宋_GB2312" w:hAnsi="仿宋_GB2312" w:eastAsia="仿宋_GB2312" w:cs="仿宋_GB2312"/>
          <w:color w:val="auto"/>
          <w:kern w:val="0"/>
          <w:sz w:val="24"/>
          <w:szCs w:val="24"/>
          <w:lang w:val="en-US" w:eastAsia="zh-CN"/>
        </w:rPr>
      </w:pPr>
      <w:bookmarkStart w:id="447" w:name="_Toc357410802"/>
    </w:p>
    <w:p>
      <w:pPr>
        <w:pStyle w:val="82"/>
        <w:rPr>
          <w:rFonts w:hint="eastAsia" w:ascii="仿宋_GB2312" w:hAnsi="仿宋_GB2312" w:eastAsia="仿宋_GB2312" w:cs="仿宋_GB2312"/>
          <w:color w:val="auto"/>
          <w:lang w:val="en-US" w:eastAsia="zh-CN"/>
        </w:rPr>
      </w:pPr>
    </w:p>
    <w:p>
      <w:pPr>
        <w:rPr>
          <w:rFonts w:hint="eastAsia" w:ascii="仿宋_GB2312" w:hAnsi="仿宋_GB2312" w:eastAsia="仿宋_GB2312" w:cs="仿宋_GB2312"/>
          <w:color w:val="auto"/>
          <w:lang w:val="en-US" w:eastAsia="zh-CN"/>
        </w:rPr>
      </w:pPr>
    </w:p>
    <w:p>
      <w:pPr>
        <w:pStyle w:val="82"/>
        <w:rPr>
          <w:rFonts w:hint="eastAsia" w:ascii="仿宋_GB2312" w:hAnsi="仿宋_GB2312" w:eastAsia="仿宋_GB2312" w:cs="仿宋_GB2312"/>
          <w:color w:val="auto"/>
          <w:lang w:val="en-US" w:eastAsia="zh-CN"/>
        </w:rPr>
      </w:pPr>
    </w:p>
    <w:p>
      <w:pPr>
        <w:rPr>
          <w:rFonts w:hint="eastAsia" w:ascii="仿宋_GB2312" w:hAnsi="仿宋_GB2312" w:eastAsia="仿宋_GB2312" w:cs="仿宋_GB2312"/>
          <w:color w:val="auto"/>
          <w:lang w:val="en-US" w:eastAsia="zh-CN"/>
        </w:rPr>
      </w:pPr>
    </w:p>
    <w:p>
      <w:pPr>
        <w:snapToGrid w:val="0"/>
        <w:spacing w:line="360" w:lineRule="auto"/>
        <w:ind w:right="48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项目名称：</w:t>
      </w:r>
      <w:bookmarkEnd w:id="447"/>
      <w:bookmarkStart w:id="448" w:name="_Toc357410803"/>
    </w:p>
    <w:p>
      <w:pPr>
        <w:snapToGrid w:val="0"/>
        <w:spacing w:line="360" w:lineRule="auto"/>
        <w:ind w:right="48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项目编号：</w:t>
      </w:r>
      <w:bookmarkEnd w:id="448"/>
      <w:bookmarkStart w:id="449" w:name="_Toc357410804"/>
    </w:p>
    <w:p>
      <w:pPr>
        <w:snapToGrid w:val="0"/>
        <w:spacing w:line="360" w:lineRule="auto"/>
        <w:ind w:right="48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响应方名称：</w:t>
      </w:r>
      <w:bookmarkEnd w:id="449"/>
      <w:bookmarkStart w:id="450" w:name="_Toc357410805"/>
    </w:p>
    <w:p>
      <w:pPr>
        <w:snapToGrid w:val="0"/>
        <w:spacing w:line="360" w:lineRule="auto"/>
        <w:ind w:right="48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日期：  年   月   日</w:t>
      </w:r>
      <w:bookmarkEnd w:id="450"/>
    </w:p>
    <w:p>
      <w:pPr>
        <w:snapToGrid w:val="0"/>
        <w:spacing w:line="360" w:lineRule="auto"/>
        <w:ind w:right="480"/>
        <w:jc w:val="both"/>
        <w:rPr>
          <w:rFonts w:hint="eastAsia" w:ascii="仿宋_GB2312" w:hAnsi="仿宋_GB2312" w:eastAsia="仿宋_GB2312" w:cs="仿宋_GB2312"/>
          <w:color w:val="auto"/>
          <w:kern w:val="0"/>
          <w:sz w:val="24"/>
          <w:szCs w:val="24"/>
          <w:lang w:val="en-US" w:eastAsia="zh-CN"/>
        </w:rPr>
      </w:pPr>
    </w:p>
    <w:p>
      <w:pPr>
        <w:snapToGrid w:val="0"/>
        <w:spacing w:line="360" w:lineRule="auto"/>
        <w:ind w:right="480"/>
        <w:jc w:val="both"/>
        <w:rPr>
          <w:rFonts w:hint="eastAsia" w:ascii="仿宋_GB2312" w:hAnsi="仿宋_GB2312" w:eastAsia="仿宋_GB2312" w:cs="仿宋_GB2312"/>
          <w:color w:val="auto"/>
          <w:kern w:val="0"/>
          <w:sz w:val="24"/>
          <w:szCs w:val="24"/>
          <w:lang w:val="en-US" w:eastAsia="zh-CN"/>
        </w:rPr>
      </w:pPr>
    </w:p>
    <w:p>
      <w:pPr>
        <w:snapToGrid w:val="0"/>
        <w:spacing w:line="360" w:lineRule="auto"/>
        <w:ind w:right="480"/>
        <w:jc w:val="both"/>
        <w:rPr>
          <w:rFonts w:hint="eastAsia" w:ascii="仿宋_GB2312" w:hAnsi="仿宋_GB2312" w:eastAsia="仿宋_GB2312" w:cs="仿宋_GB2312"/>
          <w:color w:val="auto"/>
          <w:kern w:val="0"/>
          <w:sz w:val="24"/>
          <w:szCs w:val="24"/>
          <w:lang w:val="en-US" w:eastAsia="zh-CN"/>
        </w:rPr>
      </w:pPr>
    </w:p>
    <w:p>
      <w:pPr>
        <w:snapToGrid w:val="0"/>
        <w:spacing w:line="360" w:lineRule="auto"/>
        <w:ind w:right="480"/>
        <w:jc w:val="both"/>
        <w:rPr>
          <w:rFonts w:hint="eastAsia" w:ascii="仿宋_GB2312" w:hAnsi="仿宋_GB2312" w:eastAsia="仿宋_GB2312" w:cs="仿宋_GB2312"/>
          <w:color w:val="auto"/>
          <w:kern w:val="0"/>
          <w:sz w:val="24"/>
          <w:szCs w:val="24"/>
          <w:lang w:val="en-US" w:eastAsia="zh-CN"/>
        </w:rPr>
      </w:pPr>
    </w:p>
    <w:p>
      <w:pPr>
        <w:snapToGrid w:val="0"/>
        <w:spacing w:line="360" w:lineRule="auto"/>
        <w:ind w:right="480"/>
        <w:jc w:val="both"/>
        <w:rPr>
          <w:rFonts w:hint="eastAsia" w:ascii="仿宋_GB2312" w:hAnsi="仿宋_GB2312" w:eastAsia="仿宋_GB2312" w:cs="仿宋_GB2312"/>
          <w:color w:val="auto"/>
          <w:kern w:val="0"/>
          <w:sz w:val="24"/>
          <w:szCs w:val="24"/>
          <w:lang w:val="en-US" w:eastAsia="zh-CN"/>
        </w:rPr>
      </w:pPr>
    </w:p>
    <w:p>
      <w:pPr>
        <w:snapToGrid w:val="0"/>
        <w:spacing w:line="360" w:lineRule="auto"/>
        <w:ind w:right="480"/>
        <w:jc w:val="both"/>
        <w:rPr>
          <w:rFonts w:hint="eastAsia" w:ascii="仿宋_GB2312" w:hAnsi="仿宋_GB2312" w:eastAsia="仿宋_GB2312" w:cs="仿宋_GB2312"/>
          <w:color w:val="auto"/>
          <w:kern w:val="0"/>
          <w:sz w:val="24"/>
          <w:szCs w:val="24"/>
          <w:lang w:val="en-US" w:eastAsia="zh-CN"/>
        </w:rPr>
      </w:pPr>
    </w:p>
    <w:p>
      <w:pPr>
        <w:snapToGrid w:val="0"/>
        <w:spacing w:line="360" w:lineRule="auto"/>
        <w:ind w:right="480"/>
        <w:jc w:val="both"/>
        <w:rPr>
          <w:rFonts w:hint="eastAsia" w:ascii="仿宋_GB2312" w:hAnsi="仿宋_GB2312" w:eastAsia="仿宋_GB2312" w:cs="仿宋_GB2312"/>
          <w:color w:val="auto"/>
          <w:kern w:val="0"/>
          <w:sz w:val="24"/>
          <w:szCs w:val="24"/>
          <w:lang w:val="en-US" w:eastAsia="zh-CN"/>
        </w:rPr>
      </w:pPr>
    </w:p>
    <w:p>
      <w:pPr>
        <w:snapToGrid w:val="0"/>
        <w:spacing w:line="360" w:lineRule="auto"/>
        <w:ind w:right="480"/>
        <w:jc w:val="both"/>
        <w:rPr>
          <w:rFonts w:hint="eastAsia" w:ascii="仿宋_GB2312" w:hAnsi="仿宋_GB2312" w:eastAsia="仿宋_GB2312" w:cs="仿宋_GB2312"/>
          <w:color w:val="auto"/>
          <w:kern w:val="0"/>
          <w:sz w:val="24"/>
          <w:szCs w:val="24"/>
          <w:lang w:val="en-US" w:eastAsia="zh-CN"/>
        </w:rPr>
      </w:pPr>
    </w:p>
    <w:p>
      <w:pPr>
        <w:snapToGrid w:val="0"/>
        <w:spacing w:line="360" w:lineRule="auto"/>
        <w:ind w:right="480"/>
        <w:jc w:val="both"/>
        <w:rPr>
          <w:rFonts w:hint="eastAsia" w:ascii="仿宋_GB2312" w:hAnsi="仿宋_GB2312" w:eastAsia="仿宋_GB2312" w:cs="仿宋_GB2312"/>
          <w:color w:val="auto"/>
          <w:kern w:val="0"/>
          <w:sz w:val="24"/>
          <w:szCs w:val="24"/>
          <w:lang w:val="en-US" w:eastAsia="zh-CN"/>
        </w:rPr>
      </w:pPr>
    </w:p>
    <w:p>
      <w:pPr>
        <w:snapToGrid w:val="0"/>
        <w:spacing w:line="360" w:lineRule="auto"/>
        <w:ind w:right="480"/>
        <w:jc w:val="both"/>
        <w:rPr>
          <w:rFonts w:hint="eastAsia" w:ascii="仿宋_GB2312" w:hAnsi="仿宋_GB2312" w:eastAsia="仿宋_GB2312" w:cs="仿宋_GB2312"/>
          <w:color w:val="auto"/>
          <w:kern w:val="0"/>
          <w:sz w:val="24"/>
          <w:szCs w:val="24"/>
          <w:lang w:val="en-US" w:eastAsia="zh-CN"/>
        </w:rPr>
      </w:pPr>
    </w:p>
    <w:p>
      <w:pPr>
        <w:snapToGrid w:val="0"/>
        <w:spacing w:line="360" w:lineRule="auto"/>
        <w:ind w:right="480"/>
        <w:jc w:val="both"/>
        <w:rPr>
          <w:rFonts w:hint="eastAsia" w:ascii="仿宋_GB2312" w:hAnsi="仿宋_GB2312" w:eastAsia="仿宋_GB2312" w:cs="仿宋_GB2312"/>
          <w:color w:val="auto"/>
          <w:kern w:val="0"/>
          <w:sz w:val="24"/>
          <w:szCs w:val="24"/>
          <w:lang w:val="en-US" w:eastAsia="zh-CN"/>
        </w:rPr>
      </w:pPr>
    </w:p>
    <w:p>
      <w:pPr>
        <w:snapToGrid w:val="0"/>
        <w:spacing w:line="360" w:lineRule="auto"/>
        <w:ind w:right="480"/>
        <w:jc w:val="both"/>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color w:val="auto"/>
          <w:kern w:val="0"/>
          <w:sz w:val="24"/>
          <w:szCs w:val="24"/>
          <w:lang w:val="en-US" w:eastAsia="zh-CN"/>
        </w:rPr>
        <w:t xml:space="preserve">            二、</w:t>
      </w:r>
      <w:r>
        <w:rPr>
          <w:rFonts w:hint="eastAsia" w:ascii="仿宋_GB2312" w:hAnsi="仿宋_GB2312" w:eastAsia="仿宋_GB2312" w:cs="仿宋_GB2312"/>
          <w:b/>
          <w:color w:val="auto"/>
          <w:kern w:val="0"/>
          <w:sz w:val="24"/>
          <w:szCs w:val="24"/>
        </w:rPr>
        <w:t xml:space="preserve"> 符合参加政府采购活动应当具备的一般条件的承诺函</w:t>
      </w:r>
    </w:p>
    <w:p>
      <w:pPr>
        <w:snapToGrid w:val="0"/>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（采购人）、（采购代理机构）：</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我方参与（项目名称）【招标编号：（采购编号）】政府采购活动，郑重承诺：</w:t>
      </w:r>
    </w:p>
    <w:p>
      <w:pPr>
        <w:snapToGrid w:val="0"/>
        <w:spacing w:line="360" w:lineRule="auto"/>
        <w:ind w:firstLine="360" w:firstLineChars="1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（一）具备《中华人民共和国政府采购法》第二十二条第一款规定的条件：</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1、具有独立承担民事责任的能力；</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2、具有良好的商业信誉和健全的财务会计制度； </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3、具有履行合同所必需的设备和专业技术能力；</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4、有依法缴纳税收和社会保障资金的良好记录；</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5、参加政府采购活动前三年内，在经营活动中没有重大违法记录；</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6、具有法律、行政法规规定的其他条件。</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（三）不存在以下情况：</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zh-CN"/>
        </w:rPr>
        <w:t>投标人名称(电子签名)：</w:t>
      </w:r>
    </w:p>
    <w:p>
      <w:pPr>
        <w:snapToGrid w:val="0"/>
        <w:spacing w:line="360" w:lineRule="auto"/>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lang w:val="zh-CN"/>
        </w:rPr>
        <w:t>日期</w:t>
      </w:r>
      <w:r>
        <w:rPr>
          <w:rFonts w:hint="eastAsia" w:ascii="仿宋_GB2312" w:hAnsi="仿宋_GB2312" w:eastAsia="仿宋_GB2312" w:cs="仿宋_GB2312"/>
          <w:color w:val="auto"/>
          <w:kern w:val="0"/>
          <w:sz w:val="24"/>
          <w:szCs w:val="24"/>
        </w:rPr>
        <w:t xml:space="preserve">：  年  </w:t>
      </w:r>
      <w:r>
        <w:rPr>
          <w:rFonts w:hint="eastAsia" w:ascii="仿宋_GB2312" w:hAnsi="仿宋_GB2312" w:eastAsia="仿宋_GB2312" w:cs="仿宋_GB2312"/>
          <w:color w:val="auto"/>
          <w:kern w:val="0"/>
          <w:sz w:val="24"/>
          <w:szCs w:val="24"/>
          <w:lang w:val="zh-CN"/>
        </w:rPr>
        <w:t>月</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lang w:val="zh-CN"/>
        </w:rPr>
        <w:t>日</w:t>
      </w:r>
    </w:p>
    <w:p>
      <w:pPr>
        <w:snapToGrid w:val="0"/>
        <w:spacing w:line="360" w:lineRule="auto"/>
        <w:ind w:right="480"/>
        <w:jc w:val="both"/>
        <w:rPr>
          <w:rFonts w:hint="eastAsia" w:ascii="仿宋_GB2312" w:hAnsi="仿宋_GB2312" w:eastAsia="仿宋_GB2312" w:cs="仿宋_GB2312"/>
          <w:b/>
          <w:color w:val="auto"/>
          <w:kern w:val="0"/>
          <w:sz w:val="24"/>
          <w:szCs w:val="24"/>
        </w:rPr>
      </w:pPr>
    </w:p>
    <w:p>
      <w:pPr>
        <w:snapToGrid w:val="0"/>
        <w:spacing w:line="360" w:lineRule="auto"/>
        <w:ind w:right="480" w:firstLine="2409" w:firstLineChars="1000"/>
        <w:jc w:val="both"/>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val="en-US" w:eastAsia="zh-CN"/>
        </w:rPr>
        <w:t>三、</w:t>
      </w:r>
      <w:r>
        <w:rPr>
          <w:rFonts w:hint="eastAsia" w:ascii="仿宋_GB2312" w:hAnsi="仿宋_GB2312" w:eastAsia="仿宋_GB2312" w:cs="仿宋_GB2312"/>
          <w:b/>
          <w:color w:val="auto"/>
          <w:kern w:val="0"/>
          <w:sz w:val="24"/>
          <w:szCs w:val="24"/>
        </w:rPr>
        <w:t>落实政府采购政策需满足的资格要求</w:t>
      </w: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A</w:t>
      </w:r>
      <w:r>
        <w:rPr>
          <w:rFonts w:hint="eastAsia" w:ascii="仿宋_GB2312" w:hAnsi="仿宋_GB2312" w:eastAsia="仿宋_GB2312" w:cs="仿宋_GB2312"/>
          <w:color w:val="auto"/>
          <w:sz w:val="24"/>
          <w:szCs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仿宋_GB2312" w:hAnsi="仿宋_GB2312" w:eastAsia="仿宋_GB2312" w:cs="仿宋_GB2312"/>
          <w:color w:val="auto"/>
          <w:sz w:val="24"/>
          <w:szCs w:val="24"/>
        </w:rPr>
      </w:pPr>
    </w:p>
    <w:p>
      <w:pPr>
        <w:widowControl/>
        <w:spacing w:line="360" w:lineRule="auto"/>
        <w:ind w:firstLine="472" w:firstLineChars="196"/>
        <w:jc w:val="left"/>
        <w:rPr>
          <w:rFonts w:hint="eastAsia" w:ascii="仿宋_GB2312" w:hAnsi="仿宋_GB2312" w:eastAsia="仿宋_GB2312" w:cs="仿宋_GB2312"/>
          <w:b/>
          <w:color w:val="auto"/>
          <w:kern w:val="0"/>
          <w:sz w:val="24"/>
          <w:szCs w:val="24"/>
          <w:lang w:val="zh-CN"/>
        </w:rPr>
      </w:pPr>
      <w:r>
        <w:rPr>
          <w:rFonts w:hint="eastAsia" w:ascii="仿宋_GB2312" w:hAnsi="仿宋_GB2312" w:eastAsia="仿宋_GB2312" w:cs="仿宋_GB2312"/>
          <w:b/>
          <w:color w:val="auto"/>
          <w:sz w:val="24"/>
          <w:szCs w:val="24"/>
        </w:rPr>
        <w:t>B.</w:t>
      </w:r>
      <w:r>
        <w:rPr>
          <w:rFonts w:hint="eastAsia" w:ascii="仿宋_GB2312" w:hAnsi="仿宋_GB2312" w:eastAsia="仿宋_GB2312" w:cs="仿宋_GB2312"/>
          <w:color w:val="auto"/>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ind w:firstLine="723" w:firstLineChars="300"/>
        <w:jc w:val="center"/>
        <w:rPr>
          <w:rFonts w:hint="eastAsia" w:ascii="仿宋_GB2312" w:hAnsi="仿宋_GB2312" w:eastAsia="仿宋_GB2312" w:cs="仿宋_GB2312"/>
          <w:b/>
          <w:color w:val="auto"/>
          <w:kern w:val="0"/>
          <w:sz w:val="24"/>
          <w:szCs w:val="24"/>
          <w:lang w:val="zh-CN"/>
        </w:rPr>
      </w:pPr>
    </w:p>
    <w:p>
      <w:pPr>
        <w:ind w:firstLine="1446" w:firstLineChars="6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lang w:val="en-US" w:eastAsia="zh-CN"/>
        </w:rPr>
        <w:t>四、</w:t>
      </w:r>
      <w:r>
        <w:rPr>
          <w:rFonts w:hint="eastAsia" w:ascii="仿宋_GB2312" w:hAnsi="仿宋_GB2312" w:eastAsia="仿宋_GB2312" w:cs="仿宋_GB2312"/>
          <w:b/>
          <w:color w:val="auto"/>
          <w:kern w:val="0"/>
          <w:sz w:val="24"/>
          <w:szCs w:val="24"/>
          <w:lang w:val="zh-CN"/>
        </w:rPr>
        <w:t>有效的《企业法人营业执照》副本；</w:t>
      </w:r>
    </w:p>
    <w:p>
      <w:pPr>
        <w:jc w:val="center"/>
        <w:rPr>
          <w:rFonts w:hint="eastAsia" w:ascii="仿宋_GB2312" w:hAnsi="仿宋_GB2312" w:eastAsia="仿宋_GB2312" w:cs="仿宋_GB2312"/>
          <w:color w:val="auto"/>
          <w:sz w:val="24"/>
          <w:szCs w:val="24"/>
        </w:rPr>
      </w:pPr>
    </w:p>
    <w:p>
      <w:pPr>
        <w:ind w:firstLine="1446" w:firstLineChars="600"/>
        <w:jc w:val="both"/>
        <w:rPr>
          <w:rFonts w:hint="eastAsia" w:ascii="仿宋_GB2312" w:hAnsi="仿宋_GB2312" w:eastAsia="仿宋_GB2312" w:cs="仿宋_GB2312"/>
          <w:b/>
          <w:color w:val="auto"/>
          <w:kern w:val="0"/>
          <w:sz w:val="24"/>
          <w:szCs w:val="24"/>
          <w:lang w:val="zh-CN"/>
        </w:rPr>
      </w:pPr>
      <w:r>
        <w:rPr>
          <w:rFonts w:hint="eastAsia" w:ascii="仿宋_GB2312" w:hAnsi="仿宋_GB2312" w:eastAsia="仿宋_GB2312" w:cs="仿宋_GB2312"/>
          <w:b/>
          <w:color w:val="auto"/>
          <w:kern w:val="0"/>
          <w:sz w:val="24"/>
          <w:szCs w:val="24"/>
          <w:lang w:val="en-US" w:eastAsia="zh-CN"/>
        </w:rPr>
        <w:t>五、</w:t>
      </w:r>
      <w:r>
        <w:rPr>
          <w:rFonts w:hint="eastAsia" w:ascii="仿宋_GB2312" w:hAnsi="仿宋_GB2312" w:eastAsia="仿宋_GB2312" w:cs="仿宋_GB2312"/>
          <w:b/>
          <w:color w:val="auto"/>
          <w:kern w:val="0"/>
          <w:sz w:val="24"/>
          <w:szCs w:val="24"/>
          <w:lang w:val="zh-CN"/>
        </w:rPr>
        <w:t>授权委托书或法定代表人（单位负责人、自然人本人）身份证明</w:t>
      </w:r>
    </w:p>
    <w:p>
      <w:pPr>
        <w:snapToGrid w:val="0"/>
        <w:spacing w:line="360" w:lineRule="auto"/>
        <w:rPr>
          <w:rFonts w:hint="eastAsia" w:ascii="仿宋_GB2312" w:hAnsi="仿宋_GB2312" w:eastAsia="仿宋_GB2312" w:cs="仿宋_GB2312"/>
          <w:color w:val="auto"/>
          <w:sz w:val="24"/>
          <w:szCs w:val="24"/>
        </w:rPr>
      </w:pPr>
    </w:p>
    <w:p>
      <w:pPr>
        <w:snapToGrid w:val="0"/>
        <w:spacing w:line="360" w:lineRule="auto"/>
        <w:ind w:firstLine="2154" w:firstLineChars="894"/>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lang w:val="zh-CN"/>
        </w:rPr>
        <w:t>授权委托书（适用于非联合体投标）</w:t>
      </w:r>
    </w:p>
    <w:p>
      <w:pPr>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（采购人）、（采购代理机构）</w:t>
      </w:r>
      <w:r>
        <w:rPr>
          <w:rFonts w:hint="eastAsia" w:ascii="仿宋_GB2312" w:hAnsi="仿宋_GB2312" w:eastAsia="仿宋_GB2312" w:cs="仿宋_GB2312"/>
          <w:color w:val="auto"/>
          <w:kern w:val="0"/>
          <w:sz w:val="24"/>
          <w:szCs w:val="24"/>
          <w:lang w:val="zh-CN"/>
        </w:rPr>
        <w:t>：</w:t>
      </w:r>
    </w:p>
    <w:p>
      <w:pPr>
        <w:snapToGrid w:val="0"/>
        <w:spacing w:line="360" w:lineRule="auto"/>
        <w:ind w:firstLine="576"/>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现</w:t>
      </w:r>
      <w:r>
        <w:rPr>
          <w:rFonts w:hint="eastAsia" w:ascii="仿宋_GB2312" w:hAnsi="仿宋_GB2312" w:eastAsia="仿宋_GB2312" w:cs="仿宋_GB2312"/>
          <w:color w:val="auto"/>
          <w:kern w:val="0"/>
          <w:sz w:val="24"/>
          <w:szCs w:val="24"/>
          <w:lang w:val="zh-CN"/>
        </w:rPr>
        <w:t>委托（姓名）为我方代理人（身份证号码：，手机：），以我方名义处理</w:t>
      </w:r>
      <w:r>
        <w:rPr>
          <w:rFonts w:hint="eastAsia" w:ascii="仿宋_GB2312" w:hAnsi="仿宋_GB2312" w:eastAsia="仿宋_GB2312" w:cs="仿宋_GB2312"/>
          <w:color w:val="auto"/>
          <w:sz w:val="24"/>
          <w:szCs w:val="24"/>
        </w:rPr>
        <w:t>（项目名称）【招标编号：（采购编号）】</w:t>
      </w:r>
      <w:r>
        <w:rPr>
          <w:rFonts w:hint="eastAsia" w:ascii="仿宋_GB2312" w:hAnsi="仿宋_GB2312" w:eastAsia="仿宋_GB2312" w:cs="仿宋_GB2312"/>
          <w:color w:val="auto"/>
          <w:kern w:val="0"/>
          <w:sz w:val="24"/>
          <w:szCs w:val="24"/>
          <w:lang w:val="zh-CN"/>
        </w:rPr>
        <w:t>政府采购投标的一切事项，其法律后果由我方承担。</w:t>
      </w:r>
    </w:p>
    <w:p>
      <w:pPr>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zh-CN"/>
        </w:rPr>
        <w:t>委托期限</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zh-CN"/>
        </w:rPr>
        <w:t>自年月日起至年月日止。</w:t>
      </w:r>
    </w:p>
    <w:p>
      <w:pPr>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zh-CN"/>
        </w:rPr>
        <w:t>特此告知。</w:t>
      </w:r>
    </w:p>
    <w:p>
      <w:pPr>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zh-CN"/>
        </w:rPr>
        <w:t xml:space="preserve">                                                 投标人名称(电子签名)：</w:t>
      </w:r>
    </w:p>
    <w:p>
      <w:pPr>
        <w:snapToGrid w:val="0"/>
        <w:spacing w:line="360" w:lineRule="auto"/>
        <w:rPr>
          <w:rFonts w:hint="eastAsia" w:ascii="仿宋_GB2312" w:hAnsi="仿宋_GB2312" w:eastAsia="仿宋_GB2312" w:cs="仿宋_GB2312"/>
          <w:b/>
          <w:color w:val="auto"/>
          <w:kern w:val="0"/>
          <w:sz w:val="24"/>
          <w:szCs w:val="24"/>
          <w:lang w:val="zh-CN"/>
        </w:rPr>
      </w:pPr>
      <w:r>
        <w:rPr>
          <w:rFonts w:hint="eastAsia" w:ascii="仿宋_GB2312" w:hAnsi="仿宋_GB2312" w:eastAsia="仿宋_GB2312" w:cs="仿宋_GB2312"/>
          <w:color w:val="auto"/>
          <w:kern w:val="0"/>
          <w:sz w:val="24"/>
          <w:szCs w:val="24"/>
          <w:lang w:val="zh-CN"/>
        </w:rPr>
        <w:t xml:space="preserve">                                                 签发日期：  年  月   日</w:t>
      </w:r>
    </w:p>
    <w:p>
      <w:pPr>
        <w:autoSpaceDE w:val="0"/>
        <w:autoSpaceDN w:val="0"/>
        <w:spacing w:line="360" w:lineRule="auto"/>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val="zh-CN"/>
        </w:rPr>
        <w:t>法定代表人、单位负责人或自然人本人</w:t>
      </w:r>
      <w:r>
        <w:rPr>
          <w:rFonts w:hint="eastAsia" w:ascii="仿宋_GB2312" w:hAnsi="仿宋_GB2312" w:eastAsia="仿宋_GB2312" w:cs="仿宋_GB2312"/>
          <w:b/>
          <w:color w:val="auto"/>
          <w:sz w:val="24"/>
          <w:szCs w:val="24"/>
        </w:rPr>
        <w:t>的身份证明（适用于法定代表人、单位负责人或者自然人本人代表投标人参加投标）</w:t>
      </w:r>
    </w:p>
    <w:p>
      <w:pPr>
        <w:pStyle w:val="152"/>
        <w:spacing w:line="360" w:lineRule="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身份证件扫描件：</w:t>
      </w:r>
    </w:p>
    <w:tbl>
      <w:tblPr>
        <w:tblStyle w:val="74"/>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jc w:val="center"/>
        </w:trPr>
        <w:tc>
          <w:tcPr>
            <w:tcW w:w="9207" w:type="dxa"/>
          </w:tcPr>
          <w:p>
            <w:pPr>
              <w:pStyle w:val="152"/>
              <w:keepNext w:val="0"/>
              <w:keepLines w:val="0"/>
              <w:suppressLineNumbers w:val="0"/>
              <w:adjustRightInd w:val="0"/>
              <w:spacing w:before="0" w:beforeAutospacing="0" w:after="0" w:afterAutospacing="0" w:line="360" w:lineRule="auto"/>
              <w:ind w:left="0" w:right="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正面：反面：</w:t>
            </w:r>
          </w:p>
          <w:p>
            <w:pPr>
              <w:pStyle w:val="152"/>
              <w:keepNext w:val="0"/>
              <w:keepLines w:val="0"/>
              <w:suppressLineNumbers w:val="0"/>
              <w:adjustRightInd w:val="0"/>
              <w:spacing w:before="0" w:beforeAutospacing="0" w:after="0" w:afterAutospacing="0" w:line="360" w:lineRule="auto"/>
              <w:ind w:left="0" w:right="0"/>
              <w:rPr>
                <w:rFonts w:hint="eastAsia" w:ascii="仿宋_GB2312" w:hAnsi="仿宋_GB2312" w:eastAsia="仿宋_GB2312" w:cs="仿宋_GB2312"/>
                <w:bCs/>
                <w:color w:val="auto"/>
                <w:sz w:val="24"/>
                <w:szCs w:val="24"/>
              </w:rPr>
            </w:pPr>
          </w:p>
        </w:tc>
      </w:tr>
    </w:tbl>
    <w:p>
      <w:pPr>
        <w:snapToGrid w:val="0"/>
        <w:spacing w:line="360" w:lineRule="auto"/>
        <w:ind w:firstLine="576"/>
        <w:jc w:val="center"/>
        <w:rPr>
          <w:rFonts w:hint="eastAsia" w:ascii="仿宋_GB2312" w:hAnsi="仿宋_GB2312" w:eastAsia="仿宋_GB2312" w:cs="仿宋_GB2312"/>
          <w:color w:val="auto"/>
          <w:kern w:val="0"/>
          <w:sz w:val="24"/>
          <w:szCs w:val="24"/>
          <w:lang w:val="zh-CN"/>
        </w:rPr>
      </w:pPr>
    </w:p>
    <w:p>
      <w:pPr>
        <w:snapToGrid w:val="0"/>
        <w:spacing w:line="360" w:lineRule="auto"/>
        <w:ind w:firstLine="576"/>
        <w:jc w:val="center"/>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 xml:space="preserve">                  投标人名称(电子签名)：                              </w:t>
      </w:r>
    </w:p>
    <w:p>
      <w:pPr>
        <w:spacing w:line="360" w:lineRule="auto"/>
        <w:jc w:val="center"/>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 xml:space="preserve">                   日期：  年  月  日</w:t>
      </w:r>
    </w:p>
    <w:p>
      <w:pPr>
        <w:snapToGrid w:val="0"/>
        <w:spacing w:line="360" w:lineRule="auto"/>
        <w:jc w:val="center"/>
        <w:outlineLvl w:val="0"/>
        <w:rPr>
          <w:rFonts w:hint="eastAsia" w:ascii="仿宋_GB2312" w:hAnsi="仿宋_GB2312" w:eastAsia="仿宋_GB2312" w:cs="仿宋_GB2312"/>
          <w:b/>
          <w:color w:val="auto"/>
          <w:kern w:val="0"/>
          <w:sz w:val="24"/>
          <w:szCs w:val="24"/>
        </w:rPr>
      </w:pPr>
    </w:p>
    <w:p>
      <w:pPr>
        <w:snapToGrid w:val="0"/>
        <w:spacing w:line="360" w:lineRule="auto"/>
        <w:ind w:firstLine="4096" w:firstLineChars="1700"/>
        <w:jc w:val="both"/>
        <w:outlineLvl w:val="0"/>
        <w:rPr>
          <w:rFonts w:hint="eastAsia" w:ascii="仿宋_GB2312" w:hAnsi="仿宋_GB2312" w:eastAsia="仿宋_GB2312" w:cs="仿宋_GB2312"/>
          <w:b/>
          <w:color w:val="auto"/>
          <w:kern w:val="0"/>
          <w:sz w:val="24"/>
          <w:szCs w:val="24"/>
          <w:lang w:val="en-US" w:eastAsia="zh-CN"/>
        </w:rPr>
      </w:pPr>
      <w:bookmarkStart w:id="451" w:name="_Toc29790"/>
      <w:bookmarkStart w:id="452" w:name="_Toc9811"/>
    </w:p>
    <w:p>
      <w:pPr>
        <w:snapToGrid w:val="0"/>
        <w:spacing w:line="360" w:lineRule="auto"/>
        <w:ind w:firstLine="4096" w:firstLineChars="1700"/>
        <w:jc w:val="both"/>
        <w:outlineLvl w:val="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val="en-US" w:eastAsia="zh-CN"/>
        </w:rPr>
        <w:t>六</w:t>
      </w:r>
      <w:r>
        <w:rPr>
          <w:rFonts w:hint="eastAsia" w:ascii="仿宋_GB2312" w:hAnsi="仿宋_GB2312" w:eastAsia="仿宋_GB2312" w:cs="仿宋_GB2312"/>
          <w:b/>
          <w:color w:val="auto"/>
          <w:kern w:val="0"/>
          <w:sz w:val="24"/>
          <w:szCs w:val="24"/>
        </w:rPr>
        <w:t>、投标</w:t>
      </w:r>
      <w:r>
        <w:rPr>
          <w:rFonts w:hint="eastAsia" w:ascii="仿宋_GB2312" w:hAnsi="仿宋_GB2312" w:eastAsia="仿宋_GB2312" w:cs="仿宋_GB2312"/>
          <w:b/>
          <w:color w:val="auto"/>
          <w:sz w:val="24"/>
          <w:szCs w:val="24"/>
        </w:rPr>
        <w:t>函</w:t>
      </w:r>
      <w:bookmarkEnd w:id="451"/>
      <w:bookmarkEnd w:id="452"/>
    </w:p>
    <w:p>
      <w:pPr>
        <w:snapToGrid w:val="0"/>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（采购人）、（采购代理机构）：</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我方参加你方组织的（项目名称）【招标编号：（采购编号）】招标的有关活动，并对此项目进行投标。为此：</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1、我方承诺投标有效期从提交投标文件的截止之日起</w:t>
      </w:r>
      <w:r>
        <w:rPr>
          <w:rFonts w:hint="eastAsia" w:ascii="仿宋_GB2312" w:hAnsi="仿宋_GB2312" w:eastAsia="仿宋_GB2312" w:cs="仿宋_GB2312"/>
          <w:color w:val="auto"/>
          <w:sz w:val="24"/>
          <w:szCs w:val="24"/>
          <w:u w:val="single"/>
        </w:rPr>
        <w:t>90</w:t>
      </w:r>
      <w:r>
        <w:rPr>
          <w:rFonts w:hint="eastAsia" w:ascii="仿宋_GB2312" w:hAnsi="仿宋_GB2312" w:eastAsia="仿宋_GB2312" w:cs="仿宋_GB2312"/>
          <w:color w:val="auto"/>
          <w:sz w:val="24"/>
          <w:szCs w:val="24"/>
        </w:rPr>
        <w:t>天，本投标文件在投标有效期满之前均具有约束力。</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2、我方承诺除商务技术偏离表列出的偏离外，我方响应招标文件的全部要求。</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3、如我方中标，我方承诺：</w:t>
      </w:r>
    </w:p>
    <w:p>
      <w:pPr>
        <w:snapToGrid w:val="0"/>
        <w:spacing w:line="360" w:lineRule="auto"/>
        <w:ind w:left="210" w:leftChars="10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4.2在签订合同时不向你方提出附加条件； </w:t>
      </w:r>
    </w:p>
    <w:p>
      <w:pPr>
        <w:snapToGrid w:val="0"/>
        <w:spacing w:line="360" w:lineRule="auto"/>
        <w:ind w:left="210" w:leftChars="10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4.3按照招标文件要求提交履约保证金； </w:t>
      </w:r>
    </w:p>
    <w:p>
      <w:pPr>
        <w:snapToGrid w:val="0"/>
        <w:spacing w:line="360" w:lineRule="auto"/>
        <w:ind w:left="210" w:leftChars="10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4.4在合同约定的期限内完成合同规定的全部义务。 </w:t>
      </w:r>
    </w:p>
    <w:p>
      <w:pPr>
        <w:numPr>
          <w:ilvl w:val="0"/>
          <w:numId w:val="4"/>
        </w:num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开户银行：</w:t>
      </w:r>
    </w:p>
    <w:p>
      <w:pPr>
        <w:snapToGrid w:val="0"/>
        <w:spacing w:line="360" w:lineRule="auto"/>
        <w:ind w:firstLine="960"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银行帐号：</w:t>
      </w:r>
    </w:p>
    <w:p>
      <w:pPr>
        <w:spacing w:line="360" w:lineRule="auto"/>
        <w:ind w:firstLine="3600" w:firstLineChars="15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投标人名称（电子签名）：</w:t>
      </w:r>
    </w:p>
    <w:p>
      <w:pPr>
        <w:spacing w:line="360"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 xml:space="preserve">     日期：  年   月   日</w:t>
      </w:r>
    </w:p>
    <w:p>
      <w:pPr>
        <w:spacing w:line="360" w:lineRule="auto"/>
        <w:ind w:firstLine="2650" w:firstLineChars="1100"/>
        <w:jc w:val="both"/>
        <w:rPr>
          <w:rFonts w:hint="eastAsia" w:ascii="仿宋_GB2312" w:hAnsi="仿宋_GB2312" w:eastAsia="仿宋_GB2312" w:cs="仿宋_GB2312"/>
          <w:b/>
          <w:bCs/>
          <w:color w:val="auto"/>
          <w:sz w:val="24"/>
          <w:szCs w:val="24"/>
          <w:lang w:val="en-US" w:eastAsia="zh-CN"/>
        </w:rPr>
      </w:pPr>
    </w:p>
    <w:p>
      <w:pPr>
        <w:spacing w:line="360" w:lineRule="auto"/>
        <w:ind w:firstLine="2650" w:firstLineChars="1100"/>
        <w:jc w:val="both"/>
        <w:rPr>
          <w:rFonts w:hint="eastAsia" w:ascii="仿宋_GB2312" w:hAnsi="仿宋_GB2312" w:eastAsia="仿宋_GB2312" w:cs="仿宋_GB2312"/>
          <w:b/>
          <w:bCs/>
          <w:color w:val="auto"/>
          <w:sz w:val="24"/>
          <w:szCs w:val="24"/>
          <w:lang w:val="en-US" w:eastAsia="zh-CN"/>
        </w:rPr>
      </w:pPr>
    </w:p>
    <w:p>
      <w:pPr>
        <w:spacing w:line="360" w:lineRule="auto"/>
        <w:ind w:firstLine="2650" w:firstLineChars="1100"/>
        <w:jc w:val="both"/>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bCs/>
          <w:color w:val="auto"/>
          <w:sz w:val="24"/>
          <w:szCs w:val="24"/>
          <w:lang w:val="en-US" w:eastAsia="zh-CN"/>
        </w:rPr>
        <w:t>七</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color w:val="auto"/>
          <w:kern w:val="0"/>
          <w:sz w:val="24"/>
          <w:szCs w:val="24"/>
        </w:rPr>
        <w:t>信用中国等网站信用查询结果</w:t>
      </w:r>
    </w:p>
    <w:p>
      <w:pPr>
        <w:pStyle w:val="323"/>
        <w:snapToGrid w:val="0"/>
        <w:spacing w:line="5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公告发布之日起到开标截止时间之间“信用中国”（www.creditchina.gov.cn）、中国政府采购网（www.ccgp.gov.cn）失信被执行人、重大税收违法案件当事人名单、政府采购严重违法失信行为记录名查询结果截图。</w:t>
      </w:r>
    </w:p>
    <w:p>
      <w:pPr>
        <w:pStyle w:val="323"/>
        <w:snapToGrid w:val="0"/>
        <w:spacing w:line="500" w:lineRule="exact"/>
        <w:ind w:left="0" w:leftChars="0" w:firstLine="2650" w:firstLineChars="11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八、</w:t>
      </w:r>
      <w:r>
        <w:rPr>
          <w:rFonts w:hint="eastAsia" w:ascii="仿宋_GB2312" w:hAnsi="仿宋_GB2312" w:eastAsia="仿宋_GB2312" w:cs="仿宋_GB2312"/>
          <w:b/>
          <w:bCs/>
          <w:color w:val="auto"/>
          <w:sz w:val="24"/>
          <w:szCs w:val="24"/>
        </w:rPr>
        <w:t>政府采购活动现场确认声明书</w:t>
      </w:r>
    </w:p>
    <w:p>
      <w:pPr>
        <w:pStyle w:val="968"/>
        <w:widowControl w:val="0"/>
        <w:snapToGrid w:val="0"/>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rPr>
        <w:t xml:space="preserve"> 江山惠捷信息技术咨询有限公司</w:t>
      </w:r>
      <w:r>
        <w:rPr>
          <w:rFonts w:hint="eastAsia" w:ascii="仿宋_GB2312" w:hAnsi="仿宋_GB2312" w:eastAsia="仿宋_GB2312" w:cs="仿宋_GB2312"/>
          <w:bCs/>
          <w:color w:val="auto"/>
          <w:kern w:val="0"/>
          <w:sz w:val="24"/>
          <w:szCs w:val="24"/>
        </w:rPr>
        <w:t>：</w:t>
      </w:r>
    </w:p>
    <w:p>
      <w:pPr>
        <w:snapToGrid w:val="0"/>
        <w:spacing w:line="380" w:lineRule="exact"/>
        <w:ind w:left="239" w:leftChars="114" w:firstLine="252" w:firstLineChars="100"/>
        <w:rPr>
          <w:rFonts w:hint="eastAsia" w:ascii="仿宋_GB2312" w:hAnsi="仿宋_GB2312" w:eastAsia="仿宋_GB2312" w:cs="仿宋_GB2312"/>
          <w:bCs/>
          <w:color w:val="auto"/>
          <w:spacing w:val="6"/>
          <w:sz w:val="24"/>
          <w:szCs w:val="24"/>
        </w:rPr>
      </w:pPr>
      <w:r>
        <w:rPr>
          <w:rFonts w:hint="eastAsia" w:ascii="仿宋_GB2312" w:hAnsi="仿宋_GB2312" w:eastAsia="仿宋_GB2312" w:cs="仿宋_GB2312"/>
          <w:bCs/>
          <w:color w:val="auto"/>
          <w:spacing w:val="6"/>
          <w:sz w:val="24"/>
          <w:szCs w:val="24"/>
        </w:rPr>
        <w:t>本人经由（供应商名称）法定代表人合法授权</w:t>
      </w:r>
      <w:r>
        <w:rPr>
          <w:rFonts w:hint="eastAsia" w:ascii="仿宋_GB2312" w:hAnsi="仿宋_GB2312" w:eastAsia="仿宋_GB2312" w:cs="仿宋_GB2312"/>
          <w:bCs/>
          <w:color w:val="auto"/>
          <w:kern w:val="0"/>
          <w:sz w:val="24"/>
          <w:szCs w:val="24"/>
        </w:rPr>
        <w:t>参加</w:t>
      </w:r>
      <w:r>
        <w:rPr>
          <w:rFonts w:hint="eastAsia" w:ascii="仿宋_GB2312" w:hAnsi="仿宋_GB2312" w:eastAsia="仿宋_GB2312" w:cs="仿宋_GB2312"/>
          <w:bCs/>
          <w:color w:val="auto"/>
          <w:kern w:val="0"/>
          <w:sz w:val="24"/>
          <w:szCs w:val="24"/>
          <w:u w:val="single"/>
          <w:lang w:eastAsia="zh-CN"/>
        </w:rPr>
        <w:t>江山市急救中心县域医疗卫生服务能力提升急救设备采购项目</w:t>
      </w:r>
      <w:r>
        <w:rPr>
          <w:rFonts w:hint="eastAsia" w:ascii="仿宋_GB2312" w:hAnsi="仿宋_GB2312" w:eastAsia="仿宋_GB2312" w:cs="仿宋_GB2312"/>
          <w:bCs/>
          <w:color w:val="auto"/>
          <w:kern w:val="0"/>
          <w:sz w:val="24"/>
          <w:szCs w:val="24"/>
        </w:rPr>
        <w:t>（编号：）</w:t>
      </w:r>
      <w:r>
        <w:rPr>
          <w:rFonts w:hint="eastAsia" w:ascii="仿宋_GB2312" w:hAnsi="仿宋_GB2312" w:eastAsia="仿宋_GB2312" w:cs="仿宋_GB2312"/>
          <w:bCs/>
          <w:color w:val="auto"/>
          <w:sz w:val="24"/>
          <w:szCs w:val="24"/>
        </w:rPr>
        <w:t>招标</w:t>
      </w:r>
      <w:r>
        <w:rPr>
          <w:rFonts w:hint="eastAsia" w:ascii="仿宋_GB2312" w:hAnsi="仿宋_GB2312" w:eastAsia="仿宋_GB2312" w:cs="仿宋_GB2312"/>
          <w:bCs/>
          <w:color w:val="auto"/>
          <w:kern w:val="0"/>
          <w:sz w:val="24"/>
          <w:szCs w:val="24"/>
        </w:rPr>
        <w:t>活</w:t>
      </w:r>
      <w:r>
        <w:rPr>
          <w:rFonts w:hint="eastAsia" w:ascii="仿宋_GB2312" w:hAnsi="仿宋_GB2312" w:eastAsia="仿宋_GB2312" w:cs="仿宋_GB2312"/>
          <w:bCs/>
          <w:color w:val="auto"/>
          <w:spacing w:val="6"/>
          <w:sz w:val="24"/>
          <w:szCs w:val="24"/>
        </w:rPr>
        <w:t xml:space="preserve">动，现就有关公平竞争事项郑重声明如下： </w:t>
      </w:r>
    </w:p>
    <w:p>
      <w:pPr>
        <w:pStyle w:val="969"/>
        <w:widowControl/>
        <w:snapToGrid w:val="0"/>
        <w:spacing w:line="380" w:lineRule="exact"/>
        <w:ind w:firstLine="480" w:firstLineChars="20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一、本</w:t>
      </w:r>
      <w:r>
        <w:rPr>
          <w:rFonts w:hint="eastAsia" w:ascii="仿宋_GB2312" w:hAnsi="仿宋_GB2312" w:eastAsia="仿宋_GB2312" w:cs="仿宋_GB2312"/>
          <w:bCs/>
          <w:color w:val="auto"/>
          <w:spacing w:val="6"/>
          <w:sz w:val="24"/>
          <w:szCs w:val="24"/>
        </w:rPr>
        <w:t>公司</w:t>
      </w:r>
      <w:r>
        <w:rPr>
          <w:rFonts w:hint="eastAsia" w:ascii="仿宋_GB2312" w:hAnsi="仿宋_GB2312" w:eastAsia="仿宋_GB2312" w:cs="仿宋_GB2312"/>
          <w:bCs/>
          <w:color w:val="auto"/>
          <w:kern w:val="0"/>
          <w:sz w:val="24"/>
          <w:szCs w:val="24"/>
        </w:rPr>
        <w:t xml:space="preserve">与采购人之间    </w:t>
      </w:r>
      <w:r>
        <w:rPr>
          <w:rFonts w:hint="eastAsia" w:ascii="仿宋_GB2312" w:hAnsi="仿宋_GB2312" w:eastAsia="仿宋_GB2312" w:cs="仿宋_GB2312"/>
          <w:bCs/>
          <w:color w:val="auto"/>
          <w:kern w:val="0"/>
          <w:sz w:val="24"/>
          <w:szCs w:val="24"/>
        </w:rPr>
        <w:fldChar w:fldCharType="begin"/>
      </w:r>
      <w:r>
        <w:rPr>
          <w:rFonts w:hint="eastAsia" w:ascii="仿宋_GB2312" w:hAnsi="仿宋_GB2312" w:eastAsia="仿宋_GB2312" w:cs="仿宋_GB2312"/>
          <w:bCs/>
          <w:color w:val="auto"/>
          <w:kern w:val="0"/>
          <w:sz w:val="24"/>
          <w:szCs w:val="24"/>
        </w:rPr>
        <w:instrText xml:space="preserve"> eq \o\ac(</w:instrText>
      </w:r>
      <w:r>
        <w:rPr>
          <w:rFonts w:hint="eastAsia" w:ascii="仿宋_GB2312" w:hAnsi="仿宋_GB2312" w:eastAsia="仿宋_GB2312" w:cs="仿宋_GB2312"/>
          <w:bCs/>
          <w:color w:val="auto"/>
          <w:kern w:val="0"/>
          <w:position w:val="-4"/>
          <w:sz w:val="36"/>
          <w:szCs w:val="24"/>
        </w:rPr>
        <w:instrText xml:space="preserve">□</w:instrText>
      </w:r>
      <w:r>
        <w:rPr>
          <w:rFonts w:hint="eastAsia" w:ascii="仿宋_GB2312" w:hAnsi="仿宋_GB2312" w:eastAsia="仿宋_GB2312" w:cs="仿宋_GB2312"/>
          <w:bCs/>
          <w:color w:val="auto"/>
          <w:kern w:val="0"/>
          <w:position w:val="0"/>
          <w:sz w:val="24"/>
          <w:szCs w:val="24"/>
        </w:rPr>
        <w:instrText xml:space="preserve">,√)</w:instrText>
      </w:r>
      <w:r>
        <w:rPr>
          <w:rFonts w:hint="eastAsia" w:ascii="仿宋_GB2312" w:hAnsi="仿宋_GB2312" w:eastAsia="仿宋_GB2312" w:cs="仿宋_GB2312"/>
          <w:bCs/>
          <w:color w:val="auto"/>
          <w:kern w:val="0"/>
          <w:sz w:val="24"/>
          <w:szCs w:val="24"/>
        </w:rPr>
        <w:fldChar w:fldCharType="end"/>
      </w:r>
      <w:r>
        <w:rPr>
          <w:rFonts w:hint="eastAsia" w:ascii="仿宋_GB2312" w:hAnsi="仿宋_GB2312" w:eastAsia="仿宋_GB2312" w:cs="仿宋_GB2312"/>
          <w:bCs/>
          <w:color w:val="auto"/>
          <w:kern w:val="0"/>
          <w:sz w:val="24"/>
          <w:szCs w:val="24"/>
        </w:rPr>
        <w:t>不存在利害关系     □存在下列利害关系：</w:t>
      </w:r>
    </w:p>
    <w:p>
      <w:pPr>
        <w:pStyle w:val="969"/>
        <w:widowControl/>
        <w:snapToGrid w:val="0"/>
        <w:spacing w:line="380" w:lineRule="exact"/>
        <w:ind w:firstLine="480" w:firstLineChars="20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A.投资关系    B.行政隶属关系    C.业务指导关系</w:t>
      </w:r>
    </w:p>
    <w:p>
      <w:pPr>
        <w:pStyle w:val="969"/>
        <w:widowControl/>
        <w:snapToGrid w:val="0"/>
        <w:spacing w:line="380" w:lineRule="exact"/>
        <w:ind w:firstLine="480" w:firstLineChars="20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D.其他可能</w:t>
      </w:r>
      <w:r>
        <w:rPr>
          <w:rFonts w:hint="eastAsia" w:ascii="仿宋_GB2312" w:hAnsi="仿宋_GB2312" w:eastAsia="仿宋_GB2312" w:cs="仿宋_GB2312"/>
          <w:bCs/>
          <w:color w:val="auto"/>
          <w:sz w:val="24"/>
          <w:szCs w:val="24"/>
        </w:rPr>
        <w:t>影响招标公正的</w:t>
      </w:r>
      <w:r>
        <w:rPr>
          <w:rFonts w:hint="eastAsia" w:ascii="仿宋_GB2312" w:hAnsi="仿宋_GB2312" w:eastAsia="仿宋_GB2312" w:cs="仿宋_GB2312"/>
          <w:bCs/>
          <w:color w:val="auto"/>
          <w:kern w:val="0"/>
          <w:sz w:val="24"/>
          <w:szCs w:val="24"/>
        </w:rPr>
        <w:t>利害关系</w:t>
      </w:r>
      <w:r>
        <w:rPr>
          <w:rFonts w:hint="eastAsia" w:ascii="仿宋_GB2312" w:hAnsi="仿宋_GB2312" w:eastAsia="仿宋_GB2312" w:cs="仿宋_GB2312"/>
          <w:bCs/>
          <w:color w:val="auto"/>
          <w:kern w:val="0"/>
          <w:sz w:val="24"/>
          <w:szCs w:val="24"/>
          <w:u w:val="single"/>
        </w:rPr>
        <w:t xml:space="preserve">（如有，请如实说明）             </w:t>
      </w:r>
      <w:r>
        <w:rPr>
          <w:rFonts w:hint="eastAsia" w:ascii="仿宋_GB2312" w:hAnsi="仿宋_GB2312" w:eastAsia="仿宋_GB2312" w:cs="仿宋_GB2312"/>
          <w:bCs/>
          <w:color w:val="auto"/>
          <w:kern w:val="0"/>
          <w:sz w:val="24"/>
          <w:szCs w:val="24"/>
        </w:rPr>
        <w:t>。</w:t>
      </w:r>
    </w:p>
    <w:p>
      <w:pPr>
        <w:pStyle w:val="969"/>
        <w:widowControl/>
        <w:snapToGrid w:val="0"/>
        <w:spacing w:line="380" w:lineRule="exact"/>
        <w:ind w:firstLine="504" w:firstLineChars="20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spacing w:val="6"/>
          <w:sz w:val="24"/>
          <w:szCs w:val="24"/>
        </w:rPr>
        <w:t>二、</w:t>
      </w:r>
      <w:r>
        <w:rPr>
          <w:rFonts w:hint="eastAsia" w:ascii="仿宋_GB2312" w:hAnsi="仿宋_GB2312" w:eastAsia="仿宋_GB2312" w:cs="仿宋_GB2312"/>
          <w:bCs/>
          <w:color w:val="auto"/>
          <w:kern w:val="0"/>
          <w:sz w:val="24"/>
          <w:szCs w:val="24"/>
        </w:rPr>
        <w:t>现已清楚知道参加本项目</w:t>
      </w:r>
      <w:r>
        <w:rPr>
          <w:rFonts w:hint="eastAsia" w:ascii="仿宋_GB2312" w:hAnsi="仿宋_GB2312" w:eastAsia="仿宋_GB2312" w:cs="仿宋_GB2312"/>
          <w:bCs/>
          <w:color w:val="auto"/>
          <w:sz w:val="24"/>
          <w:szCs w:val="24"/>
        </w:rPr>
        <w:t>招标</w:t>
      </w:r>
      <w:r>
        <w:rPr>
          <w:rFonts w:hint="eastAsia" w:ascii="仿宋_GB2312" w:hAnsi="仿宋_GB2312" w:eastAsia="仿宋_GB2312" w:cs="仿宋_GB2312"/>
          <w:bCs/>
          <w:color w:val="auto"/>
          <w:kern w:val="0"/>
          <w:sz w:val="24"/>
          <w:szCs w:val="24"/>
        </w:rPr>
        <w:t>活动的其他所有供应商名称，本</w:t>
      </w:r>
      <w:r>
        <w:rPr>
          <w:rFonts w:hint="eastAsia" w:ascii="仿宋_GB2312" w:hAnsi="仿宋_GB2312" w:eastAsia="仿宋_GB2312" w:cs="仿宋_GB2312"/>
          <w:bCs/>
          <w:color w:val="auto"/>
          <w:spacing w:val="6"/>
          <w:sz w:val="24"/>
          <w:szCs w:val="24"/>
        </w:rPr>
        <w:t>公司</w:t>
      </w:r>
      <w:r>
        <w:rPr>
          <w:rFonts w:hint="eastAsia" w:ascii="仿宋_GB2312" w:hAnsi="仿宋_GB2312" w:eastAsia="仿宋_GB2312" w:cs="仿宋_GB2312"/>
          <w:bCs/>
          <w:color w:val="auto"/>
          <w:kern w:val="0"/>
          <w:sz w:val="24"/>
          <w:szCs w:val="24"/>
        </w:rPr>
        <w:fldChar w:fldCharType="begin"/>
      </w:r>
      <w:r>
        <w:rPr>
          <w:rFonts w:hint="eastAsia" w:ascii="仿宋_GB2312" w:hAnsi="仿宋_GB2312" w:eastAsia="仿宋_GB2312" w:cs="仿宋_GB2312"/>
          <w:bCs/>
          <w:color w:val="auto"/>
          <w:kern w:val="0"/>
          <w:sz w:val="24"/>
          <w:szCs w:val="24"/>
        </w:rPr>
        <w:instrText xml:space="preserve"> eq \o\ac(</w:instrText>
      </w:r>
      <w:r>
        <w:rPr>
          <w:rFonts w:hint="eastAsia" w:ascii="仿宋_GB2312" w:hAnsi="仿宋_GB2312" w:eastAsia="仿宋_GB2312" w:cs="仿宋_GB2312"/>
          <w:bCs/>
          <w:color w:val="auto"/>
          <w:kern w:val="0"/>
          <w:position w:val="-4"/>
          <w:sz w:val="36"/>
          <w:szCs w:val="24"/>
        </w:rPr>
        <w:instrText xml:space="preserve">□</w:instrText>
      </w:r>
      <w:r>
        <w:rPr>
          <w:rFonts w:hint="eastAsia" w:ascii="仿宋_GB2312" w:hAnsi="仿宋_GB2312" w:eastAsia="仿宋_GB2312" w:cs="仿宋_GB2312"/>
          <w:bCs/>
          <w:color w:val="auto"/>
          <w:kern w:val="0"/>
          <w:position w:val="0"/>
          <w:sz w:val="24"/>
          <w:szCs w:val="24"/>
        </w:rPr>
        <w:instrText xml:space="preserve">,√)</w:instrText>
      </w:r>
      <w:r>
        <w:rPr>
          <w:rFonts w:hint="eastAsia" w:ascii="仿宋_GB2312" w:hAnsi="仿宋_GB2312" w:eastAsia="仿宋_GB2312" w:cs="仿宋_GB2312"/>
          <w:bCs/>
          <w:color w:val="auto"/>
          <w:kern w:val="0"/>
          <w:sz w:val="24"/>
          <w:szCs w:val="24"/>
        </w:rPr>
        <w:fldChar w:fldCharType="end"/>
      </w:r>
      <w:r>
        <w:rPr>
          <w:rFonts w:hint="eastAsia" w:ascii="仿宋_GB2312" w:hAnsi="仿宋_GB2312" w:eastAsia="仿宋_GB2312" w:cs="仿宋_GB2312"/>
          <w:bCs/>
          <w:color w:val="auto"/>
          <w:kern w:val="0"/>
          <w:sz w:val="24"/>
          <w:szCs w:val="24"/>
        </w:rPr>
        <w:t>与其他所有供应商之间均不存在利害关系</w:t>
      </w:r>
    </w:p>
    <w:p>
      <w:pPr>
        <w:pStyle w:val="969"/>
        <w:widowControl/>
        <w:snapToGrid w:val="0"/>
        <w:spacing w:line="380" w:lineRule="exact"/>
        <w:ind w:firstLine="480" w:firstLineChars="20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□与</w:t>
      </w:r>
      <w:r>
        <w:rPr>
          <w:rFonts w:hint="eastAsia" w:ascii="仿宋_GB2312" w:hAnsi="仿宋_GB2312" w:eastAsia="仿宋_GB2312" w:cs="仿宋_GB2312"/>
          <w:bCs/>
          <w:color w:val="auto"/>
          <w:kern w:val="0"/>
          <w:sz w:val="24"/>
          <w:szCs w:val="24"/>
          <w:u w:val="single"/>
        </w:rPr>
        <w:t xml:space="preserve">                        （供应商名称）</w:t>
      </w:r>
      <w:r>
        <w:rPr>
          <w:rFonts w:hint="eastAsia" w:ascii="仿宋_GB2312" w:hAnsi="仿宋_GB2312" w:eastAsia="仿宋_GB2312" w:cs="仿宋_GB2312"/>
          <w:bCs/>
          <w:color w:val="auto"/>
          <w:kern w:val="0"/>
          <w:sz w:val="24"/>
          <w:szCs w:val="24"/>
        </w:rPr>
        <w:t>之间存在下列利害关系：</w:t>
      </w:r>
    </w:p>
    <w:p>
      <w:pPr>
        <w:pStyle w:val="968"/>
        <w:widowControl w:val="0"/>
        <w:snapToGrid w:val="0"/>
        <w:spacing w:line="380" w:lineRule="exact"/>
        <w:ind w:firstLine="480" w:firstLineChars="200"/>
        <w:jc w:val="both"/>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A.法定代表人或负责人或实际控制人是同一人</w:t>
      </w:r>
    </w:p>
    <w:p>
      <w:pPr>
        <w:pStyle w:val="968"/>
        <w:widowControl w:val="0"/>
        <w:snapToGrid w:val="0"/>
        <w:spacing w:line="380" w:lineRule="exact"/>
        <w:ind w:firstLine="480" w:firstLineChars="200"/>
        <w:jc w:val="both"/>
        <w:rPr>
          <w:rFonts w:hint="eastAsia" w:ascii="仿宋_GB2312" w:hAnsi="仿宋_GB2312" w:eastAsia="仿宋_GB2312" w:cs="仿宋_GB2312"/>
          <w:bCs/>
          <w:color w:val="auto"/>
          <w:spacing w:val="6"/>
          <w:sz w:val="24"/>
          <w:szCs w:val="24"/>
        </w:rPr>
      </w:pPr>
      <w:r>
        <w:rPr>
          <w:rFonts w:hint="eastAsia" w:ascii="仿宋_GB2312" w:hAnsi="仿宋_GB2312" w:eastAsia="仿宋_GB2312" w:cs="仿宋_GB2312"/>
          <w:bCs/>
          <w:color w:val="auto"/>
          <w:kern w:val="0"/>
          <w:sz w:val="24"/>
          <w:szCs w:val="24"/>
        </w:rPr>
        <w:t>B.法定代表人或负责人或实际控制人是夫妻关系</w:t>
      </w:r>
    </w:p>
    <w:p>
      <w:pPr>
        <w:pStyle w:val="968"/>
        <w:widowControl w:val="0"/>
        <w:snapToGrid w:val="0"/>
        <w:spacing w:line="380" w:lineRule="exact"/>
        <w:ind w:firstLine="480" w:firstLineChars="200"/>
        <w:jc w:val="both"/>
        <w:rPr>
          <w:rFonts w:hint="eastAsia" w:ascii="仿宋_GB2312" w:hAnsi="仿宋_GB2312" w:eastAsia="仿宋_GB2312" w:cs="仿宋_GB2312"/>
          <w:bCs/>
          <w:color w:val="auto"/>
          <w:spacing w:val="6"/>
          <w:sz w:val="24"/>
          <w:szCs w:val="24"/>
        </w:rPr>
      </w:pPr>
      <w:r>
        <w:rPr>
          <w:rFonts w:hint="eastAsia" w:ascii="仿宋_GB2312" w:hAnsi="仿宋_GB2312" w:eastAsia="仿宋_GB2312" w:cs="仿宋_GB2312"/>
          <w:bCs/>
          <w:color w:val="auto"/>
          <w:kern w:val="0"/>
          <w:sz w:val="24"/>
          <w:szCs w:val="24"/>
        </w:rPr>
        <w:t>C.法定代表人或负责人或实际控制人是直系血亲关系</w:t>
      </w:r>
    </w:p>
    <w:p>
      <w:pPr>
        <w:pStyle w:val="968"/>
        <w:widowControl w:val="0"/>
        <w:snapToGrid w:val="0"/>
        <w:spacing w:line="380" w:lineRule="exact"/>
        <w:ind w:firstLine="464" w:firstLineChars="200"/>
        <w:jc w:val="both"/>
        <w:rPr>
          <w:rFonts w:hint="eastAsia" w:ascii="仿宋_GB2312" w:hAnsi="仿宋_GB2312" w:eastAsia="仿宋_GB2312" w:cs="仿宋_GB2312"/>
          <w:bCs/>
          <w:color w:val="auto"/>
          <w:spacing w:val="-4"/>
          <w:sz w:val="24"/>
          <w:szCs w:val="24"/>
        </w:rPr>
      </w:pPr>
      <w:r>
        <w:rPr>
          <w:rFonts w:hint="eastAsia" w:ascii="仿宋_GB2312" w:hAnsi="仿宋_GB2312" w:eastAsia="仿宋_GB2312" w:cs="仿宋_GB2312"/>
          <w:bCs/>
          <w:color w:val="auto"/>
          <w:spacing w:val="-4"/>
          <w:kern w:val="0"/>
          <w:sz w:val="24"/>
          <w:szCs w:val="24"/>
        </w:rPr>
        <w:t>D.法定代表人或负责人或实际控制人存在三代以内旁系血亲关系</w:t>
      </w:r>
    </w:p>
    <w:p>
      <w:pPr>
        <w:pStyle w:val="968"/>
        <w:widowControl w:val="0"/>
        <w:snapToGrid w:val="0"/>
        <w:spacing w:line="380" w:lineRule="exact"/>
        <w:ind w:firstLine="480" w:firstLineChars="200"/>
        <w:jc w:val="both"/>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E.法定代表人或负责人或实际控制人存在近姻亲关系</w:t>
      </w:r>
    </w:p>
    <w:p>
      <w:pPr>
        <w:pStyle w:val="968"/>
        <w:widowControl w:val="0"/>
        <w:snapToGrid w:val="0"/>
        <w:spacing w:line="380" w:lineRule="exact"/>
        <w:ind w:right="-380" w:rightChars="-181" w:firstLine="480" w:firstLineChars="200"/>
        <w:jc w:val="both"/>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F.法定代表人或负责人或实际控制人存在股份控制或实际控制关系</w:t>
      </w:r>
    </w:p>
    <w:p>
      <w:pPr>
        <w:pStyle w:val="968"/>
        <w:widowControl w:val="0"/>
        <w:snapToGrid w:val="0"/>
        <w:spacing w:line="380" w:lineRule="exact"/>
        <w:ind w:firstLine="456" w:firstLineChars="200"/>
        <w:jc w:val="both"/>
        <w:outlineLvl w:val="0"/>
        <w:rPr>
          <w:rFonts w:hint="eastAsia" w:ascii="仿宋_GB2312" w:hAnsi="仿宋_GB2312" w:eastAsia="仿宋_GB2312" w:cs="仿宋_GB2312"/>
          <w:bCs/>
          <w:color w:val="auto"/>
          <w:spacing w:val="-6"/>
          <w:kern w:val="0"/>
          <w:sz w:val="24"/>
          <w:szCs w:val="24"/>
        </w:rPr>
      </w:pPr>
      <w:bookmarkStart w:id="453" w:name="_Toc31327"/>
      <w:bookmarkStart w:id="454" w:name="_Toc31091"/>
      <w:bookmarkStart w:id="455" w:name="_Toc30769"/>
      <w:r>
        <w:rPr>
          <w:rFonts w:hint="eastAsia" w:ascii="仿宋_GB2312" w:hAnsi="仿宋_GB2312" w:eastAsia="仿宋_GB2312" w:cs="仿宋_GB2312"/>
          <w:bCs/>
          <w:color w:val="auto"/>
          <w:spacing w:val="-6"/>
          <w:kern w:val="0"/>
          <w:sz w:val="24"/>
          <w:szCs w:val="24"/>
        </w:rPr>
        <w:t>G.存在共同直接或间接投资设立子公司、联营企业和合营企业情况</w:t>
      </w:r>
      <w:bookmarkEnd w:id="453"/>
      <w:bookmarkEnd w:id="454"/>
      <w:bookmarkEnd w:id="455"/>
    </w:p>
    <w:p>
      <w:pPr>
        <w:pStyle w:val="968"/>
        <w:widowControl w:val="0"/>
        <w:snapToGrid w:val="0"/>
        <w:spacing w:line="380" w:lineRule="exact"/>
        <w:ind w:firstLine="480" w:firstLineChars="200"/>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kern w:val="0"/>
          <w:sz w:val="24"/>
          <w:szCs w:val="24"/>
        </w:rPr>
        <w:t>H.存在分级代理或代销关系、同一生产制造商关系、</w:t>
      </w:r>
      <w:r>
        <w:rPr>
          <w:rFonts w:hint="eastAsia" w:ascii="仿宋_GB2312" w:hAnsi="仿宋_GB2312" w:eastAsia="仿宋_GB2312" w:cs="仿宋_GB2312"/>
          <w:bCs/>
          <w:color w:val="auto"/>
          <w:sz w:val="24"/>
          <w:szCs w:val="24"/>
        </w:rPr>
        <w:t>管理关系、重要业务（占主营业务收入50%以上）或重要财务往来关系（如融资）等其他实质性控制关系</w:t>
      </w:r>
    </w:p>
    <w:p>
      <w:pPr>
        <w:pStyle w:val="968"/>
        <w:widowControl w:val="0"/>
        <w:snapToGrid w:val="0"/>
        <w:spacing w:line="380" w:lineRule="exact"/>
        <w:ind w:firstLine="480" w:firstLineChars="200"/>
        <w:jc w:val="both"/>
        <w:rPr>
          <w:rFonts w:hint="eastAsia" w:ascii="仿宋_GB2312" w:hAnsi="仿宋_GB2312" w:eastAsia="仿宋_GB2312" w:cs="仿宋_GB2312"/>
          <w:bCs/>
          <w:color w:val="auto"/>
          <w:spacing w:val="6"/>
          <w:sz w:val="24"/>
          <w:szCs w:val="24"/>
        </w:rPr>
      </w:pPr>
      <w:r>
        <w:rPr>
          <w:rFonts w:hint="eastAsia" w:ascii="仿宋_GB2312" w:hAnsi="仿宋_GB2312" w:eastAsia="仿宋_GB2312" w:cs="仿宋_GB2312"/>
          <w:bCs/>
          <w:color w:val="auto"/>
          <w:sz w:val="24"/>
          <w:szCs w:val="24"/>
        </w:rPr>
        <w:t>I</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Cs/>
          <w:color w:val="auto"/>
          <w:sz w:val="24"/>
          <w:szCs w:val="24"/>
        </w:rPr>
        <w:t>其他利害关系情况</w:t>
      </w:r>
      <w:r>
        <w:rPr>
          <w:rFonts w:hint="eastAsia" w:ascii="仿宋_GB2312" w:hAnsi="仿宋_GB2312" w:eastAsia="仿宋_GB2312" w:cs="仿宋_GB2312"/>
          <w:bCs/>
          <w:color w:val="auto"/>
          <w:sz w:val="24"/>
          <w:szCs w:val="24"/>
          <w:u w:val="single"/>
        </w:rPr>
        <w:t xml:space="preserve">             /                 </w:t>
      </w:r>
      <w:r>
        <w:rPr>
          <w:rFonts w:hint="eastAsia" w:ascii="仿宋_GB2312" w:hAnsi="仿宋_GB2312" w:eastAsia="仿宋_GB2312" w:cs="仿宋_GB2312"/>
          <w:bCs/>
          <w:color w:val="auto"/>
          <w:kern w:val="0"/>
          <w:sz w:val="24"/>
          <w:szCs w:val="24"/>
        </w:rPr>
        <w:t>。</w:t>
      </w:r>
    </w:p>
    <w:p>
      <w:pPr>
        <w:pStyle w:val="969"/>
        <w:widowControl/>
        <w:snapToGrid w:val="0"/>
        <w:spacing w:line="380" w:lineRule="exact"/>
        <w:ind w:firstLine="480" w:firstLineChars="20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sz w:val="24"/>
          <w:szCs w:val="24"/>
        </w:rPr>
        <w:t>三、现已清楚知道并</w:t>
      </w:r>
      <w:r>
        <w:rPr>
          <w:rFonts w:hint="eastAsia" w:ascii="仿宋_GB2312" w:hAnsi="仿宋_GB2312" w:eastAsia="仿宋_GB2312" w:cs="仿宋_GB2312"/>
          <w:bCs/>
          <w:color w:val="auto"/>
          <w:kern w:val="0"/>
          <w:sz w:val="24"/>
          <w:szCs w:val="24"/>
        </w:rPr>
        <w:t>严格遵守</w:t>
      </w:r>
      <w:r>
        <w:rPr>
          <w:rFonts w:hint="eastAsia" w:ascii="仿宋_GB2312" w:hAnsi="仿宋_GB2312" w:eastAsia="仿宋_GB2312" w:cs="仿宋_GB2312"/>
          <w:bCs/>
          <w:color w:val="auto"/>
          <w:sz w:val="24"/>
          <w:szCs w:val="24"/>
        </w:rPr>
        <w:t>招标</w:t>
      </w:r>
      <w:r>
        <w:rPr>
          <w:rFonts w:hint="eastAsia" w:ascii="仿宋_GB2312" w:hAnsi="仿宋_GB2312" w:eastAsia="仿宋_GB2312" w:cs="仿宋_GB2312"/>
          <w:bCs/>
          <w:color w:val="auto"/>
          <w:kern w:val="0"/>
          <w:sz w:val="24"/>
          <w:szCs w:val="24"/>
        </w:rPr>
        <w:t>法律法规和现场纪律。</w:t>
      </w:r>
    </w:p>
    <w:p>
      <w:pPr>
        <w:pStyle w:val="969"/>
        <w:widowControl/>
        <w:snapToGrid w:val="0"/>
        <w:spacing w:line="380" w:lineRule="exact"/>
        <w:ind w:firstLine="480" w:firstLineChars="20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四、我发现</w:t>
      </w:r>
      <w:r>
        <w:rPr>
          <w:rFonts w:hint="eastAsia" w:ascii="仿宋_GB2312" w:hAnsi="仿宋_GB2312" w:eastAsia="仿宋_GB2312" w:cs="仿宋_GB2312"/>
          <w:bCs/>
          <w:color w:val="auto"/>
          <w:kern w:val="0"/>
          <w:sz w:val="24"/>
          <w:szCs w:val="24"/>
          <w:u w:val="single"/>
        </w:rPr>
        <w:t xml:space="preserve">    /    </w:t>
      </w:r>
      <w:r>
        <w:rPr>
          <w:rFonts w:hint="eastAsia" w:ascii="仿宋_GB2312" w:hAnsi="仿宋_GB2312" w:eastAsia="仿宋_GB2312" w:cs="仿宋_GB2312"/>
          <w:bCs/>
          <w:color w:val="auto"/>
          <w:kern w:val="0"/>
          <w:sz w:val="24"/>
          <w:szCs w:val="24"/>
        </w:rPr>
        <w:t>供应商之间存在或可能存在上述第二条第</w:t>
      </w:r>
      <w:r>
        <w:rPr>
          <w:rFonts w:hint="eastAsia" w:ascii="仿宋_GB2312" w:hAnsi="仿宋_GB2312" w:eastAsia="仿宋_GB2312" w:cs="仿宋_GB2312"/>
          <w:bCs/>
          <w:color w:val="auto"/>
          <w:kern w:val="0"/>
          <w:sz w:val="24"/>
          <w:szCs w:val="24"/>
          <w:u w:val="single"/>
        </w:rPr>
        <w:t xml:space="preserve">    /    </w:t>
      </w:r>
      <w:r>
        <w:rPr>
          <w:rFonts w:hint="eastAsia" w:ascii="仿宋_GB2312" w:hAnsi="仿宋_GB2312" w:eastAsia="仿宋_GB2312" w:cs="仿宋_GB2312"/>
          <w:bCs/>
          <w:color w:val="auto"/>
          <w:kern w:val="0"/>
          <w:sz w:val="24"/>
          <w:szCs w:val="24"/>
        </w:rPr>
        <w:t>项利害关系。</w:t>
      </w:r>
    </w:p>
    <w:p>
      <w:pPr>
        <w:pStyle w:val="968"/>
        <w:widowControl w:val="0"/>
        <w:snapToGrid w:val="0"/>
        <w:spacing w:line="380" w:lineRule="exact"/>
        <w:ind w:firstLine="480" w:firstLineChars="200"/>
        <w:jc w:val="both"/>
        <w:rPr>
          <w:rFonts w:hint="eastAsia" w:ascii="仿宋_GB2312" w:hAnsi="仿宋_GB2312" w:eastAsia="仿宋_GB2312" w:cs="仿宋_GB2312"/>
          <w:bCs/>
          <w:color w:val="auto"/>
          <w:sz w:val="24"/>
          <w:szCs w:val="24"/>
        </w:rPr>
      </w:pPr>
    </w:p>
    <w:p>
      <w:pPr>
        <w:pStyle w:val="968"/>
        <w:widowControl w:val="0"/>
        <w:snapToGrid w:val="0"/>
        <w:spacing w:line="380" w:lineRule="exact"/>
        <w:ind w:firstLine="480" w:firstLineChars="200"/>
        <w:jc w:val="both"/>
        <w:rPr>
          <w:rFonts w:hint="eastAsia" w:ascii="仿宋_GB2312" w:hAnsi="仿宋_GB2312" w:eastAsia="仿宋_GB2312" w:cs="仿宋_GB2312"/>
          <w:bCs/>
          <w:color w:val="auto"/>
          <w:sz w:val="24"/>
          <w:szCs w:val="24"/>
        </w:rPr>
      </w:pPr>
    </w:p>
    <w:p>
      <w:pPr>
        <w:pStyle w:val="968"/>
        <w:widowControl w:val="0"/>
        <w:snapToGrid w:val="0"/>
        <w:spacing w:line="380" w:lineRule="exact"/>
        <w:ind w:firstLine="4800" w:firstLineChars="2000"/>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供应商代表（签字并按手印）：</w:t>
      </w:r>
    </w:p>
    <w:p>
      <w:pPr>
        <w:pStyle w:val="968"/>
        <w:widowControl w:val="0"/>
        <w:snapToGrid w:val="0"/>
        <w:spacing w:line="380" w:lineRule="exact"/>
        <w:ind w:firstLine="480" w:firstLineChars="200"/>
        <w:jc w:val="both"/>
        <w:rPr>
          <w:rFonts w:hint="eastAsia" w:ascii="仿宋_GB2312" w:hAnsi="仿宋_GB2312" w:eastAsia="仿宋_GB2312" w:cs="仿宋_GB2312"/>
          <w:bCs/>
          <w:color w:val="auto"/>
          <w:sz w:val="24"/>
          <w:szCs w:val="24"/>
        </w:rPr>
      </w:pPr>
    </w:p>
    <w:p>
      <w:pPr>
        <w:tabs>
          <w:tab w:val="left" w:pos="465"/>
        </w:tabs>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kern w:val="0"/>
          <w:sz w:val="24"/>
          <w:szCs w:val="24"/>
        </w:rPr>
        <w:t xml:space="preserve">                                            年  月  日</w:t>
      </w:r>
    </w:p>
    <w:p>
      <w:pPr>
        <w:autoSpaceDE w:val="0"/>
        <w:autoSpaceDN w:val="0"/>
        <w:rPr>
          <w:rFonts w:hint="eastAsia" w:ascii="仿宋_GB2312" w:hAnsi="仿宋_GB2312" w:eastAsia="仿宋_GB2312" w:cs="仿宋_GB2312"/>
          <w:color w:val="auto"/>
          <w:sz w:val="24"/>
          <w:szCs w:val="24"/>
          <w:u w:val="single"/>
        </w:rPr>
      </w:pPr>
    </w:p>
    <w:p>
      <w:pPr>
        <w:pStyle w:val="46"/>
        <w:rPr>
          <w:rFonts w:hint="eastAsia" w:ascii="仿宋_GB2312" w:hAnsi="仿宋_GB2312" w:eastAsia="仿宋_GB2312" w:cs="仿宋_GB2312"/>
          <w:color w:val="auto"/>
          <w:sz w:val="24"/>
          <w:szCs w:val="24"/>
        </w:rPr>
      </w:pPr>
    </w:p>
    <w:p>
      <w:pPr>
        <w:jc w:val="both"/>
        <w:rPr>
          <w:rFonts w:hint="eastAsia" w:ascii="仿宋_GB2312" w:hAnsi="仿宋_GB2312" w:eastAsia="仿宋_GB2312" w:cs="仿宋_GB2312"/>
          <w:b/>
          <w:color w:val="auto"/>
          <w:kern w:val="0"/>
          <w:sz w:val="24"/>
          <w:szCs w:val="24"/>
        </w:rPr>
      </w:pPr>
    </w:p>
    <w:p>
      <w:pPr>
        <w:ind w:firstLine="2891" w:firstLineChars="1200"/>
        <w:jc w:val="both"/>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val="en-US" w:eastAsia="zh-CN"/>
        </w:rPr>
        <w:t>九</w:t>
      </w:r>
      <w:r>
        <w:rPr>
          <w:rFonts w:hint="eastAsia" w:ascii="仿宋_GB2312" w:hAnsi="仿宋_GB2312" w:eastAsia="仿宋_GB2312" w:cs="仿宋_GB2312"/>
          <w:b/>
          <w:color w:val="auto"/>
          <w:kern w:val="0"/>
          <w:sz w:val="24"/>
          <w:szCs w:val="24"/>
        </w:rPr>
        <w:t>、</w:t>
      </w:r>
      <w:r>
        <w:rPr>
          <w:rFonts w:hint="eastAsia" w:ascii="仿宋_GB2312" w:hAnsi="仿宋_GB2312" w:eastAsia="仿宋_GB2312" w:cs="仿宋_GB2312"/>
          <w:b/>
          <w:color w:val="auto"/>
          <w:kern w:val="0"/>
          <w:sz w:val="24"/>
          <w:szCs w:val="24"/>
          <w:lang w:val="zh-CN"/>
        </w:rPr>
        <w:t>政府采购供应商廉洁自律承诺书</w:t>
      </w:r>
    </w:p>
    <w:p>
      <w:pPr>
        <w:snapToGrid w:val="0"/>
        <w:spacing w:line="360" w:lineRule="auto"/>
        <w:rPr>
          <w:rFonts w:hint="eastAsia" w:ascii="仿宋_GB2312" w:hAnsi="仿宋_GB2312" w:eastAsia="仿宋_GB2312" w:cs="仿宋_GB2312"/>
          <w:color w:val="auto"/>
          <w:sz w:val="24"/>
          <w:szCs w:val="24"/>
        </w:rPr>
      </w:pPr>
    </w:p>
    <w:p>
      <w:pPr>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（采购人）、（采购代理机构）</w:t>
      </w:r>
      <w:r>
        <w:rPr>
          <w:rFonts w:hint="eastAsia" w:ascii="仿宋_GB2312" w:hAnsi="仿宋_GB2312" w:eastAsia="仿宋_GB2312" w:cs="仿宋_GB2312"/>
          <w:color w:val="auto"/>
          <w:kern w:val="0"/>
          <w:sz w:val="24"/>
          <w:szCs w:val="24"/>
          <w:lang w:val="zh-CN"/>
        </w:rPr>
        <w:t>：</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我单位响应你</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四、不为项目有关人员及部门出国（境）、旅游等提供方便；</w:t>
      </w:r>
    </w:p>
    <w:p>
      <w:pPr>
        <w:autoSpaceDE w:val="0"/>
        <w:autoSpaceDN w:val="0"/>
        <w:spacing w:line="360" w:lineRule="auto"/>
        <w:ind w:left="481" w:leftChars="229"/>
        <w:jc w:val="left"/>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五、不为项目有关人员个人装修住房、婚丧嫁娶、配偶子女工作安排等提供</w:t>
      </w:r>
    </w:p>
    <w:p>
      <w:pPr>
        <w:autoSpaceDE w:val="0"/>
        <w:autoSpaceDN w:val="0"/>
        <w:spacing w:line="360" w:lineRule="auto"/>
        <w:jc w:val="left"/>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好处；</w:t>
      </w:r>
    </w:p>
    <w:p>
      <w:pPr>
        <w:autoSpaceDE w:val="0"/>
        <w:autoSpaceDN w:val="0"/>
        <w:spacing w:line="360" w:lineRule="auto"/>
        <w:ind w:left="481" w:leftChars="229"/>
        <w:jc w:val="left"/>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六、严格遵守《</w:t>
      </w:r>
      <w:r>
        <w:rPr>
          <w:rFonts w:hint="eastAsia" w:ascii="仿宋_GB2312" w:hAnsi="仿宋_GB2312" w:eastAsia="仿宋_GB2312" w:cs="仿宋_GB2312"/>
          <w:color w:val="auto"/>
          <w:sz w:val="24"/>
          <w:szCs w:val="24"/>
          <w:lang w:val="zh-CN"/>
        </w:rPr>
        <w:t>中华人民共和国</w:t>
      </w:r>
      <w:r>
        <w:rPr>
          <w:rFonts w:hint="eastAsia" w:ascii="仿宋_GB2312" w:hAnsi="仿宋_GB2312" w:eastAsia="仿宋_GB2312" w:cs="仿宋_GB2312"/>
          <w:color w:val="auto"/>
          <w:kern w:val="0"/>
          <w:sz w:val="24"/>
          <w:szCs w:val="24"/>
          <w:lang w:val="zh-CN"/>
        </w:rPr>
        <w:t>政府采购法》《</w:t>
      </w:r>
      <w:r>
        <w:rPr>
          <w:rFonts w:hint="eastAsia" w:ascii="仿宋_GB2312" w:hAnsi="仿宋_GB2312" w:eastAsia="仿宋_GB2312" w:cs="仿宋_GB2312"/>
          <w:color w:val="auto"/>
          <w:sz w:val="24"/>
          <w:szCs w:val="24"/>
          <w:lang w:val="zh-CN"/>
        </w:rPr>
        <w:t>中华人民共和国</w:t>
      </w:r>
      <w:r>
        <w:rPr>
          <w:rFonts w:hint="eastAsia" w:ascii="仿宋_GB2312" w:hAnsi="仿宋_GB2312" w:eastAsia="仿宋_GB2312" w:cs="仿宋_GB2312"/>
          <w:color w:val="auto"/>
          <w:kern w:val="0"/>
          <w:sz w:val="24"/>
          <w:szCs w:val="24"/>
          <w:lang w:val="zh-CN"/>
        </w:rPr>
        <w:t>招标投标</w:t>
      </w:r>
    </w:p>
    <w:p>
      <w:pPr>
        <w:autoSpaceDE w:val="0"/>
        <w:autoSpaceDN w:val="0"/>
        <w:spacing w:line="360" w:lineRule="auto"/>
        <w:jc w:val="left"/>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法》</w:t>
      </w:r>
      <w:r>
        <w:rPr>
          <w:rFonts w:hint="eastAsia" w:ascii="仿宋_GB2312" w:hAnsi="仿宋_GB2312" w:eastAsia="仿宋_GB2312" w:cs="仿宋_GB2312"/>
          <w:color w:val="auto"/>
          <w:sz w:val="24"/>
          <w:szCs w:val="24"/>
          <w:lang w:val="zh-CN"/>
        </w:rPr>
        <w:t>《中华人民共和国民法典》</w:t>
      </w:r>
      <w:r>
        <w:rPr>
          <w:rFonts w:hint="eastAsia" w:ascii="仿宋_GB2312" w:hAnsi="仿宋_GB2312" w:eastAsia="仿宋_GB2312" w:cs="仿宋_GB2312"/>
          <w:color w:val="auto"/>
          <w:kern w:val="0"/>
          <w:sz w:val="24"/>
          <w:szCs w:val="24"/>
          <w:lang w:val="zh-CN"/>
        </w:rPr>
        <w:t>等法律法规，诚实守信，合法经营，坚决抵制各种违法违纪行为。</w:t>
      </w:r>
    </w:p>
    <w:p>
      <w:pPr>
        <w:autoSpaceDE w:val="0"/>
        <w:autoSpaceDN w:val="0"/>
        <w:spacing w:line="360" w:lineRule="auto"/>
        <w:ind w:firstLine="480" w:firstLineChars="200"/>
        <w:jc w:val="left"/>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如违反上述承诺，你</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kern w:val="0"/>
          <w:sz w:val="24"/>
          <w:szCs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_GB2312" w:hAnsi="仿宋_GB2312" w:eastAsia="仿宋_GB2312" w:cs="仿宋_GB2312"/>
          <w:color w:val="auto"/>
          <w:kern w:val="0"/>
          <w:sz w:val="24"/>
          <w:szCs w:val="24"/>
          <w:lang w:val="zh-CN"/>
        </w:rPr>
      </w:pPr>
    </w:p>
    <w:p>
      <w:pPr>
        <w:autoSpaceDE w:val="0"/>
        <w:autoSpaceDN w:val="0"/>
        <w:spacing w:line="360" w:lineRule="auto"/>
        <w:ind w:left="2"/>
        <w:jc w:val="left"/>
        <w:rPr>
          <w:rFonts w:hint="eastAsia" w:ascii="仿宋_GB2312" w:hAnsi="仿宋_GB2312" w:eastAsia="仿宋_GB2312" w:cs="仿宋_GB2312"/>
          <w:color w:val="auto"/>
          <w:kern w:val="0"/>
          <w:sz w:val="24"/>
          <w:szCs w:val="24"/>
          <w:lang w:val="zh-CN"/>
        </w:rPr>
      </w:pPr>
    </w:p>
    <w:p>
      <w:pPr>
        <w:autoSpaceDE w:val="0"/>
        <w:autoSpaceDN w:val="0"/>
        <w:spacing w:line="360" w:lineRule="auto"/>
        <w:ind w:left="2"/>
        <w:jc w:val="left"/>
        <w:rPr>
          <w:rFonts w:hint="eastAsia" w:ascii="仿宋_GB2312" w:hAnsi="仿宋_GB2312" w:eastAsia="仿宋_GB2312" w:cs="仿宋_GB2312"/>
          <w:color w:val="auto"/>
          <w:kern w:val="0"/>
          <w:sz w:val="24"/>
          <w:szCs w:val="24"/>
          <w:lang w:val="zh-CN"/>
        </w:rPr>
      </w:pPr>
    </w:p>
    <w:p>
      <w:pPr>
        <w:autoSpaceDE w:val="0"/>
        <w:autoSpaceDN w:val="0"/>
        <w:spacing w:line="360" w:lineRule="auto"/>
        <w:ind w:left="2" w:leftChars="1" w:right="1120" w:firstLine="4560" w:firstLineChars="1900"/>
        <w:jc w:val="left"/>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投标人名称（</w:t>
      </w:r>
      <w:r>
        <w:rPr>
          <w:rFonts w:hint="eastAsia" w:ascii="仿宋_GB2312" w:hAnsi="仿宋_GB2312" w:eastAsia="仿宋_GB2312" w:cs="仿宋_GB2312"/>
          <w:color w:val="auto"/>
          <w:sz w:val="24"/>
          <w:szCs w:val="24"/>
        </w:rPr>
        <w:t>电子签名</w:t>
      </w:r>
      <w:r>
        <w:rPr>
          <w:rFonts w:hint="eastAsia" w:ascii="仿宋_GB2312" w:hAnsi="仿宋_GB2312" w:eastAsia="仿宋_GB2312" w:cs="仿宋_GB2312"/>
          <w:color w:val="auto"/>
          <w:kern w:val="0"/>
          <w:sz w:val="24"/>
          <w:szCs w:val="24"/>
          <w:lang w:val="zh-CN"/>
        </w:rPr>
        <w:t>）：</w:t>
      </w:r>
    </w:p>
    <w:p>
      <w:pPr>
        <w:spacing w:line="360" w:lineRule="auto"/>
        <w:ind w:left="4620" w:leftChars="2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zh-CN"/>
        </w:rPr>
        <w:t>日期</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zh-CN"/>
        </w:rPr>
        <w:t xml:space="preserve">   年   月   日</w:t>
      </w:r>
    </w:p>
    <w:p>
      <w:pPr>
        <w:snapToGrid w:val="0"/>
        <w:spacing w:before="50" w:after="50" w:line="360" w:lineRule="auto"/>
        <w:jc w:val="center"/>
        <w:rPr>
          <w:rFonts w:hint="eastAsia" w:ascii="仿宋_GB2312" w:hAnsi="仿宋_GB2312" w:eastAsia="仿宋_GB2312" w:cs="仿宋_GB2312"/>
          <w:b/>
          <w:color w:val="auto"/>
          <w:sz w:val="24"/>
          <w:szCs w:val="24"/>
        </w:rPr>
      </w:pPr>
    </w:p>
    <w:p>
      <w:pPr>
        <w:spacing w:line="360" w:lineRule="auto"/>
        <w:ind w:right="420"/>
        <w:rPr>
          <w:rFonts w:hint="eastAsia" w:ascii="仿宋_GB2312" w:hAnsi="仿宋_GB2312" w:eastAsia="仿宋_GB2312" w:cs="仿宋_GB2312"/>
          <w:b/>
          <w:color w:val="auto"/>
          <w:kern w:val="0"/>
          <w:sz w:val="24"/>
          <w:szCs w:val="24"/>
        </w:rPr>
      </w:pPr>
    </w:p>
    <w:p>
      <w:pPr>
        <w:spacing w:line="360" w:lineRule="auto"/>
        <w:ind w:right="420" w:firstLine="3373" w:firstLineChars="1400"/>
        <w:jc w:val="both"/>
        <w:rPr>
          <w:rFonts w:hint="eastAsia" w:ascii="仿宋_GB2312" w:hAnsi="仿宋_GB2312" w:eastAsia="仿宋_GB2312" w:cs="仿宋_GB2312"/>
          <w:b/>
          <w:color w:val="auto"/>
          <w:kern w:val="0"/>
          <w:sz w:val="24"/>
          <w:szCs w:val="24"/>
        </w:rPr>
      </w:pPr>
    </w:p>
    <w:p>
      <w:pPr>
        <w:spacing w:line="360" w:lineRule="auto"/>
        <w:ind w:right="420" w:firstLine="3373" w:firstLineChars="1400"/>
        <w:jc w:val="both"/>
        <w:rPr>
          <w:rFonts w:hint="eastAsia" w:ascii="仿宋_GB2312" w:hAnsi="仿宋_GB2312" w:eastAsia="仿宋_GB2312" w:cs="仿宋_GB2312"/>
          <w:b/>
          <w:color w:val="auto"/>
          <w:kern w:val="0"/>
          <w:sz w:val="24"/>
          <w:szCs w:val="24"/>
        </w:rPr>
      </w:pPr>
    </w:p>
    <w:p>
      <w:pPr>
        <w:spacing w:line="360" w:lineRule="auto"/>
        <w:ind w:right="420" w:firstLine="3373" w:firstLineChars="1400"/>
        <w:jc w:val="both"/>
        <w:rPr>
          <w:rFonts w:hint="eastAsia" w:ascii="仿宋_GB2312" w:hAnsi="仿宋_GB2312" w:eastAsia="仿宋_GB2312" w:cs="仿宋_GB2312"/>
          <w:b/>
          <w:color w:val="auto"/>
          <w:kern w:val="0"/>
          <w:sz w:val="24"/>
          <w:szCs w:val="24"/>
        </w:rPr>
      </w:pPr>
    </w:p>
    <w:p>
      <w:pPr>
        <w:pStyle w:val="2"/>
        <w:rPr>
          <w:rFonts w:hint="eastAsia" w:ascii="仿宋_GB2312" w:hAnsi="仿宋_GB2312" w:eastAsia="仿宋_GB2312" w:cs="仿宋_GB2312"/>
          <w:b/>
          <w:color w:val="auto"/>
          <w:kern w:val="0"/>
          <w:sz w:val="24"/>
          <w:szCs w:val="24"/>
        </w:rPr>
      </w:pPr>
    </w:p>
    <w:p>
      <w:pPr>
        <w:pStyle w:val="3"/>
        <w:rPr>
          <w:rFonts w:hint="eastAsia" w:ascii="仿宋_GB2312" w:hAnsi="仿宋_GB2312" w:eastAsia="仿宋_GB2312" w:cs="仿宋_GB2312"/>
          <w:b/>
          <w:color w:val="auto"/>
          <w:kern w:val="0"/>
          <w:sz w:val="24"/>
          <w:szCs w:val="24"/>
        </w:rPr>
      </w:pPr>
    </w:p>
    <w:p>
      <w:pPr>
        <w:rPr>
          <w:rFonts w:hint="eastAsia" w:ascii="仿宋_GB2312" w:hAnsi="仿宋_GB2312" w:eastAsia="仿宋_GB2312" w:cs="仿宋_GB2312"/>
          <w:b/>
          <w:color w:val="auto"/>
          <w:kern w:val="0"/>
          <w:sz w:val="24"/>
          <w:szCs w:val="24"/>
        </w:rPr>
      </w:pPr>
    </w:p>
    <w:p>
      <w:pPr>
        <w:pStyle w:val="2"/>
        <w:rPr>
          <w:rFonts w:hint="eastAsia" w:ascii="仿宋_GB2312" w:hAnsi="仿宋_GB2312" w:eastAsia="仿宋_GB2312" w:cs="仿宋_GB2312"/>
          <w:b/>
          <w:color w:val="auto"/>
          <w:kern w:val="0"/>
          <w:sz w:val="24"/>
          <w:szCs w:val="24"/>
        </w:rPr>
      </w:pPr>
    </w:p>
    <w:p>
      <w:pPr>
        <w:pStyle w:val="3"/>
        <w:rPr>
          <w:rFonts w:hint="eastAsia" w:ascii="仿宋_GB2312" w:hAnsi="仿宋_GB2312" w:eastAsia="仿宋_GB2312" w:cs="仿宋_GB2312"/>
          <w:b/>
          <w:color w:val="auto"/>
          <w:kern w:val="0"/>
          <w:sz w:val="24"/>
          <w:szCs w:val="24"/>
        </w:rPr>
      </w:pPr>
    </w:p>
    <w:p>
      <w:pPr>
        <w:rPr>
          <w:rFonts w:hint="eastAsia" w:ascii="仿宋_GB2312" w:hAnsi="仿宋_GB2312" w:eastAsia="仿宋_GB2312" w:cs="仿宋_GB2312"/>
          <w:b/>
          <w:color w:val="auto"/>
          <w:kern w:val="0"/>
          <w:sz w:val="24"/>
          <w:szCs w:val="24"/>
        </w:rPr>
      </w:pPr>
    </w:p>
    <w:p>
      <w:pPr>
        <w:pStyle w:val="2"/>
        <w:rPr>
          <w:rFonts w:hint="eastAsia" w:ascii="仿宋_GB2312" w:hAnsi="仿宋_GB2312" w:eastAsia="仿宋_GB2312" w:cs="仿宋_GB2312"/>
          <w:b/>
          <w:color w:val="auto"/>
          <w:kern w:val="0"/>
          <w:sz w:val="24"/>
          <w:szCs w:val="24"/>
        </w:rPr>
      </w:pPr>
    </w:p>
    <w:p>
      <w:pPr>
        <w:pStyle w:val="3"/>
        <w:rPr>
          <w:rFonts w:hint="eastAsia" w:ascii="仿宋_GB2312" w:hAnsi="仿宋_GB2312" w:eastAsia="仿宋_GB2312" w:cs="仿宋_GB2312"/>
          <w:b/>
          <w:color w:val="auto"/>
          <w:kern w:val="0"/>
          <w:sz w:val="24"/>
          <w:szCs w:val="24"/>
        </w:rPr>
      </w:pPr>
    </w:p>
    <w:p>
      <w:pPr>
        <w:rPr>
          <w:rFonts w:hint="eastAsia" w:ascii="仿宋_GB2312" w:hAnsi="仿宋_GB2312" w:eastAsia="仿宋_GB2312" w:cs="仿宋_GB2312"/>
          <w:b/>
          <w:color w:val="auto"/>
          <w:kern w:val="0"/>
          <w:sz w:val="24"/>
          <w:szCs w:val="24"/>
        </w:rPr>
      </w:pPr>
    </w:p>
    <w:p>
      <w:pPr>
        <w:pStyle w:val="2"/>
        <w:rPr>
          <w:rFonts w:hint="eastAsia" w:ascii="仿宋_GB2312" w:hAnsi="仿宋_GB2312" w:eastAsia="仿宋_GB2312" w:cs="仿宋_GB2312"/>
          <w:b/>
          <w:color w:val="auto"/>
          <w:kern w:val="0"/>
          <w:sz w:val="24"/>
          <w:szCs w:val="24"/>
        </w:rPr>
      </w:pPr>
    </w:p>
    <w:p>
      <w:pPr>
        <w:pStyle w:val="3"/>
        <w:rPr>
          <w:rFonts w:hint="eastAsia" w:ascii="仿宋_GB2312" w:hAnsi="仿宋_GB2312" w:eastAsia="仿宋_GB2312" w:cs="仿宋_GB2312"/>
          <w:b/>
          <w:color w:val="auto"/>
          <w:kern w:val="0"/>
          <w:sz w:val="24"/>
          <w:szCs w:val="24"/>
        </w:rPr>
      </w:pPr>
    </w:p>
    <w:p>
      <w:pPr>
        <w:rPr>
          <w:rFonts w:hint="eastAsia"/>
        </w:rPr>
      </w:pPr>
    </w:p>
    <w:p>
      <w:pPr>
        <w:spacing w:line="360" w:lineRule="auto"/>
        <w:ind w:right="420" w:firstLine="3373" w:firstLineChars="1400"/>
        <w:jc w:val="both"/>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商务技术文件部分</w:t>
      </w:r>
    </w:p>
    <w:p>
      <w:pPr>
        <w:spacing w:line="360" w:lineRule="auto"/>
        <w:jc w:val="center"/>
        <w:outlineLvl w:val="0"/>
        <w:rPr>
          <w:rFonts w:hint="eastAsia" w:ascii="仿宋_GB2312" w:hAnsi="仿宋_GB2312" w:eastAsia="仿宋_GB2312" w:cs="仿宋_GB2312"/>
          <w:b/>
          <w:color w:val="auto"/>
          <w:kern w:val="0"/>
          <w:sz w:val="24"/>
          <w:szCs w:val="24"/>
        </w:rPr>
      </w:pPr>
      <w:bookmarkStart w:id="456" w:name="_Toc2774"/>
      <w:bookmarkStart w:id="457" w:name="_Toc6754"/>
      <w:r>
        <w:rPr>
          <w:rFonts w:hint="eastAsia" w:ascii="仿宋_GB2312" w:hAnsi="仿宋_GB2312" w:eastAsia="仿宋_GB2312" w:cs="仿宋_GB2312"/>
          <w:b/>
          <w:color w:val="auto"/>
          <w:kern w:val="0"/>
          <w:sz w:val="24"/>
          <w:szCs w:val="24"/>
        </w:rPr>
        <w:t>目录</w:t>
      </w:r>
      <w:bookmarkEnd w:id="456"/>
      <w:bookmarkEnd w:id="457"/>
    </w:p>
    <w:p>
      <w:pPr>
        <w:snapToGrid w:val="0"/>
        <w:spacing w:line="360" w:lineRule="auto"/>
        <w:ind w:firstLine="960" w:firstLineChars="40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1.商务技术</w:t>
      </w:r>
      <w:r>
        <w:rPr>
          <w:rFonts w:hint="eastAsia" w:ascii="仿宋_GB2312" w:hAnsi="仿宋_GB2312" w:eastAsia="仿宋_GB2312" w:cs="仿宋_GB2312"/>
          <w:color w:val="auto"/>
          <w:sz w:val="24"/>
          <w:szCs w:val="24"/>
          <w:lang w:val="zh-CN"/>
        </w:rPr>
        <w:t>文件封面；</w:t>
      </w:r>
    </w:p>
    <w:p>
      <w:pPr>
        <w:snapToGrid w:val="0"/>
        <w:spacing w:line="360" w:lineRule="auto"/>
        <w:ind w:firstLine="960"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2.符合性审查资料；</w:t>
      </w:r>
    </w:p>
    <w:p>
      <w:pPr>
        <w:snapToGrid w:val="0"/>
        <w:spacing w:line="360" w:lineRule="auto"/>
        <w:ind w:firstLine="960"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3.评标标准相应的商务技术资料；</w:t>
      </w:r>
    </w:p>
    <w:p>
      <w:pPr>
        <w:snapToGrid w:val="0"/>
        <w:spacing w:line="360" w:lineRule="auto"/>
        <w:ind w:firstLine="960" w:firstLineChars="400"/>
        <w:rPr>
          <w:rFonts w:hint="eastAsia" w:ascii="仿宋_GB2312" w:hAnsi="仿宋_GB2312" w:eastAsia="仿宋_GB2312" w:cs="仿宋_GB2312"/>
          <w:b/>
          <w:color w:val="auto"/>
          <w:kern w:val="0"/>
          <w:sz w:val="24"/>
          <w:szCs w:val="24"/>
          <w:lang w:val="zh-CN"/>
        </w:rPr>
      </w:pPr>
      <w:r>
        <w:rPr>
          <w:rFonts w:hint="eastAsia" w:ascii="仿宋_GB2312" w:hAnsi="仿宋_GB2312" w:eastAsia="仿宋_GB2312" w:cs="仿宋_GB2312"/>
          <w:color w:val="auto"/>
          <w:sz w:val="24"/>
          <w:szCs w:val="24"/>
        </w:rPr>
        <w:t>4.商务技术偏离表；</w:t>
      </w:r>
    </w:p>
    <w:p>
      <w:pPr>
        <w:snapToGrid w:val="0"/>
        <w:spacing w:before="50" w:after="50" w:line="360" w:lineRule="auto"/>
        <w:jc w:val="center"/>
        <w:rPr>
          <w:rFonts w:hint="eastAsia" w:ascii="仿宋_GB2312" w:hAnsi="仿宋_GB2312" w:eastAsia="仿宋_GB2312" w:cs="仿宋_GB2312"/>
          <w:b/>
          <w:color w:val="auto"/>
          <w:kern w:val="0"/>
          <w:sz w:val="24"/>
          <w:szCs w:val="24"/>
          <w:lang w:val="zh-CN"/>
        </w:rPr>
      </w:pPr>
    </w:p>
    <w:p>
      <w:pPr>
        <w:jc w:val="center"/>
        <w:rPr>
          <w:rFonts w:hint="eastAsia" w:ascii="仿宋_GB2312" w:hAnsi="仿宋_GB2312" w:eastAsia="仿宋_GB2312" w:cs="仿宋_GB2312"/>
          <w:b/>
          <w:color w:val="auto"/>
          <w:kern w:val="0"/>
          <w:sz w:val="24"/>
          <w:szCs w:val="24"/>
        </w:rPr>
      </w:pPr>
    </w:p>
    <w:p>
      <w:pPr>
        <w:jc w:val="center"/>
        <w:rPr>
          <w:rFonts w:hint="eastAsia" w:ascii="仿宋_GB2312" w:hAnsi="仿宋_GB2312" w:eastAsia="仿宋_GB2312" w:cs="仿宋_GB2312"/>
          <w:b/>
          <w:color w:val="auto"/>
          <w:kern w:val="0"/>
          <w:sz w:val="24"/>
          <w:szCs w:val="24"/>
        </w:rPr>
      </w:pPr>
    </w:p>
    <w:p>
      <w:pPr>
        <w:jc w:val="center"/>
        <w:rPr>
          <w:rFonts w:hint="eastAsia" w:ascii="仿宋_GB2312" w:hAnsi="仿宋_GB2312" w:eastAsia="仿宋_GB2312" w:cs="仿宋_GB2312"/>
          <w:b/>
          <w:color w:val="auto"/>
          <w:kern w:val="0"/>
          <w:sz w:val="24"/>
          <w:szCs w:val="24"/>
        </w:rPr>
      </w:pPr>
    </w:p>
    <w:p>
      <w:pPr>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val="en-US" w:eastAsia="zh-CN"/>
        </w:rPr>
        <w:t>一</w:t>
      </w:r>
      <w:r>
        <w:rPr>
          <w:rFonts w:hint="eastAsia" w:ascii="仿宋_GB2312" w:hAnsi="仿宋_GB2312" w:eastAsia="仿宋_GB2312" w:cs="仿宋_GB2312"/>
          <w:b/>
          <w:color w:val="auto"/>
          <w:kern w:val="0"/>
          <w:sz w:val="24"/>
          <w:szCs w:val="24"/>
        </w:rPr>
        <w:t>、符合性审查资料</w:t>
      </w:r>
    </w:p>
    <w:p>
      <w:pPr>
        <w:jc w:val="center"/>
        <w:rPr>
          <w:rFonts w:hint="eastAsia" w:ascii="仿宋_GB2312" w:hAnsi="仿宋_GB2312" w:eastAsia="仿宋_GB2312" w:cs="仿宋_GB2312"/>
          <w:b/>
          <w:color w:val="auto"/>
          <w:kern w:val="0"/>
          <w:sz w:val="24"/>
          <w:szCs w:val="24"/>
        </w:rPr>
      </w:pPr>
    </w:p>
    <w:tbl>
      <w:tblPr>
        <w:tblStyle w:val="7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499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需要提供的符合性审查资料</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投标文件中的</w:t>
            </w:r>
          </w:p>
          <w:p>
            <w:pPr>
              <w:keepNext w:val="0"/>
              <w:keepLines w:val="0"/>
              <w:suppressLineNumbers w:val="0"/>
              <w:snapToGrid w:val="0"/>
              <w:spacing w:before="0" w:beforeAutospacing="0" w:after="0" w:afterAutospacing="0" w:line="240" w:lineRule="atLeast"/>
              <w:ind w:left="0" w:right="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4991" w:type="dxa"/>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投标文件按照招标文件要求签署、盖章。</w:t>
            </w:r>
          </w:p>
        </w:tc>
        <w:tc>
          <w:tcPr>
            <w:tcW w:w="255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需要使用电子签名或者签字盖章的投标文件的组成部分</w:t>
            </w:r>
          </w:p>
        </w:tc>
        <w:tc>
          <w:tcPr>
            <w:tcW w:w="1418" w:type="dxa"/>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rPr>
            </w:pP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见投标文件</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4991" w:type="dxa"/>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投标文件中承诺的投标有效期不少于招标文件中载明的投标有效期。</w:t>
            </w:r>
          </w:p>
        </w:tc>
        <w:tc>
          <w:tcPr>
            <w:tcW w:w="255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投标函</w:t>
            </w:r>
          </w:p>
        </w:tc>
        <w:tc>
          <w:tcPr>
            <w:tcW w:w="1418" w:type="dxa"/>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4991" w:type="dxa"/>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投标文件满足招标文件的其它实质性要求。</w:t>
            </w:r>
          </w:p>
        </w:tc>
        <w:tc>
          <w:tcPr>
            <w:tcW w:w="255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招标文件其它实质性要求相应的材料（“▲”系指实质性要求条款，招标文件无其它实质性要求的，无需提供）</w:t>
            </w:r>
          </w:p>
        </w:tc>
        <w:tc>
          <w:tcPr>
            <w:tcW w:w="1418" w:type="dxa"/>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见投标文件第页</w:t>
            </w:r>
          </w:p>
        </w:tc>
      </w:tr>
    </w:tbl>
    <w:p>
      <w:pPr>
        <w:jc w:val="both"/>
        <w:rPr>
          <w:rFonts w:hint="eastAsia" w:ascii="仿宋_GB2312" w:hAnsi="仿宋_GB2312" w:eastAsia="仿宋_GB2312" w:cs="仿宋_GB2312"/>
          <w:b/>
          <w:color w:val="auto"/>
          <w:kern w:val="0"/>
          <w:sz w:val="24"/>
          <w:szCs w:val="24"/>
        </w:rPr>
      </w:pPr>
    </w:p>
    <w:p>
      <w:pPr>
        <w:jc w:val="center"/>
        <w:rPr>
          <w:rFonts w:hint="eastAsia" w:ascii="仿宋_GB2312" w:hAnsi="仿宋_GB2312" w:eastAsia="仿宋_GB2312" w:cs="仿宋_GB2312"/>
          <w:b/>
          <w:color w:val="auto"/>
          <w:kern w:val="0"/>
          <w:sz w:val="24"/>
          <w:szCs w:val="24"/>
        </w:rPr>
      </w:pPr>
    </w:p>
    <w:p>
      <w:pPr>
        <w:jc w:val="center"/>
        <w:rPr>
          <w:rFonts w:hint="eastAsia" w:ascii="仿宋_GB2312" w:hAnsi="仿宋_GB2312" w:eastAsia="仿宋_GB2312" w:cs="仿宋_GB2312"/>
          <w:b/>
          <w:color w:val="auto"/>
          <w:kern w:val="0"/>
          <w:sz w:val="24"/>
          <w:szCs w:val="24"/>
        </w:rPr>
      </w:pPr>
    </w:p>
    <w:p>
      <w:pPr>
        <w:pStyle w:val="82"/>
        <w:rPr>
          <w:rFonts w:hint="eastAsia" w:ascii="仿宋_GB2312" w:hAnsi="仿宋_GB2312" w:eastAsia="仿宋_GB2312" w:cs="仿宋_GB2312"/>
          <w:b/>
          <w:color w:val="auto"/>
          <w:kern w:val="0"/>
          <w:sz w:val="24"/>
          <w:szCs w:val="24"/>
        </w:rPr>
      </w:pPr>
    </w:p>
    <w:p>
      <w:pPr>
        <w:rPr>
          <w:rFonts w:hint="eastAsia" w:ascii="仿宋_GB2312" w:hAnsi="仿宋_GB2312" w:eastAsia="仿宋_GB2312" w:cs="仿宋_GB2312"/>
          <w:b/>
          <w:color w:val="auto"/>
          <w:kern w:val="0"/>
          <w:sz w:val="24"/>
          <w:szCs w:val="24"/>
        </w:rPr>
      </w:pPr>
    </w:p>
    <w:p>
      <w:pPr>
        <w:pStyle w:val="82"/>
        <w:rPr>
          <w:rFonts w:hint="eastAsia" w:ascii="仿宋_GB2312" w:hAnsi="仿宋_GB2312" w:eastAsia="仿宋_GB2312" w:cs="仿宋_GB2312"/>
          <w:color w:val="auto"/>
        </w:rPr>
      </w:pPr>
    </w:p>
    <w:p>
      <w:pPr>
        <w:jc w:val="center"/>
        <w:rPr>
          <w:rFonts w:hint="eastAsia" w:ascii="仿宋_GB2312" w:hAnsi="仿宋_GB2312" w:eastAsia="仿宋_GB2312" w:cs="仿宋_GB2312"/>
          <w:b/>
          <w:color w:val="auto"/>
          <w:kern w:val="0"/>
          <w:sz w:val="24"/>
          <w:szCs w:val="24"/>
          <w:lang w:val="en-US" w:eastAsia="zh-CN"/>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lang w:val="en-US" w:eastAsia="zh-CN"/>
        </w:rPr>
        <w:t>二</w:t>
      </w:r>
      <w:r>
        <w:rPr>
          <w:rFonts w:hint="eastAsia" w:ascii="仿宋_GB2312" w:hAnsi="仿宋_GB2312" w:eastAsia="仿宋_GB2312" w:cs="仿宋_GB2312"/>
          <w:b/>
          <w:color w:val="auto"/>
          <w:kern w:val="0"/>
          <w:sz w:val="24"/>
          <w:szCs w:val="24"/>
        </w:rPr>
        <w:t>、评标标准相应的商务技术资料</w:t>
      </w:r>
    </w:p>
    <w:p>
      <w:pPr>
        <w:snapToGrid w:val="0"/>
        <w:spacing w:line="360" w:lineRule="auto"/>
        <w:jc w:val="left"/>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（按招标文件第四部分评标办法前附表中“投标文件中评标标准相应的商务技术资料目录”提供资料）</w:t>
      </w:r>
    </w:p>
    <w:p>
      <w:pPr>
        <w:jc w:val="center"/>
        <w:rPr>
          <w:rFonts w:hint="eastAsia" w:ascii="仿宋_GB2312" w:hAnsi="仿宋_GB2312" w:eastAsia="仿宋_GB2312" w:cs="仿宋_GB2312"/>
          <w:b/>
          <w:color w:val="auto"/>
          <w:kern w:val="0"/>
          <w:sz w:val="24"/>
          <w:szCs w:val="24"/>
        </w:rPr>
      </w:pPr>
    </w:p>
    <w:p>
      <w:pPr>
        <w:rPr>
          <w:rFonts w:hint="eastAsia" w:ascii="仿宋_GB2312" w:hAnsi="仿宋_GB2312" w:eastAsia="仿宋_GB2312" w:cs="仿宋_GB2312"/>
          <w:b/>
          <w:color w:val="auto"/>
          <w:kern w:val="0"/>
          <w:sz w:val="24"/>
          <w:szCs w:val="24"/>
        </w:rPr>
      </w:pPr>
    </w:p>
    <w:p>
      <w:pPr>
        <w:jc w:val="center"/>
        <w:rPr>
          <w:rFonts w:hint="eastAsia" w:ascii="仿宋_GB2312" w:hAnsi="仿宋_GB2312" w:eastAsia="仿宋_GB2312" w:cs="仿宋_GB2312"/>
          <w:b/>
          <w:color w:val="auto"/>
          <w:kern w:val="0"/>
          <w:sz w:val="24"/>
          <w:szCs w:val="24"/>
        </w:rPr>
      </w:pPr>
    </w:p>
    <w:p>
      <w:pPr>
        <w:ind w:firstLine="2891" w:firstLineChars="1200"/>
        <w:jc w:val="both"/>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val="en-US" w:eastAsia="zh-CN"/>
        </w:rPr>
        <w:t>三</w:t>
      </w:r>
      <w:r>
        <w:rPr>
          <w:rFonts w:hint="eastAsia" w:ascii="仿宋_GB2312" w:hAnsi="仿宋_GB2312" w:eastAsia="仿宋_GB2312" w:cs="仿宋_GB2312"/>
          <w:b/>
          <w:color w:val="auto"/>
          <w:kern w:val="0"/>
          <w:sz w:val="24"/>
          <w:szCs w:val="24"/>
        </w:rPr>
        <w:t>、商务技术偏离表</w:t>
      </w:r>
    </w:p>
    <w:tbl>
      <w:tblPr>
        <w:tblStyle w:val="7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3683"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招标文件章节及具体内容</w:t>
            </w:r>
          </w:p>
        </w:tc>
        <w:tc>
          <w:tcPr>
            <w:tcW w:w="3546"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投标文件章节及具体内容</w:t>
            </w:r>
          </w:p>
        </w:tc>
        <w:tc>
          <w:tcPr>
            <w:tcW w:w="1276"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3683"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3683"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3683"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color w:val="auto"/>
                <w:kern w:val="0"/>
                <w:sz w:val="24"/>
                <w:szCs w:val="24"/>
              </w:rPr>
            </w:pPr>
          </w:p>
        </w:tc>
      </w:tr>
    </w:tbl>
    <w:p>
      <w:pPr>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投标人保证：除商务技术偏离表列出的偏离外，投标人响应招标文件的全部要求</w:t>
      </w:r>
    </w:p>
    <w:p>
      <w:pPr>
        <w:jc w:val="center"/>
        <w:rPr>
          <w:rFonts w:hint="eastAsia" w:ascii="仿宋_GB2312" w:hAnsi="仿宋_GB2312" w:eastAsia="仿宋_GB2312" w:cs="仿宋_GB2312"/>
          <w:b/>
          <w:color w:val="auto"/>
          <w:kern w:val="0"/>
          <w:sz w:val="24"/>
          <w:szCs w:val="24"/>
        </w:rPr>
      </w:pPr>
    </w:p>
    <w:p>
      <w:pPr>
        <w:jc w:val="center"/>
        <w:rPr>
          <w:rFonts w:hint="eastAsia" w:ascii="仿宋_GB2312" w:hAnsi="仿宋_GB2312" w:eastAsia="仿宋_GB2312" w:cs="仿宋_GB2312"/>
          <w:b/>
          <w:color w:val="auto"/>
          <w:kern w:val="0"/>
          <w:sz w:val="24"/>
          <w:szCs w:val="24"/>
        </w:rPr>
      </w:pPr>
    </w:p>
    <w:p>
      <w:pPr>
        <w:jc w:val="center"/>
        <w:rPr>
          <w:rFonts w:hint="eastAsia" w:ascii="仿宋_GB2312" w:hAnsi="仿宋_GB2312" w:eastAsia="仿宋_GB2312" w:cs="仿宋_GB2312"/>
          <w:b/>
          <w:color w:val="auto"/>
          <w:kern w:val="0"/>
          <w:sz w:val="24"/>
          <w:szCs w:val="24"/>
        </w:rPr>
      </w:pPr>
    </w:p>
    <w:p>
      <w:pPr>
        <w:jc w:val="center"/>
        <w:rPr>
          <w:rFonts w:hint="eastAsia" w:ascii="仿宋_GB2312" w:hAnsi="仿宋_GB2312" w:eastAsia="仿宋_GB2312" w:cs="仿宋_GB2312"/>
          <w:b/>
          <w:color w:val="auto"/>
          <w:kern w:val="0"/>
          <w:sz w:val="24"/>
          <w:szCs w:val="24"/>
        </w:rPr>
      </w:pPr>
    </w:p>
    <w:p>
      <w:pPr>
        <w:spacing w:line="360" w:lineRule="auto"/>
        <w:jc w:val="both"/>
        <w:rPr>
          <w:rFonts w:hint="eastAsia" w:ascii="仿宋_GB2312" w:hAnsi="仿宋_GB2312" w:eastAsia="仿宋_GB2312" w:cs="仿宋_GB2312"/>
          <w:b/>
          <w:bCs/>
          <w:color w:val="auto"/>
          <w:sz w:val="24"/>
          <w:szCs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仿宋_GB2312" w:hAnsi="仿宋_GB2312" w:eastAsia="仿宋_GB2312" w:cs="仿宋_GB2312"/>
          <w:b/>
          <w:color w:val="auto"/>
          <w:kern w:val="0"/>
          <w:sz w:val="24"/>
          <w:szCs w:val="24"/>
        </w:rPr>
      </w:pPr>
    </w:p>
    <w:p>
      <w:pPr>
        <w:spacing w:line="360" w:lineRule="auto"/>
        <w:jc w:val="center"/>
        <w:outlineLvl w:val="0"/>
        <w:rPr>
          <w:rFonts w:hint="eastAsia" w:ascii="仿宋_GB2312" w:hAnsi="仿宋_GB2312" w:eastAsia="仿宋_GB2312" w:cs="仿宋_GB2312"/>
          <w:b/>
          <w:color w:val="auto"/>
          <w:kern w:val="0"/>
          <w:sz w:val="24"/>
          <w:szCs w:val="24"/>
        </w:rPr>
      </w:pPr>
    </w:p>
    <w:p>
      <w:pPr>
        <w:spacing w:line="360" w:lineRule="auto"/>
        <w:jc w:val="center"/>
        <w:outlineLvl w:val="0"/>
        <w:rPr>
          <w:rFonts w:hint="eastAsia" w:ascii="仿宋_GB2312" w:hAnsi="仿宋_GB2312" w:eastAsia="仿宋_GB2312" w:cs="仿宋_GB2312"/>
          <w:b/>
          <w:color w:val="auto"/>
          <w:kern w:val="0"/>
          <w:sz w:val="24"/>
          <w:szCs w:val="24"/>
        </w:rPr>
      </w:pPr>
    </w:p>
    <w:p>
      <w:pPr>
        <w:spacing w:line="360" w:lineRule="auto"/>
        <w:jc w:val="center"/>
        <w:outlineLvl w:val="0"/>
        <w:rPr>
          <w:rFonts w:hint="eastAsia" w:ascii="仿宋_GB2312" w:hAnsi="仿宋_GB2312" w:eastAsia="仿宋_GB2312" w:cs="仿宋_GB2312"/>
          <w:b/>
          <w:color w:val="auto"/>
          <w:kern w:val="0"/>
          <w:sz w:val="24"/>
          <w:szCs w:val="24"/>
        </w:rPr>
      </w:pPr>
      <w:bookmarkStart w:id="458" w:name="_Toc21497"/>
      <w:bookmarkStart w:id="459" w:name="_Toc20774"/>
      <w:r>
        <w:rPr>
          <w:rFonts w:hint="eastAsia" w:ascii="仿宋_GB2312" w:hAnsi="仿宋_GB2312" w:eastAsia="仿宋_GB2312" w:cs="仿宋_GB2312"/>
          <w:b/>
          <w:color w:val="auto"/>
          <w:kern w:val="0"/>
          <w:sz w:val="24"/>
          <w:szCs w:val="24"/>
        </w:rPr>
        <w:t>报价文件部分</w:t>
      </w:r>
      <w:bookmarkEnd w:id="458"/>
      <w:bookmarkEnd w:id="459"/>
    </w:p>
    <w:p>
      <w:pPr>
        <w:spacing w:line="360" w:lineRule="auto"/>
        <w:jc w:val="center"/>
        <w:outlineLvl w:val="0"/>
        <w:rPr>
          <w:rFonts w:hint="eastAsia" w:ascii="仿宋_GB2312" w:hAnsi="仿宋_GB2312" w:eastAsia="仿宋_GB2312" w:cs="仿宋_GB2312"/>
          <w:b/>
          <w:color w:val="auto"/>
          <w:kern w:val="0"/>
          <w:sz w:val="24"/>
          <w:szCs w:val="24"/>
        </w:rPr>
      </w:pPr>
      <w:bookmarkStart w:id="460" w:name="_Toc31761"/>
      <w:bookmarkStart w:id="461" w:name="_Toc8676"/>
      <w:r>
        <w:rPr>
          <w:rFonts w:hint="eastAsia" w:ascii="仿宋_GB2312" w:hAnsi="仿宋_GB2312" w:eastAsia="仿宋_GB2312" w:cs="仿宋_GB2312"/>
          <w:b/>
          <w:color w:val="auto"/>
          <w:kern w:val="0"/>
          <w:sz w:val="24"/>
          <w:szCs w:val="24"/>
        </w:rPr>
        <w:t>目录</w:t>
      </w:r>
      <w:bookmarkEnd w:id="460"/>
      <w:bookmarkEnd w:id="461"/>
    </w:p>
    <w:p>
      <w:pPr>
        <w:snapToGrid w:val="0"/>
        <w:spacing w:line="360" w:lineRule="auto"/>
        <w:ind w:firstLine="480" w:firstLineChars="200"/>
        <w:rPr>
          <w:rFonts w:hint="eastAsia" w:ascii="仿宋_GB2312" w:hAnsi="仿宋_GB2312" w:eastAsia="仿宋_GB2312" w:cs="仿宋_GB2312"/>
          <w:color w:val="auto"/>
          <w:sz w:val="24"/>
          <w:szCs w:val="24"/>
        </w:rPr>
      </w:pP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1.报价文件封面；</w:t>
      </w:r>
    </w:p>
    <w:p>
      <w:pPr>
        <w:snapToGrid w:val="0"/>
        <w:spacing w:line="360" w:lineRule="auto"/>
        <w:rPr>
          <w:rFonts w:hint="eastAsia" w:ascii="仿宋_GB2312" w:hAnsi="仿宋_GB2312" w:eastAsia="仿宋_GB2312" w:cs="仿宋_GB2312"/>
          <w:color w:val="auto"/>
          <w:sz w:val="24"/>
          <w:szCs w:val="24"/>
        </w:rPr>
      </w:pP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2.开标一览表；</w:t>
      </w:r>
    </w:p>
    <w:p>
      <w:pPr>
        <w:snapToGrid w:val="0"/>
        <w:spacing w:line="360" w:lineRule="auto"/>
        <w:rPr>
          <w:rFonts w:hint="eastAsia" w:ascii="仿宋_GB2312" w:hAnsi="仿宋_GB2312" w:eastAsia="仿宋_GB2312" w:cs="仿宋_GB2312"/>
          <w:color w:val="auto"/>
          <w:sz w:val="24"/>
          <w:szCs w:val="24"/>
        </w:rPr>
      </w:pP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3.中小企业声明函；</w:t>
      </w:r>
    </w:p>
    <w:p>
      <w:pPr>
        <w:snapToGrid w:val="0"/>
        <w:spacing w:line="360" w:lineRule="auto"/>
        <w:ind w:right="480"/>
        <w:jc w:val="center"/>
        <w:rPr>
          <w:rFonts w:hint="eastAsia" w:ascii="仿宋_GB2312" w:hAnsi="仿宋_GB2312" w:eastAsia="仿宋_GB2312" w:cs="仿宋_GB2312"/>
          <w:b/>
          <w:color w:val="auto"/>
          <w:kern w:val="0"/>
          <w:sz w:val="24"/>
          <w:szCs w:val="24"/>
        </w:rPr>
      </w:pPr>
    </w:p>
    <w:p>
      <w:pPr>
        <w:snapToGrid w:val="0"/>
        <w:spacing w:line="360" w:lineRule="auto"/>
        <w:ind w:right="480"/>
        <w:jc w:val="center"/>
        <w:rPr>
          <w:rFonts w:hint="eastAsia" w:ascii="仿宋_GB2312" w:hAnsi="仿宋_GB2312" w:eastAsia="仿宋_GB2312" w:cs="仿宋_GB2312"/>
          <w:b/>
          <w:color w:val="auto"/>
          <w:kern w:val="0"/>
          <w:sz w:val="24"/>
          <w:szCs w:val="24"/>
        </w:rPr>
      </w:pPr>
    </w:p>
    <w:p>
      <w:pPr>
        <w:ind w:firstLine="3132" w:firstLineChars="13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xml:space="preserve"> </w:t>
      </w: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p>
    <w:p>
      <w:pPr>
        <w:ind w:firstLine="3132" w:firstLineChars="13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xml:space="preserve"> </w:t>
      </w:r>
    </w:p>
    <w:p>
      <w:pPr>
        <w:ind w:firstLine="3132" w:firstLineChars="13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xml:space="preserve"> </w:t>
      </w:r>
      <w:r>
        <w:rPr>
          <w:rFonts w:hint="eastAsia" w:ascii="仿宋_GB2312" w:hAnsi="仿宋_GB2312" w:eastAsia="仿宋_GB2312" w:cs="仿宋_GB2312"/>
          <w:b/>
          <w:color w:val="auto"/>
          <w:sz w:val="24"/>
          <w:szCs w:val="24"/>
          <w:lang w:val="en-US" w:eastAsia="zh-CN"/>
        </w:rPr>
        <w:t>一、</w:t>
      </w:r>
      <w:r>
        <w:rPr>
          <w:rFonts w:hint="eastAsia" w:ascii="仿宋_GB2312" w:hAnsi="仿宋_GB2312" w:eastAsia="仿宋_GB2312" w:cs="仿宋_GB2312"/>
          <w:b/>
          <w:color w:val="auto"/>
          <w:sz w:val="24"/>
          <w:szCs w:val="24"/>
        </w:rPr>
        <w:t>开标一览表</w:t>
      </w:r>
    </w:p>
    <w:p>
      <w:pPr>
        <w:snapToGrid w:val="0"/>
        <w:spacing w:line="500" w:lineRule="exact"/>
        <w:ind w:right="-153" w:rightChars="-7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w:t>
      </w:r>
      <w:r>
        <w:rPr>
          <w:rFonts w:hint="eastAsia" w:ascii="仿宋_GB2312" w:hAnsi="仿宋_GB2312" w:eastAsia="仿宋_GB2312" w:cs="仿宋_GB2312"/>
          <w:color w:val="auto"/>
          <w:sz w:val="24"/>
          <w:szCs w:val="24"/>
          <w:lang w:eastAsia="zh-CN"/>
        </w:rPr>
        <w:t>江山市急救中心县域医疗卫生服务能力提升急救设备采购项目</w:t>
      </w:r>
    </w:p>
    <w:p>
      <w:pPr>
        <w:snapToGrid w:val="0"/>
        <w:spacing w:line="500" w:lineRule="exact"/>
        <w:ind w:right="-153" w:rightChars="-7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项目编号：</w:t>
      </w:r>
      <w:r>
        <w:rPr>
          <w:rFonts w:hint="eastAsia" w:ascii="仿宋_GB2312" w:hAnsi="仿宋_GB2312" w:eastAsia="仿宋_GB2312" w:cs="仿宋_GB2312"/>
          <w:color w:val="auto"/>
          <w:sz w:val="24"/>
          <w:szCs w:val="24"/>
          <w:lang w:eastAsia="zh-CN"/>
        </w:rPr>
        <w:t>jshjzf-20250704</w:t>
      </w:r>
      <w:r>
        <w:rPr>
          <w:rFonts w:hint="eastAsia" w:ascii="仿宋_GB2312" w:hAnsi="仿宋_GB2312" w:eastAsia="仿宋_GB2312" w:cs="仿宋_GB2312"/>
          <w:color w:val="auto"/>
          <w:sz w:val="24"/>
          <w:szCs w:val="24"/>
        </w:rPr>
        <w:t xml:space="preserve">                            金额单位：元</w:t>
      </w:r>
    </w:p>
    <w:tbl>
      <w:tblPr>
        <w:tblStyle w:val="74"/>
        <w:tblW w:w="9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7"/>
        <w:gridCol w:w="1813"/>
        <w:gridCol w:w="1552"/>
        <w:gridCol w:w="1340"/>
        <w:gridCol w:w="991"/>
        <w:gridCol w:w="981"/>
        <w:gridCol w:w="96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551" w:type="dxa"/>
            <w:gridSpan w:val="2"/>
            <w:tcBorders>
              <w:top w:val="thinThickSmallGap" w:color="auto" w:sz="12" w:space="0"/>
              <w:left w:val="thinThickSmallGap" w:color="auto" w:sz="12"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w:t>
            </w:r>
          </w:p>
        </w:tc>
        <w:tc>
          <w:tcPr>
            <w:tcW w:w="1813" w:type="dxa"/>
            <w:tcBorders>
              <w:top w:val="thinThickSmallGap" w:color="auto" w:sz="12" w:space="0"/>
              <w:right w:val="single" w:color="auto" w:sz="4" w:space="0"/>
            </w:tcBorders>
            <w:vAlign w:val="center"/>
          </w:tcPr>
          <w:p>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产品名称</w:t>
            </w:r>
          </w:p>
        </w:tc>
        <w:tc>
          <w:tcPr>
            <w:tcW w:w="1552" w:type="dxa"/>
            <w:tcBorders>
              <w:top w:val="thinThickSmallGap" w:color="auto" w:sz="12" w:space="0"/>
              <w:right w:val="thickThinSmallGap" w:color="auto" w:sz="12" w:space="0"/>
            </w:tcBorders>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仿宋_GB2312" w:hAnsi="仿宋_GB2312" w:eastAsia="仿宋_GB2312" w:cs="仿宋_GB2312"/>
                <w:color w:val="auto"/>
                <w:sz w:val="24"/>
                <w:szCs w:val="24"/>
              </w:rPr>
            </w:pPr>
          </w:p>
          <w:p>
            <w:pPr>
              <w:keepNext w:val="0"/>
              <w:keepLines w:val="0"/>
              <w:widowControl/>
              <w:suppressLineNumbers w:val="0"/>
              <w:spacing w:before="0" w:beforeAutospacing="0" w:after="0" w:afterAutospacing="0" w:line="300" w:lineRule="atLeast"/>
              <w:ind w:left="0" w:leftChars="0" w:right="0" w:rightChars="0"/>
              <w:jc w:val="center"/>
              <w:rPr>
                <w:rFonts w:hint="eastAsia" w:ascii="仿宋_GB2312" w:hAnsi="仿宋_GB2312" w:eastAsia="仿宋_GB2312" w:cs="仿宋_GB2312"/>
                <w:color w:val="auto"/>
                <w:sz w:val="24"/>
                <w:szCs w:val="24"/>
              </w:rPr>
            </w:pPr>
            <w:bookmarkStart w:id="473" w:name="_GoBack"/>
            <w:bookmarkEnd w:id="473"/>
            <w:r>
              <w:rPr>
                <w:rFonts w:hint="eastAsia" w:ascii="仿宋_GB2312" w:hAnsi="仿宋_GB2312" w:eastAsia="仿宋_GB2312" w:cs="仿宋_GB2312"/>
                <w:color w:val="auto"/>
                <w:sz w:val="24"/>
                <w:szCs w:val="24"/>
              </w:rPr>
              <w:t>数量</w:t>
            </w:r>
          </w:p>
          <w:p>
            <w:pPr>
              <w:keepNext w:val="0"/>
              <w:keepLines w:val="0"/>
              <w:suppressLineNumbers w:val="0"/>
              <w:snapToGrid w:val="0"/>
              <w:spacing w:before="0" w:beforeAutospacing="0" w:after="0" w:afterAutospacing="0" w:line="360" w:lineRule="exact"/>
              <w:ind w:left="0" w:leftChars="0" w:right="0" w:rightChars="0"/>
              <w:jc w:val="center"/>
              <w:rPr>
                <w:rFonts w:hint="eastAsia" w:ascii="仿宋_GB2312" w:hAnsi="仿宋_GB2312" w:eastAsia="仿宋_GB2312" w:cs="仿宋_GB2312"/>
                <w:color w:val="auto"/>
                <w:sz w:val="24"/>
                <w:szCs w:val="24"/>
              </w:rPr>
            </w:pPr>
          </w:p>
        </w:tc>
        <w:tc>
          <w:tcPr>
            <w:tcW w:w="1340" w:type="dxa"/>
            <w:tcBorders>
              <w:top w:val="thinThickSmallGap" w:color="auto" w:sz="12" w:space="0"/>
              <w:right w:val="thickThinSmallGap" w:color="auto" w:sz="12" w:space="0"/>
            </w:tcBorders>
            <w:vAlign w:val="center"/>
          </w:tcPr>
          <w:p>
            <w:pPr>
              <w:keepNext w:val="0"/>
              <w:keepLines w:val="0"/>
              <w:suppressLineNumbers w:val="0"/>
              <w:snapToGrid w:val="0"/>
              <w:spacing w:before="0" w:beforeAutospacing="0" w:after="0" w:afterAutospacing="0" w:line="360" w:lineRule="exact"/>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单价</w:t>
            </w:r>
          </w:p>
        </w:tc>
        <w:tc>
          <w:tcPr>
            <w:tcW w:w="991" w:type="dxa"/>
            <w:tcBorders>
              <w:top w:val="thinThickSmallGap" w:color="auto" w:sz="12" w:space="0"/>
              <w:right w:val="thickThinSmallGap" w:color="auto" w:sz="12" w:space="0"/>
            </w:tcBorders>
            <w:vAlign w:val="center"/>
          </w:tcPr>
          <w:p>
            <w:pPr>
              <w:keepNext w:val="0"/>
              <w:keepLines w:val="0"/>
              <w:suppressLineNumbers w:val="0"/>
              <w:snapToGrid w:val="0"/>
              <w:spacing w:before="0" w:beforeAutospacing="0" w:after="0" w:afterAutospacing="0" w:line="360" w:lineRule="exact"/>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金额</w:t>
            </w:r>
          </w:p>
        </w:tc>
        <w:tc>
          <w:tcPr>
            <w:tcW w:w="981" w:type="dxa"/>
            <w:tcBorders>
              <w:top w:val="thinThickSmallGap" w:color="auto" w:sz="12" w:space="0"/>
              <w:right w:val="thickThinSmallGap" w:color="auto" w:sz="12" w:space="0"/>
            </w:tcBorders>
            <w:vAlign w:val="center"/>
          </w:tcPr>
          <w:p>
            <w:pPr>
              <w:keepNext w:val="0"/>
              <w:keepLines w:val="0"/>
              <w:suppressLineNumbers w:val="0"/>
              <w:snapToGrid w:val="0"/>
              <w:spacing w:before="0" w:beforeAutospacing="0" w:after="0" w:afterAutospacing="0" w:line="360" w:lineRule="exact"/>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品牌</w:t>
            </w:r>
          </w:p>
        </w:tc>
        <w:tc>
          <w:tcPr>
            <w:tcW w:w="966" w:type="dxa"/>
            <w:gridSpan w:val="2"/>
            <w:tcBorders>
              <w:top w:val="thinThickSmallGap" w:color="auto" w:sz="12" w:space="0"/>
              <w:right w:val="thickThinSmallGap" w:color="auto" w:sz="12" w:space="0"/>
            </w:tcBorders>
            <w:vAlign w:val="center"/>
          </w:tcPr>
          <w:p>
            <w:pPr>
              <w:keepNext w:val="0"/>
              <w:keepLines w:val="0"/>
              <w:suppressLineNumbers w:val="0"/>
              <w:snapToGrid w:val="0"/>
              <w:spacing w:before="0" w:beforeAutospacing="0" w:after="0" w:afterAutospacing="0" w:line="360" w:lineRule="exact"/>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551" w:type="dxa"/>
            <w:gridSpan w:val="2"/>
            <w:vMerge w:val="restart"/>
            <w:tcBorders>
              <w:left w:val="thinThickSmallGap" w:color="auto" w:sz="12"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江山市急救中心县域医疗卫生服务能力提升急救设备采购项目</w:t>
            </w:r>
          </w:p>
        </w:tc>
        <w:tc>
          <w:tcPr>
            <w:tcW w:w="1813"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val="en-US" w:eastAsia="zh-CN"/>
              </w:rPr>
              <w:t>电动电控</w:t>
            </w:r>
            <w:r>
              <w:rPr>
                <w:rFonts w:hint="eastAsia" w:ascii="仿宋_GB2312" w:hAnsi="仿宋_GB2312" w:eastAsia="仿宋_GB2312" w:cs="仿宋_GB2312"/>
                <w:color w:val="auto"/>
                <w:kern w:val="0"/>
                <w:sz w:val="24"/>
                <w:szCs w:val="24"/>
              </w:rPr>
              <w:t>心肺复苏机</w:t>
            </w:r>
          </w:p>
        </w:tc>
        <w:tc>
          <w:tcPr>
            <w:tcW w:w="1552" w:type="dxa"/>
            <w:tcBorders>
              <w:right w:val="thickThinSmallGap"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val="en-US" w:eastAsia="zh-CN"/>
              </w:rPr>
              <w:t>2台</w:t>
            </w:r>
          </w:p>
        </w:tc>
        <w:tc>
          <w:tcPr>
            <w:tcW w:w="1340" w:type="dxa"/>
            <w:tcBorders>
              <w:right w:val="thickThinSmallGap"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szCs w:val="24"/>
                <w:lang w:val="en-US" w:eastAsia="zh-CN"/>
              </w:rPr>
            </w:pPr>
          </w:p>
        </w:tc>
        <w:tc>
          <w:tcPr>
            <w:tcW w:w="991" w:type="dxa"/>
            <w:tcBorders>
              <w:right w:val="thickThinSmallGap"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szCs w:val="24"/>
                <w:lang w:val="en-US" w:eastAsia="zh-CN"/>
              </w:rPr>
            </w:pPr>
          </w:p>
        </w:tc>
        <w:tc>
          <w:tcPr>
            <w:tcW w:w="981" w:type="dxa"/>
            <w:tcBorders>
              <w:right w:val="thickThinSmallGap"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szCs w:val="24"/>
                <w:lang w:val="en-US" w:eastAsia="zh-CN"/>
              </w:rPr>
            </w:pPr>
          </w:p>
        </w:tc>
        <w:tc>
          <w:tcPr>
            <w:tcW w:w="966" w:type="dxa"/>
            <w:gridSpan w:val="2"/>
            <w:tcBorders>
              <w:right w:val="thickThinSmallGap"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551" w:type="dxa"/>
            <w:gridSpan w:val="2"/>
            <w:vMerge w:val="continue"/>
            <w:tcBorders>
              <w:left w:val="thinThickSmallGap" w:color="auto" w:sz="12"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仿宋_GB2312" w:eastAsia="仿宋_GB2312" w:cs="仿宋_GB2312"/>
                <w:color w:val="auto"/>
                <w:sz w:val="24"/>
                <w:szCs w:val="24"/>
                <w:lang w:eastAsia="zh-CN"/>
              </w:rPr>
            </w:pPr>
          </w:p>
        </w:tc>
        <w:tc>
          <w:tcPr>
            <w:tcW w:w="1813"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rPr>
              <w:t>碳纤维铲式担架</w:t>
            </w:r>
          </w:p>
        </w:tc>
        <w:tc>
          <w:tcPr>
            <w:tcW w:w="1552" w:type="dxa"/>
            <w:tcBorders>
              <w:right w:val="thickThinSmallGap"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val="en-US" w:eastAsia="zh-CN"/>
              </w:rPr>
              <w:t>2副</w:t>
            </w:r>
          </w:p>
        </w:tc>
        <w:tc>
          <w:tcPr>
            <w:tcW w:w="1340" w:type="dxa"/>
            <w:tcBorders>
              <w:right w:val="thickThinSmallGap"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szCs w:val="24"/>
                <w:lang w:val="en-US" w:eastAsia="zh-CN"/>
              </w:rPr>
            </w:pPr>
          </w:p>
        </w:tc>
        <w:tc>
          <w:tcPr>
            <w:tcW w:w="991" w:type="dxa"/>
            <w:tcBorders>
              <w:right w:val="thickThinSmallGap"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szCs w:val="24"/>
                <w:lang w:val="en-US" w:eastAsia="zh-CN"/>
              </w:rPr>
            </w:pPr>
          </w:p>
        </w:tc>
        <w:tc>
          <w:tcPr>
            <w:tcW w:w="981" w:type="dxa"/>
            <w:tcBorders>
              <w:right w:val="thickThinSmallGap"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szCs w:val="24"/>
                <w:lang w:val="en-US" w:eastAsia="zh-CN"/>
              </w:rPr>
            </w:pPr>
          </w:p>
        </w:tc>
        <w:tc>
          <w:tcPr>
            <w:tcW w:w="966" w:type="dxa"/>
            <w:gridSpan w:val="2"/>
            <w:tcBorders>
              <w:right w:val="thickThinSmallGap"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551" w:type="dxa"/>
            <w:gridSpan w:val="2"/>
            <w:vMerge w:val="continue"/>
            <w:tcBorders>
              <w:left w:val="thinThickSmallGap" w:color="auto" w:sz="12"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仿宋_GB2312" w:eastAsia="仿宋_GB2312" w:cs="仿宋_GB2312"/>
                <w:color w:val="auto"/>
                <w:sz w:val="24"/>
                <w:szCs w:val="24"/>
                <w:lang w:eastAsia="zh-CN"/>
              </w:rPr>
            </w:pPr>
          </w:p>
        </w:tc>
        <w:tc>
          <w:tcPr>
            <w:tcW w:w="1813"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val="en-US" w:eastAsia="zh-CN"/>
              </w:rPr>
              <w:t>心肺复苏模拟人</w:t>
            </w:r>
          </w:p>
        </w:tc>
        <w:tc>
          <w:tcPr>
            <w:tcW w:w="1552" w:type="dxa"/>
            <w:tcBorders>
              <w:right w:val="thickThinSmallGap"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val="en-US" w:eastAsia="zh-CN"/>
              </w:rPr>
              <w:t>5个</w:t>
            </w:r>
          </w:p>
        </w:tc>
        <w:tc>
          <w:tcPr>
            <w:tcW w:w="1340" w:type="dxa"/>
            <w:tcBorders>
              <w:right w:val="thickThinSmallGap"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szCs w:val="24"/>
                <w:lang w:val="en-US" w:eastAsia="zh-CN"/>
              </w:rPr>
            </w:pPr>
          </w:p>
        </w:tc>
        <w:tc>
          <w:tcPr>
            <w:tcW w:w="991" w:type="dxa"/>
            <w:tcBorders>
              <w:right w:val="thickThinSmallGap"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szCs w:val="24"/>
                <w:lang w:val="en-US" w:eastAsia="zh-CN"/>
              </w:rPr>
            </w:pPr>
          </w:p>
        </w:tc>
        <w:tc>
          <w:tcPr>
            <w:tcW w:w="981" w:type="dxa"/>
            <w:tcBorders>
              <w:right w:val="thickThinSmallGap"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szCs w:val="24"/>
                <w:lang w:val="en-US" w:eastAsia="zh-CN"/>
              </w:rPr>
            </w:pPr>
          </w:p>
        </w:tc>
        <w:tc>
          <w:tcPr>
            <w:tcW w:w="966" w:type="dxa"/>
            <w:gridSpan w:val="2"/>
            <w:tcBorders>
              <w:right w:val="thickThinSmallGap"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32" w:hRule="atLeast"/>
          <w:jc w:val="center"/>
        </w:trPr>
        <w:tc>
          <w:tcPr>
            <w:tcW w:w="774" w:type="dxa"/>
            <w:tcBorders>
              <w:top w:val="single" w:color="auto" w:sz="4" w:space="0"/>
              <w:left w:val="thinThickSmallGap" w:color="auto" w:sz="12" w:space="0"/>
              <w:bottom w:val="thickThinSmallGap" w:color="auto" w:sz="12"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仿宋_GB2312" w:eastAsia="仿宋_GB2312" w:cs="仿宋_GB2312"/>
                <w:color w:val="auto"/>
                <w:sz w:val="24"/>
                <w:szCs w:val="24"/>
              </w:rPr>
            </w:pPr>
          </w:p>
          <w:p>
            <w:pPr>
              <w:keepNext w:val="0"/>
              <w:keepLines w:val="0"/>
              <w:suppressLineNumbers w:val="0"/>
              <w:snapToGrid w:val="0"/>
              <w:spacing w:before="0" w:beforeAutospacing="0" w:after="0" w:afterAutospacing="0" w:line="36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 标 总 价</w:t>
            </w:r>
          </w:p>
        </w:tc>
        <w:tc>
          <w:tcPr>
            <w:tcW w:w="8419" w:type="dxa"/>
            <w:gridSpan w:val="7"/>
            <w:tcBorders>
              <w:top w:val="single" w:color="auto" w:sz="4" w:space="0"/>
              <w:left w:val="single" w:color="auto" w:sz="4" w:space="0"/>
              <w:bottom w:val="thickThinSmallGap" w:color="auto" w:sz="12" w:space="0"/>
              <w:right w:val="thickThinSmallGap" w:color="auto" w:sz="12" w:space="0"/>
            </w:tcBorders>
            <w:vAlign w:val="center"/>
          </w:tcPr>
          <w:p>
            <w:pPr>
              <w:keepNext w:val="0"/>
              <w:keepLines w:val="0"/>
              <w:suppressLineNumbers w:val="0"/>
              <w:wordWrap w:val="0"/>
              <w:overflowPunct w:val="0"/>
              <w:autoSpaceDE w:val="0"/>
              <w:autoSpaceDN w:val="0"/>
              <w:snapToGrid w:val="0"/>
              <w:spacing w:before="0" w:beforeAutospacing="0" w:after="0" w:afterAutospacing="0" w:line="360" w:lineRule="exact"/>
              <w:ind w:left="0" w:right="0"/>
              <w:rPr>
                <w:rFonts w:hint="eastAsia" w:ascii="仿宋_GB2312" w:hAnsi="仿宋_GB2312" w:eastAsia="仿宋_GB2312" w:cs="仿宋_GB2312"/>
                <w:color w:val="auto"/>
                <w:sz w:val="24"/>
                <w:szCs w:val="24"/>
              </w:rPr>
            </w:pPr>
          </w:p>
          <w:p>
            <w:pPr>
              <w:keepNext w:val="0"/>
              <w:keepLines w:val="0"/>
              <w:suppressLineNumbers w:val="0"/>
              <w:wordWrap w:val="0"/>
              <w:overflowPunct w:val="0"/>
              <w:autoSpaceDE w:val="0"/>
              <w:autoSpaceDN w:val="0"/>
              <w:snapToGrid w:val="0"/>
              <w:spacing w:before="0" w:beforeAutospacing="0" w:after="0" w:afterAutospacing="0" w:line="36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大写：  （小写：￥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w:t>
            </w:r>
          </w:p>
        </w:tc>
      </w:tr>
    </w:tbl>
    <w:p>
      <w:pPr>
        <w:spacing w:line="360" w:lineRule="auto"/>
        <w:ind w:firstLine="361" w:firstLineChars="150"/>
        <w:rPr>
          <w:rFonts w:hint="eastAsia" w:ascii="仿宋_GB2312" w:hAnsi="仿宋_GB2312" w:eastAsia="仿宋_GB2312" w:cs="仿宋_GB2312"/>
          <w:b/>
          <w:bCs/>
          <w:color w:val="auto"/>
          <w:sz w:val="24"/>
          <w:szCs w:val="24"/>
          <w:lang w:val="zh-CN"/>
        </w:rPr>
      </w:pPr>
    </w:p>
    <w:p>
      <w:pPr>
        <w:spacing w:line="360" w:lineRule="auto"/>
        <w:ind w:firstLine="361" w:firstLineChars="15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zh-CN"/>
        </w:rPr>
        <w:t>注：</w:t>
      </w:r>
      <w:r>
        <w:rPr>
          <w:rFonts w:hint="eastAsia" w:ascii="仿宋_GB2312" w:hAnsi="仿宋_GB2312" w:eastAsia="仿宋_GB2312" w:cs="仿宋_GB2312"/>
          <w:bCs/>
          <w:color w:val="auto"/>
          <w:sz w:val="24"/>
          <w:szCs w:val="24"/>
          <w:lang w:val="zh-CN"/>
        </w:rPr>
        <w:t>报价应包括完成该项目的所有费用。</w:t>
      </w:r>
    </w:p>
    <w:p>
      <w:pPr>
        <w:spacing w:line="360" w:lineRule="auto"/>
        <w:ind w:firstLine="360" w:firstLineChars="150"/>
        <w:rPr>
          <w:rFonts w:hint="eastAsia" w:ascii="仿宋_GB2312" w:hAnsi="仿宋_GB2312" w:eastAsia="仿宋_GB2312" w:cs="仿宋_GB2312"/>
          <w:color w:val="auto"/>
          <w:sz w:val="24"/>
          <w:szCs w:val="24"/>
        </w:rPr>
      </w:pPr>
    </w:p>
    <w:p>
      <w:pPr>
        <w:spacing w:line="360" w:lineRule="auto"/>
        <w:ind w:firstLine="360" w:firstLineChars="1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投标人名称（</w:t>
      </w:r>
      <w:r>
        <w:rPr>
          <w:rStyle w:val="970"/>
          <w:rFonts w:hint="eastAsia" w:ascii="仿宋_GB2312" w:hAnsi="仿宋_GB2312" w:eastAsia="仿宋_GB2312" w:cs="仿宋_GB2312"/>
          <w:color w:val="auto"/>
          <w:sz w:val="24"/>
          <w:szCs w:val="24"/>
        </w:rPr>
        <w:t>CA签章</w:t>
      </w:r>
      <w:r>
        <w:rPr>
          <w:rFonts w:hint="eastAsia" w:ascii="仿宋_GB2312" w:hAnsi="仿宋_GB2312" w:eastAsia="仿宋_GB2312" w:cs="仿宋_GB2312"/>
          <w:color w:val="auto"/>
          <w:sz w:val="24"/>
          <w:szCs w:val="24"/>
        </w:rPr>
        <w:t>）：</w:t>
      </w:r>
    </w:p>
    <w:p>
      <w:pPr>
        <w:snapToGrid w:val="0"/>
        <w:spacing w:line="360" w:lineRule="auto"/>
        <w:ind w:firstLine="360" w:firstLineChars="1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法定代表人或其授权代表人（签字）：</w:t>
      </w:r>
    </w:p>
    <w:p>
      <w:pPr>
        <w:snapToGrid w:val="0"/>
        <w:spacing w:line="360" w:lineRule="auto"/>
        <w:ind w:firstLine="360" w:firstLineChars="150"/>
        <w:rPr>
          <w:rStyle w:val="169"/>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日期：</w:t>
      </w:r>
    </w:p>
    <w:p>
      <w:pPr>
        <w:snapToGrid w:val="0"/>
        <w:spacing w:line="360" w:lineRule="auto"/>
        <w:ind w:firstLine="361" w:firstLineChars="150"/>
        <w:rPr>
          <w:rStyle w:val="169"/>
          <w:rFonts w:hint="eastAsia" w:ascii="仿宋_GB2312" w:hAnsi="仿宋_GB2312" w:eastAsia="仿宋_GB2312" w:cs="仿宋_GB2312"/>
          <w:color w:val="auto"/>
          <w:sz w:val="24"/>
          <w:szCs w:val="24"/>
        </w:rPr>
      </w:pPr>
    </w:p>
    <w:p>
      <w:pPr>
        <w:snapToGrid w:val="0"/>
        <w:spacing w:line="360" w:lineRule="auto"/>
        <w:ind w:firstLine="361" w:firstLineChars="150"/>
        <w:rPr>
          <w:rStyle w:val="169"/>
          <w:rFonts w:hint="eastAsia" w:ascii="仿宋_GB2312" w:hAnsi="仿宋_GB2312" w:eastAsia="仿宋_GB2312" w:cs="仿宋_GB2312"/>
          <w:color w:val="auto"/>
          <w:sz w:val="24"/>
          <w:szCs w:val="24"/>
        </w:rPr>
      </w:pPr>
    </w:p>
    <w:p>
      <w:pPr>
        <w:pStyle w:val="695"/>
        <w:keepNext w:val="0"/>
        <w:pageBreakBefore w:val="0"/>
        <w:tabs>
          <w:tab w:val="clear" w:pos="720"/>
        </w:tabs>
        <w:snapToGrid w:val="0"/>
        <w:spacing w:before="120" w:after="120"/>
        <w:outlineLvl w:val="9"/>
        <w:rPr>
          <w:rFonts w:hint="eastAsia" w:ascii="仿宋_GB2312" w:hAnsi="仿宋_GB2312" w:eastAsia="仿宋_GB2312" w:cs="仿宋_GB2312"/>
          <w:color w:val="auto"/>
          <w:kern w:val="2"/>
          <w:sz w:val="24"/>
          <w:szCs w:val="24"/>
        </w:rPr>
      </w:pPr>
      <w:bookmarkStart w:id="462" w:name="_Toc30141"/>
      <w:bookmarkStart w:id="463" w:name="_Toc22910"/>
    </w:p>
    <w:p>
      <w:pPr>
        <w:pStyle w:val="695"/>
        <w:keepNext w:val="0"/>
        <w:pageBreakBefore w:val="0"/>
        <w:tabs>
          <w:tab w:val="clear" w:pos="720"/>
        </w:tabs>
        <w:snapToGrid w:val="0"/>
        <w:spacing w:before="120" w:after="120"/>
        <w:outlineLvl w:val="9"/>
        <w:rPr>
          <w:rFonts w:hint="eastAsia" w:ascii="仿宋_GB2312" w:hAnsi="仿宋_GB2312" w:eastAsia="仿宋_GB2312" w:cs="仿宋_GB2312"/>
          <w:color w:val="auto"/>
          <w:kern w:val="2"/>
          <w:sz w:val="24"/>
          <w:szCs w:val="24"/>
        </w:rPr>
      </w:pPr>
    </w:p>
    <w:p>
      <w:pPr>
        <w:pStyle w:val="695"/>
        <w:keepNext w:val="0"/>
        <w:pageBreakBefore w:val="0"/>
        <w:tabs>
          <w:tab w:val="clear" w:pos="720"/>
        </w:tabs>
        <w:snapToGrid w:val="0"/>
        <w:spacing w:before="120" w:after="120"/>
        <w:outlineLvl w:val="9"/>
        <w:rPr>
          <w:rFonts w:hint="eastAsia" w:ascii="仿宋_GB2312" w:hAnsi="仿宋_GB2312" w:eastAsia="仿宋_GB2312" w:cs="仿宋_GB2312"/>
          <w:color w:val="auto"/>
          <w:kern w:val="2"/>
          <w:sz w:val="24"/>
          <w:szCs w:val="24"/>
        </w:rPr>
      </w:pPr>
    </w:p>
    <w:p>
      <w:pPr>
        <w:pStyle w:val="695"/>
        <w:keepNext w:val="0"/>
        <w:pageBreakBefore w:val="0"/>
        <w:tabs>
          <w:tab w:val="clear" w:pos="720"/>
        </w:tabs>
        <w:snapToGrid w:val="0"/>
        <w:spacing w:before="120" w:after="120"/>
        <w:outlineLvl w:val="9"/>
        <w:rPr>
          <w:rFonts w:hint="eastAsia" w:ascii="仿宋_GB2312" w:hAnsi="仿宋_GB2312" w:eastAsia="仿宋_GB2312" w:cs="仿宋_GB2312"/>
          <w:color w:val="auto"/>
          <w:kern w:val="2"/>
          <w:sz w:val="24"/>
          <w:szCs w:val="24"/>
        </w:rPr>
      </w:pPr>
    </w:p>
    <w:p>
      <w:pPr>
        <w:pStyle w:val="695"/>
        <w:keepNext w:val="0"/>
        <w:pageBreakBefore w:val="0"/>
        <w:tabs>
          <w:tab w:val="clear" w:pos="720"/>
        </w:tabs>
        <w:snapToGrid w:val="0"/>
        <w:spacing w:before="120" w:after="120"/>
        <w:outlineLvl w:val="9"/>
        <w:rPr>
          <w:rFonts w:hint="eastAsia" w:ascii="仿宋_GB2312" w:hAnsi="仿宋_GB2312" w:eastAsia="仿宋_GB2312" w:cs="仿宋_GB2312"/>
          <w:color w:val="auto"/>
          <w:kern w:val="2"/>
          <w:sz w:val="24"/>
          <w:szCs w:val="24"/>
        </w:rPr>
      </w:pPr>
    </w:p>
    <w:bookmarkEnd w:id="462"/>
    <w:bookmarkEnd w:id="463"/>
    <w:p>
      <w:pPr>
        <w:pStyle w:val="4"/>
        <w:keepNext w:val="0"/>
        <w:keepLines w:val="0"/>
        <w:pageBreakBefore/>
        <w:widowControl/>
        <w:spacing w:before="100" w:beforeAutospacing="1" w:after="100" w:afterAutospacing="1" w:line="360" w:lineRule="auto"/>
        <w:ind w:left="0" w:firstLine="0"/>
        <w:rPr>
          <w:rFonts w:hint="eastAsia" w:ascii="仿宋_GB2312" w:hAnsi="仿宋_GB2312" w:eastAsia="仿宋_GB2312" w:cs="仿宋_GB2312"/>
          <w:color w:val="auto"/>
          <w:sz w:val="24"/>
          <w:szCs w:val="24"/>
        </w:rPr>
      </w:pPr>
      <w:bookmarkStart w:id="464" w:name="_Toc5209"/>
      <w:bookmarkStart w:id="465" w:name="_Toc465665161"/>
      <w:bookmarkStart w:id="466" w:name="_Toc23579"/>
      <w:r>
        <w:rPr>
          <w:rFonts w:hint="eastAsia" w:ascii="仿宋_GB2312" w:hAnsi="仿宋_GB2312" w:eastAsia="仿宋_GB2312" w:cs="仿宋_GB2312"/>
          <w:color w:val="auto"/>
          <w:sz w:val="24"/>
          <w:szCs w:val="24"/>
        </w:rPr>
        <w:t>附件</w:t>
      </w:r>
      <w:bookmarkEnd w:id="464"/>
      <w:bookmarkEnd w:id="465"/>
      <w:bookmarkEnd w:id="466"/>
    </w:p>
    <w:p>
      <w:pPr>
        <w:spacing w:line="360" w:lineRule="auto"/>
        <w:rPr>
          <w:rFonts w:hint="eastAsia" w:ascii="仿宋_GB2312" w:hAnsi="仿宋_GB2312" w:eastAsia="仿宋_GB2312" w:cs="仿宋_GB2312"/>
          <w:b/>
          <w:color w:val="auto"/>
          <w:spacing w:val="6"/>
          <w:sz w:val="24"/>
          <w:szCs w:val="24"/>
        </w:rPr>
      </w:pPr>
      <w:r>
        <w:rPr>
          <w:rFonts w:hint="eastAsia" w:ascii="仿宋_GB2312" w:hAnsi="仿宋_GB2312" w:eastAsia="仿宋_GB2312" w:cs="仿宋_GB2312"/>
          <w:b/>
          <w:color w:val="auto"/>
          <w:spacing w:val="6"/>
          <w:sz w:val="24"/>
          <w:szCs w:val="24"/>
        </w:rPr>
        <w:t>附件1：</w:t>
      </w:r>
    </w:p>
    <w:p>
      <w:pPr>
        <w:spacing w:line="360" w:lineRule="auto"/>
        <w:jc w:val="center"/>
        <w:rPr>
          <w:rFonts w:hint="eastAsia" w:ascii="仿宋_GB2312" w:hAnsi="仿宋_GB2312" w:eastAsia="仿宋_GB2312" w:cs="仿宋_GB2312"/>
          <w:b/>
          <w:color w:val="auto"/>
          <w:spacing w:val="6"/>
          <w:sz w:val="24"/>
          <w:szCs w:val="24"/>
        </w:rPr>
      </w:pPr>
      <w:bookmarkStart w:id="467" w:name="OLE_LINK13"/>
      <w:bookmarkStart w:id="468" w:name="OLE_LINK14"/>
      <w:r>
        <w:rPr>
          <w:rFonts w:hint="eastAsia" w:ascii="仿宋_GB2312" w:hAnsi="仿宋_GB2312" w:eastAsia="仿宋_GB2312" w:cs="仿宋_GB2312"/>
          <w:b/>
          <w:color w:val="auto"/>
          <w:spacing w:val="6"/>
          <w:sz w:val="24"/>
          <w:szCs w:val="24"/>
        </w:rPr>
        <w:t>残疾人福利性单位声明函</w:t>
      </w:r>
    </w:p>
    <w:bookmarkEnd w:id="467"/>
    <w:bookmarkEnd w:id="468"/>
    <w:p>
      <w:pPr>
        <w:spacing w:line="360" w:lineRule="auto"/>
        <w:rPr>
          <w:rFonts w:hint="eastAsia" w:ascii="仿宋_GB2312" w:hAnsi="仿宋_GB2312" w:eastAsia="仿宋_GB2312" w:cs="仿宋_GB2312"/>
          <w:b/>
          <w:color w:val="auto"/>
          <w:spacing w:val="6"/>
          <w:sz w:val="24"/>
          <w:szCs w:val="24"/>
        </w:rPr>
      </w:pP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本单位对上述声明的真实性负责。如有虚假，将依法承担相应责任。</w:t>
      </w:r>
    </w:p>
    <w:p>
      <w:pPr>
        <w:spacing w:line="360" w:lineRule="auto"/>
        <w:ind w:firstLine="480" w:firstLineChars="200"/>
        <w:rPr>
          <w:rFonts w:hint="eastAsia" w:ascii="仿宋_GB2312" w:hAnsi="仿宋_GB2312" w:eastAsia="仿宋_GB2312" w:cs="仿宋_GB2312"/>
          <w:color w:val="auto"/>
          <w:sz w:val="24"/>
          <w:szCs w:val="24"/>
        </w:rPr>
      </w:pPr>
    </w:p>
    <w:p>
      <w:pPr>
        <w:spacing w:line="360" w:lineRule="auto"/>
        <w:ind w:firstLine="480" w:firstLineChars="200"/>
        <w:rPr>
          <w:rFonts w:hint="eastAsia" w:ascii="仿宋_GB2312" w:hAnsi="仿宋_GB2312" w:eastAsia="仿宋_GB2312" w:cs="仿宋_GB2312"/>
          <w:color w:val="auto"/>
          <w:sz w:val="24"/>
          <w:szCs w:val="24"/>
        </w:rPr>
      </w:pPr>
    </w:p>
    <w:p>
      <w:pPr>
        <w:tabs>
          <w:tab w:val="left" w:pos="4860"/>
        </w:tabs>
        <w:spacing w:line="360" w:lineRule="auto"/>
        <w:ind w:right="1560" w:firstLine="480" w:firstLineChars="20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zh-CN"/>
        </w:rPr>
        <w:t>投标人名称（电子签名）</w:t>
      </w:r>
      <w:r>
        <w:rPr>
          <w:rFonts w:hint="eastAsia" w:ascii="仿宋_GB2312" w:hAnsi="仿宋_GB2312" w:eastAsia="仿宋_GB2312" w:cs="仿宋_GB2312"/>
          <w:color w:val="auto"/>
          <w:sz w:val="24"/>
          <w:szCs w:val="24"/>
        </w:rPr>
        <w:t>：</w:t>
      </w:r>
    </w:p>
    <w:p>
      <w:pPr>
        <w:tabs>
          <w:tab w:val="left" w:pos="4860"/>
        </w:tabs>
        <w:spacing w:line="360" w:lineRule="auto"/>
        <w:ind w:right="1560" w:firstLine="480" w:firstLineChars="20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日  期：</w:t>
      </w:r>
    </w:p>
    <w:p>
      <w:pPr>
        <w:spacing w:line="360" w:lineRule="auto"/>
        <w:ind w:firstLine="480" w:firstLineChars="200"/>
        <w:rPr>
          <w:rFonts w:hint="eastAsia" w:ascii="仿宋_GB2312" w:hAnsi="仿宋_GB2312" w:eastAsia="仿宋_GB2312" w:cs="仿宋_GB2312"/>
          <w:color w:val="auto"/>
          <w:sz w:val="24"/>
          <w:szCs w:val="24"/>
        </w:rPr>
      </w:pPr>
    </w:p>
    <w:p>
      <w:pPr>
        <w:spacing w:line="360" w:lineRule="auto"/>
        <w:ind w:firstLine="480" w:firstLineChars="200"/>
        <w:rPr>
          <w:rFonts w:hint="eastAsia" w:ascii="仿宋_GB2312" w:hAnsi="仿宋_GB2312" w:eastAsia="仿宋_GB2312" w:cs="仿宋_GB2312"/>
          <w:color w:val="auto"/>
          <w:sz w:val="24"/>
          <w:szCs w:val="24"/>
        </w:rPr>
      </w:pPr>
    </w:p>
    <w:p>
      <w:pPr>
        <w:spacing w:line="360" w:lineRule="auto"/>
        <w:ind w:firstLine="480" w:firstLineChars="200"/>
        <w:rPr>
          <w:rFonts w:hint="eastAsia" w:ascii="仿宋_GB2312" w:hAnsi="仿宋_GB2312" w:eastAsia="仿宋_GB2312" w:cs="仿宋_GB2312"/>
          <w:color w:val="auto"/>
          <w:sz w:val="24"/>
          <w:szCs w:val="24"/>
        </w:rPr>
      </w:pPr>
    </w:p>
    <w:p>
      <w:pPr>
        <w:spacing w:line="360" w:lineRule="auto"/>
        <w:ind w:firstLine="480" w:firstLineChars="200"/>
        <w:rPr>
          <w:rFonts w:hint="eastAsia" w:ascii="仿宋_GB2312" w:hAnsi="仿宋_GB2312" w:eastAsia="仿宋_GB2312" w:cs="仿宋_GB2312"/>
          <w:color w:val="auto"/>
          <w:sz w:val="24"/>
          <w:szCs w:val="24"/>
        </w:rPr>
      </w:pPr>
    </w:p>
    <w:p>
      <w:pPr>
        <w:spacing w:line="360" w:lineRule="auto"/>
        <w:ind w:firstLine="480" w:firstLineChars="200"/>
        <w:rPr>
          <w:rFonts w:hint="eastAsia" w:ascii="仿宋_GB2312" w:hAnsi="仿宋_GB2312" w:eastAsia="仿宋_GB2312" w:cs="仿宋_GB2312"/>
          <w:color w:val="auto"/>
          <w:sz w:val="24"/>
          <w:szCs w:val="24"/>
        </w:rPr>
      </w:pPr>
    </w:p>
    <w:p>
      <w:pPr>
        <w:spacing w:line="360" w:lineRule="auto"/>
        <w:rPr>
          <w:rFonts w:hint="eastAsia" w:ascii="仿宋_GB2312" w:hAnsi="仿宋_GB2312" w:eastAsia="仿宋_GB2312" w:cs="仿宋_GB2312"/>
          <w:b/>
          <w:color w:val="auto"/>
          <w:sz w:val="24"/>
          <w:szCs w:val="24"/>
        </w:rPr>
      </w:pPr>
    </w:p>
    <w:p>
      <w:pPr>
        <w:spacing w:line="360" w:lineRule="auto"/>
        <w:rPr>
          <w:rFonts w:hint="eastAsia" w:ascii="仿宋_GB2312" w:hAnsi="仿宋_GB2312" w:eastAsia="仿宋_GB2312" w:cs="仿宋_GB2312"/>
          <w:b/>
          <w:color w:val="auto"/>
          <w:sz w:val="24"/>
          <w:szCs w:val="24"/>
        </w:rPr>
      </w:pPr>
    </w:p>
    <w:p>
      <w:pPr>
        <w:spacing w:line="360" w:lineRule="auto"/>
        <w:rPr>
          <w:rFonts w:hint="eastAsia" w:ascii="仿宋_GB2312" w:hAnsi="仿宋_GB2312" w:eastAsia="仿宋_GB2312" w:cs="仿宋_GB2312"/>
          <w:b/>
          <w:color w:val="auto"/>
          <w:sz w:val="24"/>
          <w:szCs w:val="24"/>
        </w:rPr>
      </w:pPr>
    </w:p>
    <w:p>
      <w:pPr>
        <w:spacing w:line="360" w:lineRule="auto"/>
        <w:rPr>
          <w:rFonts w:hint="eastAsia" w:ascii="仿宋_GB2312" w:hAnsi="仿宋_GB2312" w:eastAsia="仿宋_GB2312" w:cs="仿宋_GB2312"/>
          <w:b/>
          <w:color w:val="auto"/>
          <w:sz w:val="24"/>
          <w:szCs w:val="24"/>
        </w:rPr>
      </w:pPr>
    </w:p>
    <w:p>
      <w:pPr>
        <w:spacing w:line="360" w:lineRule="auto"/>
        <w:rPr>
          <w:rFonts w:hint="eastAsia" w:ascii="仿宋_GB2312" w:hAnsi="仿宋_GB2312" w:eastAsia="仿宋_GB2312" w:cs="仿宋_GB2312"/>
          <w:b/>
          <w:color w:val="auto"/>
          <w:sz w:val="24"/>
          <w:szCs w:val="24"/>
        </w:rPr>
      </w:pPr>
    </w:p>
    <w:p>
      <w:pPr>
        <w:spacing w:line="360" w:lineRule="auto"/>
        <w:rPr>
          <w:rFonts w:hint="eastAsia" w:ascii="仿宋_GB2312" w:hAnsi="仿宋_GB2312" w:eastAsia="仿宋_GB2312" w:cs="仿宋_GB2312"/>
          <w:b/>
          <w:color w:val="auto"/>
          <w:sz w:val="24"/>
          <w:szCs w:val="24"/>
        </w:rPr>
      </w:pPr>
    </w:p>
    <w:p>
      <w:pPr>
        <w:spacing w:line="360" w:lineRule="auto"/>
        <w:rPr>
          <w:rFonts w:hint="eastAsia" w:ascii="仿宋_GB2312" w:hAnsi="仿宋_GB2312" w:eastAsia="仿宋_GB2312" w:cs="仿宋_GB2312"/>
          <w:b/>
          <w:color w:val="auto"/>
          <w:sz w:val="24"/>
          <w:szCs w:val="24"/>
        </w:rPr>
      </w:pPr>
    </w:p>
    <w:p>
      <w:pPr>
        <w:spacing w:line="360" w:lineRule="auto"/>
        <w:rPr>
          <w:rFonts w:hint="eastAsia" w:ascii="仿宋_GB2312" w:hAnsi="仿宋_GB2312" w:eastAsia="仿宋_GB2312" w:cs="仿宋_GB2312"/>
          <w:b/>
          <w:color w:val="auto"/>
          <w:sz w:val="24"/>
          <w:szCs w:val="24"/>
        </w:rPr>
      </w:pPr>
    </w:p>
    <w:p>
      <w:pPr>
        <w:spacing w:line="360" w:lineRule="auto"/>
        <w:rPr>
          <w:rFonts w:hint="eastAsia" w:ascii="仿宋_GB2312" w:hAnsi="仿宋_GB2312" w:eastAsia="仿宋_GB2312" w:cs="仿宋_GB2312"/>
          <w:b/>
          <w:color w:val="auto"/>
          <w:sz w:val="24"/>
          <w:szCs w:val="24"/>
        </w:rPr>
      </w:pPr>
    </w:p>
    <w:p>
      <w:pPr>
        <w:spacing w:line="360" w:lineRule="auto"/>
        <w:jc w:val="left"/>
        <w:rPr>
          <w:rFonts w:hint="eastAsia" w:ascii="仿宋_GB2312" w:hAnsi="仿宋_GB2312" w:eastAsia="仿宋_GB2312" w:cs="仿宋_GB2312"/>
          <w:b/>
          <w:color w:val="auto"/>
          <w:spacing w:val="6"/>
          <w:sz w:val="24"/>
          <w:szCs w:val="24"/>
        </w:rPr>
      </w:pPr>
    </w:p>
    <w:p>
      <w:pPr>
        <w:spacing w:line="360" w:lineRule="auto"/>
        <w:jc w:val="left"/>
        <w:rPr>
          <w:rFonts w:hint="eastAsia" w:ascii="仿宋_GB2312" w:hAnsi="仿宋_GB2312" w:eastAsia="仿宋_GB2312" w:cs="仿宋_GB2312"/>
          <w:b/>
          <w:color w:val="auto"/>
          <w:spacing w:val="6"/>
          <w:sz w:val="24"/>
          <w:szCs w:val="24"/>
        </w:rPr>
      </w:pPr>
      <w:r>
        <w:rPr>
          <w:rFonts w:hint="eastAsia" w:ascii="仿宋_GB2312" w:hAnsi="仿宋_GB2312" w:eastAsia="仿宋_GB2312" w:cs="仿宋_GB2312"/>
          <w:b/>
          <w:color w:val="auto"/>
          <w:spacing w:val="6"/>
          <w:sz w:val="24"/>
          <w:szCs w:val="24"/>
        </w:rPr>
        <w:t>附件2：质疑函范本及制作说明</w:t>
      </w:r>
    </w:p>
    <w:p>
      <w:pPr>
        <w:spacing w:line="360" w:lineRule="auto"/>
        <w:jc w:val="center"/>
        <w:rPr>
          <w:rFonts w:hint="eastAsia" w:ascii="仿宋_GB2312" w:hAnsi="仿宋_GB2312" w:eastAsia="仿宋_GB2312" w:cs="仿宋_GB2312"/>
          <w:b/>
          <w:color w:val="auto"/>
          <w:spacing w:val="6"/>
          <w:sz w:val="24"/>
          <w:szCs w:val="24"/>
        </w:rPr>
      </w:pPr>
      <w:r>
        <w:rPr>
          <w:rFonts w:hint="eastAsia" w:ascii="仿宋_GB2312" w:hAnsi="仿宋_GB2312" w:eastAsia="仿宋_GB2312" w:cs="仿宋_GB2312"/>
          <w:b/>
          <w:color w:val="auto"/>
          <w:spacing w:val="6"/>
          <w:sz w:val="24"/>
          <w:szCs w:val="24"/>
        </w:rPr>
        <w:t>质疑函范本</w:t>
      </w:r>
    </w:p>
    <w:p>
      <w:pPr>
        <w:snapToGrid w:val="0"/>
        <w:spacing w:beforeLines="100" w:line="360" w:lineRule="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一、质疑供应商基本信息</w:t>
      </w:r>
    </w:p>
    <w:p>
      <w:pPr>
        <w:snapToGrid w:val="0"/>
        <w:spacing w:line="360" w:lineRule="auto"/>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质疑供应商：</w:t>
      </w:r>
    </w:p>
    <w:p>
      <w:pPr>
        <w:snapToGrid w:val="0"/>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地址：邮编：</w:t>
      </w:r>
    </w:p>
    <w:p>
      <w:pPr>
        <w:snapToGrid w:val="0"/>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联系人：联系电话：</w:t>
      </w:r>
    </w:p>
    <w:p>
      <w:pPr>
        <w:snapToGrid w:val="0"/>
        <w:spacing w:line="360" w:lineRule="auto"/>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授权代表：</w:t>
      </w:r>
    </w:p>
    <w:p>
      <w:pPr>
        <w:snapToGrid w:val="0"/>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p>
      <w:pPr>
        <w:snapToGrid w:val="0"/>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地址：邮编：</w:t>
      </w:r>
    </w:p>
    <w:p>
      <w:pPr>
        <w:snapToGrid w:val="0"/>
        <w:spacing w:line="360" w:lineRule="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二、质疑项目基本情况</w:t>
      </w:r>
    </w:p>
    <w:p>
      <w:pPr>
        <w:snapToGrid w:val="0"/>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质疑项目的名称：</w:t>
      </w:r>
    </w:p>
    <w:p>
      <w:pPr>
        <w:snapToGrid w:val="0"/>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质疑项目的编号：包号：</w:t>
      </w:r>
    </w:p>
    <w:p>
      <w:pPr>
        <w:snapToGrid w:val="0"/>
        <w:spacing w:line="360" w:lineRule="auto"/>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采购人名称：</w:t>
      </w:r>
    </w:p>
    <w:p>
      <w:pPr>
        <w:snapToGrid w:val="0"/>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采购文件获取日期：</w:t>
      </w:r>
    </w:p>
    <w:p>
      <w:pPr>
        <w:snapToGrid w:val="0"/>
        <w:spacing w:line="360" w:lineRule="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三、质疑事项具体内容</w:t>
      </w:r>
    </w:p>
    <w:p>
      <w:pPr>
        <w:snapToGrid w:val="0"/>
        <w:spacing w:line="360" w:lineRule="auto"/>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质疑事项1：</w:t>
      </w:r>
    </w:p>
    <w:p>
      <w:pPr>
        <w:snapToGrid w:val="0"/>
        <w:spacing w:line="360" w:lineRule="auto"/>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事实依据：</w:t>
      </w:r>
    </w:p>
    <w:p>
      <w:pPr>
        <w:snapToGrid w:val="0"/>
        <w:spacing w:line="360" w:lineRule="auto"/>
        <w:rPr>
          <w:rFonts w:hint="eastAsia" w:ascii="仿宋_GB2312" w:hAnsi="仿宋_GB2312" w:eastAsia="仿宋_GB2312" w:cs="仿宋_GB2312"/>
          <w:color w:val="auto"/>
          <w:sz w:val="24"/>
          <w:szCs w:val="24"/>
        </w:rPr>
      </w:pPr>
    </w:p>
    <w:p>
      <w:pPr>
        <w:snapToGrid w:val="0"/>
        <w:spacing w:line="360" w:lineRule="auto"/>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法律依据：</w:t>
      </w:r>
    </w:p>
    <w:p>
      <w:pPr>
        <w:snapToGrid w:val="0"/>
        <w:spacing w:line="360" w:lineRule="auto"/>
        <w:rPr>
          <w:rFonts w:hint="eastAsia" w:ascii="仿宋_GB2312" w:hAnsi="仿宋_GB2312" w:eastAsia="仿宋_GB2312" w:cs="仿宋_GB2312"/>
          <w:color w:val="auto"/>
          <w:sz w:val="24"/>
          <w:szCs w:val="24"/>
          <w:u w:val="dotted"/>
        </w:rPr>
      </w:pPr>
    </w:p>
    <w:p>
      <w:pPr>
        <w:snapToGrid w:val="0"/>
        <w:spacing w:line="360" w:lineRule="auto"/>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质疑事项2</w:t>
      </w:r>
    </w:p>
    <w:p>
      <w:pPr>
        <w:snapToGrid w:val="0"/>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snapToGrid w:val="0"/>
        <w:spacing w:line="360" w:lineRule="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四、与质疑事项相关的质疑请求</w:t>
      </w:r>
    </w:p>
    <w:p>
      <w:pPr>
        <w:snapToGrid w:val="0"/>
        <w:spacing w:line="360" w:lineRule="auto"/>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请求：</w:t>
      </w: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签字(签章)：                   公章：                      </w:t>
      </w: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日期：</w:t>
      </w:r>
    </w:p>
    <w:p>
      <w:pPr>
        <w:spacing w:line="360" w:lineRule="auto"/>
        <w:jc w:val="center"/>
        <w:rPr>
          <w:rFonts w:hint="eastAsia" w:ascii="仿宋_GB2312" w:hAnsi="仿宋_GB2312" w:eastAsia="仿宋_GB2312" w:cs="仿宋_GB2312"/>
          <w:b/>
          <w:bCs/>
          <w:color w:val="auto"/>
          <w:sz w:val="24"/>
          <w:szCs w:val="24"/>
        </w:rPr>
      </w:pPr>
    </w:p>
    <w:p>
      <w:pPr>
        <w:spacing w:line="360" w:lineRule="auto"/>
        <w:rPr>
          <w:rFonts w:hint="eastAsia" w:ascii="仿宋_GB2312" w:hAnsi="仿宋_GB2312" w:eastAsia="仿宋_GB2312" w:cs="仿宋_GB2312"/>
          <w:b/>
          <w:color w:val="auto"/>
          <w:sz w:val="24"/>
          <w:szCs w:val="24"/>
        </w:rPr>
      </w:pPr>
    </w:p>
    <w:p>
      <w:pPr>
        <w:spacing w:line="360" w:lineRule="auto"/>
        <w:rPr>
          <w:rFonts w:hint="eastAsia" w:ascii="仿宋_GB2312" w:hAnsi="仿宋_GB2312" w:eastAsia="仿宋_GB2312" w:cs="仿宋_GB2312"/>
          <w:b/>
          <w:color w:val="auto"/>
          <w:sz w:val="24"/>
          <w:szCs w:val="24"/>
        </w:rPr>
      </w:pPr>
    </w:p>
    <w:p>
      <w:pPr>
        <w:spacing w:line="360" w:lineRule="auto"/>
        <w:rPr>
          <w:rFonts w:hint="eastAsia" w:ascii="仿宋_GB2312" w:hAnsi="仿宋_GB2312" w:eastAsia="仿宋_GB2312" w:cs="仿宋_GB2312"/>
          <w:b/>
          <w:color w:val="auto"/>
          <w:sz w:val="24"/>
          <w:szCs w:val="24"/>
        </w:rPr>
      </w:pPr>
    </w:p>
    <w:p>
      <w:pPr>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质疑函制作说明：</w:t>
      </w:r>
    </w:p>
    <w:p>
      <w:pPr>
        <w:widowControl/>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1.供应商提出质疑时，应提交质疑函和必要的证明材料。</w:t>
      </w:r>
    </w:p>
    <w:p>
      <w:pPr>
        <w:widowControl/>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2.质疑供应商若委托代理人进行质疑的，质疑函应按要求列明“授权代表”的有关内容，并在附件中提交由质疑</w:t>
      </w:r>
      <w:r>
        <w:rPr>
          <w:rFonts w:hint="eastAsia" w:ascii="仿宋_GB2312" w:hAnsi="仿宋_GB2312" w:eastAsia="仿宋_GB2312" w:cs="仿宋_GB2312"/>
          <w:color w:val="auto"/>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3.质疑供应商若对项目的某一分包进行质疑，质疑函中应列明具体分包号。</w:t>
      </w:r>
    </w:p>
    <w:p>
      <w:pPr>
        <w:widowControl/>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4.质疑函的质疑事项应具体、明确，并有必要的事实依据和法律依据。</w:t>
      </w:r>
    </w:p>
    <w:p>
      <w:pPr>
        <w:widowControl/>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5.质疑函的质疑请求应与质疑事项相关。</w:t>
      </w:r>
    </w:p>
    <w:p>
      <w:pPr>
        <w:widowControl/>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仿宋_GB2312" w:hAnsi="仿宋_GB2312" w:eastAsia="仿宋_GB2312" w:cs="仿宋_GB2312"/>
          <w:color w:val="auto"/>
          <w:sz w:val="24"/>
          <w:szCs w:val="24"/>
        </w:rPr>
      </w:pPr>
    </w:p>
    <w:p>
      <w:pPr>
        <w:spacing w:line="360" w:lineRule="auto"/>
        <w:jc w:val="center"/>
        <w:rPr>
          <w:rFonts w:hint="eastAsia" w:ascii="仿宋_GB2312" w:hAnsi="仿宋_GB2312" w:eastAsia="仿宋_GB2312" w:cs="仿宋_GB2312"/>
          <w:b/>
          <w:color w:val="auto"/>
          <w:spacing w:val="6"/>
          <w:sz w:val="24"/>
          <w:szCs w:val="24"/>
        </w:rPr>
      </w:pPr>
    </w:p>
    <w:p>
      <w:pPr>
        <w:spacing w:line="360" w:lineRule="auto"/>
        <w:jc w:val="center"/>
        <w:rPr>
          <w:rFonts w:hint="eastAsia" w:ascii="仿宋_GB2312" w:hAnsi="仿宋_GB2312" w:eastAsia="仿宋_GB2312" w:cs="仿宋_GB2312"/>
          <w:b/>
          <w:color w:val="auto"/>
          <w:spacing w:val="6"/>
          <w:sz w:val="24"/>
          <w:szCs w:val="24"/>
        </w:rPr>
      </w:pPr>
    </w:p>
    <w:p>
      <w:pPr>
        <w:spacing w:line="360" w:lineRule="auto"/>
        <w:jc w:val="center"/>
        <w:rPr>
          <w:rFonts w:hint="eastAsia" w:ascii="仿宋_GB2312" w:hAnsi="仿宋_GB2312" w:eastAsia="仿宋_GB2312" w:cs="仿宋_GB2312"/>
          <w:b/>
          <w:color w:val="auto"/>
          <w:spacing w:val="6"/>
          <w:sz w:val="24"/>
          <w:szCs w:val="24"/>
        </w:rPr>
      </w:pPr>
    </w:p>
    <w:p>
      <w:pPr>
        <w:spacing w:line="360" w:lineRule="auto"/>
        <w:jc w:val="center"/>
        <w:rPr>
          <w:rFonts w:hint="eastAsia" w:ascii="仿宋_GB2312" w:hAnsi="仿宋_GB2312" w:eastAsia="仿宋_GB2312" w:cs="仿宋_GB2312"/>
          <w:b/>
          <w:color w:val="auto"/>
          <w:spacing w:val="6"/>
          <w:sz w:val="24"/>
          <w:szCs w:val="24"/>
        </w:rPr>
      </w:pPr>
    </w:p>
    <w:p>
      <w:pPr>
        <w:spacing w:line="360" w:lineRule="auto"/>
        <w:jc w:val="center"/>
        <w:rPr>
          <w:rFonts w:hint="eastAsia" w:ascii="仿宋_GB2312" w:hAnsi="仿宋_GB2312" w:eastAsia="仿宋_GB2312" w:cs="仿宋_GB2312"/>
          <w:b/>
          <w:color w:val="auto"/>
          <w:spacing w:val="6"/>
          <w:sz w:val="24"/>
          <w:szCs w:val="24"/>
        </w:rPr>
      </w:pPr>
    </w:p>
    <w:p>
      <w:pPr>
        <w:spacing w:line="360" w:lineRule="auto"/>
        <w:jc w:val="center"/>
        <w:rPr>
          <w:rFonts w:hint="eastAsia" w:ascii="仿宋_GB2312" w:hAnsi="仿宋_GB2312" w:eastAsia="仿宋_GB2312" w:cs="仿宋_GB2312"/>
          <w:b/>
          <w:color w:val="auto"/>
          <w:spacing w:val="6"/>
          <w:sz w:val="24"/>
          <w:szCs w:val="24"/>
        </w:rPr>
      </w:pPr>
    </w:p>
    <w:p>
      <w:pPr>
        <w:spacing w:line="360" w:lineRule="auto"/>
        <w:jc w:val="center"/>
        <w:rPr>
          <w:rFonts w:hint="eastAsia" w:ascii="仿宋_GB2312" w:hAnsi="仿宋_GB2312" w:eastAsia="仿宋_GB2312" w:cs="仿宋_GB2312"/>
          <w:b/>
          <w:color w:val="auto"/>
          <w:spacing w:val="6"/>
          <w:sz w:val="24"/>
          <w:szCs w:val="24"/>
        </w:rPr>
      </w:pPr>
    </w:p>
    <w:p>
      <w:pPr>
        <w:spacing w:line="360" w:lineRule="auto"/>
        <w:jc w:val="center"/>
        <w:rPr>
          <w:rFonts w:hint="eastAsia" w:ascii="仿宋_GB2312" w:hAnsi="仿宋_GB2312" w:eastAsia="仿宋_GB2312" w:cs="仿宋_GB2312"/>
          <w:b/>
          <w:color w:val="auto"/>
          <w:spacing w:val="6"/>
          <w:sz w:val="24"/>
          <w:szCs w:val="24"/>
        </w:rPr>
      </w:pPr>
    </w:p>
    <w:p>
      <w:pPr>
        <w:spacing w:line="360" w:lineRule="auto"/>
        <w:jc w:val="center"/>
        <w:rPr>
          <w:rFonts w:hint="eastAsia" w:ascii="仿宋_GB2312" w:hAnsi="仿宋_GB2312" w:eastAsia="仿宋_GB2312" w:cs="仿宋_GB2312"/>
          <w:b/>
          <w:color w:val="auto"/>
          <w:spacing w:val="6"/>
          <w:sz w:val="24"/>
          <w:szCs w:val="24"/>
        </w:rPr>
      </w:pPr>
    </w:p>
    <w:p>
      <w:pPr>
        <w:spacing w:line="360" w:lineRule="auto"/>
        <w:jc w:val="center"/>
        <w:rPr>
          <w:rFonts w:hint="eastAsia" w:ascii="仿宋_GB2312" w:hAnsi="仿宋_GB2312" w:eastAsia="仿宋_GB2312" w:cs="仿宋_GB2312"/>
          <w:b/>
          <w:color w:val="auto"/>
          <w:spacing w:val="6"/>
          <w:sz w:val="24"/>
          <w:szCs w:val="24"/>
        </w:rPr>
      </w:pPr>
    </w:p>
    <w:p>
      <w:pPr>
        <w:spacing w:line="360" w:lineRule="auto"/>
        <w:jc w:val="center"/>
        <w:rPr>
          <w:rFonts w:hint="eastAsia" w:ascii="仿宋_GB2312" w:hAnsi="仿宋_GB2312" w:eastAsia="仿宋_GB2312" w:cs="仿宋_GB2312"/>
          <w:b/>
          <w:color w:val="auto"/>
          <w:spacing w:val="6"/>
          <w:sz w:val="24"/>
          <w:szCs w:val="24"/>
        </w:rPr>
      </w:pPr>
    </w:p>
    <w:p>
      <w:pPr>
        <w:spacing w:line="360" w:lineRule="auto"/>
        <w:jc w:val="center"/>
        <w:rPr>
          <w:rFonts w:hint="eastAsia" w:ascii="仿宋_GB2312" w:hAnsi="仿宋_GB2312" w:eastAsia="仿宋_GB2312" w:cs="仿宋_GB2312"/>
          <w:b/>
          <w:color w:val="auto"/>
          <w:spacing w:val="6"/>
          <w:sz w:val="24"/>
          <w:szCs w:val="24"/>
        </w:rPr>
      </w:pPr>
    </w:p>
    <w:p>
      <w:pPr>
        <w:spacing w:line="360" w:lineRule="auto"/>
        <w:jc w:val="left"/>
        <w:rPr>
          <w:rFonts w:hint="eastAsia" w:ascii="仿宋_GB2312" w:hAnsi="仿宋_GB2312" w:eastAsia="仿宋_GB2312" w:cs="仿宋_GB2312"/>
          <w:b/>
          <w:color w:val="auto"/>
          <w:spacing w:val="6"/>
          <w:sz w:val="24"/>
          <w:szCs w:val="24"/>
        </w:rPr>
      </w:pPr>
    </w:p>
    <w:p>
      <w:pPr>
        <w:spacing w:line="360" w:lineRule="auto"/>
        <w:jc w:val="left"/>
        <w:rPr>
          <w:rFonts w:hint="eastAsia" w:ascii="仿宋_GB2312" w:hAnsi="仿宋_GB2312" w:eastAsia="仿宋_GB2312" w:cs="仿宋_GB2312"/>
          <w:b/>
          <w:color w:val="auto"/>
          <w:spacing w:val="6"/>
          <w:sz w:val="24"/>
          <w:szCs w:val="24"/>
        </w:rPr>
      </w:pPr>
    </w:p>
    <w:p>
      <w:pPr>
        <w:pStyle w:val="82"/>
        <w:rPr>
          <w:rFonts w:hint="eastAsia" w:ascii="仿宋_GB2312" w:hAnsi="仿宋_GB2312" w:eastAsia="仿宋_GB2312" w:cs="仿宋_GB2312"/>
          <w:b/>
          <w:color w:val="auto"/>
          <w:spacing w:val="6"/>
          <w:sz w:val="24"/>
          <w:szCs w:val="24"/>
        </w:rPr>
      </w:pPr>
    </w:p>
    <w:p>
      <w:pPr>
        <w:rPr>
          <w:rFonts w:hint="eastAsia" w:ascii="仿宋_GB2312" w:hAnsi="仿宋_GB2312" w:eastAsia="仿宋_GB2312" w:cs="仿宋_GB2312"/>
          <w:b/>
          <w:color w:val="auto"/>
          <w:spacing w:val="6"/>
          <w:sz w:val="24"/>
          <w:szCs w:val="24"/>
        </w:rPr>
      </w:pPr>
    </w:p>
    <w:p>
      <w:pPr>
        <w:pStyle w:val="82"/>
        <w:rPr>
          <w:rFonts w:hint="eastAsia" w:ascii="仿宋_GB2312" w:hAnsi="仿宋_GB2312" w:eastAsia="仿宋_GB2312" w:cs="仿宋_GB2312"/>
          <w:color w:val="auto"/>
        </w:rPr>
      </w:pPr>
    </w:p>
    <w:p>
      <w:pPr>
        <w:spacing w:line="360" w:lineRule="auto"/>
        <w:jc w:val="left"/>
        <w:rPr>
          <w:rFonts w:hint="eastAsia" w:ascii="仿宋_GB2312" w:hAnsi="仿宋_GB2312" w:eastAsia="仿宋_GB2312" w:cs="仿宋_GB2312"/>
          <w:b/>
          <w:color w:val="auto"/>
          <w:spacing w:val="6"/>
          <w:sz w:val="24"/>
          <w:szCs w:val="24"/>
        </w:rPr>
      </w:pPr>
      <w:r>
        <w:rPr>
          <w:rFonts w:hint="eastAsia" w:ascii="仿宋_GB2312" w:hAnsi="仿宋_GB2312" w:eastAsia="仿宋_GB2312" w:cs="仿宋_GB2312"/>
          <w:b/>
          <w:color w:val="auto"/>
          <w:spacing w:val="6"/>
          <w:sz w:val="24"/>
          <w:szCs w:val="24"/>
        </w:rPr>
        <w:t>附件3：投诉书范本及制作说明</w:t>
      </w:r>
    </w:p>
    <w:p>
      <w:pPr>
        <w:spacing w:line="360" w:lineRule="auto"/>
        <w:jc w:val="center"/>
        <w:rPr>
          <w:rFonts w:hint="eastAsia" w:ascii="仿宋_GB2312" w:hAnsi="仿宋_GB2312" w:eastAsia="仿宋_GB2312" w:cs="仿宋_GB2312"/>
          <w:b/>
          <w:color w:val="auto"/>
          <w:sz w:val="24"/>
          <w:szCs w:val="24"/>
        </w:rPr>
      </w:pPr>
    </w:p>
    <w:p>
      <w:pPr>
        <w:spacing w:line="360" w:lineRule="auto"/>
        <w:jc w:val="center"/>
        <w:rPr>
          <w:rFonts w:hint="eastAsia" w:ascii="仿宋_GB2312" w:hAnsi="仿宋_GB2312" w:eastAsia="仿宋_GB2312" w:cs="仿宋_GB2312"/>
          <w:b/>
          <w:color w:val="auto"/>
          <w:spacing w:val="6"/>
          <w:sz w:val="24"/>
          <w:szCs w:val="24"/>
        </w:rPr>
      </w:pPr>
      <w:r>
        <w:rPr>
          <w:rFonts w:hint="eastAsia" w:ascii="仿宋_GB2312" w:hAnsi="仿宋_GB2312" w:eastAsia="仿宋_GB2312" w:cs="仿宋_GB2312"/>
          <w:b/>
          <w:color w:val="auto"/>
          <w:spacing w:val="6"/>
          <w:sz w:val="24"/>
          <w:szCs w:val="24"/>
        </w:rPr>
        <w:t>投诉书范本</w:t>
      </w: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一、投诉相关主体基本情况</w:t>
      </w:r>
    </w:p>
    <w:p>
      <w:pPr>
        <w:spacing w:line="360" w:lineRule="auto"/>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投诉人：</w:t>
      </w:r>
    </w:p>
    <w:p>
      <w:pPr>
        <w:spacing w:line="360" w:lineRule="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地址：邮编：</w:t>
      </w:r>
    </w:p>
    <w:p>
      <w:pPr>
        <w:tabs>
          <w:tab w:val="left" w:pos="6510"/>
        </w:tabs>
        <w:spacing w:line="36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法定代表人/主要负责人：</w:t>
      </w:r>
    </w:p>
    <w:p>
      <w:pPr>
        <w:tabs>
          <w:tab w:val="left" w:pos="6510"/>
        </w:tabs>
        <w:spacing w:line="360" w:lineRule="auto"/>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联系电话：</w:t>
      </w:r>
    </w:p>
    <w:p>
      <w:pPr>
        <w:spacing w:line="360" w:lineRule="auto"/>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授权代表：联系电话</w:t>
      </w:r>
      <w:r>
        <w:rPr>
          <w:rFonts w:hint="eastAsia" w:ascii="仿宋_GB2312" w:hAnsi="仿宋_GB2312" w:eastAsia="仿宋_GB2312" w:cs="仿宋_GB2312"/>
          <w:color w:val="auto"/>
          <w:sz w:val="24"/>
          <w:szCs w:val="24"/>
          <w:u w:val="dotted"/>
        </w:rPr>
        <w:t>：</w:t>
      </w:r>
    </w:p>
    <w:p>
      <w:pPr>
        <w:spacing w:line="360" w:lineRule="auto"/>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地址：邮编：</w:t>
      </w:r>
    </w:p>
    <w:p>
      <w:pPr>
        <w:spacing w:line="360" w:lineRule="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被投诉人1：</w:t>
      </w:r>
    </w:p>
    <w:p>
      <w:pPr>
        <w:spacing w:line="360" w:lineRule="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地址：邮编：</w:t>
      </w:r>
    </w:p>
    <w:p>
      <w:pPr>
        <w:spacing w:line="360" w:lineRule="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联系人：联系电话：</w:t>
      </w: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被投诉人2</w:t>
      </w:r>
    </w:p>
    <w:p>
      <w:pPr>
        <w:spacing w:line="360" w:lineRule="auto"/>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w:t>
      </w:r>
    </w:p>
    <w:p>
      <w:pPr>
        <w:spacing w:line="360" w:lineRule="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相关供应商：</w:t>
      </w:r>
    </w:p>
    <w:p>
      <w:pPr>
        <w:spacing w:line="360" w:lineRule="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地址：邮编：</w:t>
      </w:r>
    </w:p>
    <w:p>
      <w:pPr>
        <w:spacing w:line="360" w:lineRule="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联系人：联系电话：</w:t>
      </w: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二、投诉项目基本情况</w:t>
      </w:r>
    </w:p>
    <w:p>
      <w:pPr>
        <w:spacing w:line="360" w:lineRule="auto"/>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采购项目名称：</w:t>
      </w:r>
    </w:p>
    <w:p>
      <w:pPr>
        <w:spacing w:line="360" w:lineRule="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采购项目编号：包号：</w:t>
      </w: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采购人名称：</w:t>
      </w:r>
    </w:p>
    <w:p>
      <w:pPr>
        <w:spacing w:line="360" w:lineRule="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代理机构名称：</w:t>
      </w:r>
    </w:p>
    <w:p>
      <w:pPr>
        <w:spacing w:line="360" w:lineRule="auto"/>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采购文件公告:</w:t>
      </w:r>
      <w:r>
        <w:rPr>
          <w:rFonts w:hint="eastAsia" w:ascii="仿宋_GB2312" w:hAnsi="仿宋_GB2312" w:eastAsia="仿宋_GB2312" w:cs="仿宋_GB2312"/>
          <w:color w:val="auto"/>
          <w:sz w:val="24"/>
          <w:szCs w:val="24"/>
          <w:u w:val="dotted"/>
        </w:rPr>
        <w:t xml:space="preserve">是/否 </w:t>
      </w:r>
      <w:r>
        <w:rPr>
          <w:rFonts w:hint="eastAsia" w:ascii="仿宋_GB2312" w:hAnsi="仿宋_GB2312" w:eastAsia="仿宋_GB2312" w:cs="仿宋_GB2312"/>
          <w:color w:val="auto"/>
          <w:sz w:val="24"/>
          <w:szCs w:val="24"/>
        </w:rPr>
        <w:t>公告期限：</w:t>
      </w:r>
    </w:p>
    <w:p>
      <w:pPr>
        <w:spacing w:line="360" w:lineRule="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采购结果公告:</w:t>
      </w:r>
      <w:r>
        <w:rPr>
          <w:rFonts w:hint="eastAsia" w:ascii="仿宋_GB2312" w:hAnsi="仿宋_GB2312" w:eastAsia="仿宋_GB2312" w:cs="仿宋_GB2312"/>
          <w:color w:val="auto"/>
          <w:sz w:val="24"/>
          <w:szCs w:val="24"/>
          <w:u w:val="dotted"/>
        </w:rPr>
        <w:t xml:space="preserve">是/否 </w:t>
      </w:r>
      <w:r>
        <w:rPr>
          <w:rFonts w:hint="eastAsia" w:ascii="仿宋_GB2312" w:hAnsi="仿宋_GB2312" w:eastAsia="仿宋_GB2312" w:cs="仿宋_GB2312"/>
          <w:color w:val="auto"/>
          <w:sz w:val="24"/>
          <w:szCs w:val="24"/>
        </w:rPr>
        <w:t>公告期限：</w:t>
      </w: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三、质疑基本情况</w:t>
      </w:r>
    </w:p>
    <w:p>
      <w:pPr>
        <w:spacing w:line="360" w:lineRule="auto"/>
        <w:ind w:firstLine="480" w:firstLineChars="200"/>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投诉人于年月日,向提出质疑，质疑事项为：</w:t>
      </w:r>
    </w:p>
    <w:p>
      <w:pPr>
        <w:spacing w:line="360" w:lineRule="auto"/>
        <w:rPr>
          <w:rFonts w:hint="eastAsia" w:ascii="仿宋_GB2312" w:hAnsi="仿宋_GB2312" w:eastAsia="仿宋_GB2312" w:cs="仿宋_GB2312"/>
          <w:color w:val="auto"/>
          <w:sz w:val="24"/>
          <w:szCs w:val="24"/>
          <w:u w:val="dotted"/>
        </w:rPr>
      </w:pPr>
    </w:p>
    <w:p>
      <w:pPr>
        <w:spacing w:line="360" w:lineRule="auto"/>
        <w:ind w:firstLine="360" w:firstLineChars="1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dotted"/>
        </w:rPr>
        <w:t>采购人/代理机构</w:t>
      </w:r>
      <w:r>
        <w:rPr>
          <w:rFonts w:hint="eastAsia" w:ascii="仿宋_GB2312" w:hAnsi="仿宋_GB2312" w:eastAsia="仿宋_GB2312" w:cs="仿宋_GB2312"/>
          <w:color w:val="auto"/>
          <w:sz w:val="24"/>
          <w:szCs w:val="24"/>
        </w:rPr>
        <w:t>于年月日,就质疑事项作出了答复/没有在法定期限内作出答复。</w:t>
      </w: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四、投诉事项具体内容</w:t>
      </w:r>
    </w:p>
    <w:p>
      <w:pPr>
        <w:spacing w:line="360" w:lineRule="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投诉事项 1：</w:t>
      </w: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事实依据：</w:t>
      </w:r>
    </w:p>
    <w:p>
      <w:pPr>
        <w:spacing w:line="360" w:lineRule="auto"/>
        <w:rPr>
          <w:rFonts w:hint="eastAsia" w:ascii="仿宋_GB2312" w:hAnsi="仿宋_GB2312" w:eastAsia="仿宋_GB2312" w:cs="仿宋_GB2312"/>
          <w:color w:val="auto"/>
          <w:sz w:val="24"/>
          <w:szCs w:val="24"/>
          <w:u w:val="dotted"/>
        </w:rPr>
      </w:pPr>
    </w:p>
    <w:p>
      <w:pPr>
        <w:spacing w:line="360" w:lineRule="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法律依据：</w:t>
      </w:r>
    </w:p>
    <w:p>
      <w:pPr>
        <w:spacing w:line="360" w:lineRule="auto"/>
        <w:rPr>
          <w:rFonts w:hint="eastAsia" w:ascii="仿宋_GB2312" w:hAnsi="仿宋_GB2312" w:eastAsia="仿宋_GB2312" w:cs="仿宋_GB2312"/>
          <w:color w:val="auto"/>
          <w:sz w:val="24"/>
          <w:szCs w:val="24"/>
          <w:u w:val="dotted"/>
        </w:rPr>
      </w:pP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投诉事项2</w:t>
      </w:r>
    </w:p>
    <w:p>
      <w:pPr>
        <w:spacing w:line="360" w:lineRule="auto"/>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w:t>
      </w: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五、与投诉事项相关的投诉请求</w:t>
      </w: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请求：</w:t>
      </w:r>
    </w:p>
    <w:p>
      <w:pPr>
        <w:spacing w:line="360" w:lineRule="auto"/>
        <w:rPr>
          <w:rFonts w:hint="eastAsia" w:ascii="仿宋_GB2312" w:hAnsi="仿宋_GB2312" w:eastAsia="仿宋_GB2312" w:cs="仿宋_GB2312"/>
          <w:color w:val="auto"/>
          <w:sz w:val="24"/>
          <w:szCs w:val="24"/>
          <w:u w:val="single"/>
        </w:rPr>
      </w:pP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签字(签章)：                   公章：                      </w:t>
      </w: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日期：</w:t>
      </w:r>
    </w:p>
    <w:p>
      <w:pPr>
        <w:spacing w:line="360" w:lineRule="auto"/>
        <w:rPr>
          <w:rFonts w:hint="eastAsia" w:ascii="仿宋_GB2312" w:hAnsi="仿宋_GB2312" w:eastAsia="仿宋_GB2312" w:cs="仿宋_GB2312"/>
          <w:b/>
          <w:color w:val="auto"/>
          <w:sz w:val="24"/>
          <w:szCs w:val="24"/>
        </w:rPr>
      </w:pPr>
    </w:p>
    <w:p>
      <w:pPr>
        <w:spacing w:line="360" w:lineRule="auto"/>
        <w:rPr>
          <w:rFonts w:hint="eastAsia" w:ascii="仿宋_GB2312" w:hAnsi="仿宋_GB2312" w:eastAsia="仿宋_GB2312" w:cs="仿宋_GB2312"/>
          <w:b/>
          <w:color w:val="auto"/>
          <w:sz w:val="24"/>
          <w:szCs w:val="24"/>
        </w:rPr>
      </w:pPr>
    </w:p>
    <w:p>
      <w:pPr>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投诉书制作说明：</w:t>
      </w:r>
    </w:p>
    <w:p>
      <w:pPr>
        <w:widowControl/>
        <w:spacing w:line="360" w:lineRule="auto"/>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2.投诉人若委托代理人进行投诉的，投诉书应按照要求列明“授权代表”的有关内容，并在附件中提交由</w:t>
      </w:r>
      <w:r>
        <w:rPr>
          <w:rFonts w:hint="eastAsia" w:ascii="仿宋_GB2312" w:hAnsi="仿宋_GB2312" w:eastAsia="仿宋_GB2312" w:cs="仿宋_GB2312"/>
          <w:color w:val="auto"/>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3.投诉人若对项目的某一分包进行投诉，投诉书应列明具体分包号。</w:t>
      </w:r>
    </w:p>
    <w:p>
      <w:pPr>
        <w:widowControl/>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4.投诉书应简要列明质疑事项，质疑函、质疑答复等作为附件材料提供。</w:t>
      </w:r>
    </w:p>
    <w:p>
      <w:pPr>
        <w:widowControl/>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5.投诉书的投诉事项应具体、明确，并有必要的事实依据和法律依据。</w:t>
      </w:r>
    </w:p>
    <w:p>
      <w:pPr>
        <w:widowControl/>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6.投诉书的投诉请求应与投诉事项相关。</w:t>
      </w:r>
    </w:p>
    <w:p>
      <w:pPr>
        <w:widowControl/>
        <w:spacing w:line="360" w:lineRule="auto"/>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_GB2312" w:hAnsi="仿宋_GB2312" w:eastAsia="仿宋_GB2312" w:cs="仿宋_GB2312"/>
          <w:b/>
          <w:color w:val="auto"/>
          <w:sz w:val="24"/>
          <w:szCs w:val="24"/>
        </w:rPr>
      </w:pPr>
    </w:p>
    <w:p>
      <w:pPr>
        <w:autoSpaceDE w:val="0"/>
        <w:autoSpaceDN w:val="0"/>
        <w:jc w:val="center"/>
        <w:rPr>
          <w:rFonts w:hint="eastAsia" w:ascii="仿宋_GB2312" w:hAnsi="仿宋_GB2312" w:eastAsia="仿宋_GB2312" w:cs="仿宋_GB2312"/>
          <w:b/>
          <w:color w:val="auto"/>
          <w:spacing w:val="6"/>
          <w:sz w:val="24"/>
          <w:szCs w:val="24"/>
        </w:rPr>
      </w:pPr>
    </w:p>
    <w:p>
      <w:pPr>
        <w:autoSpaceDE w:val="0"/>
        <w:autoSpaceDN w:val="0"/>
        <w:jc w:val="both"/>
        <w:rPr>
          <w:rFonts w:hint="eastAsia" w:ascii="仿宋_GB2312" w:hAnsi="仿宋_GB2312" w:eastAsia="仿宋_GB2312" w:cs="仿宋_GB2312"/>
          <w:b/>
          <w:color w:val="auto"/>
          <w:spacing w:val="6"/>
          <w:sz w:val="24"/>
          <w:szCs w:val="24"/>
        </w:rPr>
      </w:pPr>
    </w:p>
    <w:p>
      <w:pPr>
        <w:autoSpaceDE w:val="0"/>
        <w:autoSpaceDN w:val="0"/>
        <w:jc w:val="both"/>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pacing w:val="6"/>
          <w:sz w:val="24"/>
          <w:szCs w:val="24"/>
        </w:rPr>
        <w:t>附件5：</w:t>
      </w:r>
      <w:r>
        <w:rPr>
          <w:rFonts w:hint="eastAsia" w:ascii="仿宋_GB2312" w:hAnsi="仿宋_GB2312" w:eastAsia="仿宋_GB2312" w:cs="仿宋_GB2312"/>
          <w:b/>
          <w:color w:val="auto"/>
          <w:sz w:val="24"/>
          <w:szCs w:val="24"/>
        </w:rPr>
        <w:t>中小企业声明函</w:t>
      </w:r>
    </w:p>
    <w:p>
      <w:pPr>
        <w:spacing w:line="360" w:lineRule="auto"/>
        <w:jc w:val="center"/>
        <w:rPr>
          <w:rFonts w:hint="eastAsia" w:ascii="仿宋_GB2312" w:hAnsi="仿宋_GB2312" w:eastAsia="仿宋_GB2312" w:cs="仿宋_GB2312"/>
          <w:b/>
          <w:color w:val="auto"/>
          <w:sz w:val="32"/>
        </w:rPr>
      </w:pPr>
      <w:r>
        <w:rPr>
          <w:rFonts w:hint="eastAsia" w:ascii="仿宋_GB2312" w:hAnsi="仿宋_GB2312" w:eastAsia="仿宋_GB2312" w:cs="仿宋_GB2312"/>
          <w:b/>
          <w:color w:val="auto"/>
          <w:sz w:val="32"/>
        </w:rPr>
        <w:t>中小企业声明函（货物）</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本公司（联合体）郑重声明，根据《政府采购促进中小企业发展管理办法》（财库</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rPr>
        <w:t>2020</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1"/>
        </w:rPr>
        <w:t xml:space="preserve"> </w:t>
      </w:r>
      <w:r>
        <w:rPr>
          <w:rFonts w:hint="eastAsia" w:ascii="仿宋_GB2312" w:hAnsi="仿宋_GB2312" w:eastAsia="仿宋_GB2312" w:cs="仿宋_GB2312"/>
          <w:color w:val="auto"/>
          <w:sz w:val="24"/>
          <w:u w:val="single"/>
        </w:rPr>
        <w:t>（标的名称）</w:t>
      </w:r>
      <w:r>
        <w:rPr>
          <w:rFonts w:hint="eastAsia" w:ascii="仿宋_GB2312" w:hAnsi="仿宋_GB2312" w:eastAsia="仿宋_GB2312" w:cs="仿宋_GB2312"/>
          <w:color w:val="auto"/>
          <w:sz w:val="24"/>
        </w:rPr>
        <w:t xml:space="preserve"> ，属于 </w:t>
      </w:r>
      <w:r>
        <w:rPr>
          <w:rFonts w:hint="eastAsia" w:ascii="仿宋_GB2312" w:hAnsi="仿宋_GB2312" w:eastAsia="仿宋_GB2312" w:cs="仿宋_GB2312"/>
          <w:color w:val="auto"/>
          <w:sz w:val="24"/>
          <w:u w:val="single"/>
        </w:rPr>
        <w:t>工业</w:t>
      </w:r>
      <w:r>
        <w:rPr>
          <w:rFonts w:hint="eastAsia" w:ascii="仿宋_GB2312" w:hAnsi="仿宋_GB2312" w:eastAsia="仿宋_GB2312" w:cs="仿宋_GB2312"/>
          <w:color w:val="auto"/>
          <w:sz w:val="24"/>
        </w:rPr>
        <w:t>行业 ；制造商为</w:t>
      </w:r>
      <w:r>
        <w:rPr>
          <w:rFonts w:hint="eastAsia" w:ascii="仿宋_GB2312" w:hAnsi="仿宋_GB2312" w:eastAsia="仿宋_GB2312" w:cs="仿宋_GB2312"/>
          <w:color w:val="auto"/>
          <w:sz w:val="24"/>
          <w:u w:val="single"/>
        </w:rPr>
        <w:t xml:space="preserve"> （企业名称）</w:t>
      </w:r>
      <w:r>
        <w:rPr>
          <w:rFonts w:hint="eastAsia" w:ascii="仿宋_GB2312" w:hAnsi="仿宋_GB2312" w:eastAsia="仿宋_GB2312" w:cs="仿宋_GB2312"/>
          <w:color w:val="auto"/>
          <w:sz w:val="24"/>
        </w:rPr>
        <w:t xml:space="preserve"> ，从业人员</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人，营业收入为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万元，资产总额为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万元，属于</w:t>
      </w:r>
      <w:r>
        <w:rPr>
          <w:rFonts w:hint="eastAsia" w:ascii="仿宋_GB2312" w:hAnsi="仿宋_GB2312" w:eastAsia="仿宋_GB2312" w:cs="仿宋_GB2312"/>
          <w:color w:val="auto"/>
          <w:sz w:val="24"/>
          <w:u w:val="single"/>
        </w:rPr>
        <w:t xml:space="preserve"> （中型企业、小型企业、微型企业）</w:t>
      </w:r>
      <w:r>
        <w:rPr>
          <w:rFonts w:hint="eastAsia" w:ascii="仿宋_GB2312" w:hAnsi="仿宋_GB2312" w:eastAsia="仿宋_GB2312" w:cs="仿宋_GB2312"/>
          <w:color w:val="auto"/>
          <w:sz w:val="24"/>
        </w:rPr>
        <w:t xml:space="preserve"> ；</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1"/>
        </w:rPr>
        <w:t xml:space="preserve"> </w:t>
      </w:r>
      <w:r>
        <w:rPr>
          <w:rFonts w:hint="eastAsia" w:ascii="仿宋_GB2312" w:hAnsi="仿宋_GB2312" w:eastAsia="仿宋_GB2312" w:cs="仿宋_GB2312"/>
          <w:color w:val="auto"/>
          <w:sz w:val="24"/>
          <w:u w:val="single"/>
        </w:rPr>
        <w:t>（标的名称）</w:t>
      </w:r>
      <w:r>
        <w:rPr>
          <w:rFonts w:hint="eastAsia" w:ascii="仿宋_GB2312" w:hAnsi="仿宋_GB2312" w:eastAsia="仿宋_GB2312" w:cs="仿宋_GB2312"/>
          <w:color w:val="auto"/>
          <w:sz w:val="24"/>
        </w:rPr>
        <w:t xml:space="preserve"> ，属于 </w:t>
      </w:r>
      <w:r>
        <w:rPr>
          <w:rFonts w:hint="eastAsia" w:ascii="仿宋_GB2312" w:hAnsi="仿宋_GB2312" w:eastAsia="仿宋_GB2312" w:cs="仿宋_GB2312"/>
          <w:color w:val="auto"/>
          <w:sz w:val="24"/>
          <w:u w:val="single"/>
        </w:rPr>
        <w:t>（采购文件中明确的所属行业）</w:t>
      </w:r>
      <w:r>
        <w:rPr>
          <w:rFonts w:hint="eastAsia" w:ascii="仿宋_GB2312" w:hAnsi="仿宋_GB2312" w:eastAsia="仿宋_GB2312" w:cs="仿宋_GB2312"/>
          <w:color w:val="auto"/>
          <w:sz w:val="24"/>
        </w:rPr>
        <w:t>行业 ；制造商为</w:t>
      </w:r>
      <w:r>
        <w:rPr>
          <w:rFonts w:hint="eastAsia" w:ascii="仿宋_GB2312" w:hAnsi="仿宋_GB2312" w:eastAsia="仿宋_GB2312" w:cs="仿宋_GB2312"/>
          <w:color w:val="auto"/>
          <w:sz w:val="24"/>
          <w:u w:val="single"/>
        </w:rPr>
        <w:t xml:space="preserve"> （企业名称）</w:t>
      </w:r>
      <w:r>
        <w:rPr>
          <w:rFonts w:hint="eastAsia" w:ascii="仿宋_GB2312" w:hAnsi="仿宋_GB2312" w:eastAsia="仿宋_GB2312" w:cs="仿宋_GB2312"/>
          <w:color w:val="auto"/>
          <w:sz w:val="24"/>
        </w:rPr>
        <w:t xml:space="preserve"> ，从业人员</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人，营业收入为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万元，资产总额为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万元，属于</w:t>
      </w:r>
      <w:r>
        <w:rPr>
          <w:rFonts w:hint="eastAsia" w:ascii="仿宋_GB2312" w:hAnsi="仿宋_GB2312" w:eastAsia="仿宋_GB2312" w:cs="仿宋_GB2312"/>
          <w:color w:val="auto"/>
          <w:sz w:val="24"/>
          <w:u w:val="single"/>
        </w:rPr>
        <w:t xml:space="preserve"> （中型企业、小型企业、微型企业）</w:t>
      </w:r>
      <w:r>
        <w:rPr>
          <w:rFonts w:hint="eastAsia" w:ascii="仿宋_GB2312" w:hAnsi="仿宋_GB2312" w:eastAsia="仿宋_GB2312" w:cs="仿宋_GB2312"/>
          <w:color w:val="auto"/>
          <w:sz w:val="24"/>
        </w:rPr>
        <w:t xml:space="preserve"> ；</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本企业对上述声明内容的真实性负责。如有虚假，将依法承担相应责任。</w:t>
      </w:r>
    </w:p>
    <w:p>
      <w:pPr>
        <w:snapToGrid w:val="0"/>
        <w:spacing w:line="360" w:lineRule="auto"/>
        <w:ind w:firstLine="5160" w:firstLineChars="215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zh-CN"/>
        </w:rPr>
        <w:t>投标人名称(电子签名)：</w:t>
      </w:r>
    </w:p>
    <w:p>
      <w:pPr>
        <w:snapToGrid w:val="0"/>
        <w:spacing w:line="360" w:lineRule="auto"/>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                                           日期</w:t>
      </w:r>
      <w:r>
        <w:rPr>
          <w:rFonts w:hint="eastAsia" w:ascii="仿宋_GB2312" w:hAnsi="仿宋_GB2312" w:eastAsia="仿宋_GB2312" w:cs="仿宋_GB2312"/>
          <w:color w:val="auto"/>
          <w:kern w:val="0"/>
          <w:sz w:val="24"/>
        </w:rPr>
        <w:t xml:space="preserve">：  年  </w:t>
      </w:r>
      <w:r>
        <w:rPr>
          <w:rFonts w:hint="eastAsia" w:ascii="仿宋_GB2312" w:hAnsi="仿宋_GB2312" w:eastAsia="仿宋_GB2312" w:cs="仿宋_GB2312"/>
          <w:color w:val="auto"/>
          <w:kern w:val="0"/>
          <w:sz w:val="24"/>
          <w:lang w:val="zh-CN"/>
        </w:rPr>
        <w:t>月</w:t>
      </w:r>
      <w:r>
        <w:rPr>
          <w:rFonts w:hint="eastAsia"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lang w:val="zh-CN"/>
        </w:rPr>
        <w:t>日</w:t>
      </w:r>
    </w:p>
    <w:p>
      <w:pPr>
        <w:spacing w:line="360" w:lineRule="auto"/>
        <w:jc w:val="left"/>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从业人员、营业收入、资产总额填报上一年度数据，无上一年度数据的新成立企业可不填报。</w:t>
      </w:r>
    </w:p>
    <w:p>
      <w:pPr>
        <w:spacing w:line="360" w:lineRule="auto"/>
        <w:ind w:right="4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仿宋_GB2312" w:hAnsi="仿宋_GB2312" w:eastAsia="仿宋_GB2312" w:cs="仿宋_GB2312"/>
          <w:bCs/>
          <w:color w:val="auto"/>
          <w:sz w:val="24"/>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FuturaA Bk BT">
    <w:altName w:val="Arial"/>
    <w:panose1 w:val="00000000000000000000"/>
    <w:charset w:val="00"/>
    <w:family w:val="swiss"/>
    <w:pitch w:val="default"/>
    <w:sig w:usb0="00000000" w:usb1="00000000" w:usb2="00000000" w:usb3="00000000" w:csb0="0000001B"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美黑简体">
    <w:altName w:val="黑体"/>
    <w:panose1 w:val="00000000000000000000"/>
    <w:charset w:val="86"/>
    <w:family w:val="script"/>
    <w:pitch w:val="default"/>
    <w:sig w:usb0="00000000" w:usb1="00000000" w:usb2="00000010" w:usb3="00000000" w:csb0="00040000" w:csb1="00000000"/>
  </w:font>
  <w:font w:name="Univers">
    <w:altName w:val="Microsoft YaHei UI"/>
    <w:panose1 w:val="020B0603020202030204"/>
    <w:charset w:val="00"/>
    <w:family w:val="swiss"/>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FangSong_GB2312">
    <w:altName w:val="仿宋_GB2312"/>
    <w:panose1 w:val="020B0604020202020204"/>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艺黑简体">
    <w:altName w:val="黑体"/>
    <w:panose1 w:val="00000000000000000000"/>
    <w:charset w:val="86"/>
    <w:family w:val="script"/>
    <w:pitch w:val="default"/>
    <w:sig w:usb0="00000000" w:usb1="00000000" w:usb2="00000010" w:usb3="00000000" w:csb0="00040000" w:csb1="00000000"/>
  </w:font>
  <w:font w:name="等线">
    <w:panose1 w:val="02010600030101010101"/>
    <w:charset w:val="86"/>
    <w:family w:val="roman"/>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文鼎小标宋简">
    <w:altName w:val="Times New Roman"/>
    <w:panose1 w:val="02020603050405020304"/>
    <w:charset w:val="01"/>
    <w:family w:val="roman"/>
    <w:pitch w:val="default"/>
    <w:sig w:usb0="00000000" w:usb1="00000000" w:usb2="00000000" w:usb3="00000000" w:csb0="000001FF" w:csb1="00000000"/>
  </w:font>
  <w:font w:name="Heiti SC Medium">
    <w:altName w:val="Noto Serif SC"/>
    <w:panose1 w:val="00000000000000000000"/>
    <w:charset w:val="80"/>
    <w:family w:val="auto"/>
    <w:pitch w:val="default"/>
    <w:sig w:usb0="00000000" w:usb1="00000000" w:usb2="00000010" w:usb3="00000000" w:csb0="003E0001" w:csb1="00000000"/>
  </w:font>
  <w:font w:name="Songti SC">
    <w:altName w:val="宋体"/>
    <w:panose1 w:val="00000000000000000000"/>
    <w:charset w:val="86"/>
    <w:family w:val="auto"/>
    <w:pitch w:val="default"/>
    <w:sig w:usb0="00000000" w:usb1="00000000" w:usb2="00000010" w:usb3="00000000" w:csb0="0004009F" w:csb1="00000000"/>
  </w:font>
  <w:font w:name="Arial Unicode MS">
    <w:panose1 w:val="020B0604020202020204"/>
    <w:charset w:val="80"/>
    <w:family w:val="auto"/>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Futura Bk">
    <w:altName w:val="Courier New"/>
    <w:panose1 w:val="00000000000000000000"/>
    <w:charset w:val="00"/>
    <w:family w:val="auto"/>
    <w:pitch w:val="default"/>
    <w:sig w:usb0="00000000" w:usb1="00000000" w:usb2="00000000" w:usb3="00000000" w:csb0="000001FB" w:csb1="00000000"/>
  </w:font>
  <w:font w:name="??_GB2312">
    <w:altName w:val="Times New Roman"/>
    <w:panose1 w:val="00000000000000000000"/>
    <w:charset w:val="00"/>
    <w:family w:val="auto"/>
    <w:pitch w:val="default"/>
    <w:sig w:usb0="00000000" w:usb1="00000000" w:usb2="00000000" w:usb3="00000000" w:csb0="00000001" w:csb1="00000000"/>
  </w:font>
  <w:font w:name="全真中明體">
    <w:altName w:val="Arial Unicode MS"/>
    <w:panose1 w:val="00000000000000000000"/>
    <w:charset w:val="88"/>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utura Bk">
    <w:altName w:val="宋体"/>
    <w:panose1 w:val="00000000000000000000"/>
    <w:charset w:val="86"/>
    <w:family w:val="auto"/>
    <w:pitch w:val="default"/>
    <w:sig w:usb0="00000000" w:usb1="00000000" w:usb2="00000000" w:usb3="00000000" w:csb0="000001FB" w:csb1="00000000"/>
  </w:font>
  <w:font w:name="FuturaA Bk BT">
    <w:altName w:val="Segoe Print"/>
    <w:panose1 w:val="00000000000000000000"/>
    <w:charset w:val="01"/>
    <w:family w:val="auto"/>
    <w:pitch w:val="default"/>
    <w:sig w:usb0="00000000" w:usb1="00000000" w:usb2="00000000" w:usb3="00000000" w:csb0="0000001B" w:csb1="00000000"/>
  </w:font>
  <w:font w:name="Century Gothic">
    <w:panose1 w:val="020B0502020202020204"/>
    <w:charset w:val="00"/>
    <w:family w:val="auto"/>
    <w:pitch w:val="default"/>
    <w:sig w:usb0="00000287" w:usb1="00000000" w:usb2="00000000" w:usb3="00000000" w:csb0="2000009F" w:csb1="DFD70000"/>
  </w:font>
  <w:font w:name="NumberOnly">
    <w:altName w:val="Segoe UI Symbol"/>
    <w:panose1 w:val="020B0500000000000000"/>
    <w:charset w:val="00"/>
    <w:family w:val="auto"/>
    <w:pitch w:val="default"/>
    <w:sig w:usb0="00000000" w:usb1="00000000" w:usb2="00000000" w:usb3="00000000" w:csb0="00000111" w:csb1="40000000"/>
  </w:font>
  <w:font w:name="Vrinda">
    <w:altName w:val="Segoe UI Symbol"/>
    <w:panose1 w:val="020B0502040204020203"/>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PMingLiU">
    <w:altName w:val="PMingLiU-ExtB"/>
    <w:panose1 w:val="02020500000000000000"/>
    <w:charset w:val="88"/>
    <w:family w:val="auto"/>
    <w:pitch w:val="default"/>
    <w:sig w:usb0="00000000" w:usb1="00000000" w:usb2="00000016" w:usb3="00000000" w:csb0="00100001" w:csb1="00000000"/>
  </w:font>
  <w:font w:name="KaiTi_GB2312">
    <w:altName w:val="楷体"/>
    <w:panose1 w:val="02010609030101010101"/>
    <w:charset w:val="86"/>
    <w:family w:val="modern"/>
    <w:pitch w:val="default"/>
    <w:sig w:usb0="00000000" w:usb1="00000000" w:usb2="0000000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宋体-PUA">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文鼎">
    <w:altName w:val="宋体"/>
    <w:panose1 w:val="00000000000000000000"/>
    <w:charset w:val="86"/>
    <w:family w:val="roman"/>
    <w:pitch w:val="default"/>
    <w:sig w:usb0="00000000" w:usb1="00000000" w:usb2="00000010" w:usb3="00000000" w:csb0="00040000" w:csb1="00000000"/>
  </w:font>
  <w:font w:name="Mangal">
    <w:altName w:val="Segoe Print"/>
    <w:panose1 w:val="02040503050203030202"/>
    <w:charset w:val="00"/>
    <w:family w:val="roman"/>
    <w:pitch w:val="default"/>
    <w:sig w:usb0="00000000" w:usb1="00000000" w:usb2="00000000" w:usb3="00000000" w:csb0="00000001" w:csb1="00000000"/>
  </w:font>
  <w:font w:name="全真中明體">
    <w:altName w:val="Times New Roman"/>
    <w:panose1 w:val="00000000000000000000"/>
    <w:charset w:val="00"/>
    <w:family w:val="auto"/>
    <w:pitch w:val="default"/>
    <w:sig w:usb0="00000000" w:usb1="00000000" w:usb2="00000000"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Franklin Gothic Medium">
    <w:panose1 w:val="020B0603020102020204"/>
    <w:charset w:val="00"/>
    <w:family w:val="auto"/>
    <w:pitch w:val="default"/>
    <w:sig w:usb0="00000287" w:usb1="00000000" w:usb2="00000000" w:usb3="00000000" w:csb0="2000009F" w:csb1="DFD70000"/>
  </w:font>
  <w:font w:name="Segoe UI Symbol">
    <w:panose1 w:val="020B0502040204020203"/>
    <w:charset w:val="00"/>
    <w:family w:val="auto"/>
    <w:pitch w:val="default"/>
    <w:sig w:usb0="800001E3" w:usb1="1200FFEF" w:usb2="00040000" w:usb3="04000000" w:csb0="00000001" w:csb1="40000000"/>
  </w:font>
  <w:font w:name="PMingLiU-ExtB">
    <w:panose1 w:val="02020500000000000000"/>
    <w:charset w:val="88"/>
    <w:family w:val="auto"/>
    <w:pitch w:val="default"/>
    <w:sig w:usb0="8000002F" w:usb1="02000008" w:usb2="00000000" w:usb3="00000000" w:csb0="00100001" w:csb1="00000000"/>
  </w:font>
  <w:font w:name="华文琥珀">
    <w:panose1 w:val="02010800040101010101"/>
    <w:charset w:val="86"/>
    <w:family w:val="auto"/>
    <w:pitch w:val="default"/>
    <w:sig w:usb0="00000001" w:usb1="080F0000" w:usb2="0000000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203" w:usb1="288F0000" w:usb2="00000006" w:usb3="00000000" w:csb0="00040001" w:csb1="0000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
    <w:altName w:val="Times New Roman"/>
    <w:panose1 w:val="00000000000000000000"/>
    <w:charset w:val="00"/>
    <w:family w:val="roman"/>
    <w:pitch w:val="default"/>
    <w:sig w:usb0="00000000" w:usb1="00000000" w:usb2="00000000" w:usb3="00000000" w:csb0="00000001" w:csb1="00000000"/>
  </w:font>
  <w:font w:name="寰蒋闆呴粦">
    <w:altName w:val="微软雅黑"/>
    <w:panose1 w:val="00000000000000000000"/>
    <w:charset w:val="01"/>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Palatino">
    <w:altName w:val="Palatino Linotype"/>
    <w:panose1 w:val="02040602050305020304"/>
    <w:charset w:val="00"/>
    <w:family w:val="roman"/>
    <w:pitch w:val="default"/>
    <w:sig w:usb0="00000000" w:usb1="00000000" w:usb2="00000000" w:usb3="00000000" w:csb0="00000093" w:csb1="00000000"/>
  </w:font>
  <w:font w:name="Tms Rmn">
    <w:altName w:val="Segoe Print"/>
    <w:panose1 w:val="02020603040505020304"/>
    <w:charset w:val="00"/>
    <w:family w:val="roman"/>
    <w:pitch w:val="default"/>
    <w:sig w:usb0="00000000" w:usb1="00000000" w:usb2="00000000" w:usb3="00000000" w:csb0="00000001" w:csb1="00000000"/>
  </w:font>
  <w:font w:name="DFKai-SB">
    <w:altName w:val="Microsoft JhengHei Light"/>
    <w:panose1 w:val="03000509000000000000"/>
    <w:charset w:val="88"/>
    <w:family w:val="script"/>
    <w:pitch w:val="default"/>
    <w:sig w:usb0="00000000" w:usb1="00000000" w:usb2="00000016" w:usb3="00000000" w:csb0="00100001" w:csb1="00000000"/>
  </w:font>
  <w:font w:name="BatangChe">
    <w:altName w:val="Malgun Gothic"/>
    <w:panose1 w:val="02030609000101010101"/>
    <w:charset w:val="81"/>
    <w:family w:val="modern"/>
    <w:pitch w:val="default"/>
    <w:sig w:usb0="00000000" w:usb1="00000000" w:usb2="00000030" w:usb3="00000000" w:csb0="4008009F" w:csb1="DFD70000"/>
  </w:font>
  <w:font w:name="金桥简黑体">
    <w:altName w:val="黑体"/>
    <w:panose1 w:val="00000000000000000000"/>
    <w:charset w:val="86"/>
    <w:family w:val="auto"/>
    <w:pitch w:val="default"/>
    <w:sig w:usb0="00000000" w:usb1="00000000" w:usb2="00000010" w:usb3="00000000" w:csb0="0004000A" w:csb1="00000000"/>
  </w:font>
  <w:font w:name="华文细黑">
    <w:panose1 w:val="02010600040101010101"/>
    <w:charset w:val="86"/>
    <w:family w:val="auto"/>
    <w:pitch w:val="default"/>
    <w:sig w:usb0="00000287" w:usb1="080F0000" w:usb2="00000000" w:usb3="00000000" w:csb0="0004009F" w:csb1="DFD70000"/>
  </w:font>
  <w:font w:name="长城仿宋">
    <w:altName w:val="Courier New"/>
    <w:panose1 w:val="02070309020205020404"/>
    <w:charset w:val="00"/>
    <w:family w:val="modern"/>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Georgia">
    <w:panose1 w:val="02040502050405020303"/>
    <w:charset w:val="00"/>
    <w:family w:val="roman"/>
    <w:pitch w:val="default"/>
    <w:sig w:usb0="00000287" w:usb1="00000000" w:usb2="00000000" w:usb3="00000000" w:csb0="2000009F" w:csb1="00000000"/>
  </w:font>
  <w:font w:name="Arial Bold">
    <w:altName w:val="Arial"/>
    <w:panose1 w:val="020B0704020202020204"/>
    <w:charset w:val="00"/>
    <w:family w:val="swiss"/>
    <w:pitch w:val="default"/>
    <w:sig w:usb0="00000000" w:usb1="00000000" w:usb2="00000000" w:usb3="00000000" w:csb0="000000FF" w:csb1="00000000"/>
  </w:font>
  <w:font w:name="ヒラギノ角ゴ Pro W3">
    <w:altName w:val="Times New Roman"/>
    <w:panose1 w:val="00000000000000000000"/>
    <w:charset w:val="00"/>
    <w:family w:val="roman"/>
    <w:pitch w:val="default"/>
    <w:sig w:usb0="00000000" w:usb1="00000000" w:usb2="00000010" w:usb3="00000000" w:csb0="00060001" w:csb1="00000000"/>
  </w:font>
  <w:font w:name="Traditional Arabic">
    <w:altName w:val="Times New Roman"/>
    <w:panose1 w:val="02020603050405020304"/>
    <w:charset w:val="00"/>
    <w:family w:val="roman"/>
    <w:pitch w:val="default"/>
    <w:sig w:usb0="00000000" w:usb1="00000000" w:usb2="00000008" w:usb3="00000000" w:csb0="00000041" w:csb1="20080000"/>
  </w:font>
  <w:font w:name="华文新魏">
    <w:panose1 w:val="02010800040101010101"/>
    <w:charset w:val="86"/>
    <w:family w:val="auto"/>
    <w:pitch w:val="default"/>
    <w:sig w:usb0="00000001" w:usb1="080F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潨㡳㍹:">
    <w:altName w:val="Courier New"/>
    <w:panose1 w:val="00000000000000000000"/>
    <w:charset w:val="00"/>
    <w:family w:val="roman"/>
    <w:pitch w:val="default"/>
    <w:sig w:usb0="00000000" w:usb1="00000000" w:usb2="00000000" w:usb3="FFFFFFFF" w:csb0="00000001" w:csb1="00000000"/>
  </w:font>
  <w:font w:name="MingLiU">
    <w:altName w:val="PMingLiU-ExtB"/>
    <w:panose1 w:val="02020509000000000000"/>
    <w:charset w:val="88"/>
    <w:family w:val="modern"/>
    <w:pitch w:val="default"/>
    <w:sig w:usb0="00000000" w:usb1="00000000" w:usb2="00000016" w:usb3="00000000" w:csb0="00100001" w:csb1="00000000"/>
  </w:font>
  <w:font w:name="五">
    <w:altName w:val="黑体"/>
    <w:panose1 w:val="00000000000000000000"/>
    <w:charset w:val="86"/>
    <w:family w:val="auto"/>
    <w:pitch w:val="default"/>
    <w:sig w:usb0="00000000" w:usb1="00000000" w:usb2="00000010" w:usb3="00000000" w:csb0="00040000" w:csb1="00000000"/>
  </w:font>
  <w:font w:name="宋">
    <w:altName w:val="宋体"/>
    <w:panose1 w:val="00000000000000000000"/>
    <w:charset w:val="86"/>
    <w:family w:val="roman"/>
    <w:pitch w:val="default"/>
    <w:sig w:usb0="00000000" w:usb1="00000000" w:usb2="00000000" w:usb3="00000000" w:csb0="00040001" w:csb1="00000000"/>
  </w:font>
  <w:font w:name="Century Schoolbook">
    <w:altName w:val="Century"/>
    <w:panose1 w:val="02040604050505020304"/>
    <w:charset w:val="00"/>
    <w:family w:val="roman"/>
    <w:pitch w:val="default"/>
    <w:sig w:usb0="00000000" w:usb1="00000000" w:usb2="00000000" w:usb3="00000000" w:csb0="0000009F" w:csb1="00000000"/>
  </w:font>
  <w:font w:name="華康中楷體">
    <w:altName w:val="Microsoft JhengHei"/>
    <w:panose1 w:val="00000000000000000000"/>
    <w:charset w:val="88"/>
    <w:family w:val="modern"/>
    <w:pitch w:val="default"/>
    <w:sig w:usb0="00000000" w:usb1="00000000" w:usb2="00000010" w:usb3="00000000" w:csb0="00100000" w:csb1="00000000"/>
  </w:font>
  <w:font w:name="MS Mincho">
    <w:panose1 w:val="02020609040205080304"/>
    <w:charset w:val="80"/>
    <w:family w:val="modern"/>
    <w:pitch w:val="default"/>
    <w:sig w:usb0="A00002BF" w:usb1="68C7FCFB" w:usb2="00000010" w:usb3="00000000" w:csb0="4002009F" w:csb1="DFD70000"/>
  </w:font>
  <w:font w:name="Gill Sans">
    <w:altName w:val="Lucida Sans Unicode"/>
    <w:panose1 w:val="00000000000000000000"/>
    <w:charset w:val="00"/>
    <w:family w:val="swiss"/>
    <w:pitch w:val="default"/>
    <w:sig w:usb0="00000000" w:usb1="00000000" w:usb2="00000000" w:usb3="00000000" w:csb0="00000001" w:csb1="00000000"/>
  </w:font>
  <w:font w:name="Arail">
    <w:altName w:val="微软雅黑"/>
    <w:panose1 w:val="00000000000000000000"/>
    <w:charset w:val="00"/>
    <w:family w:val="auto"/>
    <w:pitch w:val="default"/>
    <w:sig w:usb0="00000000" w:usb1="00000000" w:usb2="00000000" w:usb3="00000000" w:csb0="00040001" w:csb1="00000000"/>
  </w:font>
  <w:font w:name="Lucida Console">
    <w:panose1 w:val="020B0609040504020204"/>
    <w:charset w:val="00"/>
    <w:family w:val="modern"/>
    <w:pitch w:val="default"/>
    <w:sig w:usb0="8000028F" w:usb1="00001800" w:usb2="00000000" w:usb3="00000000" w:csb0="0000001F" w:csb1="D7D70000"/>
  </w:font>
  <w:font w:name="Palatino Linotype">
    <w:panose1 w:val="02040502050505030304"/>
    <w:charset w:val="00"/>
    <w:family w:val="auto"/>
    <w:pitch w:val="default"/>
    <w:sig w:usb0="E0000287" w:usb1="40000013" w:usb2="00000000" w:usb3="00000000" w:csb0="2000019F" w:csb1="00000000"/>
  </w:font>
  <w:font w:name="Microsoft JhengHe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Century">
    <w:panose1 w:val="02040604050505020304"/>
    <w:charset w:val="00"/>
    <w:family w:val="auto"/>
    <w:pitch w:val="default"/>
    <w:sig w:usb0="00000287" w:usb1="00000000" w:usb2="00000000" w:usb3="00000000" w:csb0="2000009F" w:csb1="DFD70000"/>
  </w:font>
  <w:font w:name="Microsoft JhengHei">
    <w:panose1 w:val="020B0604030504040204"/>
    <w:charset w:val="88"/>
    <w:family w:val="auto"/>
    <w:pitch w:val="default"/>
    <w:sig w:usb0="000002A7" w:usb1="28CF4400" w:usb2="00000016" w:usb3="00000000" w:csb0="00100009"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2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WLSMWL+FZXBSJW--GB1-0">
    <w:altName w:val="Segoe UI Emoji"/>
    <w:panose1 w:val="02000500000000000000"/>
    <w:charset w:val="01"/>
    <w:family w:val="auto"/>
    <w:pitch w:val="default"/>
    <w:sig w:usb0="00000000" w:usb1="00000000" w:usb2="01010101" w:usb3="01010101" w:csb0="01010101" w:csb1="01010101"/>
  </w:font>
  <w:font w:name="KaiTi_GB2312">
    <w:altName w:val="Segoe Print"/>
    <w:panose1 w:val="00000000000000000000"/>
    <w:charset w:val="01"/>
    <w:family w:val="auto"/>
    <w:pitch w:val="default"/>
    <w:sig w:usb0="00000000" w:usb1="00000000" w:usb2="01010101" w:usb3="01010101" w:csb0="01010101" w:csb1="01010101"/>
  </w:font>
  <w:font w:name="FangSong_GB2312">
    <w:altName w:val="仿宋_GB2312"/>
    <w:panose1 w:val="00000000000000000000"/>
    <w:charset w:val="01"/>
    <w:family w:val="auto"/>
    <w:pitch w:val="default"/>
    <w:sig w:usb0="00000000" w:usb1="00000000" w:usb2="01010101" w:usb3="01010101" w:csb0="01010101" w:csb1="01010101"/>
  </w:font>
  <w:font w:name="EOHECK+TimesNewRomanPSMT">
    <w:altName w:val="Segoe UI Emoji"/>
    <w:panose1 w:val="02000500000000000000"/>
    <w:charset w:val="01"/>
    <w:family w:val="auto"/>
    <w:pitch w:val="default"/>
    <w:sig w:usb0="00000000" w:usb1="00000000" w:usb2="01010101" w:usb3="01010101" w:csb0="01010101" w:csb1="01010101"/>
  </w:font>
  <w:font w:name="PFTGKL+TimesNewRomanPSMT">
    <w:altName w:val="Segoe UI Emoji"/>
    <w:panose1 w:val="02000500000000000000"/>
    <w:charset w:val="01"/>
    <w:family w:val="auto"/>
    <w:pitch w:val="default"/>
    <w:sig w:usb0="00000000" w:usb1="00000000" w:usb2="01010101" w:usb3="01010101" w:csb0="01010101" w:csb1="01010101"/>
  </w:font>
  <w:font w:name="JGONSU+FZXBSJW--GB1-0">
    <w:altName w:val="Segoe UI Emoji"/>
    <w:panose1 w:val="02000500000000000000"/>
    <w:charset w:val="01"/>
    <w:family w:val="auto"/>
    <w:pitch w:val="default"/>
    <w:sig w:usb0="00000000" w:usb1="00000000" w:usb2="01010101" w:usb3="01010101" w:csb0="01010101" w:csb1="01010101"/>
  </w:font>
  <w:font w:name="PIFTVP+TimesNewRomanPSMT">
    <w:altName w:val="Segoe UI Emoji"/>
    <w:panose1 w:val="02000500000000000000"/>
    <w:charset w:val="01"/>
    <w:family w:val="auto"/>
    <w:pitch w:val="default"/>
    <w:sig w:usb0="00000000" w:usb1="00000000" w:usb2="01010101" w:usb3="01010101" w:csb0="01010101" w:csb1="01010101"/>
  </w:font>
  <w:font w:name="MTJARU+TimesNewRomanPSMT">
    <w:altName w:val="Segoe UI Emoji"/>
    <w:panose1 w:val="02000500000000000000"/>
    <w:charset w:val="01"/>
    <w:family w:val="auto"/>
    <w:pitch w:val="default"/>
    <w:sig w:usb0="00000000" w:usb1="00000000" w:usb2="01010101" w:usb3="01010101" w:csb0="01010101" w:csb1="01010101"/>
  </w:font>
  <w:font w:name="SIPQFO+FZXBSJW--GB1-0">
    <w:altName w:val="Segoe UI Emoji"/>
    <w:panose1 w:val="02000500000000000000"/>
    <w:charset w:val="01"/>
    <w:family w:val="auto"/>
    <w:pitch w:val="default"/>
    <w:sig w:usb0="00000000" w:usb1="00000000" w:usb2="01010101" w:usb3="01010101" w:csb0="01010101" w:csb1="01010101"/>
  </w:font>
  <w:font w:name="FVQUTG+TimesNewRomanPSMT">
    <w:altName w:val="Segoe UI Emoji"/>
    <w:panose1 w:val="02000500000000000000"/>
    <w:charset w:val="01"/>
    <w:family w:val="auto"/>
    <w:pitch w:val="default"/>
    <w:sig w:usb0="00000000" w:usb1="00000000" w:usb2="01010101" w:usb3="01010101" w:csb0="01010101" w:csb1="01010101"/>
  </w:font>
  <w:font w:name="RCWBPW+TimesNewRomanPSMT">
    <w:altName w:val="Segoe UI Emoji"/>
    <w:panose1 w:val="02000500000000000000"/>
    <w:charset w:val="01"/>
    <w:family w:val="auto"/>
    <w:pitch w:val="default"/>
    <w:sig w:usb0="00000000" w:usb1="00000000" w:usb2="01010101" w:usb3="01010101" w:csb0="01010101" w:csb1="01010101"/>
  </w:font>
  <w:font w:name="KUSDCG+ArialMT">
    <w:altName w:val="Segoe UI Emoji"/>
    <w:panose1 w:val="02000500000000000000"/>
    <w:charset w:val="01"/>
    <w:family w:val="auto"/>
    <w:pitch w:val="default"/>
    <w:sig w:usb0="00000000" w:usb1="00000000" w:usb2="01010101" w:usb3="01010101" w:csb0="01010101" w:csb1="01010101"/>
  </w:font>
  <w:font w:name="JPIQOA+TimesNewRomanPSMT">
    <w:altName w:val="Segoe UI Emoji"/>
    <w:panose1 w:val="02000500000000000000"/>
    <w:charset w:val="01"/>
    <w:family w:val="auto"/>
    <w:pitch w:val="default"/>
    <w:sig w:usb0="00000000" w:usb1="00000000" w:usb2="01010101" w:usb3="01010101" w:csb0="01010101" w:csb1="01010101"/>
  </w:font>
  <w:font w:name="Segoe UI Emoji">
    <w:panose1 w:val="020B0502040204020203"/>
    <w:charset w:val="00"/>
    <w:family w:val="auto"/>
    <w:pitch w:val="default"/>
    <w:sig w:usb0="00000001" w:usb1="02000000" w:usb2="08000000" w:usb3="00000000" w:csb0="00000001" w:csb1="00000000"/>
  </w:font>
  <w:font w:name="Segoe UI Emoji">
    <w:panose1 w:val="020B0502040204020203"/>
    <w:charset w:val="01"/>
    <w:family w:val="auto"/>
    <w:pitch w:val="default"/>
    <w:sig w:usb0="00000001" w:usb1="02000000" w:usb2="08000000" w:usb3="00000000" w:csb0="00000001" w:csb1="00000000"/>
  </w:font>
  <w:font w:name="Segoe Print">
    <w:panose1 w:val="02000600000000000000"/>
    <w:charset w:val="01"/>
    <w:family w:val="auto"/>
    <w:pitch w:val="default"/>
    <w:sig w:usb0="0000028F" w:usb1="00000000" w:usb2="00000000" w:usb3="00000000" w:csb0="2000009F" w:csb1="47010000"/>
  </w:font>
  <w:font w:name="Meiryo">
    <w:altName w:val="Yu Gothic UI"/>
    <w:panose1 w:val="020B0604030504040204"/>
    <w:charset w:val="80"/>
    <w:family w:val="auto"/>
    <w:pitch w:val="default"/>
    <w:sig w:usb0="00000000" w:usb1="00000000" w:usb2="00010012" w:usb3="00000000" w:csb0="6002009F" w:csb1="DFD7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emilight">
    <w:panose1 w:val="020B0402040204020203"/>
    <w:charset w:val="00"/>
    <w:family w:val="auto"/>
    <w:pitch w:val="default"/>
    <w:sig w:usb0="E4002EFF" w:usb1="C000E47F"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Gulim">
    <w:altName w:val="Malgun Gothic"/>
    <w:panose1 w:val="020B0600000101010101"/>
    <w:charset w:val="81"/>
    <w:family w:val="auto"/>
    <w:pitch w:val="default"/>
    <w:sig w:usb0="00000000" w:usb1="00000000" w:usb2="00000030" w:usb3="00000000" w:csb0="4008009F" w:csb1="DFD70000"/>
  </w:font>
  <w:font w:name="MT Extra">
    <w:panose1 w:val="05050102010205020202"/>
    <w:charset w:val="02"/>
    <w:family w:val="roman"/>
    <w:pitch w:val="default"/>
    <w:sig w:usb0="80000000" w:usb1="00000000" w:usb2="00000000" w:usb3="00000000" w:csb0="00000000" w:csb1="00000000"/>
  </w:font>
  <w:font w:name="方正黑体简体">
    <w:panose1 w:val="02010601030101010101"/>
    <w:charset w:val="86"/>
    <w:family w:val="auto"/>
    <w:pitch w:val="default"/>
    <w:sig w:usb0="00000001" w:usb1="080E0000" w:usb2="00000000" w:usb3="00000000" w:csb0="00040000" w:csb1="00000000"/>
  </w:font>
  <w:font w:name="DejaVu Math TeX Gyre">
    <w:altName w:val="Corbel"/>
    <w:panose1 w:val="02000503000000000000"/>
    <w:charset w:val="00"/>
    <w:family w:val="auto"/>
    <w:pitch w:val="default"/>
    <w:sig w:usb0="00000000" w:usb1="00000000" w:usb2="02000000" w:usb3="00000000" w:csb0="60000193" w:csb1="0DD40000"/>
  </w:font>
  <w:font w:name="Corbel">
    <w:panose1 w:val="020B0503020204020204"/>
    <w:charset w:val="00"/>
    <w:family w:val="auto"/>
    <w:pitch w:val="default"/>
    <w:sig w:usb0="A00002EF" w:usb1="4000A44B" w:usb2="00000000" w:usb3="00000000" w:csb0="2000019F" w:csb1="00000000"/>
  </w:font>
  <w:font w:name="Latha">
    <w:altName w:val="Segoe Print"/>
    <w:panose1 w:val="020B0604020202020204"/>
    <w:charset w:val="01"/>
    <w:family w:val="roman"/>
    <w:pitch w:val="default"/>
    <w:sig w:usb0="00000000" w:usb1="00000000" w:usb2="00000000" w:usb3="00000000" w:csb0="00000001" w:csb1="00000000"/>
  </w:font>
  <w:font w:name="仿宋_GB2312">
    <w:panose1 w:val="02010609030101010101"/>
    <w:charset w:val="50"/>
    <w:family w:val="roman"/>
    <w:pitch w:val="default"/>
    <w:sig w:usb0="00000001" w:usb1="080E0000" w:usb2="00000000" w:usb3="00000000" w:csb0="00040000" w:csb1="00000000"/>
  </w:font>
  <w:font w:name="Futura Bk">
    <w:altName w:val="Segoe Print"/>
    <w:panose1 w:val="00000000000000000000"/>
    <w:charset w:val="B1"/>
    <w:family w:val="swiss"/>
    <w:pitch w:val="default"/>
    <w:sig w:usb0="00000000" w:usb1="00000000" w:usb2="00000000" w:usb3="00000000" w:csb0="000001FB" w:csb1="00000000"/>
  </w:font>
  <w:font w:name="Source Sans Pro Light">
    <w:altName w:val="Yu Gothic UI Semilight"/>
    <w:panose1 w:val="020B0403030403020204"/>
    <w:charset w:val="00"/>
    <w:family w:val="auto"/>
    <w:pitch w:val="default"/>
    <w:sig w:usb0="00000000" w:usb1="00000000" w:usb2="00000000" w:usb3="00000000" w:csb0="2000019F" w:csb1="00000000"/>
  </w:font>
  <w:font w:name=".PingFang SC">
    <w:altName w:val="宋体"/>
    <w:panose1 w:val="00000000000000000000"/>
    <w:charset w:val="00"/>
    <w:family w:val="moder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Yu Gothic UI Semilight">
    <w:panose1 w:val="020B04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方正小标宋_GBK">
    <w:altName w:val="微软雅黑"/>
    <w:panose1 w:val="03000509000000000000"/>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汉仪楷体KW">
    <w:altName w:val="楷体_GB2312"/>
    <w:panose1 w:val="00020600040101010101"/>
    <w:charset w:val="86"/>
    <w:family w:val="auto"/>
    <w:pitch w:val="default"/>
    <w:sig w:usb0="00000000" w:usb1="00000000" w:usb2="00000016" w:usb3="00000000" w:csb0="00040000" w:csb1="00000000"/>
  </w:font>
  <w:font w:name="HakusyuSousyo_kk">
    <w:altName w:val="MS UI Gothic"/>
    <w:panose1 w:val="02000609000000000000"/>
    <w:charset w:val="80"/>
    <w:family w:val="auto"/>
    <w:pitch w:val="default"/>
    <w:sig w:usb0="00000000" w:usb1="00000000" w:usb2="00000010" w:usb3="00000000" w:csb0="4002009F" w:csb1="DFD70000"/>
  </w:font>
  <w:font w:name="MS UI Gothic">
    <w:panose1 w:val="020B0600070205080204"/>
    <w:charset w:val="80"/>
    <w:family w:val="auto"/>
    <w:pitch w:val="default"/>
    <w:sig w:usb0="E00002FF" w:usb1="6AC7FDFB" w:usb2="08000012" w:usb3="00000000" w:csb0="4002009F" w:csb1="DFD70000"/>
  </w:font>
  <w:font w:name="Calibri">
    <w:panose1 w:val="020F0502020204030204"/>
    <w:charset w:val="86"/>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创艺简标宋">
    <w:altName w:val="黑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KSFUGA+FZXBSJW--GB1-0">
    <w:altName w:val="Segoe UI Emoji"/>
    <w:panose1 w:val="02000500000000000000"/>
    <w:charset w:val="01"/>
    <w:family w:val="auto"/>
    <w:pitch w:val="default"/>
    <w:sig w:usb0="00000000" w:usb1="00000000" w:usb2="01010101" w:usb3="01010101" w:csb0="01010101" w:csb1="01010101"/>
  </w:font>
  <w:font w:name="KCWPKK+TimesNewRomanPSMT">
    <w:altName w:val="Segoe UI Emoji"/>
    <w:panose1 w:val="02000500000000000000"/>
    <w:charset w:val="01"/>
    <w:family w:val="auto"/>
    <w:pitch w:val="default"/>
    <w:sig w:usb0="00000000" w:usb1="00000000" w:usb2="01010101" w:usb3="01010101" w:csb0="01010101" w:csb1="01010101"/>
  </w:font>
  <w:font w:name="HSMDBE+TimesNewRomanPSMT">
    <w:altName w:val="Segoe UI Emoji"/>
    <w:panose1 w:val="02000500000000000000"/>
    <w:charset w:val="01"/>
    <w:family w:val="auto"/>
    <w:pitch w:val="default"/>
    <w:sig w:usb0="00000000" w:usb1="00000000" w:usb2="01010101" w:usb3="01010101" w:csb0="01010101" w:csb1="01010101"/>
  </w:font>
  <w:font w:name="OIPNHH+TimesNewRomanPSMT">
    <w:altName w:val="Segoe UI Emoji"/>
    <w:panose1 w:val="02000500000000000000"/>
    <w:charset w:val="01"/>
    <w:family w:val="auto"/>
    <w:pitch w:val="default"/>
    <w:sig w:usb0="00000000" w:usb1="00000000" w:usb2="01010101" w:usb3="01010101" w:csb0="01010101" w:csb1="01010101"/>
  </w:font>
  <w:font w:name="Sim Sun">
    <w:altName w:val="宋体"/>
    <w:panose1 w:val="00000000000000000000"/>
    <w:charset w:val="86"/>
    <w:family w:val="auto"/>
    <w:pitch w:val="default"/>
    <w:sig w:usb0="00000000" w:usb1="00000000" w:usb2="00000010" w:usb3="00000000" w:csb0="00040000" w:csb1="00000000"/>
  </w:font>
  <w:font w:name="ヒラギノ角ゴ Pro W3">
    <w:altName w:val="MS Gothic"/>
    <w:panose1 w:val="00000000000000000000"/>
    <w:charset w:val="80"/>
    <w:family w:val="auto"/>
    <w:pitch w:val="default"/>
    <w:sig w:usb0="00000000" w:usb1="00000000" w:usb2="00000012" w:usb3="00000000" w:csb0="0002000D" w:csb1="00000000"/>
  </w:font>
  <w:font w:name="长城仿宋">
    <w:altName w:val="宋体"/>
    <w:panose1 w:val="02010609000101010101"/>
    <w:charset w:val="86"/>
    <w:family w:val="modern"/>
    <w:pitch w:val="default"/>
    <w:sig w:usb0="00000000" w:usb1="00000000" w:usb2="00000010" w:usb3="00000000" w:csb0="00040000" w:csb1="00000000"/>
  </w:font>
  <w:font w:name="Traditional Arabic">
    <w:altName w:val="Times New Roman"/>
    <w:panose1 w:val="02020603050405020304"/>
    <w:charset w:val="B2"/>
    <w:family w:val="roman"/>
    <w:pitch w:val="default"/>
    <w:sig w:usb0="00000000" w:usb1="00000000" w:usb2="00000008" w:usb3="00000000" w:csb0="00000041" w:csb1="20080000"/>
  </w:font>
  <w:font w:name="΢���ź�">
    <w:altName w:val="Segoe Print"/>
    <w:panose1 w:val="00000000000000000000"/>
    <w:charset w:val="00"/>
    <w:family w:val="auto"/>
    <w:pitch w:val="default"/>
    <w:sig w:usb0="00000000" w:usb1="00000000" w:usb2="00000000" w:usb3="00000000" w:csb0="00000000" w:csb1="00000000"/>
  </w:font>
  <w:font w:name="Meiryo UI">
    <w:altName w:val="Yu Gothic UI"/>
    <w:panose1 w:val="020B0604030504040204"/>
    <w:charset w:val="80"/>
    <w:family w:val="auto"/>
    <w:pitch w:val="default"/>
    <w:sig w:usb0="00000000" w:usb1="00000000" w:usb2="00010012" w:usb3="00000000" w:csb0="6002009F" w:csb1="DFD70000"/>
  </w:font>
  <w:font w:name="Nyala">
    <w:altName w:val="Yu Gothic UI"/>
    <w:panose1 w:val="02000504070300020003"/>
    <w:charset w:val="00"/>
    <w:family w:val="auto"/>
    <w:pitch w:val="default"/>
    <w:sig w:usb0="00000000" w:usb1="00000000" w:usb2="00000800" w:usb3="00000000" w:csb0="00000093" w:csb1="00000000"/>
  </w:font>
  <w:font w:name="pingfang sc">
    <w:altName w:val="宋体"/>
    <w:panose1 w:val="020B0400000000000000"/>
    <w:charset w:val="86"/>
    <w:family w:val="auto"/>
    <w:pitch w:val="default"/>
    <w:sig w:usb0="00000000" w:usb1="00000000" w:usb2="00000000" w:usb3="00000000" w:csb0="00040000" w:csb1="00000000"/>
  </w:font>
  <w:font w:name="ma3gjp">
    <w:altName w:val="微软雅黑"/>
    <w:panose1 w:val="00000000000000000000"/>
    <w:charset w:val="86"/>
    <w:family w:val="auto"/>
    <w:pitch w:val="default"/>
    <w:sig w:usb0="00000000" w:usb1="00000000" w:usb2="00000010" w:usb3="00000000" w:csb0="00040001" w:csb1="00000000"/>
  </w:font>
  <w:font w:name="rom">
    <w:altName w:val="Cambria"/>
    <w:panose1 w:val="00000000000000000000"/>
    <w:charset w:val="00"/>
    <w:family w:val="roman"/>
    <w:pitch w:val="default"/>
    <w:sig w:usb0="00000000" w:usb1="00000000" w:usb2="00000000" w:usb3="00000000" w:csb0="00000000" w:csb1="00000000"/>
  </w:font>
  <w:font w:name="Noto Serif SC">
    <w:panose1 w:val="02020200000000000000"/>
    <w:charset w:val="86"/>
    <w:family w:val="auto"/>
    <w:pitch w:val="default"/>
    <w:sig w:usb0="20000083" w:usb1="2ADF3C10" w:usb2="00000016" w:usb3="00000000" w:csb0="60060107" w:csb1="00000000"/>
  </w:font>
  <w:font w:name="MT Extra">
    <w:panose1 w:val="05050102010205020202"/>
    <w:charset w:val="00"/>
    <w:family w:val="auto"/>
    <w:pitch w:val="default"/>
    <w:sig w:usb0="80000000" w:usb1="00000000" w:usb2="00000000" w:usb3="00000000" w:csb0="00000000" w:csb1="00000000"/>
  </w:font>
  <w:font w:name="方正公文小标宋">
    <w:altName w:val="宋体"/>
    <w:panose1 w:val="02000500000000000000"/>
    <w:charset w:val="86"/>
    <w:family w:val="auto"/>
    <w:pitch w:val="default"/>
    <w:sig w:usb0="00000000" w:usb1="00000000" w:usb2="00000016" w:usb3="00000000" w:csb0="00040001" w:csb1="00000000"/>
  </w:font>
  <w:font w:name="Helvetica Neue">
    <w:altName w:val="Corbel"/>
    <w:panose1 w:val="02000503000000020004"/>
    <w:charset w:val="00"/>
    <w:family w:val="auto"/>
    <w:pitch w:val="default"/>
    <w:sig w:usb0="00000000" w:usb1="00000000" w:usb2="00000000" w:usb3="00000000" w:csb0="00000000" w:csb1="00000000"/>
  </w:font>
  <w:font w:name="方正仿宋_GBK">
    <w:altName w:val="Arial Unicode MS"/>
    <w:panose1 w:val="02000000000000000000"/>
    <w:charset w:val="86"/>
    <w:family w:val="auto"/>
    <w:pitch w:val="default"/>
    <w:sig w:usb0="00000000" w:usb1="00000000" w:usb2="00000000" w:usb3="00000000" w:csb0="00160000" w:csb1="00000000"/>
  </w:font>
  <w:font w:name="苹方-简">
    <w:altName w:val="宋体"/>
    <w:panose1 w:val="020B0400000000000000"/>
    <w:charset w:val="86"/>
    <w:family w:val="auto"/>
    <w:pitch w:val="default"/>
    <w:sig w:usb0="00000000" w:usb1="00000000" w:usb2="00000000" w:usb3="00000000" w:csb0="00160000" w:csb1="00000000"/>
  </w:font>
  <w:font w:name="汉仪旗黑">
    <w:altName w:val="黑体"/>
    <w:panose1 w:val="00020600040101010101"/>
    <w:charset w:val="86"/>
    <w:family w:val="auto"/>
    <w:pitch w:val="default"/>
    <w:sig w:usb0="00000000" w:usb1="00000000" w:usb2="00000000" w:usb3="00000000" w:csb0="00060000" w:csb1="00000000"/>
  </w:font>
  <w:font w:name="报隶-简">
    <w:altName w:val="隶书"/>
    <w:panose1 w:val="02010600040101010101"/>
    <w:charset w:val="86"/>
    <w:family w:val="auto"/>
    <w:pitch w:val="default"/>
    <w:sig w:usb0="00000000" w:usb1="00000000" w:usb2="00000000" w:usb3="00000000" w:csb0="00160000" w:csb1="00000000"/>
  </w:font>
  <w:font w:name="汉仪楷体简">
    <w:altName w:val="楷体_GB2312"/>
    <w:panose1 w:val="02010600000101010101"/>
    <w:charset w:val="86"/>
    <w:family w:val="auto"/>
    <w:pitch w:val="default"/>
    <w:sig w:usb0="00000000" w:usb1="00000000" w:usb2="00000000" w:usb3="00000000" w:csb0="00060000" w:csb1="00000000"/>
  </w:font>
  <w:font w:name="汉仪中等线KW">
    <w:altName w:val="宋体"/>
    <w:panose1 w:val="01010104010101010101"/>
    <w:charset w:val="86"/>
    <w:family w:val="auto"/>
    <w:pitch w:val="default"/>
    <w:sig w:usb0="00000000" w:usb1="00000000" w:usb2="00000000" w:usb3="00000000" w:csb0="00160000" w:csb1="00000000"/>
  </w:font>
  <w:font w:name="宋体-简">
    <w:altName w:val="宋体"/>
    <w:panose1 w:val="02010600040101010101"/>
    <w:charset w:val="86"/>
    <w:family w:val="auto"/>
    <w:pitch w:val="default"/>
    <w:sig w:usb0="00000000" w:usb1="00000000" w:usb2="00000000" w:usb3="00000000" w:csb0="00160000" w:csb1="00000000"/>
  </w:font>
  <w:font w:name="方正书宋_GBK">
    <w:altName w:val="Arial Unicode MS"/>
    <w:panose1 w:val="02000000000000000000"/>
    <w:charset w:val="86"/>
    <w:family w:val="auto"/>
    <w:pitch w:val="default"/>
    <w:sig w:usb0="00000000" w:usb1="00000000" w:usb2="00000000" w:usb3="00000000" w:csb0="00160000" w:csb1="00000000"/>
  </w:font>
  <w:font w:name="冬青黑体简体中文">
    <w:altName w:val="黑体"/>
    <w:panose1 w:val="020B0300000000000000"/>
    <w:charset w:val="86"/>
    <w:family w:val="auto"/>
    <w:pitch w:val="default"/>
    <w:sig w:usb0="00000000" w:usb1="00000000" w:usb2="00000000" w:usb3="00000000" w:csb0="00160000" w:csb1="00000000"/>
  </w:font>
  <w:font w:name="GulimChe">
    <w:altName w:val="Malgun Gothic"/>
    <w:panose1 w:val="020B0609000101010101"/>
    <w:charset w:val="81"/>
    <w:family w:val="modern"/>
    <w:pitch w:val="default"/>
    <w:sig w:usb0="00000000" w:usb1="00000000" w:usb2="00000030" w:usb3="00000000" w:csb0="4008009F" w:csb1="DFD70000"/>
  </w:font>
  <w:font w:name="Wingdings 2">
    <w:panose1 w:val="05020102010507070707"/>
    <w:charset w:val="02"/>
    <w:family w:val="roman"/>
    <w:pitch w:val="default"/>
    <w:sig w:usb0="00000000" w:usb1="00000000" w:usb2="00000000" w:usb3="00000000" w:csb0="8000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书体坊于右任标准草书">
    <w:altName w:val="宋体"/>
    <w:panose1 w:val="02010600030101010101"/>
    <w:charset w:val="86"/>
    <w:family w:val="auto"/>
    <w:pitch w:val="default"/>
    <w:sig w:usb0="00000000" w:usb1="00000000" w:usb2="00000000"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Times Roman">
    <w:altName w:val="Times New Roman"/>
    <w:panose1 w:val="00000000000000000000"/>
    <w:charset w:val="00"/>
    <w:family w:val="roman"/>
    <w:pitch w:val="default"/>
    <w:sig w:usb0="00000000"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Songti SC">
    <w:altName w:val="微软雅黑"/>
    <w:panose1 w:val="00000000000000000000"/>
    <w:charset w:val="00"/>
    <w:family w:val="auto"/>
    <w:pitch w:val="default"/>
    <w:sig w:usb0="00000000" w:usb1="00000000" w:usb2="00000010" w:usb3="00000000" w:csb0="0004009F" w:csb1="00000000"/>
  </w:font>
  <w:font w:name="思源宋体 CN Light">
    <w:altName w:val="宋体"/>
    <w:panose1 w:val="02020300000000000000"/>
    <w:charset w:val="86"/>
    <w:family w:val="auto"/>
    <w:pitch w:val="default"/>
    <w:sig w:usb0="00000000" w:usb1="00000000" w:usb2="00000016" w:usb3="00000000" w:csb0="60060107" w:csb1="00000000"/>
  </w:font>
  <w:font w:name="serif">
    <w:altName w:val="Times New Roman"/>
    <w:panose1 w:val="00000000000000000000"/>
    <w:charset w:val="00"/>
    <w:family w:val="auto"/>
    <w:pitch w:val="default"/>
    <w:sig w:usb0="00000000" w:usb1="00000000" w:usb2="00000000" w:usb3="00000000" w:csb0="00040001" w:csb1="00000000"/>
  </w:font>
  <w:font w:name="黑体">
    <w:panose1 w:val="02010609060101010101"/>
    <w:charset w:val="7A"/>
    <w:family w:val="auto"/>
    <w:pitch w:val="default"/>
    <w:sig w:usb0="800002BF" w:usb1="38CF7CFA" w:usb2="00000016" w:usb3="00000000" w:csb0="00040001" w:csb1="00000000"/>
  </w:font>
  <w:font w:name="Arial Unicode MS">
    <w:panose1 w:val="020B0604020202020204"/>
    <w:charset w:val="7A"/>
    <w:family w:val="swiss"/>
    <w:pitch w:val="default"/>
    <w:sig w:usb0="FFFFFFFF" w:usb1="E9FFFFFF" w:usb2="0000003F" w:usb3="00000000" w:csb0="603F01FF" w:csb1="FFFF0000"/>
  </w:font>
  <w:font w:name="微软雅黑">
    <w:panose1 w:val="020B0503020204020204"/>
    <w:charset w:val="7A"/>
    <w:family w:val="auto"/>
    <w:pitch w:val="default"/>
    <w:sig w:usb0="80000287" w:usb1="2ACF3C50" w:usb2="00000016" w:usb3="00000000" w:csb0="0004001F" w:csb1="00000000"/>
  </w:font>
  <w:font w:name="新宋体">
    <w:panose1 w:val="02010609030101010101"/>
    <w:charset w:val="7A"/>
    <w:family w:val="modern"/>
    <w:pitch w:val="default"/>
    <w:sig w:usb0="00000203" w:usb1="288F0000" w:usb2="0000000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寰蒋闆呴粦">
    <w:altName w:val="宋体"/>
    <w:panose1 w:val="00000000000000000000"/>
    <w:charset w:val="86"/>
    <w:family w:val="roman"/>
    <w:pitch w:val="default"/>
    <w:sig w:usb0="00000000" w:usb1="00000000" w:usb2="00000000" w:usb3="00000000" w:csb0="00000000" w:csb1="00000000"/>
  </w:font>
  <w:font w:name="FreeSerif">
    <w:altName w:val="Segoe Print"/>
    <w:panose1 w:val="02020603050405020304"/>
    <w:charset w:val="00"/>
    <w:family w:val="auto"/>
    <w:pitch w:val="default"/>
    <w:sig w:usb0="00000000" w:usb1="00000000" w:usb2="43501B29" w:usb3="04000043" w:csb0="600101FF" w:csb1="FFFF0000"/>
  </w:font>
  <w:font w:name="方正隶书_GBK">
    <w:altName w:val="隶书"/>
    <w:panose1 w:val="02000000000000000000"/>
    <w:charset w:val="86"/>
    <w:family w:val="auto"/>
    <w:pitch w:val="default"/>
    <w:sig w:usb0="00000000" w:usb1="00000000" w:usb2="00000000" w:usb3="00000000" w:csb0="00040000" w:csb1="00000000"/>
  </w:font>
  <w:font w:name="C059">
    <w:altName w:val="Segoe Print"/>
    <w:panose1 w:val="00000500000000000000"/>
    <w:charset w:val="00"/>
    <w:family w:val="auto"/>
    <w:pitch w:val="default"/>
    <w:sig w:usb0="00000000" w:usb1="00000000" w:usb2="00000000" w:usb3="00000000" w:csb0="6000009F" w:csb1="00000000"/>
  </w:font>
  <w:font w:name="Noto Naskh Arabic">
    <w:altName w:val="Segoe Print"/>
    <w:panose1 w:val="020B0502040504020204"/>
    <w:charset w:val="00"/>
    <w:family w:val="auto"/>
    <w:pitch w:val="default"/>
    <w:sig w:usb0="00000000" w:usb1="00000000" w:usb2="00000008" w:usb3="00000000" w:csb0="00000041" w:csb1="00080000"/>
  </w:font>
  <w:font w:name="Ubuntu">
    <w:altName w:val="Yu Gothic UI"/>
    <w:panose1 w:val="020B0504030602030204"/>
    <w:charset w:val="00"/>
    <w:family w:val="auto"/>
    <w:pitch w:val="default"/>
    <w:sig w:usb0="00000000" w:usb1="00000000" w:usb2="00000000" w:usb3="00000000" w:csb0="2000009F" w:csb1="56010000"/>
  </w:font>
  <w:font w:name="Noto Sans CJK HK">
    <w:altName w:val="Microsoft JhengHei UI"/>
    <w:panose1 w:val="020B0500000000000000"/>
    <w:charset w:val="88"/>
    <w:family w:val="auto"/>
    <w:pitch w:val="default"/>
    <w:sig w:usb0="00000000" w:usb1="00000000" w:usb2="00000016" w:usb3="00000000" w:csb0="603A0107" w:csb1="00000000"/>
  </w:font>
  <w:font w:name="Liberation Sans">
    <w:altName w:val="Segoe Print"/>
    <w:panose1 w:val="020B0604020202020204"/>
    <w:charset w:val="00"/>
    <w:family w:val="auto"/>
    <w:pitch w:val="default"/>
    <w:sig w:usb0="00000000" w:usb1="00000000" w:usb2="00000000" w:usb3="00000000" w:csb0="6000009F" w:csb1="DFD70000"/>
  </w:font>
  <w:font w:name="Noto Sans Lao">
    <w:altName w:val="Sans Serif Collection"/>
    <w:panose1 w:val="020B0502040504020204"/>
    <w:charset w:val="00"/>
    <w:family w:val="auto"/>
    <w:pitch w:val="default"/>
    <w:sig w:usb0="00000000" w:usb1="00000000" w:usb2="00000000" w:usb3="00000000" w:csb0="00000001" w:csb1="00000000"/>
  </w:font>
  <w:font w:name="MathJax_Vector">
    <w:altName w:val="Trebuchet MS"/>
    <w:panose1 w:val="02000603000000000000"/>
    <w:charset w:val="00"/>
    <w:family w:val="auto"/>
    <w:pitch w:val="default"/>
    <w:sig w:usb0="00000000" w:usb1="00000000" w:usb2="00000000" w:usb3="00000000" w:csb0="00000001" w:csb1="00000000"/>
  </w:font>
  <w:font w:name="FreeSans">
    <w:altName w:val="Segoe Print"/>
    <w:panose1 w:val="020B0504020202020204"/>
    <w:charset w:val="00"/>
    <w:family w:val="auto"/>
    <w:pitch w:val="default"/>
    <w:sig w:usb0="00000000" w:usb1="00000000" w:usb2="000030A0" w:usb3="00000584" w:csb0="600001BF" w:csb1="DFF70000"/>
  </w:font>
  <w:font w:name="Liberation Serif">
    <w:altName w:val="Times New Roman"/>
    <w:panose1 w:val="02020603050405020304"/>
    <w:charset w:val="00"/>
    <w:family w:val="auto"/>
    <w:pitch w:val="default"/>
    <w:sig w:usb0="00000000" w:usb1="00000000" w:usb2="00000000" w:usb3="00000000" w:csb0="6000009F" w:csb1="DFD70000"/>
  </w:font>
  <w:font w:name="Kingsoft Symbol">
    <w:altName w:val="Symbol"/>
    <w:panose1 w:val="00000000000000000000"/>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Sans Serif Collection">
    <w:panose1 w:val="020B0502040504020204"/>
    <w:charset w:val="00"/>
    <w:family w:val="auto"/>
    <w:pitch w:val="default"/>
    <w:sig w:usb0="8807A0C3" w:usb1="02006040" w:usb2="29100001" w:usb3="005B0020" w:csb0="00000001" w:csb1="00000000"/>
  </w:font>
  <w:font w:name="Segoe Print">
    <w:panose1 w:val="02000600000000000000"/>
    <w:charset w:val="B1"/>
    <w:family w:val="swiss"/>
    <w:pitch w:val="default"/>
    <w:sig w:usb0="0000028F" w:usb1="00000000" w:usb2="00000000" w:usb3="00000000" w:csb0="2000009F" w:csb1="47010000"/>
  </w:font>
  <w:font w:name="AmdtSymbols">
    <w:altName w:val="Sans Serif Collection"/>
    <w:panose1 w:val="02000500000000020004"/>
    <w:charset w:val="00"/>
    <w:family w:val="auto"/>
    <w:pitch w:val="default"/>
    <w:sig w:usb0="00000000" w:usb1="00000000" w:usb2="00000000" w:usb3="00000000" w:csb0="00000001" w:csb1="00000000"/>
  </w:font>
  <w:font w:name="Kingsoft UE">
    <w:altName w:val="Segoe Print"/>
    <w:panose1 w:val="00000000000000000000"/>
    <w:charset w:val="00"/>
    <w:family w:val="auto"/>
    <w:pitch w:val="default"/>
    <w:sig w:usb0="00000000" w:usb1="00000000" w:usb2="00000000" w:usb3="00000000" w:csb0="00000000" w:csb1="00000000"/>
  </w:font>
  <w:font w:name="AMGDT">
    <w:altName w:val="Segoe UI Semilight"/>
    <w:panose1 w:val="02000400000000000000"/>
    <w:charset w:val="00"/>
    <w:family w:val="auto"/>
    <w:pitch w:val="default"/>
    <w:sig w:usb0="00000000" w:usb1="00000000" w:usb2="00000000" w:usb3="00000000" w:csb0="00000001" w:csb1="00000000"/>
  </w:font>
  <w:font w:name="Adobe 宋体 Std L">
    <w:altName w:val="宋体"/>
    <w:panose1 w:val="00000000000000000000"/>
    <w:charset w:val="00"/>
    <w:family w:val="auto"/>
    <w:pitch w:val="default"/>
    <w:sig w:usb0="00000000" w:usb1="00000000" w:usb2="00000000" w:usb3="00000000" w:csb0="00000000" w:csb1="00000000"/>
  </w:font>
  <w:font w:name="汉仪君黑KW">
    <w:altName w:val="黑体"/>
    <w:panose1 w:val="00020600040101010101"/>
    <w:charset w:val="86"/>
    <w:family w:val="auto"/>
    <w:pitch w:val="default"/>
    <w:sig w:usb0="00000000" w:usb1="00000000" w:usb2="00000016" w:usb3="00000000" w:csb0="0004000F" w:csb1="00000000"/>
  </w:font>
  <w:font w:name="方正仿宋_GBK">
    <w:altName w:val="Arial Unicode MS"/>
    <w:panose1 w:val="00000000000000000000"/>
    <w:charset w:val="00"/>
    <w:family w:val="auto"/>
    <w:pitch w:val="default"/>
    <w:sig w:usb0="00000000" w:usb1="00000000" w:usb2="00000000" w:usb3="00000000" w:csb0="00000000" w:csb1="00000000"/>
  </w:font>
  <w:font w:name="Segoe Script">
    <w:panose1 w:val="030B0504020000000003"/>
    <w:charset w:val="00"/>
    <w:family w:val="auto"/>
    <w:pitch w:val="default"/>
    <w:sig w:usb0="0000028F" w:usb1="00000000" w:usb2="00000000" w:usb3="00000000" w:csb0="0000009F" w:csb1="00000000"/>
  </w:font>
  <w:font w:name="TimesNewRomanPSMT">
    <w:altName w:val="等线"/>
    <w:panose1 w:val="00000000000000000000"/>
    <w:charset w:val="86"/>
    <w:family w:val="auto"/>
    <w:pitch w:val="default"/>
    <w:sig w:usb0="00000000" w:usb1="00000000" w:usb2="0000001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Ubuntu Light">
    <w:altName w:val="Segoe Print"/>
    <w:panose1 w:val="020B0604030602030204"/>
    <w:charset w:val="00"/>
    <w:family w:val="auto"/>
    <w:pitch w:val="default"/>
    <w:sig w:usb0="00000000" w:usb1="00000000" w:usb2="00000000" w:usb3="00000000" w:csb0="2000009F" w:csb1="56010000"/>
  </w:font>
  <w:font w:name="TimesNewRomanPSMT">
    <w:altName w:val="Times New Roman"/>
    <w:panose1 w:val="00000000000000000000"/>
    <w:charset w:val="00"/>
    <w:family w:val="roman"/>
    <w:pitch w:val="default"/>
    <w:sig w:usb0="00000000" w:usb1="00000000" w:usb2="00000000" w:usb3="00000000" w:csb0="00000001" w:csb1="00000000"/>
  </w:font>
  <w:font w:name="Yu Gothic UI Light">
    <w:panose1 w:val="020B0300000000000000"/>
    <w:charset w:val="80"/>
    <w:family w:val="auto"/>
    <w:pitch w:val="default"/>
    <w:sig w:usb0="E00002FF" w:usb1="2AC7FDFF" w:usb2="00000016" w:usb3="00000000" w:csb0="2002009F" w:csb1="00000000"/>
  </w:font>
  <w:font w:name="微软雅黑 Light">
    <w:panose1 w:val="020B0502040204020203"/>
    <w:charset w:val="86"/>
    <w:family w:val="swiss"/>
    <w:pitch w:val="default"/>
    <w:sig w:usb0="80000287" w:usb1="2ACF0010" w:usb2="00000016" w:usb3="00000000" w:csb0="0004001F" w:csb1="00000000"/>
  </w:font>
  <w:font w:name="AdobeSongStd-Light">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37</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7"/>
      </w:rPr>
    </w:pPr>
    <w:r>
      <w:fldChar w:fldCharType="begin"/>
    </w:r>
    <w:r>
      <w:rPr>
        <w:rStyle w:val="67"/>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67</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65</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FangSong_GB2312"/>
        <w:szCs w:val="24"/>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7"/>
      </w:rPr>
    </w:pPr>
    <w:r>
      <w:fldChar w:fldCharType="begin"/>
    </w:r>
    <w:r>
      <w:rPr>
        <w:rStyle w:val="67"/>
      </w:rPr>
      <w:instrText xml:space="preserve">PAGE  </w:instrText>
    </w:r>
    <w:r>
      <w:fldChar w:fldCharType="end"/>
    </w:r>
  </w:p>
  <w:p>
    <w:pPr>
      <w:pStyle w:val="4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FangSong_GB2312"/>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69</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bookmarkStart w:id="469" w:name="_Toc164085800"/>
    <w:bookmarkStart w:id="470" w:name="_Toc91899912"/>
    <w:bookmarkStart w:id="471" w:name="_Toc36110187"/>
    <w:bookmarkStart w:id="472" w:name="_Toc131845147"/>
    <w:r>
      <w:rPr>
        <w:rFonts w:hint="eastAsia" w:ascii="FangSong_GB2312" w:eastAsia="FangSong_GB2312"/>
        <w:kern w:val="0"/>
        <w:szCs w:val="21"/>
      </w:rPr>
      <w:t xml:space="preserve"> 页</w:t>
    </w:r>
    <w:bookmarkEnd w:id="469"/>
    <w:bookmarkEnd w:id="470"/>
    <w:bookmarkEnd w:id="471"/>
    <w:bookmarkEnd w:id="47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both"/>
    </w:pPr>
    <w:r>
      <w:rPr>
        <w:rFonts w:hint="eastAsia"/>
        <w:lang w:val="en-US" w:eastAsia="zh-CN"/>
      </w:rPr>
      <w:t>江山惠捷信息技术咨询有限公司</w:t>
    </w:r>
    <w:r>
      <w:t></w:t>
    </w:r>
    <w:r>
      <w:rPr>
        <w:rFonts w:hint="eastAsia"/>
        <w:lang w:val="en-US" w:eastAsia="zh-CN"/>
      </w:rPr>
      <w:t xml:space="preserve"> </w:t>
    </w:r>
    <w:r>
      <w:t>政府采购公开招标文件</w:t>
    </w:r>
  </w:p>
  <w:p>
    <w:pPr>
      <w:pStyle w:val="63"/>
      <w:tabs>
        <w:tab w:val="center" w:pos="4535"/>
        <w:tab w:val="right" w:pos="9070"/>
      </w:tabs>
      <w:ind w:firstLine="180" w:firstLineChars="100"/>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center"/>
    </w:pPr>
    <w:r>
      <w:rPr>
        <w:rFonts w:hint="eastAsia"/>
        <w:lang w:val="en-US" w:eastAsia="zh-CN"/>
      </w:rPr>
      <w:t>江山惠捷信息技术咨询有限公司</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t></w:t>
    </w:r>
    <w:r>
      <w:rPr>
        <w:rFonts w:hint="eastAsia"/>
        <w:lang w:val="en-US" w:eastAsia="zh-CN"/>
      </w:rPr>
      <w:t>江山惠捷信息技术咨询有限公司                                                    政</w:t>
    </w:r>
    <w:r>
      <w:t>府采购公开招标文件</w:t>
    </w:r>
  </w:p>
  <w:p>
    <w:pPr>
      <w:pStyle w:val="46"/>
      <w:rPr>
        <w:rFonts w:ascii="FangSong_GB2312" w:eastAsia="FangSong_GB2312"/>
        <w:b/>
        <w:i/>
        <w:u w:val="single"/>
      </w:rPr>
    </w:pPr>
  </w:p>
  <w:p>
    <w:pPr>
      <w:rPr>
        <w:rFonts w:ascii="FangSong_GB2312" w:eastAsia="FangSong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rPr>
        <w:rFonts w:hint="eastAsia"/>
        <w:lang w:val="en-US" w:eastAsia="zh-CN"/>
      </w:rPr>
      <w:t>江山惠捷信息技术咨询有限公司                                                    政</w:t>
    </w:r>
    <w:r>
      <w:t>府采购公开招标文件</w:t>
    </w:r>
  </w:p>
  <w:p>
    <w:pPr>
      <w:pStyle w:val="46"/>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rPr>
        <w:rFonts w:hint="eastAsia"/>
        <w:lang w:val="en-US" w:eastAsia="zh-CN"/>
      </w:rPr>
      <w:t>江山惠捷信息技术咨询有限公司                                                   政</w:t>
    </w:r>
    <w:r>
      <w:t>府采购公开招标文件</w:t>
    </w:r>
  </w:p>
  <w:p>
    <w:pPr>
      <w:pStyle w:val="46"/>
      <w:jc w:val="right"/>
      <w:rPr>
        <w:rFonts w:ascii="FangSong_GB2312" w:eastAsia="FangSong_GB2312"/>
        <w:b/>
        <w:i/>
        <w:iCs/>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rPr>
        <w:rFonts w:hint="eastAsia"/>
        <w:lang w:val="en-US" w:eastAsia="zh-CN"/>
      </w:rPr>
      <w:t>江山惠捷信息技术咨询有限公司                                                    政</w:t>
    </w:r>
    <w:r>
      <w:t>府采购公开招标文件</w:t>
    </w:r>
  </w:p>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C4CF44"/>
    <w:multiLevelType w:val="multilevel"/>
    <w:tmpl w:val="97C4CF44"/>
    <w:lvl w:ilvl="0" w:tentative="0">
      <w:start w:val="3"/>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2EDB1B17"/>
    <w:multiLevelType w:val="singleLevel"/>
    <w:tmpl w:val="2EDB1B17"/>
    <w:lvl w:ilvl="0" w:tentative="0">
      <w:start w:val="5"/>
      <w:numFmt w:val="decimal"/>
      <w:suff w:val="space"/>
      <w:lvlText w:val="%1、"/>
      <w:lvlJc w:val="left"/>
    </w:lvl>
  </w:abstractNum>
  <w:abstractNum w:abstractNumId="2">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1621D1"/>
    <w:multiLevelType w:val="singleLevel"/>
    <w:tmpl w:val="621621D1"/>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467"/>
    <w:rsid w:val="00030572"/>
    <w:rsid w:val="00030A97"/>
    <w:rsid w:val="00030CB3"/>
    <w:rsid w:val="0003206A"/>
    <w:rsid w:val="000326A7"/>
    <w:rsid w:val="00032EA0"/>
    <w:rsid w:val="000331B0"/>
    <w:rsid w:val="000336D4"/>
    <w:rsid w:val="00034DED"/>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DB7"/>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2F3"/>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00EF"/>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AA4"/>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C6"/>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B39"/>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7C4"/>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234"/>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08B"/>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ADE"/>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6C09"/>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593"/>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C4B"/>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882"/>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3C0"/>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C09"/>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0D1A"/>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5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44"/>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B7"/>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D51"/>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69"/>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E4B"/>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2B45"/>
    <w:rsid w:val="010B2D57"/>
    <w:rsid w:val="011F6449"/>
    <w:rsid w:val="01236AFB"/>
    <w:rsid w:val="0149589B"/>
    <w:rsid w:val="01645D4B"/>
    <w:rsid w:val="01763330"/>
    <w:rsid w:val="017D0383"/>
    <w:rsid w:val="019F7441"/>
    <w:rsid w:val="01AA7CF5"/>
    <w:rsid w:val="01AD45A8"/>
    <w:rsid w:val="01B37585"/>
    <w:rsid w:val="01B56CF6"/>
    <w:rsid w:val="01D55165"/>
    <w:rsid w:val="01DF6BF8"/>
    <w:rsid w:val="01EC2C57"/>
    <w:rsid w:val="025B7904"/>
    <w:rsid w:val="026B2E25"/>
    <w:rsid w:val="02801324"/>
    <w:rsid w:val="02824D4D"/>
    <w:rsid w:val="02BB3B27"/>
    <w:rsid w:val="02C657E1"/>
    <w:rsid w:val="02C959A5"/>
    <w:rsid w:val="02DC4B10"/>
    <w:rsid w:val="02DD76CE"/>
    <w:rsid w:val="02DE1C30"/>
    <w:rsid w:val="02F36323"/>
    <w:rsid w:val="02F5619C"/>
    <w:rsid w:val="0326446A"/>
    <w:rsid w:val="032D5555"/>
    <w:rsid w:val="033F4833"/>
    <w:rsid w:val="03431485"/>
    <w:rsid w:val="0351069E"/>
    <w:rsid w:val="035357BA"/>
    <w:rsid w:val="036634D2"/>
    <w:rsid w:val="036B2388"/>
    <w:rsid w:val="03784B6A"/>
    <w:rsid w:val="037A2037"/>
    <w:rsid w:val="03847498"/>
    <w:rsid w:val="03C10A6C"/>
    <w:rsid w:val="03DD35E4"/>
    <w:rsid w:val="03F56C8E"/>
    <w:rsid w:val="0402594A"/>
    <w:rsid w:val="04076900"/>
    <w:rsid w:val="041A5A3B"/>
    <w:rsid w:val="042311BA"/>
    <w:rsid w:val="042359AE"/>
    <w:rsid w:val="042B157A"/>
    <w:rsid w:val="045276BB"/>
    <w:rsid w:val="048C5135"/>
    <w:rsid w:val="048F763B"/>
    <w:rsid w:val="049F330E"/>
    <w:rsid w:val="04AA775C"/>
    <w:rsid w:val="04AF1889"/>
    <w:rsid w:val="04BE41D7"/>
    <w:rsid w:val="04F66F48"/>
    <w:rsid w:val="05251E14"/>
    <w:rsid w:val="05405EE3"/>
    <w:rsid w:val="05864CF6"/>
    <w:rsid w:val="05952790"/>
    <w:rsid w:val="05A16594"/>
    <w:rsid w:val="05A7096D"/>
    <w:rsid w:val="05A7762D"/>
    <w:rsid w:val="05F16A10"/>
    <w:rsid w:val="05FD0E2C"/>
    <w:rsid w:val="060E5941"/>
    <w:rsid w:val="06110FAF"/>
    <w:rsid w:val="06195F4C"/>
    <w:rsid w:val="061C3A8B"/>
    <w:rsid w:val="06493CA7"/>
    <w:rsid w:val="065A6178"/>
    <w:rsid w:val="065B3BE3"/>
    <w:rsid w:val="066F0743"/>
    <w:rsid w:val="066F1CF3"/>
    <w:rsid w:val="06930BB8"/>
    <w:rsid w:val="06BE3A8C"/>
    <w:rsid w:val="06FF2783"/>
    <w:rsid w:val="071263E7"/>
    <w:rsid w:val="07245D42"/>
    <w:rsid w:val="07264C62"/>
    <w:rsid w:val="076077C5"/>
    <w:rsid w:val="0779354C"/>
    <w:rsid w:val="07C52A0C"/>
    <w:rsid w:val="07F870A3"/>
    <w:rsid w:val="08046995"/>
    <w:rsid w:val="08061376"/>
    <w:rsid w:val="08294DD3"/>
    <w:rsid w:val="08452D77"/>
    <w:rsid w:val="08547B8D"/>
    <w:rsid w:val="086401F8"/>
    <w:rsid w:val="08751CAA"/>
    <w:rsid w:val="087556B8"/>
    <w:rsid w:val="087E4C40"/>
    <w:rsid w:val="08846CE8"/>
    <w:rsid w:val="08D66AD6"/>
    <w:rsid w:val="08DA33A3"/>
    <w:rsid w:val="08DB07BA"/>
    <w:rsid w:val="08E72DD4"/>
    <w:rsid w:val="08E80F13"/>
    <w:rsid w:val="08F40B86"/>
    <w:rsid w:val="09114CAB"/>
    <w:rsid w:val="09176B52"/>
    <w:rsid w:val="09335624"/>
    <w:rsid w:val="0944690F"/>
    <w:rsid w:val="09535675"/>
    <w:rsid w:val="095F057D"/>
    <w:rsid w:val="09642282"/>
    <w:rsid w:val="09733572"/>
    <w:rsid w:val="09772C16"/>
    <w:rsid w:val="098353B5"/>
    <w:rsid w:val="099B5A82"/>
    <w:rsid w:val="09A92330"/>
    <w:rsid w:val="09B06B87"/>
    <w:rsid w:val="09BD351E"/>
    <w:rsid w:val="09C13146"/>
    <w:rsid w:val="09E04166"/>
    <w:rsid w:val="09E94A9D"/>
    <w:rsid w:val="09F5731F"/>
    <w:rsid w:val="0A0041A5"/>
    <w:rsid w:val="0A08003F"/>
    <w:rsid w:val="0A093C27"/>
    <w:rsid w:val="0A10000E"/>
    <w:rsid w:val="0A1C0718"/>
    <w:rsid w:val="0A337144"/>
    <w:rsid w:val="0A3E7710"/>
    <w:rsid w:val="0A4054C3"/>
    <w:rsid w:val="0A5B7E63"/>
    <w:rsid w:val="0A6C2D10"/>
    <w:rsid w:val="0A78333C"/>
    <w:rsid w:val="0A78446E"/>
    <w:rsid w:val="0A9D10FB"/>
    <w:rsid w:val="0AA374A5"/>
    <w:rsid w:val="0AAB7649"/>
    <w:rsid w:val="0AB70859"/>
    <w:rsid w:val="0AB9369A"/>
    <w:rsid w:val="0ABC5606"/>
    <w:rsid w:val="0AC442A8"/>
    <w:rsid w:val="0AE35BA5"/>
    <w:rsid w:val="0AE64F70"/>
    <w:rsid w:val="0B0F775A"/>
    <w:rsid w:val="0B302146"/>
    <w:rsid w:val="0B30404E"/>
    <w:rsid w:val="0B4C6C14"/>
    <w:rsid w:val="0B5E18BD"/>
    <w:rsid w:val="0B631A88"/>
    <w:rsid w:val="0B683D45"/>
    <w:rsid w:val="0B6F15FB"/>
    <w:rsid w:val="0B7F3F11"/>
    <w:rsid w:val="0B884417"/>
    <w:rsid w:val="0B94172D"/>
    <w:rsid w:val="0BAD547E"/>
    <w:rsid w:val="0BDB167F"/>
    <w:rsid w:val="0BF0551C"/>
    <w:rsid w:val="0BF6188C"/>
    <w:rsid w:val="0BF73C91"/>
    <w:rsid w:val="0C170175"/>
    <w:rsid w:val="0C203DEC"/>
    <w:rsid w:val="0C313164"/>
    <w:rsid w:val="0C571A41"/>
    <w:rsid w:val="0C5C1171"/>
    <w:rsid w:val="0C5E1CBC"/>
    <w:rsid w:val="0C615B50"/>
    <w:rsid w:val="0C63128F"/>
    <w:rsid w:val="0C6E3B90"/>
    <w:rsid w:val="0C7831B8"/>
    <w:rsid w:val="0C8445DA"/>
    <w:rsid w:val="0C87121B"/>
    <w:rsid w:val="0C8C5842"/>
    <w:rsid w:val="0CA94732"/>
    <w:rsid w:val="0CC007F7"/>
    <w:rsid w:val="0CDB6DFF"/>
    <w:rsid w:val="0CF221F7"/>
    <w:rsid w:val="0CFA3FF2"/>
    <w:rsid w:val="0CFE707A"/>
    <w:rsid w:val="0D053940"/>
    <w:rsid w:val="0D063BDA"/>
    <w:rsid w:val="0D08375F"/>
    <w:rsid w:val="0D184CFB"/>
    <w:rsid w:val="0D1A2ED1"/>
    <w:rsid w:val="0D214C3E"/>
    <w:rsid w:val="0D3B73A9"/>
    <w:rsid w:val="0D4A7419"/>
    <w:rsid w:val="0D5D15BB"/>
    <w:rsid w:val="0D7C51E0"/>
    <w:rsid w:val="0D827401"/>
    <w:rsid w:val="0D84094E"/>
    <w:rsid w:val="0D8A00E9"/>
    <w:rsid w:val="0D8D589E"/>
    <w:rsid w:val="0D9D0E12"/>
    <w:rsid w:val="0DA01C73"/>
    <w:rsid w:val="0DD065D2"/>
    <w:rsid w:val="0DD265A2"/>
    <w:rsid w:val="0DD63300"/>
    <w:rsid w:val="0DF50604"/>
    <w:rsid w:val="0DF702FE"/>
    <w:rsid w:val="0E060E51"/>
    <w:rsid w:val="0E1F7BEA"/>
    <w:rsid w:val="0E265BDA"/>
    <w:rsid w:val="0E2930D4"/>
    <w:rsid w:val="0E2A3EB8"/>
    <w:rsid w:val="0E467F48"/>
    <w:rsid w:val="0E5604B2"/>
    <w:rsid w:val="0E60774E"/>
    <w:rsid w:val="0E6A3B50"/>
    <w:rsid w:val="0E6D5D79"/>
    <w:rsid w:val="0E7E4F12"/>
    <w:rsid w:val="0E904F74"/>
    <w:rsid w:val="0E945B58"/>
    <w:rsid w:val="0E9D0089"/>
    <w:rsid w:val="0EB803EE"/>
    <w:rsid w:val="0ECA0687"/>
    <w:rsid w:val="0EE86221"/>
    <w:rsid w:val="0EF66B29"/>
    <w:rsid w:val="0EF94D4B"/>
    <w:rsid w:val="0F3E68E4"/>
    <w:rsid w:val="0F4958DC"/>
    <w:rsid w:val="0F500B16"/>
    <w:rsid w:val="0F515DF7"/>
    <w:rsid w:val="0F596BA8"/>
    <w:rsid w:val="0F6248D2"/>
    <w:rsid w:val="0F693536"/>
    <w:rsid w:val="0F7B0511"/>
    <w:rsid w:val="0F7B76D9"/>
    <w:rsid w:val="0F816ACD"/>
    <w:rsid w:val="0F9832DB"/>
    <w:rsid w:val="0FB4009C"/>
    <w:rsid w:val="0FBE5E58"/>
    <w:rsid w:val="0FBF24B3"/>
    <w:rsid w:val="0FBF3FD2"/>
    <w:rsid w:val="0FBF7FF3"/>
    <w:rsid w:val="100340E9"/>
    <w:rsid w:val="10645AEE"/>
    <w:rsid w:val="10646583"/>
    <w:rsid w:val="10675BAB"/>
    <w:rsid w:val="107A4AAD"/>
    <w:rsid w:val="107D4B15"/>
    <w:rsid w:val="10811B1F"/>
    <w:rsid w:val="10856B52"/>
    <w:rsid w:val="108A3C80"/>
    <w:rsid w:val="10A9737D"/>
    <w:rsid w:val="10C26171"/>
    <w:rsid w:val="10CA40D4"/>
    <w:rsid w:val="10D87DF8"/>
    <w:rsid w:val="10F33360"/>
    <w:rsid w:val="10FC16EA"/>
    <w:rsid w:val="110F1D40"/>
    <w:rsid w:val="1112101D"/>
    <w:rsid w:val="11145688"/>
    <w:rsid w:val="11266F33"/>
    <w:rsid w:val="11283687"/>
    <w:rsid w:val="11351AA2"/>
    <w:rsid w:val="11434F61"/>
    <w:rsid w:val="1152649B"/>
    <w:rsid w:val="118600A7"/>
    <w:rsid w:val="11860428"/>
    <w:rsid w:val="118963A1"/>
    <w:rsid w:val="119802AB"/>
    <w:rsid w:val="11AB01B6"/>
    <w:rsid w:val="11B87BC7"/>
    <w:rsid w:val="11BC46C3"/>
    <w:rsid w:val="11C6522A"/>
    <w:rsid w:val="11DD169F"/>
    <w:rsid w:val="11E104CC"/>
    <w:rsid w:val="11E20309"/>
    <w:rsid w:val="120075FD"/>
    <w:rsid w:val="12167461"/>
    <w:rsid w:val="12255233"/>
    <w:rsid w:val="123238BC"/>
    <w:rsid w:val="12370BDF"/>
    <w:rsid w:val="124B31F5"/>
    <w:rsid w:val="12530213"/>
    <w:rsid w:val="125E5653"/>
    <w:rsid w:val="12702A70"/>
    <w:rsid w:val="127723A9"/>
    <w:rsid w:val="127C2743"/>
    <w:rsid w:val="12862074"/>
    <w:rsid w:val="12883966"/>
    <w:rsid w:val="12923FA0"/>
    <w:rsid w:val="129E45B4"/>
    <w:rsid w:val="12B64F93"/>
    <w:rsid w:val="12B67BE9"/>
    <w:rsid w:val="12D81596"/>
    <w:rsid w:val="130271FF"/>
    <w:rsid w:val="13072A44"/>
    <w:rsid w:val="13342156"/>
    <w:rsid w:val="133535AF"/>
    <w:rsid w:val="133F3B90"/>
    <w:rsid w:val="134A0871"/>
    <w:rsid w:val="135F4BE2"/>
    <w:rsid w:val="139943BD"/>
    <w:rsid w:val="139B1A0A"/>
    <w:rsid w:val="139D25C7"/>
    <w:rsid w:val="13BF3CE4"/>
    <w:rsid w:val="13D67707"/>
    <w:rsid w:val="13FB1224"/>
    <w:rsid w:val="13FB75FA"/>
    <w:rsid w:val="14023F8C"/>
    <w:rsid w:val="14041581"/>
    <w:rsid w:val="140B1F85"/>
    <w:rsid w:val="141008D8"/>
    <w:rsid w:val="14125FE6"/>
    <w:rsid w:val="143A70EE"/>
    <w:rsid w:val="1465357E"/>
    <w:rsid w:val="146D271E"/>
    <w:rsid w:val="14901D9B"/>
    <w:rsid w:val="14933800"/>
    <w:rsid w:val="14982588"/>
    <w:rsid w:val="149A5AD9"/>
    <w:rsid w:val="14A7619D"/>
    <w:rsid w:val="14B60A59"/>
    <w:rsid w:val="14D00C71"/>
    <w:rsid w:val="14EC1FFD"/>
    <w:rsid w:val="150536C3"/>
    <w:rsid w:val="150C1963"/>
    <w:rsid w:val="151447A0"/>
    <w:rsid w:val="154A6454"/>
    <w:rsid w:val="15762120"/>
    <w:rsid w:val="158A2ECB"/>
    <w:rsid w:val="15AB204C"/>
    <w:rsid w:val="15BD35FF"/>
    <w:rsid w:val="15E97442"/>
    <w:rsid w:val="15EA6787"/>
    <w:rsid w:val="15F157BA"/>
    <w:rsid w:val="160411E3"/>
    <w:rsid w:val="16324E0F"/>
    <w:rsid w:val="166624CB"/>
    <w:rsid w:val="166F1F3F"/>
    <w:rsid w:val="168114FC"/>
    <w:rsid w:val="169511C2"/>
    <w:rsid w:val="16A8729C"/>
    <w:rsid w:val="16B33777"/>
    <w:rsid w:val="16BC70A7"/>
    <w:rsid w:val="16C6339E"/>
    <w:rsid w:val="16D93C5A"/>
    <w:rsid w:val="16FD3652"/>
    <w:rsid w:val="1705219D"/>
    <w:rsid w:val="172F2D79"/>
    <w:rsid w:val="173245F1"/>
    <w:rsid w:val="17557BEF"/>
    <w:rsid w:val="176539DE"/>
    <w:rsid w:val="17D349C1"/>
    <w:rsid w:val="17E959B7"/>
    <w:rsid w:val="181F619F"/>
    <w:rsid w:val="1830729E"/>
    <w:rsid w:val="183B0887"/>
    <w:rsid w:val="184877A1"/>
    <w:rsid w:val="1870062C"/>
    <w:rsid w:val="18804830"/>
    <w:rsid w:val="18817102"/>
    <w:rsid w:val="18830A15"/>
    <w:rsid w:val="18852B28"/>
    <w:rsid w:val="188B5321"/>
    <w:rsid w:val="18CE1114"/>
    <w:rsid w:val="18E831AB"/>
    <w:rsid w:val="19045DA3"/>
    <w:rsid w:val="191E7CF7"/>
    <w:rsid w:val="194762F6"/>
    <w:rsid w:val="1951318C"/>
    <w:rsid w:val="19777FBF"/>
    <w:rsid w:val="19932372"/>
    <w:rsid w:val="19A20DD5"/>
    <w:rsid w:val="19AE03F1"/>
    <w:rsid w:val="19CA1012"/>
    <w:rsid w:val="19D25C1F"/>
    <w:rsid w:val="19E612D4"/>
    <w:rsid w:val="1A071A03"/>
    <w:rsid w:val="1A1F16AE"/>
    <w:rsid w:val="1A3B5C77"/>
    <w:rsid w:val="1A5C7D73"/>
    <w:rsid w:val="1A7A4D5A"/>
    <w:rsid w:val="1A8F186F"/>
    <w:rsid w:val="1A984BAD"/>
    <w:rsid w:val="1A9C4BBC"/>
    <w:rsid w:val="1AA774CB"/>
    <w:rsid w:val="1AA9104C"/>
    <w:rsid w:val="1AB8220E"/>
    <w:rsid w:val="1ABB2B4D"/>
    <w:rsid w:val="1AD82723"/>
    <w:rsid w:val="1AE4166C"/>
    <w:rsid w:val="1AE7331E"/>
    <w:rsid w:val="1AE91B23"/>
    <w:rsid w:val="1AF06CFB"/>
    <w:rsid w:val="1AF11B8D"/>
    <w:rsid w:val="1AF64E64"/>
    <w:rsid w:val="1B11359C"/>
    <w:rsid w:val="1B124F51"/>
    <w:rsid w:val="1B210317"/>
    <w:rsid w:val="1B2A271F"/>
    <w:rsid w:val="1B4915B3"/>
    <w:rsid w:val="1B4C1BCE"/>
    <w:rsid w:val="1B4E4C6E"/>
    <w:rsid w:val="1B513737"/>
    <w:rsid w:val="1B530544"/>
    <w:rsid w:val="1B713184"/>
    <w:rsid w:val="1BA209CF"/>
    <w:rsid w:val="1BB4777D"/>
    <w:rsid w:val="1BB573D3"/>
    <w:rsid w:val="1BD75AB8"/>
    <w:rsid w:val="1C0459C2"/>
    <w:rsid w:val="1C1B3B4A"/>
    <w:rsid w:val="1C1B3F8A"/>
    <w:rsid w:val="1C2D45CF"/>
    <w:rsid w:val="1C3A6251"/>
    <w:rsid w:val="1C591CBD"/>
    <w:rsid w:val="1C610B18"/>
    <w:rsid w:val="1C8514C8"/>
    <w:rsid w:val="1C88086E"/>
    <w:rsid w:val="1C8848C5"/>
    <w:rsid w:val="1C8C54BE"/>
    <w:rsid w:val="1CDF7C4A"/>
    <w:rsid w:val="1CF072B5"/>
    <w:rsid w:val="1CF3590C"/>
    <w:rsid w:val="1CF64C1D"/>
    <w:rsid w:val="1CF6511D"/>
    <w:rsid w:val="1D266CE1"/>
    <w:rsid w:val="1D281E2E"/>
    <w:rsid w:val="1D2F4471"/>
    <w:rsid w:val="1D3963AF"/>
    <w:rsid w:val="1D396623"/>
    <w:rsid w:val="1D6A673C"/>
    <w:rsid w:val="1D736685"/>
    <w:rsid w:val="1D7D4EDE"/>
    <w:rsid w:val="1D866C51"/>
    <w:rsid w:val="1D9247AE"/>
    <w:rsid w:val="1D9F04B8"/>
    <w:rsid w:val="1DB567EC"/>
    <w:rsid w:val="1DCB2A5F"/>
    <w:rsid w:val="1DF51A98"/>
    <w:rsid w:val="1E1D031B"/>
    <w:rsid w:val="1E3D060F"/>
    <w:rsid w:val="1E3F2CA2"/>
    <w:rsid w:val="1E3F7D2E"/>
    <w:rsid w:val="1E4134E4"/>
    <w:rsid w:val="1E5062B3"/>
    <w:rsid w:val="1E523514"/>
    <w:rsid w:val="1E5F7495"/>
    <w:rsid w:val="1E714A66"/>
    <w:rsid w:val="1E802593"/>
    <w:rsid w:val="1E926D24"/>
    <w:rsid w:val="1EA703CC"/>
    <w:rsid w:val="1EAB7316"/>
    <w:rsid w:val="1EB7330C"/>
    <w:rsid w:val="1EBB6C14"/>
    <w:rsid w:val="1ED94C25"/>
    <w:rsid w:val="1EF90E75"/>
    <w:rsid w:val="1F0A0FF3"/>
    <w:rsid w:val="1F495532"/>
    <w:rsid w:val="1F5771FF"/>
    <w:rsid w:val="1F827178"/>
    <w:rsid w:val="1F844A8C"/>
    <w:rsid w:val="1FB17FC4"/>
    <w:rsid w:val="1FB41398"/>
    <w:rsid w:val="1FB44DD1"/>
    <w:rsid w:val="1FB701A0"/>
    <w:rsid w:val="1FC11400"/>
    <w:rsid w:val="1FE868A9"/>
    <w:rsid w:val="1FED68C6"/>
    <w:rsid w:val="1FF461E0"/>
    <w:rsid w:val="20034907"/>
    <w:rsid w:val="20173E4B"/>
    <w:rsid w:val="20230CB1"/>
    <w:rsid w:val="204E48BC"/>
    <w:rsid w:val="205165ED"/>
    <w:rsid w:val="207314EA"/>
    <w:rsid w:val="207618A1"/>
    <w:rsid w:val="208921B3"/>
    <w:rsid w:val="20973DEB"/>
    <w:rsid w:val="20985645"/>
    <w:rsid w:val="20A225DC"/>
    <w:rsid w:val="20B21656"/>
    <w:rsid w:val="20B26522"/>
    <w:rsid w:val="20B44310"/>
    <w:rsid w:val="20CA167B"/>
    <w:rsid w:val="211116EB"/>
    <w:rsid w:val="214D65AC"/>
    <w:rsid w:val="216133FC"/>
    <w:rsid w:val="216D6218"/>
    <w:rsid w:val="218B339D"/>
    <w:rsid w:val="21943B3A"/>
    <w:rsid w:val="219D42FB"/>
    <w:rsid w:val="21D56769"/>
    <w:rsid w:val="21DC2F82"/>
    <w:rsid w:val="21E52EF3"/>
    <w:rsid w:val="21E80383"/>
    <w:rsid w:val="21F37B8C"/>
    <w:rsid w:val="21FB5D7B"/>
    <w:rsid w:val="21FF40E9"/>
    <w:rsid w:val="220B1C3D"/>
    <w:rsid w:val="220C6D07"/>
    <w:rsid w:val="221D1D20"/>
    <w:rsid w:val="22334A87"/>
    <w:rsid w:val="223823B0"/>
    <w:rsid w:val="223B461E"/>
    <w:rsid w:val="224A215D"/>
    <w:rsid w:val="22564F79"/>
    <w:rsid w:val="225E16DC"/>
    <w:rsid w:val="22650AA3"/>
    <w:rsid w:val="226A2764"/>
    <w:rsid w:val="22787F2C"/>
    <w:rsid w:val="22946B4C"/>
    <w:rsid w:val="22BE6801"/>
    <w:rsid w:val="22CE5B90"/>
    <w:rsid w:val="22E97C2E"/>
    <w:rsid w:val="22ED77DF"/>
    <w:rsid w:val="22FE58B4"/>
    <w:rsid w:val="233500BF"/>
    <w:rsid w:val="2335101F"/>
    <w:rsid w:val="23377FF7"/>
    <w:rsid w:val="2349422E"/>
    <w:rsid w:val="236B425F"/>
    <w:rsid w:val="23761B38"/>
    <w:rsid w:val="23836192"/>
    <w:rsid w:val="23881B31"/>
    <w:rsid w:val="23901F29"/>
    <w:rsid w:val="23967F72"/>
    <w:rsid w:val="239C0061"/>
    <w:rsid w:val="23AD6F28"/>
    <w:rsid w:val="23AE2796"/>
    <w:rsid w:val="23B908A4"/>
    <w:rsid w:val="23C31B31"/>
    <w:rsid w:val="23E66E86"/>
    <w:rsid w:val="23E95BEF"/>
    <w:rsid w:val="23FA1E72"/>
    <w:rsid w:val="23FD0064"/>
    <w:rsid w:val="241F09D4"/>
    <w:rsid w:val="24280C5D"/>
    <w:rsid w:val="244E16FB"/>
    <w:rsid w:val="245375B0"/>
    <w:rsid w:val="245B2473"/>
    <w:rsid w:val="24642C0A"/>
    <w:rsid w:val="2464576C"/>
    <w:rsid w:val="24696293"/>
    <w:rsid w:val="247E3F7C"/>
    <w:rsid w:val="24A14EF1"/>
    <w:rsid w:val="24A546A2"/>
    <w:rsid w:val="24B22173"/>
    <w:rsid w:val="24B95AD9"/>
    <w:rsid w:val="24BE24DA"/>
    <w:rsid w:val="24C51FC1"/>
    <w:rsid w:val="24CD0855"/>
    <w:rsid w:val="24CF5825"/>
    <w:rsid w:val="24D663E6"/>
    <w:rsid w:val="24D77F2B"/>
    <w:rsid w:val="24E23CAB"/>
    <w:rsid w:val="24FD4E03"/>
    <w:rsid w:val="2541378C"/>
    <w:rsid w:val="254F58FD"/>
    <w:rsid w:val="25512259"/>
    <w:rsid w:val="2554268F"/>
    <w:rsid w:val="2581223B"/>
    <w:rsid w:val="258624D8"/>
    <w:rsid w:val="258B00E2"/>
    <w:rsid w:val="259E47AB"/>
    <w:rsid w:val="25A917A6"/>
    <w:rsid w:val="25BE27CC"/>
    <w:rsid w:val="25E6005B"/>
    <w:rsid w:val="25F74A5C"/>
    <w:rsid w:val="25FC1479"/>
    <w:rsid w:val="261A35B7"/>
    <w:rsid w:val="2628662C"/>
    <w:rsid w:val="262A4866"/>
    <w:rsid w:val="262D45DE"/>
    <w:rsid w:val="26910AB5"/>
    <w:rsid w:val="269F5845"/>
    <w:rsid w:val="26A53EF9"/>
    <w:rsid w:val="26A94201"/>
    <w:rsid w:val="26AC274F"/>
    <w:rsid w:val="26AC6F5B"/>
    <w:rsid w:val="26FC5C50"/>
    <w:rsid w:val="27044A29"/>
    <w:rsid w:val="27156FA3"/>
    <w:rsid w:val="271D34C8"/>
    <w:rsid w:val="27267A63"/>
    <w:rsid w:val="273A6B90"/>
    <w:rsid w:val="276142BF"/>
    <w:rsid w:val="27783712"/>
    <w:rsid w:val="27907362"/>
    <w:rsid w:val="279564A6"/>
    <w:rsid w:val="27BA0DB7"/>
    <w:rsid w:val="27C96EE6"/>
    <w:rsid w:val="27F37B6D"/>
    <w:rsid w:val="28135E55"/>
    <w:rsid w:val="282F2A8A"/>
    <w:rsid w:val="28333E1D"/>
    <w:rsid w:val="28454BD6"/>
    <w:rsid w:val="28455253"/>
    <w:rsid w:val="28551971"/>
    <w:rsid w:val="28556F7C"/>
    <w:rsid w:val="285B1C53"/>
    <w:rsid w:val="288C6CD7"/>
    <w:rsid w:val="289F7086"/>
    <w:rsid w:val="28A076FE"/>
    <w:rsid w:val="28AB0572"/>
    <w:rsid w:val="28B53606"/>
    <w:rsid w:val="28C32028"/>
    <w:rsid w:val="28CC490F"/>
    <w:rsid w:val="28CF2610"/>
    <w:rsid w:val="28DE40AA"/>
    <w:rsid w:val="28EC3FA0"/>
    <w:rsid w:val="291C4CD5"/>
    <w:rsid w:val="29297788"/>
    <w:rsid w:val="29327610"/>
    <w:rsid w:val="29345E77"/>
    <w:rsid w:val="293F7E12"/>
    <w:rsid w:val="294C65AD"/>
    <w:rsid w:val="296A6839"/>
    <w:rsid w:val="29785FCE"/>
    <w:rsid w:val="29806583"/>
    <w:rsid w:val="298B3C4C"/>
    <w:rsid w:val="299368F8"/>
    <w:rsid w:val="29B06020"/>
    <w:rsid w:val="29CB0134"/>
    <w:rsid w:val="29CD5EEB"/>
    <w:rsid w:val="29E278FE"/>
    <w:rsid w:val="29F26D24"/>
    <w:rsid w:val="2A07681F"/>
    <w:rsid w:val="2A15033F"/>
    <w:rsid w:val="2A1662C1"/>
    <w:rsid w:val="2A1C7367"/>
    <w:rsid w:val="2A2815FA"/>
    <w:rsid w:val="2A321F3F"/>
    <w:rsid w:val="2A6D6092"/>
    <w:rsid w:val="2A6E4B62"/>
    <w:rsid w:val="2A7A33C4"/>
    <w:rsid w:val="2A7D76B4"/>
    <w:rsid w:val="2AB73027"/>
    <w:rsid w:val="2B437463"/>
    <w:rsid w:val="2B4A30CE"/>
    <w:rsid w:val="2B5834BC"/>
    <w:rsid w:val="2B7775E8"/>
    <w:rsid w:val="2B7807EE"/>
    <w:rsid w:val="2B81539C"/>
    <w:rsid w:val="2BB82CAC"/>
    <w:rsid w:val="2BBF00EC"/>
    <w:rsid w:val="2BC37CFD"/>
    <w:rsid w:val="2BD5237F"/>
    <w:rsid w:val="2BDD7FB0"/>
    <w:rsid w:val="2BE536CE"/>
    <w:rsid w:val="2BE758D9"/>
    <w:rsid w:val="2BF020AF"/>
    <w:rsid w:val="2BF02FEB"/>
    <w:rsid w:val="2C09049E"/>
    <w:rsid w:val="2C0A653C"/>
    <w:rsid w:val="2C1577FE"/>
    <w:rsid w:val="2C1910CB"/>
    <w:rsid w:val="2C191F85"/>
    <w:rsid w:val="2C265003"/>
    <w:rsid w:val="2C38766D"/>
    <w:rsid w:val="2C4F2C55"/>
    <w:rsid w:val="2C7F1411"/>
    <w:rsid w:val="2C800BAA"/>
    <w:rsid w:val="2CD203F8"/>
    <w:rsid w:val="2CE82D6F"/>
    <w:rsid w:val="2CFE0B0C"/>
    <w:rsid w:val="2D343236"/>
    <w:rsid w:val="2D375690"/>
    <w:rsid w:val="2D4859E8"/>
    <w:rsid w:val="2D681B31"/>
    <w:rsid w:val="2D705695"/>
    <w:rsid w:val="2D883E2C"/>
    <w:rsid w:val="2DB57938"/>
    <w:rsid w:val="2DC02AA8"/>
    <w:rsid w:val="2DD15014"/>
    <w:rsid w:val="2DD30AAA"/>
    <w:rsid w:val="2DF370D0"/>
    <w:rsid w:val="2DF72DE4"/>
    <w:rsid w:val="2DFB684C"/>
    <w:rsid w:val="2DFD5A81"/>
    <w:rsid w:val="2E0220AF"/>
    <w:rsid w:val="2E027530"/>
    <w:rsid w:val="2E3130BF"/>
    <w:rsid w:val="2E4B082A"/>
    <w:rsid w:val="2E5D4E86"/>
    <w:rsid w:val="2E5D790B"/>
    <w:rsid w:val="2E85151D"/>
    <w:rsid w:val="2E890FA4"/>
    <w:rsid w:val="2E9A3C18"/>
    <w:rsid w:val="2EBB0FEE"/>
    <w:rsid w:val="2EC63002"/>
    <w:rsid w:val="2EE80C89"/>
    <w:rsid w:val="2F032695"/>
    <w:rsid w:val="2F0A6B38"/>
    <w:rsid w:val="2F946CCB"/>
    <w:rsid w:val="2FC15DA1"/>
    <w:rsid w:val="2FD25781"/>
    <w:rsid w:val="2FF05A64"/>
    <w:rsid w:val="2FFA6D17"/>
    <w:rsid w:val="2FFD7934"/>
    <w:rsid w:val="300F6772"/>
    <w:rsid w:val="3055181E"/>
    <w:rsid w:val="30714A4E"/>
    <w:rsid w:val="30733ACD"/>
    <w:rsid w:val="308C3862"/>
    <w:rsid w:val="309379D8"/>
    <w:rsid w:val="30945720"/>
    <w:rsid w:val="30A270F7"/>
    <w:rsid w:val="30AF1676"/>
    <w:rsid w:val="30B172F4"/>
    <w:rsid w:val="30C34A68"/>
    <w:rsid w:val="30DF1478"/>
    <w:rsid w:val="30EC586F"/>
    <w:rsid w:val="31002B4D"/>
    <w:rsid w:val="310D7B71"/>
    <w:rsid w:val="314728BA"/>
    <w:rsid w:val="31577401"/>
    <w:rsid w:val="31603CAA"/>
    <w:rsid w:val="317B20EB"/>
    <w:rsid w:val="317E6EFD"/>
    <w:rsid w:val="31810D46"/>
    <w:rsid w:val="319C6071"/>
    <w:rsid w:val="31AC537E"/>
    <w:rsid w:val="31B20D87"/>
    <w:rsid w:val="31E3679B"/>
    <w:rsid w:val="31E732FD"/>
    <w:rsid w:val="31EA7F0B"/>
    <w:rsid w:val="31FC6C70"/>
    <w:rsid w:val="320D2226"/>
    <w:rsid w:val="321B309C"/>
    <w:rsid w:val="3245165F"/>
    <w:rsid w:val="32517576"/>
    <w:rsid w:val="326422A3"/>
    <w:rsid w:val="32651EEE"/>
    <w:rsid w:val="3278763F"/>
    <w:rsid w:val="32831BE3"/>
    <w:rsid w:val="32AC4251"/>
    <w:rsid w:val="32BE5C2C"/>
    <w:rsid w:val="32C52523"/>
    <w:rsid w:val="32D167D6"/>
    <w:rsid w:val="32DE2AE5"/>
    <w:rsid w:val="32DE7331"/>
    <w:rsid w:val="32F32083"/>
    <w:rsid w:val="32FB6478"/>
    <w:rsid w:val="33263B3F"/>
    <w:rsid w:val="334401D4"/>
    <w:rsid w:val="33511DCA"/>
    <w:rsid w:val="33521343"/>
    <w:rsid w:val="336963EB"/>
    <w:rsid w:val="336C399D"/>
    <w:rsid w:val="337D0BE2"/>
    <w:rsid w:val="33816EEB"/>
    <w:rsid w:val="3394210D"/>
    <w:rsid w:val="33EB55CD"/>
    <w:rsid w:val="33EC4C02"/>
    <w:rsid w:val="340D2360"/>
    <w:rsid w:val="3410665D"/>
    <w:rsid w:val="341B793F"/>
    <w:rsid w:val="34211214"/>
    <w:rsid w:val="342E63AB"/>
    <w:rsid w:val="343B39B4"/>
    <w:rsid w:val="344B517A"/>
    <w:rsid w:val="34685572"/>
    <w:rsid w:val="34770D3A"/>
    <w:rsid w:val="34850488"/>
    <w:rsid w:val="34887F7C"/>
    <w:rsid w:val="34925E47"/>
    <w:rsid w:val="34950E68"/>
    <w:rsid w:val="34986E94"/>
    <w:rsid w:val="34AF62C9"/>
    <w:rsid w:val="34CB4388"/>
    <w:rsid w:val="34E357A3"/>
    <w:rsid w:val="34FA6E12"/>
    <w:rsid w:val="350845A1"/>
    <w:rsid w:val="351471C2"/>
    <w:rsid w:val="35284057"/>
    <w:rsid w:val="353B05E8"/>
    <w:rsid w:val="354440EB"/>
    <w:rsid w:val="354A571D"/>
    <w:rsid w:val="358D5588"/>
    <w:rsid w:val="358E0C66"/>
    <w:rsid w:val="35AF3000"/>
    <w:rsid w:val="35C109F7"/>
    <w:rsid w:val="36050E43"/>
    <w:rsid w:val="360D18D9"/>
    <w:rsid w:val="361249D8"/>
    <w:rsid w:val="36141B42"/>
    <w:rsid w:val="362509BB"/>
    <w:rsid w:val="36267557"/>
    <w:rsid w:val="362F2223"/>
    <w:rsid w:val="36341420"/>
    <w:rsid w:val="363A3B40"/>
    <w:rsid w:val="363D7AB0"/>
    <w:rsid w:val="365302AE"/>
    <w:rsid w:val="36607A0A"/>
    <w:rsid w:val="366E227C"/>
    <w:rsid w:val="366F2E0D"/>
    <w:rsid w:val="367B6A5C"/>
    <w:rsid w:val="36A74ADA"/>
    <w:rsid w:val="36AD60D5"/>
    <w:rsid w:val="36B224F9"/>
    <w:rsid w:val="36B834AD"/>
    <w:rsid w:val="36D84AFC"/>
    <w:rsid w:val="36EC0CC9"/>
    <w:rsid w:val="36F079E2"/>
    <w:rsid w:val="373F410B"/>
    <w:rsid w:val="37472687"/>
    <w:rsid w:val="37767F43"/>
    <w:rsid w:val="378D1F51"/>
    <w:rsid w:val="37D611B1"/>
    <w:rsid w:val="37DA7401"/>
    <w:rsid w:val="37EE7094"/>
    <w:rsid w:val="37EF27B4"/>
    <w:rsid w:val="37FD2787"/>
    <w:rsid w:val="380D2D28"/>
    <w:rsid w:val="38296C89"/>
    <w:rsid w:val="383002EB"/>
    <w:rsid w:val="383B76D4"/>
    <w:rsid w:val="38586797"/>
    <w:rsid w:val="3870305A"/>
    <w:rsid w:val="38746539"/>
    <w:rsid w:val="388735B5"/>
    <w:rsid w:val="38B01808"/>
    <w:rsid w:val="38BC0149"/>
    <w:rsid w:val="38D87D1C"/>
    <w:rsid w:val="38E12AAF"/>
    <w:rsid w:val="392011D6"/>
    <w:rsid w:val="39532F4C"/>
    <w:rsid w:val="395B41FD"/>
    <w:rsid w:val="39636459"/>
    <w:rsid w:val="396B7F6C"/>
    <w:rsid w:val="397F3665"/>
    <w:rsid w:val="398B4281"/>
    <w:rsid w:val="399C5F30"/>
    <w:rsid w:val="39B417A9"/>
    <w:rsid w:val="39F03927"/>
    <w:rsid w:val="39FC5695"/>
    <w:rsid w:val="3A006D8E"/>
    <w:rsid w:val="3A07299E"/>
    <w:rsid w:val="3A222D44"/>
    <w:rsid w:val="3A3651E5"/>
    <w:rsid w:val="3A3E71B9"/>
    <w:rsid w:val="3A485418"/>
    <w:rsid w:val="3A506D8F"/>
    <w:rsid w:val="3A744481"/>
    <w:rsid w:val="3A760A23"/>
    <w:rsid w:val="3A8C7BEF"/>
    <w:rsid w:val="3A906246"/>
    <w:rsid w:val="3ABE5349"/>
    <w:rsid w:val="3ACB4E81"/>
    <w:rsid w:val="3AD51AE7"/>
    <w:rsid w:val="3AD55B00"/>
    <w:rsid w:val="3B087306"/>
    <w:rsid w:val="3B0E1DB6"/>
    <w:rsid w:val="3B2349B7"/>
    <w:rsid w:val="3B386940"/>
    <w:rsid w:val="3B4730C6"/>
    <w:rsid w:val="3B616CFF"/>
    <w:rsid w:val="3B6259F6"/>
    <w:rsid w:val="3B76296B"/>
    <w:rsid w:val="3B8D0753"/>
    <w:rsid w:val="3B976654"/>
    <w:rsid w:val="3BC01EFC"/>
    <w:rsid w:val="3BC20A1A"/>
    <w:rsid w:val="3BCA76FA"/>
    <w:rsid w:val="3BCA786A"/>
    <w:rsid w:val="3BD31E2F"/>
    <w:rsid w:val="3BF067E8"/>
    <w:rsid w:val="3BF15831"/>
    <w:rsid w:val="3BF64B2A"/>
    <w:rsid w:val="3BF75CCD"/>
    <w:rsid w:val="3C013AF7"/>
    <w:rsid w:val="3C070584"/>
    <w:rsid w:val="3C105946"/>
    <w:rsid w:val="3C3F12A7"/>
    <w:rsid w:val="3C471448"/>
    <w:rsid w:val="3C482CF6"/>
    <w:rsid w:val="3C57168A"/>
    <w:rsid w:val="3C5E55D5"/>
    <w:rsid w:val="3C5F759A"/>
    <w:rsid w:val="3C6C525A"/>
    <w:rsid w:val="3C72793E"/>
    <w:rsid w:val="3C9D7F1A"/>
    <w:rsid w:val="3CC41790"/>
    <w:rsid w:val="3CCE23CB"/>
    <w:rsid w:val="3CD17D17"/>
    <w:rsid w:val="3CDA4943"/>
    <w:rsid w:val="3D38685A"/>
    <w:rsid w:val="3D3C7F39"/>
    <w:rsid w:val="3D440F09"/>
    <w:rsid w:val="3D4504A0"/>
    <w:rsid w:val="3D8734BB"/>
    <w:rsid w:val="3D9A11D4"/>
    <w:rsid w:val="3DA16D89"/>
    <w:rsid w:val="3DA364BE"/>
    <w:rsid w:val="3DCD3640"/>
    <w:rsid w:val="3DCF689D"/>
    <w:rsid w:val="3DE041CB"/>
    <w:rsid w:val="3DFE2017"/>
    <w:rsid w:val="3E0D48F6"/>
    <w:rsid w:val="3E1868B4"/>
    <w:rsid w:val="3E1C31E3"/>
    <w:rsid w:val="3E377251"/>
    <w:rsid w:val="3E42664B"/>
    <w:rsid w:val="3E5340FD"/>
    <w:rsid w:val="3E5A161E"/>
    <w:rsid w:val="3E5A7334"/>
    <w:rsid w:val="3E7B5D6B"/>
    <w:rsid w:val="3E835502"/>
    <w:rsid w:val="3E843E66"/>
    <w:rsid w:val="3E8A7193"/>
    <w:rsid w:val="3E8F51FE"/>
    <w:rsid w:val="3E926F87"/>
    <w:rsid w:val="3E9A59DE"/>
    <w:rsid w:val="3EAF4836"/>
    <w:rsid w:val="3EC33DFA"/>
    <w:rsid w:val="3ECA0F3D"/>
    <w:rsid w:val="3F060E16"/>
    <w:rsid w:val="3F1D1096"/>
    <w:rsid w:val="3F237773"/>
    <w:rsid w:val="3F2F0234"/>
    <w:rsid w:val="3F543117"/>
    <w:rsid w:val="3F6363FE"/>
    <w:rsid w:val="3F65205F"/>
    <w:rsid w:val="3F756B8F"/>
    <w:rsid w:val="3F854E93"/>
    <w:rsid w:val="3F933E4F"/>
    <w:rsid w:val="3F95482B"/>
    <w:rsid w:val="3F9D790B"/>
    <w:rsid w:val="3FCF217F"/>
    <w:rsid w:val="400B2B4E"/>
    <w:rsid w:val="4019356B"/>
    <w:rsid w:val="402211DA"/>
    <w:rsid w:val="40221E5F"/>
    <w:rsid w:val="40592157"/>
    <w:rsid w:val="40594F5C"/>
    <w:rsid w:val="406E1CAE"/>
    <w:rsid w:val="40A0133A"/>
    <w:rsid w:val="40C31A53"/>
    <w:rsid w:val="40CE6CD8"/>
    <w:rsid w:val="40F86F73"/>
    <w:rsid w:val="40FF545D"/>
    <w:rsid w:val="410067C8"/>
    <w:rsid w:val="41317FAA"/>
    <w:rsid w:val="41451EB0"/>
    <w:rsid w:val="41886BED"/>
    <w:rsid w:val="418F0D2A"/>
    <w:rsid w:val="41A042A5"/>
    <w:rsid w:val="41C540E3"/>
    <w:rsid w:val="41D01505"/>
    <w:rsid w:val="41D513F8"/>
    <w:rsid w:val="41E21279"/>
    <w:rsid w:val="42235626"/>
    <w:rsid w:val="42474939"/>
    <w:rsid w:val="424C3C57"/>
    <w:rsid w:val="42507879"/>
    <w:rsid w:val="42613FF3"/>
    <w:rsid w:val="42660D96"/>
    <w:rsid w:val="426B344D"/>
    <w:rsid w:val="427044C9"/>
    <w:rsid w:val="428667D2"/>
    <w:rsid w:val="42CD1CE0"/>
    <w:rsid w:val="42D513EF"/>
    <w:rsid w:val="42E1381E"/>
    <w:rsid w:val="42E3079B"/>
    <w:rsid w:val="42ED6459"/>
    <w:rsid w:val="42F56D1C"/>
    <w:rsid w:val="42FE58DD"/>
    <w:rsid w:val="43111AE3"/>
    <w:rsid w:val="43174B3D"/>
    <w:rsid w:val="433713B4"/>
    <w:rsid w:val="434B790E"/>
    <w:rsid w:val="4360274F"/>
    <w:rsid w:val="437111C4"/>
    <w:rsid w:val="43903FFD"/>
    <w:rsid w:val="43977AB6"/>
    <w:rsid w:val="43A3342B"/>
    <w:rsid w:val="43C77C27"/>
    <w:rsid w:val="43DE09EE"/>
    <w:rsid w:val="43F04790"/>
    <w:rsid w:val="44002FAD"/>
    <w:rsid w:val="440F1B40"/>
    <w:rsid w:val="44277A11"/>
    <w:rsid w:val="443456C6"/>
    <w:rsid w:val="447C41B1"/>
    <w:rsid w:val="449101DD"/>
    <w:rsid w:val="44D3373B"/>
    <w:rsid w:val="44DE1391"/>
    <w:rsid w:val="451B225C"/>
    <w:rsid w:val="452410C9"/>
    <w:rsid w:val="45317DFB"/>
    <w:rsid w:val="453E6E2D"/>
    <w:rsid w:val="45614D6A"/>
    <w:rsid w:val="45662085"/>
    <w:rsid w:val="456D3CE4"/>
    <w:rsid w:val="4579042C"/>
    <w:rsid w:val="457F0571"/>
    <w:rsid w:val="45851176"/>
    <w:rsid w:val="459A54C7"/>
    <w:rsid w:val="459B020E"/>
    <w:rsid w:val="45C63B94"/>
    <w:rsid w:val="45D32B25"/>
    <w:rsid w:val="45FC0DC8"/>
    <w:rsid w:val="460E7DA5"/>
    <w:rsid w:val="4622140D"/>
    <w:rsid w:val="46422483"/>
    <w:rsid w:val="4650482D"/>
    <w:rsid w:val="46556D54"/>
    <w:rsid w:val="4659254A"/>
    <w:rsid w:val="465B0637"/>
    <w:rsid w:val="465E3F0D"/>
    <w:rsid w:val="466A16E6"/>
    <w:rsid w:val="466F324E"/>
    <w:rsid w:val="467A750D"/>
    <w:rsid w:val="46831E89"/>
    <w:rsid w:val="46893F2B"/>
    <w:rsid w:val="469F26E2"/>
    <w:rsid w:val="46AA223B"/>
    <w:rsid w:val="46C4686E"/>
    <w:rsid w:val="47237B21"/>
    <w:rsid w:val="47277C75"/>
    <w:rsid w:val="4732782B"/>
    <w:rsid w:val="47660BD4"/>
    <w:rsid w:val="4768270F"/>
    <w:rsid w:val="477B778F"/>
    <w:rsid w:val="478203EC"/>
    <w:rsid w:val="47874882"/>
    <w:rsid w:val="47880D73"/>
    <w:rsid w:val="479A69B3"/>
    <w:rsid w:val="47AF14D8"/>
    <w:rsid w:val="47B025FA"/>
    <w:rsid w:val="47C95108"/>
    <w:rsid w:val="47DF1896"/>
    <w:rsid w:val="4809698F"/>
    <w:rsid w:val="4811697D"/>
    <w:rsid w:val="481C35BD"/>
    <w:rsid w:val="482B769C"/>
    <w:rsid w:val="48363DDF"/>
    <w:rsid w:val="487A3E25"/>
    <w:rsid w:val="48853370"/>
    <w:rsid w:val="488B5503"/>
    <w:rsid w:val="48937E21"/>
    <w:rsid w:val="489A0361"/>
    <w:rsid w:val="48B94FF3"/>
    <w:rsid w:val="48D10D45"/>
    <w:rsid w:val="48E37AAB"/>
    <w:rsid w:val="48EB4EE5"/>
    <w:rsid w:val="48FA10A7"/>
    <w:rsid w:val="48FD4B4C"/>
    <w:rsid w:val="49065717"/>
    <w:rsid w:val="490A68E0"/>
    <w:rsid w:val="490B19A6"/>
    <w:rsid w:val="491055FE"/>
    <w:rsid w:val="492316F4"/>
    <w:rsid w:val="49265A58"/>
    <w:rsid w:val="495B0CDA"/>
    <w:rsid w:val="495F53A2"/>
    <w:rsid w:val="495F5B3E"/>
    <w:rsid w:val="496F77D7"/>
    <w:rsid w:val="497473BC"/>
    <w:rsid w:val="497654FD"/>
    <w:rsid w:val="497D18F5"/>
    <w:rsid w:val="49A912EF"/>
    <w:rsid w:val="49AB4C72"/>
    <w:rsid w:val="49B64211"/>
    <w:rsid w:val="49C16D01"/>
    <w:rsid w:val="49EC19E3"/>
    <w:rsid w:val="49F6167F"/>
    <w:rsid w:val="4A064FA0"/>
    <w:rsid w:val="4A081F3E"/>
    <w:rsid w:val="4A1429D9"/>
    <w:rsid w:val="4A16615C"/>
    <w:rsid w:val="4A256F1C"/>
    <w:rsid w:val="4A4424D7"/>
    <w:rsid w:val="4A477C20"/>
    <w:rsid w:val="4A544189"/>
    <w:rsid w:val="4A555393"/>
    <w:rsid w:val="4A8462CC"/>
    <w:rsid w:val="4A846307"/>
    <w:rsid w:val="4AAF6758"/>
    <w:rsid w:val="4AB57F09"/>
    <w:rsid w:val="4AB82D0F"/>
    <w:rsid w:val="4AC6332B"/>
    <w:rsid w:val="4ACE187F"/>
    <w:rsid w:val="4AE44467"/>
    <w:rsid w:val="4AEB7664"/>
    <w:rsid w:val="4AF866FC"/>
    <w:rsid w:val="4AFD7C19"/>
    <w:rsid w:val="4B04744D"/>
    <w:rsid w:val="4B0567D1"/>
    <w:rsid w:val="4B096EA9"/>
    <w:rsid w:val="4B0B5FE9"/>
    <w:rsid w:val="4B1A58FA"/>
    <w:rsid w:val="4B236AAE"/>
    <w:rsid w:val="4B2658D3"/>
    <w:rsid w:val="4B287662"/>
    <w:rsid w:val="4B3A016C"/>
    <w:rsid w:val="4B5745EF"/>
    <w:rsid w:val="4B707271"/>
    <w:rsid w:val="4B8235BE"/>
    <w:rsid w:val="4B9739F7"/>
    <w:rsid w:val="4B9A7F47"/>
    <w:rsid w:val="4BA56942"/>
    <w:rsid w:val="4BDA6355"/>
    <w:rsid w:val="4BE33801"/>
    <w:rsid w:val="4BEE2503"/>
    <w:rsid w:val="4C154685"/>
    <w:rsid w:val="4C245A30"/>
    <w:rsid w:val="4C303FD9"/>
    <w:rsid w:val="4C390E20"/>
    <w:rsid w:val="4C514B8A"/>
    <w:rsid w:val="4C6859E2"/>
    <w:rsid w:val="4C712CC9"/>
    <w:rsid w:val="4CB6685F"/>
    <w:rsid w:val="4CC367FE"/>
    <w:rsid w:val="4CDA4E74"/>
    <w:rsid w:val="4D077F3C"/>
    <w:rsid w:val="4D123355"/>
    <w:rsid w:val="4D2A3B31"/>
    <w:rsid w:val="4D2D5C0D"/>
    <w:rsid w:val="4D305DD0"/>
    <w:rsid w:val="4D312C52"/>
    <w:rsid w:val="4D463E94"/>
    <w:rsid w:val="4D5A094C"/>
    <w:rsid w:val="4D7A1100"/>
    <w:rsid w:val="4D905305"/>
    <w:rsid w:val="4D964A72"/>
    <w:rsid w:val="4D9C1254"/>
    <w:rsid w:val="4DB6429C"/>
    <w:rsid w:val="4DDE6F54"/>
    <w:rsid w:val="4DEA6AF6"/>
    <w:rsid w:val="4DEC4224"/>
    <w:rsid w:val="4E14488F"/>
    <w:rsid w:val="4E176A37"/>
    <w:rsid w:val="4E6D0F24"/>
    <w:rsid w:val="4E72199E"/>
    <w:rsid w:val="4E793892"/>
    <w:rsid w:val="4E800872"/>
    <w:rsid w:val="4E9546A4"/>
    <w:rsid w:val="4EA63FB1"/>
    <w:rsid w:val="4EBF3DC6"/>
    <w:rsid w:val="4EC569ED"/>
    <w:rsid w:val="4EC67560"/>
    <w:rsid w:val="4ED50EA1"/>
    <w:rsid w:val="4EEB6CC5"/>
    <w:rsid w:val="4EEC050C"/>
    <w:rsid w:val="4F0C285A"/>
    <w:rsid w:val="4F0F5AD9"/>
    <w:rsid w:val="4F104EC3"/>
    <w:rsid w:val="4F376FFE"/>
    <w:rsid w:val="4F47332A"/>
    <w:rsid w:val="4F47354A"/>
    <w:rsid w:val="4F727F27"/>
    <w:rsid w:val="4F740DBF"/>
    <w:rsid w:val="4F7C1907"/>
    <w:rsid w:val="4F8F22C7"/>
    <w:rsid w:val="4F911C54"/>
    <w:rsid w:val="4FA4146A"/>
    <w:rsid w:val="4FB35054"/>
    <w:rsid w:val="4FC0722B"/>
    <w:rsid w:val="4FE625E0"/>
    <w:rsid w:val="50051425"/>
    <w:rsid w:val="5011098A"/>
    <w:rsid w:val="50184046"/>
    <w:rsid w:val="501B2902"/>
    <w:rsid w:val="501F7A55"/>
    <w:rsid w:val="5021480F"/>
    <w:rsid w:val="50274FB3"/>
    <w:rsid w:val="506E68C0"/>
    <w:rsid w:val="50717C31"/>
    <w:rsid w:val="50962ECB"/>
    <w:rsid w:val="50A42E38"/>
    <w:rsid w:val="50A4577F"/>
    <w:rsid w:val="50B73D1F"/>
    <w:rsid w:val="50BD5BC9"/>
    <w:rsid w:val="50C11EEE"/>
    <w:rsid w:val="50E97CFC"/>
    <w:rsid w:val="50FA4028"/>
    <w:rsid w:val="50FF46B5"/>
    <w:rsid w:val="51020CFC"/>
    <w:rsid w:val="510D65B7"/>
    <w:rsid w:val="511157AB"/>
    <w:rsid w:val="51155BC7"/>
    <w:rsid w:val="51263EE1"/>
    <w:rsid w:val="5142540C"/>
    <w:rsid w:val="516804B5"/>
    <w:rsid w:val="518832C8"/>
    <w:rsid w:val="518E0CD4"/>
    <w:rsid w:val="51A0432A"/>
    <w:rsid w:val="51A86090"/>
    <w:rsid w:val="51B51FC4"/>
    <w:rsid w:val="51B7396D"/>
    <w:rsid w:val="51C91DA5"/>
    <w:rsid w:val="51CF7E5F"/>
    <w:rsid w:val="522C6574"/>
    <w:rsid w:val="522E4CC3"/>
    <w:rsid w:val="5240257B"/>
    <w:rsid w:val="5244713B"/>
    <w:rsid w:val="525927D9"/>
    <w:rsid w:val="52615633"/>
    <w:rsid w:val="52643DFA"/>
    <w:rsid w:val="52977FD4"/>
    <w:rsid w:val="52A25790"/>
    <w:rsid w:val="52A96B6F"/>
    <w:rsid w:val="52B45975"/>
    <w:rsid w:val="52D94AA4"/>
    <w:rsid w:val="52EA3A62"/>
    <w:rsid w:val="52EE1164"/>
    <w:rsid w:val="52F50BB8"/>
    <w:rsid w:val="52F50DC5"/>
    <w:rsid w:val="53097272"/>
    <w:rsid w:val="532A732B"/>
    <w:rsid w:val="535403AA"/>
    <w:rsid w:val="53544462"/>
    <w:rsid w:val="53595FE3"/>
    <w:rsid w:val="53767ECF"/>
    <w:rsid w:val="539026D3"/>
    <w:rsid w:val="5397158E"/>
    <w:rsid w:val="53AD499F"/>
    <w:rsid w:val="53C73548"/>
    <w:rsid w:val="53ED274B"/>
    <w:rsid w:val="53F40423"/>
    <w:rsid w:val="54013861"/>
    <w:rsid w:val="54301130"/>
    <w:rsid w:val="543924F7"/>
    <w:rsid w:val="54487265"/>
    <w:rsid w:val="544D6070"/>
    <w:rsid w:val="54605E1E"/>
    <w:rsid w:val="54A52642"/>
    <w:rsid w:val="54B3506A"/>
    <w:rsid w:val="54CA0D16"/>
    <w:rsid w:val="54D15A5C"/>
    <w:rsid w:val="54DD4057"/>
    <w:rsid w:val="54E7490F"/>
    <w:rsid w:val="550764A4"/>
    <w:rsid w:val="550B2BF6"/>
    <w:rsid w:val="55214EB5"/>
    <w:rsid w:val="55364EFD"/>
    <w:rsid w:val="555D4828"/>
    <w:rsid w:val="555F72BC"/>
    <w:rsid w:val="556C2217"/>
    <w:rsid w:val="55736B25"/>
    <w:rsid w:val="557A4C8B"/>
    <w:rsid w:val="558931E1"/>
    <w:rsid w:val="558C17CB"/>
    <w:rsid w:val="558E1782"/>
    <w:rsid w:val="55923347"/>
    <w:rsid w:val="55925180"/>
    <w:rsid w:val="55983B1B"/>
    <w:rsid w:val="55A8376B"/>
    <w:rsid w:val="55AC6EAF"/>
    <w:rsid w:val="55B36671"/>
    <w:rsid w:val="55DC29B6"/>
    <w:rsid w:val="55DD4241"/>
    <w:rsid w:val="55FF3CA5"/>
    <w:rsid w:val="561574D0"/>
    <w:rsid w:val="561F05EF"/>
    <w:rsid w:val="5622671D"/>
    <w:rsid w:val="56307C91"/>
    <w:rsid w:val="563E2F42"/>
    <w:rsid w:val="56440BC9"/>
    <w:rsid w:val="56690A0E"/>
    <w:rsid w:val="566B6D1E"/>
    <w:rsid w:val="56843691"/>
    <w:rsid w:val="568675F1"/>
    <w:rsid w:val="56CF6DD1"/>
    <w:rsid w:val="56DA271D"/>
    <w:rsid w:val="56F6744A"/>
    <w:rsid w:val="57032A2C"/>
    <w:rsid w:val="570E524C"/>
    <w:rsid w:val="570F5219"/>
    <w:rsid w:val="575A099F"/>
    <w:rsid w:val="575D12B5"/>
    <w:rsid w:val="57610A87"/>
    <w:rsid w:val="576437A1"/>
    <w:rsid w:val="577B1140"/>
    <w:rsid w:val="577B7F21"/>
    <w:rsid w:val="577C080A"/>
    <w:rsid w:val="577F181B"/>
    <w:rsid w:val="578B0FF8"/>
    <w:rsid w:val="57921984"/>
    <w:rsid w:val="579737F0"/>
    <w:rsid w:val="57AB7B30"/>
    <w:rsid w:val="57AF5251"/>
    <w:rsid w:val="57B26373"/>
    <w:rsid w:val="57B63F04"/>
    <w:rsid w:val="57CD20C2"/>
    <w:rsid w:val="57D675AB"/>
    <w:rsid w:val="57D95FDD"/>
    <w:rsid w:val="57DC07EF"/>
    <w:rsid w:val="57E0777A"/>
    <w:rsid w:val="58557E42"/>
    <w:rsid w:val="588D07E3"/>
    <w:rsid w:val="58917D2F"/>
    <w:rsid w:val="5894085C"/>
    <w:rsid w:val="58AE4F0C"/>
    <w:rsid w:val="58B85899"/>
    <w:rsid w:val="58B916F5"/>
    <w:rsid w:val="58E363A9"/>
    <w:rsid w:val="58ED6777"/>
    <w:rsid w:val="590D5504"/>
    <w:rsid w:val="591A5CE0"/>
    <w:rsid w:val="5949277B"/>
    <w:rsid w:val="59502244"/>
    <w:rsid w:val="5950339E"/>
    <w:rsid w:val="595E1678"/>
    <w:rsid w:val="596D5BD4"/>
    <w:rsid w:val="597E3DD8"/>
    <w:rsid w:val="59870B18"/>
    <w:rsid w:val="59AB24E2"/>
    <w:rsid w:val="59CD4306"/>
    <w:rsid w:val="59DC6A4E"/>
    <w:rsid w:val="59F80043"/>
    <w:rsid w:val="5A011D79"/>
    <w:rsid w:val="5A09252F"/>
    <w:rsid w:val="5A0A4A0F"/>
    <w:rsid w:val="5A0B2778"/>
    <w:rsid w:val="5A173838"/>
    <w:rsid w:val="5A2A7C7B"/>
    <w:rsid w:val="5A3C418C"/>
    <w:rsid w:val="5A3E2560"/>
    <w:rsid w:val="5A4D5398"/>
    <w:rsid w:val="5A5D3B6E"/>
    <w:rsid w:val="5A637A76"/>
    <w:rsid w:val="5A6D33BA"/>
    <w:rsid w:val="5A792B1F"/>
    <w:rsid w:val="5A874767"/>
    <w:rsid w:val="5A9815B5"/>
    <w:rsid w:val="5AA97317"/>
    <w:rsid w:val="5AAD6F28"/>
    <w:rsid w:val="5AB43482"/>
    <w:rsid w:val="5AB66079"/>
    <w:rsid w:val="5AC1633C"/>
    <w:rsid w:val="5AD63A24"/>
    <w:rsid w:val="5B091847"/>
    <w:rsid w:val="5B2E1A1D"/>
    <w:rsid w:val="5B405596"/>
    <w:rsid w:val="5B603EA6"/>
    <w:rsid w:val="5B677D12"/>
    <w:rsid w:val="5B6920DD"/>
    <w:rsid w:val="5B796B74"/>
    <w:rsid w:val="5B843A1C"/>
    <w:rsid w:val="5B873E3F"/>
    <w:rsid w:val="5B891C60"/>
    <w:rsid w:val="5B8A11D4"/>
    <w:rsid w:val="5BBE0697"/>
    <w:rsid w:val="5BC85E12"/>
    <w:rsid w:val="5BCE321C"/>
    <w:rsid w:val="5C02690E"/>
    <w:rsid w:val="5C196DA7"/>
    <w:rsid w:val="5C2A048C"/>
    <w:rsid w:val="5C366300"/>
    <w:rsid w:val="5C80234E"/>
    <w:rsid w:val="5C8A680C"/>
    <w:rsid w:val="5CB219FF"/>
    <w:rsid w:val="5CB33146"/>
    <w:rsid w:val="5CBA19E6"/>
    <w:rsid w:val="5CC07C54"/>
    <w:rsid w:val="5CEB7203"/>
    <w:rsid w:val="5D0C4701"/>
    <w:rsid w:val="5D0F0395"/>
    <w:rsid w:val="5D221076"/>
    <w:rsid w:val="5D23130F"/>
    <w:rsid w:val="5D2D25FF"/>
    <w:rsid w:val="5D35572F"/>
    <w:rsid w:val="5D397964"/>
    <w:rsid w:val="5D4C15FB"/>
    <w:rsid w:val="5D5A391C"/>
    <w:rsid w:val="5D5F10C0"/>
    <w:rsid w:val="5D7F7DC7"/>
    <w:rsid w:val="5D891B7B"/>
    <w:rsid w:val="5D8C078B"/>
    <w:rsid w:val="5DA969E5"/>
    <w:rsid w:val="5DAD38EE"/>
    <w:rsid w:val="5DB605B5"/>
    <w:rsid w:val="5DB744C7"/>
    <w:rsid w:val="5DB87C4A"/>
    <w:rsid w:val="5DFA3E8D"/>
    <w:rsid w:val="5DFB5897"/>
    <w:rsid w:val="5E006862"/>
    <w:rsid w:val="5E0207B9"/>
    <w:rsid w:val="5E034F26"/>
    <w:rsid w:val="5E0F3676"/>
    <w:rsid w:val="5E10215D"/>
    <w:rsid w:val="5E1834A1"/>
    <w:rsid w:val="5E261785"/>
    <w:rsid w:val="5E3769CF"/>
    <w:rsid w:val="5E3B7C0A"/>
    <w:rsid w:val="5E4A7017"/>
    <w:rsid w:val="5E527935"/>
    <w:rsid w:val="5E552BBA"/>
    <w:rsid w:val="5E611C10"/>
    <w:rsid w:val="5E7C12F3"/>
    <w:rsid w:val="5EB67641"/>
    <w:rsid w:val="5EE36348"/>
    <w:rsid w:val="5EE6361D"/>
    <w:rsid w:val="5EFC7377"/>
    <w:rsid w:val="5F06174D"/>
    <w:rsid w:val="5F076F66"/>
    <w:rsid w:val="5F3A3602"/>
    <w:rsid w:val="5F4A699C"/>
    <w:rsid w:val="5F4E11B3"/>
    <w:rsid w:val="5F5B049E"/>
    <w:rsid w:val="5F5F3FFB"/>
    <w:rsid w:val="5F6277C6"/>
    <w:rsid w:val="5F6C5B41"/>
    <w:rsid w:val="5F6D0B1D"/>
    <w:rsid w:val="5F7B0AFC"/>
    <w:rsid w:val="5F8D0B82"/>
    <w:rsid w:val="5F9A48E0"/>
    <w:rsid w:val="5FCC5339"/>
    <w:rsid w:val="5FCE060A"/>
    <w:rsid w:val="5FD43CFA"/>
    <w:rsid w:val="5FE34A5B"/>
    <w:rsid w:val="5FFE1E36"/>
    <w:rsid w:val="60232584"/>
    <w:rsid w:val="60234696"/>
    <w:rsid w:val="60267099"/>
    <w:rsid w:val="602D2EAB"/>
    <w:rsid w:val="606B239A"/>
    <w:rsid w:val="607330CE"/>
    <w:rsid w:val="60825176"/>
    <w:rsid w:val="609F2AC4"/>
    <w:rsid w:val="60A13753"/>
    <w:rsid w:val="60AB193D"/>
    <w:rsid w:val="60C1286F"/>
    <w:rsid w:val="60D928D4"/>
    <w:rsid w:val="60F63BC5"/>
    <w:rsid w:val="60FA2EE8"/>
    <w:rsid w:val="61053C39"/>
    <w:rsid w:val="61054A27"/>
    <w:rsid w:val="61091AAF"/>
    <w:rsid w:val="610A52BC"/>
    <w:rsid w:val="611C7021"/>
    <w:rsid w:val="611D2366"/>
    <w:rsid w:val="61263275"/>
    <w:rsid w:val="6127203B"/>
    <w:rsid w:val="6129571B"/>
    <w:rsid w:val="61421856"/>
    <w:rsid w:val="614A1A56"/>
    <w:rsid w:val="615227C4"/>
    <w:rsid w:val="61654E3F"/>
    <w:rsid w:val="61761973"/>
    <w:rsid w:val="6182292A"/>
    <w:rsid w:val="619722D8"/>
    <w:rsid w:val="619F7F92"/>
    <w:rsid w:val="61B46E92"/>
    <w:rsid w:val="61BA471A"/>
    <w:rsid w:val="61CB580E"/>
    <w:rsid w:val="61D86ABF"/>
    <w:rsid w:val="61EE79F5"/>
    <w:rsid w:val="61F94C26"/>
    <w:rsid w:val="62000E56"/>
    <w:rsid w:val="62023209"/>
    <w:rsid w:val="620C0C69"/>
    <w:rsid w:val="621C5F82"/>
    <w:rsid w:val="622771C9"/>
    <w:rsid w:val="622933B4"/>
    <w:rsid w:val="622C3CDC"/>
    <w:rsid w:val="624D4764"/>
    <w:rsid w:val="624F3E49"/>
    <w:rsid w:val="62524E44"/>
    <w:rsid w:val="62632286"/>
    <w:rsid w:val="6274565F"/>
    <w:rsid w:val="62885958"/>
    <w:rsid w:val="628B648E"/>
    <w:rsid w:val="629135A9"/>
    <w:rsid w:val="62D239C2"/>
    <w:rsid w:val="62D747C5"/>
    <w:rsid w:val="62F40B65"/>
    <w:rsid w:val="62FC2CFE"/>
    <w:rsid w:val="63024505"/>
    <w:rsid w:val="635B1DB5"/>
    <w:rsid w:val="636C6F02"/>
    <w:rsid w:val="63711FED"/>
    <w:rsid w:val="63880DDC"/>
    <w:rsid w:val="63893198"/>
    <w:rsid w:val="638D750D"/>
    <w:rsid w:val="63AC6CC0"/>
    <w:rsid w:val="63DC01BA"/>
    <w:rsid w:val="63F629AF"/>
    <w:rsid w:val="64047EBD"/>
    <w:rsid w:val="64055776"/>
    <w:rsid w:val="640C491B"/>
    <w:rsid w:val="6411553D"/>
    <w:rsid w:val="64240056"/>
    <w:rsid w:val="643E143A"/>
    <w:rsid w:val="644358EB"/>
    <w:rsid w:val="64577FDA"/>
    <w:rsid w:val="64897E81"/>
    <w:rsid w:val="648B6EEF"/>
    <w:rsid w:val="64A8761E"/>
    <w:rsid w:val="64AE5BC4"/>
    <w:rsid w:val="64B33EF5"/>
    <w:rsid w:val="64C158BF"/>
    <w:rsid w:val="64CE2EAA"/>
    <w:rsid w:val="64F2278A"/>
    <w:rsid w:val="650847CA"/>
    <w:rsid w:val="65323E09"/>
    <w:rsid w:val="653C3090"/>
    <w:rsid w:val="654C2C27"/>
    <w:rsid w:val="65563D40"/>
    <w:rsid w:val="65732439"/>
    <w:rsid w:val="657C6F31"/>
    <w:rsid w:val="65854376"/>
    <w:rsid w:val="658767BE"/>
    <w:rsid w:val="65892531"/>
    <w:rsid w:val="65C2529C"/>
    <w:rsid w:val="65D062AE"/>
    <w:rsid w:val="660127C7"/>
    <w:rsid w:val="66195831"/>
    <w:rsid w:val="662E75B1"/>
    <w:rsid w:val="66342C2E"/>
    <w:rsid w:val="663E784C"/>
    <w:rsid w:val="66436A84"/>
    <w:rsid w:val="66441F4C"/>
    <w:rsid w:val="66696EA0"/>
    <w:rsid w:val="668B6A45"/>
    <w:rsid w:val="669018E6"/>
    <w:rsid w:val="669066CB"/>
    <w:rsid w:val="66F97760"/>
    <w:rsid w:val="67081FCE"/>
    <w:rsid w:val="672F3F24"/>
    <w:rsid w:val="673E055F"/>
    <w:rsid w:val="67551CE3"/>
    <w:rsid w:val="676854AA"/>
    <w:rsid w:val="67955078"/>
    <w:rsid w:val="67A22552"/>
    <w:rsid w:val="67B22DCC"/>
    <w:rsid w:val="67B36DC9"/>
    <w:rsid w:val="67B440AC"/>
    <w:rsid w:val="67BE71AA"/>
    <w:rsid w:val="67CE13C0"/>
    <w:rsid w:val="67D1178D"/>
    <w:rsid w:val="67D6260D"/>
    <w:rsid w:val="67D90273"/>
    <w:rsid w:val="67DE5875"/>
    <w:rsid w:val="67E55852"/>
    <w:rsid w:val="67EB1AB4"/>
    <w:rsid w:val="67F301F6"/>
    <w:rsid w:val="67FA1285"/>
    <w:rsid w:val="68044D6C"/>
    <w:rsid w:val="68150768"/>
    <w:rsid w:val="68551F4F"/>
    <w:rsid w:val="685A7A6B"/>
    <w:rsid w:val="68701026"/>
    <w:rsid w:val="687C10C9"/>
    <w:rsid w:val="68840C16"/>
    <w:rsid w:val="68876EFB"/>
    <w:rsid w:val="68884654"/>
    <w:rsid w:val="689F444F"/>
    <w:rsid w:val="68B07CDE"/>
    <w:rsid w:val="68B932E6"/>
    <w:rsid w:val="68B96DBB"/>
    <w:rsid w:val="68CA2805"/>
    <w:rsid w:val="68DC2E94"/>
    <w:rsid w:val="68E937A3"/>
    <w:rsid w:val="68F777F0"/>
    <w:rsid w:val="69057A35"/>
    <w:rsid w:val="691E6E52"/>
    <w:rsid w:val="692A4476"/>
    <w:rsid w:val="693E15D3"/>
    <w:rsid w:val="693F28A8"/>
    <w:rsid w:val="69627681"/>
    <w:rsid w:val="6977531D"/>
    <w:rsid w:val="69CC2BFF"/>
    <w:rsid w:val="69CE1F7E"/>
    <w:rsid w:val="69CE6915"/>
    <w:rsid w:val="69DB4FA3"/>
    <w:rsid w:val="69FD55B8"/>
    <w:rsid w:val="6A0B1C62"/>
    <w:rsid w:val="6A2406C8"/>
    <w:rsid w:val="6A280B87"/>
    <w:rsid w:val="6A4C7B95"/>
    <w:rsid w:val="6A743AFE"/>
    <w:rsid w:val="6A744BA3"/>
    <w:rsid w:val="6A794AED"/>
    <w:rsid w:val="6AB37B13"/>
    <w:rsid w:val="6AD55CE9"/>
    <w:rsid w:val="6AD65F1D"/>
    <w:rsid w:val="6ADE0BD1"/>
    <w:rsid w:val="6AE31D39"/>
    <w:rsid w:val="6AE96859"/>
    <w:rsid w:val="6B0037D0"/>
    <w:rsid w:val="6B017D1F"/>
    <w:rsid w:val="6B147746"/>
    <w:rsid w:val="6B1906C5"/>
    <w:rsid w:val="6B24787C"/>
    <w:rsid w:val="6B28141A"/>
    <w:rsid w:val="6B3629AC"/>
    <w:rsid w:val="6B3B7C58"/>
    <w:rsid w:val="6B4B51B3"/>
    <w:rsid w:val="6B573233"/>
    <w:rsid w:val="6B5B6274"/>
    <w:rsid w:val="6B935D53"/>
    <w:rsid w:val="6BC12A93"/>
    <w:rsid w:val="6C104EAA"/>
    <w:rsid w:val="6C196F71"/>
    <w:rsid w:val="6C200D43"/>
    <w:rsid w:val="6C226FCB"/>
    <w:rsid w:val="6C2748E8"/>
    <w:rsid w:val="6C290C62"/>
    <w:rsid w:val="6C2D59F4"/>
    <w:rsid w:val="6C310D9F"/>
    <w:rsid w:val="6C31226F"/>
    <w:rsid w:val="6C552F0B"/>
    <w:rsid w:val="6C632BE5"/>
    <w:rsid w:val="6C6D3F96"/>
    <w:rsid w:val="6C810FB5"/>
    <w:rsid w:val="6C875C29"/>
    <w:rsid w:val="6C8A3666"/>
    <w:rsid w:val="6C8C67B7"/>
    <w:rsid w:val="6C9D744C"/>
    <w:rsid w:val="6CAE51D1"/>
    <w:rsid w:val="6CB60689"/>
    <w:rsid w:val="6CC30911"/>
    <w:rsid w:val="6CD501CE"/>
    <w:rsid w:val="6D0108D1"/>
    <w:rsid w:val="6D1243BA"/>
    <w:rsid w:val="6D167928"/>
    <w:rsid w:val="6D26299B"/>
    <w:rsid w:val="6D3755C1"/>
    <w:rsid w:val="6D4772EC"/>
    <w:rsid w:val="6D9078AF"/>
    <w:rsid w:val="6D9F0A1C"/>
    <w:rsid w:val="6DA90B3A"/>
    <w:rsid w:val="6DAA3FEF"/>
    <w:rsid w:val="6DB12D71"/>
    <w:rsid w:val="6DB14CA1"/>
    <w:rsid w:val="6DBD255B"/>
    <w:rsid w:val="6DC0172B"/>
    <w:rsid w:val="6DCB38E7"/>
    <w:rsid w:val="6DCB690C"/>
    <w:rsid w:val="6DD41A5B"/>
    <w:rsid w:val="6DF43C2E"/>
    <w:rsid w:val="6DF51CA3"/>
    <w:rsid w:val="6E0E3860"/>
    <w:rsid w:val="6E3A7D40"/>
    <w:rsid w:val="6E3D63EF"/>
    <w:rsid w:val="6E6D7EA3"/>
    <w:rsid w:val="6E762ECC"/>
    <w:rsid w:val="6E832D2A"/>
    <w:rsid w:val="6E8335BD"/>
    <w:rsid w:val="6E8E12EF"/>
    <w:rsid w:val="6E972936"/>
    <w:rsid w:val="6EB07E8C"/>
    <w:rsid w:val="6EB12E8A"/>
    <w:rsid w:val="6EC75FE9"/>
    <w:rsid w:val="6ED446C5"/>
    <w:rsid w:val="6EEB212F"/>
    <w:rsid w:val="6EF536D5"/>
    <w:rsid w:val="6F004262"/>
    <w:rsid w:val="6F1D42CC"/>
    <w:rsid w:val="6F1E65EB"/>
    <w:rsid w:val="6F220CEE"/>
    <w:rsid w:val="6F2A7D94"/>
    <w:rsid w:val="6F2D73BB"/>
    <w:rsid w:val="6F3B0456"/>
    <w:rsid w:val="6F413DD7"/>
    <w:rsid w:val="6F4B66E2"/>
    <w:rsid w:val="6F5C79C8"/>
    <w:rsid w:val="6F8331F1"/>
    <w:rsid w:val="6F9D4F0E"/>
    <w:rsid w:val="6FAD4D5F"/>
    <w:rsid w:val="6FAE1A09"/>
    <w:rsid w:val="6FCB60F4"/>
    <w:rsid w:val="6FD458A3"/>
    <w:rsid w:val="6FD75BF8"/>
    <w:rsid w:val="6FE612C0"/>
    <w:rsid w:val="6FF62D9D"/>
    <w:rsid w:val="701D7845"/>
    <w:rsid w:val="703E42F6"/>
    <w:rsid w:val="706106E4"/>
    <w:rsid w:val="70647D21"/>
    <w:rsid w:val="707723D0"/>
    <w:rsid w:val="708C7918"/>
    <w:rsid w:val="709431F1"/>
    <w:rsid w:val="70A87599"/>
    <w:rsid w:val="70D05B7B"/>
    <w:rsid w:val="70DC4898"/>
    <w:rsid w:val="70F5661B"/>
    <w:rsid w:val="71360107"/>
    <w:rsid w:val="713B688E"/>
    <w:rsid w:val="718B476A"/>
    <w:rsid w:val="718F7B3C"/>
    <w:rsid w:val="71A651C1"/>
    <w:rsid w:val="71BA6175"/>
    <w:rsid w:val="71C17CD4"/>
    <w:rsid w:val="71C201A2"/>
    <w:rsid w:val="71C61BA4"/>
    <w:rsid w:val="71C74C62"/>
    <w:rsid w:val="71D43752"/>
    <w:rsid w:val="71E2499D"/>
    <w:rsid w:val="71E6567A"/>
    <w:rsid w:val="71EC53D2"/>
    <w:rsid w:val="71F1796A"/>
    <w:rsid w:val="71F366D0"/>
    <w:rsid w:val="720A2CB4"/>
    <w:rsid w:val="72154626"/>
    <w:rsid w:val="72262B5D"/>
    <w:rsid w:val="72283FF7"/>
    <w:rsid w:val="722E7212"/>
    <w:rsid w:val="723A0474"/>
    <w:rsid w:val="725923E4"/>
    <w:rsid w:val="72667C2B"/>
    <w:rsid w:val="72864BF7"/>
    <w:rsid w:val="729023FC"/>
    <w:rsid w:val="72AE4EBA"/>
    <w:rsid w:val="72DC4918"/>
    <w:rsid w:val="72E23734"/>
    <w:rsid w:val="72EA3467"/>
    <w:rsid w:val="72F1593A"/>
    <w:rsid w:val="730E13F4"/>
    <w:rsid w:val="733576B1"/>
    <w:rsid w:val="733900AD"/>
    <w:rsid w:val="733C3538"/>
    <w:rsid w:val="737E00D4"/>
    <w:rsid w:val="73A100A9"/>
    <w:rsid w:val="73AD72DD"/>
    <w:rsid w:val="73BA79F4"/>
    <w:rsid w:val="73C0646E"/>
    <w:rsid w:val="73C962D3"/>
    <w:rsid w:val="74000D4E"/>
    <w:rsid w:val="741C52AC"/>
    <w:rsid w:val="742222F5"/>
    <w:rsid w:val="742E4AAD"/>
    <w:rsid w:val="74476126"/>
    <w:rsid w:val="74706664"/>
    <w:rsid w:val="747F3682"/>
    <w:rsid w:val="749C4185"/>
    <w:rsid w:val="75067759"/>
    <w:rsid w:val="75067D99"/>
    <w:rsid w:val="750D3860"/>
    <w:rsid w:val="751836DF"/>
    <w:rsid w:val="75293877"/>
    <w:rsid w:val="752E6DCD"/>
    <w:rsid w:val="75380E91"/>
    <w:rsid w:val="7551380D"/>
    <w:rsid w:val="75582A8A"/>
    <w:rsid w:val="75600BE5"/>
    <w:rsid w:val="7564475C"/>
    <w:rsid w:val="7583797F"/>
    <w:rsid w:val="758670E9"/>
    <w:rsid w:val="759F1CC8"/>
    <w:rsid w:val="75AA4F56"/>
    <w:rsid w:val="75B34205"/>
    <w:rsid w:val="75D20F1D"/>
    <w:rsid w:val="75DA2C18"/>
    <w:rsid w:val="75DF1289"/>
    <w:rsid w:val="75F54412"/>
    <w:rsid w:val="75F74992"/>
    <w:rsid w:val="761B2737"/>
    <w:rsid w:val="761D08E0"/>
    <w:rsid w:val="76583913"/>
    <w:rsid w:val="765D347C"/>
    <w:rsid w:val="766A77BB"/>
    <w:rsid w:val="76826699"/>
    <w:rsid w:val="76940FC8"/>
    <w:rsid w:val="769D0586"/>
    <w:rsid w:val="76A02338"/>
    <w:rsid w:val="76B20A30"/>
    <w:rsid w:val="76BF0084"/>
    <w:rsid w:val="76C87133"/>
    <w:rsid w:val="76CD08D5"/>
    <w:rsid w:val="76DB4B92"/>
    <w:rsid w:val="76F46F0E"/>
    <w:rsid w:val="76F91759"/>
    <w:rsid w:val="76FA09E4"/>
    <w:rsid w:val="76FA18D5"/>
    <w:rsid w:val="77052AA4"/>
    <w:rsid w:val="77060C15"/>
    <w:rsid w:val="77136511"/>
    <w:rsid w:val="77340A39"/>
    <w:rsid w:val="77351FD0"/>
    <w:rsid w:val="77472422"/>
    <w:rsid w:val="7754573C"/>
    <w:rsid w:val="776B6F4E"/>
    <w:rsid w:val="776D6208"/>
    <w:rsid w:val="777F31F2"/>
    <w:rsid w:val="778E7ECA"/>
    <w:rsid w:val="77C90A29"/>
    <w:rsid w:val="77D1700D"/>
    <w:rsid w:val="77E76824"/>
    <w:rsid w:val="77EC04CC"/>
    <w:rsid w:val="78206050"/>
    <w:rsid w:val="784A2847"/>
    <w:rsid w:val="784F7387"/>
    <w:rsid w:val="78557B67"/>
    <w:rsid w:val="785F7C2A"/>
    <w:rsid w:val="78775729"/>
    <w:rsid w:val="789E5C7F"/>
    <w:rsid w:val="78A413EB"/>
    <w:rsid w:val="78A42DB0"/>
    <w:rsid w:val="78A656AB"/>
    <w:rsid w:val="78AA3B14"/>
    <w:rsid w:val="78B2245C"/>
    <w:rsid w:val="78CB6823"/>
    <w:rsid w:val="78E172CC"/>
    <w:rsid w:val="78E72DD4"/>
    <w:rsid w:val="78E754DE"/>
    <w:rsid w:val="78EA1D1F"/>
    <w:rsid w:val="7904172F"/>
    <w:rsid w:val="79082F9B"/>
    <w:rsid w:val="790F7E27"/>
    <w:rsid w:val="792A231A"/>
    <w:rsid w:val="79316829"/>
    <w:rsid w:val="793863B8"/>
    <w:rsid w:val="793B0498"/>
    <w:rsid w:val="79423DD2"/>
    <w:rsid w:val="79481CCC"/>
    <w:rsid w:val="797C1A76"/>
    <w:rsid w:val="797E66A9"/>
    <w:rsid w:val="79A97383"/>
    <w:rsid w:val="79D16C11"/>
    <w:rsid w:val="79E16AF7"/>
    <w:rsid w:val="79E27E8B"/>
    <w:rsid w:val="79E37A6B"/>
    <w:rsid w:val="79F62E8B"/>
    <w:rsid w:val="79F850CE"/>
    <w:rsid w:val="79FB765D"/>
    <w:rsid w:val="79FD443C"/>
    <w:rsid w:val="79FD4C16"/>
    <w:rsid w:val="7A06744E"/>
    <w:rsid w:val="7A175FDE"/>
    <w:rsid w:val="7A1D1975"/>
    <w:rsid w:val="7A2B3559"/>
    <w:rsid w:val="7A3A4499"/>
    <w:rsid w:val="7A3E5150"/>
    <w:rsid w:val="7A4670D6"/>
    <w:rsid w:val="7A534B63"/>
    <w:rsid w:val="7A615382"/>
    <w:rsid w:val="7A67303B"/>
    <w:rsid w:val="7A701B26"/>
    <w:rsid w:val="7AAB1D04"/>
    <w:rsid w:val="7AB36C95"/>
    <w:rsid w:val="7ABA4368"/>
    <w:rsid w:val="7AD05746"/>
    <w:rsid w:val="7AEF2F09"/>
    <w:rsid w:val="7AF61EDE"/>
    <w:rsid w:val="7B1055E1"/>
    <w:rsid w:val="7B257FFD"/>
    <w:rsid w:val="7B343476"/>
    <w:rsid w:val="7B4930FE"/>
    <w:rsid w:val="7B4E1CF4"/>
    <w:rsid w:val="7B5401A5"/>
    <w:rsid w:val="7B577790"/>
    <w:rsid w:val="7B5A2978"/>
    <w:rsid w:val="7B5A7E4C"/>
    <w:rsid w:val="7B667AF9"/>
    <w:rsid w:val="7B6E0C76"/>
    <w:rsid w:val="7B7468F8"/>
    <w:rsid w:val="7B9333CA"/>
    <w:rsid w:val="7BA17C32"/>
    <w:rsid w:val="7BC51246"/>
    <w:rsid w:val="7BDD0087"/>
    <w:rsid w:val="7BEE0103"/>
    <w:rsid w:val="7C0A0FE4"/>
    <w:rsid w:val="7C0C0547"/>
    <w:rsid w:val="7C254906"/>
    <w:rsid w:val="7C4B4CD1"/>
    <w:rsid w:val="7C590818"/>
    <w:rsid w:val="7C7C10F6"/>
    <w:rsid w:val="7C853BEA"/>
    <w:rsid w:val="7C881368"/>
    <w:rsid w:val="7C8E3F6A"/>
    <w:rsid w:val="7CA958D3"/>
    <w:rsid w:val="7CC5545D"/>
    <w:rsid w:val="7CE27788"/>
    <w:rsid w:val="7CEC6C76"/>
    <w:rsid w:val="7CFF1C6A"/>
    <w:rsid w:val="7D0C32F1"/>
    <w:rsid w:val="7D0E311A"/>
    <w:rsid w:val="7D0F408D"/>
    <w:rsid w:val="7D491C6C"/>
    <w:rsid w:val="7D4B3847"/>
    <w:rsid w:val="7D4E4B56"/>
    <w:rsid w:val="7D5429C0"/>
    <w:rsid w:val="7D6E6D43"/>
    <w:rsid w:val="7D7B32B8"/>
    <w:rsid w:val="7DAD35F0"/>
    <w:rsid w:val="7DB57A34"/>
    <w:rsid w:val="7DCA6873"/>
    <w:rsid w:val="7DD96787"/>
    <w:rsid w:val="7DE60973"/>
    <w:rsid w:val="7DEF0916"/>
    <w:rsid w:val="7DF051BD"/>
    <w:rsid w:val="7E0C12B1"/>
    <w:rsid w:val="7E1E5218"/>
    <w:rsid w:val="7E28061C"/>
    <w:rsid w:val="7E3853AE"/>
    <w:rsid w:val="7E637641"/>
    <w:rsid w:val="7E7D2782"/>
    <w:rsid w:val="7E910170"/>
    <w:rsid w:val="7E955B7E"/>
    <w:rsid w:val="7E9A4E1F"/>
    <w:rsid w:val="7EA46AD8"/>
    <w:rsid w:val="7EA7723A"/>
    <w:rsid w:val="7EAB2EBF"/>
    <w:rsid w:val="7EE57339"/>
    <w:rsid w:val="7EF56FBB"/>
    <w:rsid w:val="7EF722A7"/>
    <w:rsid w:val="7F0768EB"/>
    <w:rsid w:val="7F143BEC"/>
    <w:rsid w:val="7F275731"/>
    <w:rsid w:val="7F4B0D99"/>
    <w:rsid w:val="7F4D2E40"/>
    <w:rsid w:val="7F715AF2"/>
    <w:rsid w:val="7F831C52"/>
    <w:rsid w:val="7F886E69"/>
    <w:rsid w:val="7F89043E"/>
    <w:rsid w:val="7FA7B816"/>
    <w:rsid w:val="7FAA2F19"/>
    <w:rsid w:val="7FDBE7B0"/>
    <w:rsid w:val="7FE35C28"/>
    <w:rsid w:val="BB7FA927"/>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link w:val="169"/>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unhideWhenUsed/>
    <w:qFormat/>
    <w:uiPriority w:val="1"/>
  </w:style>
  <w:style w:type="table" w:default="1" w:styleId="7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3"/>
    <w:link w:val="434"/>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5"/>
    <w:qFormat/>
    <w:uiPriority w:val="0"/>
    <w:pPr>
      <w:ind w:firstLine="420"/>
    </w:pPr>
    <w:rPr>
      <w:rFonts w:hAnsi="Calibri" w:cs="Times New Roman"/>
      <w:snapToGrid/>
      <w:szCs w:val="20"/>
    </w:rPr>
  </w:style>
  <w:style w:type="paragraph" w:styleId="13">
    <w:name w:val="annotation subject"/>
    <w:basedOn w:val="14"/>
    <w:next w:val="14"/>
    <w:link w:val="99"/>
    <w:qFormat/>
    <w:uiPriority w:val="0"/>
    <w:rPr>
      <w:b/>
      <w:bCs/>
    </w:rPr>
  </w:style>
  <w:style w:type="paragraph" w:styleId="14">
    <w:name w:val="annotation text"/>
    <w:basedOn w:val="1"/>
    <w:link w:val="348"/>
    <w:qFormat/>
    <w:uiPriority w:val="99"/>
    <w:pPr>
      <w:jc w:val="left"/>
    </w:p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Normal Indent"/>
    <w:basedOn w:val="1"/>
    <w:next w:val="20"/>
    <w:link w:val="196"/>
    <w:qFormat/>
    <w:uiPriority w:val="0"/>
    <w:pPr>
      <w:widowControl/>
      <w:snapToGrid w:val="0"/>
      <w:spacing w:line="480" w:lineRule="exact"/>
      <w:ind w:firstLine="567"/>
    </w:pPr>
    <w:rPr>
      <w:rFonts w:ascii="宋体"/>
      <w:snapToGrid w:val="0"/>
      <w:color w:val="000000"/>
      <w:kern w:val="28"/>
      <w:sz w:val="28"/>
      <w:szCs w:val="20"/>
    </w:rPr>
  </w:style>
  <w:style w:type="paragraph" w:styleId="20">
    <w:name w:val="Body Text Indent"/>
    <w:basedOn w:val="1"/>
    <w:next w:val="19"/>
    <w:link w:val="268"/>
    <w:qFormat/>
    <w:uiPriority w:val="0"/>
    <w:pPr>
      <w:spacing w:line="480" w:lineRule="exact"/>
      <w:ind w:firstLine="480" w:firstLineChars="200"/>
    </w:pPr>
    <w:rPr>
      <w:rFonts w:ascii="宋体" w:hAnsi="宋体"/>
      <w:sz w:val="24"/>
    </w:rPr>
  </w:style>
  <w:style w:type="paragraph" w:styleId="21">
    <w:name w:val="caption"/>
    <w:basedOn w:val="1"/>
    <w:next w:val="1"/>
    <w:link w:val="232"/>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5"/>
    <w:qFormat/>
    <w:uiPriority w:val="0"/>
    <w:pPr>
      <w:shd w:val="clear" w:color="auto" w:fill="000080"/>
    </w:pPr>
  </w:style>
  <w:style w:type="paragraph" w:styleId="24">
    <w:name w:val="toa heading"/>
    <w:basedOn w:val="1"/>
    <w:next w:val="1"/>
    <w:unhideWhenUsed/>
    <w:qFormat/>
    <w:uiPriority w:val="99"/>
    <w:rPr>
      <w:rFonts w:ascii="Arial" w:hAnsi="Arial"/>
      <w:sz w:val="24"/>
    </w:rPr>
  </w:style>
  <w:style w:type="paragraph" w:styleId="25">
    <w:name w:val="Salutation"/>
    <w:basedOn w:val="1"/>
    <w:next w:val="1"/>
    <w:link w:val="301"/>
    <w:qFormat/>
    <w:uiPriority w:val="0"/>
    <w:rPr>
      <w:rFonts w:ascii="FangSong_GB2312" w:eastAsia="FangSong_GB2312"/>
      <w:sz w:val="28"/>
      <w:szCs w:val="20"/>
    </w:rPr>
  </w:style>
  <w:style w:type="paragraph" w:styleId="26">
    <w:name w:val="Body Text 3"/>
    <w:basedOn w:val="1"/>
    <w:link w:val="334"/>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next w:val="40"/>
    <w:link w:val="311"/>
    <w:qFormat/>
    <w:uiPriority w:val="0"/>
    <w:pPr>
      <w:spacing w:line="360" w:lineRule="auto"/>
      <w:ind w:firstLine="601"/>
      <w:textAlignment w:val="baseline"/>
    </w:pPr>
    <w:rPr>
      <w:rFonts w:ascii="宋体"/>
      <w:kern w:val="0"/>
      <w:sz w:val="28"/>
      <w:szCs w:val="20"/>
    </w:rPr>
  </w:style>
  <w:style w:type="paragraph" w:styleId="40">
    <w:name w:val="toc 1"/>
    <w:basedOn w:val="1"/>
    <w:next w:val="1"/>
    <w:qFormat/>
    <w:uiPriority w:val="0"/>
  </w:style>
  <w:style w:type="paragraph" w:styleId="41">
    <w:name w:val="endnote text"/>
    <w:basedOn w:val="1"/>
    <w:link w:val="933"/>
    <w:qFormat/>
    <w:uiPriority w:val="0"/>
    <w:rPr>
      <w:lang w:val="zh-CN"/>
    </w:rPr>
  </w:style>
  <w:style w:type="paragraph" w:styleId="42">
    <w:name w:val="Balloon Text"/>
    <w:basedOn w:val="1"/>
    <w:link w:val="191"/>
    <w:qFormat/>
    <w:uiPriority w:val="0"/>
    <w:rPr>
      <w:sz w:val="18"/>
      <w:szCs w:val="18"/>
    </w:rPr>
  </w:style>
  <w:style w:type="paragraph" w:styleId="43">
    <w:name w:val="footer"/>
    <w:basedOn w:val="1"/>
    <w:link w:val="387"/>
    <w:qFormat/>
    <w:uiPriority w:val="99"/>
    <w:pPr>
      <w:tabs>
        <w:tab w:val="center" w:pos="4153"/>
        <w:tab w:val="right" w:pos="8306"/>
      </w:tabs>
      <w:snapToGrid w:val="0"/>
      <w:jc w:val="left"/>
    </w:pPr>
    <w:rPr>
      <w:sz w:val="18"/>
      <w:szCs w:val="18"/>
    </w:rPr>
  </w:style>
  <w:style w:type="paragraph" w:styleId="44">
    <w:name w:val="Body Text First Indent 2"/>
    <w:basedOn w:val="20"/>
    <w:next w:val="45"/>
    <w:link w:val="124"/>
    <w:qFormat/>
    <w:uiPriority w:val="0"/>
    <w:pPr>
      <w:adjustRightInd/>
      <w:spacing w:after="120" w:line="240" w:lineRule="auto"/>
      <w:ind w:left="420" w:leftChars="200" w:firstLine="210"/>
    </w:pPr>
    <w:rPr>
      <w:sz w:val="21"/>
    </w:rPr>
  </w:style>
  <w:style w:type="paragraph" w:customStyle="1" w:styleId="45">
    <w:name w:val="xl53"/>
    <w:basedOn w:val="1"/>
    <w:next w:val="1"/>
    <w:unhideWhenUsed/>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hint="eastAsia" w:ascii="宋体" w:hAnsi="宋体" w:eastAsia="宋体"/>
      <w:b/>
      <w:kern w:val="0"/>
      <w:sz w:val="20"/>
    </w:rPr>
  </w:style>
  <w:style w:type="paragraph" w:styleId="46">
    <w:name w:val="header"/>
    <w:basedOn w:val="1"/>
    <w:next w:val="39"/>
    <w:link w:val="396"/>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9"/>
    <w:qFormat/>
    <w:uiPriority w:val="0"/>
    <w:pPr>
      <w:spacing w:after="600" w:line="312" w:lineRule="atLeast"/>
      <w:jc w:val="center"/>
      <w:textAlignment w:val="baseline"/>
    </w:pPr>
    <w:rPr>
      <w:rFonts w:eastAsia="FangSong_GB2312"/>
      <w:kern w:val="0"/>
      <w:sz w:val="24"/>
      <w:szCs w:val="20"/>
    </w:rPr>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
    <w:link w:val="313"/>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79"/>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5"/>
    <w:qFormat/>
    <w:uiPriority w:val="0"/>
    <w:pPr>
      <w:spacing w:after="120" w:line="480" w:lineRule="auto"/>
    </w:pPr>
  </w:style>
  <w:style w:type="paragraph" w:styleId="61">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character" w:styleId="65">
    <w:name w:val="Strong"/>
    <w:qFormat/>
    <w:uiPriority w:val="22"/>
    <w:rPr>
      <w:b/>
      <w:bCs/>
    </w:rPr>
  </w:style>
  <w:style w:type="character" w:styleId="66">
    <w:name w:val="endnote reference"/>
    <w:qFormat/>
    <w:uiPriority w:val="0"/>
    <w:rPr>
      <w:vertAlign w:val="superscript"/>
    </w:rPr>
  </w:style>
  <w:style w:type="character" w:styleId="67">
    <w:name w:val="page number"/>
    <w:basedOn w:val="64"/>
    <w:qFormat/>
    <w:uiPriority w:val="0"/>
    <w:rPr>
      <w:rFonts w:ascii="Arial" w:hAnsi="Arial" w:eastAsia="黑体" w:cs="Arial"/>
      <w:snapToGrid w:val="0"/>
      <w:kern w:val="0"/>
      <w:szCs w:val="21"/>
    </w:rPr>
  </w:style>
  <w:style w:type="character" w:styleId="68">
    <w:name w:val="FollowedHyperlink"/>
    <w:qFormat/>
    <w:uiPriority w:val="99"/>
    <w:rPr>
      <w:rFonts w:ascii="Arial" w:hAnsi="Arial" w:eastAsia="黑体" w:cs="Arial"/>
      <w:snapToGrid w:val="0"/>
      <w:color w:val="000000"/>
      <w:kern w:val="0"/>
      <w:sz w:val="18"/>
      <w:szCs w:val="18"/>
      <w:u w:val="none"/>
    </w:rPr>
  </w:style>
  <w:style w:type="character" w:styleId="69">
    <w:name w:val="Emphasis"/>
    <w:qFormat/>
    <w:uiPriority w:val="20"/>
    <w:rPr>
      <w:color w:val="CC0033"/>
    </w:rPr>
  </w:style>
  <w:style w:type="character" w:styleId="70">
    <w:name w:val="line number"/>
    <w:basedOn w:val="64"/>
    <w:qFormat/>
    <w:uiPriority w:val="0"/>
    <w:rPr>
      <w:rFonts w:ascii="Arial" w:hAnsi="Arial" w:eastAsia="黑体" w:cs="Arial"/>
      <w:snapToGrid w:val="0"/>
      <w:kern w:val="0"/>
      <w:szCs w:val="21"/>
    </w:rPr>
  </w:style>
  <w:style w:type="character" w:styleId="71">
    <w:name w:val="Hyperlink"/>
    <w:basedOn w:val="64"/>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table" w:styleId="75">
    <w:name w:val="Table Grid"/>
    <w:basedOn w:val="7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6">
    <w:name w:val="Table Theme"/>
    <w:basedOn w:val="7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7">
    <w:name w:val="Table Elegant"/>
    <w:basedOn w:val="7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8">
    <w:name w:val="Table Grid 5"/>
    <w:basedOn w:val="7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9">
    <w:name w:val="Table Grid 8"/>
    <w:basedOn w:val="7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0">
    <w:name w:val="Table Professional"/>
    <w:basedOn w:val="7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2">
    <w:name w:val="Heading2"/>
    <w:basedOn w:val="1"/>
    <w:next w:val="1"/>
    <w:qFormat/>
    <w:uiPriority w:val="0"/>
    <w:pPr>
      <w:keepNext/>
      <w:keepLines/>
      <w:spacing w:before="340" w:after="340" w:line="415" w:lineRule="auto"/>
      <w:jc w:val="both"/>
      <w:textAlignment w:val="baseline"/>
    </w:pPr>
    <w:rPr>
      <w:rFonts w:ascii="Arial" w:hAnsi="Arial" w:eastAsia="黑体" w:cs="Times New Roman"/>
      <w:b/>
      <w:bCs/>
      <w:kern w:val="2"/>
      <w:sz w:val="32"/>
      <w:szCs w:val="32"/>
      <w:lang w:val="en-US" w:eastAsia="zh-CN" w:bidi="ar-SA"/>
    </w:rPr>
  </w:style>
  <w:style w:type="paragraph" w:customStyle="1" w:styleId="83">
    <w:name w:val="表格文字"/>
    <w:basedOn w:val="84"/>
    <w:next w:val="2"/>
    <w:qFormat/>
    <w:uiPriority w:val="0"/>
    <w:pPr>
      <w:adjustRightInd/>
      <w:ind w:firstLine="200" w:firstLineChars="200"/>
    </w:pPr>
    <w:rPr>
      <w:rFonts w:ascii="Arial" w:hAnsi="Arial"/>
      <w:spacing w:val="-5"/>
      <w:kern w:val="0"/>
      <w:sz w:val="24"/>
      <w:szCs w:val="20"/>
    </w:rPr>
  </w:style>
  <w:style w:type="paragraph" w:customStyle="1" w:styleId="84">
    <w:name w:val="表格文字（两侧对齐）"/>
    <w:basedOn w:val="1"/>
    <w:qFormat/>
    <w:uiPriority w:val="0"/>
    <w:pPr>
      <w:snapToGrid w:val="0"/>
      <w:jc w:val="left"/>
    </w:pPr>
    <w:rPr>
      <w:sz w:val="20"/>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FangSong_GB2312" w:hAnsi="FangSong_GB2312" w:eastAsia="FangSong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13"/>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FangSong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FangSong_GB2312" w:hAnsi="微软雅黑" w:eastAsia="FangSong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FangSong_GB2312" w:hAnsi="宋体" w:eastAsia="FangSong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FangSong_GB2312" w:eastAsia="FangSong_GB2312"/>
      <w:b/>
      <w:bCs/>
      <w:kern w:val="2"/>
      <w:sz w:val="24"/>
      <w:szCs w:val="24"/>
      <w:lang w:val="zh-CN" w:eastAsia="zh-CN" w:bidi="ar-SA"/>
    </w:rPr>
  </w:style>
  <w:style w:type="character" w:customStyle="1" w:styleId="124">
    <w:name w:val="正文首行缩进 2 Char"/>
    <w:link w:val="44"/>
    <w:qFormat/>
    <w:uiPriority w:val="0"/>
    <w:rPr>
      <w:rFonts w:ascii="宋体" w:hAnsi="宋体"/>
      <w:kern w:val="2"/>
      <w:sz w:val="21"/>
      <w:szCs w:val="24"/>
    </w:rPr>
  </w:style>
  <w:style w:type="character" w:customStyle="1" w:styleId="125">
    <w:name w:val="font11"/>
    <w:basedOn w:val="64"/>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4"/>
    <w:qFormat/>
    <w:uiPriority w:val="0"/>
    <w:rPr>
      <w:rFonts w:ascii="Arial" w:hAnsi="Arial" w:eastAsia="黑体" w:cs="Arial"/>
      <w:snapToGrid w:val="0"/>
      <w:kern w:val="0"/>
      <w:szCs w:val="21"/>
    </w:rPr>
  </w:style>
  <w:style w:type="character" w:customStyle="1" w:styleId="12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FangSong_GB2312" w:hAnsi="仿宋" w:eastAsia="FangSong_GB2312"/>
      <w:kern w:val="2"/>
      <w:sz w:val="24"/>
      <w:szCs w:val="24"/>
    </w:rPr>
  </w:style>
  <w:style w:type="character" w:customStyle="1" w:styleId="131">
    <w:name w:val="样式4 Char"/>
    <w:qFormat/>
    <w:uiPriority w:val="0"/>
    <w:rPr>
      <w:rFonts w:ascii="FangSong_GB2312" w:hAnsi="仿宋" w:eastAsia="FangSong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51"/>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FangSong_GB2312" w:hAnsi="仿宋" w:eastAsia="FangSong_GB2312"/>
      <w:b/>
      <w:kern w:val="2"/>
      <w:sz w:val="24"/>
      <w:szCs w:val="24"/>
    </w:rPr>
  </w:style>
  <w:style w:type="character" w:customStyle="1" w:styleId="145">
    <w:name w:val="font12gray1"/>
    <w:qFormat/>
    <w:uiPriority w:val="0"/>
    <w:rPr>
      <w:rFonts w:ascii="FangSong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FangSong_GB2312" w:eastAsia="FangSong_GB2312" w:cs="FangSong_GB2312"/>
      <w:color w:val="000000"/>
      <w:sz w:val="22"/>
      <w:szCs w:val="22"/>
      <w:u w:val="none"/>
    </w:rPr>
  </w:style>
  <w:style w:type="character" w:customStyle="1" w:styleId="150">
    <w:name w:val="标题 6 Char"/>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FangSong_GB2312" w:hAnsi="FangSong_GB2312" w:eastAsia="FangSong_GB2312"/>
      <w:kern w:val="2"/>
      <w:sz w:val="24"/>
      <w:lang w:bidi="ar-SA"/>
    </w:rPr>
  </w:style>
  <w:style w:type="character" w:customStyle="1" w:styleId="156">
    <w:name w:val="正文 项目 Char"/>
    <w:qFormat/>
    <w:uiPriority w:val="0"/>
    <w:rPr>
      <w:rFonts w:ascii="FangSong_GB2312" w:hAnsi="FangSong_GB2312" w:eastAsia="FangSong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FangSong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FangSong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Char1"/>
    <w:link w:val="5"/>
    <w:qFormat/>
    <w:uiPriority w:val="1"/>
    <w:rPr>
      <w:rFonts w:ascii="FangSong_GB2312" w:hAnsi="仿宋" w:eastAsia="FangSong_GB2312"/>
      <w:b/>
      <w:bCs/>
      <w:sz w:val="32"/>
      <w:szCs w:val="32"/>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FangSong_GB2312" w:hAnsi="仿宋" w:eastAsia="FangSong_GB2312" w:cs="FangSong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5"/>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8"/>
    <w:qFormat/>
    <w:uiPriority w:val="0"/>
    <w:rPr>
      <w:rFonts w:ascii="宋体"/>
      <w:kern w:val="2"/>
      <w:sz w:val="24"/>
      <w:szCs w:val="21"/>
      <w:lang w:val="zh-CN"/>
    </w:rPr>
  </w:style>
  <w:style w:type="character" w:customStyle="1" w:styleId="185">
    <w:name w:val="标题 9 Char"/>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2"/>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FangSong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9"/>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FangSong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FangSong_GB2312" w:eastAsia="微软雅黑"/>
      <w:b/>
      <w:kern w:val="2"/>
      <w:sz w:val="32"/>
      <w:szCs w:val="32"/>
      <w:lang w:val="en-US" w:eastAsia="zh-CN" w:bidi="ar-SA"/>
    </w:rPr>
  </w:style>
  <w:style w:type="character" w:customStyle="1" w:styleId="205">
    <w:name w:val="文档结构图 Char1"/>
    <w:link w:val="23"/>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4"/>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FangSong_GB2312" w:hAnsi="仿宋" w:eastAsia="FangSong_GB2312" w:cs="FangSong_GB2312"/>
      <w:sz w:val="32"/>
      <w:szCs w:val="30"/>
      <w:lang w:val="zh-CN"/>
    </w:rPr>
  </w:style>
  <w:style w:type="character" w:customStyle="1" w:styleId="222">
    <w:name w:val="HTML 地址 Char"/>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FangSong_GB2312" w:eastAsia="FangSong_GB2312"/>
      <w:b/>
      <w:bCs/>
      <w:kern w:val="2"/>
      <w:sz w:val="24"/>
      <w:szCs w:val="24"/>
      <w:lang w:val="zh-CN" w:eastAsia="zh-CN" w:bidi="ar-SA"/>
    </w:rPr>
  </w:style>
  <w:style w:type="character" w:customStyle="1" w:styleId="232">
    <w:name w:val="题注 Char"/>
    <w:link w:val="21"/>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FangSong_GB2312" w:eastAsia="FangSong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FangSong_GB2312" w:eastAsia="FangSong_GB2312" w:cs="FangSong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FangSong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FangSong_GB2312" w:eastAsia="FangSong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FangSong_GB2312" w:hAnsi="FangSong_GB2312" w:eastAsia="FangSong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出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FangSong_GB2312" w:eastAsia="FangSong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0"/>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3"/>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FangSong_GB2312" w:eastAsia="微软雅黑"/>
      <w:b/>
      <w:kern w:val="2"/>
      <w:sz w:val="23"/>
      <w:szCs w:val="23"/>
      <w:lang w:val="en-US" w:eastAsia="zh-CN" w:bidi="ar-SA"/>
    </w:rPr>
  </w:style>
  <w:style w:type="character" w:customStyle="1" w:styleId="293">
    <w:name w:val="样式8 Char"/>
    <w:qFormat/>
    <w:uiPriority w:val="0"/>
    <w:rPr>
      <w:rFonts w:ascii="FangSong_GB2312" w:hAnsi="宋体" w:eastAsia="FangSong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FangSong_GB2312" w:eastAsia="FangSong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5"/>
    <w:qFormat/>
    <w:uiPriority w:val="0"/>
    <w:rPr>
      <w:rFonts w:ascii="FangSong_GB2312" w:eastAsia="FangSong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1"/>
    <w:qFormat/>
    <w:uiPriority w:val="0"/>
    <w:rPr>
      <w:rFonts w:ascii="黑体" w:hAnsi="Courier New" w:eastAsia="黑体"/>
    </w:rPr>
  </w:style>
  <w:style w:type="character" w:customStyle="1" w:styleId="305">
    <w:name w:val="正文文本 2 Char1"/>
    <w:link w:val="60"/>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0"/>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4"/>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64"/>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324"/>
    <w:link w:val="322"/>
    <w:qFormat/>
    <w:uiPriority w:val="0"/>
    <w:pPr>
      <w:tabs>
        <w:tab w:val="right" w:leader="dot" w:pos="8268"/>
      </w:tabs>
      <w:adjustRightInd/>
    </w:pPr>
    <w:rPr>
      <w:rFonts w:ascii="宋体"/>
      <w:kern w:val="0"/>
      <w:sz w:val="20"/>
      <w:szCs w:val="20"/>
    </w:rPr>
  </w:style>
  <w:style w:type="paragraph" w:customStyle="1" w:styleId="324">
    <w:name w:val="正文1"/>
    <w:basedOn w:val="34"/>
    <w:next w:val="1"/>
    <w:qFormat/>
    <w:uiPriority w:val="0"/>
    <w:pPr>
      <w:ind w:left="0" w:leftChars="0" w:firstLine="480" w:firstLineChars="200"/>
    </w:pPr>
    <w:rPr>
      <w:rFonts w:ascii="FangSong_GB2312" w:hAnsi="Courier New" w:eastAsia="FangSong_GB2312"/>
      <w:kern w:val="28"/>
      <w:sz w:val="24"/>
    </w:rPr>
  </w:style>
  <w:style w:type="character" w:customStyle="1" w:styleId="325">
    <w:name w:val="正文首行缩进 Char"/>
    <w:link w:val="3"/>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6"/>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FangSong_GB2312" w:eastAsia="FangSong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FangSong_GB2312" w:hAnsi="Courier New" w:eastAsia="FangSong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4"/>
    <w:qFormat/>
    <w:uiPriority w:val="0"/>
    <w:rPr>
      <w:kern w:val="2"/>
      <w:sz w:val="21"/>
      <w:szCs w:val="24"/>
    </w:rPr>
  </w:style>
  <w:style w:type="character" w:customStyle="1" w:styleId="349">
    <w:name w:val="签名 Char"/>
    <w:link w:val="47"/>
    <w:qFormat/>
    <w:uiPriority w:val="0"/>
    <w:rPr>
      <w:rFonts w:eastAsia="FangSong_GB2312"/>
      <w:sz w:val="24"/>
    </w:rPr>
  </w:style>
  <w:style w:type="character" w:customStyle="1" w:styleId="350">
    <w:name w:val="hui3"/>
    <w:qFormat/>
    <w:uiPriority w:val="0"/>
    <w:rPr>
      <w:color w:val="333333"/>
    </w:rPr>
  </w:style>
  <w:style w:type="character" w:customStyle="1" w:styleId="351">
    <w:name w:val="Char Char17"/>
    <w:qFormat/>
    <w:uiPriority w:val="6"/>
    <w:rPr>
      <w:rFonts w:eastAsia="FangSong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FangSong_GB2312" w:eastAsia="FangSong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FangSong_GB2312" w:eastAsia="FangSong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1"/>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FangSong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basedOn w:val="64"/>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7"/>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FangSong_GB2312" w:eastAsia="FangSong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3"/>
    <w:qFormat/>
    <w:locked/>
    <w:uiPriority w:val="99"/>
    <w:rPr>
      <w:kern w:val="2"/>
      <w:sz w:val="18"/>
      <w:szCs w:val="18"/>
    </w:rPr>
  </w:style>
  <w:style w:type="character" w:customStyle="1" w:styleId="388">
    <w:name w:val="Char Char36"/>
    <w:qFormat/>
    <w:uiPriority w:val="6"/>
    <w:rPr>
      <w:rFonts w:ascii="FangSong_GB2312" w:hAnsi="FangSong_GB2312" w:eastAsia="FangSong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6"/>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FangSong_GB2312" w:eastAsia="FangSong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FangSong_GB2312" w:eastAsia="FangSong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4"/>
    <w:qFormat/>
    <w:uiPriority w:val="0"/>
    <w:rPr>
      <w:rFonts w:ascii="Arial" w:hAnsi="Arial" w:eastAsia="黑体" w:cs="Arial"/>
      <w:snapToGrid w:val="0"/>
      <w:kern w:val="0"/>
      <w:szCs w:val="21"/>
    </w:rPr>
  </w:style>
  <w:style w:type="character" w:customStyle="1" w:styleId="426">
    <w:name w:val="pt9"/>
    <w:qFormat/>
    <w:uiPriority w:val="0"/>
    <w:rPr>
      <w:rFonts w:ascii="FangSong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9"/>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5">
    <w:name w:val="gray6"/>
    <w:basedOn w:val="64"/>
    <w:qFormat/>
    <w:uiPriority w:val="0"/>
    <w:rPr>
      <w:rFonts w:ascii="Arial" w:hAnsi="Arial" w:eastAsia="黑体" w:cs="Arial"/>
      <w:snapToGrid w:val="0"/>
      <w:kern w:val="0"/>
      <w:szCs w:val="21"/>
    </w:rPr>
  </w:style>
  <w:style w:type="character" w:customStyle="1" w:styleId="436">
    <w:name w:val="hui"/>
    <w:basedOn w:val="64"/>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0"/>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7"/>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FangSong_GB2312" w:eastAsia="FangSong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FangSong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4"/>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FangSong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FangSong_GB2312" w:eastAsia="FangSong_GB2312"/>
      <w:b/>
      <w:sz w:val="32"/>
      <w:szCs w:val="32"/>
    </w:rPr>
  </w:style>
  <w:style w:type="paragraph" w:customStyle="1" w:styleId="49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FangSong_GB2312" w:eastAsia="FangSong_GB2312"/>
      <w:b/>
      <w:sz w:val="32"/>
      <w:szCs w:val="32"/>
    </w:rPr>
  </w:style>
  <w:style w:type="paragraph" w:customStyle="1" w:styleId="500">
    <w:name w:val="数字标题3"/>
    <w:basedOn w:val="6"/>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8"/>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FangSong_GB2312" w:eastAsia="FangSong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FangSong_GB2312" w:eastAsia="FangSong_GB2312"/>
      <w:b/>
      <w:sz w:val="32"/>
      <w:szCs w:val="32"/>
    </w:rPr>
  </w:style>
  <w:style w:type="paragraph" w:customStyle="1" w:styleId="507">
    <w:name w:val="Char2 Char Char Char1"/>
    <w:basedOn w:val="1"/>
    <w:qFormat/>
    <w:uiPriority w:val="6"/>
    <w:rPr>
      <w:rFonts w:ascii="FangSong_GB2312" w:eastAsia="FangSong_GB2312"/>
      <w:b/>
      <w:sz w:val="32"/>
      <w:szCs w:val="32"/>
    </w:rPr>
  </w:style>
  <w:style w:type="paragraph" w:customStyle="1" w:styleId="508">
    <w:name w:val="默认段落样式"/>
    <w:basedOn w:val="134"/>
    <w:qFormat/>
    <w:uiPriority w:val="0"/>
    <w:pPr>
      <w:spacing w:before="0"/>
      <w:ind w:firstLine="480"/>
      <w:outlineLvl w:val="2"/>
    </w:pPr>
    <w:rPr>
      <w:rFonts w:ascii="FangSong_GB2312" w:hAnsi="宋体" w:eastAsia="FangSong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FangSong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FangSong_GB2312" w:eastAsia="FangSong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FangSong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FangSong_GB2312" w:eastAsia="FangSong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FangSong_GB2312" w:eastAsia="FangSong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FangSong_GB2312" w:eastAsia="FangSong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FangSong_GB2312" w:hAnsi="仿宋" w:eastAsia="FangSong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0"/>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FangSong_GB2312" w:eastAsia="FangSong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FangSong_GB2312" w:hAnsi="宋体" w:eastAsia="FangSong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FangSong_GB2312" w:eastAsia="FangSong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0"/>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60"/>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FangSong_GB2312" w:eastAsia="FangSong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FangSong_GB2312" w:eastAsia="FangSong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4"/>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FangSong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FangSong_GB2312" w:eastAsia="FangSong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FangSong_GB2312" w:eastAsia="FangSong_GB2312"/>
      <w:b/>
      <w:sz w:val="32"/>
      <w:szCs w:val="32"/>
    </w:rPr>
  </w:style>
  <w:style w:type="paragraph" w:customStyle="1" w:styleId="704">
    <w:name w:val="正文缩进1"/>
    <w:basedOn w:val="1"/>
    <w:next w:val="2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FangSong_GB2312" w:eastAsia="FangSong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FangSong_GB2312" w:eastAsia="FangSong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FangSong_GB2312" w:eastAsia="FangSong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3">
    <w:name w:val="_Style 5"/>
    <w:basedOn w:val="1"/>
    <w:qFormat/>
    <w:uiPriority w:val="34"/>
    <w:pPr>
      <w:adjustRightInd/>
      <w:ind w:firstLine="420" w:firstLineChars="200"/>
    </w:pPr>
    <w:rPr>
      <w:rFonts w:eastAsia="FangSong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0"/>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9"/>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FangSong_GB2312" w:eastAsia="FangSong_GB2312"/>
      <w:b/>
      <w:sz w:val="32"/>
      <w:szCs w:val="32"/>
    </w:rPr>
  </w:style>
  <w:style w:type="paragraph" w:customStyle="1" w:styleId="788">
    <w:name w:val="Char111"/>
    <w:basedOn w:val="1"/>
    <w:qFormat/>
    <w:uiPriority w:val="0"/>
    <w:rPr>
      <w:rFonts w:ascii="FangSong_GB2312" w:eastAsia="FangSong_GB2312"/>
      <w:b/>
      <w:sz w:val="32"/>
      <w:szCs w:val="32"/>
    </w:rPr>
  </w:style>
  <w:style w:type="paragraph" w:customStyle="1" w:styleId="789">
    <w:name w:val="标题3"/>
    <w:basedOn w:val="6"/>
    <w:next w:val="57"/>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FangSong_GB2312" w:eastAsia="FangSong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FangSong_GB2312" w:eastAsia="FangSong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FangSong_GB2312" w:eastAsia="FangSong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FangSong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0"/>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FangSong_GB2312" w:eastAsia="FangSong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FangSong_GB2312" w:eastAsia="FangSong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FangSong_GB2312" w:eastAsia="FangSong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FangSong_GB2312"/>
      <w:sz w:val="28"/>
    </w:rPr>
  </w:style>
  <w:style w:type="paragraph" w:customStyle="1" w:styleId="862">
    <w:name w:val="Char21"/>
    <w:basedOn w:val="1"/>
    <w:qFormat/>
    <w:uiPriority w:val="0"/>
    <w:pPr>
      <w:adjustRightInd/>
      <w:ind w:firstLine="200" w:firstLineChars="200"/>
    </w:pPr>
    <w:rPr>
      <w:rFonts w:ascii="FangSong_GB2312" w:eastAsia="FangSong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FangSong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3"/>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FangSong_GB2312" w:eastAsia="FangSong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FangSong_GB2312"/>
      <w:sz w:val="28"/>
    </w:rPr>
  </w:style>
  <w:style w:type="paragraph" w:customStyle="1" w:styleId="894">
    <w:name w:val="表格 内容"/>
    <w:basedOn w:val="731"/>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FangSong_GB2312"/>
      <w:sz w:val="28"/>
    </w:rPr>
  </w:style>
  <w:style w:type="paragraph" w:customStyle="1" w:styleId="907">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8">
    <w:name w:val="_Style 8"/>
    <w:basedOn w:val="1"/>
    <w:qFormat/>
    <w:uiPriority w:val="34"/>
    <w:pPr>
      <w:adjustRightInd/>
      <w:ind w:firstLine="420" w:firstLineChars="200"/>
    </w:pPr>
    <w:rPr>
      <w:rFonts w:eastAsia="FangSong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FangSong_GB2312"/>
      <w:sz w:val="28"/>
    </w:rPr>
  </w:style>
  <w:style w:type="paragraph" w:customStyle="1" w:styleId="915">
    <w:name w:val="正文 图"/>
    <w:basedOn w:val="447"/>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1"/>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6"/>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3"/>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4"/>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5"/>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字符"/>
    <w:link w:val="487"/>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4"/>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纯文本3"/>
    <w:basedOn w:val="966"/>
    <w:qFormat/>
    <w:uiPriority w:val="0"/>
    <w:pPr>
      <w:widowControl/>
      <w:jc w:val="left"/>
    </w:pPr>
    <w:rPr>
      <w:rFonts w:ascii="宋体" w:hAnsi="Courier New"/>
    </w:rPr>
  </w:style>
  <w:style w:type="paragraph" w:customStyle="1" w:styleId="966">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7">
    <w:name w:val="case31"/>
    <w:qFormat/>
    <w:uiPriority w:val="0"/>
    <w:rPr>
      <w:rFonts w:hint="default" w:ascii="_x000B__x000C_" w:hAnsi="_x000B__x000C_"/>
      <w:sz w:val="21"/>
      <w:szCs w:val="21"/>
    </w:rPr>
  </w:style>
  <w:style w:type="paragraph" w:customStyle="1" w:styleId="968">
    <w:name w:val="纯文本4"/>
    <w:basedOn w:val="969"/>
    <w:qFormat/>
    <w:uiPriority w:val="0"/>
    <w:pPr>
      <w:widowControl/>
      <w:jc w:val="left"/>
    </w:pPr>
    <w:rPr>
      <w:rFonts w:ascii="宋体" w:hAnsi="Courier New"/>
    </w:rPr>
  </w:style>
  <w:style w:type="paragraph" w:customStyle="1" w:styleId="969">
    <w:name w:val="正文8"/>
    <w:qFormat/>
    <w:uiPriority w:val="0"/>
    <w:pPr>
      <w:widowControl w:val="0"/>
      <w:jc w:val="both"/>
    </w:pPr>
    <w:rPr>
      <w:rFonts w:hint="eastAsia" w:ascii="等线" w:hAnsi="等线" w:eastAsia="等线" w:cs="Times New Roman"/>
      <w:kern w:val="2"/>
      <w:sz w:val="21"/>
      <w:lang w:val="en-US" w:eastAsia="zh-CN" w:bidi="ar-SA"/>
    </w:rPr>
  </w:style>
  <w:style w:type="character" w:customStyle="1" w:styleId="970">
    <w:name w:val="NormalCharacter"/>
    <w:link w:val="971"/>
    <w:qFormat/>
    <w:uiPriority w:val="0"/>
    <w:rPr>
      <w:rFonts w:ascii="FangSong_GB2312" w:eastAsia="FangSong_GB2312"/>
      <w:b/>
      <w:sz w:val="32"/>
      <w:szCs w:val="32"/>
    </w:rPr>
  </w:style>
  <w:style w:type="paragraph" w:customStyle="1" w:styleId="971">
    <w:name w:val="UserStyle_126"/>
    <w:basedOn w:val="1"/>
    <w:link w:val="970"/>
    <w:qFormat/>
    <w:uiPriority w:val="0"/>
    <w:pPr>
      <w:textAlignment w:val="baseline"/>
    </w:pPr>
    <w:rPr>
      <w:rFonts w:ascii="FangSong_GB2312" w:eastAsia="FangSong_GB2312"/>
      <w:b/>
      <w:sz w:val="32"/>
      <w:szCs w:val="32"/>
    </w:rPr>
  </w:style>
  <w:style w:type="paragraph" w:customStyle="1" w:styleId="972">
    <w:name w:val="List Paragraph"/>
    <w:basedOn w:val="1"/>
    <w:unhideWhenUsed/>
    <w:qFormat/>
    <w:uiPriority w:val="99"/>
    <w:pPr>
      <w:ind w:firstLine="420" w:firstLineChars="200"/>
    </w:pPr>
  </w:style>
  <w:style w:type="paragraph" w:customStyle="1" w:styleId="973">
    <w:name w:val="样式 样式 样式 正文文本缩进 + 首行缩进:  2 字符 + 首行缩进:  2 字符 + 首行缩进:  2 字符"/>
    <w:basedOn w:val="1"/>
    <w:unhideWhenUsed/>
    <w:qFormat/>
    <w:uiPriority w:val="0"/>
    <w:pPr>
      <w:snapToGrid w:val="0"/>
      <w:spacing w:line="360" w:lineRule="auto"/>
      <w:ind w:firstLine="200" w:firstLineChars="200"/>
    </w:pPr>
    <w:rPr>
      <w:rFonts w:hint="default"/>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A47FF3-77AA-48C3-8E56-95B827974041}">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Pages>
  <Words>6139</Words>
  <Characters>34995</Characters>
  <Lines>1</Lines>
  <Paragraphs>1</Paragraphs>
  <ScaleCrop>false</ScaleCrop>
  <LinksUpToDate>false</LinksUpToDate>
  <CharactersWithSpaces>41052</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2022-02-09T09:08:00Z</dcterms:created>
  <dc:creator>玥</dc:creator>
  <cp:lastModifiedBy>Administrator</cp:lastModifiedBy>
  <cp:lastPrinted>2021-12-27T11:06:00Z</cp:lastPrinted>
  <dcterms:modified xsi:type="dcterms:W3CDTF">2025-07-09T12:02:20Z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