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2140"/>
          <w:tab w:val="center" w:pos="4753"/>
        </w:tabs>
        <w:spacing w:beforeLines="10" w:line="360" w:lineRule="auto"/>
        <w:jc w:val="center"/>
        <w:rPr>
          <w:rFonts w:hint="eastAsia" w:ascii="宋体" w:hAnsi="宋体" w:eastAsia="宋体" w:cs="宋体"/>
          <w:color w:val="auto"/>
          <w:sz w:val="44"/>
          <w:highlight w:val="none"/>
          <w:shd w:val="clear" w:color="auto" w:fill="auto"/>
        </w:rPr>
      </w:pPr>
    </w:p>
    <w:p>
      <w:pPr>
        <w:tabs>
          <w:tab w:val="left" w:pos="0"/>
          <w:tab w:val="left" w:pos="2140"/>
          <w:tab w:val="center" w:pos="4753"/>
        </w:tabs>
        <w:spacing w:beforeLines="10" w:line="360" w:lineRule="auto"/>
        <w:jc w:val="center"/>
        <w:rPr>
          <w:rFonts w:hint="eastAsia" w:ascii="宋体" w:hAnsi="宋体" w:eastAsia="宋体" w:cs="宋体"/>
          <w:b/>
          <w:color w:val="auto"/>
          <w:sz w:val="52"/>
          <w:highlight w:val="none"/>
          <w:shd w:val="clear" w:color="auto" w:fill="auto"/>
          <w:lang w:eastAsia="zh-CN"/>
        </w:rPr>
      </w:pPr>
      <w:r>
        <w:rPr>
          <w:rFonts w:hint="eastAsia" w:ascii="宋体" w:hAnsi="宋体" w:cs="宋体"/>
          <w:b/>
          <w:color w:val="auto"/>
          <w:sz w:val="52"/>
          <w:highlight w:val="none"/>
          <w:shd w:val="clear" w:color="auto" w:fill="auto"/>
          <w:lang w:eastAsia="zh-CN"/>
        </w:rPr>
        <w:t>衢州新星初级中学</w:t>
      </w:r>
    </w:p>
    <w:p>
      <w:pPr>
        <w:tabs>
          <w:tab w:val="left" w:pos="4500"/>
        </w:tabs>
        <w:autoSpaceDE w:val="0"/>
        <w:autoSpaceDN w:val="0"/>
        <w:adjustRightInd w:val="0"/>
        <w:snapToGrid w:val="0"/>
        <w:spacing w:line="360" w:lineRule="auto"/>
        <w:jc w:val="center"/>
        <w:textAlignment w:val="bottom"/>
        <w:rPr>
          <w:rFonts w:hint="eastAsia" w:ascii="宋体" w:hAnsi="宋体" w:eastAsia="宋体" w:cs="宋体"/>
          <w:color w:val="auto"/>
          <w:highlight w:val="none"/>
          <w:shd w:val="clear" w:color="auto" w:fill="auto"/>
        </w:rPr>
      </w:pPr>
      <w:r>
        <w:rPr>
          <w:rFonts w:hint="eastAsia" w:ascii="宋体" w:hAnsi="宋体" w:eastAsia="宋体" w:cs="宋体"/>
          <w:b/>
          <w:color w:val="auto"/>
          <w:sz w:val="52"/>
          <w:highlight w:val="none"/>
          <w:shd w:val="clear" w:color="auto" w:fill="auto"/>
        </w:rPr>
        <w:t>公开招标采购文件</w:t>
      </w:r>
    </w:p>
    <w:p>
      <w:pPr>
        <w:spacing w:beforeLines="10" w:line="360" w:lineRule="auto"/>
        <w:ind w:firstLine="361" w:firstLineChars="100"/>
        <w:jc w:val="left"/>
        <w:rPr>
          <w:rFonts w:hint="eastAsia" w:ascii="宋体" w:hAnsi="宋体" w:eastAsia="宋体" w:cs="宋体"/>
          <w:b/>
          <w:color w:val="auto"/>
          <w:sz w:val="36"/>
          <w:highlight w:val="none"/>
          <w:shd w:val="clear" w:color="auto" w:fill="auto"/>
        </w:rPr>
      </w:pPr>
    </w:p>
    <w:p>
      <w:pPr>
        <w:spacing w:beforeLines="10" w:line="360" w:lineRule="auto"/>
        <w:ind w:firstLine="361" w:firstLineChars="100"/>
        <w:jc w:val="left"/>
        <w:rPr>
          <w:rFonts w:hint="eastAsia" w:ascii="宋体" w:hAnsi="宋体" w:eastAsia="宋体" w:cs="宋体"/>
          <w:b/>
          <w:color w:val="auto"/>
          <w:sz w:val="36"/>
          <w:highlight w:val="none"/>
          <w:shd w:val="clear" w:color="auto" w:fill="auto"/>
        </w:rPr>
      </w:pPr>
    </w:p>
    <w:p>
      <w:pPr>
        <w:spacing w:beforeLines="10" w:line="360" w:lineRule="auto"/>
        <w:ind w:firstLine="361" w:firstLineChars="100"/>
        <w:jc w:val="left"/>
        <w:rPr>
          <w:rFonts w:hint="eastAsia" w:ascii="宋体" w:hAnsi="宋体" w:eastAsia="宋体" w:cs="宋体"/>
          <w:b/>
          <w:color w:val="auto"/>
          <w:sz w:val="36"/>
          <w:highlight w:val="none"/>
          <w:shd w:val="clear" w:color="auto" w:fill="auto"/>
          <w:lang w:eastAsia="zh-CN"/>
        </w:rPr>
      </w:pPr>
      <w:r>
        <w:rPr>
          <w:rFonts w:hint="eastAsia" w:ascii="宋体" w:hAnsi="宋体" w:eastAsia="宋体" w:cs="宋体"/>
          <w:b/>
          <w:color w:val="auto"/>
          <w:sz w:val="36"/>
          <w:highlight w:val="none"/>
          <w:shd w:val="clear" w:color="auto" w:fill="auto"/>
        </w:rPr>
        <w:t>项目编号：</w:t>
      </w:r>
      <w:r>
        <w:rPr>
          <w:rFonts w:hint="eastAsia" w:ascii="宋体" w:hAnsi="宋体" w:cs="宋体"/>
          <w:b/>
          <w:color w:val="auto"/>
          <w:sz w:val="36"/>
          <w:highlight w:val="none"/>
          <w:u w:val="single"/>
          <w:shd w:val="clear" w:color="auto" w:fill="auto"/>
          <w:lang w:eastAsia="zh-CN"/>
        </w:rPr>
        <w:t>ZZCG2025015</w:t>
      </w:r>
    </w:p>
    <w:p>
      <w:pPr>
        <w:spacing w:beforeLines="10" w:line="360" w:lineRule="auto"/>
        <w:ind w:left="2165" w:leftChars="128" w:hanging="1807" w:hangingChars="500"/>
        <w:jc w:val="left"/>
        <w:rPr>
          <w:rFonts w:hint="eastAsia" w:ascii="宋体" w:hAnsi="宋体" w:eastAsia="宋体" w:cs="宋体"/>
          <w:b/>
          <w:color w:val="auto"/>
          <w:sz w:val="36"/>
          <w:highlight w:val="none"/>
          <w:u w:val="single"/>
          <w:shd w:val="clear" w:color="auto" w:fill="auto"/>
          <w:lang w:eastAsia="zh-CN"/>
        </w:rPr>
      </w:pPr>
      <w:r>
        <w:rPr>
          <w:rFonts w:hint="eastAsia" w:ascii="宋体" w:hAnsi="宋体" w:eastAsia="宋体" w:cs="宋体"/>
          <w:b/>
          <w:color w:val="auto"/>
          <w:sz w:val="36"/>
          <w:highlight w:val="none"/>
          <w:shd w:val="clear" w:color="auto" w:fill="auto"/>
        </w:rPr>
        <w:t>项目名称：</w:t>
      </w:r>
      <w:r>
        <w:rPr>
          <w:rFonts w:hint="eastAsia" w:ascii="宋体" w:hAnsi="宋体" w:cs="宋体"/>
          <w:b/>
          <w:color w:val="auto"/>
          <w:sz w:val="36"/>
          <w:highlight w:val="none"/>
          <w:u w:val="single"/>
          <w:shd w:val="clear" w:color="auto" w:fill="auto"/>
          <w:lang w:eastAsia="zh-CN"/>
        </w:rPr>
        <w:t xml:space="preserve">衢州新星初级中学食堂空调采购安装工程 </w:t>
      </w:r>
    </w:p>
    <w:p>
      <w:pPr>
        <w:widowControl/>
        <w:spacing w:line="360" w:lineRule="auto"/>
        <w:ind w:right="-2"/>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sz w:val="36"/>
          <w:highlight w:val="none"/>
          <w:shd w:val="clear" w:color="auto" w:fill="auto"/>
        </w:rPr>
        <w:t>（线上电子招投标）</w:t>
      </w:r>
    </w:p>
    <w:p>
      <w:pPr>
        <w:pStyle w:val="3"/>
        <w:ind w:left="560" w:firstLine="0"/>
        <w:rPr>
          <w:rFonts w:hint="eastAsia" w:ascii="宋体" w:hAnsi="宋体" w:eastAsia="宋体" w:cs="宋体"/>
          <w:color w:val="auto"/>
          <w:highlight w:val="none"/>
          <w:shd w:val="clear" w:color="auto" w:fill="auto"/>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shd w:val="clear" w:color="auto" w:fill="auto"/>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shd w:val="clear" w:color="auto" w:fill="auto"/>
        </w:rPr>
      </w:pPr>
    </w:p>
    <w:p>
      <w:pPr>
        <w:pStyle w:val="27"/>
        <w:ind w:left="560"/>
        <w:rPr>
          <w:rFonts w:hint="eastAsia" w:ascii="宋体" w:hAnsi="宋体" w:eastAsia="宋体" w:cs="宋体"/>
          <w:color w:val="auto"/>
          <w:highlight w:val="none"/>
          <w:shd w:val="clear" w:color="auto" w:fill="auto"/>
        </w:rPr>
      </w:pPr>
    </w:p>
    <w:p>
      <w:pPr>
        <w:pStyle w:val="15"/>
        <w:ind w:firstLine="210"/>
        <w:rPr>
          <w:rFonts w:hint="eastAsia" w:ascii="宋体" w:hAnsi="宋体" w:eastAsia="宋体" w:cs="宋体"/>
          <w:color w:val="auto"/>
          <w:highlight w:val="none"/>
          <w:shd w:val="clear" w:color="auto" w:fill="auto"/>
        </w:rPr>
      </w:pPr>
    </w:p>
    <w:p>
      <w:pPr>
        <w:pStyle w:val="15"/>
        <w:ind w:firstLine="0" w:firstLineChars="0"/>
        <w:rPr>
          <w:rFonts w:hint="eastAsia" w:ascii="宋体" w:hAnsi="宋体" w:eastAsia="宋体" w:cs="宋体"/>
          <w:color w:val="auto"/>
          <w:highlight w:val="none"/>
          <w:shd w:val="clear" w:color="auto" w:fill="auto"/>
        </w:rPr>
      </w:pPr>
    </w:p>
    <w:p>
      <w:pPr>
        <w:autoSpaceDE w:val="0"/>
        <w:autoSpaceDN w:val="0"/>
        <w:adjustRightInd w:val="0"/>
        <w:snapToGrid w:val="0"/>
        <w:spacing w:beforeLines="10" w:line="360" w:lineRule="auto"/>
        <w:jc w:val="center"/>
        <w:textAlignment w:val="bottom"/>
        <w:rPr>
          <w:rFonts w:hint="eastAsia" w:ascii="宋体" w:hAnsi="宋体" w:eastAsia="宋体" w:cs="宋体"/>
          <w:b/>
          <w:color w:val="auto"/>
          <w:highlight w:val="none"/>
          <w:shd w:val="clear" w:color="auto" w:fill="auto"/>
        </w:rPr>
      </w:pPr>
    </w:p>
    <w:p>
      <w:pPr>
        <w:autoSpaceDE w:val="0"/>
        <w:autoSpaceDN w:val="0"/>
        <w:adjustRightInd w:val="0"/>
        <w:snapToGrid w:val="0"/>
        <w:spacing w:line="360" w:lineRule="auto"/>
        <w:ind w:firstLine="361" w:firstLineChars="100"/>
        <w:textAlignment w:val="bottom"/>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招   标   人：</w:t>
      </w:r>
      <w:r>
        <w:rPr>
          <w:rFonts w:hint="eastAsia" w:ascii="宋体" w:hAnsi="宋体" w:cs="宋体"/>
          <w:b/>
          <w:color w:val="auto"/>
          <w:sz w:val="36"/>
          <w:highlight w:val="none"/>
          <w:shd w:val="clear" w:color="auto" w:fill="auto"/>
          <w:lang w:eastAsia="zh-CN"/>
        </w:rPr>
        <w:t>衢州新星初级中学</w:t>
      </w:r>
    </w:p>
    <w:p>
      <w:pPr>
        <w:autoSpaceDE w:val="0"/>
        <w:autoSpaceDN w:val="0"/>
        <w:adjustRightInd w:val="0"/>
        <w:snapToGrid w:val="0"/>
        <w:spacing w:line="360" w:lineRule="auto"/>
        <w:ind w:firstLine="361" w:firstLineChars="100"/>
        <w:textAlignment w:val="bottom"/>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招标代理机构：浙江中正工程项目管理有限公司</w:t>
      </w:r>
    </w:p>
    <w:p>
      <w:pPr>
        <w:pStyle w:val="54"/>
        <w:spacing w:beforeLines="10" w:line="360" w:lineRule="auto"/>
        <w:ind w:firstLine="361" w:firstLineChars="100"/>
        <w:jc w:val="both"/>
        <w:rPr>
          <w:rFonts w:hint="eastAsia" w:ascii="宋体" w:hAnsi="宋体" w:eastAsia="宋体" w:cs="宋体"/>
          <w:color w:val="auto"/>
          <w:highlight w:val="none"/>
          <w:shd w:val="clear" w:color="auto" w:fill="auto"/>
        </w:rPr>
      </w:pPr>
      <w:r>
        <w:rPr>
          <w:rFonts w:hint="eastAsia" w:ascii="宋体" w:hAnsi="宋体" w:eastAsia="宋体" w:cs="宋体"/>
          <w:color w:val="auto"/>
          <w:sz w:val="36"/>
          <w:highlight w:val="none"/>
          <w:shd w:val="clear" w:color="auto" w:fill="auto"/>
        </w:rPr>
        <w:t>日        期：</w:t>
      </w:r>
      <w:r>
        <w:rPr>
          <w:rFonts w:hint="eastAsia" w:ascii="宋体" w:hAnsi="宋体" w:eastAsia="宋体" w:cs="宋体"/>
          <w:color w:val="auto"/>
          <w:sz w:val="36"/>
          <w:highlight w:val="none"/>
          <w:shd w:val="clear" w:color="auto" w:fill="auto"/>
          <w:lang w:eastAsia="zh-CN"/>
        </w:rPr>
        <w:t>202</w:t>
      </w:r>
      <w:r>
        <w:rPr>
          <w:rFonts w:hint="eastAsia" w:ascii="宋体" w:hAnsi="宋体" w:eastAsia="宋体" w:cs="宋体"/>
          <w:color w:val="auto"/>
          <w:sz w:val="36"/>
          <w:highlight w:val="none"/>
          <w:shd w:val="clear" w:color="auto" w:fill="auto"/>
          <w:lang w:val="en-US" w:eastAsia="zh-CN"/>
        </w:rPr>
        <w:t>5</w:t>
      </w:r>
      <w:r>
        <w:rPr>
          <w:rFonts w:hint="eastAsia" w:ascii="宋体" w:hAnsi="宋体" w:eastAsia="宋体" w:cs="宋体"/>
          <w:color w:val="auto"/>
          <w:sz w:val="36"/>
          <w:highlight w:val="none"/>
          <w:shd w:val="clear" w:color="auto" w:fill="auto"/>
        </w:rPr>
        <w:t>年</w:t>
      </w:r>
      <w:r>
        <w:rPr>
          <w:rFonts w:hint="eastAsia" w:ascii="宋体" w:hAnsi="宋体" w:eastAsia="宋体" w:cs="宋体"/>
          <w:color w:val="auto"/>
          <w:sz w:val="36"/>
          <w:highlight w:val="none"/>
          <w:shd w:val="clear" w:color="auto" w:fill="auto"/>
          <w:lang w:val="en-US" w:eastAsia="zh-CN"/>
        </w:rPr>
        <w:t>7</w:t>
      </w:r>
      <w:r>
        <w:rPr>
          <w:rFonts w:hint="eastAsia" w:ascii="宋体" w:hAnsi="宋体" w:eastAsia="宋体" w:cs="宋体"/>
          <w:color w:val="auto"/>
          <w:sz w:val="36"/>
          <w:highlight w:val="none"/>
          <w:shd w:val="clear" w:color="auto" w:fill="auto"/>
        </w:rPr>
        <w:t>月</w:t>
      </w:r>
      <w:r>
        <w:rPr>
          <w:rFonts w:hint="eastAsia" w:ascii="宋体" w:hAnsi="宋体" w:eastAsia="宋体" w:cs="宋体"/>
          <w:color w:val="auto"/>
          <w:highlight w:val="none"/>
          <w:shd w:val="clear" w:color="auto" w:fill="auto"/>
        </w:rPr>
        <w:br w:type="page"/>
      </w:r>
    </w:p>
    <w:p>
      <w:pPr>
        <w:pStyle w:val="54"/>
        <w:spacing w:beforeLines="10" w:line="360" w:lineRule="auto"/>
        <w:ind w:firstLine="360" w:firstLineChars="100"/>
        <w:jc w:val="center"/>
        <w:rPr>
          <w:rFonts w:hint="eastAsia" w:ascii="宋体" w:hAnsi="宋体" w:eastAsia="宋体" w:cs="宋体"/>
          <w:b w:val="0"/>
          <w:color w:val="auto"/>
          <w:sz w:val="36"/>
          <w:highlight w:val="none"/>
          <w:shd w:val="clear" w:color="auto" w:fill="auto"/>
        </w:rPr>
      </w:pPr>
      <w:r>
        <w:rPr>
          <w:rFonts w:hint="eastAsia" w:ascii="宋体" w:hAnsi="宋体" w:eastAsia="宋体" w:cs="宋体"/>
          <w:b w:val="0"/>
          <w:color w:val="auto"/>
          <w:sz w:val="36"/>
          <w:highlight w:val="none"/>
          <w:shd w:val="clear" w:color="auto" w:fill="auto"/>
        </w:rPr>
        <w:t>目  录</w:t>
      </w:r>
    </w:p>
    <w:p>
      <w:pPr>
        <w:rPr>
          <w:rFonts w:hint="eastAsia" w:ascii="宋体" w:hAnsi="宋体" w:eastAsia="宋体" w:cs="宋体"/>
          <w:color w:val="auto"/>
          <w:highlight w:val="none"/>
          <w:shd w:val="clear" w:color="auto" w:fill="auto"/>
        </w:rPr>
      </w:pPr>
    </w:p>
    <w:p>
      <w:pPr>
        <w:pStyle w:val="62"/>
        <w:tabs>
          <w:tab w:val="right" w:leader="dot" w:pos="9026"/>
          <w:tab w:val="clear" w:pos="8364"/>
        </w:tabs>
        <w:rPr>
          <w:rFonts w:hint="eastAsia" w:ascii="宋体" w:hAnsi="宋体" w:eastAsia="宋体" w:cs="宋体"/>
          <w:color w:val="auto"/>
          <w:sz w:val="24"/>
          <w:szCs w:val="24"/>
          <w:highlight w:val="none"/>
          <w:shd w:val="clear" w:color="auto" w:fill="auto"/>
        </w:rPr>
      </w:pPr>
      <w:r>
        <w:rPr>
          <w:rFonts w:hint="eastAsia" w:ascii="宋体" w:hAnsi="宋体" w:eastAsia="宋体" w:cs="宋体"/>
          <w:b w:val="0"/>
          <w:color w:val="auto"/>
          <w:sz w:val="24"/>
          <w:szCs w:val="24"/>
          <w:highlight w:val="none"/>
          <w:shd w:val="clear" w:color="auto" w:fill="auto"/>
        </w:rPr>
        <w:fldChar w:fldCharType="begin"/>
      </w:r>
      <w:r>
        <w:rPr>
          <w:rFonts w:hint="eastAsia" w:ascii="宋体" w:hAnsi="宋体" w:eastAsia="宋体" w:cs="宋体"/>
          <w:b w:val="0"/>
          <w:color w:val="auto"/>
          <w:sz w:val="24"/>
          <w:szCs w:val="24"/>
          <w:highlight w:val="none"/>
          <w:shd w:val="clear" w:color="auto" w:fill="auto"/>
        </w:rPr>
        <w:instrText xml:space="preserve">TOC \o "1-2" \h \z \u</w:instrText>
      </w:r>
      <w:r>
        <w:rPr>
          <w:rFonts w:hint="eastAsia" w:ascii="宋体" w:hAnsi="宋体" w:eastAsia="宋体" w:cs="宋体"/>
          <w:b w:val="0"/>
          <w:color w:val="auto"/>
          <w:sz w:val="24"/>
          <w:szCs w:val="24"/>
          <w:highlight w:val="none"/>
          <w:shd w:val="clear" w:color="auto" w:fill="auto"/>
        </w:rPr>
        <w:fldChar w:fldCharType="separate"/>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"_Toc32624"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第一部分  招标公告</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fldChar w:fldCharType="begin"/>
      </w:r>
      <w:r>
        <w:rPr>
          <w:rFonts w:hint="eastAsia" w:ascii="宋体" w:hAnsi="宋体" w:eastAsia="宋体" w:cs="宋体"/>
          <w:color w:val="auto"/>
          <w:sz w:val="24"/>
          <w:szCs w:val="24"/>
          <w:highlight w:val="none"/>
          <w:shd w:val="clear" w:color="auto" w:fill="auto"/>
        </w:rPr>
        <w:instrText xml:space="preserve"> PAGEREF _Toc32624 </w:instrText>
      </w:r>
      <w:r>
        <w:rPr>
          <w:rFonts w:hint="eastAsia" w:ascii="宋体" w:hAnsi="宋体" w:eastAsia="宋体" w:cs="宋体"/>
          <w:color w:val="auto"/>
          <w:sz w:val="24"/>
          <w:szCs w:val="24"/>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3</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fldChar w:fldCharType="end"/>
      </w:r>
    </w:p>
    <w:p>
      <w:pPr>
        <w:pStyle w:val="62"/>
        <w:tabs>
          <w:tab w:val="right" w:leader="dot" w:pos="9026"/>
          <w:tab w:val="clear" w:pos="8364"/>
        </w:tabs>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"_Toc31506"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第二部分  投标人须知</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t>7</w:t>
      </w:r>
      <w:r>
        <w:rPr>
          <w:rFonts w:hint="eastAsia" w:ascii="宋体" w:hAnsi="宋体" w:eastAsia="宋体" w:cs="宋体"/>
          <w:color w:val="auto"/>
          <w:sz w:val="24"/>
          <w:szCs w:val="24"/>
          <w:highlight w:val="none"/>
          <w:shd w:val="clear" w:color="auto" w:fill="auto"/>
        </w:rPr>
        <w:fldChar w:fldCharType="end"/>
      </w:r>
    </w:p>
    <w:p>
      <w:pPr>
        <w:pStyle w:val="62"/>
        <w:tabs>
          <w:tab w:val="right" w:leader="dot" w:pos="9026"/>
          <w:tab w:val="clear" w:pos="8364"/>
        </w:tabs>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"_Toc4895"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 xml:space="preserve">第三部分  </w:t>
      </w:r>
      <w:bookmarkStart w:id="0" w:name="OLE_LINK1"/>
      <w:r>
        <w:rPr>
          <w:rFonts w:hint="eastAsia" w:ascii="宋体" w:hAnsi="宋体" w:eastAsia="宋体" w:cs="宋体"/>
          <w:color w:val="auto"/>
          <w:sz w:val="24"/>
          <w:szCs w:val="24"/>
          <w:highlight w:val="none"/>
          <w:shd w:val="clear" w:color="auto" w:fill="auto"/>
        </w:rPr>
        <w:t>采购需求</w:t>
      </w:r>
      <w:bookmarkEnd w:id="0"/>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5</w:t>
      </w:r>
    </w:p>
    <w:p>
      <w:pPr>
        <w:pStyle w:val="62"/>
        <w:tabs>
          <w:tab w:val="right" w:leader="dot" w:pos="9026"/>
          <w:tab w:val="clear" w:pos="8364"/>
        </w:tabs>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"_Toc1203"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第四部分  合同文本</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7</w:t>
      </w:r>
    </w:p>
    <w:p>
      <w:pPr>
        <w:pStyle w:val="77"/>
        <w:tabs>
          <w:tab w:val="right" w:leader="dot" w:pos="9026"/>
          <w:tab w:val="clear" w:pos="8364"/>
        </w:tabs>
        <w:ind w:left="0"/>
        <w:rPr>
          <w:rFonts w:hint="eastAsia" w:ascii="宋体" w:hAnsi="宋体" w:eastAsia="宋体" w:cs="宋体"/>
          <w:color w:val="auto"/>
          <w:szCs w:val="24"/>
          <w:highlight w:val="none"/>
          <w:shd w:val="clear" w:color="auto" w:fill="auto"/>
        </w:rPr>
      </w:pPr>
      <w:r>
        <w:rPr>
          <w:rFonts w:hint="eastAsia" w:ascii="宋体" w:hAnsi="宋体" w:eastAsia="宋体" w:cs="宋体"/>
          <w:caps/>
          <w:smallCaps w:val="0"/>
          <w:color w:val="auto"/>
          <w:szCs w:val="24"/>
          <w:highlight w:val="none"/>
          <w:shd w:val="clear" w:color="auto" w:fill="auto"/>
        </w:rPr>
        <w:t xml:space="preserve">第五部分  </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"_Toc2553"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aps/>
          <w:smallCaps w:val="0"/>
          <w:color w:val="auto"/>
          <w:szCs w:val="24"/>
          <w:highlight w:val="none"/>
          <w:shd w:val="clear" w:color="auto" w:fill="auto"/>
        </w:rPr>
        <w:t>投标文件部分格式文件</w:t>
      </w:r>
      <w:r>
        <w:rPr>
          <w:rFonts w:hint="eastAsia" w:ascii="宋体" w:hAnsi="宋体" w:eastAsia="宋体" w:cs="宋体"/>
          <w:caps/>
          <w:smallCaps w:val="0"/>
          <w:color w:val="auto"/>
          <w:szCs w:val="24"/>
          <w:highlight w:val="none"/>
          <w:shd w:val="clear" w:color="auto" w:fill="auto"/>
        </w:rPr>
        <w:tab/>
      </w:r>
      <w:r>
        <w:rPr>
          <w:rFonts w:hint="eastAsia" w:ascii="宋体" w:hAnsi="宋体" w:eastAsia="宋体" w:cs="宋体"/>
          <w:caps/>
          <w:smallCaps w:val="0"/>
          <w:color w:val="auto"/>
          <w:szCs w:val="24"/>
          <w:highlight w:val="none"/>
          <w:shd w:val="clear" w:color="auto" w:fill="auto"/>
        </w:rPr>
        <w:fldChar w:fldCharType="end"/>
      </w:r>
      <w:r>
        <w:rPr>
          <w:rFonts w:hint="eastAsia" w:ascii="宋体" w:hAnsi="宋体" w:eastAsia="宋体" w:cs="宋体"/>
          <w:caps/>
          <w:smallCaps w:val="0"/>
          <w:color w:val="auto"/>
          <w:szCs w:val="24"/>
          <w:highlight w:val="none"/>
          <w:shd w:val="clear" w:color="auto" w:fill="auto"/>
        </w:rPr>
        <w:t>30</w:t>
      </w:r>
    </w:p>
    <w:p>
      <w:pPr>
        <w:pStyle w:val="62"/>
        <w:tabs>
          <w:tab w:val="right" w:leader="dot" w:pos="9026"/>
          <w:tab w:val="clear" w:pos="8364"/>
        </w:tabs>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\l "_Toc15453"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4"/>
          <w:szCs w:val="24"/>
          <w:highlight w:val="none"/>
          <w:shd w:val="clear" w:color="auto" w:fill="auto"/>
        </w:rPr>
        <w:t>第六部分  评分办法</w:t>
      </w:r>
      <w:r>
        <w:rPr>
          <w:rFonts w:hint="eastAsia" w:ascii="宋体" w:hAnsi="宋体" w:eastAsia="宋体" w:cs="宋体"/>
          <w:color w:val="auto"/>
          <w:sz w:val="24"/>
          <w:szCs w:val="24"/>
          <w:highlight w:val="none"/>
          <w:shd w:val="clear" w:color="auto" w:fill="auto"/>
        </w:rPr>
        <w:tab/>
      </w:r>
      <w:r>
        <w:rPr>
          <w:rFonts w:hint="eastAsia" w:ascii="宋体" w:hAnsi="宋体" w:eastAsia="宋体" w:cs="宋体"/>
          <w:color w:val="auto"/>
          <w:sz w:val="24"/>
          <w:szCs w:val="24"/>
          <w:highlight w:val="none"/>
          <w:shd w:val="clear" w:color="auto" w:fill="auto"/>
        </w:rPr>
        <w:t>4</w:t>
      </w:r>
      <w:r>
        <w:rPr>
          <w:rFonts w:hint="eastAsia" w:ascii="宋体" w:hAnsi="宋体" w:eastAsia="宋体" w:cs="宋体"/>
          <w:color w:val="auto"/>
          <w:sz w:val="24"/>
          <w:szCs w:val="24"/>
          <w:highlight w:val="none"/>
          <w:shd w:val="clear" w:color="auto" w:fill="auto"/>
        </w:rPr>
        <w:fldChar w:fldCharType="end"/>
      </w:r>
      <w:r>
        <w:rPr>
          <w:rFonts w:hint="eastAsia" w:ascii="宋体" w:hAnsi="宋体" w:eastAsia="宋体" w:cs="宋体"/>
          <w:color w:val="auto"/>
          <w:sz w:val="24"/>
          <w:szCs w:val="24"/>
          <w:highlight w:val="none"/>
          <w:shd w:val="clear" w:color="auto" w:fill="auto"/>
        </w:rPr>
        <w:t>7</w:t>
      </w:r>
    </w:p>
    <w:p>
      <w:pPr>
        <w:rPr>
          <w:rFonts w:hint="eastAsia" w:ascii="宋体" w:hAnsi="宋体" w:eastAsia="宋体" w:cs="宋体"/>
          <w:color w:val="auto"/>
          <w:sz w:val="24"/>
          <w:szCs w:val="24"/>
          <w:highlight w:val="none"/>
          <w:shd w:val="clear" w:color="auto" w:fill="auto"/>
        </w:rPr>
      </w:pPr>
    </w:p>
    <w:p>
      <w:pPr>
        <w:pStyle w:val="48"/>
        <w:pageBreakBefore/>
        <w:kinsoku/>
        <w:overflowPunct/>
        <w:bidi w:val="0"/>
        <w:adjustRightInd w:val="0"/>
        <w:snapToGrid w:val="0"/>
        <w:spacing w:line="360" w:lineRule="auto"/>
        <w:jc w:val="center"/>
        <w:outlineLvl w:val="0"/>
        <w:rPr>
          <w:rFonts w:hint="eastAsia" w:ascii="宋体" w:hAnsi="宋体" w:eastAsia="宋体" w:cs="宋体"/>
          <w:b/>
          <w:color w:val="auto"/>
          <w:sz w:val="36"/>
          <w:highlight w:val="none"/>
          <w:shd w:val="clear" w:color="auto" w:fill="auto"/>
        </w:rPr>
      </w:pPr>
      <w:r>
        <w:rPr>
          <w:rFonts w:hint="eastAsia" w:ascii="宋体" w:hAnsi="宋体" w:eastAsia="宋体" w:cs="宋体"/>
          <w:color w:val="auto"/>
          <w:sz w:val="24"/>
          <w:szCs w:val="24"/>
          <w:highlight w:val="none"/>
          <w:shd w:val="clear" w:color="auto" w:fill="auto"/>
        </w:rPr>
        <w:fldChar w:fldCharType="end"/>
      </w:r>
      <w:bookmarkStart w:id="1" w:name="_Toc32624"/>
      <w:r>
        <w:rPr>
          <w:rFonts w:hint="eastAsia" w:ascii="宋体" w:hAnsi="宋体" w:eastAsia="宋体" w:cs="宋体"/>
          <w:b/>
          <w:color w:val="auto"/>
          <w:sz w:val="36"/>
          <w:highlight w:val="none"/>
          <w:shd w:val="clear" w:color="auto" w:fill="auto"/>
        </w:rPr>
        <w:t xml:space="preserve"> 第一部分  招标公告</w:t>
      </w:r>
      <w:bookmarkEnd w:id="1"/>
      <w:bookmarkStart w:id="2" w:name="_Toc225840107"/>
    </w:p>
    <w:tbl>
      <w:tblPr>
        <w:tblStyle w:val="98"/>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23" w:type="dxa"/>
          </w:tcPr>
          <w:p>
            <w:pPr>
              <w:pStyle w:val="84"/>
              <w:keepNext w:val="0"/>
              <w:keepLines w:val="0"/>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项目概况：</w:t>
            </w:r>
          </w:p>
          <w:p>
            <w:pPr>
              <w:pStyle w:val="84"/>
              <w:keepNext w:val="0"/>
              <w:keepLines w:val="0"/>
              <w:pageBreakBefore w:val="0"/>
              <w:kinsoku/>
              <w:wordWrap/>
              <w:overflowPunct/>
              <w:topLinePunct w:val="0"/>
              <w:bidi w:val="0"/>
              <w:spacing w:before="0" w:beforeAutospacing="0" w:after="0" w:afterAutospacing="0" w:line="360" w:lineRule="auto"/>
              <w:ind w:left="0" w:leftChars="0" w:firstLine="480" w:firstLineChars="200"/>
              <w:textAlignment w:val="auto"/>
              <w:rPr>
                <w:rFonts w:hint="eastAsia" w:ascii="宋体" w:hAnsi="宋体" w:eastAsia="宋体" w:cs="宋体"/>
                <w:b/>
                <w:bCs/>
                <w:color w:val="auto"/>
                <w:sz w:val="24"/>
                <w:szCs w:val="24"/>
                <w:highlight w:val="none"/>
                <w:shd w:val="clear" w:color="auto" w:fill="auto"/>
              </w:rPr>
            </w:pPr>
            <w:r>
              <w:rPr>
                <w:rFonts w:hint="eastAsia" w:cs="宋体"/>
                <w:color w:val="auto"/>
                <w:sz w:val="24"/>
                <w:szCs w:val="24"/>
                <w:highlight w:val="none"/>
                <w:u w:val="single"/>
                <w:shd w:val="clear" w:color="auto" w:fill="auto"/>
                <w:lang w:eastAsia="zh-CN"/>
              </w:rPr>
              <w:t>衢州新星初级中学食堂空调采购安装工程</w:t>
            </w:r>
            <w:r>
              <w:rPr>
                <w:rFonts w:hint="eastAsia" w:ascii="宋体" w:hAnsi="宋体" w:eastAsia="宋体" w:cs="宋体"/>
                <w:color w:val="auto"/>
                <w:sz w:val="24"/>
                <w:szCs w:val="24"/>
                <w:highlight w:val="none"/>
                <w:u w:val="single"/>
                <w:shd w:val="clear" w:color="auto" w:fill="auto"/>
                <w:lang w:eastAsia="zh-CN"/>
              </w:rPr>
              <w:t xml:space="preserve"> </w:t>
            </w:r>
            <w:r>
              <w:rPr>
                <w:rFonts w:hint="eastAsia" w:ascii="宋体" w:hAnsi="宋体" w:eastAsia="宋体" w:cs="宋体"/>
                <w:color w:val="auto"/>
                <w:sz w:val="24"/>
                <w:szCs w:val="24"/>
                <w:highlight w:val="none"/>
                <w:shd w:val="clear" w:color="auto" w:fill="auto"/>
              </w:rPr>
              <w:t>的潜在投标人应在政采云平台（http://zfcg.czt.zj.gov.cn）获取（下载）招标文件，并于</w:t>
            </w:r>
            <w:r>
              <w:rPr>
                <w:rFonts w:hint="eastAsia" w:ascii="宋体" w:hAnsi="宋体" w:eastAsia="宋体" w:cs="宋体"/>
                <w:color w:val="auto"/>
                <w:sz w:val="24"/>
                <w:szCs w:val="24"/>
                <w:highlight w:val="none"/>
                <w:shd w:val="clear" w:color="auto" w:fill="auto"/>
                <w:lang w:eastAsia="zh-CN"/>
              </w:rPr>
              <w:t>202</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年</w:t>
            </w:r>
            <w:r>
              <w:rPr>
                <w:rFonts w:hint="eastAsia"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月</w:t>
            </w:r>
            <w:r>
              <w:rPr>
                <w:rFonts w:hint="eastAsia" w:cs="宋体"/>
                <w:color w:val="auto"/>
                <w:sz w:val="24"/>
                <w:szCs w:val="24"/>
                <w:highlight w:val="none"/>
                <w:shd w:val="clear" w:color="auto" w:fill="auto"/>
                <w:lang w:val="en-US" w:eastAsia="zh-CN"/>
              </w:rPr>
              <w:t>28</w:t>
            </w:r>
            <w:r>
              <w:rPr>
                <w:rFonts w:hint="eastAsia" w:ascii="宋体" w:hAnsi="宋体" w:eastAsia="宋体" w:cs="宋体"/>
                <w:color w:val="auto"/>
                <w:sz w:val="24"/>
                <w:szCs w:val="24"/>
                <w:highlight w:val="none"/>
                <w:shd w:val="clear" w:color="auto" w:fill="auto"/>
              </w:rPr>
              <w:t>日</w:t>
            </w:r>
            <w:r>
              <w:rPr>
                <w:rFonts w:hint="eastAsia" w:cs="宋体"/>
                <w:color w:val="auto"/>
                <w:sz w:val="24"/>
                <w:szCs w:val="24"/>
                <w:highlight w:val="none"/>
                <w:shd w:val="clear" w:color="auto" w:fill="auto"/>
                <w:lang w:val="en-US" w:eastAsia="zh-CN"/>
              </w:rPr>
              <w:t>9:30</w:t>
            </w:r>
            <w:r>
              <w:rPr>
                <w:rFonts w:hint="eastAsia" w:ascii="宋体" w:hAnsi="宋体" w:eastAsia="宋体" w:cs="宋体"/>
                <w:color w:val="auto"/>
                <w:sz w:val="24"/>
                <w:szCs w:val="24"/>
                <w:highlight w:val="none"/>
                <w:shd w:val="clear" w:color="auto" w:fill="auto"/>
              </w:rPr>
              <w:t>（北京时间）前提交（上传）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w:t>
            </w: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Style w:val="89"/>
          <w:rFonts w:hint="eastAsia" w:ascii="宋体" w:hAnsi="宋体" w:eastAsia="宋体" w:cs="宋体"/>
          <w:color w:val="auto"/>
          <w:sz w:val="24"/>
          <w:szCs w:val="24"/>
          <w:highlight w:val="none"/>
          <w:shd w:val="clear" w:color="auto" w:fill="auto"/>
        </w:rPr>
      </w:pPr>
      <w:r>
        <w:rPr>
          <w:rStyle w:val="89"/>
          <w:rFonts w:hint="eastAsia" w:ascii="宋体" w:hAnsi="宋体" w:eastAsia="宋体" w:cs="宋体"/>
          <w:color w:val="auto"/>
          <w:sz w:val="24"/>
          <w:szCs w:val="24"/>
          <w:highlight w:val="none"/>
          <w:shd w:val="clear" w:color="auto" w:fill="auto"/>
        </w:rPr>
        <w:t>项目基本情况</w:t>
      </w:r>
    </w:p>
    <w:p>
      <w:pPr>
        <w:pStyle w:val="2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项目编号：ZZCG2025015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项目名称：</w:t>
      </w:r>
      <w:r>
        <w:rPr>
          <w:rFonts w:hint="eastAsia" w:ascii="宋体" w:hAnsi="宋体" w:cs="宋体"/>
          <w:color w:val="auto"/>
          <w:sz w:val="24"/>
          <w:szCs w:val="24"/>
          <w:highlight w:val="none"/>
          <w:shd w:val="clear" w:color="auto" w:fill="auto"/>
          <w:lang w:eastAsia="zh-CN"/>
        </w:rPr>
        <w:t>衢州新星初级中学食堂空调采购安装工程</w:t>
      </w:r>
      <w:r>
        <w:rPr>
          <w:rFonts w:hint="eastAsia" w:ascii="宋体" w:hAnsi="宋体" w:eastAsia="宋体" w:cs="宋体"/>
          <w:color w:val="auto"/>
          <w:sz w:val="24"/>
          <w:szCs w:val="24"/>
          <w:highlight w:val="none"/>
          <w:shd w:val="clear" w:color="auto" w:fill="auto"/>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预算金额（元）：</w:t>
      </w:r>
      <w:r>
        <w:rPr>
          <w:rFonts w:hint="eastAsia" w:ascii="宋体" w:hAnsi="宋体" w:cs="宋体"/>
          <w:color w:val="auto"/>
          <w:sz w:val="24"/>
          <w:szCs w:val="24"/>
          <w:highlight w:val="none"/>
          <w:shd w:val="clear" w:color="auto" w:fill="auto"/>
          <w:lang w:val="en-US" w:eastAsia="zh-CN"/>
        </w:rPr>
        <w:t>319766</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最高限价（元）：</w:t>
      </w:r>
      <w:r>
        <w:rPr>
          <w:rFonts w:hint="eastAsia" w:ascii="宋体" w:hAnsi="宋体" w:cs="宋体"/>
          <w:color w:val="auto"/>
          <w:sz w:val="24"/>
          <w:szCs w:val="24"/>
          <w:highlight w:val="none"/>
          <w:shd w:val="clear" w:color="auto" w:fill="auto"/>
          <w:lang w:val="en-US" w:eastAsia="zh-CN"/>
        </w:rPr>
        <w:t>294184</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2" w:firstLineChars="200"/>
        <w:jc w:val="both"/>
        <w:textAlignment w:val="auto"/>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rPr>
        <w:t>标项</w:t>
      </w:r>
      <w:r>
        <w:rPr>
          <w:rFonts w:hint="eastAsia" w:ascii="宋体" w:hAnsi="宋体" w:eastAsia="宋体" w:cs="宋体"/>
          <w:b/>
          <w:bCs/>
          <w:color w:val="auto"/>
          <w:sz w:val="24"/>
          <w:szCs w:val="24"/>
          <w:highlight w:val="none"/>
          <w:shd w:val="clear" w:color="auto" w:fill="auto"/>
          <w:lang w:eastAsia="zh-CN"/>
        </w:rPr>
        <w:t>一</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 xml:space="preserve">标项名称: </w:t>
      </w:r>
      <w:r>
        <w:rPr>
          <w:rFonts w:hint="eastAsia" w:ascii="宋体" w:hAnsi="宋体" w:cs="宋体"/>
          <w:color w:val="auto"/>
          <w:sz w:val="24"/>
          <w:szCs w:val="24"/>
          <w:highlight w:val="none"/>
          <w:shd w:val="clear" w:color="auto" w:fill="auto"/>
          <w:lang w:eastAsia="zh-CN"/>
        </w:rPr>
        <w:t>衢州新星初级中学食堂空调采购安装工程</w:t>
      </w:r>
      <w:r>
        <w:rPr>
          <w:rFonts w:hint="eastAsia" w:ascii="宋体" w:hAnsi="宋体" w:eastAsia="宋体" w:cs="宋体"/>
          <w:color w:val="auto"/>
          <w:sz w:val="24"/>
          <w:szCs w:val="24"/>
          <w:highlight w:val="none"/>
          <w:shd w:val="clear" w:color="auto" w:fill="auto"/>
          <w:lang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数量: 1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预算金额（元）:</w:t>
      </w:r>
      <w:r>
        <w:rPr>
          <w:rFonts w:hint="eastAsia" w:ascii="宋体" w:hAnsi="宋体" w:eastAsia="宋体" w:cs="宋体"/>
          <w:color w:val="auto"/>
          <w:sz w:val="24"/>
          <w:szCs w:val="24"/>
          <w:highlight w:val="none"/>
          <w:shd w:val="clear" w:color="auto" w:fill="auto"/>
          <w:lang w:val="en-US" w:eastAsia="zh-CN"/>
        </w:rPr>
        <w:t xml:space="preserve"> </w:t>
      </w:r>
      <w:r>
        <w:rPr>
          <w:rFonts w:hint="eastAsia" w:ascii="宋体" w:hAnsi="宋体" w:cs="宋体"/>
          <w:color w:val="auto"/>
          <w:sz w:val="24"/>
          <w:szCs w:val="24"/>
          <w:highlight w:val="none"/>
          <w:shd w:val="clear" w:color="auto" w:fill="auto"/>
          <w:lang w:val="en-US" w:eastAsia="zh-CN"/>
        </w:rPr>
        <w:t>319766</w:t>
      </w:r>
      <w:r>
        <w:rPr>
          <w:rFonts w:hint="eastAsia" w:ascii="宋体" w:hAnsi="宋体" w:eastAsia="宋体" w:cs="宋体"/>
          <w:color w:val="auto"/>
          <w:sz w:val="24"/>
          <w:szCs w:val="24"/>
          <w:highlight w:val="none"/>
          <w:shd w:val="clear" w:color="auto" w:fill="auto"/>
          <w:lang w:val="en-US" w:eastAsia="zh-CN"/>
        </w:rPr>
        <w:t xml:space="preserve">  </w:t>
      </w:r>
    </w:p>
    <w:p>
      <w:pPr>
        <w:pStyle w:val="310"/>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简要规格描述或项目基本概况介绍、用途：</w:t>
      </w:r>
      <w:r>
        <w:rPr>
          <w:rFonts w:hint="eastAsia" w:ascii="宋体" w:hAnsi="宋体" w:cs="宋体"/>
          <w:color w:val="auto"/>
          <w:sz w:val="24"/>
          <w:szCs w:val="24"/>
          <w:highlight w:val="none"/>
          <w:shd w:val="clear" w:color="auto" w:fill="auto"/>
          <w:lang w:eastAsia="zh-CN"/>
        </w:rPr>
        <w:t>衢州新星初级中学食堂空调采购安装工程</w:t>
      </w:r>
      <w:r>
        <w:rPr>
          <w:rFonts w:hint="eastAsia" w:ascii="宋体" w:hAnsi="宋体" w:eastAsia="宋体" w:cs="宋体"/>
          <w:color w:val="auto"/>
          <w:sz w:val="24"/>
          <w:szCs w:val="24"/>
          <w:highlight w:val="none"/>
          <w:shd w:val="clear" w:color="auto" w:fill="auto"/>
        </w:rPr>
        <w:t>，具体以采购文件《第三部分 采购需求》为准。</w:t>
      </w:r>
    </w:p>
    <w:p>
      <w:pPr>
        <w:pStyle w:val="310"/>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shd w:val="clear" w:color="auto" w:fill="auto"/>
          <w:lang w:eastAsia="zh-CN"/>
        </w:rPr>
        <w:t>合同履约期限</w:t>
      </w:r>
      <w:r>
        <w:rPr>
          <w:rFonts w:hint="eastAsia" w:ascii="宋体" w:hAnsi="宋体" w:eastAsia="宋体" w:cs="宋体"/>
          <w:b w:val="0"/>
          <w:bCs w:val="0"/>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lang w:val="en-US" w:eastAsia="zh-CN"/>
        </w:rPr>
        <w:t>合同签订后</w:t>
      </w:r>
      <w:r>
        <w:rPr>
          <w:rFonts w:hint="eastAsia" w:ascii="宋体" w:hAnsi="宋体" w:cs="宋体"/>
          <w:color w:val="auto"/>
          <w:sz w:val="24"/>
          <w:szCs w:val="24"/>
          <w:highlight w:val="none"/>
          <w:lang w:val="en-US" w:eastAsia="zh-CN"/>
        </w:rPr>
        <w:t>15天</w:t>
      </w:r>
      <w:r>
        <w:rPr>
          <w:rFonts w:hint="eastAsia" w:ascii="宋体" w:hAnsi="宋体" w:eastAsia="宋体" w:cs="宋体"/>
          <w:color w:val="auto"/>
          <w:sz w:val="24"/>
          <w:szCs w:val="24"/>
          <w:highlight w:val="none"/>
          <w:lang w:val="en-US" w:eastAsia="zh-CN"/>
        </w:rPr>
        <w:t>内完成供货及安装、调试，</w:t>
      </w:r>
      <w:r>
        <w:rPr>
          <w:rFonts w:hint="eastAsia" w:ascii="宋体" w:hAnsi="宋体" w:eastAsia="宋体" w:cs="宋体"/>
          <w:b w:val="0"/>
          <w:bCs/>
          <w:color w:val="auto"/>
          <w:sz w:val="24"/>
          <w:szCs w:val="24"/>
          <w:highlight w:val="none"/>
          <w:lang w:val="en-US" w:eastAsia="zh-CN"/>
        </w:rPr>
        <w:t>具体时间以采购人书面通知为准</w:t>
      </w:r>
      <w:r>
        <w:rPr>
          <w:rFonts w:hint="eastAsia" w:ascii="宋体" w:hAnsi="宋体" w:eastAsia="宋体" w:cs="宋体"/>
          <w:color w:val="auto"/>
          <w:sz w:val="24"/>
          <w:szCs w:val="24"/>
          <w:highlight w:val="none"/>
        </w:rPr>
        <w:t>。</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w:t>
      </w:r>
      <w:r>
        <w:rPr>
          <w:rFonts w:hint="eastAsia" w:ascii="宋体" w:hAnsi="宋体" w:eastAsia="宋体" w:cs="宋体"/>
          <w:color w:val="auto"/>
          <w:sz w:val="24"/>
          <w:szCs w:val="24"/>
          <w:highlight w:val="none"/>
          <w:shd w:val="clear" w:color="auto" w:fill="auto"/>
          <w:lang w:eastAsia="zh-CN"/>
        </w:rPr>
        <w:t>否</w:t>
      </w:r>
      <w:r>
        <w:rPr>
          <w:rFonts w:hint="eastAsia" w:ascii="宋体" w:hAnsi="宋体" w:eastAsia="宋体" w:cs="宋体"/>
          <w:color w:val="auto"/>
          <w:sz w:val="24"/>
          <w:szCs w:val="24"/>
          <w:highlight w:val="none"/>
          <w:shd w:val="clear" w:color="auto" w:fill="auto"/>
        </w:rPr>
        <w:t>）接受联合体投标。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Fonts w:hint="eastAsia" w:ascii="宋体" w:hAnsi="宋体" w:eastAsia="宋体" w:cs="宋体"/>
          <w:color w:val="auto"/>
          <w:sz w:val="24"/>
          <w:szCs w:val="24"/>
          <w:highlight w:val="none"/>
          <w:shd w:val="clear" w:color="auto" w:fill="auto"/>
        </w:rPr>
      </w:pPr>
      <w:r>
        <w:rPr>
          <w:rStyle w:val="89"/>
          <w:rFonts w:hint="eastAsia" w:ascii="宋体" w:hAnsi="宋体" w:eastAsia="宋体" w:cs="宋体"/>
          <w:color w:val="auto"/>
          <w:sz w:val="24"/>
          <w:szCs w:val="24"/>
          <w:highlight w:val="none"/>
          <w:shd w:val="clear" w:color="auto" w:fill="auto"/>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2.落实政府采购政策需满足的资格要求：</w:t>
      </w:r>
      <w:r>
        <w:rPr>
          <w:rFonts w:hint="eastAsia" w:ascii="宋体" w:hAnsi="宋体" w:eastAsia="宋体" w:cs="宋体"/>
          <w:color w:val="auto"/>
          <w:sz w:val="24"/>
          <w:szCs w:val="24"/>
          <w:highlight w:val="none"/>
          <w:shd w:val="clear" w:color="auto" w:fill="auto"/>
          <w:lang w:val="en-US" w:eastAsia="zh-CN"/>
        </w:rPr>
        <w:t>无</w:t>
      </w:r>
      <w:r>
        <w:rPr>
          <w:rFonts w:hint="eastAsia" w:ascii="宋体" w:hAnsi="宋体" w:eastAsia="宋体" w:cs="宋体"/>
          <w:b/>
          <w:bCs/>
          <w:color w:val="auto"/>
          <w:sz w:val="24"/>
          <w:szCs w:val="24"/>
          <w:highlight w:val="none"/>
          <w:shd w:val="clear" w:color="auto" w:fill="auto"/>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3.本项目的特定资格要求：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eastAsia="宋体" w:cs="宋体"/>
          <w:color w:val="auto"/>
          <w:kern w:val="0"/>
          <w:sz w:val="24"/>
          <w:szCs w:val="24"/>
          <w:highlight w:val="none"/>
          <w:shd w:val="clear" w:color="auto" w:fill="auto"/>
        </w:rPr>
        <w:t>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（2）</w:t>
      </w:r>
      <w:r>
        <w:rPr>
          <w:rFonts w:hint="eastAsia" w:ascii="宋体" w:hAnsi="宋体" w:eastAsia="宋体" w:cs="宋体"/>
          <w:color w:val="auto"/>
          <w:kern w:val="0"/>
          <w:sz w:val="24"/>
          <w:szCs w:val="24"/>
          <w:highlight w:val="none"/>
          <w:shd w:val="clear" w:color="auto" w:fill="auto"/>
        </w:rPr>
        <w:t>非联合体投标</w:t>
      </w:r>
      <w:r>
        <w:rPr>
          <w:rFonts w:hint="eastAsia" w:ascii="宋体" w:hAnsi="宋体" w:eastAsia="宋体" w:cs="宋体"/>
          <w:color w:val="auto"/>
          <w:kern w:val="0"/>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Style w:val="89"/>
          <w:rFonts w:hint="eastAsia" w:ascii="宋体" w:hAnsi="宋体" w:eastAsia="宋体" w:cs="宋体"/>
          <w:color w:val="auto"/>
          <w:sz w:val="24"/>
          <w:szCs w:val="24"/>
          <w:highlight w:val="none"/>
          <w:shd w:val="clear" w:color="auto" w:fill="auto"/>
        </w:rPr>
      </w:pPr>
      <w:r>
        <w:rPr>
          <w:rStyle w:val="89"/>
          <w:rFonts w:hint="eastAsia" w:ascii="宋体" w:hAnsi="宋体" w:eastAsia="宋体" w:cs="宋体"/>
          <w:color w:val="auto"/>
          <w:sz w:val="24"/>
          <w:szCs w:val="24"/>
          <w:highlight w:val="none"/>
          <w:shd w:val="clear" w:color="auto" w:fill="auto"/>
        </w:rPr>
        <w:t>三、获取采购文件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时间：/至2025年7月28日，每天上午00:00至12:00，下午12:00至23:59（北京时间，线上获取法定节假日均可，线下获取文件法定节假日除外）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地点（网址）：政采云平台（http://zfcg.czt.zj.gov.cn）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方式： 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售价（元）：0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注：请供应商按上述要求获取招标文件，如未在“政采云”系统内完成相关流程，引起的投标无效责任自负。</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Style w:val="89"/>
          <w:rFonts w:hint="eastAsia" w:ascii="宋体" w:hAnsi="宋体" w:eastAsia="宋体" w:cs="宋体"/>
          <w:color w:val="auto"/>
          <w:sz w:val="24"/>
          <w:szCs w:val="24"/>
          <w:highlight w:val="none"/>
          <w:shd w:val="clear" w:color="auto" w:fill="auto"/>
        </w:rPr>
      </w:pPr>
      <w:r>
        <w:rPr>
          <w:rStyle w:val="89"/>
          <w:rFonts w:hint="eastAsia" w:ascii="宋体" w:hAnsi="宋体" w:eastAsia="宋体" w:cs="宋体"/>
          <w:color w:val="auto"/>
          <w:sz w:val="24"/>
          <w:szCs w:val="24"/>
          <w:highlight w:val="none"/>
          <w:shd w:val="clear" w:color="auto" w:fill="auto"/>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提交投标文件截止时间：2025年7月28日9:30（北京时间）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投标地点（网址）：政采云平台（http://zfcg.czt.zj.gov.cn）</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开标时间：2025年7月28日9:30</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 xml:space="preserve">北京时间） </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开标地点（网址）：浙江中正工程项目管理有限公司衢州分公司（衢州市九华北大道509号合屹大厦2号楼2单元9楼电子评标室），同步在政府采购云平台（https://www.zcygov.cn）上开启投标文件。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Style w:val="89"/>
          <w:rFonts w:hint="eastAsia" w:ascii="宋体" w:hAnsi="宋体" w:eastAsia="宋体" w:cs="宋体"/>
          <w:color w:val="auto"/>
          <w:sz w:val="24"/>
          <w:szCs w:val="24"/>
          <w:highlight w:val="none"/>
          <w:shd w:val="clear" w:color="auto" w:fill="auto"/>
        </w:rPr>
      </w:pPr>
      <w:r>
        <w:rPr>
          <w:rStyle w:val="89"/>
          <w:rFonts w:hint="eastAsia" w:ascii="宋体" w:hAnsi="宋体" w:eastAsia="宋体" w:cs="宋体"/>
          <w:color w:val="auto"/>
          <w:sz w:val="24"/>
          <w:szCs w:val="24"/>
          <w:highlight w:val="none"/>
          <w:shd w:val="clear" w:color="auto" w:fill="auto"/>
          <w:lang w:eastAsia="zh-CN"/>
        </w:rPr>
        <w:t>五、</w:t>
      </w:r>
      <w:r>
        <w:rPr>
          <w:rStyle w:val="89"/>
          <w:rFonts w:hint="eastAsia" w:ascii="宋体" w:hAnsi="宋体" w:eastAsia="宋体" w:cs="宋体"/>
          <w:color w:val="auto"/>
          <w:sz w:val="24"/>
          <w:szCs w:val="24"/>
          <w:highlight w:val="none"/>
          <w:shd w:val="clear" w:color="auto" w:fill="auto"/>
        </w:rPr>
        <w:t>公告期限：</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自本公告发布之日起5个工作日。</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2" w:firstLineChars="200"/>
        <w:jc w:val="both"/>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六</w:t>
      </w:r>
      <w:r>
        <w:rPr>
          <w:rFonts w:hint="eastAsia" w:ascii="宋体" w:hAnsi="宋体" w:eastAsia="宋体" w:cs="宋体"/>
          <w:b/>
          <w:bCs/>
          <w:color w:val="auto"/>
          <w:sz w:val="24"/>
          <w:szCs w:val="24"/>
          <w:highlight w:val="none"/>
          <w:shd w:val="clear" w:color="auto" w:fill="auto"/>
        </w:rPr>
        <w:t>、其他补充事宜</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1.《浙江省财政厅关于进一步发挥政府采购政策功能全力推动经济稳进提质的通知》（浙财采监（2022）3号）</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2.根据《浙江省财政厅关于进一步促进政府采购公平竞争打造最优营商环境的通 知》（浙财采监（2021）22号）文件关于“健全行政裁决机制”要求，鼓励供应商在线提起询问，路径为</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政采云-项目采购-询问质疑投诉-询问列表:鼓励供应商在线提起质 疑，路径为：政采云-项目采购-询问质疑投诉-质疑列表。质疑供应商对在线质疑答复 不满意的，可在线提起投诉，路径为：浙江政府服务网-政府采购投诉处理-在线办理。</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3.供应商认为采购文件使自己的权益受到损害的，可以自获取采购文件之日或者 采购公告期限届满之日（公告期限届满后获取采购文件的，以公告期限届满之日为准） 起 7 个工作日内，对采购文件需求的以书面形式向招标人提出质疑，对其他内容的以书 面形式向招标人和采购代理机构提出质疑。质疑供应商对招标人、采购代理机构的答复 不满意或者招标人、采购代理机构未在规定的时间内作出答复的，可以在答复期满后十 五个工作日内向同级政府采购监督管理部门投诉。质疑函范本、投诉书范本请到浙江政 府采购网下载专区下载。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.其他事项：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480" w:firstLineChars="200"/>
        <w:jc w:val="both"/>
        <w:textAlignment w:val="auto"/>
        <w:rPr>
          <w:rFonts w:hint="eastAsia" w:ascii="宋体" w:hAnsi="宋体" w:eastAsia="宋体" w:cs="宋体"/>
          <w:color w:val="auto"/>
          <w:sz w:val="24"/>
          <w:szCs w:val="24"/>
          <w:highlight w:val="none"/>
          <w:shd w:val="clear" w:color="auto" w:fill="auto"/>
        </w:rPr>
      </w:pPr>
      <w:bookmarkStart w:id="3" w:name="OLE_LINK4"/>
      <w:r>
        <w:rPr>
          <w:rFonts w:hint="eastAsia" w:ascii="宋体" w:hAnsi="宋体" w:eastAsia="宋体" w:cs="宋体"/>
          <w:color w:val="auto"/>
          <w:sz w:val="24"/>
          <w:szCs w:val="24"/>
          <w:highlight w:val="none"/>
          <w:shd w:val="clear" w:color="auto" w:fill="auto"/>
        </w:rPr>
        <w:t>（1）包括节约资源、保护环境、支持创新、促进中小企业发展等。 详见招标文件的第二部分总则。</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240" w:firstLineChars="1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（2）在线投标响应（电子投标）说明：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240" w:firstLineChars="1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通过“政府采购云平台”参与在线投标时如遇平台技术问题详询95763）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使用“政采云电子交易客户端”需要提前申领CA数字证书，申领流程请自行前往“浙江政府采购网-下载专区-电子交易客户端-CA驱动和申领流程”进行查阅。3）投标供应商应当在投标截止时间前，将生成的“电子加密投标文件”上传递交至“政府采购云平台”。投标截止时间以后上传递交的投标文件将被“政府采购云平台”拒收。4）投标供应商在“政府采购云平台”完成“电子加密投标文件”的上传递交后，还可以（EMS或顺丰邮寄形式）在投标截止时间前递交以介质（U盘）存储的数据电文形式的“备份投标文件”，“备份投标文件”应当密封包装并在包装上标注投标项目名称、投标单位名称并加盖公章。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240" w:firstLineChars="1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）采购项目需要落实的政府采购政策：</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 xml:space="preserve">中标供应商为中小企业、残疾人福利性单位、监狱企业的，应当随中标结果同时公告其《中小企业声明函》、《残疾人福利性单位声明函》、《监狱企业声明函》，接受社会监督。）属于小型、微型企业的残疾人福利性单位、监狱企业，不重复享受政策。供应商提供的《中小企业声明函》、《残疾人福利性单位声明函》、《监狱企业声明函》与事实不符的，依照《政府采购法》第七十七条第一款的规定追究法律责任。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）信用记录：根据财库[2016]125号《关于在政府采购活动中查询及使用信用记录有关问题的通知》要求，采购代理机构会对供应商信用记录进行查询并甄别。</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1）信用信息查询的截止时点：投标截止时间；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2）查询渠道：“信用中国”（www.creditchina.gov.cn）、“中国政府采购网”（www.ccgp.gov.cn）；</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3）信用信息查询记录和证据留存具体方式：采购代理机构经办人将查询网页打印与其他采购文件一并保存；</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0" w:firstLine="480" w:firstLineChars="2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信用信息的使用规则：供应商存在不良信用记录的，其投标将被作为无效投标被拒绝。不良信用记录指：被列入失信被执行人、重大税收违法案件当事人名单、政府采购严重违法失信行为记录名单或浙江政府采购网曝光台中尚在行政处罚期内的。</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23" w:firstLine="240" w:firstLineChars="100"/>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）本项目相关公告（包括招标公告、中标公告及更正公告等）均以浙江政府采购网（http://zfcg.czt.zj.gov.cn/）发布的为准。</w:t>
      </w:r>
    </w:p>
    <w:bookmarkEnd w:id="3"/>
    <w:p>
      <w:pPr>
        <w:keepNext w:val="0"/>
        <w:keepLines w:val="0"/>
        <w:pageBreakBefore w:val="0"/>
        <w:kinsoku/>
        <w:wordWrap/>
        <w:overflowPunct/>
        <w:topLinePunct w:val="0"/>
        <w:autoSpaceDE w:val="0"/>
        <w:autoSpaceDN w:val="0"/>
        <w:bidi w:val="0"/>
        <w:adjustRightInd w:val="0"/>
        <w:spacing w:line="360" w:lineRule="auto"/>
        <w:ind w:left="0" w:leftChars="0" w:right="-23" w:firstLine="482" w:firstLineChars="200"/>
        <w:textAlignment w:val="auto"/>
        <w:rPr>
          <w:rStyle w:val="89"/>
          <w:rFonts w:hint="eastAsia" w:ascii="宋体" w:hAnsi="宋体" w:eastAsia="宋体" w:cs="宋体"/>
          <w:color w:val="auto"/>
          <w:sz w:val="24"/>
          <w:szCs w:val="24"/>
          <w:highlight w:val="none"/>
        </w:rPr>
      </w:pPr>
      <w:bookmarkStart w:id="4" w:name="_Toc31506"/>
      <w:r>
        <w:rPr>
          <w:rStyle w:val="89"/>
          <w:rFonts w:hint="eastAsia" w:ascii="宋体" w:hAnsi="宋体" w:eastAsia="宋体" w:cs="宋体"/>
          <w:color w:val="auto"/>
          <w:sz w:val="24"/>
          <w:szCs w:val="24"/>
          <w:highlight w:val="none"/>
          <w:lang w:eastAsia="zh-CN"/>
        </w:rPr>
        <w:t>七</w:t>
      </w:r>
      <w:r>
        <w:rPr>
          <w:rStyle w:val="89"/>
          <w:rFonts w:hint="eastAsia" w:ascii="宋体" w:hAnsi="宋体" w:eastAsia="宋体" w:cs="宋体"/>
          <w:color w:val="auto"/>
          <w:sz w:val="24"/>
          <w:szCs w:val="24"/>
          <w:highlight w:val="none"/>
        </w:rPr>
        <w:t>、对本次采购提出询问、质疑、投诉，请按以下方式联系</w:t>
      </w:r>
    </w:p>
    <w:p>
      <w:pPr>
        <w:pStyle w:val="84"/>
        <w:spacing w:before="0" w:beforeAutospacing="0" w:after="0" w:afterAutospacing="0"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1.采购人信息：衢州新星初级中学</w:t>
      </w:r>
    </w:p>
    <w:p>
      <w:pPr>
        <w:pStyle w:val="84"/>
        <w:spacing w:before="0" w:beforeAutospacing="0" w:after="0" w:afterAutospacing="0"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地址：衢州市柯城区振业路66号 </w:t>
      </w:r>
    </w:p>
    <w:p>
      <w:pPr>
        <w:pStyle w:val="84"/>
        <w:spacing w:before="0" w:beforeAutospacing="0" w:after="0" w:afterAutospacing="0"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 米老师</w:t>
      </w:r>
    </w:p>
    <w:p>
      <w:pPr>
        <w:pStyle w:val="84"/>
        <w:spacing w:before="0" w:beforeAutospacing="0" w:after="0" w:afterAutospacing="0" w:line="360" w:lineRule="auto"/>
        <w:ind w:firstLine="4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项目联系方式（询问）：0570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3676661</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质疑联系人：章老师</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bookmarkStart w:id="5" w:name="OLE_LINK17"/>
      <w:r>
        <w:rPr>
          <w:rFonts w:hint="eastAsia" w:ascii="宋体" w:hAnsi="宋体" w:eastAsia="宋体" w:cs="宋体"/>
          <w:color w:val="auto"/>
          <w:sz w:val="24"/>
          <w:szCs w:val="24"/>
          <w:highlight w:val="none"/>
        </w:rPr>
        <w:t>0570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3677216</w:t>
      </w:r>
      <w:bookmarkEnd w:id="5"/>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2.采购代理机构信息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名称：浙江中正工程项目管理有限公司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衢州市九华北大道509号合屹大厦2号楼2单元9楼</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传真：0570-3850156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留云霞</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项目联系方式（询问）：0570-3850116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质疑联系人：周丽爱             </w:t>
      </w:r>
    </w:p>
    <w:p>
      <w:pPr>
        <w:keepNext w:val="0"/>
        <w:keepLines w:val="0"/>
        <w:pageBreakBefore w:val="0"/>
        <w:kinsoku/>
        <w:wordWrap/>
        <w:overflowPunct/>
        <w:topLinePunct w:val="0"/>
        <w:autoSpaceDE w:val="0"/>
        <w:autoSpaceDN w:val="0"/>
        <w:bidi w:val="0"/>
        <w:adjustRightInd w:val="0"/>
        <w:spacing w:line="360" w:lineRule="auto"/>
        <w:ind w:left="0" w:leftChars="0" w:right="-2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质疑联系方式：0570-3850117 　　　　　　</w:t>
      </w:r>
    </w:p>
    <w:p>
      <w:pPr>
        <w:pStyle w:val="27"/>
        <w:kinsoku/>
        <w:overflowPunct/>
        <w:bidi w:val="0"/>
        <w:spacing w:after="0" w:line="360" w:lineRule="auto"/>
        <w:ind w:left="0" w:leftChars="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eastAsia="宋体" w:cs="宋体"/>
          <w:color w:val="auto"/>
          <w:kern w:val="2"/>
          <w:sz w:val="24"/>
          <w:szCs w:val="24"/>
          <w:highlight w:val="none"/>
          <w:lang w:val="en-US" w:eastAsia="zh-CN" w:bidi="ar-SA"/>
        </w:rPr>
        <w:t xml:space="preserve">同级政府采购监督管理部门            </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称：衢州市柯城区财政局             </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址：荷三路行政中心9号楼</w:t>
      </w:r>
      <w:r>
        <w:rPr>
          <w:rFonts w:hint="eastAsia" w:ascii="宋体" w:hAnsi="宋体" w:eastAsia="宋体" w:cs="宋体"/>
          <w:color w:val="auto"/>
          <w:sz w:val="24"/>
          <w:szCs w:val="24"/>
          <w:highlight w:val="none"/>
          <w:lang w:val="en-US" w:eastAsia="zh-CN"/>
        </w:rPr>
        <w:t>308</w:t>
      </w:r>
      <w:r>
        <w:rPr>
          <w:rFonts w:hint="eastAsia" w:ascii="宋体" w:hAnsi="宋体" w:eastAsia="宋体" w:cs="宋体"/>
          <w:color w:val="auto"/>
          <w:sz w:val="24"/>
          <w:szCs w:val="24"/>
          <w:highlight w:val="none"/>
        </w:rPr>
        <w:t xml:space="preserve">办公室        </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eastAsia="zh-CN"/>
        </w:rPr>
        <w:t>蒋志斌</w:t>
      </w:r>
      <w:r>
        <w:rPr>
          <w:rFonts w:hint="eastAsia" w:ascii="宋体" w:hAnsi="宋体" w:eastAsia="宋体" w:cs="宋体"/>
          <w:color w:val="auto"/>
          <w:sz w:val="24"/>
          <w:szCs w:val="24"/>
          <w:highlight w:val="none"/>
        </w:rPr>
        <w:t xml:space="preserve">             </w:t>
      </w:r>
    </w:p>
    <w:p>
      <w:pPr>
        <w:autoSpaceDE w:val="0"/>
        <w:autoSpaceDN w:val="0"/>
        <w:adjustRightInd w:val="0"/>
        <w:spacing w:line="360" w:lineRule="auto"/>
        <w:ind w:right="-2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w:t>
      </w:r>
      <w:bookmarkStart w:id="6" w:name="OLE_LINK5"/>
      <w:r>
        <w:rPr>
          <w:rFonts w:hint="eastAsia" w:ascii="宋体" w:hAnsi="宋体" w:eastAsia="宋体" w:cs="宋体"/>
          <w:color w:val="auto"/>
          <w:sz w:val="24"/>
          <w:szCs w:val="24"/>
          <w:highlight w:val="none"/>
        </w:rPr>
        <w:t>0570-302</w:t>
      </w:r>
      <w:r>
        <w:rPr>
          <w:rFonts w:hint="eastAsia" w:ascii="宋体" w:hAnsi="宋体" w:eastAsia="宋体" w:cs="宋体"/>
          <w:color w:val="auto"/>
          <w:sz w:val="24"/>
          <w:szCs w:val="24"/>
          <w:highlight w:val="none"/>
          <w:lang w:val="en-US" w:eastAsia="zh-CN"/>
        </w:rPr>
        <w:t>0829</w:t>
      </w:r>
    </w:p>
    <w:bookmarkEnd w:id="6"/>
    <w:p>
      <w:pPr>
        <w:pStyle w:val="48"/>
        <w:pageBreakBefore/>
        <w:adjustRightInd w:val="0"/>
        <w:snapToGrid w:val="0"/>
        <w:spacing w:line="360" w:lineRule="auto"/>
        <w:jc w:val="center"/>
        <w:outlineLvl w:val="0"/>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第二部分  投标人须知</w:t>
      </w:r>
      <w:bookmarkEnd w:id="4"/>
    </w:p>
    <w:p>
      <w:pPr>
        <w:pStyle w:val="3"/>
        <w:ind w:left="560" w:firstLine="0"/>
        <w:jc w:val="center"/>
        <w:rPr>
          <w:rFonts w:hint="eastAsia" w:ascii="宋体" w:hAnsi="宋体" w:eastAsia="宋体" w:cs="宋体"/>
          <w:color w:val="auto"/>
          <w:sz w:val="32"/>
          <w:highlight w:val="none"/>
          <w:shd w:val="clear" w:color="auto" w:fill="auto"/>
        </w:rPr>
      </w:pPr>
      <w:bookmarkStart w:id="7" w:name="_Toc522530040"/>
      <w:bookmarkStart w:id="8" w:name="_Toc16117"/>
      <w:bookmarkStart w:id="9" w:name="_Toc519670190"/>
      <w:r>
        <w:rPr>
          <w:rFonts w:hint="eastAsia" w:ascii="宋体" w:hAnsi="宋体" w:eastAsia="宋体" w:cs="宋体"/>
          <w:color w:val="auto"/>
          <w:sz w:val="32"/>
          <w:highlight w:val="none"/>
          <w:shd w:val="clear" w:color="auto" w:fill="auto"/>
        </w:rPr>
        <w:t>前 附 表</w:t>
      </w:r>
      <w:bookmarkEnd w:id="7"/>
      <w:bookmarkEnd w:id="8"/>
      <w:bookmarkEnd w:id="9"/>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54"/>
        <w:gridCol w:w="720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1254" w:type="dxa"/>
            <w:vAlign w:val="center"/>
          </w:tcPr>
          <w:p>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名称</w:t>
            </w:r>
          </w:p>
        </w:tc>
        <w:tc>
          <w:tcPr>
            <w:tcW w:w="7208" w:type="dxa"/>
            <w:vAlign w:val="center"/>
          </w:tcPr>
          <w:p>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sz w:val="24"/>
                <w:highlight w:val="none"/>
              </w:rPr>
              <w:t>是否允许分包</w:t>
            </w:r>
          </w:p>
        </w:tc>
        <w:tc>
          <w:tcPr>
            <w:tcW w:w="7208"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☑不允许</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00A8"/>
            </w:r>
            <w:r>
              <w:rPr>
                <w:rFonts w:hint="eastAsia" w:ascii="宋体" w:hAnsi="宋体" w:eastAsia="宋体" w:cs="宋体"/>
                <w:color w:val="auto"/>
                <w:sz w:val="24"/>
                <w:highlight w:val="none"/>
              </w:rPr>
              <w:t>允许  分包内容要求：      分包金额要求：</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sz w:val="24"/>
                <w:szCs w:val="24"/>
              </w:rPr>
            </w:pPr>
            <w:r>
              <w:rPr>
                <w:rFonts w:hint="eastAsia" w:ascii="宋体" w:hAnsi="宋体" w:eastAsia="宋体" w:cs="宋体"/>
                <w:color w:val="auto"/>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spacing w:val="-2"/>
                <w:kern w:val="0"/>
                <w:position w:val="-3"/>
                <w:sz w:val="24"/>
                <w:highlight w:val="none"/>
              </w:rPr>
              <w:t>踏勘现场</w:t>
            </w:r>
          </w:p>
        </w:tc>
        <w:tc>
          <w:tcPr>
            <w:tcW w:w="7208"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不组织  投标人如有需要可自行前往踏勘，联系方式见招标公告。</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sz w:val="24"/>
                <w:szCs w:val="24"/>
              </w:rPr>
            </w:pPr>
            <w:r>
              <w:rPr>
                <w:rFonts w:hint="eastAsia" w:ascii="宋体" w:hAnsi="宋体" w:eastAsia="宋体" w:cs="宋体"/>
                <w:color w:val="auto"/>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spacing w:val="-2"/>
                <w:kern w:val="0"/>
                <w:position w:val="-3"/>
                <w:sz w:val="24"/>
                <w:highlight w:val="none"/>
              </w:rPr>
              <w:t>投标预备答疑会</w:t>
            </w:r>
          </w:p>
        </w:tc>
        <w:tc>
          <w:tcPr>
            <w:tcW w:w="7208"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pacing w:val="-2"/>
                <w:kern w:val="0"/>
                <w:position w:val="-3"/>
                <w:sz w:val="24"/>
                <w:highlight w:val="none"/>
              </w:rPr>
            </w:pPr>
            <w:r>
              <w:rPr>
                <w:rFonts w:hint="eastAsia" w:ascii="宋体" w:hAnsi="宋体" w:eastAsia="宋体" w:cs="宋体"/>
                <w:color w:val="auto"/>
                <w:spacing w:val="-2"/>
                <w:kern w:val="0"/>
                <w:position w:val="-3"/>
                <w:sz w:val="24"/>
                <w:highlight w:val="none"/>
              </w:rPr>
              <w:sym w:font="Wingdings" w:char="F0FE"/>
            </w:r>
            <w:r>
              <w:rPr>
                <w:rFonts w:hint="eastAsia" w:ascii="宋体" w:hAnsi="宋体" w:eastAsia="宋体" w:cs="宋体"/>
                <w:color w:val="auto"/>
                <w:spacing w:val="-2"/>
                <w:kern w:val="0"/>
                <w:position w:val="-3"/>
                <w:sz w:val="24"/>
                <w:highlight w:val="none"/>
              </w:rPr>
              <w:t>不召开</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sz w:val="24"/>
                <w:szCs w:val="24"/>
              </w:rPr>
            </w:pPr>
            <w:r>
              <w:rPr>
                <w:rFonts w:hint="eastAsia" w:ascii="宋体" w:hAnsi="宋体" w:eastAsia="宋体" w:cs="宋体"/>
                <w:color w:val="auto"/>
                <w:spacing w:val="-2"/>
                <w:kern w:val="0"/>
                <w:position w:val="-3"/>
                <w:sz w:val="24"/>
                <w:highlight w:val="none"/>
              </w:rPr>
              <w:t>□召开时间：召开地点：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3"/>
                <w:sz w:val="24"/>
                <w:highlight w:val="none"/>
              </w:rPr>
              <w:t>是否</w:t>
            </w:r>
            <w:r>
              <w:rPr>
                <w:rFonts w:hint="eastAsia" w:ascii="宋体" w:hAnsi="宋体" w:eastAsia="宋体" w:cs="宋体"/>
                <w:color w:val="auto"/>
                <w:spacing w:val="-2"/>
                <w:kern w:val="0"/>
                <w:position w:val="-3"/>
                <w:sz w:val="24"/>
                <w:highlight w:val="none"/>
              </w:rPr>
              <w:t>接</w:t>
            </w:r>
            <w:r>
              <w:rPr>
                <w:rFonts w:hint="eastAsia" w:ascii="宋体" w:hAnsi="宋体" w:eastAsia="宋体" w:cs="宋体"/>
                <w:color w:val="auto"/>
                <w:kern w:val="0"/>
                <w:position w:val="-3"/>
                <w:sz w:val="24"/>
                <w:highlight w:val="none"/>
              </w:rPr>
              <w:t>受</w:t>
            </w:r>
            <w:r>
              <w:rPr>
                <w:rFonts w:hint="eastAsia" w:ascii="宋体" w:hAnsi="宋体" w:eastAsia="宋体" w:cs="宋体"/>
                <w:color w:val="auto"/>
                <w:spacing w:val="-2"/>
                <w:kern w:val="0"/>
                <w:position w:val="-3"/>
                <w:sz w:val="24"/>
                <w:highlight w:val="none"/>
              </w:rPr>
              <w:t>联</w:t>
            </w:r>
            <w:r>
              <w:rPr>
                <w:rFonts w:hint="eastAsia" w:ascii="宋体" w:hAnsi="宋体" w:eastAsia="宋体" w:cs="宋体"/>
                <w:color w:val="auto"/>
                <w:kern w:val="0"/>
                <w:position w:val="-3"/>
                <w:sz w:val="24"/>
                <w:highlight w:val="none"/>
              </w:rPr>
              <w:t>合</w:t>
            </w:r>
            <w:r>
              <w:rPr>
                <w:rFonts w:hint="eastAsia" w:ascii="宋体" w:hAnsi="宋体" w:eastAsia="宋体" w:cs="宋体"/>
                <w:color w:val="auto"/>
                <w:spacing w:val="-2"/>
                <w:kern w:val="0"/>
                <w:position w:val="-3"/>
                <w:sz w:val="24"/>
                <w:highlight w:val="none"/>
              </w:rPr>
              <w:t>体</w:t>
            </w:r>
            <w:r>
              <w:rPr>
                <w:rFonts w:hint="eastAsia" w:ascii="宋体" w:hAnsi="宋体" w:eastAsia="宋体" w:cs="宋体"/>
                <w:color w:val="auto"/>
                <w:kern w:val="0"/>
                <w:position w:val="-3"/>
                <w:sz w:val="24"/>
                <w:highlight w:val="none"/>
              </w:rPr>
              <w:t>投标</w:t>
            </w:r>
          </w:p>
        </w:tc>
        <w:tc>
          <w:tcPr>
            <w:tcW w:w="720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否。</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sz w:val="24"/>
                <w:szCs w:val="24"/>
              </w:rPr>
            </w:pPr>
            <w:r>
              <w:rPr>
                <w:rFonts w:hint="eastAsia" w:ascii="宋体" w:hAnsi="宋体" w:eastAsia="宋体" w:cs="宋体"/>
                <w:color w:val="auto"/>
                <w:sz w:val="24"/>
                <w:highlight w:val="none"/>
              </w:rPr>
              <w:t>□是。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sz w:val="24"/>
                <w:highlight w:val="none"/>
              </w:rPr>
              <w:t>是否允许进口产品投标</w:t>
            </w:r>
          </w:p>
        </w:tc>
        <w:tc>
          <w:tcPr>
            <w:tcW w:w="720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sym w:font="Wingdings" w:char="F0FE"/>
            </w:r>
            <w:r>
              <w:rPr>
                <w:rFonts w:hint="eastAsia" w:ascii="宋体" w:hAnsi="宋体" w:eastAsia="宋体" w:cs="宋体"/>
                <w:color w:val="auto"/>
                <w:sz w:val="24"/>
                <w:highlight w:val="none"/>
                <w:lang w:val="zh-CN"/>
              </w:rPr>
              <w:t>不允许。</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□部分允许，详见招标文件第三部分 采购需求。</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sz w:val="24"/>
                <w:szCs w:val="24"/>
              </w:rPr>
            </w:pPr>
            <w:r>
              <w:rPr>
                <w:rFonts w:hint="eastAsia" w:ascii="宋体" w:hAnsi="宋体" w:eastAsia="宋体" w:cs="宋体"/>
                <w:color w:val="auto"/>
                <w:sz w:val="24"/>
                <w:highlight w:val="none"/>
              </w:rPr>
              <w:t>报价及交货方式：□CIP</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□CIF。</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1254" w:type="dxa"/>
            <w:vAlign w:val="center"/>
          </w:tcPr>
          <w:p>
            <w:pPr>
              <w:keepNext w:val="0"/>
              <w:keepLines w:val="0"/>
              <w:pageBreakBefore w:val="0"/>
              <w:widowControl w:val="0"/>
              <w:kinsoku/>
              <w:wordWrap/>
              <w:overflowPunct/>
              <w:topLinePunct w:val="0"/>
              <w:bidi w:val="0"/>
              <w:spacing w:line="400" w:lineRule="exact"/>
              <w:ind w:left="0" w:lef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5"/>
                <w:sz w:val="24"/>
                <w:highlight w:val="none"/>
              </w:rPr>
              <w:t>投标</w:t>
            </w:r>
            <w:r>
              <w:rPr>
                <w:rFonts w:hint="eastAsia" w:ascii="宋体" w:hAnsi="宋体" w:eastAsia="宋体" w:cs="宋体"/>
                <w:color w:val="auto"/>
                <w:spacing w:val="-2"/>
                <w:kern w:val="0"/>
                <w:position w:val="-5"/>
                <w:sz w:val="24"/>
                <w:highlight w:val="none"/>
              </w:rPr>
              <w:t>文</w:t>
            </w:r>
            <w:r>
              <w:rPr>
                <w:rFonts w:hint="eastAsia" w:ascii="宋体" w:hAnsi="宋体" w:eastAsia="宋体" w:cs="宋体"/>
                <w:color w:val="auto"/>
                <w:kern w:val="0"/>
                <w:position w:val="-5"/>
                <w:sz w:val="24"/>
                <w:highlight w:val="none"/>
              </w:rPr>
              <w:t>件</w:t>
            </w:r>
            <w:r>
              <w:rPr>
                <w:rFonts w:hint="eastAsia" w:ascii="宋体" w:hAnsi="宋体" w:eastAsia="宋体" w:cs="宋体"/>
                <w:color w:val="auto"/>
                <w:spacing w:val="-2"/>
                <w:kern w:val="0"/>
                <w:position w:val="-5"/>
                <w:sz w:val="24"/>
                <w:highlight w:val="none"/>
              </w:rPr>
              <w:t>份</w:t>
            </w:r>
            <w:r>
              <w:rPr>
                <w:rFonts w:hint="eastAsia" w:ascii="宋体" w:hAnsi="宋体" w:eastAsia="宋体" w:cs="宋体"/>
                <w:color w:val="auto"/>
                <w:kern w:val="0"/>
                <w:position w:val="-5"/>
                <w:sz w:val="24"/>
                <w:highlight w:val="none"/>
              </w:rPr>
              <w:t>数</w:t>
            </w:r>
          </w:p>
        </w:tc>
        <w:tc>
          <w:tcPr>
            <w:tcW w:w="7208" w:type="dxa"/>
            <w:vAlign w:val="center"/>
          </w:tcPr>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“电子加密投标文件”：在线上传递交、一份。</w:t>
            </w:r>
          </w:p>
          <w:p>
            <w:pPr>
              <w:keepNext w:val="0"/>
              <w:keepLines w:val="0"/>
              <w:pageBreakBefore w:val="0"/>
              <w:widowControl w:val="0"/>
              <w:numPr>
                <w:ilvl w:val="0"/>
                <w:numId w:val="3"/>
              </w:numPr>
              <w:kinsoku/>
              <w:wordWrap/>
              <w:overflowPunct/>
              <w:topLinePunct w:val="0"/>
              <w:bidi w:val="0"/>
              <w:spacing w:line="400" w:lineRule="exact"/>
              <w:ind w:left="0" w:leftChars="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highlight w:val="none"/>
              </w:rPr>
              <w:t>“备份投标文件”</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2"/>
                <w:highlight w:val="none"/>
              </w:rPr>
              <w:t>由投标人决定是否递交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：密封包装后（建议顺丰邮寄）投标截止时间前递交一份，邮寄地址：衢州市九华北大道509号2#楼二单元九楼。</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5"/>
                <w:sz w:val="24"/>
                <w:szCs w:val="22"/>
                <w:highlight w:val="none"/>
              </w:rPr>
              <w:t>投标文件的组成和编制</w:t>
            </w:r>
          </w:p>
        </w:tc>
        <w:tc>
          <w:tcPr>
            <w:tcW w:w="720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本项目完整的《投标文件》由“资格文件”、“商务技术文件”和“报价文件”三个部分组成。</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color w:val="auto"/>
                <w:kern w:val="0"/>
                <w:position w:val="-3"/>
                <w:sz w:val="24"/>
                <w:szCs w:val="24"/>
                <w:highlight w:val="none"/>
                <w:shd w:val="clear" w:color="auto" w:fill="auto"/>
              </w:rPr>
            </w:pPr>
            <w:r>
              <w:rPr>
                <w:rFonts w:hint="eastAsia" w:ascii="宋体" w:hAnsi="宋体" w:eastAsia="宋体" w:cs="宋体"/>
                <w:color w:val="auto"/>
                <w:kern w:val="0"/>
                <w:position w:val="-5"/>
                <w:sz w:val="24"/>
                <w:szCs w:val="22"/>
                <w:highlight w:val="none"/>
              </w:rPr>
              <w:t>投标文件的签章</w:t>
            </w:r>
          </w:p>
        </w:tc>
        <w:tc>
          <w:tcPr>
            <w:tcW w:w="720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color w:val="auto"/>
                <w:kern w:val="0"/>
                <w:position w:val="-2"/>
                <w:sz w:val="24"/>
                <w:szCs w:val="24"/>
                <w:highlight w:val="none"/>
                <w:shd w:val="clear" w:color="auto" w:fill="auto"/>
              </w:rPr>
            </w:pPr>
            <w:r>
              <w:rPr>
                <w:rFonts w:hint="eastAsia" w:ascii="宋体" w:hAnsi="宋体" w:eastAsia="宋体" w:cs="宋体"/>
                <w:color w:val="auto"/>
                <w:sz w:val="24"/>
                <w:highlight w:val="none"/>
              </w:rPr>
              <w:t>电子签章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8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9</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3"/>
                <w:sz w:val="24"/>
                <w:highlight w:val="none"/>
              </w:rPr>
              <w:t>投标</w:t>
            </w:r>
            <w:r>
              <w:rPr>
                <w:rFonts w:hint="eastAsia" w:ascii="宋体" w:hAnsi="宋体" w:eastAsia="宋体" w:cs="宋体"/>
                <w:color w:val="auto"/>
                <w:spacing w:val="-2"/>
                <w:kern w:val="0"/>
                <w:position w:val="-3"/>
                <w:sz w:val="24"/>
                <w:highlight w:val="none"/>
              </w:rPr>
              <w:t>文</w:t>
            </w:r>
            <w:r>
              <w:rPr>
                <w:rFonts w:hint="eastAsia" w:ascii="宋体" w:hAnsi="宋体" w:eastAsia="宋体" w:cs="宋体"/>
                <w:color w:val="auto"/>
                <w:kern w:val="0"/>
                <w:position w:val="-3"/>
                <w:sz w:val="24"/>
                <w:highlight w:val="none"/>
              </w:rPr>
              <w:t>件</w:t>
            </w:r>
            <w:r>
              <w:rPr>
                <w:rFonts w:hint="eastAsia" w:ascii="宋体" w:hAnsi="宋体" w:eastAsia="宋体" w:cs="宋体"/>
                <w:color w:val="auto"/>
                <w:spacing w:val="-2"/>
                <w:kern w:val="0"/>
                <w:position w:val="-3"/>
                <w:sz w:val="24"/>
                <w:highlight w:val="none"/>
              </w:rPr>
              <w:t>有</w:t>
            </w:r>
            <w:r>
              <w:rPr>
                <w:rFonts w:hint="eastAsia" w:ascii="宋体" w:hAnsi="宋体" w:eastAsia="宋体" w:cs="宋体"/>
                <w:color w:val="auto"/>
                <w:kern w:val="0"/>
                <w:position w:val="-3"/>
                <w:sz w:val="24"/>
                <w:highlight w:val="none"/>
              </w:rPr>
              <w:t>效期</w:t>
            </w:r>
          </w:p>
        </w:tc>
        <w:tc>
          <w:tcPr>
            <w:tcW w:w="7208"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2"/>
                <w:sz w:val="24"/>
                <w:highlight w:val="none"/>
              </w:rPr>
              <w:t>自投</w:t>
            </w:r>
            <w:r>
              <w:rPr>
                <w:rFonts w:hint="eastAsia" w:ascii="宋体" w:hAnsi="宋体" w:eastAsia="宋体" w:cs="宋体"/>
                <w:color w:val="auto"/>
                <w:spacing w:val="-2"/>
                <w:kern w:val="0"/>
                <w:position w:val="-2"/>
                <w:sz w:val="24"/>
                <w:highlight w:val="none"/>
              </w:rPr>
              <w:t>标</w:t>
            </w:r>
            <w:r>
              <w:rPr>
                <w:rFonts w:hint="eastAsia" w:ascii="宋体" w:hAnsi="宋体" w:eastAsia="宋体" w:cs="宋体"/>
                <w:color w:val="auto"/>
                <w:kern w:val="0"/>
                <w:position w:val="-2"/>
                <w:sz w:val="24"/>
                <w:highlight w:val="none"/>
              </w:rPr>
              <w:t>截</w:t>
            </w:r>
            <w:r>
              <w:rPr>
                <w:rFonts w:hint="eastAsia" w:ascii="宋体" w:hAnsi="宋体" w:eastAsia="宋体" w:cs="宋体"/>
                <w:color w:val="auto"/>
                <w:spacing w:val="-2"/>
                <w:kern w:val="0"/>
                <w:position w:val="-2"/>
                <w:sz w:val="24"/>
                <w:highlight w:val="none"/>
              </w:rPr>
              <w:t>止</w:t>
            </w:r>
            <w:r>
              <w:rPr>
                <w:rFonts w:hint="eastAsia" w:ascii="宋体" w:hAnsi="宋体" w:eastAsia="宋体" w:cs="宋体"/>
                <w:color w:val="auto"/>
                <w:kern w:val="0"/>
                <w:position w:val="-2"/>
                <w:sz w:val="24"/>
                <w:highlight w:val="none"/>
              </w:rPr>
              <w:t>时</w:t>
            </w:r>
            <w:r>
              <w:rPr>
                <w:rFonts w:hint="eastAsia" w:ascii="宋体" w:hAnsi="宋体" w:eastAsia="宋体" w:cs="宋体"/>
                <w:color w:val="auto"/>
                <w:spacing w:val="-2"/>
                <w:kern w:val="0"/>
                <w:position w:val="-2"/>
                <w:sz w:val="24"/>
                <w:highlight w:val="none"/>
              </w:rPr>
              <w:t>间</w:t>
            </w:r>
            <w:r>
              <w:rPr>
                <w:rFonts w:hint="eastAsia" w:ascii="宋体" w:hAnsi="宋体" w:eastAsia="宋体" w:cs="宋体"/>
                <w:color w:val="auto"/>
                <w:kern w:val="0"/>
                <w:position w:val="-2"/>
                <w:sz w:val="24"/>
                <w:highlight w:val="none"/>
              </w:rPr>
              <w:t>起不少于</w:t>
            </w:r>
            <w:r>
              <w:rPr>
                <w:rFonts w:hint="eastAsia" w:ascii="宋体" w:hAnsi="宋体" w:eastAsia="宋体" w:cs="宋体"/>
                <w:color w:val="auto"/>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10</w:t>
            </w:r>
          </w:p>
        </w:tc>
        <w:tc>
          <w:tcPr>
            <w:tcW w:w="1254" w:type="dxa"/>
            <w:vAlign w:val="center"/>
          </w:tcPr>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jc w:val="center"/>
              <w:textAlignment w:val="auto"/>
              <w:outlineLvl w:val="9"/>
              <w:rPr>
                <w:rFonts w:hint="eastAsia" w:ascii="宋体" w:hAnsi="宋体" w:eastAsia="宋体" w:cs="宋体"/>
                <w:sz w:val="24"/>
                <w:szCs w:val="24"/>
              </w:rPr>
            </w:pPr>
            <w:r>
              <w:rPr>
                <w:rFonts w:hint="eastAsia" w:ascii="宋体" w:hAnsi="宋体" w:eastAsia="宋体" w:cs="宋体"/>
                <w:color w:val="auto"/>
                <w:kern w:val="0"/>
                <w:position w:val="-3"/>
                <w:sz w:val="24"/>
                <w:szCs w:val="22"/>
                <w:highlight w:val="none"/>
              </w:rPr>
              <w:t>投标文件的形式</w:t>
            </w:r>
          </w:p>
        </w:tc>
        <w:tc>
          <w:tcPr>
            <w:tcW w:w="7208" w:type="dxa"/>
            <w:vAlign w:val="center"/>
          </w:tcPr>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400" w:lineRule="exact"/>
              <w:ind w:left="0" w:lef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val="0"/>
              <w:autoSpaceDN w:val="0"/>
              <w:bidi w:val="0"/>
              <w:adjustRightInd w:val="0"/>
              <w:spacing w:line="400" w:lineRule="exact"/>
              <w:ind w:left="0" w:leftChars="0" w:right="-20" w:rightChars="0"/>
              <w:textAlignment w:val="auto"/>
              <w:outlineLvl w:val="9"/>
              <w:rPr>
                <w:rFonts w:hint="eastAsia" w:ascii="宋体" w:hAnsi="宋体" w:eastAsia="宋体" w:cs="宋体"/>
                <w:sz w:val="24"/>
                <w:szCs w:val="24"/>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11</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投标样品</w:t>
            </w:r>
          </w:p>
        </w:tc>
        <w:tc>
          <w:tcPr>
            <w:tcW w:w="72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1、本项目是否需要样品：</w:t>
            </w:r>
            <w:r>
              <w:rPr>
                <w:rFonts w:hint="eastAsia" w:ascii="宋体" w:hAnsi="宋体" w:eastAsia="宋体" w:cs="宋体"/>
                <w:sz w:val="24"/>
                <w:szCs w:val="24"/>
              </w:rPr>
              <w:sym w:font="Wingdings" w:char="F0FE"/>
            </w:r>
            <w:r>
              <w:rPr>
                <w:rFonts w:hint="eastAsia" w:ascii="宋体" w:hAnsi="宋体" w:eastAsia="宋体" w:cs="宋体"/>
                <w:sz w:val="24"/>
                <w:szCs w:val="24"/>
                <w:lang w:val="zh-CN"/>
              </w:rPr>
              <w:t>否；</w:t>
            </w:r>
            <w:r>
              <w:rPr>
                <w:rFonts w:hint="eastAsia" w:ascii="宋体" w:hAnsi="宋体" w:eastAsia="宋体" w:cs="宋体"/>
                <w:sz w:val="24"/>
                <w:szCs w:val="24"/>
              </w:rPr>
              <w:t>□是，详见第三部分要求。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2、样品标识：□</w:t>
            </w:r>
            <w:r>
              <w:rPr>
                <w:rFonts w:hint="eastAsia" w:ascii="宋体" w:hAnsi="宋体" w:eastAsia="宋体" w:cs="宋体"/>
                <w:sz w:val="24"/>
                <w:szCs w:val="24"/>
                <w:lang w:val="zh-CN"/>
              </w:rPr>
              <w:t>明标；</w:t>
            </w:r>
            <w:r>
              <w:rPr>
                <w:rFonts w:hint="eastAsia" w:ascii="宋体" w:hAnsi="宋体" w:eastAsia="宋体" w:cs="宋体"/>
                <w:sz w:val="24"/>
                <w:szCs w:val="24"/>
              </w:rPr>
              <w:t>□暗标。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3、样品送至地点：______________________________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4、中标人样品处理：□退还；□封存至验收；□抵扣采购数量。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5、样品退还时间：（另行通知）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80" w:type="dxa"/>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履约保证金交纳</w:t>
            </w:r>
          </w:p>
        </w:tc>
        <w:tc>
          <w:tcPr>
            <w:tcW w:w="720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本项目无需缴纳履约保证金。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780" w:type="dxa"/>
            <w:vMerge w:val="restart"/>
            <w:vAlign w:val="center"/>
          </w:tcPr>
          <w:p>
            <w:pPr>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13</w:t>
            </w:r>
          </w:p>
        </w:tc>
        <w:tc>
          <w:tcPr>
            <w:tcW w:w="1254" w:type="dxa"/>
            <w:vMerge w:val="restart"/>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其他注意事项</w:t>
            </w:r>
          </w:p>
        </w:tc>
        <w:tc>
          <w:tcPr>
            <w:tcW w:w="720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80" w:type="dxa"/>
            <w:vMerge w:val="continue"/>
            <w:vAlign w:val="center"/>
          </w:tcPr>
          <w:p>
            <w:pPr>
              <w:spacing w:line="360" w:lineRule="auto"/>
              <w:jc w:val="left"/>
              <w:rPr>
                <w:rFonts w:hint="eastAsia" w:ascii="宋体" w:hAnsi="宋体" w:eastAsia="宋体" w:cs="宋体"/>
                <w:sz w:val="24"/>
                <w:szCs w:val="24"/>
              </w:rPr>
            </w:pPr>
          </w:p>
        </w:tc>
        <w:tc>
          <w:tcPr>
            <w:tcW w:w="1254" w:type="dxa"/>
            <w:vMerge w:val="continue"/>
            <w:vAlign w:val="center"/>
          </w:tcPr>
          <w:p>
            <w:pPr>
              <w:spacing w:line="360" w:lineRule="auto"/>
              <w:jc w:val="left"/>
              <w:rPr>
                <w:rFonts w:hint="eastAsia" w:ascii="宋体" w:hAnsi="宋体" w:eastAsia="宋体" w:cs="宋体"/>
                <w:sz w:val="24"/>
                <w:szCs w:val="24"/>
              </w:rPr>
            </w:pPr>
          </w:p>
        </w:tc>
        <w:tc>
          <w:tcPr>
            <w:tcW w:w="720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780" w:type="dxa"/>
            <w:vMerge w:val="continue"/>
            <w:vAlign w:val="center"/>
          </w:tcPr>
          <w:p>
            <w:pPr>
              <w:spacing w:line="360" w:lineRule="auto"/>
              <w:jc w:val="left"/>
              <w:rPr>
                <w:rFonts w:hint="eastAsia" w:ascii="宋体" w:hAnsi="宋体" w:eastAsia="宋体" w:cs="宋体"/>
                <w:sz w:val="24"/>
                <w:szCs w:val="24"/>
              </w:rPr>
            </w:pPr>
          </w:p>
        </w:tc>
        <w:tc>
          <w:tcPr>
            <w:tcW w:w="1254" w:type="dxa"/>
            <w:vMerge w:val="continue"/>
            <w:vAlign w:val="center"/>
          </w:tcPr>
          <w:p>
            <w:pPr>
              <w:spacing w:line="360" w:lineRule="auto"/>
              <w:jc w:val="left"/>
              <w:rPr>
                <w:rFonts w:hint="eastAsia" w:ascii="宋体" w:hAnsi="宋体" w:eastAsia="宋体" w:cs="宋体"/>
                <w:sz w:val="24"/>
                <w:szCs w:val="24"/>
              </w:rPr>
            </w:pPr>
          </w:p>
        </w:tc>
        <w:tc>
          <w:tcPr>
            <w:tcW w:w="720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 w:type="dxa"/>
            <w:vMerge w:val="continue"/>
            <w:vAlign w:val="center"/>
          </w:tcPr>
          <w:p>
            <w:pPr>
              <w:spacing w:line="360" w:lineRule="auto"/>
              <w:jc w:val="left"/>
              <w:rPr>
                <w:rFonts w:hint="eastAsia" w:ascii="宋体" w:hAnsi="宋体" w:eastAsia="宋体" w:cs="宋体"/>
                <w:sz w:val="24"/>
                <w:szCs w:val="24"/>
              </w:rPr>
            </w:pPr>
          </w:p>
        </w:tc>
        <w:tc>
          <w:tcPr>
            <w:tcW w:w="1254" w:type="dxa"/>
            <w:vMerge w:val="continue"/>
            <w:vAlign w:val="center"/>
          </w:tcPr>
          <w:p>
            <w:pPr>
              <w:spacing w:line="360" w:lineRule="auto"/>
              <w:jc w:val="left"/>
              <w:rPr>
                <w:rFonts w:hint="eastAsia" w:ascii="宋体" w:hAnsi="宋体" w:eastAsia="宋体" w:cs="宋体"/>
                <w:sz w:val="24"/>
                <w:szCs w:val="24"/>
              </w:rPr>
            </w:pPr>
          </w:p>
        </w:tc>
        <w:tc>
          <w:tcPr>
            <w:tcW w:w="7208"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企业质押融资：取得衢州市政府采购合同的供应商，均可在政采云里实施政采贷或凭政府采购合同及应收账款收益权，向银行申请质押融资。申请质押融资时，供应商需先注册“衢州金融服务信用信息平台”用户，登录后通过“中征融资”模快进入“中征应收账款融资服务平台”，完善企业信息后，向合作银行推送中标采购信息。</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采购合同签订前已与银行机构达成融资意向的，供应商应向采购单位或采购代理机构申明该合同将用于质押融资，并在合同中注明融资银行机构名称及在该银行机构的唯一收款账号。供应商在合同签订后出现融资需求的，供应商应根据银行机构要求向采购单位申请修改合同收款账号，并在开具发票时提供给采购人用于支付合同款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780" w:type="dxa"/>
            <w:vMerge w:val="continue"/>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254" w:type="dxa"/>
            <w:vMerge w:val="continue"/>
            <w:vAlign w:val="center"/>
          </w:tcPr>
          <w:p>
            <w:pPr>
              <w:spacing w:line="360" w:lineRule="auto"/>
              <w:rPr>
                <w:rFonts w:hint="eastAsia" w:ascii="宋体" w:hAnsi="宋体" w:eastAsia="宋体" w:cs="宋体"/>
                <w:color w:val="auto"/>
                <w:sz w:val="24"/>
                <w:szCs w:val="24"/>
                <w:highlight w:val="none"/>
                <w:shd w:val="clear" w:color="auto" w:fill="auto"/>
              </w:rPr>
            </w:pPr>
          </w:p>
        </w:tc>
        <w:tc>
          <w:tcPr>
            <w:tcW w:w="7208" w:type="dxa"/>
            <w:vAlign w:val="center"/>
          </w:tcPr>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根据《关于在政府采购活动中查询及使用信用记录有关问题的通知》财库[2016]125号的规定：</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1）采购人或采购代理机构将对本项目投标人的信用记录进行查询。查询渠道为信用中国网站（www.creditchina.gov.cn）、中国政府采购网（www.ccgp.gov.cn）；</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2）截止时点：提交投标文件（响应文件）截止时间前3年内；</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3）查询记录和证据的留存：信用信息查询记录和证据以网页截图等方式留存。</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jc w:val="center"/>
        </w:trPr>
        <w:tc>
          <w:tcPr>
            <w:tcW w:w="780" w:type="dxa"/>
            <w:vMerge w:val="continue"/>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254" w:type="dxa"/>
            <w:vMerge w:val="continue"/>
            <w:vAlign w:val="center"/>
          </w:tcPr>
          <w:p>
            <w:pPr>
              <w:spacing w:line="360" w:lineRule="auto"/>
              <w:rPr>
                <w:rFonts w:hint="eastAsia" w:ascii="宋体" w:hAnsi="宋体" w:eastAsia="宋体" w:cs="宋体"/>
                <w:color w:val="auto"/>
                <w:sz w:val="24"/>
                <w:szCs w:val="24"/>
                <w:highlight w:val="none"/>
                <w:shd w:val="clear" w:color="auto" w:fill="auto"/>
              </w:rPr>
            </w:pPr>
          </w:p>
        </w:tc>
        <w:tc>
          <w:tcPr>
            <w:tcW w:w="7208" w:type="dxa"/>
            <w:vAlign w:val="center"/>
          </w:tcPr>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本项目需要落实的政府采购政策：</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（1）《财政部发展改革委 生态环境部 市场监管总局关于调整优化节能产品、环境标志产品政府采购执行机制的通知》（财库〔2019〕9号）；</w:t>
            </w:r>
          </w:p>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（2）《政府采购促进中小企业发展管理办法》（财库[2020]46号）。</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eastAsia="zh-CN"/>
              </w:rPr>
              <w:t>）本项目所属行业</w:t>
            </w:r>
            <w:r>
              <w:rPr>
                <w:rFonts w:hint="eastAsia" w:ascii="宋体" w:hAnsi="宋体" w:eastAsia="宋体" w:cs="宋体"/>
                <w:b/>
                <w:bCs/>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lang w:val="en-US" w:eastAsia="zh-CN"/>
              </w:rPr>
              <w:t xml:space="preserve">工业  </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w:t>
            </w:r>
            <w:r>
              <w:rPr>
                <w:rFonts w:hint="eastAsia" w:ascii="宋体" w:hAnsi="宋体" w:eastAsia="宋体" w:cs="宋体"/>
                <w:b/>
                <w:bCs/>
                <w:color w:val="auto"/>
                <w:sz w:val="24"/>
                <w:highlight w:val="none"/>
              </w:rPr>
              <w:t>从业人员20人以下或营业收入300万元以下的为微型企业。</w:t>
            </w:r>
            <w:r>
              <w:rPr>
                <w:rFonts w:hint="eastAsia" w:ascii="宋体" w:hAnsi="宋体" w:eastAsia="宋体" w:cs="宋体"/>
                <w:color w:val="auto"/>
                <w:sz w:val="24"/>
                <w:highlight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80" w:type="dxa"/>
            <w:vMerge w:val="continue"/>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254" w:type="dxa"/>
            <w:vMerge w:val="continue"/>
            <w:vAlign w:val="center"/>
          </w:tcPr>
          <w:p>
            <w:pPr>
              <w:spacing w:line="360" w:lineRule="auto"/>
              <w:rPr>
                <w:rFonts w:hint="eastAsia" w:ascii="宋体" w:hAnsi="宋体" w:eastAsia="宋体" w:cs="宋体"/>
                <w:color w:val="auto"/>
                <w:sz w:val="24"/>
                <w:szCs w:val="24"/>
                <w:highlight w:val="none"/>
                <w:shd w:val="clear" w:color="auto" w:fill="auto"/>
              </w:rPr>
            </w:pPr>
          </w:p>
        </w:tc>
        <w:tc>
          <w:tcPr>
            <w:tcW w:w="7208" w:type="dxa"/>
            <w:vAlign w:val="center"/>
          </w:tcPr>
          <w:p>
            <w:pPr>
              <w:adjustRightInd w:val="0"/>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节能环保要求：</w:t>
            </w:r>
          </w:p>
          <w:p>
            <w:pPr>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次采购对属于节能产品政府采购品目清单规定的政府强制采购产品范围内的产品实施强制采购。投标人应当在响应文件中提供国家确定的认证机构出具的、处于有效期之内的节能产品认证证书（复制件）。不能提供上述证书的，响应文件无效。</w:t>
            </w:r>
          </w:p>
          <w:p>
            <w:pPr>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次采购对属于品目清单范围但不属于政府强制采购产品的，实施优先采购，具体按评审办法。投标人在响应文件中提供国家确定的认证机构出具的、处于有效期之内的节能产品或环境标志产品认证证书（复制件）。</w:t>
            </w:r>
          </w:p>
          <w:p>
            <w:pPr>
              <w:adjustRightInd w:val="0"/>
              <w:snapToGrid w:val="0"/>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节能产品政府采购品目清单，以财政部、国家发改委发布的最新一期节能产品政府采购品目清单为准。环境标志产品政府采购品目清单，以财政部、生态环境部发布的最新一期环境标志产品政府采购品目清单为准。国家确定的认证机构以国家市场监管总局发布的参与实施政府采购节能产品、环境标志产品认证机构名录为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80" w:type="dxa"/>
            <w:vAlign w:val="center"/>
          </w:tcPr>
          <w:p>
            <w:pPr>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cs="宋体"/>
                <w:color w:val="auto"/>
                <w:sz w:val="24"/>
                <w:szCs w:val="24"/>
                <w:highlight w:val="none"/>
                <w:shd w:val="clear" w:color="auto" w:fill="auto"/>
                <w:lang w:val="en-US" w:eastAsia="zh-CN"/>
              </w:rPr>
              <w:t>4</w:t>
            </w:r>
          </w:p>
        </w:tc>
        <w:tc>
          <w:tcPr>
            <w:tcW w:w="1254" w:type="dxa"/>
            <w:vAlign w:val="center"/>
          </w:tcPr>
          <w:p>
            <w:pPr>
              <w:pStyle w:val="48"/>
              <w:snapToGrid w:val="0"/>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特别提醒</w:t>
            </w:r>
          </w:p>
        </w:tc>
        <w:tc>
          <w:tcPr>
            <w:tcW w:w="7208" w:type="dxa"/>
            <w:vAlign w:val="center"/>
          </w:tcPr>
          <w:p>
            <w:pPr>
              <w:pStyle w:val="48"/>
              <w:snapToGrid w:val="0"/>
              <w:spacing w:line="360" w:lineRule="auto"/>
              <w:jc w:val="left"/>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eastAsia="zh-CN"/>
              </w:rPr>
              <w:t>1.所有询标流程，均在线上完成，请各投标人务必不要离开电脑太久，并留意手机短信。（请提前检查“政采云”内，关于“项目采购”的岗位权限是否已勾选上。如有问题，请致电95763）</w:t>
            </w:r>
          </w:p>
          <w:p>
            <w:pPr>
              <w:pStyle w:val="48"/>
              <w:snapToGrid w:val="0"/>
              <w:spacing w:line="360" w:lineRule="auto"/>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eastAsia="zh-CN"/>
              </w:rPr>
              <w:t>2.投标人无须到开标现场，只需自备电脑在规定时间前进行在线解密文件即可。</w:t>
            </w:r>
          </w:p>
        </w:tc>
      </w:tr>
      <w:bookmarkEnd w:id="2"/>
    </w:tbl>
    <w:p>
      <w:pPr>
        <w:adjustRightInd w:val="0"/>
        <w:snapToGrid w:val="0"/>
        <w:spacing w:line="360" w:lineRule="auto"/>
        <w:jc w:val="center"/>
        <w:outlineLvl w:val="1"/>
        <w:rPr>
          <w:rFonts w:hint="eastAsia" w:ascii="宋体" w:hAnsi="宋体" w:eastAsia="宋体" w:cs="宋体"/>
          <w:b/>
          <w:color w:val="auto"/>
          <w:sz w:val="32"/>
          <w:highlight w:val="none"/>
          <w:shd w:val="clear" w:color="auto" w:fill="auto"/>
        </w:rPr>
      </w:pPr>
      <w:bookmarkStart w:id="10" w:name="_Toc522530041"/>
      <w:bookmarkStart w:id="11" w:name="_Toc994"/>
      <w:bookmarkStart w:id="12" w:name="_Toc233618972"/>
      <w:bookmarkStart w:id="13" w:name="_Toc226106516"/>
      <w:bookmarkStart w:id="14" w:name="_Toc225840109"/>
      <w:bookmarkStart w:id="15" w:name="_Toc226106467"/>
      <w:bookmarkStart w:id="16" w:name="_Toc226521904"/>
      <w:r>
        <w:rPr>
          <w:rFonts w:hint="eastAsia" w:ascii="宋体" w:hAnsi="宋体" w:eastAsia="宋体" w:cs="宋体"/>
          <w:b/>
          <w:color w:val="auto"/>
          <w:sz w:val="32"/>
          <w:highlight w:val="none"/>
          <w:shd w:val="clear" w:color="auto" w:fill="auto"/>
        </w:rPr>
        <w:t>一、总 则</w:t>
      </w:r>
      <w:bookmarkEnd w:id="10"/>
      <w:bookmarkEnd w:id="11"/>
      <w:bookmarkEnd w:id="12"/>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bookmarkStart w:id="17" w:name="_Hlt74730295"/>
      <w:bookmarkEnd w:id="17"/>
      <w:bookmarkStart w:id="18" w:name="_Hlt74714665"/>
      <w:bookmarkEnd w:id="18"/>
      <w:bookmarkStart w:id="19" w:name="_Hlt74730208"/>
      <w:bookmarkStart w:id="20" w:name="_Hlt74730112"/>
      <w:r>
        <w:rPr>
          <w:rFonts w:hint="eastAsia" w:ascii="宋体" w:hAnsi="宋体" w:eastAsia="宋体" w:cs="宋体"/>
          <w:b/>
          <w:color w:val="auto"/>
          <w:sz w:val="24"/>
          <w:highlight w:val="none"/>
          <w:shd w:val="clear" w:color="auto" w:fill="auto"/>
        </w:rPr>
        <w:t>（一）实施依据</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本次招标工作按照《中华人民共和国政府采购法》等政府采购有关法律、法规、规章、文件的规定组织和实施。</w:t>
      </w:r>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bookmarkStart w:id="21" w:name="_Toc91899873"/>
      <w:r>
        <w:rPr>
          <w:rFonts w:hint="eastAsia" w:ascii="宋体" w:hAnsi="宋体" w:eastAsia="宋体" w:cs="宋体"/>
          <w:b/>
          <w:color w:val="auto"/>
          <w:sz w:val="24"/>
          <w:highlight w:val="none"/>
          <w:shd w:val="clear" w:color="auto" w:fill="auto"/>
        </w:rPr>
        <w:t>（二）采购方式</w:t>
      </w:r>
      <w:bookmarkEnd w:id="21"/>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公开招标。</w:t>
      </w:r>
      <w:bookmarkEnd w:id="19"/>
      <w:bookmarkEnd w:id="20"/>
      <w:bookmarkStart w:id="22" w:name="_Hlt74388212"/>
      <w:bookmarkEnd w:id="22"/>
      <w:bookmarkStart w:id="23" w:name="_Hlt68516771"/>
      <w:bookmarkEnd w:id="23"/>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kern w:val="0"/>
          <w:sz w:val="24"/>
          <w:highlight w:val="none"/>
          <w:shd w:val="clear" w:color="auto" w:fill="auto"/>
          <w:lang w:val="zh-CN"/>
        </w:rPr>
      </w:pPr>
      <w:bookmarkStart w:id="24" w:name="_Toc91899877"/>
      <w:bookmarkStart w:id="25" w:name="_Hlt74730303"/>
      <w:r>
        <w:rPr>
          <w:rFonts w:hint="eastAsia" w:ascii="宋体" w:hAnsi="宋体" w:eastAsia="宋体" w:cs="宋体"/>
          <w:b/>
          <w:color w:val="auto"/>
          <w:sz w:val="24"/>
          <w:highlight w:val="none"/>
          <w:shd w:val="clear" w:color="auto" w:fill="auto"/>
        </w:rPr>
        <w:t>（三）</w:t>
      </w:r>
      <w:r>
        <w:rPr>
          <w:rFonts w:hint="eastAsia" w:ascii="宋体" w:hAnsi="宋体" w:eastAsia="宋体" w:cs="宋体"/>
          <w:b/>
          <w:color w:val="auto"/>
          <w:kern w:val="0"/>
          <w:sz w:val="24"/>
          <w:highlight w:val="none"/>
          <w:shd w:val="clear" w:color="auto" w:fill="auto"/>
          <w:lang w:val="zh-CN"/>
        </w:rPr>
        <w:t>定义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招标（采购）人：是指依法进行政府采购的国家机关、事业单位、团体组织，见本项目“招标公告”；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招标（采购）代理机构：受招标人委托，在委托的范围内办理政府采购事宜并组织招标活动的机构，见本项目“招标公告”；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投标人（投标人）：是指参加本政府采购项目投标的投标人；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中标人：是指经评审获得本项目最终合同签订资格的投标人。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买方（甲方）：是指合同签订的一方，一般与招标人、用户相同；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卖方（乙方）：是指合同签订的另一方，一般与中标人相同；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制造商：包括是指拥有投标产品自主知识产权的单位；</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政府采购监管部门：衢州市柯城区财政局；</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产品（货物）：系指按招标文件规定，须向招标人提供的一切设备及配套备品备件、工具、手册及其他有关技术资料和材料；</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pPr>
        <w:keepNext w:val="0"/>
        <w:keepLines w:val="0"/>
        <w:pageBreakBefore w:val="0"/>
        <w:tabs>
          <w:tab w:val="left" w:pos="0"/>
        </w:tabs>
        <w:kinsoku/>
        <w:wordWrap/>
        <w:overflowPunct/>
        <w:topLinePunct w:val="0"/>
        <w:autoSpaceDE w:val="0"/>
        <w:autoSpaceDN w:val="0"/>
        <w:bidi w:val="0"/>
        <w:adjustRightInd w:val="0"/>
        <w:spacing w:line="436" w:lineRule="exact"/>
        <w:ind w:firstLine="480" w:firstLineChars="200"/>
        <w:textAlignment w:val="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服务：</w:t>
      </w:r>
      <w:r>
        <w:rPr>
          <w:rFonts w:hint="eastAsia" w:ascii="宋体" w:hAnsi="宋体" w:eastAsia="宋体" w:cs="宋体"/>
          <w:color w:val="auto"/>
          <w:kern w:val="0"/>
          <w:sz w:val="24"/>
          <w:highlight w:val="none"/>
          <w:shd w:val="clear" w:color="auto" w:fill="auto"/>
          <w:lang w:val="zh-CN"/>
        </w:rPr>
        <w:t>系指按招标文件规定，须向招标人提供</w:t>
      </w:r>
      <w:r>
        <w:rPr>
          <w:rFonts w:hint="eastAsia" w:ascii="宋体" w:hAnsi="宋体" w:eastAsia="宋体" w:cs="宋体"/>
          <w:color w:val="auto"/>
          <w:sz w:val="24"/>
          <w:highlight w:val="none"/>
          <w:shd w:val="clear" w:color="auto" w:fill="auto"/>
          <w:lang w:val="zh-CN"/>
        </w:rPr>
        <w:t xml:space="preserve">的与供货有关的辅助服务，如运输、保险、培训安装、调试、验收、技术支持和交付使用后质保期内应履行的售后服务等义务； </w:t>
      </w:r>
    </w:p>
    <w:p>
      <w:pPr>
        <w:keepNext w:val="0"/>
        <w:keepLines w:val="0"/>
        <w:pageBreakBefore w:val="0"/>
        <w:tabs>
          <w:tab w:val="left" w:pos="0"/>
        </w:tabs>
        <w:kinsoku/>
        <w:wordWrap/>
        <w:overflowPunct/>
        <w:topLinePunct w:val="0"/>
        <w:autoSpaceDE w:val="0"/>
        <w:autoSpaceDN w:val="0"/>
        <w:bidi w:val="0"/>
        <w:adjustRightInd w:val="0"/>
        <w:spacing w:line="436" w:lineRule="exact"/>
        <w:ind w:firstLine="480" w:firstLineChars="200"/>
        <w:textAlignment w:val="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培训：系指按招标文件规定，向招标人提供操作使用培训、系统管理培训和其他相关培训等。</w:t>
      </w:r>
    </w:p>
    <w:p>
      <w:pPr>
        <w:keepNext w:val="0"/>
        <w:keepLines w:val="0"/>
        <w:pageBreakBefore w:val="0"/>
        <w:tabs>
          <w:tab w:val="left" w:pos="0"/>
        </w:tabs>
        <w:kinsoku/>
        <w:wordWrap/>
        <w:overflowPunct/>
        <w:topLinePunct w:val="0"/>
        <w:autoSpaceDE w:val="0"/>
        <w:autoSpaceDN w:val="0"/>
        <w:bidi w:val="0"/>
        <w:adjustRightInd w:val="0"/>
        <w:spacing w:line="436" w:lineRule="exact"/>
        <w:ind w:firstLine="480" w:firstLineChars="200"/>
        <w:textAlignment w:val="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书面形式：包括纸质文件、电子邮件、传真、信函、电报等。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实质性响应:系指投标文件符合招标文件规定的实质性内容、条件和规定。</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keepNext w:val="0"/>
        <w:keepLines w:val="0"/>
        <w:pageBreakBefore w:val="0"/>
        <w:tabs>
          <w:tab w:val="left" w:pos="0"/>
        </w:tabs>
        <w:kinsoku/>
        <w:wordWrap/>
        <w:overflowPunct/>
        <w:topLinePunct w:val="0"/>
        <w:autoSpaceDE w:val="0"/>
        <w:autoSpaceDN w:val="0"/>
        <w:bidi w:val="0"/>
        <w:adjustRightInd w:val="0"/>
        <w:spacing w:line="436" w:lineRule="exact"/>
        <w:ind w:firstLine="480" w:firstLineChars="200"/>
        <w:textAlignment w:val="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lang w:val="zh-CN"/>
        </w:rPr>
        <w:t>细微偏离：系指投标文件对招标文件的非实质性内容存在不完全响应或不响应。</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（四）采购项目需要落实的政府采购政策</w:t>
      </w:r>
    </w:p>
    <w:p>
      <w:pPr>
        <w:keepNext w:val="0"/>
        <w:keepLines w:val="0"/>
        <w:pageBreakBefore w:val="0"/>
        <w:kinsoku/>
        <w:wordWrap/>
        <w:overflowPunct/>
        <w:topLinePunct w:val="0"/>
        <w:bidi w:val="0"/>
        <w:spacing w:line="436" w:lineRule="exact"/>
        <w:ind w:left="7" w:right="86" w:firstLine="441" w:firstLineChars="187"/>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2"/>
          <w:sz w:val="24"/>
          <w:szCs w:val="24"/>
          <w:highlight w:val="none"/>
          <w:shd w:val="clear" w:color="auto" w:fill="auto"/>
        </w:rPr>
        <w:t>.1</w:t>
      </w:r>
      <w:r>
        <w:rPr>
          <w:rFonts w:ascii="宋体" w:hAnsi="宋体" w:eastAsia="宋体" w:cs="宋体"/>
          <w:color w:val="auto"/>
          <w:spacing w:val="1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本项目原则上采购本国生产的货物、工程和服务，不允许采购进口产品。除非招</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标人采购进口产品，已经在招标活动开始前向财政部门提出申请并获得财政部门审核同</w:t>
      </w:r>
      <w:r>
        <w:rPr>
          <w:rFonts w:ascii="宋体" w:hAnsi="宋体" w:eastAsia="宋体" w:cs="宋体"/>
          <w:color w:val="auto"/>
          <w:spacing w:val="1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意，且在采购需求中明确规定可以采购进口产品（但如果因信息不对称等原因，仍有满</w:t>
      </w:r>
      <w:r>
        <w:rPr>
          <w:rFonts w:ascii="宋体" w:hAnsi="宋体" w:eastAsia="宋体" w:cs="宋体"/>
          <w:color w:val="auto"/>
          <w:spacing w:val="18"/>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足需求的国内产品要求参与采购竞争的，招标人、招标代理机构不会对其加以限制，仍</w:t>
      </w:r>
      <w:r>
        <w:rPr>
          <w:rFonts w:ascii="宋体" w:hAnsi="宋体" w:eastAsia="宋体" w:cs="宋体"/>
          <w:color w:val="auto"/>
          <w:spacing w:val="18"/>
          <w:sz w:val="24"/>
          <w:szCs w:val="24"/>
          <w:highlight w:val="none"/>
          <w:shd w:val="clear" w:color="auto" w:fill="auto"/>
        </w:rPr>
        <w:t xml:space="preserve"> </w:t>
      </w:r>
      <w:r>
        <w:rPr>
          <w:rFonts w:ascii="宋体" w:hAnsi="宋体" w:eastAsia="宋体" w:cs="宋体"/>
          <w:color w:val="auto"/>
          <w:spacing w:val="-10"/>
          <w:sz w:val="24"/>
          <w:szCs w:val="24"/>
          <w:highlight w:val="none"/>
          <w:shd w:val="clear" w:color="auto" w:fill="auto"/>
        </w:rPr>
        <w:t>将按照公平竞争原则实施采购）</w:t>
      </w:r>
      <w:r>
        <w:rPr>
          <w:rFonts w:ascii="宋体" w:hAnsi="宋体" w:eastAsia="宋体" w:cs="宋体"/>
          <w:color w:val="auto"/>
          <w:spacing w:val="22"/>
          <w:sz w:val="24"/>
          <w:szCs w:val="24"/>
          <w:highlight w:val="none"/>
          <w:shd w:val="clear" w:color="auto" w:fill="auto"/>
        </w:rPr>
        <w:t xml:space="preserve"> </w:t>
      </w:r>
      <w:r>
        <w:rPr>
          <w:rFonts w:ascii="宋体" w:hAnsi="宋体" w:eastAsia="宋体" w:cs="宋体"/>
          <w:color w:val="auto"/>
          <w:spacing w:val="-10"/>
          <w:sz w:val="24"/>
          <w:szCs w:val="24"/>
          <w:highlight w:val="none"/>
          <w:shd w:val="clear" w:color="auto" w:fill="auto"/>
        </w:rPr>
        <w:t>。</w:t>
      </w:r>
    </w:p>
    <w:p>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4</w:t>
      </w:r>
      <w:r>
        <w:rPr>
          <w:rFonts w:ascii="宋体" w:hAnsi="宋体" w:eastAsia="宋体" w:cs="宋体"/>
          <w:color w:val="auto"/>
          <w:spacing w:val="-3"/>
          <w:sz w:val="24"/>
          <w:szCs w:val="24"/>
          <w:highlight w:val="none"/>
          <w:shd w:val="clear" w:color="auto" w:fill="auto"/>
        </w:rPr>
        <w:t>.2</w:t>
      </w:r>
      <w:r>
        <w:rPr>
          <w:rFonts w:ascii="宋体" w:hAnsi="宋体" w:eastAsia="宋体" w:cs="宋体"/>
          <w:color w:val="auto"/>
          <w:spacing w:val="1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支持绿色发展</w:t>
      </w:r>
    </w:p>
    <w:p>
      <w:pPr>
        <w:keepNext w:val="0"/>
        <w:keepLines w:val="0"/>
        <w:pageBreakBefore w:val="0"/>
        <w:kinsoku/>
        <w:wordWrap/>
        <w:overflowPunct/>
        <w:topLinePunct w:val="0"/>
        <w:bidi w:val="0"/>
        <w:spacing w:line="436" w:lineRule="exact"/>
        <w:ind w:left="7" w:right="52" w:firstLine="486"/>
        <w:textAlignment w:val="auto"/>
        <w:rPr>
          <w:rFonts w:ascii="宋体" w:hAnsi="宋体" w:eastAsia="宋体" w:cs="宋体"/>
          <w:b/>
          <w:bCs/>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.2.1</w:t>
      </w:r>
      <w:r>
        <w:rPr>
          <w:rFonts w:ascii="宋体" w:hAnsi="宋体" w:eastAsia="宋体" w:cs="宋体"/>
          <w:color w:val="auto"/>
          <w:spacing w:val="-2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招标人拟采购的产品属于品目清单范围的，招标人及其委托的采购代理机构</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将依据国家确定的认证</w:t>
      </w:r>
      <w:r>
        <w:rPr>
          <w:rFonts w:ascii="宋体" w:hAnsi="宋体" w:eastAsia="宋体" w:cs="宋体"/>
          <w:b w:val="0"/>
          <w:bCs w:val="0"/>
          <w:color w:val="auto"/>
          <w:spacing w:val="-2"/>
          <w:sz w:val="24"/>
          <w:szCs w:val="24"/>
          <w:highlight w:val="none"/>
          <w:shd w:val="clear" w:color="auto" w:fill="auto"/>
        </w:rPr>
        <w:t>机构出具的、处于有效期之内的节能产品、环境标志产品认证证</w:t>
      </w:r>
      <w:r>
        <w:rPr>
          <w:rFonts w:ascii="宋体" w:hAnsi="宋体" w:eastAsia="宋体" w:cs="宋体"/>
          <w:b w:val="0"/>
          <w:bCs w:val="0"/>
          <w:color w:val="auto"/>
          <w:spacing w:val="18"/>
          <w:sz w:val="24"/>
          <w:szCs w:val="24"/>
          <w:highlight w:val="none"/>
          <w:shd w:val="clear" w:color="auto" w:fill="auto"/>
        </w:rPr>
        <w:t xml:space="preserve"> </w:t>
      </w:r>
      <w:r>
        <w:rPr>
          <w:rFonts w:ascii="宋体" w:hAnsi="宋体" w:eastAsia="宋体" w:cs="宋体"/>
          <w:b w:val="0"/>
          <w:bCs w:val="0"/>
          <w:color w:val="auto"/>
          <w:spacing w:val="-2"/>
          <w:sz w:val="24"/>
          <w:szCs w:val="24"/>
          <w:highlight w:val="none"/>
          <w:shd w:val="clear" w:color="auto" w:fill="auto"/>
        </w:rPr>
        <w:t>书，对获得证书的产品实施政府优先采购或强制采购。投标人须按</w:t>
      </w:r>
      <w:r>
        <w:rPr>
          <w:rFonts w:ascii="宋体" w:hAnsi="宋体" w:eastAsia="宋体" w:cs="宋体"/>
          <w:color w:val="auto"/>
          <w:spacing w:val="-1"/>
          <w:sz w:val="24"/>
          <w:szCs w:val="24"/>
          <w:highlight w:val="none"/>
          <w:shd w:val="clear" w:color="auto" w:fill="auto"/>
        </w:rPr>
        <w:t>招标文件要求提供相 关产品认证证书。</w:t>
      </w:r>
      <w:r>
        <w:rPr>
          <w:rFonts w:ascii="宋体" w:hAnsi="宋体" w:eastAsia="宋体" w:cs="宋体"/>
          <w:b/>
          <w:bCs/>
          <w:color w:val="auto"/>
          <w:spacing w:val="-1"/>
          <w:sz w:val="24"/>
          <w:szCs w:val="24"/>
          <w:highlight w:val="none"/>
          <w:shd w:val="clear" w:color="auto" w:fill="auto"/>
        </w:rPr>
        <w:t>▲招标人拟采购的产品属于政府强制采购的节能产品品目清单范围 的，投标人未按招标文件要求提供国家确定的认证机构出具的、处于有效期之内的节能 产品认证证书的，投标无效。</w:t>
      </w:r>
    </w:p>
    <w:p>
      <w:pPr>
        <w:keepNext w:val="0"/>
        <w:keepLines w:val="0"/>
        <w:pageBreakBefore w:val="0"/>
        <w:kinsoku/>
        <w:wordWrap/>
        <w:overflowPunct/>
        <w:topLinePunct w:val="0"/>
        <w:bidi w:val="0"/>
        <w:spacing w:line="436" w:lineRule="exact"/>
        <w:ind w:left="11" w:right="86" w:firstLine="482"/>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lang w:val="en-US" w:eastAsia="zh-CN"/>
        </w:rPr>
        <w:t>4</w:t>
      </w:r>
      <w:r>
        <w:rPr>
          <w:rFonts w:ascii="宋体" w:hAnsi="宋体" w:eastAsia="宋体" w:cs="宋体"/>
          <w:color w:val="auto"/>
          <w:spacing w:val="-2"/>
          <w:sz w:val="24"/>
          <w:szCs w:val="24"/>
          <w:highlight w:val="none"/>
          <w:shd w:val="clear" w:color="auto" w:fill="auto"/>
        </w:rPr>
        <w:t>.2.2</w:t>
      </w:r>
      <w:r>
        <w:rPr>
          <w:rFonts w:ascii="宋体" w:hAnsi="宋体" w:eastAsia="宋体" w:cs="宋体"/>
          <w:color w:val="auto"/>
          <w:spacing w:val="11"/>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修缮、装修类项目采购建材的，招标人应将绿色建筑和绿色建材性能、指标</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等作为实质性条件纳入招标文件和合同。</w:t>
      </w:r>
    </w:p>
    <w:p>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.2.3</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为助力打好污染防治攻坚战，推广使用绿色包装，政府采购货物、工程和服</w:t>
      </w:r>
      <w:r>
        <w:rPr>
          <w:rFonts w:ascii="宋体" w:hAnsi="宋体" w:eastAsia="宋体" w:cs="宋体"/>
          <w:color w:val="auto"/>
          <w:spacing w:val="-2"/>
          <w:sz w:val="24"/>
          <w:szCs w:val="24"/>
          <w:highlight w:val="none"/>
          <w:shd w:val="clear" w:color="auto" w:fill="auto"/>
        </w:rPr>
        <w:t>务项目中涉及商品包装和快递包装的，供应商提供产品及相关快递服务的具体包装要求</w:t>
      </w:r>
      <w:r>
        <w:rPr>
          <w:rFonts w:ascii="宋体" w:hAnsi="宋体" w:eastAsia="宋体" w:cs="宋体"/>
          <w:color w:val="auto"/>
          <w:spacing w:val="15"/>
          <w:sz w:val="24"/>
          <w:szCs w:val="24"/>
          <w:highlight w:val="none"/>
          <w:shd w:val="clear" w:color="auto" w:fill="auto"/>
        </w:rPr>
        <w:t xml:space="preserve"> </w:t>
      </w:r>
      <w:r>
        <w:rPr>
          <w:rFonts w:ascii="宋体" w:hAnsi="宋体" w:eastAsia="宋体" w:cs="宋体"/>
          <w:color w:val="auto"/>
          <w:spacing w:val="-17"/>
          <w:sz w:val="24"/>
          <w:szCs w:val="24"/>
          <w:highlight w:val="none"/>
          <w:shd w:val="clear" w:color="auto" w:fill="auto"/>
        </w:rPr>
        <w:t>要参考《商品包装政府采购需求标准（试行）》、《快递包装政府采购需求标准（试行）》。</w:t>
      </w:r>
    </w:p>
    <w:p>
      <w:pPr>
        <w:keepNext w:val="0"/>
        <w:keepLines w:val="0"/>
        <w:pageBreakBefore w:val="0"/>
        <w:kinsoku/>
        <w:wordWrap/>
        <w:overflowPunct/>
        <w:topLinePunct w:val="0"/>
        <w:bidi w:val="0"/>
        <w:spacing w:line="436" w:lineRule="exact"/>
        <w:ind w:firstLine="444" w:firstLineChars="190"/>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4</w:t>
      </w:r>
      <w:r>
        <w:rPr>
          <w:rFonts w:ascii="宋体" w:hAnsi="宋体" w:eastAsia="宋体" w:cs="宋体"/>
          <w:color w:val="auto"/>
          <w:spacing w:val="-3"/>
          <w:sz w:val="24"/>
          <w:szCs w:val="24"/>
          <w:highlight w:val="none"/>
          <w:shd w:val="clear" w:color="auto" w:fill="auto"/>
        </w:rPr>
        <w:t>.3</w:t>
      </w:r>
      <w:r>
        <w:rPr>
          <w:rFonts w:ascii="宋体" w:hAnsi="宋体" w:eastAsia="宋体" w:cs="宋体"/>
          <w:color w:val="auto"/>
          <w:spacing w:val="-4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支持中小企业发展</w:t>
      </w:r>
    </w:p>
    <w:p>
      <w:pPr>
        <w:keepNext w:val="0"/>
        <w:keepLines w:val="0"/>
        <w:pageBreakBefore w:val="0"/>
        <w:kinsoku/>
        <w:wordWrap/>
        <w:overflowPunct/>
        <w:topLinePunct w:val="0"/>
        <w:bidi w:val="0"/>
        <w:spacing w:line="436" w:lineRule="exact"/>
        <w:ind w:left="8" w:right="86" w:firstLine="485"/>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.3.1</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中小企业，是指在中华人民共和国境内依法设立，依据国务院批准的中小企</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业划分标准确定的中型企业、小型企业和微型企业，但与大企业的负责人为同一人，或</w:t>
      </w:r>
      <w:r>
        <w:rPr>
          <w:rFonts w:ascii="宋体" w:hAnsi="宋体" w:eastAsia="宋体" w:cs="宋体"/>
          <w:color w:val="auto"/>
          <w:spacing w:val="-1"/>
          <w:sz w:val="24"/>
          <w:szCs w:val="24"/>
          <w:highlight w:val="none"/>
          <w:shd w:val="clear" w:color="auto" w:fill="auto"/>
        </w:rPr>
        <w:t>者与大企业存在直接控股、管理关系的除外。</w:t>
      </w:r>
    </w:p>
    <w:p>
      <w:pPr>
        <w:keepNext w:val="0"/>
        <w:keepLines w:val="0"/>
        <w:pageBreakBefore w:val="0"/>
        <w:kinsoku/>
        <w:wordWrap/>
        <w:overflowPunct/>
        <w:topLinePunct w:val="0"/>
        <w:bidi w:val="0"/>
        <w:spacing w:line="436" w:lineRule="exact"/>
        <w:ind w:firstLine="491"/>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符合中小企业划分标准的个体工商户，在政府采购活动中视同中小企业。</w:t>
      </w:r>
    </w:p>
    <w:p>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.3.2</w:t>
      </w:r>
      <w:r>
        <w:rPr>
          <w:rFonts w:ascii="宋体" w:hAnsi="宋体" w:eastAsia="宋体" w:cs="宋体"/>
          <w:color w:val="auto"/>
          <w:spacing w:val="-3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在政府采购活动中，投标人提供的货物、工程或者服务符合下列情形的，享</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受中小企业扶持政策：</w:t>
      </w:r>
    </w:p>
    <w:p>
      <w:pPr>
        <w:keepNext w:val="0"/>
        <w:keepLines w:val="0"/>
        <w:pageBreakBefore w:val="0"/>
        <w:kinsoku/>
        <w:wordWrap/>
        <w:overflowPunct/>
        <w:topLinePunct w:val="0"/>
        <w:bidi w:val="0"/>
        <w:spacing w:line="436" w:lineRule="exact"/>
        <w:ind w:left="13" w:right="113" w:firstLine="480"/>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val="en-US" w:eastAsia="zh-CN"/>
        </w:rPr>
        <w:t>4</w:t>
      </w:r>
      <w:r>
        <w:rPr>
          <w:rFonts w:ascii="宋体" w:hAnsi="宋体" w:eastAsia="宋体" w:cs="宋体"/>
          <w:color w:val="auto"/>
          <w:spacing w:val="-6"/>
          <w:sz w:val="24"/>
          <w:szCs w:val="24"/>
          <w:highlight w:val="none"/>
          <w:shd w:val="clear" w:color="auto" w:fill="auto"/>
        </w:rPr>
        <w:t>.3.2.1</w:t>
      </w:r>
      <w:r>
        <w:rPr>
          <w:rFonts w:ascii="宋体" w:hAnsi="宋体" w:eastAsia="宋体" w:cs="宋体"/>
          <w:color w:val="auto"/>
          <w:spacing w:val="-19"/>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在货物采购项目中，货物由中小企业制造，即货物由中小企业生产且使用</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该中小企业商号或者注册商标；</w:t>
      </w:r>
    </w:p>
    <w:p>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val="en-US" w:eastAsia="zh-CN"/>
        </w:rPr>
        <w:t>4</w:t>
      </w:r>
      <w:r>
        <w:rPr>
          <w:rFonts w:ascii="宋体" w:hAnsi="宋体" w:eastAsia="宋体" w:cs="宋体"/>
          <w:color w:val="auto"/>
          <w:spacing w:val="-6"/>
          <w:sz w:val="24"/>
          <w:szCs w:val="24"/>
          <w:highlight w:val="none"/>
          <w:shd w:val="clear" w:color="auto" w:fill="auto"/>
        </w:rPr>
        <w:t>.3.2.2</w:t>
      </w:r>
      <w:r>
        <w:rPr>
          <w:rFonts w:ascii="宋体" w:hAnsi="宋体" w:eastAsia="宋体" w:cs="宋体"/>
          <w:color w:val="auto"/>
          <w:spacing w:val="-16"/>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在工程采购项目中，工程由中小企业承建，即工程施工单位为中小企业；</w:t>
      </w:r>
    </w:p>
    <w:p>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pacing w:val="-1"/>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.3.2.3 在服务采购项目中，服务由中小企业承接，即提供服务的人员为中小企业依照《中华人民共和国劳动合同法》订立劳动合同的从业人员。</w:t>
      </w:r>
    </w:p>
    <w:p>
      <w:pPr>
        <w:keepNext w:val="0"/>
        <w:keepLines w:val="0"/>
        <w:pageBreakBefore w:val="0"/>
        <w:kinsoku/>
        <w:wordWrap/>
        <w:overflowPunct/>
        <w:topLinePunct w:val="0"/>
        <w:bidi w:val="0"/>
        <w:spacing w:line="436" w:lineRule="exact"/>
        <w:ind w:left="14" w:right="113" w:firstLine="480"/>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在货物采购项目中，投标人提供的货物既有中小企业制造货物，也有大型企业制</w:t>
      </w:r>
      <w:r>
        <w:rPr>
          <w:rFonts w:ascii="宋体" w:hAnsi="宋体" w:eastAsia="宋体" w:cs="宋体"/>
          <w:color w:val="auto"/>
          <w:spacing w:val="-2"/>
          <w:sz w:val="24"/>
          <w:szCs w:val="24"/>
          <w:highlight w:val="none"/>
          <w:shd w:val="clear" w:color="auto" w:fill="auto"/>
        </w:rPr>
        <w:t>造</w:t>
      </w:r>
      <w:r>
        <w:rPr>
          <w:rFonts w:ascii="宋体" w:hAnsi="宋体" w:eastAsia="宋体" w:cs="宋体"/>
          <w:color w:val="auto"/>
          <w:spacing w:val="-1"/>
          <w:sz w:val="24"/>
          <w:szCs w:val="24"/>
          <w:highlight w:val="none"/>
          <w:shd w:val="clear" w:color="auto" w:fill="auto"/>
        </w:rPr>
        <w:t>货物的，不享受中小企业扶持政策。</w:t>
      </w:r>
    </w:p>
    <w:p>
      <w:pPr>
        <w:keepNext w:val="0"/>
        <w:keepLines w:val="0"/>
        <w:pageBreakBefore w:val="0"/>
        <w:kinsoku/>
        <w:wordWrap/>
        <w:overflowPunct/>
        <w:topLinePunct w:val="0"/>
        <w:bidi w:val="0"/>
        <w:spacing w:line="436" w:lineRule="exact"/>
        <w:ind w:left="8" w:right="104" w:firstLine="508"/>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以联合体形式参加政府采购活动，联合体各方均为中小企业的，联合体视同中小企</w:t>
      </w:r>
      <w:r>
        <w:rPr>
          <w:rFonts w:ascii="宋体" w:hAnsi="宋体" w:eastAsia="宋体" w:cs="宋体"/>
          <w:color w:val="auto"/>
          <w:spacing w:val="21"/>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业。其中，联合体各方均为小微企业的，联合体视同小微企业。</w:t>
      </w:r>
    </w:p>
    <w:p>
      <w:pPr>
        <w:keepNext w:val="0"/>
        <w:keepLines w:val="0"/>
        <w:pageBreakBefore w:val="0"/>
        <w:kinsoku/>
        <w:wordWrap/>
        <w:overflowPunct/>
        <w:topLinePunct w:val="0"/>
        <w:bidi w:val="0"/>
        <w:spacing w:line="436" w:lineRule="exact"/>
        <w:ind w:left="9" w:right="104" w:firstLine="484"/>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.3.3</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对于未预留份额专门面向中小企业的政府采购货物或服务项目，以及预留份</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额政府采购货物或服务项目中的非预留部分标项，对小型和微型企业的投标报价给予</w:t>
      </w:r>
      <w:r>
        <w:rPr>
          <w:rFonts w:hint="eastAsia" w:ascii="宋体" w:hAnsi="宋体" w:cs="宋体"/>
          <w:color w:val="auto"/>
          <w:spacing w:val="1"/>
          <w:sz w:val="24"/>
          <w:szCs w:val="24"/>
          <w:highlight w:val="none"/>
          <w:shd w:val="clear" w:color="auto" w:fill="auto"/>
          <w:lang w:val="en-US" w:eastAsia="zh-CN"/>
        </w:rPr>
        <w:t>10</w:t>
      </w:r>
      <w:r>
        <w:rPr>
          <w:rFonts w:ascii="宋体" w:hAnsi="宋体" w:eastAsia="宋体" w:cs="宋体"/>
          <w:color w:val="auto"/>
          <w:spacing w:val="1"/>
          <w:sz w:val="24"/>
          <w:szCs w:val="24"/>
          <w:highlight w:val="none"/>
          <w:shd w:val="clear" w:color="auto" w:fill="auto"/>
        </w:rPr>
        <w:t>%的扣除，用扣除后的价格参与评审。接受大中型企业与小微企业组成联合体或者允</w:t>
      </w:r>
      <w:r>
        <w:rPr>
          <w:rFonts w:ascii="宋体" w:hAnsi="宋体" w:eastAsia="宋体" w:cs="宋体"/>
          <w:color w:val="auto"/>
          <w:spacing w:val="-2"/>
          <w:sz w:val="24"/>
          <w:szCs w:val="24"/>
          <w:highlight w:val="none"/>
          <w:shd w:val="clear" w:color="auto" w:fill="auto"/>
        </w:rPr>
        <w:t>许大中型企业向一家或者多家小微企业分包的政府采购货物或服务项目，对于联合协议</w:t>
      </w:r>
      <w:r>
        <w:rPr>
          <w:rFonts w:ascii="宋体" w:hAnsi="宋体" w:eastAsia="宋体" w:cs="宋体"/>
          <w:color w:val="auto"/>
          <w:spacing w:val="16"/>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或者分包意向协议约定小微企业的合同份额占到合同总金额</w:t>
      </w:r>
      <w:r>
        <w:rPr>
          <w:rFonts w:ascii="宋体" w:hAnsi="宋体" w:eastAsia="宋体" w:cs="宋体"/>
          <w:color w:val="auto"/>
          <w:spacing w:val="-21"/>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30%以上的，对联合体或者</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大中型企业的报价给予</w:t>
      </w:r>
      <w:r>
        <w:rPr>
          <w:rFonts w:ascii="宋体" w:hAnsi="宋体" w:eastAsia="宋体" w:cs="宋体"/>
          <w:color w:val="auto"/>
          <w:spacing w:val="-24"/>
          <w:sz w:val="24"/>
          <w:szCs w:val="24"/>
          <w:highlight w:val="none"/>
          <w:shd w:val="clear" w:color="auto" w:fill="auto"/>
        </w:rPr>
        <w:t xml:space="preserve"> </w:t>
      </w:r>
      <w:r>
        <w:rPr>
          <w:rFonts w:hint="eastAsia" w:ascii="宋体" w:hAnsi="宋体" w:cs="宋体"/>
          <w:color w:val="auto"/>
          <w:spacing w:val="-4"/>
          <w:sz w:val="24"/>
          <w:szCs w:val="24"/>
          <w:highlight w:val="none"/>
          <w:shd w:val="clear" w:color="auto" w:fill="auto"/>
          <w:lang w:val="en-US" w:eastAsia="zh-CN"/>
        </w:rPr>
        <w:t>6</w:t>
      </w:r>
      <w:r>
        <w:rPr>
          <w:rFonts w:ascii="宋体" w:hAnsi="宋体" w:eastAsia="宋体" w:cs="宋体"/>
          <w:color w:val="auto"/>
          <w:spacing w:val="-4"/>
          <w:sz w:val="24"/>
          <w:szCs w:val="24"/>
          <w:highlight w:val="none"/>
          <w:shd w:val="clear" w:color="auto" w:fill="auto"/>
        </w:rPr>
        <w:t>%的扣除，用扣除后的价格参加评审。组成联合体或者接受分包</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的小微企业与联合体内其他企业、分包企业之间存在直接控股、管理关系的，不享受价格扣除优惠政策。</w:t>
      </w:r>
    </w:p>
    <w:p>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7"/>
          <w:sz w:val="24"/>
          <w:szCs w:val="24"/>
          <w:highlight w:val="none"/>
          <w:shd w:val="clear" w:color="auto" w:fill="auto"/>
          <w:lang w:val="en-US" w:eastAsia="zh-CN"/>
        </w:rPr>
        <w:t>4</w:t>
      </w:r>
      <w:r>
        <w:rPr>
          <w:rFonts w:ascii="宋体" w:hAnsi="宋体" w:eastAsia="宋体" w:cs="宋体"/>
          <w:color w:val="auto"/>
          <w:spacing w:val="-7"/>
          <w:sz w:val="24"/>
          <w:szCs w:val="24"/>
          <w:highlight w:val="none"/>
          <w:shd w:val="clear" w:color="auto" w:fill="auto"/>
        </w:rPr>
        <w:t>.3.4</w:t>
      </w:r>
      <w:r>
        <w:rPr>
          <w:rFonts w:ascii="宋体" w:hAnsi="宋体" w:eastAsia="宋体" w:cs="宋体"/>
          <w:color w:val="auto"/>
          <w:spacing w:val="-36"/>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符合《关于促进残疾人就业政府采购政策的通知》</w:t>
      </w:r>
      <w:r>
        <w:rPr>
          <w:rFonts w:ascii="宋体" w:hAnsi="宋体" w:eastAsia="宋体" w:cs="宋体"/>
          <w:color w:val="auto"/>
          <w:spacing w:val="-12"/>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（财库〔2017〕141</w:t>
      </w:r>
      <w:r>
        <w:rPr>
          <w:rFonts w:ascii="宋体" w:hAnsi="宋体" w:eastAsia="宋体" w:cs="宋体"/>
          <w:color w:val="auto"/>
          <w:spacing w:val="-43"/>
          <w:sz w:val="24"/>
          <w:szCs w:val="24"/>
          <w:highlight w:val="none"/>
          <w:shd w:val="clear" w:color="auto" w:fill="auto"/>
        </w:rPr>
        <w:t xml:space="preserve"> </w:t>
      </w:r>
      <w:r>
        <w:rPr>
          <w:rFonts w:ascii="宋体" w:hAnsi="宋体" w:eastAsia="宋体" w:cs="宋体"/>
          <w:color w:val="auto"/>
          <w:spacing w:val="-7"/>
          <w:sz w:val="24"/>
          <w:szCs w:val="24"/>
          <w:highlight w:val="none"/>
          <w:shd w:val="clear" w:color="auto" w:fill="auto"/>
        </w:rPr>
        <w:t>号）</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规定的条件并提供《残疾人福利性单位声明函》</w:t>
      </w:r>
      <w:r>
        <w:rPr>
          <w:rFonts w:ascii="宋体" w:hAnsi="宋体" w:eastAsia="宋体" w:cs="宋体"/>
          <w:color w:val="auto"/>
          <w:spacing w:val="11"/>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的残疾人福利性单位视同小型、微型企业；</w:t>
      </w:r>
    </w:p>
    <w:p>
      <w:pPr>
        <w:keepNext w:val="0"/>
        <w:keepLines w:val="0"/>
        <w:pageBreakBefore w:val="0"/>
        <w:kinsoku/>
        <w:wordWrap/>
        <w:overflowPunct/>
        <w:topLinePunct w:val="0"/>
        <w:bidi w:val="0"/>
        <w:spacing w:line="436" w:lineRule="exact"/>
        <w:ind w:left="10" w:firstLine="483"/>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lang w:val="en-US" w:eastAsia="zh-CN"/>
        </w:rPr>
        <w:t>4</w:t>
      </w:r>
      <w:r>
        <w:rPr>
          <w:rFonts w:ascii="宋体" w:hAnsi="宋体" w:eastAsia="宋体" w:cs="宋体"/>
          <w:color w:val="auto"/>
          <w:spacing w:val="-6"/>
          <w:sz w:val="24"/>
          <w:szCs w:val="24"/>
          <w:highlight w:val="none"/>
          <w:shd w:val="clear" w:color="auto" w:fill="auto"/>
        </w:rPr>
        <w:t>.3.5</w:t>
      </w:r>
      <w:r>
        <w:rPr>
          <w:rFonts w:ascii="宋体" w:hAnsi="宋体" w:eastAsia="宋体" w:cs="宋体"/>
          <w:color w:val="auto"/>
          <w:spacing w:val="-18"/>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符合《关于政府采购支持监狱企业发展有关问题的通知》（财库[2014]68</w:t>
      </w:r>
      <w:r>
        <w:rPr>
          <w:rFonts w:ascii="宋体" w:hAnsi="宋体" w:eastAsia="宋体" w:cs="宋体"/>
          <w:color w:val="auto"/>
          <w:spacing w:val="-45"/>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号）</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规定的监狱企业并提供由省级以上监狱管理局、戒毒管理局（含新疆生产建设兵团）出</w:t>
      </w:r>
      <w:r>
        <w:rPr>
          <w:rFonts w:ascii="宋体" w:hAnsi="宋体" w:eastAsia="宋体" w:cs="宋体"/>
          <w:color w:val="auto"/>
          <w:spacing w:val="-1"/>
          <w:sz w:val="24"/>
          <w:szCs w:val="24"/>
          <w:highlight w:val="none"/>
          <w:shd w:val="clear" w:color="auto" w:fill="auto"/>
        </w:rPr>
        <w:t>具的属于监狱企业证明文件的，视同为小型、微型企业。</w:t>
      </w:r>
    </w:p>
    <w:p>
      <w:pPr>
        <w:keepNext w:val="0"/>
        <w:keepLines w:val="0"/>
        <w:pageBreakBefore w:val="0"/>
        <w:kinsoku/>
        <w:wordWrap/>
        <w:overflowPunct/>
        <w:topLinePunct w:val="0"/>
        <w:bidi w:val="0"/>
        <w:spacing w:line="436" w:lineRule="exact"/>
        <w:ind w:left="8" w:right="104" w:firstLine="485"/>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.3.6</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可享受中小企业扶持政策的投标人应按照招标文件格式要求提供《中小企业</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声明函》，投标人提供的《中小企业声明函》 与实际情况不符的，不享受中小企业扶持</w:t>
      </w:r>
      <w:r>
        <w:rPr>
          <w:rFonts w:ascii="宋体" w:hAnsi="宋体" w:eastAsia="宋体" w:cs="宋体"/>
          <w:color w:val="auto"/>
          <w:spacing w:val="-1"/>
          <w:sz w:val="24"/>
          <w:szCs w:val="24"/>
          <w:highlight w:val="none"/>
          <w:shd w:val="clear" w:color="auto" w:fill="auto"/>
        </w:rPr>
        <w:t>政策。声明内容不实的，属于提供虚假材料谋取中标、成交的，依法承担法律责任。</w:t>
      </w:r>
    </w:p>
    <w:p>
      <w:pPr>
        <w:keepNext w:val="0"/>
        <w:keepLines w:val="0"/>
        <w:pageBreakBefore w:val="0"/>
        <w:kinsoku/>
        <w:wordWrap/>
        <w:overflowPunct/>
        <w:topLinePunct w:val="0"/>
        <w:bidi w:val="0"/>
        <w:spacing w:line="436" w:lineRule="exact"/>
        <w:ind w:left="32" w:right="104" w:firstLine="462"/>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.3.7</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中小企业享受扶持政策获得政府采购合同的，小微企业不得将合同分包给大</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2"/>
          <w:sz w:val="24"/>
          <w:szCs w:val="24"/>
          <w:highlight w:val="none"/>
          <w:shd w:val="clear" w:color="auto" w:fill="auto"/>
        </w:rPr>
        <w:t>中型企业，中型企业不得将合同分包给大型企业。</w:t>
      </w:r>
    </w:p>
    <w:p>
      <w:pPr>
        <w:keepNext w:val="0"/>
        <w:keepLines w:val="0"/>
        <w:pageBreakBefore w:val="0"/>
        <w:kinsoku/>
        <w:wordWrap/>
        <w:overflowPunct/>
        <w:topLinePunct w:val="0"/>
        <w:bidi w:val="0"/>
        <w:spacing w:line="436" w:lineRule="exact"/>
        <w:ind w:firstLine="254"/>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lang w:val="en-US" w:eastAsia="zh-CN"/>
        </w:rPr>
        <w:t>4</w:t>
      </w:r>
      <w:r>
        <w:rPr>
          <w:rFonts w:ascii="宋体" w:hAnsi="宋体" w:eastAsia="宋体" w:cs="宋体"/>
          <w:color w:val="auto"/>
          <w:spacing w:val="-3"/>
          <w:sz w:val="24"/>
          <w:szCs w:val="24"/>
          <w:highlight w:val="none"/>
          <w:shd w:val="clear" w:color="auto" w:fill="auto"/>
        </w:rPr>
        <w:t>.4</w:t>
      </w:r>
      <w:r>
        <w:rPr>
          <w:rFonts w:ascii="宋体" w:hAnsi="宋体" w:eastAsia="宋体" w:cs="宋体"/>
          <w:color w:val="auto"/>
          <w:spacing w:val="-4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支持创新发展</w:t>
      </w:r>
    </w:p>
    <w:p>
      <w:pPr>
        <w:keepNext w:val="0"/>
        <w:keepLines w:val="0"/>
        <w:pageBreakBefore w:val="0"/>
        <w:kinsoku/>
        <w:wordWrap/>
        <w:overflowPunct/>
        <w:topLinePunct w:val="0"/>
        <w:bidi w:val="0"/>
        <w:spacing w:line="436" w:lineRule="exact"/>
        <w:ind w:firstLine="494"/>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1"/>
          <w:sz w:val="24"/>
          <w:szCs w:val="24"/>
          <w:highlight w:val="none"/>
          <w:shd w:val="clear" w:color="auto" w:fill="auto"/>
          <w:lang w:val="en-US" w:eastAsia="zh-CN"/>
        </w:rPr>
        <w:t>4</w:t>
      </w:r>
      <w:r>
        <w:rPr>
          <w:rFonts w:ascii="宋体" w:hAnsi="宋体" w:eastAsia="宋体" w:cs="宋体"/>
          <w:color w:val="auto"/>
          <w:spacing w:val="-1"/>
          <w:sz w:val="24"/>
          <w:szCs w:val="24"/>
          <w:highlight w:val="none"/>
          <w:shd w:val="clear" w:color="auto" w:fill="auto"/>
        </w:rPr>
        <w:t>.4.1</w:t>
      </w:r>
      <w:r>
        <w:rPr>
          <w:rFonts w:ascii="宋体" w:hAnsi="宋体" w:eastAsia="宋体" w:cs="宋体"/>
          <w:color w:val="auto"/>
          <w:spacing w:val="21"/>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招标人优先采购被认定为首台套产品和“制造精品”的自主创新产品。</w:t>
      </w:r>
    </w:p>
    <w:p>
      <w:pPr>
        <w:keepNext w:val="0"/>
        <w:keepLines w:val="0"/>
        <w:pageBreakBefore w:val="0"/>
        <w:kinsoku/>
        <w:wordWrap/>
        <w:overflowPunct/>
        <w:topLinePunct w:val="0"/>
        <w:bidi w:val="0"/>
        <w:spacing w:line="436" w:lineRule="exact"/>
        <w:ind w:left="16" w:right="18" w:firstLine="478"/>
        <w:textAlignment w:val="auto"/>
        <w:rPr>
          <w:rFonts w:ascii="宋体" w:hAnsi="宋体" w:eastAsia="宋体" w:cs="宋体"/>
          <w:color w:val="auto"/>
          <w:sz w:val="24"/>
          <w:szCs w:val="24"/>
          <w:highlight w:val="none"/>
          <w:shd w:val="clear" w:color="auto" w:fill="auto"/>
        </w:rPr>
      </w:pPr>
      <w:r>
        <w:rPr>
          <w:rFonts w:hint="eastAsia" w:ascii="宋体" w:hAnsi="宋体" w:eastAsia="宋体" w:cs="宋体"/>
          <w:color w:val="auto"/>
          <w:spacing w:val="-4"/>
          <w:sz w:val="24"/>
          <w:szCs w:val="24"/>
          <w:highlight w:val="none"/>
          <w:shd w:val="clear" w:color="auto" w:fill="auto"/>
          <w:lang w:val="en-US" w:eastAsia="zh-CN"/>
        </w:rPr>
        <w:t>4</w:t>
      </w:r>
      <w:r>
        <w:rPr>
          <w:rFonts w:ascii="宋体" w:hAnsi="宋体" w:eastAsia="宋体" w:cs="宋体"/>
          <w:color w:val="auto"/>
          <w:spacing w:val="-4"/>
          <w:sz w:val="24"/>
          <w:szCs w:val="24"/>
          <w:highlight w:val="none"/>
          <w:shd w:val="clear" w:color="auto" w:fill="auto"/>
        </w:rPr>
        <w:t>.4.2</w:t>
      </w:r>
      <w:r>
        <w:rPr>
          <w:rFonts w:ascii="宋体" w:hAnsi="宋体" w:eastAsia="宋体" w:cs="宋体"/>
          <w:color w:val="auto"/>
          <w:spacing w:val="-24"/>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降低创新产品政府采购市场准入门槛，首台（套）</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4"/>
          <w:sz w:val="24"/>
          <w:szCs w:val="24"/>
          <w:highlight w:val="none"/>
          <w:shd w:val="clear" w:color="auto" w:fill="auto"/>
        </w:rPr>
        <w:t>产品纳入《省推广应用指</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导目录》之日起</w:t>
      </w:r>
      <w:r>
        <w:rPr>
          <w:rFonts w:ascii="宋体" w:hAnsi="宋体" w:eastAsia="宋体" w:cs="宋体"/>
          <w:color w:val="auto"/>
          <w:spacing w:val="-39"/>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3</w:t>
      </w:r>
      <w:r>
        <w:rPr>
          <w:rFonts w:ascii="宋体" w:hAnsi="宋体" w:eastAsia="宋体" w:cs="宋体"/>
          <w:color w:val="auto"/>
          <w:spacing w:val="10"/>
          <w:sz w:val="24"/>
          <w:szCs w:val="24"/>
          <w:highlight w:val="none"/>
          <w:shd w:val="clear" w:color="auto" w:fill="auto"/>
        </w:rPr>
        <w:t xml:space="preserve"> </w:t>
      </w:r>
      <w:r>
        <w:rPr>
          <w:rFonts w:ascii="宋体" w:hAnsi="宋体" w:eastAsia="宋体" w:cs="宋体"/>
          <w:color w:val="auto"/>
          <w:spacing w:val="-8"/>
          <w:sz w:val="24"/>
          <w:szCs w:val="24"/>
          <w:highlight w:val="none"/>
          <w:shd w:val="clear" w:color="auto" w:fill="auto"/>
        </w:rPr>
        <w:t>年内参加政府采购活动时视同已具备相关销售业绩，业绩分值为满分。</w:t>
      </w:r>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hAnsi="宋体" w:cs="宋体"/>
          <w:b/>
          <w:color w:val="auto"/>
          <w:sz w:val="24"/>
          <w:highlight w:val="none"/>
          <w:shd w:val="clear" w:color="auto" w:fill="auto"/>
          <w:lang w:val="en-US" w:eastAsia="zh-CN"/>
        </w:rPr>
        <w:t>（五）</w:t>
      </w:r>
      <w:r>
        <w:rPr>
          <w:rFonts w:hint="eastAsia" w:ascii="宋体" w:hAnsi="宋体" w:eastAsia="宋体" w:cs="宋体"/>
          <w:b/>
          <w:color w:val="auto"/>
          <w:sz w:val="24"/>
          <w:highlight w:val="none"/>
          <w:shd w:val="clear" w:color="auto" w:fill="auto"/>
        </w:rPr>
        <w:t>投标费用</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kern w:val="0"/>
          <w:position w:val="-5"/>
          <w:sz w:val="24"/>
          <w:highlight w:val="none"/>
          <w:shd w:val="clear" w:color="auto" w:fill="auto"/>
        </w:rPr>
      </w:pPr>
      <w:r>
        <w:rPr>
          <w:rFonts w:hint="eastAsia" w:ascii="宋体" w:hAnsi="宋体" w:eastAsia="宋体" w:cs="宋体"/>
          <w:color w:val="auto"/>
          <w:kern w:val="0"/>
          <w:position w:val="-5"/>
          <w:sz w:val="24"/>
          <w:highlight w:val="none"/>
          <w:shd w:val="clear" w:color="auto" w:fill="auto"/>
        </w:rPr>
        <w:t>无论招投标过程中的做法和结果如何，投标人自行承担招投标活动中所发生的全部费用。</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六</w:t>
      </w:r>
      <w:r>
        <w:rPr>
          <w:rFonts w:hint="eastAsia" w:ascii="宋体" w:hAnsi="宋体" w:eastAsia="宋体" w:cs="宋体"/>
          <w:b/>
          <w:color w:val="auto"/>
          <w:sz w:val="24"/>
          <w:highlight w:val="none"/>
          <w:shd w:val="clear" w:color="auto" w:fill="auto"/>
        </w:rPr>
        <w:t>）语言文字</w:t>
      </w:r>
    </w:p>
    <w:bookmarkEnd w:id="24"/>
    <w:bookmarkEnd w:id="25"/>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bookmarkStart w:id="26" w:name="_Hlt74729768"/>
      <w:bookmarkEnd w:id="26"/>
      <w:bookmarkStart w:id="27" w:name="_Hlt68072990"/>
      <w:bookmarkEnd w:id="27"/>
      <w:bookmarkStart w:id="28" w:name="_Hlt68057669"/>
      <w:bookmarkEnd w:id="28"/>
      <w:bookmarkStart w:id="29" w:name="_Hlt75236290"/>
      <w:bookmarkEnd w:id="29"/>
      <w:bookmarkStart w:id="30" w:name="_Hlt74707468"/>
      <w:bookmarkEnd w:id="30"/>
      <w:bookmarkStart w:id="31" w:name="_Toc91899879"/>
      <w:r>
        <w:rPr>
          <w:rFonts w:hint="eastAsia" w:ascii="宋体" w:hAnsi="宋体" w:eastAsia="宋体" w:cs="宋体"/>
          <w:color w:val="auto"/>
          <w:sz w:val="24"/>
          <w:highlight w:val="none"/>
          <w:shd w:val="clear" w:color="auto" w:fill="auto"/>
        </w:rPr>
        <w:t>1、招标投标有关的语言使用中文。</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七</w:t>
      </w:r>
      <w:r>
        <w:rPr>
          <w:rFonts w:hint="eastAsia" w:ascii="宋体" w:hAnsi="宋体" w:eastAsia="宋体" w:cs="宋体"/>
          <w:b/>
          <w:color w:val="auto"/>
          <w:sz w:val="24"/>
          <w:highlight w:val="none"/>
          <w:shd w:val="clear" w:color="auto" w:fill="auto"/>
        </w:rPr>
        <w:t>）计量单位</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招标文件有明确规定的，适用招标文件规定的计量单位；招标文件没有规定的，应采用中华人民共和国法定计量单位，否则视同未响应。</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八</w:t>
      </w:r>
      <w:r>
        <w:rPr>
          <w:rFonts w:hint="eastAsia" w:ascii="宋体" w:hAnsi="宋体" w:eastAsia="宋体" w:cs="宋体"/>
          <w:b/>
          <w:color w:val="auto"/>
          <w:sz w:val="24"/>
          <w:highlight w:val="none"/>
          <w:shd w:val="clear" w:color="auto" w:fill="auto"/>
        </w:rPr>
        <w:t>）转包与分包</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本项目不允许转包。本须知“前附表”规定允许分包的，投标人应当在投标文件载明分包的具体情况，应符合招标人在本须知“前附表”规定的分包内容、分包金额和接受分包的第三人资质要求等限制条件。</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九</w:t>
      </w:r>
      <w:r>
        <w:rPr>
          <w:rFonts w:hint="eastAsia" w:ascii="宋体" w:hAnsi="宋体" w:eastAsia="宋体" w:cs="宋体"/>
          <w:b/>
          <w:color w:val="auto"/>
          <w:sz w:val="24"/>
          <w:highlight w:val="none"/>
          <w:shd w:val="clear" w:color="auto" w:fill="auto"/>
        </w:rPr>
        <w:t>）踏勘现场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1、若本须知“前附表”规定统一组织的，投标人应按规定的时间、地点准时出席，否则将不予单独安排；</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2、投标人踏勘现场发生的费用自理。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3、除招标人的原因外，投标人自行负责在踏勘现场中可能发生的人员伤亡和财产损失。</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4、招标人在踏勘现场中介绍的场地和相关的周边环境情况，投标人在编制投标文件时参考，招标人不对投标人据此作出的判断和决策负责。</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w:t>
      </w:r>
      <w:r>
        <w:rPr>
          <w:rFonts w:hint="eastAsia" w:ascii="宋体" w:hAnsi="宋体" w:cs="宋体"/>
          <w:b/>
          <w:color w:val="auto"/>
          <w:sz w:val="24"/>
          <w:highlight w:val="none"/>
          <w:shd w:val="clear" w:color="auto" w:fill="auto"/>
          <w:lang w:val="en-US" w:eastAsia="zh-CN"/>
        </w:rPr>
        <w:t>十</w:t>
      </w:r>
      <w:r>
        <w:rPr>
          <w:rFonts w:hint="eastAsia" w:ascii="宋体" w:hAnsi="宋体" w:eastAsia="宋体" w:cs="宋体"/>
          <w:b/>
          <w:color w:val="auto"/>
          <w:sz w:val="24"/>
          <w:highlight w:val="none"/>
          <w:shd w:val="clear" w:color="auto" w:fill="auto"/>
        </w:rPr>
        <w:t>）投标预备会（答疑会）</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1、若本须知“前附表”规定召开答疑会的，招标人将按规定的时间、地点准时召开答疑会，澄清投标人提出的问题，投标人应按规定准时出席，否则将不予单独安排答疑。</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2、投标人应在答疑会时间的前一天，以书面形式将提出的问题送达招标人，以便招标人在会议期间澄清。</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3、答疑会后，招标人将按规定对投标人所提问题进行书面澄清答复。</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（十</w:t>
      </w:r>
      <w:r>
        <w:rPr>
          <w:rFonts w:hint="eastAsia" w:ascii="宋体" w:hAnsi="宋体" w:cs="宋体"/>
          <w:b/>
          <w:color w:val="auto"/>
          <w:sz w:val="24"/>
          <w:highlight w:val="none"/>
          <w:shd w:val="clear" w:color="auto" w:fill="auto"/>
          <w:lang w:val="en-US" w:eastAsia="zh-CN"/>
        </w:rPr>
        <w:t>一</w:t>
      </w:r>
      <w:r>
        <w:rPr>
          <w:rFonts w:hint="eastAsia" w:ascii="宋体" w:hAnsi="宋体" w:eastAsia="宋体" w:cs="宋体"/>
          <w:b/>
          <w:color w:val="auto"/>
          <w:sz w:val="24"/>
          <w:highlight w:val="none"/>
          <w:shd w:val="clear" w:color="auto" w:fill="auto"/>
        </w:rPr>
        <w:t>）对投标人的限制</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2、为本项目提供过整体设计、规范编制或者项目管理、监理、检测等服务的投标人，不得再参加该采购项目的其他采购活动（不包括为该项目提供整体设计、规范编制或者项目管理、监理、检测等服务）；</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3、以联合体形式参加政府采购活动的，联合体各方不得再单独参加或者与其他投标人另外组成联合体参加同一合同项下的政府采购活动；</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4、为证明投标人拥有的业绩、荣誉、知识产权、项目案例等而在投标文件中提供的证明材料必须为投标人自身所有。不同法人、其他组织的资料与投标人无关。</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5、投标人之间的利害关系：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（1）法定代表人或负责人或实际控制人是夫妻关系；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（2）法定代表人或负责人或实际控制人是直系血亲关系；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（3）法定代表人或负责人或实际控制人存在三代以内旁系血亲关系；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（4）法定代表人或负责人或实际控制人存在近姻亲关系；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（5）法定代表人或负责人或实际控制人存在股份控制或实际控制关系；</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（6）存在共同直接或间接投资设立子公司、联营企业和合营企业情况；</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（7）存在分级代理或代销关系、同一生产制造商关系、管理关系、重要业务（占主营业务收入 50%以上）或重要财务往来关系（如融资）等其他实质性控制关系； 如投标人之间存在以上利害关系并且存在影响政府采购公平竞争的行为的相关投标人的投标均无效。 </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6、采购人若有核心产品，请根据采购项目实际需求确定核心产品，并在采购文件第三部分“采购需求”中明确标注，若没有则不需要确定及注明。</w:t>
      </w:r>
    </w:p>
    <w:p>
      <w:pPr>
        <w:keepNext w:val="0"/>
        <w:keepLines w:val="0"/>
        <w:pageBreakBefore w:val="0"/>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1）采用最低评标价法的采购项目，提供相同品牌产品（含核心产品）的不同投标人参加同一合同项下投标的，以其中通过资格审查、符合性审查且报价最低的参加评标；报价相同的，随机抽取方式确定，其他投标无效。 </w:t>
      </w:r>
    </w:p>
    <w:p>
      <w:pPr>
        <w:keepNext w:val="0"/>
        <w:keepLines w:val="0"/>
        <w:pageBreakBefore w:val="0"/>
        <w:kinsoku/>
        <w:wordWrap/>
        <w:overflowPunct/>
        <w:topLinePunct w:val="0"/>
        <w:bidi w:val="0"/>
        <w:spacing w:line="436" w:lineRule="exact"/>
        <w:ind w:firstLine="600" w:firstLineChars="25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（2）使用综合评分法的采购项目，提供相同品牌产品（含核心产品）且通过资格审查、符合性审查的不同投标人参加同一合同项下投标的，按一家投标人计算，评审后得分最高的同品牌（含核心产品） 投标人获得中标人推荐资格；评审得分相同的，随机抽取方式确定，其他同品牌投标人不作为中标候选人。</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因特殊情况指定单一品牌采购的或本须知“前附表”规定投标人中标后提供制造商授权的，制造商授权文件将不再作为实质性响应条款，投标人可在中标后取得制造商针对该项目的授权文件。如制造商无故不予授权的，招标人可在中标人作出保证供货且保证产品质量和售后服务的承诺后授予其合同，招标人将在合同的验收、结算和违约责任中补充增加相应的制约性条款；</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8、投标截止前被“信用中国”网站(</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"http://www.creditchina.gov.cn"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t>www.creditchina.gov.cn</w:t>
      </w:r>
      <w:r>
        <w:rPr>
          <w:rFonts w:hint="eastAsia" w:ascii="宋体" w:hAnsi="宋体" w:eastAsia="宋体" w:cs="宋体"/>
          <w:color w:val="auto"/>
          <w:highlight w:val="none"/>
          <w:shd w:val="clear" w:color="auto" w:fill="auto"/>
        </w:rPr>
        <w:fldChar w:fldCharType="end"/>
      </w:r>
      <w:r>
        <w:rPr>
          <w:rFonts w:hint="eastAsia" w:ascii="宋体" w:hAnsi="宋体" w:eastAsia="宋体" w:cs="宋体"/>
          <w:color w:val="auto"/>
          <w:sz w:val="24"/>
          <w:highlight w:val="none"/>
          <w:shd w:val="clear" w:color="auto" w:fill="auto"/>
        </w:rPr>
        <w:t>)列入失信被执行人、重大税收违法案件当事人名单或被“中国政府采购网”(</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"http://www.ccgp.gov.cn"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highlight w:val="none"/>
          <w:shd w:val="clear" w:color="auto" w:fill="auto"/>
        </w:rPr>
        <w:t>www.ccgp.gov.cn</w:t>
      </w:r>
      <w:r>
        <w:rPr>
          <w:rFonts w:hint="eastAsia" w:ascii="宋体" w:hAnsi="宋体" w:eastAsia="宋体" w:cs="宋体"/>
          <w:color w:val="auto"/>
          <w:highlight w:val="none"/>
          <w:shd w:val="clear" w:color="auto" w:fill="auto"/>
        </w:rPr>
        <w:fldChar w:fldCharType="end"/>
      </w:r>
      <w:r>
        <w:rPr>
          <w:rFonts w:hint="eastAsia" w:ascii="宋体" w:hAnsi="宋体" w:eastAsia="宋体" w:cs="宋体"/>
          <w:color w:val="auto"/>
          <w:sz w:val="24"/>
          <w:highlight w:val="none"/>
          <w:shd w:val="clear" w:color="auto" w:fill="auto"/>
        </w:rPr>
        <w:t>)列入政府采购严重违法失信行为记录名单等存在不良信用记录的投标人将被拒绝参加本项目采购活动。具体以投标截止当日招标代理机构在上述两个网站上查询到的信息为准。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（十</w:t>
      </w:r>
      <w:r>
        <w:rPr>
          <w:rFonts w:hint="eastAsia" w:ascii="宋体" w:hAnsi="宋体" w:cs="宋体"/>
          <w:b/>
          <w:color w:val="auto"/>
          <w:sz w:val="24"/>
          <w:highlight w:val="none"/>
          <w:shd w:val="clear" w:color="auto" w:fill="auto"/>
          <w:lang w:val="en-US" w:eastAsia="zh-CN"/>
        </w:rPr>
        <w:t>二</w:t>
      </w:r>
      <w:r>
        <w:rPr>
          <w:rFonts w:hint="eastAsia" w:ascii="宋体" w:hAnsi="宋体" w:eastAsia="宋体" w:cs="宋体"/>
          <w:b/>
          <w:color w:val="auto"/>
          <w:sz w:val="24"/>
          <w:highlight w:val="none"/>
          <w:shd w:val="clear" w:color="auto" w:fill="auto"/>
        </w:rPr>
        <w:t>）质疑与投诉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（1）对招标文件提出质疑的，为招标公告期限届满之日（公告期限为公告发布后5个工作日，不含发布当日）；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（2）对采购过程提出质疑的，为各招标程序环节结束之日；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（3）对评标结果提出质疑的，为中标结果公告期限届满之日（公告期限为公告发布后1个工作日，不含发布当日）。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4、质疑、投诉函以电子邮件或传真形式提交的，还须在提交后以邮寄的方式提交质疑书纸质原件，以实际收到原件之日作为收到质疑之日。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5、未按上述要求提供的质疑（投诉）函，采购组织机构有权不予受理。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6、质疑投标人对招标人、招标代理机构的答复不满意或者招标人、招标代理机构未在规定时间内作出答复的，可以在答复期满后十五个工作日内向同级采购监管部门投诉。</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（十</w:t>
      </w:r>
      <w:r>
        <w:rPr>
          <w:rFonts w:hint="eastAsia" w:ascii="宋体" w:hAnsi="宋体" w:cs="宋体"/>
          <w:b/>
          <w:color w:val="auto"/>
          <w:sz w:val="24"/>
          <w:highlight w:val="none"/>
          <w:shd w:val="clear" w:color="auto" w:fill="auto"/>
          <w:lang w:val="en-US" w:eastAsia="zh-CN"/>
        </w:rPr>
        <w:t>三</w:t>
      </w:r>
      <w:r>
        <w:rPr>
          <w:rFonts w:hint="eastAsia" w:ascii="宋体" w:hAnsi="宋体" w:eastAsia="宋体" w:cs="宋体"/>
          <w:b/>
          <w:color w:val="auto"/>
          <w:sz w:val="24"/>
          <w:highlight w:val="none"/>
          <w:shd w:val="clear" w:color="auto" w:fill="auto"/>
        </w:rPr>
        <w:t>）其他注意事项</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见本须知“前附表”，同时还需注意以下事项：</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1、法定代表人授权代表须为投标人</w:t>
      </w:r>
      <w:r>
        <w:rPr>
          <w:rFonts w:hint="eastAsia" w:ascii="宋体" w:hAnsi="宋体" w:eastAsia="宋体" w:cs="宋体"/>
          <w:b/>
          <w:color w:val="auto"/>
          <w:sz w:val="24"/>
          <w:highlight w:val="none"/>
          <w:shd w:val="clear" w:color="auto" w:fill="auto"/>
        </w:rPr>
        <w:t>在职职工</w:t>
      </w:r>
      <w:r>
        <w:rPr>
          <w:rFonts w:hint="eastAsia" w:ascii="宋体" w:hAnsi="宋体" w:eastAsia="宋体" w:cs="宋体"/>
          <w:color w:val="auto"/>
          <w:sz w:val="24"/>
          <w:highlight w:val="none"/>
          <w:shd w:val="clear" w:color="auto" w:fill="auto"/>
        </w:rPr>
        <w:t>，投标人须在投标文件中提供附有该授权代表为投标人</w:t>
      </w:r>
      <w:r>
        <w:rPr>
          <w:rFonts w:hint="eastAsia" w:ascii="宋体" w:hAnsi="宋体" w:eastAsia="宋体" w:cs="宋体"/>
          <w:b/>
          <w:color w:val="auto"/>
          <w:sz w:val="24"/>
          <w:highlight w:val="none"/>
          <w:shd w:val="clear" w:color="auto" w:fill="auto"/>
        </w:rPr>
        <w:t>在职员工相关证明文件（如投标人为该员工缴纳的社保记录或劳务合同等）</w:t>
      </w:r>
      <w:r>
        <w:rPr>
          <w:rFonts w:hint="eastAsia" w:ascii="宋体" w:hAnsi="宋体" w:eastAsia="宋体" w:cs="宋体"/>
          <w:color w:val="auto"/>
          <w:sz w:val="24"/>
          <w:highlight w:val="none"/>
          <w:shd w:val="clear" w:color="auto" w:fill="auto"/>
        </w:rPr>
        <w:t>的《法定代表人授权书》。</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3、▲投标人对所投标项内的采购内容必须全部进行投标。</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4、不论招标人、招标代理机构向投标人发送的资料文件，还是投标人提出的问题，均采用书面形式，任何口头提问及答复一律无效。</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若明确本项目为资格入围项目的，若出现有效投标人少于或等于入围需求家数时，将采用“末位淘汰制”，淘汰评审结果排名最后一名的投标人，其他有效投标人获得入围资格。只有二家及以下有效投标人的则重新组织招标。</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7、▲投标人应保证所投产品整体或其任一部分，均免受第三方提出的侵犯其专利权、商标权、著作权或其他知识产权的起诉。投标人应承担由此可能产生的一切法律责任和费用。</w:t>
      </w:r>
    </w:p>
    <w:p>
      <w:pPr>
        <w:keepNext w:val="0"/>
        <w:keepLines w:val="0"/>
        <w:pageBreakBefore w:val="0"/>
        <w:kinsoku/>
        <w:wordWrap/>
        <w:overflowPunct/>
        <w:topLinePunct w:val="0"/>
        <w:bidi w:val="0"/>
        <w:adjustRightInd w:val="0"/>
        <w:snapToGrid w:val="0"/>
        <w:spacing w:line="436" w:lineRule="exact"/>
        <w:ind w:firstLine="523" w:firstLineChars="218"/>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若本须知“前附表”规定允许进口产品投标且该货物需从中华人民共和国境外提供的，货物的最终用户须为招标人，投标人应委托招标人指定机构或者经招标人同意后自行委托具有进出口代理权的机构办理相关进口事宜，并承担因此产生的所有费用。</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（十</w:t>
      </w:r>
      <w:r>
        <w:rPr>
          <w:rFonts w:hint="eastAsia" w:ascii="宋体" w:hAnsi="宋体" w:cs="宋体"/>
          <w:b/>
          <w:color w:val="auto"/>
          <w:sz w:val="24"/>
          <w:highlight w:val="none"/>
          <w:shd w:val="clear" w:color="auto" w:fill="auto"/>
          <w:lang w:val="en-US" w:eastAsia="zh-CN"/>
        </w:rPr>
        <w:t>四</w:t>
      </w:r>
      <w:r>
        <w:rPr>
          <w:rFonts w:hint="eastAsia" w:ascii="宋体" w:hAnsi="宋体" w:eastAsia="宋体" w:cs="宋体"/>
          <w:b/>
          <w:color w:val="auto"/>
          <w:sz w:val="24"/>
          <w:highlight w:val="none"/>
          <w:shd w:val="clear" w:color="auto" w:fill="auto"/>
        </w:rPr>
        <w:t>）保密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参与招标投标活动的各方应对招标文件和投标文件中的商业和技术等秘密保密，违者应对此造成的后果承担法律责任。</w:t>
      </w:r>
    </w:p>
    <w:bookmarkEnd w:id="31"/>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32" w:name="_Toc233618973"/>
      <w:bookmarkStart w:id="33" w:name="_Toc522530042"/>
      <w:bookmarkStart w:id="34" w:name="_Toc9352"/>
      <w:r>
        <w:rPr>
          <w:rFonts w:hint="eastAsia" w:ascii="宋体" w:hAnsi="宋体" w:eastAsia="宋体" w:cs="宋体"/>
          <w:b/>
          <w:color w:val="auto"/>
          <w:sz w:val="32"/>
          <w:highlight w:val="none"/>
          <w:shd w:val="clear" w:color="auto" w:fill="auto"/>
        </w:rPr>
        <w:t>二、招标文件</w:t>
      </w:r>
      <w:bookmarkEnd w:id="32"/>
      <w:bookmarkEnd w:id="33"/>
      <w:bookmarkEnd w:id="34"/>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bookmarkStart w:id="35" w:name="_Toc91899880"/>
      <w:bookmarkStart w:id="36" w:name="_Hlt74730307"/>
      <w:r>
        <w:rPr>
          <w:rFonts w:hint="eastAsia" w:ascii="宋体" w:hAnsi="宋体" w:eastAsia="宋体" w:cs="宋体"/>
          <w:b/>
          <w:color w:val="auto"/>
          <w:sz w:val="24"/>
          <w:highlight w:val="none"/>
          <w:shd w:val="clear" w:color="auto" w:fill="auto"/>
        </w:rPr>
        <w:t>（一）招标文件的</w:t>
      </w:r>
      <w:bookmarkEnd w:id="35"/>
      <w:r>
        <w:rPr>
          <w:rFonts w:hint="eastAsia" w:ascii="宋体" w:hAnsi="宋体" w:eastAsia="宋体" w:cs="宋体"/>
          <w:b/>
          <w:color w:val="auto"/>
          <w:sz w:val="24"/>
          <w:highlight w:val="none"/>
          <w:shd w:val="clear" w:color="auto" w:fill="auto"/>
        </w:rPr>
        <w:t>组成</w:t>
      </w:r>
    </w:p>
    <w:bookmarkEnd w:id="36"/>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 招标文件包括下列文件及附件</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第一部分  招标公告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第二部分  投标人须知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第三部分  采购需求</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第四部分  合同文本</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第五部分  投标文件部分格式文件</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第六部分  评分办法</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补充文件（如果有，包括相关的补充、更正、澄清公告和文件）</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其他附件（如果有，如图纸等）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2、投标人应认真审阅上述招标文件组成中所有的内容。如果投标人编制的投标文件没有从实质上响应招标文件的要求，其投标文件将被拒绝。</w:t>
      </w:r>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（二）招标文件的解释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1、投标人一旦参与本次招标活动，即被视为接受了本招标文件的所有内容，如有任何异议，均应在答疑截止时间前提出。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3、招标文件的解释权归招标人、招标代理机构所有。</w:t>
      </w:r>
    </w:p>
    <w:p>
      <w:pPr>
        <w:keepNext w:val="0"/>
        <w:keepLines w:val="0"/>
        <w:pageBreakBefore w:val="0"/>
        <w:tabs>
          <w:tab w:val="left" w:pos="3780"/>
        </w:tabs>
        <w:kinsoku/>
        <w:wordWrap/>
        <w:overflowPunct/>
        <w:topLinePunct w:val="0"/>
        <w:bidi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（三）招标文件的澄清</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2、投标人要求澄清的资料应写明投标人全称、地址、邮编、传真、联系人、联系电话、电子邮箱、询疑日期并加盖投标人公章。</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 如有必要，招标人和招标代理机构对投标人所有要求澄清的问题都予以书面解答，澄清答复的文件为招标补充文件，作为招标文件的组成部分。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 投标人在招标文件规定的询疑截止时间前内未对招标文件提出疑问的，招标代理机构将视其对招标文件无异议。</w:t>
      </w:r>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（四）招标文件的修改</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1、由于各种原因招标人可能在投标截止时间前以澄清、答复、修改、补充文件的形式修改完善招标文件。</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37" w:name="_Toc91899884"/>
      <w:bookmarkStart w:id="38" w:name="_Toc233618974"/>
      <w:bookmarkStart w:id="39" w:name="_Toc20674"/>
      <w:bookmarkStart w:id="40" w:name="_Toc522530043"/>
      <w:r>
        <w:rPr>
          <w:rFonts w:hint="eastAsia" w:ascii="宋体" w:hAnsi="宋体" w:eastAsia="宋体" w:cs="宋体"/>
          <w:b/>
          <w:color w:val="auto"/>
          <w:sz w:val="32"/>
          <w:highlight w:val="none"/>
          <w:shd w:val="clear" w:color="auto" w:fill="auto"/>
        </w:rPr>
        <w:t>三、投标文件</w:t>
      </w:r>
      <w:bookmarkEnd w:id="37"/>
      <w:bookmarkEnd w:id="38"/>
      <w:bookmarkEnd w:id="39"/>
      <w:bookmarkEnd w:id="40"/>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lang w:val="zh-CN"/>
        </w:rPr>
      </w:pPr>
      <w:r>
        <w:rPr>
          <w:rFonts w:hint="eastAsia" w:ascii="宋体" w:hAnsi="宋体" w:eastAsia="宋体" w:cs="宋体"/>
          <w:b/>
          <w:bCs/>
          <w:color w:val="auto"/>
          <w:sz w:val="24"/>
          <w:szCs w:val="22"/>
          <w:highlight w:val="none"/>
          <w:shd w:val="clear" w:color="auto" w:fill="auto"/>
        </w:rPr>
        <w:t>（一）投标文件的编制</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本项目通过“政府采购云平台（www.zcygov.cn）”实行在线投标响应（电子投标）。投标人应通过“政采云电子交易客户端”，并按照本招标文件和“政府采购云平台”的要求编制并加密投标文件并进行关联定位。</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2、投标人应当按照本章节 “投标文件组成”规定的内容及顺序在“政采云电子交易客户端”编制投标文件。其中《资格文件》和《商务技术文件》中不得出现本项目投标报价，如因投标人原因提前泄露投标报价，是投标人的责任。</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3、本文件《第五部分  投标文件部分格式文件》中有提供格式的，投标人须参照格式进行编制（格式中要求提供相关证明材料的还需后附相关证明材料），并按格式要求在指定位置根据要求进行签章，否则视为未提供；本文件《第五部分  投标文件部分格式文件》未提供格式的，请各投标单位自行拟定格式，并加盖单位公章并由法定代表人或其授权代表签署（签字或盖章），否则视为未提供。</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4、《投标文件》内容不完整、编排混乱导致《投标文件》被误读、漏读或者查找不到相关内容的，是投标人的责任。</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5、《投标文件》因字迹潦草或表达不清所引起的后果由投标人负责。</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6、投标人没有按照本章节 “投标文件组成”要求提供全部资料，或者没有仔细阅读招标文件，或者没有对招标文件在各方面的要求作出实质性响应是投标人的风险，由此造成的一切后果由投标人自行承担。</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7、投标文件必须按招标文件提供的格式签字或盖章。授权代表签字的，投标文件应附法定代表人签署的授权委托书。</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（二）投标文件的签章</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1、《投标文件》的签章：见《前附表》；</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2、《投标文件》应由投标人法定代表人或其授权代表签字（或盖章），并加盖投标人公章。</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3、电子签章操作指南详见采购公告附件《供应商项目采购-电子招投标操作指南》。</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（三）</w:t>
      </w:r>
      <w:r>
        <w:rPr>
          <w:rFonts w:hint="eastAsia" w:hAnsi="宋体"/>
          <w:b/>
          <w:color w:val="auto"/>
          <w:sz w:val="24"/>
          <w:highlight w:val="none"/>
          <w:shd w:val="clear" w:color="auto" w:fill="auto"/>
        </w:rPr>
        <w:t>投标文件</w:t>
      </w:r>
      <w:r>
        <w:rPr>
          <w:rFonts w:hint="eastAsia" w:ascii="宋体" w:hAnsi="宋体" w:eastAsia="宋体" w:cs="宋体"/>
          <w:b/>
          <w:bCs/>
          <w:color w:val="auto"/>
          <w:sz w:val="24"/>
          <w:szCs w:val="22"/>
          <w:highlight w:val="none"/>
          <w:shd w:val="clear" w:color="auto" w:fill="auto"/>
        </w:rPr>
        <w:t>的组成</w:t>
      </w:r>
    </w:p>
    <w:p>
      <w:pPr>
        <w:pStyle w:val="48"/>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1、资格文件</w:t>
      </w:r>
    </w:p>
    <w:p>
      <w:pPr>
        <w:keepNext w:val="0"/>
        <w:keepLines w:val="0"/>
        <w:pageBreakBefore w:val="0"/>
        <w:widowControl/>
        <w:tabs>
          <w:tab w:val="left" w:pos="3780"/>
        </w:tabs>
        <w:kinsoku/>
        <w:wordWrap/>
        <w:overflowPunct/>
        <w:topLinePunct w:val="0"/>
        <w:bidi w:val="0"/>
        <w:spacing w:line="436" w:lineRule="exact"/>
        <w:ind w:firstLine="480" w:firstLineChars="200"/>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（1）资格审查材料（按第五部分格式一要求提供）；</w:t>
      </w:r>
    </w:p>
    <w:p>
      <w:pPr>
        <w:pStyle w:val="48"/>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2、商务技术文件</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（1）投标声明函（格式见第五部分格式二）；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（2）法定代表人身份证明或附有法定代表人身份证明及授权代表为投标人在职员工的证明文件（投标人为其缴纳的社保记录或劳务合同等）的授权委托书（格式见第五部分格式三）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（3）商务评分中所需的材料（如有，详见评标办法）；</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（4）以往业绩情况（如有，具体要求见评标办法，并按第五部分格式四要求编排）；</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color w:val="auto"/>
          <w:kern w:val="2"/>
          <w:sz w:val="24"/>
          <w:szCs w:val="22"/>
          <w:highlight w:val="none"/>
          <w:shd w:val="clear" w:color="auto" w:fill="auto"/>
          <w:lang w:val="en-US" w:eastAsia="zh-CN" w:bidi="ar-SA"/>
        </w:rPr>
        <w:t>（5）商务</w:t>
      </w:r>
      <w:r>
        <w:rPr>
          <w:rFonts w:hint="eastAsia" w:ascii="宋体" w:hAnsi="宋体" w:cs="宋体"/>
          <w:color w:val="auto"/>
          <w:kern w:val="2"/>
          <w:sz w:val="24"/>
          <w:szCs w:val="22"/>
          <w:highlight w:val="none"/>
          <w:shd w:val="clear" w:color="auto" w:fill="auto"/>
          <w:lang w:val="en-US" w:eastAsia="zh-CN" w:bidi="ar-SA"/>
        </w:rPr>
        <w:t>/技术</w:t>
      </w:r>
      <w:r>
        <w:rPr>
          <w:rFonts w:hint="eastAsia" w:ascii="宋体" w:hAnsi="宋体" w:eastAsia="宋体" w:cs="宋体"/>
          <w:color w:val="auto"/>
          <w:kern w:val="2"/>
          <w:sz w:val="24"/>
          <w:szCs w:val="22"/>
          <w:highlight w:val="none"/>
          <w:shd w:val="clear" w:color="auto" w:fill="auto"/>
          <w:lang w:val="en-US" w:eastAsia="zh-CN" w:bidi="ar-SA"/>
        </w:rPr>
        <w:t>偏离表（格式见第五部分格式五）；</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shd w:val="clear" w:color="auto" w:fill="auto"/>
          <w:lang w:val="en-US" w:eastAsia="zh-CN"/>
        </w:rPr>
        <w:t>6</w:t>
      </w:r>
      <w:r>
        <w:rPr>
          <w:rFonts w:hint="eastAsia" w:ascii="宋体" w:hAnsi="宋体" w:eastAsia="宋体" w:cs="宋体"/>
          <w:color w:val="auto"/>
          <w:sz w:val="24"/>
          <w:szCs w:val="22"/>
          <w:highlight w:val="none"/>
          <w:shd w:val="clear" w:color="auto" w:fill="auto"/>
        </w:rPr>
        <w:t>）拟投入本项目的服务团队情况表（格式见第五部分格式</w:t>
      </w:r>
      <w:r>
        <w:rPr>
          <w:rFonts w:hint="eastAsia" w:ascii="宋体" w:hAnsi="宋体" w:cs="宋体"/>
          <w:color w:val="auto"/>
          <w:sz w:val="24"/>
          <w:szCs w:val="22"/>
          <w:highlight w:val="none"/>
          <w:shd w:val="clear" w:color="auto" w:fill="auto"/>
          <w:lang w:eastAsia="zh-CN"/>
        </w:rPr>
        <w:t>六</w:t>
      </w:r>
      <w:r>
        <w:rPr>
          <w:rFonts w:hint="eastAsia" w:ascii="宋体" w:hAnsi="宋体" w:eastAsia="宋体" w:cs="宋体"/>
          <w:color w:val="auto"/>
          <w:sz w:val="24"/>
          <w:szCs w:val="22"/>
          <w:highlight w:val="none"/>
          <w:shd w:val="clear" w:color="auto" w:fill="auto"/>
        </w:rPr>
        <w:t>）；</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shd w:val="clear" w:color="auto" w:fill="auto"/>
          <w:lang w:val="en-US" w:eastAsia="zh-CN"/>
        </w:rPr>
        <w:t>7</w:t>
      </w:r>
      <w:r>
        <w:rPr>
          <w:rFonts w:hint="eastAsia" w:ascii="宋体" w:hAnsi="宋体" w:eastAsia="宋体" w:cs="宋体"/>
          <w:color w:val="auto"/>
          <w:sz w:val="24"/>
          <w:szCs w:val="22"/>
          <w:highlight w:val="none"/>
          <w:shd w:val="clear" w:color="auto" w:fill="auto"/>
        </w:rPr>
        <w:t>）技术评分中所需的材料（详见评标办法）；</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shd w:val="clear" w:color="auto" w:fill="auto"/>
          <w:lang w:val="en-US" w:eastAsia="zh-CN"/>
        </w:rPr>
        <w:t>8</w:t>
      </w:r>
      <w:r>
        <w:rPr>
          <w:rFonts w:hint="eastAsia" w:ascii="宋体" w:hAnsi="宋体" w:eastAsia="宋体" w:cs="宋体"/>
          <w:color w:val="auto"/>
          <w:sz w:val="24"/>
          <w:szCs w:val="22"/>
          <w:highlight w:val="none"/>
          <w:shd w:val="clear" w:color="auto" w:fill="auto"/>
        </w:rPr>
        <w:t>）其他商务技术文件或说明（如有）。</w:t>
      </w:r>
    </w:p>
    <w:p>
      <w:pPr>
        <w:pStyle w:val="48"/>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3、报价文件</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（1）开标一览表（格式见第五部分格式</w:t>
      </w:r>
      <w:r>
        <w:rPr>
          <w:rFonts w:hint="eastAsia" w:ascii="宋体" w:hAnsi="宋体" w:cs="宋体"/>
          <w:color w:val="auto"/>
          <w:sz w:val="24"/>
          <w:szCs w:val="22"/>
          <w:highlight w:val="none"/>
          <w:shd w:val="clear" w:color="auto" w:fill="auto"/>
          <w:lang w:eastAsia="zh-CN"/>
        </w:rPr>
        <w:t>七</w:t>
      </w: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shd w:val="clear" w:color="auto" w:fill="auto"/>
          <w:lang w:eastAsia="zh-CN"/>
        </w:rPr>
        <w:t>；</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cs="宋体"/>
          <w:color w:val="auto"/>
          <w:sz w:val="24"/>
          <w:szCs w:val="22"/>
          <w:highlight w:val="none"/>
          <w:shd w:val="clear" w:color="auto" w:fill="auto"/>
          <w:lang w:eastAsia="zh-CN"/>
        </w:rPr>
        <w:t>（</w:t>
      </w:r>
      <w:r>
        <w:rPr>
          <w:rFonts w:hint="eastAsia" w:ascii="宋体" w:hAnsi="宋体" w:cs="宋体"/>
          <w:color w:val="auto"/>
          <w:sz w:val="24"/>
          <w:szCs w:val="22"/>
          <w:highlight w:val="none"/>
          <w:shd w:val="clear" w:color="auto" w:fill="auto"/>
          <w:lang w:val="en-US" w:eastAsia="zh-CN"/>
        </w:rPr>
        <w:t>2</w:t>
      </w:r>
      <w:r>
        <w:rPr>
          <w:rFonts w:hint="eastAsia" w:ascii="宋体" w:hAnsi="宋体" w:cs="宋体"/>
          <w:color w:val="auto"/>
          <w:sz w:val="24"/>
          <w:szCs w:val="22"/>
          <w:highlight w:val="none"/>
          <w:shd w:val="clear" w:color="auto" w:fill="auto"/>
          <w:lang w:eastAsia="zh-CN"/>
        </w:rPr>
        <w:t>）投标报价明细表</w:t>
      </w:r>
      <w:r>
        <w:rPr>
          <w:rFonts w:hint="eastAsia" w:ascii="宋体" w:hAnsi="宋体" w:eastAsia="宋体" w:cs="宋体"/>
          <w:color w:val="auto"/>
          <w:sz w:val="24"/>
          <w:szCs w:val="22"/>
          <w:highlight w:val="none"/>
          <w:shd w:val="clear" w:color="auto" w:fill="auto"/>
        </w:rPr>
        <w:t>（格式见第五部分格式</w:t>
      </w:r>
      <w:r>
        <w:rPr>
          <w:rFonts w:hint="eastAsia" w:ascii="宋体" w:hAnsi="宋体" w:cs="宋体"/>
          <w:color w:val="auto"/>
          <w:sz w:val="24"/>
          <w:szCs w:val="22"/>
          <w:highlight w:val="none"/>
          <w:shd w:val="clear" w:color="auto" w:fill="auto"/>
          <w:lang w:eastAsia="zh-CN"/>
        </w:rPr>
        <w:t>八</w:t>
      </w:r>
      <w:r>
        <w:rPr>
          <w:rFonts w:hint="eastAsia" w:ascii="宋体" w:hAnsi="宋体" w:eastAsia="宋体" w:cs="宋体"/>
          <w:color w:val="auto"/>
          <w:sz w:val="24"/>
          <w:szCs w:val="22"/>
          <w:highlight w:val="none"/>
          <w:shd w:val="clear" w:color="auto" w:fill="auto"/>
        </w:rPr>
        <w:t>）；</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lang w:eastAsia="zh-CN"/>
        </w:rPr>
      </w:pP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shd w:val="clear" w:color="auto" w:fill="auto"/>
          <w:lang w:val="en-US" w:eastAsia="zh-CN"/>
        </w:rPr>
        <w:t>3</w:t>
      </w:r>
      <w:r>
        <w:rPr>
          <w:rFonts w:hint="eastAsia" w:ascii="宋体" w:hAnsi="宋体" w:eastAsia="宋体" w:cs="宋体"/>
          <w:color w:val="auto"/>
          <w:sz w:val="24"/>
          <w:szCs w:val="22"/>
          <w:highlight w:val="none"/>
          <w:shd w:val="clear" w:color="auto" w:fill="auto"/>
        </w:rPr>
        <w:t>）</w:t>
      </w:r>
      <w:r>
        <w:rPr>
          <w:rFonts w:hint="eastAsia" w:ascii="宋体" w:hAnsi="宋体" w:eastAsia="宋体" w:cs="宋体"/>
          <w:color w:val="auto"/>
          <w:sz w:val="24"/>
          <w:szCs w:val="24"/>
          <w:highlight w:val="none"/>
          <w:shd w:val="clear" w:color="auto" w:fill="auto"/>
        </w:rPr>
        <w:t>《中小企业声明函》或《残疾人福利性单位声明函》或《监狱企业声明函》</w:t>
      </w:r>
      <w:r>
        <w:rPr>
          <w:rFonts w:hint="eastAsia" w:ascii="宋体" w:hAnsi="宋体" w:eastAsia="宋体" w:cs="宋体"/>
          <w:color w:val="auto"/>
          <w:sz w:val="24"/>
          <w:szCs w:val="22"/>
          <w:highlight w:val="none"/>
          <w:shd w:val="clear" w:color="auto" w:fill="auto"/>
        </w:rPr>
        <w:t>（</w:t>
      </w:r>
      <w:r>
        <w:rPr>
          <w:rFonts w:hint="eastAsia" w:ascii="宋体" w:hAnsi="宋体" w:cs="宋体"/>
          <w:color w:val="auto"/>
          <w:sz w:val="24"/>
          <w:szCs w:val="22"/>
          <w:highlight w:val="none"/>
          <w:u w:val="none"/>
          <w:shd w:val="clear" w:color="auto" w:fill="auto"/>
          <w:lang w:val="en-US" w:eastAsia="zh-CN"/>
        </w:rPr>
        <w:t>按实提供，</w:t>
      </w:r>
      <w:r>
        <w:rPr>
          <w:rFonts w:hint="eastAsia" w:ascii="宋体" w:hAnsi="宋体" w:eastAsia="宋体" w:cs="宋体"/>
          <w:color w:val="auto"/>
          <w:sz w:val="24"/>
          <w:szCs w:val="22"/>
          <w:highlight w:val="none"/>
          <w:shd w:val="clear" w:color="auto" w:fill="auto"/>
        </w:rPr>
        <w:t>格式见第五部分格式</w:t>
      </w:r>
      <w:r>
        <w:rPr>
          <w:rFonts w:hint="eastAsia" w:ascii="宋体" w:hAnsi="宋体" w:cs="宋体"/>
          <w:color w:val="auto"/>
          <w:sz w:val="24"/>
          <w:szCs w:val="22"/>
          <w:highlight w:val="none"/>
          <w:shd w:val="clear" w:color="auto" w:fill="auto"/>
          <w:lang w:eastAsia="zh-CN"/>
        </w:rPr>
        <w:t>九</w:t>
      </w:r>
      <w:r>
        <w:rPr>
          <w:rFonts w:hint="eastAsia" w:ascii="宋体" w:hAnsi="宋体" w:eastAsia="宋体" w:cs="宋体"/>
          <w:color w:val="auto"/>
          <w:sz w:val="24"/>
          <w:szCs w:val="22"/>
          <w:highlight w:val="none"/>
          <w:shd w:val="clear" w:color="auto" w:fill="auto"/>
        </w:rPr>
        <w:t>）</w:t>
      </w:r>
      <w:r>
        <w:rPr>
          <w:rFonts w:hint="eastAsia" w:ascii="宋体" w:hAnsi="宋体" w:eastAsia="宋体" w:cs="宋体"/>
          <w:color w:val="auto"/>
          <w:sz w:val="24"/>
          <w:szCs w:val="22"/>
          <w:highlight w:val="none"/>
          <w:shd w:val="clear" w:color="auto" w:fill="auto"/>
          <w:lang w:eastAsia="zh-CN"/>
        </w:rPr>
        <w:t>。</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szCs w:val="22"/>
          <w:highlight w:val="none"/>
          <w:u w:val="single"/>
          <w:shd w:val="clear" w:color="auto" w:fill="auto"/>
          <w:lang w:val="zh-CN"/>
        </w:rPr>
        <w:t>投标文件中所需的各种证书、证件、证明资料</w:t>
      </w:r>
      <w:r>
        <w:rPr>
          <w:rFonts w:hint="eastAsia" w:ascii="宋体" w:hAnsi="宋体" w:eastAsia="宋体" w:cs="宋体"/>
          <w:color w:val="auto"/>
          <w:sz w:val="24"/>
          <w:szCs w:val="22"/>
          <w:highlight w:val="none"/>
          <w:u w:val="single"/>
          <w:shd w:val="clear" w:color="auto" w:fill="auto"/>
        </w:rPr>
        <w:t>等</w:t>
      </w:r>
      <w:r>
        <w:rPr>
          <w:rFonts w:hint="eastAsia" w:ascii="宋体" w:hAnsi="宋体" w:eastAsia="宋体" w:cs="宋体"/>
          <w:color w:val="auto"/>
          <w:sz w:val="24"/>
          <w:szCs w:val="22"/>
          <w:highlight w:val="none"/>
          <w:u w:val="single"/>
          <w:shd w:val="clear" w:color="auto" w:fill="auto"/>
          <w:lang w:val="zh-CN"/>
        </w:rPr>
        <w:t>如是复印件，须在复印件上加盖有效公章。</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（三）投标报价</w:t>
      </w:r>
    </w:p>
    <w:p>
      <w:pPr>
        <w:pStyle w:val="36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eastAsia="宋体" w:cs="宋体"/>
          <w:color w:val="auto"/>
          <w:kern w:val="2"/>
          <w:sz w:val="24"/>
          <w:szCs w:val="22"/>
          <w:highlight w:val="none"/>
          <w:shd w:val="clear" w:color="auto" w:fill="auto"/>
          <w:lang w:val="en-US" w:eastAsia="zh-CN" w:bidi="ar-SA"/>
        </w:rPr>
        <w:t>1、▲</w:t>
      </w:r>
      <w:r>
        <w:rPr>
          <w:rFonts w:hint="eastAsia" w:ascii="宋体" w:hAnsi="宋体" w:eastAsia="宋体" w:cs="宋体"/>
          <w:color w:val="auto"/>
          <w:kern w:val="2"/>
          <w:sz w:val="24"/>
          <w:szCs w:val="22"/>
          <w:highlight w:val="none"/>
          <w:lang w:val="en-US" w:eastAsia="zh-CN" w:bidi="ar-SA"/>
        </w:rPr>
        <w:t>本次供应商报价高于最高限价的，为无效响应文件。</w:t>
      </w:r>
    </w:p>
    <w:p>
      <w:pPr>
        <w:keepNext w:val="0"/>
        <w:keepLines w:val="0"/>
        <w:pageBreakBefore w:val="0"/>
        <w:kinsoku/>
        <w:wordWrap/>
        <w:overflowPunct/>
        <w:topLinePunct w:val="0"/>
        <w:bidi w:val="0"/>
        <w:snapToGrid w:val="0"/>
        <w:spacing w:line="436" w:lineRule="exact"/>
        <w:ind w:firstLine="480" w:firstLineChars="200"/>
        <w:jc w:val="left"/>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color w:val="auto"/>
          <w:kern w:val="2"/>
          <w:sz w:val="24"/>
          <w:szCs w:val="22"/>
          <w:highlight w:val="none"/>
          <w:shd w:val="clear" w:color="auto" w:fill="auto"/>
          <w:lang w:val="en-US" w:eastAsia="zh-CN" w:bidi="ar-SA"/>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lang w:val="zh-CN"/>
        </w:rPr>
        <w:t>投标人的报价是履行合同的最终价格，</w:t>
      </w:r>
      <w:r>
        <w:rPr>
          <w:rFonts w:hint="eastAsia" w:ascii="宋体" w:hAnsi="宋体" w:cs="宋体"/>
          <w:bCs/>
          <w:color w:val="auto"/>
          <w:sz w:val="24"/>
          <w:szCs w:val="24"/>
          <w:highlight w:val="none"/>
          <w:lang w:val="zh-CN"/>
        </w:rPr>
        <w:t>投标</w:t>
      </w:r>
      <w:r>
        <w:rPr>
          <w:rFonts w:hint="eastAsia" w:ascii="宋体" w:hAnsi="宋体" w:eastAsia="宋体" w:cs="宋体"/>
          <w:bCs/>
          <w:color w:val="auto"/>
          <w:sz w:val="24"/>
          <w:szCs w:val="24"/>
          <w:highlight w:val="none"/>
          <w:lang w:val="zh-CN"/>
        </w:rPr>
        <w:t>报价</w:t>
      </w:r>
      <w:r>
        <w:rPr>
          <w:rFonts w:hint="eastAsia" w:ascii="宋体" w:hAnsi="宋体" w:cs="宋体"/>
          <w:bCs/>
          <w:color w:val="auto"/>
          <w:sz w:val="24"/>
          <w:szCs w:val="24"/>
          <w:highlight w:val="none"/>
          <w:lang w:val="zh-CN"/>
        </w:rPr>
        <w:t>包括但不限于货物价款、人工费、材料费、运输保险费、安装调试费（含安装人工等相关人工费用）、售后服务、各项税金、验收费等所有费用。</w:t>
      </w:r>
    </w:p>
    <w:p>
      <w:pPr>
        <w:keepNext w:val="0"/>
        <w:keepLines w:val="0"/>
        <w:pageBreakBefore w:val="0"/>
        <w:kinsoku/>
        <w:wordWrap/>
        <w:overflowPunct/>
        <w:topLinePunct w:val="0"/>
        <w:bidi w:val="0"/>
        <w:snapToGrid w:val="0"/>
        <w:spacing w:line="436" w:lineRule="exact"/>
        <w:ind w:firstLine="480" w:firstLineChars="200"/>
        <w:jc w:val="left"/>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供应商应根据要求报价，报价单中不得漏填项目。</w:t>
      </w:r>
    </w:p>
    <w:p>
      <w:pPr>
        <w:keepNext w:val="0"/>
        <w:keepLines w:val="0"/>
        <w:pageBreakBefore w:val="0"/>
        <w:kinsoku/>
        <w:wordWrap/>
        <w:overflowPunct/>
        <w:topLinePunct w:val="0"/>
        <w:bidi w:val="0"/>
        <w:snapToGrid w:val="0"/>
        <w:spacing w:line="436" w:lineRule="exact"/>
        <w:ind w:firstLine="480" w:firstLineChars="200"/>
        <w:jc w:val="left"/>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lang w:val="en-US" w:eastAsia="zh-CN"/>
        </w:rPr>
        <w:t>4</w:t>
      </w:r>
      <w:r>
        <w:rPr>
          <w:rFonts w:hint="eastAsia" w:ascii="宋体" w:hAnsi="宋体" w:eastAsia="宋体" w:cs="宋体"/>
          <w:color w:val="auto"/>
          <w:sz w:val="24"/>
          <w:szCs w:val="22"/>
          <w:highlight w:val="none"/>
          <w:shd w:val="clear" w:color="auto" w:fill="auto"/>
        </w:rPr>
        <w:t>、其它费用处理</w:t>
      </w:r>
    </w:p>
    <w:p>
      <w:pPr>
        <w:keepNext w:val="0"/>
        <w:keepLines w:val="0"/>
        <w:pageBreakBefore w:val="0"/>
        <w:kinsoku/>
        <w:wordWrap/>
        <w:overflowPunct/>
        <w:topLinePunct w:val="0"/>
        <w:bidi w:val="0"/>
        <w:snapToGrid w:val="0"/>
        <w:spacing w:line="436" w:lineRule="exact"/>
        <w:ind w:firstLine="480" w:firstLineChars="200"/>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2"/>
          <w:highlight w:val="none"/>
          <w:shd w:val="clear" w:color="auto" w:fill="auto"/>
        </w:rPr>
        <w:t>招标文件未列明，而投标人认为必需的费用也需列入报价。投标人在投标报价中应充分考</w:t>
      </w:r>
      <w:r>
        <w:rPr>
          <w:rFonts w:hint="eastAsia" w:ascii="宋体" w:hAnsi="宋体" w:eastAsia="宋体" w:cs="宋体"/>
          <w:color w:val="auto"/>
          <w:sz w:val="24"/>
          <w:szCs w:val="24"/>
          <w:highlight w:val="none"/>
          <w:shd w:val="clear" w:color="auto" w:fill="auto"/>
        </w:rPr>
        <w:t>虑所有可能发生的费用，否则招标人将视投标总价中已包括所有费用。</w:t>
      </w:r>
    </w:p>
    <w:p>
      <w:pPr>
        <w:keepNext w:val="0"/>
        <w:keepLines w:val="0"/>
        <w:pageBreakBefore w:val="0"/>
        <w:widowControl w:val="0"/>
        <w:tabs>
          <w:tab w:val="left" w:pos="3780"/>
        </w:tabs>
        <w:kinsoku/>
        <w:wordWrap/>
        <w:overflowPunct/>
        <w:topLinePunct w:val="0"/>
        <w:autoSpaceDE/>
        <w:autoSpaceDN/>
        <w:bidi w:val="0"/>
        <w:adjustRightInd/>
        <w:snapToGrid/>
        <w:spacing w:line="436"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、投标货币</w:t>
      </w:r>
    </w:p>
    <w:p>
      <w:pPr>
        <w:keepNext w:val="0"/>
        <w:keepLines w:val="0"/>
        <w:pageBreakBefore w:val="0"/>
        <w:widowControl w:val="0"/>
        <w:tabs>
          <w:tab w:val="left" w:pos="3780"/>
        </w:tabs>
        <w:kinsoku/>
        <w:wordWrap/>
        <w:overflowPunct/>
        <w:topLinePunct w:val="0"/>
        <w:autoSpaceDE/>
        <w:autoSpaceDN/>
        <w:bidi w:val="0"/>
        <w:adjustRightInd/>
        <w:snapToGrid/>
        <w:spacing w:line="436"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投标文件中价格全部采用人民币报价。</w:t>
      </w:r>
    </w:p>
    <w:p>
      <w:pPr>
        <w:keepNext w:val="0"/>
        <w:keepLines w:val="0"/>
        <w:pageBreakBefore w:val="0"/>
        <w:widowControl w:val="0"/>
        <w:tabs>
          <w:tab w:val="left" w:pos="3780"/>
        </w:tabs>
        <w:kinsoku/>
        <w:wordWrap/>
        <w:overflowPunct/>
        <w:topLinePunct w:val="0"/>
        <w:autoSpaceDE/>
        <w:autoSpaceDN/>
        <w:bidi w:val="0"/>
        <w:adjustRightInd/>
        <w:snapToGrid/>
        <w:spacing w:line="436"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报价应是唯一的，不接受有选择的报价。</w:t>
      </w:r>
    </w:p>
    <w:p>
      <w:pPr>
        <w:keepNext w:val="0"/>
        <w:keepLines w:val="0"/>
        <w:pageBreakBefore w:val="0"/>
        <w:widowControl w:val="0"/>
        <w:tabs>
          <w:tab w:val="left" w:pos="3780"/>
        </w:tabs>
        <w:kinsoku/>
        <w:wordWrap/>
        <w:overflowPunct/>
        <w:topLinePunct w:val="0"/>
        <w:autoSpaceDE/>
        <w:autoSpaceDN/>
        <w:bidi w:val="0"/>
        <w:adjustRightInd/>
        <w:snapToGrid/>
        <w:spacing w:line="436"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、投标人对在合同执行中，除上述费用及招标文件规定的由中标人负责的工作范围以外需要招标人协调或提供便利的工作应当在投标文件中说明。</w:t>
      </w:r>
      <w:bookmarkStart w:id="41" w:name="_Hlt75236011"/>
      <w:bookmarkEnd w:id="41"/>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u w:val="none"/>
          <w:shd w:val="clear" w:color="auto" w:fill="auto"/>
        </w:rPr>
        <w:t>报价是中标的一个重要因素，但最低报价不是中标的唯一依据。</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sz w:val="24"/>
          <w:szCs w:val="24"/>
          <w:lang w:eastAsia="zh-CN"/>
        </w:rPr>
        <w:t>。</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color w:val="auto"/>
          <w:highlight w:val="none"/>
          <w:shd w:val="clear" w:color="auto" w:fill="auto"/>
        </w:rPr>
      </w:pPr>
      <w:bookmarkStart w:id="42" w:name="_Toc91899887"/>
      <w:r>
        <w:rPr>
          <w:rFonts w:hint="eastAsia" w:ascii="宋体" w:hAnsi="宋体" w:eastAsia="宋体" w:cs="宋体"/>
          <w:b/>
          <w:color w:val="auto"/>
          <w:highlight w:val="none"/>
          <w:shd w:val="clear" w:color="auto" w:fill="auto"/>
        </w:rPr>
        <w:t>（四）投标有效期</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1、投标文件合格投递后，自投标截止日期起，至前附表规定的日期内有效。合同签订后，投标文件作为合同附件，投标文件有效期同合同有效期。</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 招标人如因故推迟投标截止时间，将以书面形式通知所有投标人。在这种情况下，招标人与投标人以前在投标截止期方面的全部权利、责任和义务，将适用于延长至新的投标截止期。</w:t>
      </w:r>
    </w:p>
    <w:p>
      <w:pPr>
        <w:keepNext w:val="0"/>
        <w:keepLines w:val="0"/>
        <w:pageBreakBefore w:val="0"/>
        <w:tabs>
          <w:tab w:val="left" w:pos="3780"/>
        </w:tabs>
        <w:kinsoku/>
        <w:wordWrap/>
        <w:overflowPunct/>
        <w:topLinePunct w:val="0"/>
        <w:bidi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3、投标人可拒绝接受延期要求。同意延长有效期的投标人不能修改投标文件。</w:t>
      </w:r>
    </w:p>
    <w:p>
      <w:pPr>
        <w:keepNext w:val="0"/>
        <w:keepLines w:val="0"/>
        <w:pageBreakBefore w:val="0"/>
        <w:tabs>
          <w:tab w:val="left" w:pos="3780"/>
        </w:tabs>
        <w:kinsoku/>
        <w:wordWrap/>
        <w:overflowPunct/>
        <w:topLinePunct w:val="0"/>
        <w:bidi w:val="0"/>
        <w:spacing w:line="436" w:lineRule="exact"/>
        <w:ind w:firstLine="482" w:firstLineChars="200"/>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4、投标截止后，在投标有效期内，投标人不能撤销投标文件。投标人强行撤销投标文件的，应按采购预算金额的2%赔偿对采购组织机构造成的损失。</w:t>
      </w:r>
    </w:p>
    <w:bookmarkEnd w:id="42"/>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43" w:name="_Toc522530044"/>
      <w:bookmarkStart w:id="44" w:name="_Toc19525"/>
      <w:bookmarkStart w:id="45" w:name="_Toc91899892"/>
      <w:r>
        <w:rPr>
          <w:rFonts w:hint="eastAsia" w:ascii="宋体" w:hAnsi="宋体" w:eastAsia="宋体" w:cs="宋体"/>
          <w:b/>
          <w:color w:val="auto"/>
          <w:sz w:val="32"/>
          <w:highlight w:val="none"/>
          <w:shd w:val="clear" w:color="auto" w:fill="auto"/>
        </w:rPr>
        <w:t>四、投 标</w:t>
      </w:r>
      <w:bookmarkEnd w:id="43"/>
      <w:bookmarkEnd w:id="44"/>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Cs/>
          <w:color w:val="auto"/>
          <w:highlight w:val="none"/>
          <w:shd w:val="clear" w:color="auto" w:fill="auto"/>
        </w:rPr>
      </w:pPr>
      <w:r>
        <w:rPr>
          <w:rFonts w:hint="eastAsia" w:ascii="宋体" w:hAnsi="宋体" w:eastAsia="宋体" w:cs="宋体"/>
          <w:bCs/>
          <w:color w:val="auto"/>
          <w:highlight w:val="none"/>
          <w:shd w:val="clear" w:color="auto" w:fill="auto"/>
        </w:rPr>
        <w:t>（一）投标文件的上传和递交</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1、“电子加密投标文件”的上传、递交：</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a.投标人应在投标截止时间前将“电子加密投标文件”成功上传递交至“政府采购云平台”，否则投标无效。</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b.“电子加密投标文件”成功上传递交后，投标人可自行打印投标文件接收回执。</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2、“备份投标文件”的密封包装、递交：</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a.投标人在“政府采购云平台”完成“电子加密投标文件”的上传递交后，还可以（建议顺丰邮寄）在投标截止时间前递交以介质（U盘）存储的 “备份投标文件”（一份），(采购人、采购代理机构不强制或变相强制投标人提交备份投标文件，投标人可按实际需求决定是否递交；</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b.“备份投标文件”应当密封包装，并在包装上标注投标项目名称、投标单位名称并加盖公章。没有密封包装或者逾期邮寄送达至投标地点的“备份投标文件”将不予接收；</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d.电子备份投标文件，由投标人决定是否递交，并自行承担不递交电子备份投标文件的风险。</w:t>
      </w:r>
    </w:p>
    <w:p>
      <w:pPr>
        <w:pStyle w:val="310"/>
        <w:keepNext w:val="0"/>
        <w:keepLines w:val="0"/>
        <w:pageBreakBefore w:val="0"/>
        <w:numPr>
          <w:ilvl w:val="0"/>
          <w:numId w:val="4"/>
        </w:numPr>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bCs w:val="0"/>
          <w:color w:val="auto"/>
          <w:highlight w:val="none"/>
          <w:shd w:val="clear" w:color="auto" w:fill="auto"/>
        </w:rPr>
      </w:pPr>
      <w:r>
        <w:rPr>
          <w:rFonts w:hint="eastAsia" w:ascii="宋体" w:hAnsi="宋体" w:eastAsia="宋体" w:cs="宋体"/>
          <w:b/>
          <w:bCs w:val="0"/>
          <w:color w:val="auto"/>
          <w:highlight w:val="none"/>
          <w:shd w:val="clear" w:color="auto" w:fill="auto"/>
        </w:rPr>
        <w:t>招标人如因故推迟投标截止时间，将以书面形式通知所有投标人。在这种情况下，招标人与投标人以前在投标截止期方面的全部权利、责任和义务，将适用于延长至新的投标截止期。</w:t>
      </w:r>
    </w:p>
    <w:p>
      <w:pPr>
        <w:pStyle w:val="310"/>
        <w:keepNext w:val="0"/>
        <w:keepLines w:val="0"/>
        <w:pageBreakBefore w:val="0"/>
        <w:numPr>
          <w:ilvl w:val="0"/>
          <w:numId w:val="4"/>
        </w:numPr>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Cs/>
          <w:color w:val="auto"/>
          <w:highlight w:val="none"/>
          <w:shd w:val="clear" w:color="auto" w:fill="auto"/>
        </w:rPr>
      </w:pPr>
      <w:r>
        <w:rPr>
          <w:rFonts w:hint="eastAsia" w:ascii="宋体" w:hAnsi="宋体" w:eastAsia="宋体" w:cs="宋体"/>
          <w:bCs/>
          <w:color w:val="auto"/>
          <w:highlight w:val="none"/>
          <w:shd w:val="clear" w:color="auto" w:fill="auto"/>
        </w:rPr>
        <w:t>（二）“电子加密投标文件”解密和异常情况处理</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（1）开标后，采购组织机构将向各投标人发出“电子加密投标文件”的解密通知，各投标人代表应当在接到解密通知后30分钟内自行完成“电子加密投标文件”的在线解密。</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（3）投标截止时间前，投标人仅递交了“备份投标文件”而未将电子加密投标文件上传至“政府采购云平台”的，投标无效。</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Cs/>
          <w:color w:val="auto"/>
          <w:highlight w:val="none"/>
          <w:shd w:val="clear" w:color="auto" w:fill="auto"/>
        </w:rPr>
      </w:pPr>
      <w:r>
        <w:rPr>
          <w:rFonts w:hint="eastAsia" w:ascii="宋体" w:hAnsi="宋体" w:eastAsia="宋体" w:cs="宋体"/>
          <w:bCs/>
          <w:color w:val="auto"/>
          <w:highlight w:val="none"/>
          <w:shd w:val="clear" w:color="auto" w:fill="auto"/>
        </w:rPr>
        <w:t>（三）投标文件的修改与撤回</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2、投标截止时间后，投标人不得撤回、修改《投标文件》。</w:t>
      </w:r>
    </w:p>
    <w:bookmarkEnd w:id="45"/>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46" w:name="_Toc233618976"/>
      <w:bookmarkStart w:id="47" w:name="_Toc522530045"/>
      <w:bookmarkStart w:id="48" w:name="_Toc91899897"/>
      <w:bookmarkStart w:id="49" w:name="_Toc6430"/>
      <w:r>
        <w:rPr>
          <w:rFonts w:hint="eastAsia" w:ascii="宋体" w:hAnsi="宋体" w:eastAsia="宋体" w:cs="宋体"/>
          <w:b/>
          <w:color w:val="auto"/>
          <w:sz w:val="32"/>
          <w:highlight w:val="none"/>
          <w:shd w:val="clear" w:color="auto" w:fill="auto"/>
        </w:rPr>
        <w:t>五、开 标</w:t>
      </w:r>
      <w:bookmarkEnd w:id="46"/>
      <w:bookmarkEnd w:id="47"/>
      <w:bookmarkEnd w:id="48"/>
      <w:bookmarkEnd w:id="49"/>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（一）开标形式</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1、采购组织机构将按照招标文件规定的时间通过“政府采购云平台”组织开标、开启投标文件，所有投标人均应当准时在线参加。</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（二）开标准备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1、开标的准备工作由采购组织机构负责落实；</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（三）开标流程（两阶段）</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1、开标第一阶段</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（2）投标文件解密结束，通过邮件形式发送各投标人组织签署《政府采购活动现场确认声明书》；</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（3）开启投标文件，进入资格审查；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（4）开启资格审查通过的投标人的商务技术文件进入符合性审查、商务技术评审；</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（5）第一阶段开标结束。</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备注：开标大会的第一阶段</w:t>
      </w:r>
      <w:r>
        <w:rPr>
          <w:rFonts w:hint="eastAsia" w:ascii="宋体" w:hAnsi="宋体" w:cs="宋体"/>
          <w:b/>
          <w:bCs/>
          <w:color w:val="auto"/>
          <w:sz w:val="24"/>
          <w:szCs w:val="22"/>
          <w:highlight w:val="none"/>
          <w:shd w:val="clear" w:color="auto" w:fill="auto"/>
          <w:lang w:val="en-US" w:eastAsia="zh-CN"/>
        </w:rPr>
        <w:t>中</w:t>
      </w:r>
      <w:r>
        <w:rPr>
          <w:rFonts w:hint="eastAsia" w:ascii="宋体" w:hAnsi="宋体" w:eastAsia="宋体" w:cs="宋体"/>
          <w:b/>
          <w:bCs/>
          <w:color w:val="auto"/>
          <w:sz w:val="24"/>
          <w:szCs w:val="22"/>
          <w:highlight w:val="none"/>
          <w:shd w:val="clear" w:color="auto" w:fill="auto"/>
        </w:rPr>
        <w:t>，采购人或采购代理机构将对依法对投标人的资格进行审查，资格审查结束后进入符合性审查和商务技术的评审工作，具体见本章节“投标人资格审查”相关规定。</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2、开标大会第二阶段</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w:t>
      </w:r>
      <w:r>
        <w:rPr>
          <w:rFonts w:hint="eastAsia" w:ascii="宋体" w:hAnsi="宋体" w:cs="宋体"/>
          <w:color w:val="auto"/>
          <w:sz w:val="24"/>
          <w:szCs w:val="22"/>
          <w:highlight w:val="none"/>
          <w:shd w:val="clear" w:color="auto" w:fill="auto"/>
          <w:lang w:val="en-US" w:eastAsia="zh-CN"/>
        </w:rPr>
        <w:t>资格审查、</w:t>
      </w:r>
      <w:r>
        <w:rPr>
          <w:rFonts w:hint="eastAsia" w:ascii="宋体" w:hAnsi="宋体" w:eastAsia="宋体" w:cs="宋体"/>
          <w:color w:val="auto"/>
          <w:sz w:val="24"/>
          <w:szCs w:val="22"/>
          <w:highlight w:val="none"/>
          <w:shd w:val="clear" w:color="auto" w:fill="auto"/>
        </w:rPr>
        <w:t>符合性审查、商务技术评审结束后，举行开标大会第二阶段会议。公布</w:t>
      </w:r>
      <w:r>
        <w:rPr>
          <w:rFonts w:hint="eastAsia" w:ascii="宋体" w:hAnsi="宋体" w:cs="宋体"/>
          <w:color w:val="auto"/>
          <w:sz w:val="24"/>
          <w:szCs w:val="22"/>
          <w:highlight w:val="none"/>
          <w:shd w:val="clear" w:color="auto" w:fill="auto"/>
          <w:lang w:val="en-US" w:eastAsia="zh-CN"/>
        </w:rPr>
        <w:t>资格审查、</w:t>
      </w:r>
      <w:r>
        <w:rPr>
          <w:rFonts w:hint="eastAsia" w:ascii="宋体" w:hAnsi="宋体" w:eastAsia="宋体" w:cs="宋体"/>
          <w:color w:val="auto"/>
          <w:sz w:val="24"/>
          <w:szCs w:val="22"/>
          <w:highlight w:val="none"/>
          <w:shd w:val="clear" w:color="auto" w:fill="auto"/>
        </w:rPr>
        <w:t>符合性审查、商务技术评审无效投标人名称及理由；公布经商务技术评审后有效投标人的名单，同时公布其商务技术部分得分情况。</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（2）开启符合性审查、商务技术评审有效投标人的《报价文件》，公布开标一览表有关内容，同时当场制作开标记录表，投标人</w:t>
      </w:r>
      <w:r>
        <w:rPr>
          <w:rFonts w:hint="eastAsia" w:ascii="宋体" w:hAnsi="宋体" w:eastAsia="宋体" w:cs="宋体"/>
          <w:color w:val="auto"/>
          <w:sz w:val="24"/>
          <w:szCs w:val="22"/>
          <w:highlight w:val="none"/>
          <w:shd w:val="clear" w:color="auto" w:fill="auto"/>
          <w:lang w:eastAsia="zh-CN"/>
        </w:rPr>
        <w:t>在线</w:t>
      </w:r>
      <w:r>
        <w:rPr>
          <w:rFonts w:hint="eastAsia" w:ascii="宋体" w:hAnsi="宋体" w:eastAsia="宋体" w:cs="宋体"/>
          <w:color w:val="auto"/>
          <w:sz w:val="24"/>
          <w:szCs w:val="22"/>
          <w:highlight w:val="none"/>
          <w:shd w:val="clear" w:color="auto" w:fill="auto"/>
        </w:rPr>
        <w:t>签字确认（不予确认的应说明理由，否则视为无异议）。唱标结束后，由评标委员会对报价的合理性、准确性等进行审查核实。</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（3）评审结束后，</w:t>
      </w:r>
      <w:r>
        <w:rPr>
          <w:rFonts w:hint="eastAsia" w:ascii="宋体" w:hAnsi="宋体" w:cs="宋体"/>
          <w:color w:val="auto"/>
          <w:sz w:val="24"/>
          <w:szCs w:val="22"/>
          <w:highlight w:val="none"/>
          <w:shd w:val="clear" w:color="auto" w:fill="auto"/>
          <w:lang w:eastAsia="zh-CN"/>
        </w:rPr>
        <w:t>投标人可在</w:t>
      </w:r>
      <w:r>
        <w:rPr>
          <w:rFonts w:hint="eastAsia" w:ascii="宋体" w:hAnsi="宋体" w:cs="宋体"/>
          <w:b/>
          <w:bCs/>
          <w:color w:val="auto"/>
          <w:sz w:val="24"/>
          <w:szCs w:val="22"/>
          <w:highlight w:val="none"/>
          <w:shd w:val="clear" w:color="auto" w:fill="auto"/>
          <w:lang w:eastAsia="zh-CN"/>
        </w:rPr>
        <w:t>“</w:t>
      </w:r>
      <w:r>
        <w:rPr>
          <w:rFonts w:hint="eastAsia" w:ascii="宋体" w:hAnsi="宋体" w:eastAsia="宋体" w:cs="宋体"/>
          <w:b/>
          <w:bCs/>
          <w:color w:val="auto"/>
          <w:sz w:val="24"/>
          <w:szCs w:val="22"/>
          <w:highlight w:val="none"/>
          <w:shd w:val="clear" w:color="auto" w:fill="auto"/>
        </w:rPr>
        <w:t>政府采购云平台</w:t>
      </w:r>
      <w:r>
        <w:rPr>
          <w:rFonts w:hint="eastAsia" w:ascii="宋体" w:hAnsi="宋体" w:cs="宋体"/>
          <w:b/>
          <w:bCs/>
          <w:color w:val="auto"/>
          <w:sz w:val="24"/>
          <w:szCs w:val="22"/>
          <w:highlight w:val="none"/>
          <w:shd w:val="clear" w:color="auto" w:fill="auto"/>
          <w:lang w:eastAsia="zh-CN"/>
        </w:rPr>
        <w:t>”</w:t>
      </w:r>
      <w:r>
        <w:rPr>
          <w:rFonts w:hint="eastAsia" w:ascii="宋体" w:hAnsi="宋体" w:cs="宋体"/>
          <w:b w:val="0"/>
          <w:bCs w:val="0"/>
          <w:color w:val="auto"/>
          <w:sz w:val="24"/>
          <w:szCs w:val="22"/>
          <w:highlight w:val="none"/>
          <w:shd w:val="clear" w:color="auto" w:fill="auto"/>
          <w:lang w:eastAsia="zh-CN"/>
        </w:rPr>
        <w:t>查看</w:t>
      </w:r>
      <w:r>
        <w:rPr>
          <w:rFonts w:hint="eastAsia" w:ascii="宋体" w:hAnsi="宋体" w:cs="宋体"/>
          <w:color w:val="auto"/>
          <w:sz w:val="24"/>
          <w:szCs w:val="22"/>
          <w:highlight w:val="none"/>
          <w:shd w:val="clear" w:color="auto" w:fill="auto"/>
          <w:lang w:eastAsia="zh-CN"/>
        </w:rPr>
        <w:t>开标结果及</w:t>
      </w:r>
      <w:r>
        <w:rPr>
          <w:rFonts w:hint="eastAsia" w:ascii="宋体" w:hAnsi="宋体" w:eastAsia="宋体" w:cs="宋体"/>
          <w:color w:val="auto"/>
          <w:sz w:val="24"/>
          <w:szCs w:val="22"/>
          <w:highlight w:val="none"/>
          <w:shd w:val="clear" w:color="auto" w:fill="auto"/>
        </w:rPr>
        <w:t>中标候选人名单，及采购人最终确定中标人名单的时间和公告方式等。</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特别说明：如遇“政府采购云平台”电子化开标或评审程序调整的，按调整后程序执行。</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bCs/>
          <w:color w:val="auto"/>
          <w:sz w:val="24"/>
          <w:szCs w:val="22"/>
          <w:highlight w:val="none"/>
          <w:shd w:val="clear" w:color="auto" w:fill="auto"/>
        </w:rPr>
      </w:pPr>
      <w:bookmarkStart w:id="50" w:name="_Toc24550037"/>
      <w:bookmarkStart w:id="51" w:name="_Toc33194393"/>
      <w:r>
        <w:rPr>
          <w:rFonts w:hint="eastAsia" w:ascii="宋体" w:hAnsi="宋体" w:eastAsia="宋体" w:cs="宋体"/>
          <w:b/>
          <w:bCs/>
          <w:color w:val="auto"/>
          <w:sz w:val="24"/>
          <w:szCs w:val="22"/>
          <w:highlight w:val="none"/>
          <w:shd w:val="clear" w:color="auto" w:fill="auto"/>
        </w:rPr>
        <w:t>（四）投标人资格审查</w:t>
      </w:r>
      <w:bookmarkEnd w:id="50"/>
      <w:bookmarkEnd w:id="51"/>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1、开标大会第一阶段</w:t>
      </w:r>
      <w:r>
        <w:rPr>
          <w:rFonts w:hint="eastAsia" w:ascii="宋体" w:hAnsi="宋体" w:cs="宋体"/>
          <w:b/>
          <w:bCs/>
          <w:color w:val="auto"/>
          <w:sz w:val="24"/>
          <w:szCs w:val="22"/>
          <w:highlight w:val="none"/>
          <w:shd w:val="clear" w:color="auto" w:fill="auto"/>
          <w:lang w:val="en-US" w:eastAsia="zh-CN"/>
        </w:rPr>
        <w:t>中</w:t>
      </w:r>
      <w:r>
        <w:rPr>
          <w:rFonts w:hint="eastAsia" w:ascii="宋体" w:hAnsi="宋体" w:eastAsia="宋体" w:cs="宋体"/>
          <w:b/>
          <w:bCs/>
          <w:color w:val="auto"/>
          <w:sz w:val="24"/>
          <w:szCs w:val="22"/>
          <w:highlight w:val="none"/>
          <w:shd w:val="clear" w:color="auto" w:fill="auto"/>
        </w:rPr>
        <w:t>，采购人或采购代理机构首先依法对各投标人的资格进行审查，审查各投标人的资格是否满足招标文件的要求。</w:t>
      </w:r>
      <w:r>
        <w:rPr>
          <w:rFonts w:hint="eastAsia" w:ascii="宋体" w:hAnsi="宋体" w:eastAsia="宋体" w:cs="宋体"/>
          <w:color w:val="auto"/>
          <w:sz w:val="24"/>
          <w:szCs w:val="22"/>
          <w:highlight w:val="none"/>
          <w:shd w:val="clear" w:color="auto" w:fill="auto"/>
        </w:rPr>
        <w:t>采购人或采购代理机构对投标人所提交的资格证明材料仅负审核的责任。如发现投标人所提交的资格证明材料不合法或与事实不符，采购人可取消其中标资格并追究投标人的法律责任。</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2、投标人提交的资格证明材料无法证明其符合招标文件规定的“投标人资格要求”的，采购人或采购代理机构将对其作资格审查不通过处理（无效</w:t>
      </w:r>
      <w:r>
        <w:rPr>
          <w:rFonts w:hint="eastAsia" w:ascii="宋体" w:hAnsi="宋体" w:cs="宋体"/>
          <w:b/>
          <w:bCs/>
          <w:color w:val="auto"/>
          <w:sz w:val="24"/>
          <w:szCs w:val="22"/>
          <w:highlight w:val="none"/>
          <w:shd w:val="clear" w:color="auto" w:fill="auto"/>
          <w:lang w:val="en-US" w:eastAsia="zh-CN"/>
        </w:rPr>
        <w:t xml:space="preserve"> </w:t>
      </w:r>
      <w:r>
        <w:rPr>
          <w:rFonts w:hint="eastAsia" w:ascii="宋体" w:hAnsi="宋体" w:eastAsia="宋体" w:cs="宋体"/>
          <w:b/>
          <w:bCs/>
          <w:color w:val="auto"/>
          <w:sz w:val="24"/>
          <w:szCs w:val="22"/>
          <w:highlight w:val="none"/>
          <w:shd w:val="clear" w:color="auto" w:fill="auto"/>
        </w:rPr>
        <w:t>投标），并不再将其投标提交评标委员会进行后续评审。</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color w:val="auto"/>
          <w:kern w:val="0"/>
          <w:sz w:val="24"/>
          <w:highlight w:val="none"/>
          <w:shd w:val="clear" w:color="auto" w:fill="auto"/>
        </w:rPr>
      </w:pPr>
      <w:r>
        <w:rPr>
          <w:rFonts w:hint="eastAsia" w:ascii="宋体" w:hAnsi="宋体" w:eastAsia="宋体" w:cs="宋体"/>
          <w:b/>
          <w:bCs/>
          <w:color w:val="auto"/>
          <w:sz w:val="24"/>
          <w:szCs w:val="22"/>
          <w:highlight w:val="none"/>
          <w:shd w:val="clear" w:color="auto" w:fill="auto"/>
        </w:rPr>
        <w:t>3、单位负责人为同一人或者存在直接控股、管理关系的不同投标人参加同一合同项下的政府采购活动的，相关投标人均作资格无效处理。</w:t>
      </w:r>
    </w:p>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52" w:name="_Hlt75236101"/>
      <w:bookmarkEnd w:id="52"/>
      <w:bookmarkStart w:id="53" w:name="_Toc91899902"/>
      <w:bookmarkStart w:id="54" w:name="_Toc29851"/>
      <w:bookmarkStart w:id="55" w:name="_Toc233618977"/>
      <w:bookmarkStart w:id="56" w:name="_Toc522530046"/>
      <w:r>
        <w:rPr>
          <w:rFonts w:hint="eastAsia" w:ascii="宋体" w:hAnsi="宋体" w:eastAsia="宋体" w:cs="宋体"/>
          <w:b/>
          <w:color w:val="auto"/>
          <w:sz w:val="32"/>
          <w:highlight w:val="none"/>
          <w:shd w:val="clear" w:color="auto" w:fill="auto"/>
        </w:rPr>
        <w:t>六、评 标</w:t>
      </w:r>
      <w:bookmarkEnd w:id="53"/>
      <w:bookmarkEnd w:id="54"/>
      <w:bookmarkEnd w:id="55"/>
      <w:bookmarkEnd w:id="56"/>
    </w:p>
    <w:p>
      <w:pPr>
        <w:pStyle w:val="48"/>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bookmarkStart w:id="57" w:name="_Toc91899903"/>
      <w:r>
        <w:rPr>
          <w:rFonts w:hint="eastAsia" w:ascii="宋体" w:hAnsi="宋体" w:eastAsia="宋体" w:cs="宋体"/>
          <w:b/>
          <w:color w:val="auto"/>
          <w:sz w:val="24"/>
          <w:highlight w:val="none"/>
          <w:shd w:val="clear" w:color="auto" w:fill="auto"/>
        </w:rPr>
        <w:t>（一）评标组织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本项目评标委员会由5人(含)以上单数的人员组成，负责对投标文件进行审查、质询、评审和比较等。评标委员会由采购咨询专家和招标人代表组成，其中采购咨询专家人数不少于成员总数的三分之二。</w:t>
      </w:r>
      <w:r>
        <w:rPr>
          <w:rFonts w:hint="eastAsia" w:ascii="宋体" w:hAnsi="宋体" w:eastAsia="宋体" w:cs="宋体"/>
          <w:color w:val="auto"/>
          <w:kern w:val="0"/>
          <w:sz w:val="24"/>
          <w:highlight w:val="none"/>
          <w:shd w:val="clear" w:color="auto" w:fill="auto"/>
        </w:rPr>
        <w:t>评标委员会成员名单在评审结果（采购结果）公告前保密。</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（二）评标原则</w:t>
      </w:r>
    </w:p>
    <w:p>
      <w:pPr>
        <w:pStyle w:val="48"/>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1、竞争优选；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2、公平、公正、科学合理</w:t>
      </w:r>
      <w:r>
        <w:rPr>
          <w:rFonts w:hint="eastAsia" w:ascii="宋体" w:hAnsi="宋体" w:eastAsia="宋体" w:cs="宋体"/>
          <w:color w:val="auto"/>
          <w:sz w:val="24"/>
          <w:szCs w:val="22"/>
          <w:highlight w:val="none"/>
          <w:shd w:val="clear" w:color="auto" w:fill="auto"/>
          <w:lang w:val="zh-CN"/>
        </w:rPr>
        <w:t>；</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zh-CN"/>
        </w:rPr>
        <w:t>3、</w:t>
      </w:r>
      <w:r>
        <w:rPr>
          <w:rFonts w:hint="eastAsia" w:ascii="宋体" w:hAnsi="宋体" w:eastAsia="宋体" w:cs="宋体"/>
          <w:color w:val="auto"/>
          <w:sz w:val="24"/>
          <w:szCs w:val="22"/>
          <w:highlight w:val="none"/>
          <w:shd w:val="clear" w:color="auto" w:fill="auto"/>
        </w:rPr>
        <w:t>价格合理，方案、产品先进可行；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lang w:val="zh-CN"/>
        </w:rPr>
      </w:pPr>
      <w:r>
        <w:rPr>
          <w:rFonts w:hint="eastAsia" w:ascii="宋体" w:hAnsi="宋体" w:eastAsia="宋体" w:cs="宋体"/>
          <w:color w:val="auto"/>
          <w:sz w:val="24"/>
          <w:szCs w:val="22"/>
          <w:highlight w:val="none"/>
          <w:shd w:val="clear" w:color="auto" w:fill="auto"/>
          <w:lang w:val="zh-CN"/>
        </w:rPr>
        <w:t>4、反对不正当竞争。</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（三）评标纪律</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评标委员会成员要严格遵守评标纪律、保密、回避等相关规定，依法独立履行评标职责，客观、公正、审慎参与评标工作；</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1、严格遵守评标时间，因突发情况确实不能按时参加评标的，应事先告知招标组织机构；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2、服从招标组织机构的现场管理，主动出示身份证明，进入评标区域后应主动寄存移动通讯工具，按要求佩戴工作牌；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3、与投标人或评标委员会其他成员存在利害关系的，要主动回避，自觉签订《政府采购评审人员廉洁自律承诺书》；</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5、自觉遵守职业道德，尊重招标人代表和投标人代表，配合招标组织机构回答投标人代表提出的有关异议；</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6、不得将评标过程、结果和投标人的商业秘密透露给任何单位和个人。未公告评标结果前不准泄露评标结果，不准将评标资料带出会场；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7、评标过程中，涉及到相关法律法规不清楚之处的，由招标人监管部门或请示权威部门作出法定解释，涉及到招标文件的由编制招标文件的机构和部门负责解释。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8、如实行暗标评审的，其投标文件和产品样品的评审编号和编号保管，由监督人员负责；在评标委员评分完成后，再将投标人的投标文件和提供的产品样品编号交评委。</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 评标程序</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1、在评标专家中推选评标委员会组长，优先推选资深专家为组长；</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r>
        <w:rPr>
          <w:rFonts w:hint="eastAsia" w:ascii="宋体" w:hAnsi="宋体" w:eastAsia="宋体" w:cs="宋体"/>
          <w:b/>
          <w:color w:val="auto"/>
          <w:sz w:val="24"/>
          <w:highlight w:val="none"/>
          <w:u w:val="single"/>
          <w:shd w:val="clear" w:color="auto" w:fill="auto"/>
        </w:rPr>
        <w:t>资格审查</w:t>
      </w:r>
      <w:r>
        <w:rPr>
          <w:rFonts w:hint="eastAsia" w:ascii="宋体" w:hAnsi="宋体" w:eastAsia="宋体" w:cs="宋体"/>
          <w:color w:val="auto"/>
          <w:sz w:val="24"/>
          <w:highlight w:val="none"/>
          <w:shd w:val="clear" w:color="auto" w:fill="auto"/>
        </w:rPr>
        <w:t>，经其书面授权的招标人代表或经其书面授权的招标代理机构代表采购代理机构按照招标文件要求对投标人逐一进行资格审查；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r>
        <w:rPr>
          <w:rFonts w:hint="eastAsia" w:ascii="宋体" w:hAnsi="宋体" w:eastAsia="宋体" w:cs="宋体"/>
          <w:b/>
          <w:color w:val="auto"/>
          <w:sz w:val="24"/>
          <w:highlight w:val="none"/>
          <w:u w:val="single"/>
          <w:shd w:val="clear" w:color="auto" w:fill="auto"/>
        </w:rPr>
        <w:t>商务技术文件的符合性审查</w:t>
      </w:r>
      <w:r>
        <w:rPr>
          <w:rFonts w:hint="eastAsia" w:ascii="宋体" w:hAnsi="宋体" w:eastAsia="宋体" w:cs="宋体"/>
          <w:color w:val="auto"/>
          <w:sz w:val="24"/>
          <w:highlight w:val="none"/>
          <w:shd w:val="clear" w:color="auto" w:fill="auto"/>
        </w:rPr>
        <w:t>，评标人员对通过资格审查的各投标文件商务、技术部分的有效性、完整性和响应程度等进行审查，确定是否对招标文件作出实质性响应；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r>
        <w:rPr>
          <w:rFonts w:hint="eastAsia" w:ascii="宋体" w:hAnsi="宋体" w:eastAsia="宋体" w:cs="宋体"/>
          <w:b/>
          <w:color w:val="auto"/>
          <w:sz w:val="24"/>
          <w:highlight w:val="none"/>
          <w:u w:val="single"/>
          <w:shd w:val="clear" w:color="auto" w:fill="auto"/>
        </w:rPr>
        <w:t>商务技术评分</w:t>
      </w:r>
      <w:r>
        <w:rPr>
          <w:rFonts w:hint="eastAsia" w:ascii="宋体" w:hAnsi="宋体" w:eastAsia="宋体" w:cs="宋体"/>
          <w:color w:val="auto"/>
          <w:sz w:val="24"/>
          <w:highlight w:val="none"/>
          <w:shd w:val="clear" w:color="auto" w:fill="auto"/>
        </w:rPr>
        <w:t>，评标人员按招标文件规定的评标方法和评标标准，依法独立对投标文件商务、技术部分进行评估、比较，并给予评价或打分，不受任何单位和个人的干预；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eastAsia="宋体" w:cs="宋体"/>
          <w:color w:val="auto"/>
          <w:kern w:val="0"/>
          <w:sz w:val="24"/>
          <w:highlight w:val="none"/>
          <w:shd w:val="clear" w:color="auto" w:fill="auto"/>
        </w:rPr>
        <w:t>（或通过“政府采购云平台”在线答复）</w:t>
      </w:r>
      <w:r>
        <w:rPr>
          <w:rFonts w:hint="eastAsia" w:ascii="宋体" w:hAnsi="宋体" w:eastAsia="宋体" w:cs="宋体"/>
          <w:color w:val="auto"/>
          <w:sz w:val="24"/>
          <w:highlight w:val="none"/>
          <w:shd w:val="clear" w:color="auto" w:fill="auto"/>
        </w:rPr>
        <w:t>形式作出澄清或说明，</w:t>
      </w:r>
      <w:r>
        <w:rPr>
          <w:rFonts w:hint="eastAsia" w:ascii="宋体" w:hAnsi="宋体" w:eastAsia="宋体" w:cs="宋体"/>
          <w:color w:val="auto"/>
          <w:kern w:val="0"/>
          <w:sz w:val="24"/>
          <w:highlight w:val="none"/>
          <w:shd w:val="clear" w:color="auto" w:fill="auto"/>
        </w:rPr>
        <w:t>投标人的澄清、说明或者补正不得超出投标文件的范围或者改变投标文件的实质性内容</w:t>
      </w:r>
      <w:r>
        <w:rPr>
          <w:rFonts w:hint="eastAsia" w:ascii="宋体" w:hAnsi="宋体" w:eastAsia="宋体" w:cs="宋体"/>
          <w:color w:val="auto"/>
          <w:sz w:val="24"/>
          <w:highlight w:val="none"/>
          <w:shd w:val="clear" w:color="auto" w:fill="auto"/>
        </w:rPr>
        <w:t>；</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7、评标人员对商务、技术部分评审结果进行确认，</w:t>
      </w:r>
      <w:r>
        <w:rPr>
          <w:rFonts w:hint="eastAsia" w:ascii="宋体" w:hAnsi="宋体" w:cs="宋体"/>
          <w:color w:val="auto"/>
          <w:sz w:val="24"/>
          <w:highlight w:val="none"/>
          <w:shd w:val="clear" w:color="auto" w:fill="auto"/>
          <w:lang w:val="en-US" w:eastAsia="zh-CN"/>
        </w:rPr>
        <w:t>采购代理工作人员</w:t>
      </w:r>
      <w:r>
        <w:rPr>
          <w:rFonts w:hint="eastAsia" w:ascii="宋体" w:hAnsi="宋体" w:eastAsia="宋体" w:cs="宋体"/>
          <w:color w:val="auto"/>
          <w:sz w:val="24"/>
          <w:highlight w:val="none"/>
          <w:shd w:val="clear" w:color="auto" w:fill="auto"/>
        </w:rPr>
        <w:t>如发现分项评分超出评分标准范围、客观评分不一致以及存在评分畸高、畸低情形的，应由相关人员当场改正或作出说明；拒不改正又不作说明的，由</w:t>
      </w:r>
      <w:r>
        <w:rPr>
          <w:rFonts w:hint="eastAsia" w:ascii="宋体" w:hAnsi="宋体" w:cs="宋体"/>
          <w:color w:val="auto"/>
          <w:sz w:val="24"/>
          <w:highlight w:val="none"/>
          <w:shd w:val="clear" w:color="auto" w:fill="auto"/>
          <w:lang w:val="en-US" w:eastAsia="zh-CN"/>
        </w:rPr>
        <w:t>采购代理工作人员</w:t>
      </w:r>
      <w:r>
        <w:rPr>
          <w:rFonts w:hint="eastAsia" w:ascii="宋体" w:hAnsi="宋体" w:eastAsia="宋体" w:cs="宋体"/>
          <w:color w:val="auto"/>
          <w:sz w:val="24"/>
          <w:highlight w:val="none"/>
          <w:shd w:val="clear" w:color="auto" w:fill="auto"/>
        </w:rPr>
        <w:t>如实记载后存入项目档案资料；</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r>
        <w:rPr>
          <w:rFonts w:hint="eastAsia" w:ascii="宋体" w:hAnsi="宋体" w:eastAsia="宋体" w:cs="宋体"/>
          <w:b/>
          <w:color w:val="auto"/>
          <w:sz w:val="24"/>
          <w:highlight w:val="none"/>
          <w:u w:val="single"/>
          <w:shd w:val="clear" w:color="auto" w:fill="auto"/>
        </w:rPr>
        <w:t>报价文件的符合性审查</w:t>
      </w:r>
      <w:r>
        <w:rPr>
          <w:rFonts w:hint="eastAsia" w:ascii="宋体" w:hAnsi="宋体" w:eastAsia="宋体" w:cs="宋体"/>
          <w:color w:val="auto"/>
          <w:sz w:val="24"/>
          <w:highlight w:val="none"/>
          <w:shd w:val="clear" w:color="auto" w:fill="auto"/>
        </w:rPr>
        <w:t>，对开启的投标文件报价部分的进行有效性、完整性和响应程度等进行审查，确定是否对招标文件作出实质性响应；</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lang w:val="zh-CN"/>
        </w:rPr>
      </w:pPr>
      <w:r>
        <w:rPr>
          <w:rFonts w:hint="eastAsia" w:ascii="宋体" w:hAnsi="宋体" w:eastAsia="宋体" w:cs="宋体"/>
          <w:b/>
          <w:color w:val="auto"/>
          <w:sz w:val="24"/>
          <w:highlight w:val="none"/>
          <w:shd w:val="clear" w:color="auto" w:fill="auto"/>
        </w:rPr>
        <w:t>（五）</w:t>
      </w:r>
      <w:r>
        <w:rPr>
          <w:rFonts w:hint="eastAsia" w:ascii="宋体" w:hAnsi="宋体" w:eastAsia="宋体" w:cs="宋体"/>
          <w:b/>
          <w:color w:val="auto"/>
          <w:sz w:val="24"/>
          <w:highlight w:val="none"/>
          <w:shd w:val="clear" w:color="auto" w:fill="auto"/>
          <w:lang w:val="zh-CN"/>
        </w:rPr>
        <w:t>投标文件的鉴定</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8"/>
        <w:keepNext w:val="0"/>
        <w:keepLines w:val="0"/>
        <w:pageBreakBefore w:val="0"/>
        <w:kinsoku/>
        <w:wordWrap/>
        <w:overflowPunct/>
        <w:topLinePunct w:val="0"/>
        <w:bidi w:val="0"/>
        <w:adjustRightInd w:val="0"/>
        <w:snapToGrid w:val="0"/>
        <w:spacing w:line="436" w:lineRule="exact"/>
        <w:ind w:firstLine="482" w:firstLineChars="200"/>
        <w:jc w:val="lef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2、无效标情形</w:t>
      </w:r>
    </w:p>
    <w:p>
      <w:pPr>
        <w:pStyle w:val="49"/>
        <w:rPr>
          <w:rFonts w:hint="eastAsia" w:ascii="宋体" w:hAnsi="宋体" w:eastAsia="宋体" w:cs="宋体"/>
          <w:b/>
          <w:bCs/>
          <w:color w:val="auto"/>
          <w:sz w:val="24"/>
          <w:szCs w:val="22"/>
          <w:highlight w:val="none"/>
        </w:rPr>
      </w:pPr>
      <w:r>
        <w:rPr>
          <w:rFonts w:hint="eastAsia" w:ascii="宋体" w:hAnsi="宋体" w:eastAsia="宋体" w:cs="宋体"/>
          <w:b/>
          <w:color w:val="auto"/>
          <w:sz w:val="24"/>
          <w:highlight w:val="none"/>
          <w:lang w:eastAsia="zh-CN"/>
        </w:rPr>
        <w:t>（一）</w:t>
      </w:r>
      <w:r>
        <w:rPr>
          <w:rFonts w:hint="eastAsia" w:ascii="宋体" w:hAnsi="宋体" w:eastAsia="宋体" w:cs="宋体"/>
          <w:b/>
          <w:bCs/>
          <w:color w:val="auto"/>
          <w:sz w:val="24"/>
          <w:szCs w:val="22"/>
          <w:highlight w:val="none"/>
          <w:lang w:eastAsia="zh-CN"/>
        </w:rPr>
        <w:t>资格审查</w:t>
      </w:r>
      <w:r>
        <w:rPr>
          <w:rFonts w:hint="eastAsia" w:ascii="宋体" w:hAnsi="宋体" w:eastAsia="宋体" w:cs="宋体"/>
          <w:b/>
          <w:bCs/>
          <w:color w:val="auto"/>
          <w:sz w:val="24"/>
          <w:szCs w:val="22"/>
          <w:highlight w:val="none"/>
        </w:rPr>
        <w:t>文件符合性审查中，存在下列情形之一的，经评标委员会按少数服从多数原则认定后作无效标处理：</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bookmarkStart w:id="58" w:name="_Hlk33211013"/>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lang w:eastAsia="zh-CN"/>
        </w:rPr>
        <w:t>）资格审查资料不符合招标文件要求；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lang w:eastAsia="zh-CN"/>
        </w:rPr>
        <w:t>）</w:t>
      </w:r>
      <w:r>
        <w:rPr>
          <w:rFonts w:hint="eastAsia" w:ascii="宋体" w:hAnsi="宋体" w:eastAsia="宋体" w:cs="宋体"/>
          <w:color w:val="auto"/>
          <w:kern w:val="2"/>
          <w:sz w:val="24"/>
          <w:szCs w:val="22"/>
          <w:highlight w:val="none"/>
          <w:lang w:val="en-US" w:eastAsia="zh-CN" w:bidi="ar-SA"/>
        </w:rPr>
        <w:t>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val="en-US" w:eastAsia="zh-CN"/>
        </w:rPr>
      </w:pPr>
      <w:r>
        <w:rPr>
          <w:rFonts w:hint="eastAsia" w:ascii="宋体" w:hAnsi="宋体" w:cs="宋体"/>
          <w:color w:val="auto"/>
          <w:kern w:val="2"/>
          <w:sz w:val="24"/>
          <w:szCs w:val="22"/>
          <w:highlight w:val="none"/>
          <w:lang w:val="en-US" w:eastAsia="zh-CN" w:bidi="ar-SA"/>
        </w:rPr>
        <w:t>（7）</w:t>
      </w:r>
      <w:r>
        <w:rPr>
          <w:rFonts w:hint="eastAsia" w:ascii="宋体" w:hAnsi="宋体" w:eastAsia="宋体" w:cs="宋体"/>
          <w:color w:val="auto"/>
          <w:sz w:val="24"/>
          <w:szCs w:val="22"/>
          <w:highlight w:val="none"/>
        </w:rPr>
        <w:t>《资格文件》中出现本项目投标报价的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lang w:eastAsia="zh-CN"/>
        </w:rPr>
        <w:t>）违反国家或政府部门相关法律、法规、文件规定的。</w:t>
      </w:r>
    </w:p>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二</w:t>
      </w:r>
      <w:r>
        <w:rPr>
          <w:rFonts w:hint="eastAsia" w:ascii="宋体" w:hAnsi="宋体" w:eastAsia="宋体" w:cs="宋体"/>
          <w:b/>
          <w:bCs/>
          <w:color w:val="auto"/>
          <w:sz w:val="24"/>
          <w:szCs w:val="22"/>
          <w:highlight w:val="none"/>
        </w:rPr>
        <w:t>）商务、技术文件符合性审查中，存在下列情形之一的，经评标委员会按少数服从多数原则认定后作无效标处理：</w:t>
      </w:r>
    </w:p>
    <w:bookmarkEnd w:id="58"/>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59" w:name="_Toc33194396"/>
      <w:bookmarkStart w:id="60" w:name="OLE_LINK12"/>
      <w:bookmarkStart w:id="61" w:name="OLE_LINK16"/>
      <w:r>
        <w:rPr>
          <w:rFonts w:hint="eastAsia" w:ascii="宋体" w:hAnsi="宋体" w:eastAsia="宋体" w:cs="宋体"/>
          <w:color w:val="auto"/>
          <w:sz w:val="24"/>
          <w:szCs w:val="22"/>
          <w:highlight w:val="none"/>
        </w:rPr>
        <w:t>（1）投标文件未有效授权，法定代表人授权委托书等填写不完整或有涂改的；</w:t>
      </w:r>
      <w:bookmarkEnd w:id="59"/>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（8）参加同一合同项下政府采购活动的不同投标人之间存在利害关系并且存在影响政府采购公平竞争行为的；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bookmarkStart w:id="62" w:name="_Toc33194397"/>
      <w:r>
        <w:rPr>
          <w:rFonts w:hint="eastAsia" w:ascii="宋体" w:hAnsi="宋体" w:eastAsia="宋体" w:cs="宋体"/>
          <w:color w:val="auto"/>
          <w:sz w:val="24"/>
          <w:szCs w:val="22"/>
          <w:highlight w:val="none"/>
        </w:rPr>
        <w:t>（9）招标人拟采购的产品如属于品目清单范围内的强制采购品目的，投标人未</w:t>
      </w:r>
      <w:bookmarkEnd w:id="62"/>
      <w:bookmarkStart w:id="63" w:name="_Toc33194398"/>
      <w:r>
        <w:rPr>
          <w:rFonts w:hint="eastAsia" w:ascii="宋体" w:hAnsi="宋体" w:eastAsia="宋体" w:cs="宋体"/>
          <w:color w:val="auto"/>
          <w:sz w:val="24"/>
          <w:szCs w:val="22"/>
          <w:highlight w:val="none"/>
        </w:rPr>
        <w:t>能在响应文件中提供国家确定的认证机构出具的、处于有效期之内的该产品节能产品、环境标志产品认证证书；</w:t>
      </w:r>
      <w:bookmarkEnd w:id="63"/>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eastAsia="宋体" w:cs="宋体"/>
          <w:color w:val="auto"/>
          <w:sz w:val="24"/>
          <w:szCs w:val="22"/>
          <w:highlight w:val="none"/>
        </w:rPr>
        <w:t>（10）《商务技术文件》中出现本项目投标报价的</w:t>
      </w:r>
      <w:r>
        <w:rPr>
          <w:rFonts w:hint="eastAsia" w:ascii="宋体" w:hAnsi="宋体" w:cs="宋体"/>
          <w:color w:val="auto"/>
          <w:sz w:val="24"/>
          <w:szCs w:val="22"/>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11</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color w:val="auto"/>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）《技术商务评分汇总表》得分低于商务技术总分60%，供应商的商务报价将被拒绝。</w:t>
      </w:r>
    </w:p>
    <w:bookmarkEnd w:id="60"/>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16.4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rPr>
        <w:t>）违反国家或政府部门相关法律、法规、文件规定的。</w:t>
      </w:r>
    </w:p>
    <w:bookmarkEnd w:id="61"/>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w:t>
      </w:r>
      <w:r>
        <w:rPr>
          <w:rFonts w:hint="eastAsia" w:ascii="宋体" w:hAnsi="宋体" w:cs="宋体"/>
          <w:b/>
          <w:bCs/>
          <w:color w:val="auto"/>
          <w:sz w:val="24"/>
          <w:szCs w:val="22"/>
          <w:highlight w:val="none"/>
          <w:lang w:eastAsia="zh-CN"/>
        </w:rPr>
        <w:t>三</w:t>
      </w:r>
      <w:r>
        <w:rPr>
          <w:rFonts w:hint="eastAsia" w:ascii="宋体" w:hAnsi="宋体" w:eastAsia="宋体" w:cs="宋体"/>
          <w:b/>
          <w:bCs/>
          <w:color w:val="auto"/>
          <w:sz w:val="24"/>
          <w:szCs w:val="22"/>
          <w:highlight w:val="none"/>
        </w:rPr>
        <w:t>）报价文件符合性审查中，存在下列情形之一的，经评标委员会认定后作无效标处理：</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（1）投标文件没有对本招标文件作出实质性响应的，或不满足（不响应）本招标文件中标注“▲”的实质性要求条款的，或存在招标文件中明确规定的其他无效标情形的；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（2）投标文件存在一个或一个以上备选（替代）投标方案的；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（3）未按照招标文件标明的币种报价的，或者投标报价涵盖的内容不符合招标文件要求的；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（4）《开标一览表》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与《投标报价明细表》</w:t>
      </w:r>
      <w:r>
        <w:rPr>
          <w:rFonts w:hint="eastAsia" w:ascii="宋体" w:hAnsi="宋体" w:eastAsia="宋体" w:cs="宋体"/>
          <w:color w:val="auto"/>
          <w:sz w:val="24"/>
          <w:szCs w:val="22"/>
          <w:highlight w:val="none"/>
          <w:lang w:eastAsia="zh-CN"/>
        </w:rPr>
        <w:t>总价</w:t>
      </w:r>
      <w:r>
        <w:rPr>
          <w:rFonts w:hint="eastAsia" w:ascii="宋体" w:hAnsi="宋体" w:eastAsia="宋体" w:cs="宋体"/>
          <w:color w:val="auto"/>
          <w:sz w:val="24"/>
          <w:szCs w:val="22"/>
          <w:highlight w:val="none"/>
        </w:rPr>
        <w:t>不一致且拒不接受修正的；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（5）投标报价具有选择性，唱标价格与《投标文件》承诺的优惠（折扣）后价格不一致的；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（6）投标报价超过采购预算（或最高限价）的；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（7）仅提交“备份投标文件”的；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（8）投标文件组成内容不齐全，本招标文件规定必须提供而未提供的（属于资格审查范围的除外）；</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（9）投标文件标注的响应或偏离情况与事实不符，或提供了虚假材料的；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（10）不响应或擅自改变本招标文件要求或投标文件有采购人不能接受的附加条件的；</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（11）评审委员会认为投标人报价明显低于其他合格投标人的报价，有可能影响产品质量或者不能诚信履约的，应当要求其在合理时间内提供书面说明，必要时提供相关证明材料；投标人不能证明其报价合理性的</w:t>
      </w:r>
      <w:r>
        <w:rPr>
          <w:rFonts w:hint="eastAsia" w:ascii="宋体" w:hAnsi="宋体" w:eastAsia="宋体" w:cs="宋体"/>
          <w:b/>
          <w:bCs/>
          <w:color w:val="auto"/>
          <w:sz w:val="24"/>
          <w:szCs w:val="22"/>
          <w:highlight w:val="none"/>
          <w:lang w:eastAsia="zh-CN"/>
        </w:rPr>
        <w:t>（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r>
        <w:rPr>
          <w:rFonts w:hint="eastAsia" w:ascii="宋体" w:hAnsi="宋体" w:eastAsia="宋体" w:cs="宋体"/>
          <w:b/>
          <w:bCs/>
          <w:color w:val="auto"/>
          <w:sz w:val="24"/>
          <w:szCs w:val="22"/>
          <w:highlight w:val="none"/>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12</w:t>
      </w:r>
      <w:r>
        <w:rPr>
          <w:rFonts w:hint="eastAsia" w:ascii="宋体" w:hAnsi="宋体" w:cs="宋体"/>
          <w:color w:val="auto"/>
          <w:sz w:val="24"/>
          <w:szCs w:val="22"/>
          <w:highlight w:val="none"/>
          <w:lang w:eastAsia="zh-CN"/>
        </w:rPr>
        <w:t>）不同供应商的电子投标（响应）文件上传计算机的网卡MAC地址或硬盘序列号等硬件信息相同的；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13</w:t>
      </w:r>
      <w:r>
        <w:rPr>
          <w:rFonts w:hint="eastAsia" w:ascii="宋体" w:hAnsi="宋体" w:cs="宋体"/>
          <w:color w:val="auto"/>
          <w:sz w:val="24"/>
          <w:szCs w:val="22"/>
          <w:highlight w:val="none"/>
          <w:lang w:eastAsia="zh-CN"/>
        </w:rPr>
        <w:t>）上传的电子投标（响应）文件若出现使用本项目其他投标（响应）供应商的数字证书加密的，或者加盖本项目其他投标（响应）供应商的电子印章的；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14</w:t>
      </w:r>
      <w:r>
        <w:rPr>
          <w:rFonts w:hint="eastAsia" w:ascii="宋体" w:hAnsi="宋体" w:cs="宋体"/>
          <w:color w:val="auto"/>
          <w:sz w:val="24"/>
          <w:szCs w:val="22"/>
          <w:highlight w:val="none"/>
          <w:lang w:eastAsia="zh-CN"/>
        </w:rPr>
        <w:t>）不同供应商的投标（响应）文件的内容存在三处（含）以上错误一致的；</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15</w:t>
      </w:r>
      <w:r>
        <w:rPr>
          <w:rFonts w:hint="eastAsia" w:ascii="宋体" w:hAnsi="宋体" w:cs="宋体"/>
          <w:color w:val="auto"/>
          <w:sz w:val="24"/>
          <w:szCs w:val="22"/>
          <w:highlight w:val="none"/>
          <w:lang w:eastAsia="zh-CN"/>
        </w:rPr>
        <w:t>）不同供应商联系人为同一人或不同联系人的联系电话一致的</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cs="宋体"/>
          <w:color w:val="auto"/>
          <w:sz w:val="24"/>
          <w:szCs w:val="22"/>
          <w:highlight w:val="none"/>
          <w:lang w:val="en-US" w:eastAsia="zh-CN"/>
        </w:rPr>
        <w:t>6</w:t>
      </w:r>
      <w:r>
        <w:rPr>
          <w:rFonts w:hint="eastAsia" w:ascii="宋体" w:hAnsi="宋体" w:eastAsia="宋体" w:cs="宋体"/>
          <w:color w:val="auto"/>
          <w:sz w:val="24"/>
          <w:szCs w:val="22"/>
          <w:highlight w:val="none"/>
        </w:rPr>
        <w:t>）《技术商务评分汇总表》得分低于商务技术总分60%，供应商的商务报价将被拒绝。</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cs="宋体"/>
          <w:color w:val="auto"/>
          <w:sz w:val="24"/>
          <w:szCs w:val="22"/>
          <w:highlight w:val="none"/>
          <w:lang w:val="en-US" w:eastAsia="zh-CN"/>
        </w:rPr>
        <w:t>7</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串通投标认定</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17.1</w:t>
      </w:r>
      <w:r>
        <w:rPr>
          <w:rFonts w:hint="eastAsia" w:ascii="宋体" w:hAnsi="宋体" w:eastAsia="宋体" w:cs="宋体"/>
          <w:color w:val="auto"/>
          <w:sz w:val="24"/>
          <w:szCs w:val="24"/>
          <w:highlight w:val="none"/>
        </w:rPr>
        <w:t>不同投标人的投标文件由同一单位或者个人编制或同一IP地址上传；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17.2</w:t>
      </w:r>
      <w:r>
        <w:rPr>
          <w:rFonts w:hint="eastAsia" w:ascii="宋体" w:hAnsi="宋体" w:eastAsia="宋体" w:cs="宋体"/>
          <w:color w:val="auto"/>
          <w:sz w:val="24"/>
          <w:szCs w:val="24"/>
          <w:highlight w:val="none"/>
        </w:rPr>
        <w:t>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eastAsia="宋体" w:cs="宋体"/>
          <w:color w:val="auto"/>
          <w:sz w:val="24"/>
          <w:szCs w:val="24"/>
          <w:highlight w:val="none"/>
        </w:rPr>
        <w:t>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17.4</w:t>
      </w:r>
      <w:r>
        <w:rPr>
          <w:rFonts w:hint="eastAsia" w:ascii="宋体" w:hAnsi="宋体" w:eastAsia="宋体" w:cs="宋体"/>
          <w:color w:val="auto"/>
          <w:sz w:val="24"/>
          <w:szCs w:val="24"/>
          <w:highlight w:val="none"/>
        </w:rPr>
        <w:t>不同投标人的投标文件异常一致或者投标报价呈规律性差异；</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w:t>
      </w:r>
      <w:r>
        <w:rPr>
          <w:rFonts w:hint="eastAsia" w:ascii="宋体" w:hAnsi="宋体" w:eastAsia="宋体" w:cs="宋体"/>
          <w:color w:val="auto"/>
          <w:sz w:val="24"/>
          <w:szCs w:val="24"/>
          <w:highlight w:val="none"/>
        </w:rPr>
        <w:t>不同投标人的投标文件相互混装</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szCs w:val="22"/>
          <w:highlight w:val="none"/>
        </w:rPr>
      </w:pPr>
      <w:r>
        <w:rPr>
          <w:rFonts w:hint="eastAsia" w:ascii="宋体" w:hAnsi="宋体" w:cs="宋体"/>
          <w:color w:val="auto"/>
          <w:sz w:val="24"/>
          <w:szCs w:val="22"/>
          <w:highlight w:val="none"/>
          <w:lang w:val="en-US" w:eastAsia="zh-CN"/>
        </w:rPr>
        <w:t>（18）</w:t>
      </w:r>
      <w:r>
        <w:rPr>
          <w:rFonts w:hint="eastAsia" w:ascii="宋体" w:hAnsi="宋体" w:eastAsia="宋体" w:cs="宋体"/>
          <w:color w:val="auto"/>
          <w:sz w:val="24"/>
          <w:szCs w:val="22"/>
          <w:highlight w:val="none"/>
        </w:rPr>
        <w:t>违反国家或政府部门相关法律、法规、文件规定的。</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3、投标报价的错误修正</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评标委员会将对确定为实质上响应招标文件要求的投标文件报价部分进行校核，看其在投标报价方面是否有计算、累计或表达上的错误，修正错误的原则及顺序如下：</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（1）投标文件中开标一览表(报价表)内容与投标文件中明细表内容不一致的，以开标一览表为准；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（2）投标文件的大写金额和小写金额不一致的，以大写金额为准；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（3）如分项价格或单价有遗报，应视作已含在投标总价中；其投标总价不予调整。其分项价或单价由评标委员会在投标总价不变的前提下根据合理的原则对其予以确定；</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（4）如有多报、重报，其投标总价在评标过程中不予调整。如其中标，其合同价按其投标单价予以调整；</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（5）单价金额小数点有明显错位的，应以总价为准，并修改单价。</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4、废标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在招标采购中，出现下列情形之一的，本项目废标：</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（1）符合专业条件的投标人或者对招标文件作实质响应的投标人不足三家的；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（2）出现影响采购公正的违法、违规行为的；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（3）投标人的报价均超过了采购预算，采购人不能支付的；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（4）因重大变故，采购任务取消的。</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5、可中止电子交易活动的情形</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sz w:val="24"/>
          <w:szCs w:val="22"/>
          <w:highlight w:val="none"/>
          <w:shd w:val="clear" w:color="auto" w:fill="auto"/>
        </w:rPr>
      </w:pPr>
      <w:r>
        <w:rPr>
          <w:rFonts w:hint="eastAsia" w:ascii="宋体" w:hAnsi="宋体" w:eastAsia="宋体" w:cs="宋体"/>
          <w:b/>
          <w:bCs/>
          <w:color w:val="auto"/>
          <w:sz w:val="24"/>
          <w:szCs w:val="22"/>
          <w:highlight w:val="none"/>
          <w:shd w:val="clear" w:color="auto" w:fill="auto"/>
        </w:rPr>
        <w:t>采购过程中出现以下情形，导致电子交易平台无法正常运行，或者无法保证电子交易的公平、公正和安全时，采购组织机构可中止电子交易活动：</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（1）电子交易平台发生故障而无法登录访问的；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（2）电子交易平台应用或数据库出现错误，不能进行正常操作的；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（3）电子交易平台发现严重安全漏洞，有潜在泄密危险的；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（4）病毒发作导致不能进行正常操作的；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（5）其他无法保证电子交易的公平、公正和安全的情况。</w:t>
      </w:r>
    </w:p>
    <w:p>
      <w:pPr>
        <w:keepNext w:val="0"/>
        <w:keepLines w:val="0"/>
        <w:pageBreakBefore w:val="0"/>
        <w:kinsoku/>
        <w:wordWrap/>
        <w:overflowPunct/>
        <w:topLinePunct w:val="0"/>
        <w:bidi w:val="0"/>
        <w:adjustRightInd w:val="0"/>
        <w:snapToGrid w:val="0"/>
        <w:spacing w:line="436" w:lineRule="exact"/>
        <w:ind w:firstLine="482"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24"/>
          <w:szCs w:val="22"/>
          <w:highlight w:val="none"/>
          <w:shd w:val="clear" w:color="auto" w:fill="auto"/>
        </w:rPr>
        <w:t>出现前款规定情形，不影响采购公平、公正性的，采购组织机构可以待上述情形消除后继续组织电子交易活动；影响或可能影响采购公平、公正性的，应当重新采购。</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color w:val="auto"/>
          <w:szCs w:val="24"/>
          <w:highlight w:val="none"/>
          <w:shd w:val="clear" w:color="auto" w:fill="auto"/>
        </w:rPr>
      </w:pPr>
      <w:r>
        <w:rPr>
          <w:rFonts w:hint="eastAsia" w:ascii="宋体" w:hAnsi="宋体" w:eastAsia="宋体" w:cs="宋体"/>
          <w:b/>
          <w:color w:val="auto"/>
          <w:highlight w:val="none"/>
          <w:shd w:val="clear" w:color="auto" w:fill="auto"/>
        </w:rPr>
        <w:t>（六）投标文件的澄清、说明或补正</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（七）评标办法</w:t>
      </w:r>
    </w:p>
    <w:bookmarkEnd w:id="57"/>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bookmarkStart w:id="64" w:name="_Toc86216994"/>
      <w:r>
        <w:rPr>
          <w:rFonts w:hint="eastAsia" w:ascii="宋体" w:hAnsi="宋体" w:eastAsia="宋体" w:cs="宋体"/>
          <w:color w:val="auto"/>
          <w:sz w:val="24"/>
          <w:highlight w:val="none"/>
          <w:shd w:val="clear" w:color="auto" w:fill="auto"/>
        </w:rPr>
        <w:t>详见“第六部分  评标办法”。</w:t>
      </w:r>
    </w:p>
    <w:p>
      <w:pPr>
        <w:pStyle w:val="310"/>
        <w:keepNext w:val="0"/>
        <w:keepLines w:val="0"/>
        <w:pageBreakBefore w:val="0"/>
        <w:kinsoku/>
        <w:wordWrap/>
        <w:overflowPunct/>
        <w:topLinePunct w:val="0"/>
        <w:bidi w:val="0"/>
        <w:adjustRightInd w:val="0"/>
        <w:snapToGrid w:val="0"/>
        <w:spacing w:before="0" w:line="436" w:lineRule="exact"/>
        <w:ind w:firstLine="0" w:firstLineChars="0"/>
        <w:textAlignment w:val="auto"/>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（八）评标内容的保密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1、公开开标后，直到公告中标单位止，凡属于审查、澄清、评价和比较投标的所有资料，都不向投标人或与评标无关的其他人泄露。</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 在投标文件的审查、澄清、评价和比较以及确定中标人过程中，投标人对招标人、招标代理机构和评标委员会施加影响的任何行为，都将导致取消资格。</w:t>
      </w:r>
    </w:p>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65" w:name="_Toc522530047"/>
      <w:bookmarkStart w:id="66" w:name="_Toc23416"/>
      <w:bookmarkStart w:id="67" w:name="_Toc233618978"/>
      <w:r>
        <w:rPr>
          <w:rFonts w:hint="eastAsia" w:ascii="宋体" w:hAnsi="宋体" w:eastAsia="宋体" w:cs="宋体"/>
          <w:b/>
          <w:color w:val="auto"/>
          <w:sz w:val="32"/>
          <w:highlight w:val="none"/>
          <w:shd w:val="clear" w:color="auto" w:fill="auto"/>
        </w:rPr>
        <w:t>七、定 标</w:t>
      </w:r>
      <w:bookmarkEnd w:id="64"/>
      <w:bookmarkEnd w:id="65"/>
      <w:bookmarkEnd w:id="66"/>
      <w:bookmarkEnd w:id="67"/>
    </w:p>
    <w:p>
      <w:pPr>
        <w:pStyle w:val="26"/>
        <w:keepNext w:val="0"/>
        <w:keepLines w:val="0"/>
        <w:pageBreakBefore w:val="0"/>
        <w:tabs>
          <w:tab w:val="left" w:pos="1440"/>
        </w:tabs>
        <w:kinsoku/>
        <w:wordWrap/>
        <w:overflowPunct/>
        <w:topLinePunct w:val="0"/>
        <w:bidi w:val="0"/>
        <w:adjustRightInd w:val="0"/>
        <w:snapToGrid w:val="0"/>
        <w:spacing w:after="0" w:line="436" w:lineRule="exact"/>
        <w:ind w:left="56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（一）定标</w:t>
      </w:r>
      <w:r>
        <w:rPr>
          <w:rFonts w:hint="eastAsia" w:ascii="宋体" w:hAnsi="宋体" w:eastAsia="宋体" w:cs="宋体"/>
          <w:b/>
          <w:color w:val="auto"/>
          <w:sz w:val="24"/>
          <w:highlight w:val="none"/>
          <w:shd w:val="clear" w:color="auto" w:fill="auto"/>
        </w:rPr>
        <w:tab/>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评标委员会根据以下规定确定投标人排名并推荐中标候选人。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1、评标委员会根据各投标人的综合得分（商务技术分与报价得分之和）从高到低依次进行排名排序。特殊情形按以下原则处理：</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（1）综合得分相同的，按投标报价低的优先原则确定排名；</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（2）综合得分和投标报价均相同的，按技术资信得分从高到低确定排名；</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（3）综合得分、投标报价和技术资信得分均相同的由评标委员会全体成员记名投票按少数服从多数的原则确定排名。</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2、根据最终得分排序，通过书面评审报告的形式，向采购人推荐排名第一的投标人为中标候选人。</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szCs w:val="22"/>
          <w:highlight w:val="none"/>
          <w:shd w:val="clear" w:color="auto" w:fill="auto"/>
        </w:rPr>
      </w:pPr>
      <w:r>
        <w:rPr>
          <w:rFonts w:hint="eastAsia" w:ascii="宋体" w:hAnsi="宋体" w:eastAsia="宋体" w:cs="宋体"/>
          <w:color w:val="auto"/>
          <w:sz w:val="24"/>
          <w:szCs w:val="22"/>
          <w:highlight w:val="none"/>
          <w:shd w:val="clear" w:color="auto" w:fill="auto"/>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26"/>
        <w:keepNext w:val="0"/>
        <w:keepLines w:val="0"/>
        <w:pageBreakBefore w:val="0"/>
        <w:tabs>
          <w:tab w:val="left" w:pos="1440"/>
        </w:tabs>
        <w:kinsoku/>
        <w:wordWrap/>
        <w:overflowPunct/>
        <w:topLinePunct w:val="0"/>
        <w:bidi w:val="0"/>
        <w:adjustRightInd w:val="0"/>
        <w:snapToGrid w:val="0"/>
        <w:spacing w:after="0" w:line="436" w:lineRule="exact"/>
        <w:ind w:left="560"/>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（二）招标结果公告</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在招标人确认招标结果后招标代理机构按相关政府采购规定将招标结果发布在原招标公告发布媒体。公告有效期为1个工作日。招标人、招标代理机构及评标委员会对未中标的投标人不作落标原因解释。</w:t>
      </w:r>
    </w:p>
    <w:p>
      <w:pPr>
        <w:pStyle w:val="26"/>
        <w:keepNext w:val="0"/>
        <w:keepLines w:val="0"/>
        <w:pageBreakBefore w:val="0"/>
        <w:tabs>
          <w:tab w:val="left" w:pos="1440"/>
        </w:tabs>
        <w:kinsoku/>
        <w:wordWrap/>
        <w:overflowPunct/>
        <w:topLinePunct w:val="0"/>
        <w:bidi w:val="0"/>
        <w:adjustRightInd w:val="0"/>
        <w:snapToGrid w:val="0"/>
        <w:spacing w:after="0" w:line="436" w:lineRule="exact"/>
        <w:ind w:left="560"/>
        <w:textAlignment w:val="auto"/>
        <w:rPr>
          <w:rFonts w:hint="eastAsia" w:ascii="宋体" w:hAnsi="宋体" w:eastAsia="宋体" w:cs="宋体"/>
          <w:b/>
          <w:color w:val="auto"/>
          <w:sz w:val="24"/>
          <w:highlight w:val="none"/>
          <w:shd w:val="clear" w:color="auto" w:fill="auto"/>
        </w:rPr>
      </w:pPr>
      <w:bookmarkStart w:id="68" w:name="_Hlt75236103"/>
      <w:bookmarkEnd w:id="68"/>
      <w:bookmarkStart w:id="69" w:name="_Toc86216995"/>
      <w:bookmarkStart w:id="70" w:name="_Toc91899910"/>
      <w:r>
        <w:rPr>
          <w:rFonts w:hint="eastAsia" w:ascii="宋体" w:hAnsi="宋体" w:eastAsia="宋体" w:cs="宋体"/>
          <w:b/>
          <w:color w:val="auto"/>
          <w:sz w:val="24"/>
          <w:highlight w:val="none"/>
          <w:shd w:val="clear" w:color="auto" w:fill="auto"/>
        </w:rPr>
        <w:t>（三）中标通知书</w:t>
      </w:r>
      <w:r>
        <w:rPr>
          <w:rFonts w:hint="eastAsia" w:ascii="宋体" w:hAnsi="宋体" w:eastAsia="宋体" w:cs="宋体"/>
          <w:b/>
          <w:color w:val="auto"/>
          <w:sz w:val="24"/>
          <w:highlight w:val="none"/>
          <w:shd w:val="clear" w:color="auto" w:fill="auto"/>
        </w:rPr>
        <w:tab/>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在公告中标结果的同时，招标人或者招标代理机构应当向中标人发出中标通知书。</w:t>
      </w:r>
    </w:p>
    <w:p>
      <w:pPr>
        <w:keepNext w:val="0"/>
        <w:keepLines w:val="0"/>
        <w:pageBreakBefore w:val="0"/>
        <w:kinsoku/>
        <w:wordWrap/>
        <w:overflowPunct/>
        <w:topLinePunct w:val="0"/>
        <w:bidi w:val="0"/>
        <w:adjustRightInd w:val="0"/>
        <w:snapToGrid w:val="0"/>
        <w:spacing w:line="436" w:lineRule="exact"/>
        <w:jc w:val="center"/>
        <w:textAlignment w:val="auto"/>
        <w:outlineLvl w:val="1"/>
        <w:rPr>
          <w:rFonts w:hint="eastAsia" w:ascii="宋体" w:hAnsi="宋体" w:eastAsia="宋体" w:cs="宋体"/>
          <w:b/>
          <w:color w:val="auto"/>
          <w:sz w:val="32"/>
          <w:highlight w:val="none"/>
          <w:shd w:val="clear" w:color="auto" w:fill="auto"/>
        </w:rPr>
      </w:pPr>
      <w:bookmarkStart w:id="71" w:name="_Toc522530048"/>
      <w:bookmarkStart w:id="72" w:name="_Toc15506"/>
      <w:bookmarkStart w:id="73" w:name="_Toc233618979"/>
      <w:r>
        <w:rPr>
          <w:rFonts w:hint="eastAsia" w:ascii="宋体" w:hAnsi="宋体" w:eastAsia="宋体" w:cs="宋体"/>
          <w:b/>
          <w:color w:val="auto"/>
          <w:sz w:val="32"/>
          <w:highlight w:val="none"/>
          <w:shd w:val="clear" w:color="auto" w:fill="auto"/>
        </w:rPr>
        <w:t>八、</w:t>
      </w:r>
      <w:bookmarkEnd w:id="69"/>
      <w:r>
        <w:rPr>
          <w:rFonts w:hint="eastAsia" w:ascii="宋体" w:hAnsi="宋体" w:eastAsia="宋体" w:cs="宋体"/>
          <w:b/>
          <w:color w:val="auto"/>
          <w:sz w:val="32"/>
          <w:highlight w:val="none"/>
          <w:shd w:val="clear" w:color="auto" w:fill="auto"/>
        </w:rPr>
        <w:t>合同签订及其他</w:t>
      </w:r>
      <w:bookmarkEnd w:id="71"/>
      <w:bookmarkEnd w:id="72"/>
      <w:bookmarkEnd w:id="73"/>
    </w:p>
    <w:bookmarkEnd w:id="70"/>
    <w:p>
      <w:pPr>
        <w:keepNext w:val="0"/>
        <w:keepLines w:val="0"/>
        <w:pageBreakBefore w:val="0"/>
        <w:kinsoku/>
        <w:wordWrap/>
        <w:overflowPunct/>
        <w:topLinePunct w:val="0"/>
        <w:bidi w:val="0"/>
        <w:adjustRightInd w:val="0"/>
        <w:snapToGrid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（一）合同的签订</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中标人接到中标通知书后按规定的日期、时间、地点，由法定代表人或其授权代表与招标人代表按照“第四部分 合同文本”内容签订《采购合同》。</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所签订的合同不得对招标文件和中标人投标文件作实质性修改。招标人不得向中标投标人提出任何不合理的要求，作为签订合同的条件，不得与中标人私下订立背离合同实质性内容的协议。</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招标文件及补充文件、中标人的投标文件及投标修改文件、评标过程中有关澄清文件和中标通知书均作为合同附件。</w:t>
      </w:r>
    </w:p>
    <w:p>
      <w:pPr>
        <w:keepNext w:val="0"/>
        <w:keepLines w:val="0"/>
        <w:pageBreakBefore w:val="0"/>
        <w:tabs>
          <w:tab w:val="left" w:pos="3780"/>
        </w:tabs>
        <w:kinsoku/>
        <w:wordWrap/>
        <w:overflowPunct/>
        <w:topLinePunct w:val="0"/>
        <w:bidi w:val="0"/>
        <w:spacing w:line="436" w:lineRule="exact"/>
        <w:ind w:firstLine="482" w:firstLineChars="200"/>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keepNext w:val="0"/>
        <w:keepLines w:val="0"/>
        <w:pageBreakBefore w:val="0"/>
        <w:tabs>
          <w:tab w:val="left" w:pos="3780"/>
        </w:tabs>
        <w:kinsoku/>
        <w:wordWrap/>
        <w:overflowPunct/>
        <w:topLinePunct w:val="0"/>
        <w:bidi w:val="0"/>
        <w:spacing w:line="436" w:lineRule="exact"/>
        <w:ind w:firstLine="482" w:firstLineChars="200"/>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存在下列行为的，采购代理机构将其失信行为上报政府采购主管部门，由主管部门按有关规定对其违法失信行为记录进行公开：</w:t>
      </w:r>
    </w:p>
    <w:p>
      <w:pPr>
        <w:keepNext w:val="0"/>
        <w:keepLines w:val="0"/>
        <w:pageBreakBefore w:val="0"/>
        <w:tabs>
          <w:tab w:val="left" w:pos="3780"/>
        </w:tabs>
        <w:kinsoku/>
        <w:wordWrap/>
        <w:overflowPunct/>
        <w:topLinePunct w:val="0"/>
        <w:bidi w:val="0"/>
        <w:spacing w:line="436" w:lineRule="exact"/>
        <w:ind w:firstLine="482" w:firstLineChars="200"/>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（1）中标或者成交后，拒绝签订政府采购合同的；</w:t>
      </w:r>
    </w:p>
    <w:p>
      <w:pPr>
        <w:keepNext w:val="0"/>
        <w:keepLines w:val="0"/>
        <w:pageBreakBefore w:val="0"/>
        <w:tabs>
          <w:tab w:val="left" w:pos="3780"/>
        </w:tabs>
        <w:kinsoku/>
        <w:wordWrap/>
        <w:overflowPunct/>
        <w:topLinePunct w:val="0"/>
        <w:bidi w:val="0"/>
        <w:spacing w:line="436" w:lineRule="exact"/>
        <w:ind w:firstLine="482" w:firstLineChars="200"/>
        <w:textAlignment w:val="auto"/>
        <w:rPr>
          <w:rFonts w:hint="eastAsia" w:ascii="宋体" w:hAnsi="宋体" w:eastAsia="宋体" w:cs="宋体"/>
          <w:b/>
          <w:color w:val="auto"/>
          <w:sz w:val="24"/>
          <w:szCs w:val="22"/>
          <w:highlight w:val="none"/>
          <w:shd w:val="clear" w:color="auto" w:fill="auto"/>
        </w:rPr>
      </w:pPr>
      <w:r>
        <w:rPr>
          <w:rFonts w:hint="eastAsia" w:ascii="宋体" w:hAnsi="宋体" w:eastAsia="宋体" w:cs="宋体"/>
          <w:b/>
          <w:color w:val="auto"/>
          <w:sz w:val="24"/>
          <w:szCs w:val="22"/>
          <w:highlight w:val="none"/>
          <w:shd w:val="clear" w:color="auto" w:fill="auto"/>
        </w:rPr>
        <w:t>（2）投标有效期内撤销投标文件的。</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如签订合同并生效后，投标人无故拒绝或延期合格交货的，除按照合同条款处罚外，列入不良行为记录一次，并给予通报。</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中标人因制造商原因无法供货导致无法签订合同的视为“中标后无正当理由不与招标人签订合同”。 </w:t>
      </w:r>
    </w:p>
    <w:p>
      <w:pPr>
        <w:keepNext w:val="0"/>
        <w:keepLines w:val="0"/>
        <w:pageBreakBefore w:val="0"/>
        <w:tabs>
          <w:tab w:val="left" w:pos="0"/>
        </w:tabs>
        <w:kinsoku/>
        <w:wordWrap/>
        <w:overflowPunct/>
        <w:topLinePunct w:val="0"/>
        <w:bidi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（二）售后服务考核</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将参照有关法律法规，对投标人进行考核，发现弄虚作假，偷工减料，以次充好，达不到国家、行业有关标准和技术文件规定的，一经查实，招标人将视情况终止合同。</w:t>
      </w:r>
    </w:p>
    <w:p>
      <w:pPr>
        <w:keepNext w:val="0"/>
        <w:keepLines w:val="0"/>
        <w:pageBreakBefore w:val="0"/>
        <w:tabs>
          <w:tab w:val="left" w:pos="0"/>
        </w:tabs>
        <w:kinsoku/>
        <w:wordWrap/>
        <w:overflowPunct/>
        <w:topLinePunct w:val="0"/>
        <w:bidi w:val="0"/>
        <w:spacing w:line="436" w:lineRule="exact"/>
        <w:textAlignment w:val="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（三）招标代理服务费</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本次招标代理服务费按本须知“前附表”规定收取。</w:t>
      </w:r>
    </w:p>
    <w:p>
      <w:pPr>
        <w:keepNext w:val="0"/>
        <w:keepLines w:val="0"/>
        <w:pageBreakBefore w:val="0"/>
        <w:kinsoku/>
        <w:wordWrap/>
        <w:overflowPunct/>
        <w:topLinePunct w:val="0"/>
        <w:bidi w:val="0"/>
        <w:adjustRightInd w:val="0"/>
        <w:snapToGrid w:val="0"/>
        <w:spacing w:line="436" w:lineRule="exact"/>
        <w:ind w:firstLine="480" w:firstLineChars="200"/>
        <w:textAlignment w:val="auto"/>
        <w:rPr>
          <w:rFonts w:hint="eastAsia" w:ascii="宋体" w:hAnsi="宋体" w:eastAsia="宋体" w:cs="宋体"/>
          <w:color w:val="auto"/>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851" w:gutter="0"/>
          <w:pgNumType w:start="1"/>
          <w:cols w:space="720" w:num="1"/>
          <w:titlePg/>
          <w:docGrid w:linePitch="381" w:charSpace="0"/>
        </w:sectPr>
      </w:pPr>
    </w:p>
    <w:p>
      <w:pPr>
        <w:pStyle w:val="310"/>
        <w:numPr>
          <w:ilvl w:val="0"/>
          <w:numId w:val="5"/>
        </w:numPr>
        <w:spacing w:before="0" w:line="276" w:lineRule="auto"/>
        <w:ind w:firstLine="0" w:firstLineChars="0"/>
        <w:jc w:val="center"/>
        <w:outlineLvl w:val="0"/>
        <w:rPr>
          <w:rFonts w:hint="eastAsia" w:ascii="宋体" w:hAnsi="宋体" w:eastAsia="宋体" w:cs="宋体"/>
          <w:b/>
          <w:color w:val="auto"/>
          <w:sz w:val="36"/>
          <w:highlight w:val="none"/>
          <w:shd w:val="clear" w:color="auto" w:fill="auto"/>
        </w:rPr>
      </w:pPr>
      <w:bookmarkStart w:id="74" w:name="OLE_LINK3"/>
      <w:r>
        <w:rPr>
          <w:rFonts w:hint="eastAsia" w:ascii="宋体" w:hAnsi="宋体" w:eastAsia="宋体" w:cs="宋体"/>
          <w:b/>
          <w:color w:val="auto"/>
          <w:sz w:val="36"/>
          <w:highlight w:val="none"/>
          <w:shd w:val="clear" w:color="auto" w:fill="auto"/>
        </w:rPr>
        <w:t>采购需求</w:t>
      </w:r>
    </w:p>
    <w:p>
      <w:pPr>
        <w:rPr>
          <w:rFonts w:hint="eastAsia"/>
        </w:rPr>
      </w:pPr>
    </w:p>
    <w:p>
      <w:pPr>
        <w:shd w:val="clear"/>
        <w:spacing w:line="360" w:lineRule="auto"/>
        <w:rPr>
          <w:rFonts w:hint="eastAsia" w:ascii="宋体" w:hAnsi="宋体" w:eastAsia="宋体" w:cs="宋体"/>
          <w:b/>
          <w:bCs/>
          <w:color w:val="auto"/>
          <w:sz w:val="24"/>
          <w:szCs w:val="24"/>
          <w:highlight w:val="none"/>
        </w:rPr>
      </w:pPr>
      <w:bookmarkStart w:id="75" w:name="_Toc10858"/>
      <w:bookmarkStart w:id="76" w:name="_Toc1203"/>
      <w:bookmarkStart w:id="77" w:name="_Toc492733886"/>
      <w:bookmarkStart w:id="78" w:name="_Toc233618986"/>
      <w:bookmarkStart w:id="79" w:name="_Toc8621700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清单</w:t>
      </w:r>
    </w:p>
    <w:tbl>
      <w:tblPr>
        <w:tblStyle w:val="97"/>
        <w:tblW w:w="10592" w:type="dxa"/>
        <w:jc w:val="center"/>
        <w:tblInd w:w="0" w:type="dxa"/>
        <w:tblLayout w:type="fixed"/>
        <w:tblCellMar>
          <w:top w:w="0" w:type="dxa"/>
          <w:left w:w="108" w:type="dxa"/>
          <w:bottom w:w="0" w:type="dxa"/>
          <w:right w:w="108" w:type="dxa"/>
        </w:tblCellMar>
      </w:tblPr>
      <w:tblGrid>
        <w:gridCol w:w="765"/>
        <w:gridCol w:w="1345"/>
        <w:gridCol w:w="5030"/>
        <w:gridCol w:w="705"/>
        <w:gridCol w:w="1275"/>
        <w:gridCol w:w="1472"/>
      </w:tblGrid>
      <w:tr>
        <w:tblPrEx>
          <w:tblLayout w:type="fixed"/>
          <w:tblCellMar>
            <w:top w:w="0" w:type="dxa"/>
            <w:left w:w="108" w:type="dxa"/>
            <w:bottom w:w="0" w:type="dxa"/>
            <w:right w:w="108" w:type="dxa"/>
          </w:tblCellMar>
        </w:tblPrEx>
        <w:trPr>
          <w:trHeight w:val="538" w:hRule="atLeast"/>
          <w:jc w:val="center"/>
        </w:trPr>
        <w:tc>
          <w:tcPr>
            <w:tcW w:w="765"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45" w:type="dxa"/>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设备</w:t>
            </w:r>
            <w:r>
              <w:rPr>
                <w:rFonts w:hint="eastAsia" w:ascii="宋体" w:hAnsi="宋体" w:eastAsia="宋体" w:cs="宋体"/>
                <w:b/>
                <w:bCs/>
                <w:color w:val="auto"/>
                <w:kern w:val="0"/>
                <w:sz w:val="24"/>
                <w:szCs w:val="24"/>
                <w:highlight w:val="none"/>
              </w:rPr>
              <w:t>名称</w:t>
            </w:r>
          </w:p>
        </w:tc>
        <w:tc>
          <w:tcPr>
            <w:tcW w:w="5030"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参数要求</w:t>
            </w:r>
          </w:p>
        </w:tc>
        <w:tc>
          <w:tcPr>
            <w:tcW w:w="705"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单位</w:t>
            </w:r>
          </w:p>
        </w:tc>
        <w:tc>
          <w:tcPr>
            <w:tcW w:w="1275" w:type="dxa"/>
            <w:tcBorders>
              <w:top w:val="single" w:color="000000" w:sz="8"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1472" w:type="dxa"/>
            <w:tcBorders>
              <w:top w:val="single" w:color="000000" w:sz="8"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备注</w:t>
            </w:r>
          </w:p>
        </w:tc>
      </w:tr>
      <w:tr>
        <w:tblPrEx>
          <w:tblLayout w:type="fixed"/>
          <w:tblCellMar>
            <w:top w:w="0" w:type="dxa"/>
            <w:left w:w="108" w:type="dxa"/>
            <w:bottom w:w="0" w:type="dxa"/>
            <w:right w:w="108" w:type="dxa"/>
          </w:tblCellMar>
        </w:tblPrEx>
        <w:trPr>
          <w:trHeight w:val="1560"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配电箱</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1、名称：总电箱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2、规格：总漏电保护器（125A）2个，C32,1P漏电保护器14个，具体以实际为准</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1445"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桥架</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1、名称：电缆桥架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2、规格：150*100</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3、其他：厚1.0</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165</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630"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铁构件</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桥架支撑架</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kg</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133.21</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404"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电力电缆</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1、名称：电力电缆敷设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2、规格：YJV-3*25+2*16</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3、桥架配管内敷设综合考虑</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367"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电力电缆头</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户内干包式电力电缆头制作、安装 干包终端头(1kV以下截面mm2以下)35 25mm2及以下，铜芯，三芯及以上</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567"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防火堵洞</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防火堵洞保护管</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处</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567"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打洞（孔）</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混凝土墙体钻孔 钻孔直径(mm以内)108</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549"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线槽</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1、名称：PVC线槽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2、规格：3.9*1.9cm线槽PVC明装（桥架到插座距离）</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78</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013"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配线</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1、名称：桥架/线槽内穿线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2、规格：WDZC-BYJ-4</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340</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854"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铜管</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1、名称：TP2紫铜加厚加长双铜管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2、说明：尺寸10/16 ， 厚0.75，厂家配套，含制冷剂，纳子加厚黄铜螺帽，加厚防火阻燃保温棉，保温厚度1.5，含所有配件</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320</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1831"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空调器</w:t>
            </w:r>
          </w:p>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bCs/>
                <w:i w:val="0"/>
                <w:color w:val="000000"/>
                <w:kern w:val="0"/>
                <w:sz w:val="24"/>
                <w:szCs w:val="24"/>
                <w:highlight w:val="none"/>
                <w:u w:val="none"/>
                <w:lang w:val="en-US" w:eastAsia="zh-CN" w:bidi="ar"/>
              </w:rPr>
              <w:t>（核心产品）</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1、名称：5匹柜机空调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2、规格：落地柜式5匹变频空调：电源电压380V，电源频率50HZ，制冷量≥12</w:t>
            </w:r>
            <w:r>
              <w:rPr>
                <w:rFonts w:hint="eastAsia" w:ascii="宋体" w:hAnsi="宋体" w:cs="宋体"/>
                <w:i w:val="0"/>
                <w:color w:val="auto"/>
                <w:kern w:val="0"/>
                <w:sz w:val="24"/>
                <w:szCs w:val="24"/>
                <w:highlight w:val="none"/>
                <w:u w:val="none"/>
                <w:lang w:val="en-US" w:eastAsia="zh-CN" w:bidi="ar"/>
              </w:rPr>
              <w:t>21</w:t>
            </w:r>
            <w:r>
              <w:rPr>
                <w:rFonts w:hint="eastAsia" w:ascii="宋体" w:hAnsi="宋体" w:eastAsia="宋体" w:cs="宋体"/>
                <w:i w:val="0"/>
                <w:color w:val="auto"/>
                <w:kern w:val="0"/>
                <w:sz w:val="24"/>
                <w:szCs w:val="24"/>
                <w:highlight w:val="none"/>
                <w:u w:val="none"/>
                <w:lang w:val="en-US" w:eastAsia="zh-CN" w:bidi="ar"/>
              </w:rPr>
              <w:t>0W，制热量≥1</w:t>
            </w:r>
            <w:r>
              <w:rPr>
                <w:rFonts w:hint="eastAsia" w:ascii="宋体" w:hAnsi="宋体" w:cs="宋体"/>
                <w:i w:val="0"/>
                <w:color w:val="auto"/>
                <w:kern w:val="0"/>
                <w:sz w:val="24"/>
                <w:szCs w:val="24"/>
                <w:highlight w:val="none"/>
                <w:u w:val="none"/>
                <w:lang w:val="en-US" w:eastAsia="zh-CN" w:bidi="ar"/>
              </w:rPr>
              <w:t>4210</w:t>
            </w:r>
            <w:r>
              <w:rPr>
                <w:rFonts w:hint="eastAsia" w:ascii="宋体" w:hAnsi="宋体" w:eastAsia="宋体" w:cs="宋体"/>
                <w:i w:val="0"/>
                <w:color w:val="auto"/>
                <w:kern w:val="0"/>
                <w:sz w:val="24"/>
                <w:szCs w:val="24"/>
                <w:highlight w:val="none"/>
                <w:u w:val="none"/>
                <w:lang w:val="en-US" w:eastAsia="zh-CN" w:bidi="ar"/>
              </w:rPr>
              <w:t>W，循环风量≥2</w:t>
            </w:r>
            <w:r>
              <w:rPr>
                <w:rFonts w:hint="eastAsia" w:ascii="宋体" w:hAnsi="宋体" w:cs="宋体"/>
                <w:i w:val="0"/>
                <w:color w:val="auto"/>
                <w:kern w:val="0"/>
                <w:sz w:val="24"/>
                <w:szCs w:val="24"/>
                <w:highlight w:val="none"/>
                <w:u w:val="none"/>
                <w:lang w:val="en-US" w:eastAsia="zh-CN" w:bidi="ar"/>
              </w:rPr>
              <w:t>110</w:t>
            </w:r>
            <w:r>
              <w:rPr>
                <w:rFonts w:hint="eastAsia" w:ascii="宋体" w:hAnsi="宋体" w:eastAsia="宋体" w:cs="宋体"/>
                <w:i w:val="0"/>
                <w:color w:val="auto"/>
                <w:kern w:val="0"/>
                <w:sz w:val="24"/>
                <w:szCs w:val="24"/>
                <w:highlight w:val="none"/>
                <w:u w:val="none"/>
                <w:lang w:val="en-US" w:eastAsia="zh-CN" w:bidi="ar"/>
              </w:rPr>
              <w:t>m³/h；</w:t>
            </w:r>
            <w:r>
              <w:rPr>
                <w:rFonts w:hint="eastAsia" w:ascii="宋体" w:hAnsi="宋体" w:cs="宋体"/>
                <w:i w:val="0"/>
                <w:color w:val="auto"/>
                <w:kern w:val="0"/>
                <w:sz w:val="24"/>
                <w:szCs w:val="24"/>
                <w:highlight w:val="none"/>
                <w:u w:val="none"/>
                <w:lang w:val="en-US" w:eastAsia="zh-CN" w:bidi="ar"/>
              </w:rPr>
              <w:t>新一级能效，</w:t>
            </w:r>
            <w:r>
              <w:rPr>
                <w:rFonts w:hint="eastAsia" w:ascii="宋体" w:hAnsi="宋体" w:eastAsia="宋体" w:cs="宋体"/>
                <w:i w:val="0"/>
                <w:color w:val="auto"/>
                <w:kern w:val="0"/>
                <w:sz w:val="24"/>
                <w:szCs w:val="24"/>
                <w:highlight w:val="none"/>
                <w:u w:val="none"/>
                <w:lang w:val="en-US" w:eastAsia="zh-CN" w:bidi="ar"/>
              </w:rPr>
              <w:t>含所有配件</w:t>
            </w:r>
            <w:r>
              <w:rPr>
                <w:rFonts w:hint="eastAsia" w:ascii="宋体" w:hAnsi="宋体" w:cs="宋体"/>
                <w:i w:val="0"/>
                <w:color w:val="auto"/>
                <w:kern w:val="0"/>
                <w:sz w:val="24"/>
                <w:szCs w:val="24"/>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12</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2108"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空调器</w:t>
            </w:r>
          </w:p>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cs="宋体"/>
                <w:b/>
                <w:bCs/>
                <w:i w:val="0"/>
                <w:color w:val="000000"/>
                <w:kern w:val="0"/>
                <w:sz w:val="24"/>
                <w:szCs w:val="24"/>
                <w:highlight w:val="none"/>
                <w:u w:val="none"/>
                <w:lang w:val="en-US" w:eastAsia="zh-CN" w:bidi="ar"/>
              </w:rPr>
              <w:t>（核心产品）</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1、名称：5匹吸顶机空调</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2、规格：嵌入式吸顶5匹变频空调：电源电压380V，电源频率50HZ，制冷量≥12</w:t>
            </w:r>
            <w:r>
              <w:rPr>
                <w:rFonts w:hint="eastAsia" w:ascii="宋体" w:hAnsi="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en-US" w:eastAsia="zh-CN" w:bidi="ar"/>
              </w:rPr>
              <w:t>00W，制冷功率≥</w:t>
            </w:r>
            <w:r>
              <w:rPr>
                <w:rFonts w:hint="eastAsia" w:ascii="宋体" w:hAnsi="宋体" w:cs="宋体"/>
                <w:i w:val="0"/>
                <w:color w:val="auto"/>
                <w:kern w:val="0"/>
                <w:sz w:val="24"/>
                <w:szCs w:val="24"/>
                <w:highlight w:val="none"/>
                <w:u w:val="none"/>
                <w:lang w:val="en-US" w:eastAsia="zh-CN" w:bidi="ar"/>
              </w:rPr>
              <w:t>4650</w:t>
            </w:r>
            <w:r>
              <w:rPr>
                <w:rFonts w:hint="eastAsia" w:ascii="宋体" w:hAnsi="宋体" w:eastAsia="宋体" w:cs="宋体"/>
                <w:i w:val="0"/>
                <w:color w:val="auto"/>
                <w:kern w:val="0"/>
                <w:sz w:val="24"/>
                <w:szCs w:val="24"/>
                <w:highlight w:val="none"/>
                <w:u w:val="none"/>
                <w:lang w:val="en-US" w:eastAsia="zh-CN" w:bidi="ar"/>
              </w:rPr>
              <w:t>W，制热量≥1</w:t>
            </w:r>
            <w:r>
              <w:rPr>
                <w:rFonts w:hint="eastAsia" w:ascii="宋体" w:hAnsi="宋体" w:cs="宋体"/>
                <w:i w:val="0"/>
                <w:color w:val="auto"/>
                <w:kern w:val="0"/>
                <w:sz w:val="24"/>
                <w:szCs w:val="24"/>
                <w:highlight w:val="none"/>
                <w:u w:val="none"/>
                <w:lang w:val="en-US" w:eastAsia="zh-CN" w:bidi="ar"/>
              </w:rPr>
              <w:t>36</w:t>
            </w:r>
            <w:r>
              <w:rPr>
                <w:rFonts w:hint="eastAsia" w:ascii="宋体" w:hAnsi="宋体" w:eastAsia="宋体" w:cs="宋体"/>
                <w:i w:val="0"/>
                <w:color w:val="auto"/>
                <w:kern w:val="0"/>
                <w:sz w:val="24"/>
                <w:szCs w:val="24"/>
                <w:highlight w:val="none"/>
                <w:u w:val="none"/>
                <w:lang w:val="en-US" w:eastAsia="zh-CN" w:bidi="ar"/>
              </w:rPr>
              <w:t>00W，制热功率≥4</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00W，电辅热≥2</w:t>
            </w:r>
            <w:r>
              <w:rPr>
                <w:rFonts w:hint="eastAsia" w:ascii="宋体" w:hAnsi="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en-US" w:eastAsia="zh-CN" w:bidi="ar"/>
              </w:rPr>
              <w:t>00，循环风量≥20</w:t>
            </w:r>
            <w:r>
              <w:rPr>
                <w:rFonts w:hint="eastAsia" w:ascii="宋体" w:hAnsi="宋体" w:cs="宋体"/>
                <w:i w:val="0"/>
                <w:color w:val="auto"/>
                <w:kern w:val="0"/>
                <w:sz w:val="24"/>
                <w:szCs w:val="24"/>
                <w:highlight w:val="none"/>
                <w:u w:val="none"/>
                <w:lang w:val="en-US" w:eastAsia="zh-CN" w:bidi="ar"/>
              </w:rPr>
              <w:t>6</w:t>
            </w:r>
            <w:r>
              <w:rPr>
                <w:rFonts w:hint="eastAsia" w:ascii="宋体" w:hAnsi="宋体" w:eastAsia="宋体" w:cs="宋体"/>
                <w:i w:val="0"/>
                <w:color w:val="auto"/>
                <w:kern w:val="0"/>
                <w:sz w:val="24"/>
                <w:szCs w:val="24"/>
                <w:highlight w:val="none"/>
                <w:u w:val="none"/>
                <w:lang w:val="en-US" w:eastAsia="zh-CN" w:bidi="ar"/>
              </w:rPr>
              <w:t>0m³/h</w:t>
            </w:r>
            <w:r>
              <w:rPr>
                <w:rFonts w:hint="eastAsia" w:ascii="宋体" w:hAnsi="宋体" w:cs="宋体"/>
                <w:i w:val="0"/>
                <w:color w:val="auto"/>
                <w:kern w:val="0"/>
                <w:sz w:val="24"/>
                <w:szCs w:val="24"/>
                <w:highlight w:val="none"/>
                <w:u w:val="none"/>
                <w:lang w:val="en-US" w:eastAsia="zh-CN" w:bidi="ar"/>
              </w:rPr>
              <w:t>新一级能效，</w:t>
            </w:r>
            <w:r>
              <w:rPr>
                <w:rFonts w:hint="eastAsia" w:ascii="宋体" w:hAnsi="宋体" w:eastAsia="宋体" w:cs="宋体"/>
                <w:i w:val="0"/>
                <w:color w:val="auto"/>
                <w:kern w:val="0"/>
                <w:sz w:val="24"/>
                <w:szCs w:val="24"/>
                <w:highlight w:val="none"/>
                <w:u w:val="none"/>
                <w:lang w:val="en-US" w:eastAsia="zh-CN" w:bidi="ar"/>
              </w:rPr>
              <w:t>含所有配件</w:t>
            </w:r>
            <w:r>
              <w:rPr>
                <w:rFonts w:hint="eastAsia" w:ascii="宋体" w:hAnsi="宋体" w:cs="宋体"/>
                <w:i w:val="0"/>
                <w:color w:val="auto"/>
                <w:kern w:val="0"/>
                <w:sz w:val="24"/>
                <w:szCs w:val="24"/>
                <w:highlight w:val="none"/>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highlight w:val="none"/>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14</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r>
        <w:tblPrEx>
          <w:tblLayout w:type="fixed"/>
          <w:tblCellMar>
            <w:top w:w="0" w:type="dxa"/>
            <w:left w:w="108" w:type="dxa"/>
            <w:bottom w:w="0" w:type="dxa"/>
            <w:right w:w="108" w:type="dxa"/>
          </w:tblCellMar>
        </w:tblPrEx>
        <w:trPr>
          <w:trHeight w:val="964" w:hRule="exact"/>
          <w:jc w:val="center"/>
        </w:trPr>
        <w:tc>
          <w:tcPr>
            <w:tcW w:w="765"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345" w:type="dxa"/>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000000"/>
                <w:kern w:val="0"/>
                <w:sz w:val="24"/>
                <w:szCs w:val="24"/>
                <w:u w:val="none"/>
                <w:lang w:val="en-US" w:eastAsia="zh-CN" w:bidi="ar"/>
              </w:rPr>
              <w:t>通风工程检测、调试</w:t>
            </w:r>
          </w:p>
        </w:tc>
        <w:tc>
          <w:tcPr>
            <w:tcW w:w="50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通风工程检测、调试</w:t>
            </w:r>
          </w:p>
        </w:tc>
        <w:tc>
          <w:tcPr>
            <w:tcW w:w="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color w:val="auto"/>
                <w:kern w:val="0"/>
                <w:sz w:val="24"/>
                <w:szCs w:val="24"/>
                <w:u w:val="none"/>
                <w:lang w:val="en-US" w:eastAsia="zh-CN" w:bidi="ar"/>
              </w:rPr>
              <w:t>系统</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u w:val="none"/>
                <w:lang w:val="en-US" w:eastAsia="zh-CN" w:bidi="ar"/>
              </w:rPr>
              <w:t>1</w:t>
            </w:r>
          </w:p>
        </w:tc>
        <w:tc>
          <w:tcPr>
            <w:tcW w:w="1472"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shd w:val="clear"/>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r>
    </w:tbl>
    <w:p>
      <w:pPr>
        <w:keepNext w:val="0"/>
        <w:keepLines w:val="0"/>
        <w:pageBreakBefore w:val="0"/>
        <w:widowControl/>
        <w:shd w:val="clea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rPr>
        <w:t>★①</w:t>
      </w:r>
      <w:r>
        <w:rPr>
          <w:rFonts w:hint="eastAsia" w:ascii="宋体" w:hAnsi="宋体" w:eastAsia="宋体" w:cs="宋体"/>
          <w:b/>
          <w:color w:val="auto"/>
          <w:sz w:val="24"/>
          <w:szCs w:val="24"/>
          <w:highlight w:val="none"/>
        </w:rPr>
        <w:t>投标空调产品须采用同一品牌。</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②以上报价包含货款、标准附件、备品备件、专用工具、包装、运输、装卸、保险、税金、货到检查以及安装、调试、培训、</w:t>
      </w:r>
      <w:r>
        <w:rPr>
          <w:rFonts w:hint="eastAsia" w:ascii="宋体" w:hAnsi="宋体" w:eastAsia="宋体" w:cs="宋体"/>
          <w:color w:val="auto"/>
          <w:sz w:val="24"/>
          <w:szCs w:val="24"/>
          <w:highlight w:val="none"/>
          <w:lang w:val="zh-CN" w:eastAsia="zh-CN"/>
        </w:rPr>
        <w:t>质保服务等</w:t>
      </w:r>
      <w:r>
        <w:rPr>
          <w:rFonts w:hint="eastAsia" w:ascii="宋体" w:hAnsi="宋体" w:eastAsia="宋体" w:cs="宋体"/>
          <w:color w:val="auto"/>
          <w:sz w:val="24"/>
          <w:szCs w:val="24"/>
          <w:highlight w:val="none"/>
          <w:lang w:eastAsia="zh-CN"/>
        </w:rPr>
        <w:t>一切税金和费用。</w:t>
      </w:r>
    </w:p>
    <w:p>
      <w:pPr>
        <w:keepNext w:val="0"/>
        <w:keepLines w:val="0"/>
        <w:pageBreakBefore w:val="0"/>
        <w:widowControl/>
        <w:shd w:val="clear"/>
        <w:kinsoku/>
        <w:wordWrap/>
        <w:overflowPunct/>
        <w:topLinePunct w:val="0"/>
        <w:autoSpaceDE/>
        <w:autoSpaceDN/>
        <w:bidi w:val="0"/>
        <w:adjustRightInd/>
        <w:snapToGrid w:val="0"/>
        <w:spacing w:after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③如安装过程中对墙面、基础有损坏或损伤须修补、还原等，由</w:t>
      </w:r>
      <w:r>
        <w:rPr>
          <w:rFonts w:hint="eastAsia" w:ascii="宋体" w:hAnsi="宋体" w:eastAsia="宋体" w:cs="宋体"/>
          <w:color w:val="auto"/>
          <w:sz w:val="24"/>
          <w:szCs w:val="24"/>
          <w:highlight w:val="none"/>
          <w:lang w:eastAsia="zh-CN"/>
        </w:rPr>
        <w:t>中标人负责修复或赔偿</w:t>
      </w:r>
      <w:r>
        <w:rPr>
          <w:rFonts w:hint="eastAsia" w:ascii="宋体" w:hAnsi="宋体" w:eastAsia="宋体" w:cs="宋体"/>
          <w:color w:val="auto"/>
          <w:sz w:val="24"/>
          <w:szCs w:val="24"/>
          <w:highlight w:val="none"/>
        </w:rPr>
        <w:t>。</w:t>
      </w:r>
    </w:p>
    <w:bookmarkEnd w:id="75"/>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供货期</w:t>
      </w:r>
    </w:p>
    <w:p>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w:t>
      </w:r>
      <w:r>
        <w:rPr>
          <w:rFonts w:hint="eastAsia" w:ascii="宋体" w:hAnsi="宋体" w:cs="宋体"/>
          <w:color w:val="auto"/>
          <w:sz w:val="24"/>
          <w:szCs w:val="24"/>
          <w:highlight w:val="none"/>
          <w:lang w:val="en-US" w:eastAsia="zh-CN"/>
        </w:rPr>
        <w:t>15天</w:t>
      </w:r>
      <w:r>
        <w:rPr>
          <w:rFonts w:hint="eastAsia" w:ascii="宋体" w:hAnsi="宋体" w:eastAsia="宋体" w:cs="宋体"/>
          <w:color w:val="auto"/>
          <w:sz w:val="24"/>
          <w:szCs w:val="24"/>
          <w:highlight w:val="none"/>
          <w:lang w:val="en-US" w:eastAsia="zh-CN"/>
        </w:rPr>
        <w:t>内完成供货及安装、调试，具体时间以采购人书面通知为准。</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为保证正常教育教学秩序，供货方安装空调时间原则上为正常教育教学时间之外。安装调试后须清理作业现场包括开孔墙面后留下的脏污，并将作业垃圾带离现场。</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安装调试：</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负责设备的安装、调试，费用由中标人承担，请考虑到本次投标报价中。所有设备的安装必须符合国家相关标准，并按照设计单位设计要求进行安装，确保安装安全到位、牢固耐用。报价中还应包括安全施工措施、工伤保险等费用。在运输及安装施工过程中，由于投标人原因在施工场地内及其毗邻地带造成的第三者人员伤亡和财产损失及在施工过程中如发生安全事故，投标人应全责承担由于自身安全措施不到位或不力造成事故的责任和因此发生的一切费用，采购人不承担事故任何责任。</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质保期</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组整机设计寿命不少于15年，空调系统室外机组必须采用防蚀技术。整机免费质保期6年，质保期内进行免费上门服务，零配件更换按前三年免费更换，之后按成本价收费。质保期过后，仍需提供免费上门服务，零配件更换按成本价收费。</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质量保证期内投标人应对由于设计、工艺或材料的缺陷而发生的任何不足和故障负责任。质量保证期内提供及时的升级服务。</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质保期内中标人安装的任何零配件，必须是其投标产品生产制造厂家原产的或是经其认可的第三方产品，所有的替代零配件必须是新的未使用和未经修复的。</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技术培训</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中标人需负责对采购人的技术人员就行培训。投标人须在投标文件中提供详细的培训计划，包括培训内容、培训时间、培训费用等。技术培训费用应包含在投标总价。</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付款方式</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甲方在合同生效以及具备实施条件后7个工作日内支付至合同总价的40%作为预付款，货物安装完成且验收通过后支付至实际货款总价的100%。</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售后服务</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中标人需提供专门的售后服务电话，中标人在接到采购人通知后，2小时内做出响应，6小时内派人赴现场处理问题。24小时内无法修复的，中标人需提供无偿提供备机或备用零件供采购人使用。</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验收</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按国家有关规范标准（国家无验收规范标准的按双方合同规定的要求）进行。采购人保留邀请参加本项目的其他投标人或者第三方机构或相关技术专家参与验收的权利。参与验收的投标人或者第三方机构的意见作为验收书的参考资料一并存档。</w:t>
      </w:r>
    </w:p>
    <w:p>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9</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其他要求</w:t>
      </w:r>
    </w:p>
    <w:p>
      <w:pPr>
        <w:keepNext w:val="0"/>
        <w:keepLines w:val="0"/>
        <w:pageBreakBefore w:val="0"/>
        <w:widowControl/>
        <w:shd w:val="clea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保证所提供货物是全新的、未使用过的，并完全符合合同规定的质量、规格和性能的要求。投标产品型号应与市场正常销售保持一致。所供产品与合同规定的型号、配置相一致，未曾开箱使用，产品安装调试完毕后，能在其功能范围内保障采购单位的系统安全、稳定运行，符合采购单位的采购要求。</w:t>
      </w:r>
    </w:p>
    <w:p>
      <w:pPr>
        <w:pStyle w:val="25"/>
        <w:rPr>
          <w:rFonts w:hint="eastAsia" w:ascii="宋体" w:hAnsi="宋体" w:eastAsia="宋体" w:cs="宋体"/>
          <w:color w:val="auto"/>
          <w:sz w:val="24"/>
          <w:szCs w:val="24"/>
          <w:highlight w:val="none"/>
        </w:rPr>
      </w:pPr>
    </w:p>
    <w:p>
      <w:pPr>
        <w:pStyle w:val="26"/>
        <w:rPr>
          <w:rFonts w:hint="eastAsia" w:ascii="宋体" w:hAnsi="宋体" w:eastAsia="宋体" w:cs="宋体"/>
          <w:color w:val="auto"/>
          <w:sz w:val="24"/>
          <w:szCs w:val="24"/>
          <w:highlight w:val="none"/>
        </w:rPr>
      </w:pPr>
    </w:p>
    <w:bookmarkEnd w:id="74"/>
    <w:p>
      <w:pPr>
        <w:pStyle w:val="27"/>
        <w:rPr>
          <w:rFonts w:hint="eastAsia"/>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8"/>
        <w:snapToGrid w:val="0"/>
        <w:spacing w:line="360" w:lineRule="auto"/>
        <w:ind w:firstLine="723" w:firstLineChars="200"/>
        <w:jc w:val="center"/>
        <w:rPr>
          <w:rFonts w:hint="eastAsia" w:ascii="宋体" w:hAnsi="宋体" w:eastAsia="宋体" w:cs="宋体"/>
          <w:b/>
          <w:color w:val="auto"/>
          <w:sz w:val="36"/>
          <w:highlight w:val="none"/>
          <w:shd w:val="clear" w:color="auto" w:fill="auto"/>
        </w:rPr>
      </w:pPr>
      <w:r>
        <w:rPr>
          <w:rFonts w:hint="eastAsia" w:ascii="宋体" w:hAnsi="宋体" w:eastAsia="宋体" w:cs="宋体"/>
          <w:b/>
          <w:color w:val="auto"/>
          <w:sz w:val="36"/>
          <w:highlight w:val="none"/>
          <w:shd w:val="clear" w:color="auto" w:fill="auto"/>
        </w:rPr>
        <w:t>第四部分  合同文本</w:t>
      </w:r>
      <w:bookmarkEnd w:id="76"/>
      <w:bookmarkEnd w:id="77"/>
    </w:p>
    <w:p>
      <w:pPr>
        <w:pStyle w:val="444"/>
        <w:jc w:val="center"/>
        <w:rPr>
          <w:rFonts w:hint="eastAsia" w:ascii="宋体" w:hAnsi="宋体" w:eastAsia="宋体" w:cs="宋体"/>
          <w:color w:val="auto"/>
          <w:highlight w:val="none"/>
        </w:rPr>
      </w:pPr>
    </w:p>
    <w:p>
      <w:pPr>
        <w:pStyle w:val="48"/>
        <w:kinsoku/>
        <w:overflowPunct/>
        <w:bidi w:val="0"/>
        <w:snapToGrid w:val="0"/>
        <w:spacing w:line="4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（最终以双方实际签订合同条款为准）</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合同编号：</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甲</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方： </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合同签订地： </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签约时间：   年    月   日                                          </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bookmarkStart w:id="80" w:name="_Toc212953362"/>
      <w:bookmarkStart w:id="81" w:name="_Toc215121745"/>
      <w:bookmarkStart w:id="82" w:name="_Toc213148696"/>
      <w:bookmarkStart w:id="83" w:name="_Toc212909821"/>
      <w:r>
        <w:rPr>
          <w:rFonts w:hint="eastAsia" w:ascii="宋体" w:hAnsi="宋体" w:eastAsia="宋体" w:cs="宋体"/>
          <w:color w:val="auto"/>
          <w:kern w:val="2"/>
          <w:sz w:val="24"/>
          <w:szCs w:val="24"/>
          <w:highlight w:val="none"/>
          <w:shd w:val="clear" w:color="auto" w:fill="auto"/>
          <w:lang w:val="en-US" w:eastAsia="zh-CN" w:bidi="ar-SA"/>
        </w:rPr>
        <w:t>甲、乙双方根据</w:t>
      </w:r>
      <w:r>
        <w:rPr>
          <w:rFonts w:hint="eastAsia" w:ascii="宋体" w:hAnsi="宋体" w:eastAsia="宋体" w:cs="宋体"/>
          <w:color w:val="auto"/>
          <w:kern w:val="2"/>
          <w:sz w:val="24"/>
          <w:szCs w:val="24"/>
          <w:highlight w:val="none"/>
          <w:u w:val="single"/>
          <w:shd w:val="clear" w:color="auto" w:fill="auto"/>
          <w:lang w:val="en-US" w:eastAsia="zh-CN" w:bidi="ar-SA"/>
        </w:rPr>
        <w:t xml:space="preserve">      （项目名称）     </w:t>
      </w:r>
      <w:r>
        <w:rPr>
          <w:rFonts w:hint="eastAsia" w:ascii="宋体" w:hAnsi="宋体" w:eastAsia="宋体" w:cs="宋体"/>
          <w:color w:val="auto"/>
          <w:kern w:val="2"/>
          <w:sz w:val="24"/>
          <w:szCs w:val="24"/>
          <w:highlight w:val="none"/>
          <w:shd w:val="clear" w:color="auto" w:fill="auto"/>
          <w:lang w:val="en-US" w:eastAsia="zh-CN" w:bidi="ar-SA"/>
        </w:rPr>
        <w:t>采购结果及其他有关法律、行政法规，遵循平等、自愿、公平和诚实信用的原则，双方就本项目实施事项协商一致，订立本合同，共同遵守。</w:t>
      </w:r>
      <w:bookmarkEnd w:id="80"/>
      <w:bookmarkEnd w:id="81"/>
      <w:bookmarkEnd w:id="82"/>
      <w:bookmarkEnd w:id="83"/>
    </w:p>
    <w:p>
      <w:pPr>
        <w:pStyle w:val="48"/>
        <w:keepNext w:val="0"/>
        <w:keepLines w:val="0"/>
        <w:pageBreakBefore w:val="0"/>
        <w:numPr>
          <w:ilvl w:val="0"/>
          <w:numId w:val="0"/>
        </w:numPr>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一、</w:t>
      </w:r>
      <w:r>
        <w:rPr>
          <w:rFonts w:hint="eastAsia" w:ascii="宋体" w:hAnsi="宋体" w:eastAsia="宋体" w:cs="宋体"/>
          <w:color w:val="auto"/>
          <w:kern w:val="2"/>
          <w:sz w:val="24"/>
          <w:szCs w:val="24"/>
          <w:highlight w:val="none"/>
          <w:shd w:val="clear" w:color="auto" w:fill="auto"/>
          <w:lang w:val="en-US" w:eastAsia="zh-CN" w:bidi="ar-SA"/>
        </w:rPr>
        <w:t>合同金额及清单:</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1.合同总价为：</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元（大写：人民币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w:t>
      </w:r>
    </w:p>
    <w:tbl>
      <w:tblPr>
        <w:tblStyle w:val="97"/>
        <w:tblpPr w:leftFromText="180" w:rightFromText="180" w:vertAnchor="text" w:horzAnchor="margin" w:tblpXSpec="right" w:tblpY="449"/>
        <w:tblW w:w="9176" w:type="dxa"/>
        <w:jc w:val="right"/>
        <w:tblInd w:w="0" w:type="dxa"/>
        <w:tblLayout w:type="fixed"/>
        <w:tblCellMar>
          <w:top w:w="0" w:type="dxa"/>
          <w:left w:w="108" w:type="dxa"/>
          <w:bottom w:w="0" w:type="dxa"/>
          <w:right w:w="108" w:type="dxa"/>
        </w:tblCellMar>
      </w:tblPr>
      <w:tblGrid>
        <w:gridCol w:w="840"/>
        <w:gridCol w:w="1155"/>
        <w:gridCol w:w="2385"/>
        <w:gridCol w:w="1050"/>
        <w:gridCol w:w="945"/>
        <w:gridCol w:w="1380"/>
        <w:gridCol w:w="1421"/>
      </w:tblGrid>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36" w:lineRule="auto"/>
              <w:ind w:left="0" w:leftChars="0" w:right="0" w:rightChars="0"/>
              <w:jc w:val="center"/>
              <w:textAlignment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序号</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36" w:lineRule="auto"/>
              <w:ind w:left="0" w:leftChars="0" w:right="0" w:rightChars="0"/>
              <w:jc w:val="center"/>
              <w:textAlignment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名称</w:t>
            </w:r>
          </w:p>
        </w:tc>
        <w:tc>
          <w:tcPr>
            <w:tcW w:w="23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36" w:lineRule="auto"/>
              <w:ind w:left="0" w:leftChars="0" w:right="0" w:rightChars="0"/>
              <w:jc w:val="center"/>
              <w:textAlignment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配置参数</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36" w:lineRule="auto"/>
              <w:ind w:left="0" w:leftChars="0" w:right="0" w:rightChars="0"/>
              <w:jc w:val="center"/>
              <w:textAlignment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单位</w:t>
            </w: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36" w:lineRule="auto"/>
              <w:ind w:left="0" w:leftChars="0" w:right="0" w:rightChars="0"/>
              <w:jc w:val="center"/>
              <w:textAlignment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数量</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spacing w:line="336" w:lineRule="auto"/>
              <w:ind w:left="0" w:leftChars="0" w:right="0" w:rightChars="0"/>
              <w:jc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单价（元）</w:t>
            </w:r>
          </w:p>
        </w:tc>
        <w:tc>
          <w:tcPr>
            <w:tcW w:w="14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val="0"/>
              <w:snapToGrid/>
              <w:spacing w:line="336" w:lineRule="auto"/>
              <w:ind w:left="0" w:leftChars="0" w:right="0" w:rightChars="0"/>
              <w:jc w:val="center"/>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合计（元）</w:t>
            </w: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r>
      <w:tr>
        <w:tblPrEx>
          <w:tblLayout w:type="fixed"/>
          <w:tblCellMar>
            <w:top w:w="0" w:type="dxa"/>
            <w:left w:w="108" w:type="dxa"/>
            <w:bottom w:w="0" w:type="dxa"/>
            <w:right w:w="108" w:type="dxa"/>
          </w:tblCellMar>
        </w:tblPrEx>
        <w:trPr>
          <w:cantSplit/>
          <w:trHeight w:val="57" w:hRule="atLeast"/>
          <w:jc w:val="right"/>
        </w:trPr>
        <w:tc>
          <w:tcPr>
            <w:tcW w:w="84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outlineLvl w:val="9"/>
              <w:rPr>
                <w:rFonts w:hint="default"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w:t>
            </w: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c>
          <w:tcPr>
            <w:tcW w:w="1421" w:type="dxa"/>
            <w:tcBorders>
              <w:top w:val="single" w:color="000000" w:sz="4" w:space="0"/>
              <w:left w:val="single" w:color="000000" w:sz="4" w:space="0"/>
              <w:bottom w:val="single" w:color="000000" w:sz="4" w:space="0"/>
              <w:right w:val="single" w:color="000000" w:sz="4" w:space="0"/>
            </w:tcBorders>
            <w:vAlign w:val="center"/>
          </w:tcPr>
          <w:p>
            <w:pPr>
              <w:pStyle w:val="48"/>
              <w:keepNext w:val="0"/>
              <w:keepLines w:val="0"/>
              <w:pageBreakBefore w:val="0"/>
              <w:tabs>
                <w:tab w:val="left" w:pos="180"/>
              </w:tabs>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p>
        </w:tc>
      </w:tr>
    </w:tbl>
    <w:p>
      <w:pPr>
        <w:pStyle w:val="48"/>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w:t>
      </w:r>
      <w:bookmarkStart w:id="84" w:name="OLE_LINK8"/>
      <w:r>
        <w:rPr>
          <w:rFonts w:hint="eastAsia" w:ascii="宋体" w:hAnsi="宋体" w:eastAsia="宋体" w:cs="宋体"/>
          <w:color w:val="auto"/>
          <w:kern w:val="2"/>
          <w:sz w:val="24"/>
          <w:szCs w:val="24"/>
          <w:highlight w:val="none"/>
          <w:shd w:val="clear" w:color="auto" w:fill="auto"/>
          <w:lang w:val="en-US" w:eastAsia="zh-CN" w:bidi="ar-SA"/>
        </w:rPr>
        <w:t>按实结算，</w:t>
      </w:r>
      <w:bookmarkStart w:id="85" w:name="OLE_LINK11"/>
      <w:r>
        <w:rPr>
          <w:rFonts w:hint="eastAsia" w:ascii="宋体" w:hAnsi="宋体" w:eastAsia="宋体" w:cs="宋体"/>
          <w:color w:val="auto"/>
          <w:kern w:val="2"/>
          <w:sz w:val="24"/>
          <w:szCs w:val="24"/>
          <w:highlight w:val="none"/>
          <w:shd w:val="clear" w:color="auto" w:fill="auto"/>
          <w:lang w:val="en-US" w:eastAsia="zh-CN" w:bidi="ar-SA"/>
        </w:rPr>
        <w:t>最终结算价=投标报价*实际完成量</w:t>
      </w:r>
      <w:bookmarkEnd w:id="84"/>
      <w:bookmarkEnd w:id="85"/>
      <w:r>
        <w:rPr>
          <w:rFonts w:hint="eastAsia" w:ascii="宋体" w:hAnsi="宋体" w:eastAsia="宋体" w:cs="宋体"/>
          <w:color w:val="auto"/>
          <w:kern w:val="2"/>
          <w:sz w:val="24"/>
          <w:szCs w:val="24"/>
          <w:highlight w:val="none"/>
          <w:shd w:val="clear" w:color="auto" w:fill="auto"/>
          <w:lang w:val="en-US" w:eastAsia="zh-CN" w:bidi="ar-SA"/>
        </w:rPr>
        <w:t xml:space="preserve">) </w:t>
      </w:r>
    </w:p>
    <w:p>
      <w:pPr>
        <w:keepNext w:val="0"/>
        <w:keepLines w:val="0"/>
        <w:pageBreakBefore w:val="0"/>
        <w:kinsoku/>
        <w:wordWrap/>
        <w:overflowPunct/>
        <w:topLinePunct w:val="0"/>
        <w:bidi w:val="0"/>
        <w:snapToGrid/>
        <w:spacing w:line="336" w:lineRule="auto"/>
        <w:ind w:left="0" w:leftChars="0" w:right="0" w:rightChars="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注：1、实际供货数量根据项目实际需求，以采购人的书面通知或传真为准</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本项目采用固定综合单价合同，按实结算。合同期间综合单价不予调整。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2"/>
          <w:sz w:val="24"/>
          <w:szCs w:val="24"/>
          <w:highlight w:val="none"/>
          <w:shd w:val="clear" w:color="auto" w:fill="auto"/>
          <w:lang w:val="en-US" w:eastAsia="zh-CN" w:bidi="ar-SA"/>
        </w:rPr>
        <w:t>以上综合单价</w:t>
      </w:r>
      <w:r>
        <w:rPr>
          <w:rFonts w:hint="eastAsia" w:ascii="宋体" w:hAnsi="宋体" w:eastAsia="宋体" w:cs="宋体"/>
          <w:bCs/>
          <w:color w:val="auto"/>
          <w:sz w:val="24"/>
          <w:szCs w:val="24"/>
          <w:highlight w:val="none"/>
          <w:lang w:val="zh-CN"/>
        </w:rPr>
        <w:t>包括</w:t>
      </w:r>
      <w:r>
        <w:rPr>
          <w:rFonts w:hint="eastAsia" w:ascii="宋体" w:hAnsi="宋体" w:cs="宋体"/>
          <w:bCs/>
          <w:color w:val="auto"/>
          <w:sz w:val="24"/>
          <w:szCs w:val="24"/>
          <w:highlight w:val="none"/>
          <w:lang w:val="zh-CN"/>
        </w:rPr>
        <w:t>但不限于</w:t>
      </w:r>
      <w:r>
        <w:rPr>
          <w:rFonts w:hint="eastAsia" w:ascii="宋体" w:hAnsi="宋体" w:eastAsia="宋体" w:cs="宋体"/>
          <w:bCs/>
          <w:color w:val="auto"/>
          <w:sz w:val="24"/>
          <w:szCs w:val="24"/>
          <w:highlight w:val="none"/>
          <w:lang w:val="zh-CN"/>
        </w:rPr>
        <w:t>本次的货物价款、人工费、材料费、运输保险费、安装调试费（含安装人工等相关人工费用）、售后服务、各项税金、验收费等所有费用。</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二、组成合同的文件</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组成本合同的文件包括：</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1.1本合同条款</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1.2成交通知书</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1.3采购文件</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1.4标准、规范及有关技术文件</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1.5投标响应文件</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双方有关本项目的洽商、变更、调整等书面协议或文件视为本合同的组成部分。</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2.本合同文件解释</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解释合同文件的优先顺序按第3.1款顺序，当合同文件出现含糊不清或不一致时，由双方协商解决。</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3.适用的法律、法规和规章</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适用于本合同的法律、法规和规章是中华人民共和国法律、行政法规以及国务院有关部门的规章和地方法规和规章。</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三、质量保证</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乙方保证本合同中所供应的货物符合国家技术规格和质量标准的出厂合格产品；如发生所供商品与合同不符，甲方有权拒收或退货，由此产生的一切责任和后果由乙方承担。</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四、交货地点、时间及要求</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交货地点：甲方指定地点</w:t>
      </w:r>
    </w:p>
    <w:p>
      <w:pPr>
        <w:keepNext w:val="0"/>
        <w:keepLines w:val="0"/>
        <w:pageBreakBefore w:val="0"/>
        <w:numPr>
          <w:ilvl w:val="0"/>
          <w:numId w:val="6"/>
        </w:numPr>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履约保证金</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本项目不收取履约保证金。</w:t>
      </w:r>
    </w:p>
    <w:p>
      <w:pPr>
        <w:keepNext w:val="0"/>
        <w:keepLines w:val="0"/>
        <w:pageBreakBefore w:val="0"/>
        <w:numPr>
          <w:ilvl w:val="0"/>
          <w:numId w:val="6"/>
        </w:numPr>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付款方式：</w:t>
      </w:r>
    </w:p>
    <w:p>
      <w:pPr>
        <w:keepNext w:val="0"/>
        <w:keepLines w:val="0"/>
        <w:pageBreakBefore w:val="0"/>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甲方在合同生效</w:t>
      </w:r>
      <w:r>
        <w:rPr>
          <w:rFonts w:hint="eastAsia" w:ascii="宋体" w:hAnsi="宋体" w:eastAsia="宋体" w:cs="宋体"/>
          <w:color w:val="auto"/>
          <w:sz w:val="24"/>
          <w:szCs w:val="24"/>
          <w:highlight w:val="none"/>
          <w:lang w:val="en-US" w:eastAsia="zh-CN"/>
        </w:rPr>
        <w:t>以及具备实施条件</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个工作日内</w:t>
      </w:r>
      <w:r>
        <w:rPr>
          <w:rFonts w:hint="eastAsia" w:ascii="宋体" w:hAnsi="宋体" w:eastAsia="宋体" w:cs="宋体"/>
          <w:color w:val="auto"/>
          <w:kern w:val="2"/>
          <w:sz w:val="24"/>
          <w:szCs w:val="24"/>
          <w:highlight w:val="none"/>
          <w:shd w:val="clear" w:color="auto" w:fill="auto"/>
          <w:lang w:val="en-US" w:eastAsia="zh-CN" w:bidi="ar-SA"/>
        </w:rPr>
        <w:t>支付至合同总价的</w:t>
      </w:r>
      <w:r>
        <w:rPr>
          <w:rFonts w:hint="eastAsia" w:ascii="宋体" w:hAnsi="宋体" w:cs="宋体"/>
          <w:color w:val="auto"/>
          <w:kern w:val="2"/>
          <w:sz w:val="24"/>
          <w:szCs w:val="24"/>
          <w:highlight w:val="none"/>
          <w:shd w:val="clear" w:color="auto" w:fill="auto"/>
          <w:lang w:val="en-US" w:eastAsia="zh-CN" w:bidi="ar-SA"/>
        </w:rPr>
        <w:t>40</w:t>
      </w:r>
      <w:r>
        <w:rPr>
          <w:rFonts w:hint="eastAsia" w:ascii="宋体" w:hAnsi="宋体" w:eastAsia="宋体" w:cs="宋体"/>
          <w:color w:val="auto"/>
          <w:kern w:val="2"/>
          <w:sz w:val="24"/>
          <w:szCs w:val="24"/>
          <w:highlight w:val="none"/>
          <w:shd w:val="clear" w:color="auto" w:fill="auto"/>
          <w:lang w:val="en-US" w:eastAsia="zh-CN" w:bidi="ar-SA"/>
        </w:rPr>
        <w:t>%作为预付款，货</w:t>
      </w:r>
      <w:r>
        <w:rPr>
          <w:rFonts w:hint="eastAsia" w:ascii="宋体" w:hAnsi="宋体" w:cs="宋体"/>
          <w:color w:val="auto"/>
          <w:kern w:val="2"/>
          <w:sz w:val="24"/>
          <w:szCs w:val="24"/>
          <w:highlight w:val="none"/>
          <w:shd w:val="clear" w:color="auto" w:fill="auto"/>
          <w:lang w:val="en-US" w:eastAsia="zh-CN" w:bidi="ar-SA"/>
        </w:rPr>
        <w:t>物</w:t>
      </w:r>
      <w:r>
        <w:rPr>
          <w:rFonts w:hint="eastAsia" w:ascii="宋体" w:hAnsi="宋体" w:eastAsia="宋体" w:cs="宋体"/>
          <w:color w:val="auto"/>
          <w:kern w:val="2"/>
          <w:sz w:val="24"/>
          <w:szCs w:val="24"/>
          <w:highlight w:val="none"/>
          <w:shd w:val="clear" w:color="auto" w:fill="auto"/>
          <w:lang w:val="en-US" w:eastAsia="zh-CN" w:bidi="ar-SA"/>
        </w:rPr>
        <w:t>安装完成</w:t>
      </w:r>
      <w:r>
        <w:rPr>
          <w:rFonts w:hint="eastAsia" w:ascii="宋体" w:hAnsi="宋体" w:cs="宋体"/>
          <w:color w:val="auto"/>
          <w:kern w:val="2"/>
          <w:sz w:val="24"/>
          <w:szCs w:val="24"/>
          <w:highlight w:val="none"/>
          <w:shd w:val="clear" w:color="auto" w:fill="auto"/>
          <w:lang w:val="en-US" w:eastAsia="zh-CN" w:bidi="ar-SA"/>
        </w:rPr>
        <w:t>且验收通过后</w:t>
      </w:r>
      <w:r>
        <w:rPr>
          <w:rFonts w:hint="eastAsia" w:ascii="宋体" w:hAnsi="宋体" w:eastAsia="宋体" w:cs="宋体"/>
          <w:color w:val="auto"/>
          <w:kern w:val="2"/>
          <w:sz w:val="24"/>
          <w:szCs w:val="24"/>
          <w:highlight w:val="none"/>
          <w:shd w:val="clear" w:color="auto" w:fill="auto"/>
          <w:lang w:val="en-US" w:eastAsia="zh-CN" w:bidi="ar-SA"/>
        </w:rPr>
        <w:t>支付至</w:t>
      </w:r>
      <w:r>
        <w:rPr>
          <w:rFonts w:hint="eastAsia" w:ascii="宋体" w:hAnsi="宋体" w:cs="宋体"/>
          <w:color w:val="auto"/>
          <w:kern w:val="2"/>
          <w:sz w:val="24"/>
          <w:szCs w:val="24"/>
          <w:highlight w:val="none"/>
          <w:shd w:val="clear" w:color="auto" w:fill="auto"/>
          <w:lang w:val="en-US" w:eastAsia="zh-CN" w:bidi="ar-SA"/>
        </w:rPr>
        <w:t>实际货款</w:t>
      </w:r>
      <w:r>
        <w:rPr>
          <w:rFonts w:hint="eastAsia" w:ascii="宋体" w:hAnsi="宋体" w:eastAsia="宋体" w:cs="宋体"/>
          <w:color w:val="auto"/>
          <w:kern w:val="2"/>
          <w:sz w:val="24"/>
          <w:szCs w:val="24"/>
          <w:highlight w:val="none"/>
          <w:shd w:val="clear" w:color="auto" w:fill="auto"/>
          <w:lang w:val="en-US" w:eastAsia="zh-CN" w:bidi="ar-SA"/>
        </w:rPr>
        <w:t>总价的100%。</w:t>
      </w:r>
    </w:p>
    <w:p>
      <w:pPr>
        <w:pStyle w:val="16"/>
        <w:keepNext w:val="0"/>
        <w:keepLines w:val="0"/>
        <w:pageBreakBefore w:val="0"/>
        <w:kinsoku/>
        <w:wordWrap/>
        <w:overflowPunct/>
        <w:topLinePunct w:val="0"/>
        <w:bidi w:val="0"/>
        <w:snapToGrid/>
        <w:spacing w:after="0" w:line="336" w:lineRule="auto"/>
        <w:ind w:left="0" w:leftChars="0" w:right="0" w:rightChars="0" w:firstLine="480" w:firstLineChars="200"/>
        <w:outlineLvl w:val="9"/>
        <w:rPr>
          <w:rFonts w:hint="eastAsia" w:ascii="宋体" w:hAnsi="宋体" w:eastAsia="宋体" w:cs="宋体"/>
          <w:b w:val="0"/>
          <w:bCs w:val="0"/>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七、质保期</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验收合格之日起提供</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cs="宋体"/>
          <w:color w:val="auto"/>
          <w:kern w:val="2"/>
          <w:sz w:val="24"/>
          <w:szCs w:val="24"/>
          <w:highlight w:val="none"/>
          <w:u w:val="single"/>
          <w:shd w:val="clear" w:color="auto" w:fill="auto"/>
          <w:lang w:val="en-US" w:eastAsia="zh-CN" w:bidi="ar-SA"/>
        </w:rPr>
        <w:t xml:space="preserve">   </w:t>
      </w:r>
      <w:r>
        <w:rPr>
          <w:rFonts w:hint="eastAsia" w:ascii="宋体" w:hAnsi="宋体" w:cs="宋体"/>
          <w:b w:val="0"/>
          <w:bCs w:val="0"/>
          <w:color w:val="auto"/>
          <w:kern w:val="2"/>
          <w:sz w:val="24"/>
          <w:szCs w:val="24"/>
          <w:highlight w:val="none"/>
          <w:u w:val="single"/>
          <w:shd w:val="clear" w:color="auto" w:fill="auto"/>
          <w:lang w:val="en-US" w:eastAsia="zh-CN" w:bidi="ar-SA"/>
        </w:rPr>
        <w:t xml:space="preserve"> </w:t>
      </w:r>
      <w:r>
        <w:rPr>
          <w:rFonts w:hint="eastAsia" w:ascii="宋体" w:hAnsi="宋体" w:eastAsia="宋体" w:cs="宋体"/>
          <w:b w:val="0"/>
          <w:bCs w:val="0"/>
          <w:color w:val="auto"/>
          <w:kern w:val="2"/>
          <w:sz w:val="24"/>
          <w:szCs w:val="24"/>
          <w:highlight w:val="none"/>
          <w:shd w:val="clear" w:color="auto" w:fill="auto"/>
          <w:lang w:val="en-US" w:eastAsia="zh-CN" w:bidi="ar-SA"/>
        </w:rPr>
        <w:t>年免费质保。</w:t>
      </w:r>
    </w:p>
    <w:p>
      <w:pPr>
        <w:pStyle w:val="16"/>
        <w:keepNext w:val="0"/>
        <w:keepLines w:val="0"/>
        <w:pageBreakBefore w:val="0"/>
        <w:kinsoku/>
        <w:wordWrap/>
        <w:overflowPunct/>
        <w:topLinePunct w:val="0"/>
        <w:bidi w:val="0"/>
        <w:snapToGrid/>
        <w:spacing w:after="0"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八、验收</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1、验收由甲方按规定组织相关人员进行验收。</w:t>
      </w:r>
    </w:p>
    <w:p>
      <w:pPr>
        <w:pStyle w:val="16"/>
        <w:keepNext w:val="0"/>
        <w:keepLines w:val="0"/>
        <w:pageBreakBefore w:val="0"/>
        <w:kinsoku/>
        <w:wordWrap/>
        <w:overflowPunct/>
        <w:topLinePunct w:val="0"/>
        <w:bidi w:val="0"/>
        <w:snapToGrid/>
        <w:spacing w:after="0"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2、甲方依据采购文件上的技术规格要求和国家有关质量标准进行现场验收。验收合格后由甲方在验收单上签字并加盖单位公章。</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3、验收时乙方必须在现场，验收费用由乙方负责。</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九、质量保证及后续服务</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 xml:space="preserve"> 1、乙方应按采购文件规定的货物性能、技术要求、质量标准向甲方提供未经使用的全新产品。</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2、乙方提供的货物在质保期内因货物本身的质量问题发生故障，乙方应负责免费更换。对达不到技术要求者，根据实际情况，经双方协商，可按按以下办法处理：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（1）更换：由乙方承担所发生的全部费用。</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（2）贬值处理：由甲乙双方合议定价。</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（3）退货处理：乙方应退还甲方支付的合同款，同日时应承担该货物的直接费用（运输、保险、检验、货款利息及银行手续费等）。</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十、违约责任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1、甲方逾期验收和办理货款支付手续的，甲方应按逾期付款该批次货款总额每日百分之一向乙方支付违约金。</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2、乙方逾期交付货物的，全额没收履约保证金，甲方可解除本合同。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乙方所交的货物品种、型号、规格、技术参数、质量不符合合同规定及采购文件规定标准的，甲方有权拒收该货物，乙方愿意更换货物但逾期交货的，按乙方逾期交货处理。乙方拒绝更换货物的，甲方可单方面解除合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4、乙方对甲方下达的任何一项任务必须无条件接受，不得推托，如果无故推托一次，则在</w:t>
      </w:r>
      <w:r>
        <w:rPr>
          <w:rFonts w:hint="eastAsia" w:ascii="宋体" w:hAnsi="宋体" w:cs="宋体"/>
          <w:color w:val="auto"/>
          <w:kern w:val="2"/>
          <w:sz w:val="24"/>
          <w:szCs w:val="24"/>
          <w:highlight w:val="none"/>
          <w:shd w:val="clear" w:color="auto" w:fill="auto"/>
          <w:lang w:val="en-US" w:eastAsia="zh-CN" w:bidi="ar-SA"/>
        </w:rPr>
        <w:t>合同价</w:t>
      </w:r>
      <w:r>
        <w:rPr>
          <w:rFonts w:hint="eastAsia" w:ascii="宋体" w:hAnsi="宋体" w:eastAsia="宋体" w:cs="宋体"/>
          <w:color w:val="auto"/>
          <w:kern w:val="2"/>
          <w:sz w:val="24"/>
          <w:szCs w:val="24"/>
          <w:highlight w:val="none"/>
          <w:shd w:val="clear" w:color="auto" w:fill="auto"/>
          <w:lang w:val="en-US" w:eastAsia="zh-CN" w:bidi="ar-SA"/>
        </w:rPr>
        <w:t>中扣除5000元，推托三次以上，甲方可单方面解除合同。</w:t>
      </w:r>
    </w:p>
    <w:p>
      <w:pPr>
        <w:keepNext w:val="0"/>
        <w:keepLines w:val="0"/>
        <w:pageBreakBefore w:val="0"/>
        <w:widowControl/>
        <w:kinsoku/>
        <w:wordWrap/>
        <w:overflowPunct/>
        <w:topLinePunct w:val="0"/>
        <w:bidi w:val="0"/>
        <w:snapToGrid/>
        <w:spacing w:line="336" w:lineRule="auto"/>
        <w:ind w:left="0" w:leftChars="0" w:right="0" w:rightChars="0" w:firstLine="480" w:firstLineChars="200"/>
        <w:jc w:val="left"/>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十一、安全责任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项目实施过程中的各种意外，其责任由乙方承担，甲方不承担任何责任。</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cs="宋体"/>
          <w:color w:val="auto"/>
          <w:kern w:val="2"/>
          <w:sz w:val="24"/>
          <w:szCs w:val="24"/>
          <w:highlight w:val="none"/>
          <w:shd w:val="clear" w:color="auto" w:fill="auto"/>
          <w:lang w:val="en-US" w:eastAsia="zh-CN" w:bidi="ar-SA"/>
        </w:rPr>
        <w:t xml:space="preserve">   </w:t>
      </w:r>
      <w:r>
        <w:rPr>
          <w:rFonts w:hint="eastAsia" w:ascii="宋体" w:hAnsi="宋体" w:eastAsia="宋体" w:cs="宋体"/>
          <w:color w:val="auto"/>
          <w:kern w:val="2"/>
          <w:sz w:val="24"/>
          <w:szCs w:val="24"/>
          <w:highlight w:val="none"/>
          <w:shd w:val="clear" w:color="auto" w:fill="auto"/>
          <w:lang w:val="en-US" w:eastAsia="zh-CN" w:bidi="ar-SA"/>
        </w:rPr>
        <w:t>十二、不可抗力事件处理</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1、在合同有效期内，任何一方因不可抗力事件导致不能履行合同，则合同履行期可延长其延长期与不可抗力影响期相同</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2、不可抗力事件发生后，应立即通知对方，并寄送有关权威机构出具的证明。</w:t>
      </w:r>
      <w:r>
        <w:rPr>
          <w:rFonts w:hint="eastAsia" w:ascii="宋体" w:hAnsi="宋体" w:eastAsia="宋体" w:cs="宋体"/>
          <w:color w:val="auto"/>
          <w:kern w:val="2"/>
          <w:sz w:val="24"/>
          <w:szCs w:val="24"/>
          <w:highlight w:val="none"/>
          <w:shd w:val="clear" w:color="auto" w:fill="auto"/>
          <w:lang w:val="en-US" w:eastAsia="zh-CN" w:bidi="ar-SA"/>
        </w:rPr>
        <w:br w:type="textWrapping"/>
      </w:r>
      <w:r>
        <w:rPr>
          <w:rFonts w:hint="eastAsia" w:ascii="宋体" w:hAnsi="宋体" w:eastAsia="宋体" w:cs="宋体"/>
          <w:color w:val="auto"/>
          <w:kern w:val="2"/>
          <w:sz w:val="24"/>
          <w:szCs w:val="24"/>
          <w:highlight w:val="none"/>
          <w:shd w:val="clear" w:color="auto" w:fill="auto"/>
          <w:lang w:val="en-US" w:eastAsia="zh-CN" w:bidi="ar-SA"/>
        </w:rPr>
        <w:t xml:space="preserve">    3、不可抗力事件延续120天以上，双方应通过友好协商，确定是否继续履行合同。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十三、诉讼</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双方在执行合同中所发生的一切争议，应通过协商解决。如协商不成，可向甲方所在地法院起诉。</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十四、合同生效及其它</w:t>
      </w:r>
    </w:p>
    <w:p>
      <w:pPr>
        <w:pStyle w:val="48"/>
        <w:keepNext w:val="0"/>
        <w:keepLines w:val="0"/>
        <w:pageBreakBefore w:val="0"/>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 合同经双方法定代表人或授权代表签字并加盖单位公章后生效。</w:t>
      </w:r>
    </w:p>
    <w:p>
      <w:pPr>
        <w:pStyle w:val="48"/>
        <w:keepNext w:val="0"/>
        <w:keepLines w:val="0"/>
        <w:pageBreakBefore w:val="0"/>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、本合同未尽事宜，遵照《中华人民共和国民法典》有关条文执行。</w:t>
      </w:r>
    </w:p>
    <w:p>
      <w:pPr>
        <w:pStyle w:val="48"/>
        <w:keepNext w:val="0"/>
        <w:keepLines w:val="0"/>
        <w:pageBreakBefore w:val="0"/>
        <w:kinsoku/>
        <w:wordWrap/>
        <w:overflowPunct/>
        <w:topLinePunct w:val="0"/>
        <w:bidi w:val="0"/>
        <w:snapToGrid/>
        <w:spacing w:line="336" w:lineRule="auto"/>
        <w:ind w:left="0" w:leftChars="0" w:right="0" w:rightChars="0" w:firstLine="48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、本本合同一式四份，甲、乙双方各执二份。</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甲方（盖章）：                             乙方（盖章）：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法定代表人                                法定代表人</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或受委托人（签字）：                       或受委托人（签字）：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联系人：                                  联系人：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地址：                                    地址：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电话：                                    电话：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传真：                                    传真：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 xml:space="preserve">开户银行：                                开户银行：  </w:t>
      </w:r>
    </w:p>
    <w:p>
      <w:pPr>
        <w:keepNext w:val="0"/>
        <w:keepLines w:val="0"/>
        <w:pageBreakBefore w:val="0"/>
        <w:kinsoku/>
        <w:wordWrap/>
        <w:overflowPunct/>
        <w:topLinePunct w:val="0"/>
        <w:bidi w:val="0"/>
        <w:snapToGrid/>
        <w:spacing w:line="336" w:lineRule="auto"/>
        <w:ind w:left="0" w:leftChars="0" w:right="0" w:rightChars="0" w:firstLine="480" w:firstLineChars="200"/>
        <w:outlineLvl w:val="9"/>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帐号：                                    帐号：</w:t>
      </w:r>
    </w:p>
    <w:p>
      <w:pPr>
        <w:pStyle w:val="48"/>
        <w:kinsoku/>
        <w:overflowPunct/>
        <w:bidi w:val="0"/>
        <w:snapToGrid w:val="0"/>
        <w:spacing w:line="360" w:lineRule="auto"/>
        <w:ind w:firstLine="480" w:firstLineChars="200"/>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br w:type="page"/>
      </w:r>
    </w:p>
    <w:p>
      <w:pPr>
        <w:pStyle w:val="48"/>
        <w:snapToGrid w:val="0"/>
        <w:spacing w:line="360" w:lineRule="auto"/>
        <w:ind w:firstLine="723" w:firstLineChars="200"/>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6"/>
          <w:highlight w:val="none"/>
          <w:shd w:val="clear" w:color="auto" w:fill="auto"/>
        </w:rPr>
        <w:t xml:space="preserve">第五部分 </w:t>
      </w:r>
      <w:bookmarkEnd w:id="78"/>
      <w:bookmarkEnd w:id="79"/>
      <w:r>
        <w:rPr>
          <w:rFonts w:hint="eastAsia" w:ascii="宋体" w:hAnsi="宋体" w:eastAsia="宋体" w:cs="宋体"/>
          <w:b/>
          <w:color w:val="auto"/>
          <w:sz w:val="36"/>
          <w:highlight w:val="none"/>
          <w:shd w:val="clear" w:color="auto" w:fill="auto"/>
        </w:rPr>
        <w:t>投标文件部分格式文件</w:t>
      </w:r>
    </w:p>
    <w:p>
      <w:pPr>
        <w:pStyle w:val="48"/>
        <w:adjustRightInd w:val="0"/>
        <w:snapToGrid w:val="0"/>
        <w:spacing w:line="360" w:lineRule="auto"/>
        <w:jc w:val="center"/>
        <w:outlineLvl w:val="1"/>
        <w:rPr>
          <w:rFonts w:hint="eastAsia" w:ascii="宋体" w:hAnsi="宋体" w:eastAsia="宋体" w:cs="宋体"/>
          <w:b/>
          <w:color w:val="auto"/>
          <w:sz w:val="28"/>
          <w:highlight w:val="none"/>
          <w:shd w:val="clear" w:color="auto" w:fill="auto"/>
          <w:lang w:val="zh-CN"/>
        </w:rPr>
      </w:pPr>
      <w:bookmarkStart w:id="86" w:name="_Toc2553"/>
      <w:bookmarkStart w:id="87" w:name="_Toc519670202"/>
      <w:bookmarkStart w:id="88" w:name="_Toc522530052"/>
      <w:bookmarkStart w:id="89" w:name="_Toc233618990"/>
      <w:bookmarkStart w:id="90" w:name="_Toc233618989"/>
    </w:p>
    <w:p>
      <w:pPr>
        <w:pStyle w:val="48"/>
        <w:adjustRightInd w:val="0"/>
        <w:snapToGrid w:val="0"/>
        <w:spacing w:line="360" w:lineRule="auto"/>
        <w:jc w:val="center"/>
        <w:outlineLvl w:val="1"/>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lang w:val="zh-CN"/>
        </w:rPr>
        <w:t>格式</w:t>
      </w:r>
      <w:r>
        <w:rPr>
          <w:rFonts w:hint="eastAsia" w:ascii="宋体" w:hAnsi="宋体" w:eastAsia="宋体" w:cs="宋体"/>
          <w:b/>
          <w:color w:val="auto"/>
          <w:sz w:val="28"/>
          <w:highlight w:val="none"/>
          <w:shd w:val="clear" w:color="auto" w:fill="auto"/>
        </w:rPr>
        <w:t>一：资格审查资料</w:t>
      </w:r>
      <w:bookmarkEnd w:id="86"/>
    </w:p>
    <w:bookmarkEnd w:id="87"/>
    <w:p>
      <w:pPr>
        <w:kinsoku/>
        <w:overflowPunct/>
        <w:bidi w:val="0"/>
        <w:spacing w:line="400" w:lineRule="exact"/>
        <w:jc w:val="center"/>
        <w:rPr>
          <w:rFonts w:hint="eastAsia" w:ascii="宋体" w:hAnsi="宋体" w:eastAsia="宋体" w:cs="宋体"/>
          <w:b/>
          <w:color w:val="auto"/>
          <w:sz w:val="30"/>
          <w:szCs w:val="30"/>
          <w:highlight w:val="none"/>
        </w:rPr>
      </w:pPr>
      <w:bookmarkStart w:id="91" w:name="_Toc8165"/>
      <w:r>
        <w:rPr>
          <w:rFonts w:hint="eastAsia" w:ascii="宋体" w:hAnsi="宋体" w:eastAsia="宋体" w:cs="宋体"/>
          <w:b/>
          <w:color w:val="auto"/>
          <w:sz w:val="30"/>
          <w:szCs w:val="30"/>
          <w:highlight w:val="none"/>
        </w:rPr>
        <w:t>资格审查资料</w:t>
      </w:r>
    </w:p>
    <w:p>
      <w:pPr>
        <w:kinsoku/>
        <w:overflowPunct/>
        <w:autoSpaceDE w:val="0"/>
        <w:autoSpaceDN w:val="0"/>
        <w:bidi w:val="0"/>
        <w:adjustRightInd w:val="0"/>
        <w:snapToGrid w:val="0"/>
        <w:spacing w:line="400" w:lineRule="exact"/>
        <w:ind w:firstLine="560" w:firstLineChars="200"/>
        <w:jc w:val="left"/>
        <w:rPr>
          <w:rFonts w:hint="eastAsia" w:ascii="宋体" w:hAnsi="宋体" w:eastAsia="宋体" w:cs="宋体"/>
          <w:color w:val="auto"/>
          <w:kern w:val="0"/>
          <w:szCs w:val="21"/>
          <w:highlight w:val="none"/>
        </w:rPr>
      </w:pPr>
    </w:p>
    <w:p>
      <w:pPr>
        <w:pStyle w:val="48"/>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（一）资格审查须知</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1、投标人必须认真填写招标文件规定的所有表格，并对其真实性负责，采购人有权对其进行调查核实和要求澄清。</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（二）资格审查资料格式</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表1</w:t>
      </w:r>
      <w:r>
        <w:rPr>
          <w:rFonts w:hint="eastAsia"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强制性资格条件 </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表2：符合资格条件的声明函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left="476" w:leftChars="170" w:right="0" w:rightChars="0" w:firstLine="0" w:firstLineChars="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：与其他供应商无利害关系的声明函</w:t>
      </w:r>
    </w:p>
    <w:p>
      <w:pPr>
        <w:pStyle w:val="48"/>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jc w:val="both"/>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：非联合体的声明函</w:t>
      </w:r>
      <w:r>
        <w:rPr>
          <w:rFonts w:hint="eastAsia" w:hAnsi="宋体" w:cs="宋体"/>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6"/>
        <w:keepNext w:val="0"/>
        <w:keepLines w:val="0"/>
        <w:pageBreakBefore w:val="0"/>
        <w:widowControl w:val="0"/>
        <w:kinsoku/>
        <w:wordWrap/>
        <w:overflowPunct/>
        <w:topLinePunct w:val="0"/>
        <w:autoSpaceDE/>
        <w:autoSpaceDN/>
        <w:bidi w:val="0"/>
        <w:adjustRightInd/>
        <w:spacing w:after="0" w:line="400" w:lineRule="exact"/>
        <w:ind w:right="0" w:rightChars="0"/>
        <w:jc w:val="both"/>
        <w:textAlignment w:val="auto"/>
        <w:outlineLvl w:val="9"/>
        <w:rPr>
          <w:rFonts w:hint="eastAsia" w:ascii="宋体" w:hAnsi="宋体" w:eastAsia="宋体" w:cs="宋体"/>
          <w:b/>
          <w:color w:val="auto"/>
          <w:sz w:val="24"/>
          <w:szCs w:val="24"/>
          <w:highlight w:val="none"/>
        </w:rPr>
      </w:pPr>
    </w:p>
    <w:p>
      <w:pPr>
        <w:pStyle w:val="16"/>
        <w:kinsoku/>
        <w:overflowPunct/>
        <w:bidi w:val="0"/>
        <w:spacing w:after="0"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48"/>
        <w:kinsoku/>
        <w:overflowPunct/>
        <w:bidi w:val="0"/>
        <w:spacing w:line="400" w:lineRule="exact"/>
        <w:rPr>
          <w:rFonts w:hint="eastAsia" w:ascii="宋体" w:hAnsi="宋体" w:eastAsia="宋体" w:cs="宋体"/>
          <w:b/>
          <w:color w:val="auto"/>
          <w:sz w:val="30"/>
          <w:szCs w:val="30"/>
          <w:highlight w:val="none"/>
        </w:rPr>
      </w:pPr>
    </w:p>
    <w:p>
      <w:pPr>
        <w:kinsoku/>
        <w:overflowPunct/>
        <w:bidi w:val="0"/>
        <w:spacing w:line="400" w:lineRule="exact"/>
        <w:rPr>
          <w:rFonts w:hint="eastAsia" w:ascii="宋体" w:hAnsi="宋体" w:eastAsia="宋体" w:cs="宋体"/>
          <w:b/>
          <w:color w:val="auto"/>
          <w:sz w:val="30"/>
          <w:szCs w:val="30"/>
          <w:highlight w:val="none"/>
        </w:rPr>
      </w:pPr>
    </w:p>
    <w:p>
      <w:pPr>
        <w:pStyle w:val="16"/>
        <w:rPr>
          <w:rFonts w:hint="eastAsia"/>
          <w:color w:val="auto"/>
          <w:highlight w:val="none"/>
        </w:rPr>
      </w:pPr>
    </w:p>
    <w:p>
      <w:pPr>
        <w:pStyle w:val="15"/>
        <w:rPr>
          <w:rFonts w:hint="eastAsia"/>
          <w:color w:val="auto"/>
          <w:highlight w:val="none"/>
        </w:rPr>
      </w:pPr>
    </w:p>
    <w:p>
      <w:pPr>
        <w:pStyle w:val="71"/>
        <w:rPr>
          <w:rFonts w:hint="eastAsia"/>
          <w:color w:val="auto"/>
          <w:highlight w:val="none"/>
        </w:rPr>
      </w:pPr>
    </w:p>
    <w:p>
      <w:pPr>
        <w:rPr>
          <w:rFonts w:hint="eastAsia"/>
          <w:color w:val="auto"/>
          <w:highlight w:val="none"/>
        </w:rPr>
      </w:pPr>
    </w:p>
    <w:p>
      <w:pPr>
        <w:pStyle w:val="16"/>
        <w:rPr>
          <w:rFonts w:hint="eastAsia"/>
          <w:color w:val="auto"/>
          <w:highlight w:val="none"/>
        </w:rPr>
      </w:pPr>
    </w:p>
    <w:p>
      <w:pPr>
        <w:pStyle w:val="15"/>
        <w:rPr>
          <w:rFonts w:hint="eastAsia"/>
        </w:rPr>
      </w:pPr>
    </w:p>
    <w:p>
      <w:pPr>
        <w:pStyle w:val="15"/>
        <w:rPr>
          <w:rFonts w:hint="eastAsia"/>
          <w:color w:val="auto"/>
          <w:highlight w:val="none"/>
        </w:rPr>
      </w:pPr>
    </w:p>
    <w:p>
      <w:pPr>
        <w:rPr>
          <w:rFonts w:hint="eastAsia"/>
        </w:rPr>
      </w:pPr>
    </w:p>
    <w:p>
      <w:pPr>
        <w:pStyle w:val="71"/>
        <w:rPr>
          <w:rFonts w:hint="eastAsia"/>
          <w:color w:val="auto"/>
          <w:highlight w:val="none"/>
        </w:rPr>
      </w:pPr>
    </w:p>
    <w:p>
      <w:pPr>
        <w:rPr>
          <w:rFonts w:hint="eastAsia"/>
          <w:color w:val="auto"/>
          <w:highlight w:val="none"/>
        </w:rPr>
      </w:pPr>
    </w:p>
    <w:p>
      <w:pPr>
        <w:pStyle w:val="16"/>
        <w:rPr>
          <w:rFonts w:hint="eastAsia"/>
          <w:color w:val="auto"/>
          <w:highlight w:val="none"/>
        </w:rPr>
      </w:pPr>
    </w:p>
    <w:p>
      <w:pPr>
        <w:spacing w:line="340" w:lineRule="exact"/>
        <w:rPr>
          <w:rFonts w:hint="eastAsia" w:ascii="宋体" w:hAnsi="宋体" w:eastAsia="宋体" w:cs="宋体"/>
          <w:color w:val="auto"/>
          <w:highlight w:val="none"/>
          <w:shd w:val="clear" w:color="auto" w:fill="auto"/>
        </w:rPr>
      </w:pPr>
      <w:r>
        <w:rPr>
          <w:rFonts w:hint="eastAsia" w:ascii="宋体" w:hAnsi="宋体" w:eastAsia="宋体" w:cs="宋体"/>
          <w:b/>
          <w:color w:val="auto"/>
          <w:sz w:val="30"/>
          <w:szCs w:val="30"/>
          <w:highlight w:val="none"/>
          <w:shd w:val="clear" w:color="auto" w:fill="auto"/>
        </w:rPr>
        <w:t>表1：强制性资格条件</w:t>
      </w:r>
    </w:p>
    <w:p>
      <w:pPr>
        <w:spacing w:line="340" w:lineRule="exact"/>
        <w:jc w:val="center"/>
        <w:rPr>
          <w:rFonts w:hint="eastAsia" w:ascii="宋体" w:hAnsi="宋体" w:eastAsia="宋体" w:cs="宋体"/>
          <w:color w:val="auto"/>
          <w:kern w:val="0"/>
          <w:highlight w:val="none"/>
          <w:shd w:val="clear" w:color="auto" w:fill="auto"/>
        </w:rPr>
      </w:pPr>
      <w:r>
        <w:rPr>
          <w:rFonts w:hint="eastAsia" w:ascii="宋体" w:hAnsi="宋体" w:eastAsia="宋体" w:cs="宋体"/>
          <w:b/>
          <w:color w:val="auto"/>
          <w:sz w:val="30"/>
          <w:szCs w:val="30"/>
          <w:highlight w:val="none"/>
          <w:shd w:val="clear" w:color="auto" w:fill="auto"/>
        </w:rPr>
        <w:t>强制性资格条件表</w:t>
      </w:r>
    </w:p>
    <w:tbl>
      <w:tblPr>
        <w:tblStyle w:val="97"/>
        <w:tblW w:w="10027"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38"/>
        <w:gridCol w:w="4789"/>
        <w:gridCol w:w="4500"/>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4789"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资格条件要求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44"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4789" w:type="dxa"/>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基本资格要求：</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b/>
                <w:color w:val="auto"/>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827" w:hRule="atLeast"/>
        </w:trPr>
        <w:tc>
          <w:tcPr>
            <w:tcW w:w="73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1.1</w:t>
            </w:r>
          </w:p>
        </w:tc>
        <w:tc>
          <w:tcPr>
            <w:tcW w:w="4789"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满足《中华人民共和国政府采购法》第二十二条规定，未被“信用中国”（www.creditchina.gov.cn）、中国政府采购网（www.ccgp.gov.cn）列入失信被执行人、重大税收违法案件当事人名单、政府采购严重违法失信行为记录名单；</w:t>
            </w:r>
          </w:p>
        </w:tc>
        <w:tc>
          <w:tcPr>
            <w:tcW w:w="450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（1）营业执照（或事业法人登记证或其他工商等登记证明材料）复印件（供应商为自然人的，提供自然人的身份证明）。</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zh-CN" w:eastAsia="zh-CN"/>
              </w:rPr>
              <w:t>（2）符合资格条件的声明函，</w:t>
            </w:r>
            <w:r>
              <w:rPr>
                <w:rFonts w:hint="eastAsia" w:ascii="宋体" w:hAnsi="宋体" w:eastAsia="宋体" w:cs="宋体"/>
                <w:color w:val="auto"/>
                <w:sz w:val="24"/>
                <w:szCs w:val="24"/>
                <w:highlight w:val="none"/>
                <w:shd w:val="clear" w:color="auto" w:fill="auto"/>
              </w:rPr>
              <w:t>详见表</w:t>
            </w:r>
            <w:r>
              <w:rPr>
                <w:rFonts w:hint="eastAsia" w:ascii="宋体" w:hAnsi="宋体" w:eastAsia="宋体" w:cs="宋体"/>
                <w:color w:val="auto"/>
                <w:sz w:val="24"/>
                <w:szCs w:val="24"/>
                <w:highlight w:val="none"/>
                <w:shd w:val="clear" w:color="auto" w:fill="auto"/>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color w:val="auto"/>
                <w:sz w:val="24"/>
                <w:szCs w:val="24"/>
                <w:highlight w:val="none"/>
                <w:shd w:val="clear" w:color="auto" w:fill="auto"/>
                <w:lang w:val="zh-CN"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06" w:hRule="atLeast"/>
        </w:trPr>
        <w:tc>
          <w:tcPr>
            <w:tcW w:w="73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center"/>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4789" w:type="dxa"/>
            <w:vAlign w:val="center"/>
          </w:tcPr>
          <w:p>
            <w:pPr>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32"/>
                <w:highlight w:val="none"/>
                <w:lang w:val="zh-CN"/>
              </w:rPr>
              <w:t>落实政府采购政策需满足的资格要求：</w:t>
            </w:r>
          </w:p>
        </w:tc>
        <w:tc>
          <w:tcPr>
            <w:tcW w:w="4500" w:type="dxa"/>
            <w:vAlign w:val="center"/>
          </w:tcPr>
          <w:p>
            <w:pPr>
              <w:jc w:val="left"/>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4" w:hRule="atLeast"/>
        </w:trPr>
        <w:tc>
          <w:tcPr>
            <w:tcW w:w="73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center"/>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3</w:t>
            </w:r>
          </w:p>
        </w:tc>
        <w:tc>
          <w:tcPr>
            <w:tcW w:w="4789"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zh-CN" w:eastAsia="zh-CN"/>
              </w:rPr>
              <w:t>特定资格要求：</w:t>
            </w:r>
          </w:p>
        </w:tc>
        <w:tc>
          <w:tcPr>
            <w:tcW w:w="450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20" w:rightChars="0" w:firstLine="0" w:firstLineChars="0"/>
              <w:jc w:val="left"/>
              <w:textAlignment w:val="auto"/>
              <w:outlineLvl w:val="9"/>
              <w:rPr>
                <w:rFonts w:hint="eastAsia" w:ascii="宋体" w:hAnsi="宋体" w:eastAsia="宋体" w:cs="宋体"/>
                <w:color w:val="auto"/>
                <w:sz w:val="24"/>
                <w:szCs w:val="24"/>
                <w:highlight w:val="none"/>
                <w:shd w:val="clear" w:color="auto" w:fill="auto"/>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3.1</w:t>
            </w:r>
          </w:p>
        </w:tc>
        <w:tc>
          <w:tcPr>
            <w:tcW w:w="4789" w:type="dxa"/>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单位负责人为同一人或者存在直接控股、管理关系的不同投标人，不得参加同一合同项下的政府采购活动</w:t>
            </w:r>
          </w:p>
        </w:tc>
        <w:tc>
          <w:tcPr>
            <w:tcW w:w="4500" w:type="dxa"/>
            <w:vAlign w:val="center"/>
          </w:tcPr>
          <w:p>
            <w:pPr>
              <w:keepNext w:val="0"/>
              <w:keepLines w:val="0"/>
              <w:pageBreakBefore w:val="0"/>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与其他供应商无利害关系的声明函，详见表</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3" w:hRule="atLeast"/>
        </w:trPr>
        <w:tc>
          <w:tcPr>
            <w:tcW w:w="738" w:type="dxa"/>
            <w:vAlign w:val="center"/>
          </w:tcPr>
          <w:p>
            <w:pPr>
              <w:keepNext w:val="0"/>
              <w:keepLines w:val="0"/>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3.2</w:t>
            </w:r>
          </w:p>
        </w:tc>
        <w:tc>
          <w:tcPr>
            <w:tcW w:w="4789"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非联合体。</w:t>
            </w:r>
          </w:p>
        </w:tc>
        <w:tc>
          <w:tcPr>
            <w:tcW w:w="4500" w:type="dxa"/>
            <w:vAlign w:val="center"/>
          </w:tcPr>
          <w:p>
            <w:pPr>
              <w:keepNext w:val="0"/>
              <w:keepLines w:val="0"/>
              <w:pageBreakBefore w:val="0"/>
              <w:widowControl/>
              <w:kinsoku/>
              <w:wordWrap/>
              <w:overflowPunct/>
              <w:topLinePunct w:val="0"/>
              <w:bidi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非联合体的声明函，</w:t>
            </w:r>
            <w:r>
              <w:rPr>
                <w:rFonts w:hint="eastAsia" w:ascii="宋体" w:hAnsi="宋体" w:eastAsia="宋体" w:cs="宋体"/>
                <w:color w:val="auto"/>
                <w:sz w:val="24"/>
                <w:szCs w:val="24"/>
                <w:highlight w:val="none"/>
                <w:shd w:val="clear" w:color="auto" w:fill="auto"/>
              </w:rPr>
              <w:t>详见表</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w:t>
            </w:r>
          </w:p>
        </w:tc>
      </w:tr>
    </w:tbl>
    <w:p>
      <w:pPr>
        <w:pStyle w:val="16"/>
        <w:rPr>
          <w:rFonts w:hint="eastAsia" w:ascii="宋体" w:hAnsi="宋体" w:eastAsia="宋体" w:cs="宋体"/>
          <w:color w:val="auto"/>
          <w:highlight w:val="none"/>
          <w:shd w:val="clear" w:color="auto" w:fill="auto"/>
        </w:rPr>
      </w:pPr>
    </w:p>
    <w:p>
      <w:pPr>
        <w:pStyle w:val="15"/>
        <w:rPr>
          <w:rFonts w:hint="eastAsia" w:ascii="宋体" w:hAnsi="宋体" w:eastAsia="宋体" w:cs="宋体"/>
          <w:color w:val="auto"/>
          <w:highlight w:val="none"/>
          <w:shd w:val="clear" w:color="auto" w:fill="auto"/>
        </w:rPr>
      </w:pPr>
    </w:p>
    <w:p>
      <w:pPr>
        <w:pStyle w:val="71"/>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16"/>
        <w:rPr>
          <w:rFonts w:hint="eastAsia"/>
          <w:color w:val="auto"/>
          <w:highlight w:val="none"/>
        </w:rPr>
      </w:pPr>
    </w:p>
    <w:p>
      <w:pPr>
        <w:rPr>
          <w:rFonts w:hint="eastAsia" w:ascii="宋体" w:hAnsi="宋体" w:eastAsia="宋体" w:cs="宋体"/>
          <w:color w:val="auto"/>
          <w:highlight w:val="none"/>
          <w:shd w:val="clear" w:color="auto" w:fill="auto"/>
        </w:rPr>
      </w:pPr>
    </w:p>
    <w:p>
      <w:pPr>
        <w:pStyle w:val="27"/>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25"/>
        <w:rPr>
          <w:rFonts w:hint="eastAsia" w:ascii="宋体" w:hAnsi="宋体" w:eastAsia="宋体" w:cs="宋体"/>
          <w:color w:val="auto"/>
          <w:highlight w:val="none"/>
          <w:shd w:val="clear" w:color="auto" w:fill="auto"/>
        </w:rPr>
      </w:pPr>
    </w:p>
    <w:p>
      <w:pPr>
        <w:rPr>
          <w:rFonts w:hint="eastAsia"/>
        </w:rPr>
      </w:pPr>
    </w:p>
    <w:p>
      <w:pPr>
        <w:pStyle w:val="15"/>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27"/>
        <w:rPr>
          <w:rFonts w:hint="eastAsia" w:ascii="宋体" w:hAnsi="宋体" w:eastAsia="宋体" w:cs="宋体"/>
          <w:color w:val="auto"/>
          <w:highlight w:val="none"/>
          <w:shd w:val="clear" w:color="auto" w:fill="auto"/>
        </w:rPr>
      </w:pPr>
    </w:p>
    <w:p>
      <w:pPr>
        <w:pStyle w:val="15"/>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27"/>
        <w:rPr>
          <w:rFonts w:hint="eastAsia" w:ascii="宋体" w:hAnsi="宋体" w:eastAsia="宋体" w:cs="宋体"/>
          <w:color w:val="auto"/>
          <w:highlight w:val="none"/>
          <w:shd w:val="clear" w:color="auto" w:fill="auto"/>
        </w:rPr>
      </w:pPr>
    </w:p>
    <w:p>
      <w:pPr>
        <w:pStyle w:val="15"/>
        <w:rPr>
          <w:rFonts w:hint="eastAsia" w:ascii="宋体" w:hAnsi="宋体" w:eastAsia="宋体" w:cs="宋体"/>
          <w:color w:val="auto"/>
          <w:highlight w:val="none"/>
          <w:shd w:val="clear" w:color="auto" w:fill="auto"/>
        </w:rPr>
      </w:pPr>
    </w:p>
    <w:p>
      <w:pPr>
        <w:rPr>
          <w:rFonts w:hint="eastAsia" w:ascii="宋体" w:hAnsi="宋体" w:eastAsia="宋体" w:cs="宋体"/>
          <w:color w:val="auto"/>
          <w:highlight w:val="none"/>
          <w:shd w:val="clear" w:color="auto" w:fill="auto"/>
        </w:rPr>
      </w:pPr>
    </w:p>
    <w:p>
      <w:pPr>
        <w:pStyle w:val="27"/>
        <w:rPr>
          <w:rFonts w:hint="eastAsia" w:ascii="宋体" w:hAnsi="宋体" w:eastAsia="宋体" w:cs="宋体"/>
          <w:color w:val="auto"/>
          <w:highlight w:val="none"/>
          <w:shd w:val="clear" w:color="auto" w:fill="auto"/>
        </w:rPr>
      </w:pPr>
    </w:p>
    <w:p>
      <w:pPr>
        <w:pStyle w:val="7"/>
        <w:rPr>
          <w:rFonts w:hint="eastAsia" w:ascii="宋体" w:hAnsi="宋体" w:eastAsia="宋体" w:cs="宋体"/>
          <w:b w:val="0"/>
          <w:color w:val="auto"/>
          <w:kern w:val="2"/>
          <w:sz w:val="24"/>
          <w:szCs w:val="24"/>
          <w:highlight w:val="none"/>
          <w:shd w:val="clear" w:color="auto" w:fill="auto"/>
          <w:lang w:val="zh-CN" w:eastAsia="zh-CN" w:bidi="ar-SA"/>
        </w:rPr>
      </w:pPr>
      <w:r>
        <w:rPr>
          <w:rFonts w:hint="eastAsia" w:ascii="宋体" w:hAnsi="宋体" w:eastAsia="宋体" w:cs="宋体"/>
          <w:b w:val="0"/>
          <w:color w:val="auto"/>
          <w:kern w:val="2"/>
          <w:sz w:val="24"/>
          <w:szCs w:val="24"/>
          <w:highlight w:val="none"/>
          <w:shd w:val="clear" w:color="auto" w:fill="auto"/>
          <w:lang w:val="zh-CN" w:eastAsia="zh-CN" w:bidi="ar-SA"/>
        </w:rPr>
        <w:t>表2：符合资格条件的声明函</w:t>
      </w:r>
    </w:p>
    <w:p>
      <w:pPr>
        <w:kinsoku/>
        <w:overflowPunct/>
        <w:bidi w:val="0"/>
        <w:spacing w:line="400" w:lineRule="exact"/>
        <w:jc w:val="center"/>
        <w:rPr>
          <w:rFonts w:hint="eastAsia" w:ascii="宋体" w:hAnsi="宋体" w:eastAsia="宋体" w:cs="宋体"/>
          <w:b/>
          <w:color w:val="auto"/>
          <w:sz w:val="32"/>
          <w:highlight w:val="none"/>
          <w:shd w:val="clear" w:color="auto" w:fill="auto"/>
          <w:lang w:val="zh-CN"/>
        </w:rPr>
      </w:pPr>
      <w:r>
        <w:rPr>
          <w:rFonts w:hint="eastAsia" w:ascii="宋体" w:hAnsi="宋体" w:eastAsia="宋体" w:cs="宋体"/>
          <w:b/>
          <w:color w:val="auto"/>
          <w:sz w:val="32"/>
          <w:highlight w:val="none"/>
          <w:shd w:val="clear" w:color="auto" w:fill="auto"/>
          <w:lang w:val="zh-CN"/>
        </w:rPr>
        <w:t>符合资格条件的声明函</w:t>
      </w:r>
    </w:p>
    <w:p>
      <w:pPr>
        <w:pStyle w:val="27"/>
        <w:rPr>
          <w:rFonts w:hint="eastAsia"/>
          <w:color w:val="auto"/>
          <w:highlight w:val="none"/>
          <w:lang w:val="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textAlignment w:val="auto"/>
        <w:outlineLvl w:val="9"/>
        <w:rPr>
          <w:rFonts w:hint="eastAsia" w:ascii="宋体" w:hAnsi="宋体" w:eastAsia="宋体" w:cs="宋体"/>
          <w:color w:val="auto"/>
          <w:sz w:val="24"/>
          <w:highlight w:val="none"/>
        </w:rPr>
      </w:pPr>
      <w:r>
        <w:rPr>
          <w:rFonts w:hint="eastAsia" w:ascii="宋体" w:hAnsi="宋体" w:cs="宋体"/>
          <w:color w:val="auto"/>
          <w:kern w:val="0"/>
          <w:sz w:val="24"/>
          <w:highlight w:val="none"/>
          <w:u w:val="single"/>
          <w:shd w:val="clear" w:color="auto" w:fill="auto"/>
          <w:lang w:eastAsia="zh-CN"/>
        </w:rPr>
        <w:t>衢州新星初级中学</w:t>
      </w:r>
      <w:r>
        <w:rPr>
          <w:rFonts w:hint="eastAsia" w:ascii="宋体" w:hAnsi="宋体" w:eastAsia="宋体" w:cs="宋体"/>
          <w:color w:val="auto"/>
          <w:kern w:val="0"/>
          <w:sz w:val="24"/>
          <w:highlight w:val="none"/>
          <w:u w:val="none"/>
          <w:lang w:val="zh-CN"/>
        </w:rPr>
        <w:t>：</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4"/>
          <w:highlight w:val="none"/>
        </w:rPr>
        <w:t>截至</w:t>
      </w:r>
      <w:r>
        <w:rPr>
          <w:rFonts w:hint="eastAsia" w:ascii="宋体" w:hAnsi="宋体" w:eastAsia="宋体" w:cs="宋体"/>
          <w:color w:val="auto"/>
          <w:sz w:val="24"/>
          <w:szCs w:val="24"/>
          <w:highlight w:val="none"/>
          <w:u w:val="single"/>
          <w:lang w:eastAsia="zh-CN"/>
        </w:rPr>
        <w:t>衢州新星初级中学</w:t>
      </w:r>
      <w:r>
        <w:rPr>
          <w:rFonts w:hint="eastAsia" w:ascii="宋体" w:hAnsi="宋体" w:eastAsia="宋体" w:cs="宋体"/>
          <w:color w:val="auto"/>
          <w:kern w:val="0"/>
          <w:sz w:val="24"/>
          <w:szCs w:val="22"/>
          <w:highlight w:val="none"/>
        </w:rPr>
        <w:t>（采购人）</w:t>
      </w:r>
      <w:r>
        <w:rPr>
          <w:rFonts w:hint="eastAsia" w:ascii="宋体" w:hAnsi="宋体" w:cs="宋体"/>
          <w:color w:val="auto"/>
          <w:kern w:val="0"/>
          <w:sz w:val="24"/>
          <w:szCs w:val="22"/>
          <w:highlight w:val="none"/>
          <w:u w:val="single"/>
          <w:lang w:val="en-US" w:eastAsia="zh-CN"/>
        </w:rPr>
        <w:t>衢州新星初级中学食堂空调采购安装工程</w:t>
      </w:r>
      <w:r>
        <w:rPr>
          <w:rFonts w:hint="eastAsia" w:ascii="宋体" w:hAnsi="宋体" w:eastAsia="宋体" w:cs="宋体"/>
          <w:color w:val="auto"/>
          <w:kern w:val="0"/>
          <w:sz w:val="24"/>
          <w:szCs w:val="22"/>
          <w:highlight w:val="none"/>
          <w:u w:val="single"/>
        </w:rPr>
        <w:t>（项目编号:</w:t>
      </w:r>
      <w:r>
        <w:rPr>
          <w:rFonts w:hint="eastAsia" w:ascii="宋体" w:hAnsi="宋体" w:eastAsia="宋体" w:cs="宋体"/>
          <w:color w:val="auto"/>
          <w:kern w:val="0"/>
          <w:sz w:val="24"/>
          <w:szCs w:val="22"/>
          <w:highlight w:val="none"/>
          <w:u w:val="single"/>
          <w:lang w:eastAsia="zh-CN"/>
        </w:rPr>
        <w:t>ZZCG2025015</w:t>
      </w:r>
      <w:r>
        <w:rPr>
          <w:rFonts w:hint="eastAsia" w:ascii="宋体" w:hAnsi="宋体" w:eastAsia="宋体" w:cs="宋体"/>
          <w:color w:val="auto"/>
          <w:kern w:val="0"/>
          <w:sz w:val="24"/>
          <w:szCs w:val="22"/>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截止时间</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eastAsia="zh-CN"/>
        </w:rPr>
        <w:t>我方</w:t>
      </w:r>
      <w:r>
        <w:rPr>
          <w:rFonts w:hint="eastAsia" w:ascii="宋体" w:hAnsi="宋体" w:eastAsia="宋体" w:cs="宋体"/>
          <w:color w:val="auto"/>
          <w:kern w:val="0"/>
          <w:sz w:val="24"/>
          <w:szCs w:val="22"/>
          <w:highlight w:val="none"/>
        </w:rPr>
        <w:t>具有良好的商业信誉</w:t>
      </w:r>
      <w:r>
        <w:rPr>
          <w:rFonts w:hint="eastAsia" w:ascii="宋体" w:hAnsi="宋体" w:eastAsia="宋体" w:cs="宋体"/>
          <w:color w:val="auto"/>
          <w:sz w:val="24"/>
          <w:szCs w:val="24"/>
          <w:highlight w:val="none"/>
          <w:lang w:val="zh-CN"/>
        </w:rPr>
        <w:t>和健全的财务会计制度</w:t>
      </w:r>
      <w:r>
        <w:rPr>
          <w:rFonts w:hint="eastAsia" w:ascii="宋体" w:hAnsi="宋体" w:eastAsia="宋体" w:cs="宋体"/>
          <w:color w:val="auto"/>
          <w:kern w:val="0"/>
          <w:sz w:val="24"/>
          <w:szCs w:val="22"/>
          <w:highlight w:val="none"/>
        </w:rPr>
        <w:t>，具有履行合同所必需的设备和专业技术能力，</w:t>
      </w:r>
      <w:r>
        <w:rPr>
          <w:rFonts w:hint="eastAsia" w:ascii="宋体" w:hAnsi="宋体" w:eastAsia="宋体" w:cs="宋体"/>
          <w:color w:val="auto"/>
          <w:kern w:val="0"/>
          <w:sz w:val="24"/>
          <w:szCs w:val="22"/>
          <w:highlight w:val="none"/>
          <w:lang w:eastAsia="zh-CN"/>
        </w:rPr>
        <w:t>有</w:t>
      </w:r>
      <w:r>
        <w:rPr>
          <w:rFonts w:hint="eastAsia" w:ascii="宋体" w:hAnsi="宋体" w:eastAsia="宋体" w:cs="宋体"/>
          <w:color w:val="auto"/>
          <w:kern w:val="0"/>
          <w:sz w:val="24"/>
          <w:szCs w:val="22"/>
          <w:highlight w:val="none"/>
        </w:rPr>
        <w:t>依法缴纳税收和社会保障资金</w:t>
      </w:r>
      <w:r>
        <w:rPr>
          <w:rFonts w:hint="eastAsia" w:ascii="宋体" w:hAnsi="宋体" w:eastAsia="宋体" w:cs="宋体"/>
          <w:color w:val="auto"/>
          <w:kern w:val="0"/>
          <w:sz w:val="24"/>
          <w:szCs w:val="22"/>
          <w:highlight w:val="none"/>
          <w:lang w:eastAsia="zh-CN"/>
        </w:rPr>
        <w:t>的良好记录</w:t>
      </w:r>
      <w:r>
        <w:rPr>
          <w:rFonts w:hint="eastAsia" w:ascii="宋体" w:hAnsi="宋体" w:eastAsia="宋体" w:cs="宋体"/>
          <w:color w:val="auto"/>
          <w:kern w:val="0"/>
          <w:sz w:val="24"/>
          <w:szCs w:val="22"/>
          <w:highlight w:val="none"/>
        </w:rPr>
        <w:t>，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2"/>
          <w:highlight w:val="none"/>
        </w:rPr>
        <w:t>我方对上述声明的真实性负责。如有虚假，愿意承担相应责任，对此无任何异议。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27"/>
        <w:rPr>
          <w:rFonts w:hint="eastAsia"/>
          <w:color w:val="auto"/>
          <w:highlight w:val="none"/>
          <w:lang w:val="zh-CN"/>
        </w:rPr>
      </w:pPr>
    </w:p>
    <w:p>
      <w:pPr>
        <w:pStyle w:val="15"/>
        <w:rPr>
          <w:rFonts w:hint="eastAsia"/>
          <w:color w:val="auto"/>
          <w:highlight w:val="none"/>
          <w:lang w:val="zh-CN"/>
        </w:rPr>
      </w:pPr>
    </w:p>
    <w:p>
      <w:pPr>
        <w:rPr>
          <w:rFonts w:hint="eastAsia"/>
          <w:color w:val="auto"/>
          <w:highlight w:val="none"/>
          <w:lang w:val="zh-CN"/>
        </w:rPr>
      </w:pPr>
    </w:p>
    <w:p>
      <w:pPr>
        <w:pStyle w:val="27"/>
        <w:rPr>
          <w:rFonts w:hint="eastAsia"/>
          <w:color w:val="auto"/>
          <w:highlight w:val="none"/>
          <w:lang w:val="zh-CN"/>
        </w:rPr>
      </w:pPr>
    </w:p>
    <w:p>
      <w:pPr>
        <w:pStyle w:val="15"/>
        <w:rPr>
          <w:rFonts w:hint="eastAsia"/>
          <w:color w:val="auto"/>
          <w:highlight w:val="none"/>
          <w:lang w:val="zh-CN"/>
        </w:rPr>
      </w:pPr>
    </w:p>
    <w:p>
      <w:pPr>
        <w:rPr>
          <w:rFonts w:hint="eastAsia"/>
          <w:color w:val="auto"/>
          <w:highlight w:val="none"/>
          <w:lang w:val="zh-CN"/>
        </w:rPr>
      </w:pPr>
    </w:p>
    <w:p>
      <w:pPr>
        <w:pStyle w:val="27"/>
        <w:rPr>
          <w:rFonts w:hint="eastAsia"/>
          <w:color w:val="auto"/>
          <w:highlight w:val="none"/>
          <w:lang w:val="zh-CN"/>
        </w:rPr>
      </w:pPr>
    </w:p>
    <w:p>
      <w:pPr>
        <w:pStyle w:val="15"/>
        <w:rPr>
          <w:rFonts w:hint="eastAsia"/>
          <w:color w:val="auto"/>
          <w:highlight w:val="none"/>
          <w:lang w:val="zh-CN"/>
        </w:rPr>
      </w:pPr>
    </w:p>
    <w:p>
      <w:pPr>
        <w:rPr>
          <w:rFonts w:hint="eastAsia"/>
          <w:color w:val="auto"/>
          <w:highlight w:val="none"/>
          <w:lang w:val="zh-CN"/>
        </w:rPr>
      </w:pPr>
    </w:p>
    <w:p>
      <w:pPr>
        <w:pStyle w:val="27"/>
        <w:rPr>
          <w:rFonts w:hint="eastAsia"/>
          <w:color w:val="auto"/>
          <w:highlight w:val="none"/>
          <w:lang w:val="zh-CN"/>
        </w:rPr>
      </w:pPr>
    </w:p>
    <w:p>
      <w:pPr>
        <w:pStyle w:val="15"/>
        <w:rPr>
          <w:rFonts w:hint="eastAsia"/>
          <w:color w:val="auto"/>
          <w:highlight w:val="none"/>
          <w:lang w:val="zh-CN"/>
        </w:rPr>
      </w:pPr>
    </w:p>
    <w:p>
      <w:pPr>
        <w:rPr>
          <w:rFonts w:hint="eastAsia"/>
          <w:lang w:val="zh-CN"/>
        </w:rPr>
      </w:pPr>
    </w:p>
    <w:p>
      <w:pPr>
        <w:rPr>
          <w:rFonts w:hint="eastAsia"/>
          <w:color w:val="auto"/>
          <w:highlight w:val="none"/>
          <w:lang w:val="zh-CN"/>
        </w:rPr>
      </w:pPr>
    </w:p>
    <w:p>
      <w:pPr>
        <w:pStyle w:val="27"/>
        <w:rPr>
          <w:rFonts w:hint="eastAsia"/>
          <w:color w:val="auto"/>
          <w:highlight w:val="none"/>
          <w:lang w:val="zh-CN"/>
        </w:rPr>
      </w:pPr>
    </w:p>
    <w:p>
      <w:pPr>
        <w:pStyle w:val="15"/>
        <w:rPr>
          <w:rFonts w:hint="eastAsia"/>
          <w:color w:val="auto"/>
          <w:highlight w:val="none"/>
          <w:lang w:val="zh-CN"/>
        </w:rPr>
      </w:pPr>
    </w:p>
    <w:p>
      <w:pPr>
        <w:rPr>
          <w:rFonts w:hint="eastAsia"/>
          <w:color w:val="auto"/>
          <w:highlight w:val="none"/>
          <w:lang w:val="zh-CN"/>
        </w:rPr>
      </w:pPr>
    </w:p>
    <w:p>
      <w:pPr>
        <w:pStyle w:val="27"/>
        <w:rPr>
          <w:rFonts w:hint="eastAsia"/>
          <w:color w:val="auto"/>
          <w:highlight w:val="none"/>
          <w:lang w:val="zh-CN"/>
        </w:rPr>
      </w:pPr>
    </w:p>
    <w:p>
      <w:pPr>
        <w:widowControl/>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表</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：与其他供应商无利害关系的声明函</w:t>
      </w:r>
    </w:p>
    <w:p>
      <w:pPr>
        <w:spacing w:line="360" w:lineRule="auto"/>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与其他供应商无利害关系的声明函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u w:val="single"/>
          <w:shd w:val="clear" w:color="auto" w:fill="auto"/>
          <w:lang w:eastAsia="zh-CN"/>
        </w:rPr>
        <w:t>衢州新星初级中学</w:t>
      </w:r>
      <w:r>
        <w:rPr>
          <w:rFonts w:hint="eastAsia" w:ascii="宋体" w:hAnsi="宋体" w:eastAsia="宋体" w:cs="宋体"/>
          <w:color w:val="auto"/>
          <w:sz w:val="24"/>
          <w:szCs w:val="24"/>
          <w:highlight w:val="none"/>
          <w:shd w:val="clear" w:color="auto" w:fill="auto"/>
        </w:rPr>
        <w:t xml:space="preserve"> ：</w:t>
      </w:r>
    </w:p>
    <w:p>
      <w:pPr>
        <w:pStyle w:val="16"/>
        <w:keepNext w:val="0"/>
        <w:keepLines w:val="0"/>
        <w:pageBreakBefore w:val="0"/>
        <w:tabs>
          <w:tab w:val="left" w:pos="1903"/>
          <w:tab w:val="left" w:pos="4336"/>
        </w:tabs>
        <w:kinsoku/>
        <w:wordWrap/>
        <w:overflowPunct/>
        <w:topLinePunct w:val="0"/>
        <w:autoSpaceDE/>
        <w:autoSpaceDN/>
        <w:bidi w:val="0"/>
        <w:adjustRightInd/>
        <w:snapToGrid/>
        <w:spacing w:after="0" w:line="360" w:lineRule="auto"/>
        <w:ind w:firstLine="720" w:firstLineChars="3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（供应商）</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shd w:val="clear" w:color="auto" w:fill="auto"/>
        </w:rPr>
        <w:t>参加</w:t>
      </w:r>
      <w:r>
        <w:rPr>
          <w:rFonts w:hint="eastAsia" w:ascii="宋体" w:hAnsi="宋体" w:eastAsia="宋体" w:cs="宋体"/>
          <w:color w:val="auto"/>
          <w:sz w:val="24"/>
          <w:szCs w:val="24"/>
          <w:highlight w:val="none"/>
          <w:u w:val="single"/>
          <w:shd w:val="clear" w:color="auto" w:fill="auto"/>
          <w:lang w:val="en-US" w:eastAsia="zh-CN"/>
        </w:rPr>
        <w:t xml:space="preserve"> 衢州新星初级中学</w:t>
      </w:r>
      <w:r>
        <w:rPr>
          <w:rFonts w:hint="eastAsia" w:ascii="宋体" w:hAnsi="宋体" w:eastAsia="宋体" w:cs="宋体"/>
          <w:color w:val="auto"/>
          <w:sz w:val="24"/>
          <w:szCs w:val="24"/>
          <w:highlight w:val="none"/>
          <w:shd w:val="clear" w:color="auto" w:fill="auto"/>
        </w:rPr>
        <w:t>（采购人）</w:t>
      </w:r>
      <w:r>
        <w:rPr>
          <w:rFonts w:hint="eastAsia" w:ascii="宋体" w:hAnsi="宋体" w:cs="宋体"/>
          <w:color w:val="auto"/>
          <w:kern w:val="0"/>
          <w:sz w:val="24"/>
          <w:szCs w:val="22"/>
          <w:highlight w:val="none"/>
          <w:u w:val="single"/>
          <w:lang w:val="en-US" w:eastAsia="zh-CN"/>
        </w:rPr>
        <w:t>衢州新星初级中学食堂空调采购安装工程</w:t>
      </w:r>
      <w:r>
        <w:rPr>
          <w:rFonts w:hint="eastAsia" w:ascii="宋体" w:hAnsi="宋体" w:eastAsia="宋体" w:cs="宋体"/>
          <w:color w:val="auto"/>
          <w:kern w:val="0"/>
          <w:sz w:val="24"/>
          <w:szCs w:val="22"/>
          <w:highlight w:val="none"/>
          <w:u w:val="single"/>
        </w:rPr>
        <w:t>（项目编号:</w:t>
      </w:r>
      <w:r>
        <w:rPr>
          <w:rFonts w:hint="eastAsia" w:ascii="宋体" w:hAnsi="宋体" w:eastAsia="宋体" w:cs="宋体"/>
          <w:color w:val="auto"/>
          <w:kern w:val="0"/>
          <w:sz w:val="24"/>
          <w:szCs w:val="22"/>
          <w:highlight w:val="none"/>
          <w:u w:val="single"/>
          <w:lang w:eastAsia="zh-CN"/>
        </w:rPr>
        <w:t>ZZCG2025015</w:t>
      </w:r>
      <w:r>
        <w:rPr>
          <w:rFonts w:hint="eastAsia" w:ascii="宋体" w:hAnsi="宋体" w:eastAsia="宋体" w:cs="宋体"/>
          <w:color w:val="auto"/>
          <w:kern w:val="0"/>
          <w:sz w:val="24"/>
          <w:szCs w:val="22"/>
          <w:highlight w:val="none"/>
          <w:u w:val="single"/>
        </w:rPr>
        <w:t>）</w:t>
      </w:r>
      <w:r>
        <w:rPr>
          <w:rFonts w:hint="eastAsia" w:ascii="宋体" w:hAnsi="宋体" w:eastAsia="宋体" w:cs="宋体"/>
          <w:color w:val="auto"/>
          <w:spacing w:val="-3"/>
          <w:sz w:val="24"/>
          <w:szCs w:val="24"/>
          <w:highlight w:val="none"/>
          <w:shd w:val="clear" w:color="auto" w:fill="auto"/>
        </w:rPr>
        <w:t>政府采购活动，与其他供应商不存在法定代表人为同一人或存在直接控股、管理关系。</w:t>
      </w:r>
    </w:p>
    <w:p>
      <w:pPr>
        <w:pStyle w:val="16"/>
        <w:keepNext w:val="0"/>
        <w:keepLines w:val="0"/>
        <w:pageBreakBefore w:val="0"/>
        <w:kinsoku/>
        <w:wordWrap/>
        <w:overflowPunct/>
        <w:topLinePunct w:val="0"/>
        <w:autoSpaceDE/>
        <w:autoSpaceDN/>
        <w:bidi w:val="0"/>
        <w:adjustRightInd/>
        <w:snapToGrid/>
        <w:spacing w:after="0" w:line="360" w:lineRule="auto"/>
        <w:ind w:left="490" w:leftChars="170" w:right="-30" w:hanging="14" w:hangingChars="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我方对上述声明的真实性负责。如有虚假，愿意承担相应责任，对此无任何异议。特此声明！</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27"/>
        <w:rPr>
          <w:rFonts w:hint="eastAsia"/>
          <w:color w:val="auto"/>
          <w:highlight w:val="none"/>
          <w:lang w:val="zh-CN"/>
        </w:rPr>
      </w:pPr>
    </w:p>
    <w:p>
      <w:pPr>
        <w:pStyle w:val="15"/>
        <w:rPr>
          <w:rFonts w:hint="eastAsia"/>
          <w:color w:val="auto"/>
          <w:highlight w:val="none"/>
          <w:lang w:val="zh-CN"/>
        </w:rPr>
      </w:pPr>
    </w:p>
    <w:p>
      <w:pPr>
        <w:pStyle w:val="614"/>
        <w:rPr>
          <w:rFonts w:hint="eastAsia"/>
          <w:color w:val="auto"/>
          <w:highlight w:val="none"/>
          <w:lang w:val="zh-CN"/>
        </w:rPr>
      </w:pPr>
    </w:p>
    <w:p>
      <w:pPr>
        <w:rPr>
          <w:rFonts w:hint="eastAsia"/>
          <w:color w:val="auto"/>
          <w:highlight w:val="none"/>
          <w:lang w:val="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表</w:t>
      </w:r>
      <w:r>
        <w:rPr>
          <w:rFonts w:hint="eastAsia" w:ascii="宋体" w:hAnsi="宋体" w:cs="宋体"/>
          <w:color w:val="auto"/>
          <w:sz w:val="24"/>
          <w:szCs w:val="24"/>
          <w:highlight w:val="none"/>
          <w:shd w:val="clear" w:color="auto" w:fill="auto"/>
          <w:lang w:val="en-US" w:eastAsia="zh-CN"/>
        </w:rPr>
        <w:t>4</w:t>
      </w:r>
      <w:bookmarkStart w:id="113" w:name="_GoBack"/>
      <w:bookmarkEnd w:id="113"/>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非联合体的声明函</w:t>
      </w:r>
    </w:p>
    <w:p>
      <w:pPr>
        <w:spacing w:line="360" w:lineRule="auto"/>
        <w:jc w:val="center"/>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28"/>
          <w:szCs w:val="28"/>
          <w:highlight w:val="none"/>
          <w:shd w:val="clear" w:color="auto" w:fill="auto"/>
        </w:rPr>
        <w:t xml:space="preserve">非联合体的声明函 </w:t>
      </w:r>
    </w:p>
    <w:p>
      <w:pPr>
        <w:spacing w:line="360" w:lineRule="auto"/>
        <w:ind w:firstLine="480" w:firstLineChars="200"/>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single"/>
          <w:shd w:val="clear" w:color="auto" w:fill="auto"/>
          <w:lang w:eastAsia="zh-CN"/>
        </w:rPr>
        <w:t>衢州新星初级中学</w:t>
      </w:r>
      <w:r>
        <w:rPr>
          <w:rFonts w:hint="eastAsia" w:ascii="宋体" w:hAnsi="宋体" w:eastAsia="宋体" w:cs="宋体"/>
          <w:color w:val="auto"/>
          <w:sz w:val="24"/>
          <w:szCs w:val="24"/>
          <w:highlight w:val="none"/>
          <w:u w:val="none"/>
          <w:shd w:val="clear" w:color="auto" w:fill="auto"/>
        </w:rPr>
        <w:t>：</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我方</w:t>
      </w:r>
      <w:r>
        <w:rPr>
          <w:rFonts w:hint="eastAsia" w:ascii="宋体" w:hAnsi="宋体" w:eastAsia="宋体" w:cs="宋体"/>
          <w:color w:val="auto"/>
          <w:sz w:val="24"/>
          <w:szCs w:val="24"/>
          <w:highlight w:val="none"/>
          <w:u w:val="single"/>
          <w:shd w:val="clear" w:color="auto" w:fill="auto"/>
        </w:rPr>
        <w:t xml:space="preserve">    （供应商） </w:t>
      </w:r>
      <w:r>
        <w:rPr>
          <w:rFonts w:hint="eastAsia" w:ascii="宋体" w:hAnsi="宋体" w:eastAsia="宋体" w:cs="宋体"/>
          <w:color w:val="auto"/>
          <w:sz w:val="24"/>
          <w:szCs w:val="24"/>
          <w:highlight w:val="none"/>
          <w:shd w:val="clear" w:color="auto" w:fill="auto"/>
        </w:rPr>
        <w:t>独立参加</w:t>
      </w:r>
      <w:r>
        <w:rPr>
          <w:rFonts w:hint="eastAsia" w:ascii="宋体" w:hAnsi="宋体" w:cs="宋体"/>
          <w:color w:val="auto"/>
          <w:kern w:val="0"/>
          <w:sz w:val="24"/>
          <w:szCs w:val="22"/>
          <w:highlight w:val="none"/>
          <w:u w:val="single"/>
          <w:lang w:val="en-US" w:eastAsia="zh-CN"/>
        </w:rPr>
        <w:t>衢州新星初级中学食堂空调采购安装工程</w:t>
      </w:r>
      <w:r>
        <w:rPr>
          <w:rFonts w:hint="eastAsia" w:ascii="宋体" w:hAnsi="宋体" w:eastAsia="宋体" w:cs="宋体"/>
          <w:color w:val="auto"/>
          <w:kern w:val="0"/>
          <w:sz w:val="24"/>
          <w:szCs w:val="22"/>
          <w:highlight w:val="none"/>
          <w:u w:val="single"/>
        </w:rPr>
        <w:t>（项目编号:</w:t>
      </w:r>
      <w:r>
        <w:rPr>
          <w:rFonts w:hint="eastAsia" w:ascii="宋体" w:hAnsi="宋体" w:eastAsia="宋体" w:cs="宋体"/>
          <w:color w:val="auto"/>
          <w:kern w:val="0"/>
          <w:sz w:val="24"/>
          <w:szCs w:val="22"/>
          <w:highlight w:val="none"/>
          <w:u w:val="single"/>
          <w:lang w:eastAsia="zh-CN"/>
        </w:rPr>
        <w:t>ZZCG2025015</w:t>
      </w:r>
      <w:r>
        <w:rPr>
          <w:rFonts w:hint="eastAsia" w:ascii="宋体" w:hAnsi="宋体" w:eastAsia="宋体" w:cs="宋体"/>
          <w:color w:val="auto"/>
          <w:kern w:val="0"/>
          <w:sz w:val="24"/>
          <w:szCs w:val="22"/>
          <w:highlight w:val="none"/>
          <w:u w:val="single"/>
        </w:rPr>
        <w:t>）</w:t>
      </w:r>
      <w:r>
        <w:rPr>
          <w:rFonts w:hint="eastAsia" w:ascii="宋体" w:hAnsi="宋体" w:eastAsia="宋体" w:cs="宋体"/>
          <w:color w:val="auto"/>
          <w:sz w:val="24"/>
          <w:szCs w:val="24"/>
          <w:highlight w:val="none"/>
          <w:shd w:val="clear" w:color="auto" w:fill="auto"/>
        </w:rPr>
        <w:t xml:space="preserve">政府采购活动，未与其他单位组成联合体。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本公司对上述声明的真实性负责。如有虚假，将依法承担相应责任。 </w:t>
      </w:r>
    </w:p>
    <w:p>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特此声明！ </w:t>
      </w:r>
    </w:p>
    <w:p>
      <w:pPr>
        <w:adjustRightInd w:val="0"/>
        <w:snapToGrid w:val="0"/>
        <w:spacing w:line="360" w:lineRule="auto"/>
        <w:rPr>
          <w:rFonts w:hint="eastAsia" w:ascii="宋体" w:hAnsi="宋体" w:cs="宋体"/>
          <w:color w:val="auto"/>
          <w:kern w:val="0"/>
          <w:sz w:val="24"/>
          <w:highlight w:val="none"/>
          <w:shd w:val="clear" w:color="auto" w:fill="auto"/>
          <w:lang w:val="zh-CN"/>
        </w:rPr>
      </w:pPr>
    </w:p>
    <w:p>
      <w:pPr>
        <w:adjustRightInd w:val="0"/>
        <w:snapToGrid w:val="0"/>
        <w:spacing w:line="360" w:lineRule="auto"/>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val="zh-CN"/>
        </w:rPr>
        <w:t>法定/授权代表：</w:t>
      </w:r>
      <w:r>
        <w:rPr>
          <w:rFonts w:hint="eastAsia" w:ascii="宋体" w:hAnsi="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ascii="宋体" w:hAnsi="宋体" w:cs="宋体"/>
          <w:color w:val="auto"/>
          <w:kern w:val="0"/>
          <w:sz w:val="24"/>
          <w:highlight w:val="none"/>
          <w:u w:val="single"/>
          <w:shd w:val="clear" w:color="auto" w:fill="auto"/>
          <w:lang w:val="zh-CN"/>
        </w:rPr>
      </w:pPr>
      <w:r>
        <w:rPr>
          <w:rFonts w:hint="eastAsia" w:ascii="宋体" w:hAnsi="宋体" w:cs="宋体"/>
          <w:color w:val="auto"/>
          <w:kern w:val="0"/>
          <w:sz w:val="24"/>
          <w:highlight w:val="none"/>
          <w:shd w:val="clear" w:color="auto" w:fill="auto"/>
          <w:lang w:val="zh-CN"/>
        </w:rPr>
        <w:t>投标人：</w:t>
      </w:r>
      <w:r>
        <w:rPr>
          <w:rFonts w:hint="eastAsia" w:ascii="宋体" w:hAnsi="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cs="宋体"/>
          <w:color w:val="auto"/>
          <w:kern w:val="0"/>
          <w:sz w:val="24"/>
          <w:highlight w:val="none"/>
          <w:shd w:val="clear" w:color="auto" w:fill="auto"/>
          <w:lang w:val="zh-CN"/>
        </w:rPr>
      </w:pPr>
      <w:r>
        <w:rPr>
          <w:rFonts w:hint="eastAsia" w:ascii="宋体" w:hAnsi="宋体" w:cs="宋体"/>
          <w:color w:val="auto"/>
          <w:kern w:val="0"/>
          <w:sz w:val="24"/>
          <w:highlight w:val="none"/>
          <w:shd w:val="clear" w:color="auto" w:fill="auto"/>
          <w:lang w:val="zh-CN"/>
        </w:rPr>
        <w:t>日期</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年</w:t>
      </w:r>
      <w:r>
        <w:rPr>
          <w:rFonts w:ascii="宋体" w:cs="宋体"/>
          <w:color w:val="auto"/>
          <w:kern w:val="0"/>
          <w:sz w:val="24"/>
          <w:highlight w:val="none"/>
          <w:u w:val="single"/>
          <w:shd w:val="clear" w:color="auto" w:fill="auto"/>
        </w:rPr>
        <w:tab/>
      </w:r>
      <w:r>
        <w:rPr>
          <w:rFonts w:hint="eastAsia" w:ascii="宋体" w:hAnsi="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shd w:val="clear" w:color="auto" w:fill="auto"/>
          <w:lang w:val="zh-CN"/>
        </w:rPr>
        <w:t>日</w:t>
      </w:r>
    </w:p>
    <w:p>
      <w:pPr>
        <w:pStyle w:val="15"/>
        <w:rPr>
          <w:rFonts w:hint="eastAsia" w:ascii="宋体" w:hAnsi="宋体" w:eastAsia="宋体" w:cs="宋体"/>
          <w:color w:val="auto"/>
          <w:sz w:val="24"/>
          <w:highlight w:val="none"/>
        </w:rPr>
      </w:pPr>
    </w:p>
    <w:p>
      <w:pPr>
        <w:pStyle w:val="71"/>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6"/>
        <w:rPr>
          <w:rFonts w:hint="eastAsia"/>
          <w:color w:val="auto"/>
          <w:highlight w:val="none"/>
        </w:rPr>
      </w:pPr>
    </w:p>
    <w:p>
      <w:pPr>
        <w:pStyle w:val="48"/>
        <w:adjustRightInd w:val="0"/>
        <w:snapToGrid w:val="0"/>
        <w:spacing w:line="360" w:lineRule="auto"/>
        <w:jc w:val="center"/>
        <w:outlineLvl w:val="1"/>
        <w:rPr>
          <w:rFonts w:hint="eastAsia" w:ascii="宋体" w:hAnsi="宋体" w:eastAsia="宋体" w:cs="宋体"/>
          <w:b/>
          <w:color w:val="auto"/>
          <w:sz w:val="28"/>
          <w:highlight w:val="none"/>
          <w:shd w:val="clear" w:color="auto" w:fill="auto"/>
        </w:rPr>
      </w:pPr>
      <w:r>
        <w:rPr>
          <w:rFonts w:hint="eastAsia" w:ascii="宋体" w:hAnsi="宋体" w:eastAsia="宋体" w:cs="宋体"/>
          <w:b/>
          <w:color w:val="auto"/>
          <w:sz w:val="28"/>
          <w:highlight w:val="none"/>
          <w:shd w:val="clear" w:color="auto" w:fill="auto"/>
        </w:rPr>
        <w:t>格式二：投标声明函</w:t>
      </w:r>
      <w:bookmarkEnd w:id="88"/>
      <w:bookmarkEnd w:id="91"/>
    </w:p>
    <w:p>
      <w:pPr>
        <w:adjustRightInd w:val="0"/>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衢州新星初级中学</w:t>
      </w:r>
      <w:r>
        <w:rPr>
          <w:rFonts w:hint="eastAsia" w:ascii="宋体" w:hAnsi="宋体" w:eastAsia="宋体" w:cs="宋体"/>
          <w:color w:val="auto"/>
          <w:sz w:val="24"/>
          <w:highlight w:val="none"/>
          <w:shd w:val="clear" w:color="auto" w:fill="auto"/>
        </w:rPr>
        <w:t>：</w:t>
      </w:r>
    </w:p>
    <w:p>
      <w:pPr>
        <w:adjustRightInd w:val="0"/>
        <w:snapToGrid w:val="0"/>
        <w:spacing w:line="360" w:lineRule="auto"/>
        <w:rPr>
          <w:rFonts w:hint="eastAsia" w:ascii="宋体" w:hAnsi="宋体" w:eastAsia="宋体" w:cs="宋体"/>
          <w:b/>
          <w:color w:val="auto"/>
          <w:sz w:val="30"/>
          <w:highlight w:val="none"/>
          <w:shd w:val="clear" w:color="auto" w:fill="auto"/>
        </w:rPr>
      </w:pPr>
      <w:r>
        <w:rPr>
          <w:rFonts w:hint="eastAsia" w:ascii="宋体" w:hAnsi="宋体" w:eastAsia="宋体" w:cs="宋体"/>
          <w:color w:val="auto"/>
          <w:sz w:val="24"/>
          <w:highlight w:val="none"/>
          <w:shd w:val="clear" w:color="auto" w:fill="auto"/>
        </w:rPr>
        <w:t>浙江中正工程项目管理有限公司：</w:t>
      </w:r>
    </w:p>
    <w:p>
      <w:pPr>
        <w:pStyle w:val="48"/>
        <w:adjustRightInd w:val="0"/>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本单位自愿参加</w:t>
      </w:r>
      <w:r>
        <w:rPr>
          <w:rFonts w:hint="eastAsia" w:ascii="宋体" w:hAnsi="宋体" w:eastAsia="宋体" w:cs="宋体"/>
          <w:color w:val="auto"/>
          <w:sz w:val="24"/>
          <w:highlight w:val="none"/>
          <w:u w:val="single"/>
          <w:shd w:val="clear" w:color="auto" w:fill="auto"/>
        </w:rPr>
        <w:t xml:space="preserve"> </w:t>
      </w:r>
      <w:r>
        <w:rPr>
          <w:rFonts w:hint="eastAsia" w:hAnsi="宋体" w:cs="宋体"/>
          <w:color w:val="auto"/>
          <w:sz w:val="24"/>
          <w:highlight w:val="none"/>
          <w:u w:val="single"/>
          <w:shd w:val="clear" w:color="auto" w:fill="auto"/>
          <w:lang w:eastAsia="zh-CN"/>
        </w:rPr>
        <w:t>衢州新星初级中学食堂空调采购安装工程</w:t>
      </w:r>
      <w:r>
        <w:rPr>
          <w:rFonts w:hint="eastAsia" w:ascii="宋体" w:hAnsi="宋体" w:eastAsia="宋体" w:cs="宋体"/>
          <w:color w:val="auto"/>
          <w:sz w:val="24"/>
          <w:highlight w:val="none"/>
          <w:u w:val="single"/>
          <w:shd w:val="clear" w:color="auto" w:fill="auto"/>
        </w:rPr>
        <w:t>（项目名称）(项目编号：</w:t>
      </w:r>
      <w:r>
        <w:rPr>
          <w:rFonts w:hint="eastAsia" w:hAnsi="宋体" w:cs="宋体"/>
          <w:color w:val="auto"/>
          <w:sz w:val="24"/>
          <w:highlight w:val="none"/>
          <w:u w:val="single"/>
          <w:shd w:val="clear" w:color="auto" w:fill="auto"/>
          <w:lang w:eastAsia="zh-CN"/>
        </w:rPr>
        <w:t>ZZCG2025015</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的投标，并保证投标文件中所列举的投报价文件及相关资料和公司基本情况资料是真实的、合法的，我方：</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bookmarkStart w:id="92" w:name="_Toc522530053"/>
      <w:r>
        <w:rPr>
          <w:rFonts w:hint="eastAsia" w:ascii="宋体" w:hAnsi="宋体" w:eastAsia="宋体" w:cs="宋体"/>
          <w:color w:val="auto"/>
          <w:kern w:val="0"/>
          <w:sz w:val="24"/>
          <w:highlight w:val="none"/>
          <w:shd w:val="clear" w:color="auto" w:fill="auto"/>
        </w:rPr>
        <w:t>1、已详细阅读全部招标文件，包括招标文件补充文件（（如果有，包括相关的补充、更正、澄清公告和文件））、参考资料及有关附件，确认无误。我方完全理解并接受招标文件的各项规定和要求。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2、同意提供按照贵方可能要求的与投标有关的一切数据或资料等。若贵方需要，我方愿意提供我方作出的一切承诺的证明材料。</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3、中标或者成交后，按采购文件规定与采购人签订合同。拒绝签订合同的，承诺按采购预算金额的2%对采购人进行赔偿；赔偿金额不足以弥补采购人损失的，承诺继续承担超过部分的损失。</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4、同意在招标文件中投标人须知规定的开标日期起遵守本投标书中的承诺且在投标有效期满之前均具有约束力。</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5、投标有效期内不撤销投标文件；强行撤销的，承诺按采购预算金额的2%赔偿对采购组织机构造成损失；</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6、中标或者成交后，按采购文件规定的采购代理服务费标准，承诺在签订合同前向采购代理机构支付采购代理服务费。</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7、完全理解贵方不一定要接受最低价的投标。</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8、单位、法定代表人、本项目授权代表及本项目负责人在参加本项目前三年内（以法院判决书生效日期为准）均无行贿犯罪记录。</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9、如有列情形之一的，我方愿意被取消中标资格（如中标），同时继续承担其他一切法律后果，并不再寻求任何旨在减轻或免除法律责任的解释：</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(1)提供虚假材料（承诺）谋取中标、成交的；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(2)采取不正当手段诋毁、排挤其他投标人的；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(3)与招标人、其它投标人或者招标代理机构恶意串通的；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(4)向招标人、招标代理机构行贿或者提供其他不正当利益的；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(5)在招标采购过程中与招标人进行协商谈判的；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(6)拒绝有关部门监督检查或提供虚假情况的。</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法定（授权）代表人（签字或盖章）：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投标人盖章：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联系电话（手机及座机）：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传真：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电子邮件：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纳税人识别号：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开户银行：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银行账号：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联系地址：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邮政编码：                     </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日    期：        年  </w:t>
      </w:r>
      <w:r>
        <w:rPr>
          <w:rFonts w:hint="eastAsia" w:ascii="宋体" w:hAnsi="宋体" w:eastAsia="宋体" w:cs="宋体"/>
          <w:color w:val="auto"/>
          <w:kern w:val="0"/>
          <w:sz w:val="24"/>
          <w:highlight w:val="none"/>
          <w:shd w:val="clear" w:color="auto" w:fill="auto"/>
        </w:rPr>
        <w:tab/>
      </w:r>
      <w:r>
        <w:rPr>
          <w:rFonts w:hint="eastAsia" w:ascii="宋体" w:hAnsi="宋体" w:eastAsia="宋体" w:cs="宋体"/>
          <w:color w:val="auto"/>
          <w:kern w:val="0"/>
          <w:sz w:val="24"/>
          <w:highlight w:val="none"/>
          <w:shd w:val="clear" w:color="auto" w:fill="auto"/>
        </w:rPr>
        <w:t xml:space="preserve"> 月    日</w:t>
      </w: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p>
    <w:p>
      <w:pPr>
        <w:adjustRightInd w:val="0"/>
        <w:snapToGrid w:val="0"/>
        <w:spacing w:line="360" w:lineRule="auto"/>
        <w:ind w:firstLine="480"/>
        <w:rPr>
          <w:rFonts w:hint="eastAsia" w:ascii="宋体" w:hAnsi="宋体" w:eastAsia="宋体" w:cs="宋体"/>
          <w:color w:val="auto"/>
          <w:kern w:val="0"/>
          <w:sz w:val="24"/>
          <w:highlight w:val="none"/>
          <w:shd w:val="clear" w:color="auto" w:fill="auto"/>
        </w:rPr>
      </w:pPr>
    </w:p>
    <w:p>
      <w:pPr>
        <w:adjustRightInd w:val="0"/>
        <w:snapToGrid w:val="0"/>
        <w:spacing w:line="360" w:lineRule="auto"/>
        <w:rPr>
          <w:rFonts w:hint="eastAsia" w:ascii="宋体" w:hAnsi="宋体" w:eastAsia="宋体" w:cs="宋体"/>
          <w:color w:val="auto"/>
          <w:highlight w:val="none"/>
          <w:shd w:val="clear" w:color="auto" w:fill="auto"/>
        </w:rPr>
        <w:sectPr>
          <w:headerReference r:id="rId8" w:type="default"/>
          <w:footerReference r:id="rId9" w:type="default"/>
          <w:pgSz w:w="11906" w:h="16838"/>
          <w:pgMar w:top="1440" w:right="1440" w:bottom="1440" w:left="1440" w:header="851" w:footer="851" w:gutter="0"/>
          <w:cols w:space="720" w:num="1"/>
          <w:titlePg/>
          <w:docGrid w:linePitch="381" w:charSpace="0"/>
        </w:sectPr>
      </w:pPr>
      <w:r>
        <w:rPr>
          <w:rFonts w:hint="eastAsia" w:ascii="宋体" w:hAnsi="宋体" w:eastAsia="宋体" w:cs="宋体"/>
          <w:b/>
          <w:color w:val="auto"/>
          <w:kern w:val="0"/>
          <w:sz w:val="24"/>
          <w:highlight w:val="none"/>
          <w:shd w:val="clear" w:color="auto" w:fill="auto"/>
          <w:lang w:val="zh-CN"/>
        </w:rPr>
        <w:t>注：未按照本投标声明函要求填报的将被视为非实质性响应，从而可能导致该投标文件被拒绝。</w:t>
      </w:r>
    </w:p>
    <w:p>
      <w:pPr>
        <w:pStyle w:val="48"/>
        <w:adjustRightInd w:val="0"/>
        <w:snapToGrid w:val="0"/>
        <w:spacing w:line="360" w:lineRule="auto"/>
        <w:outlineLvl w:val="1"/>
        <w:rPr>
          <w:rFonts w:hint="eastAsia" w:ascii="宋体" w:hAnsi="宋体" w:eastAsia="宋体" w:cs="宋体"/>
          <w:b/>
          <w:color w:val="auto"/>
          <w:sz w:val="28"/>
          <w:highlight w:val="none"/>
          <w:shd w:val="clear" w:color="auto" w:fill="auto"/>
        </w:rPr>
      </w:pPr>
      <w:bookmarkStart w:id="93" w:name="_Toc15127"/>
      <w:r>
        <w:rPr>
          <w:rFonts w:hint="eastAsia" w:ascii="宋体" w:hAnsi="宋体" w:eastAsia="宋体" w:cs="宋体"/>
          <w:b/>
          <w:color w:val="auto"/>
          <w:kern w:val="0"/>
          <w:sz w:val="30"/>
          <w:highlight w:val="none"/>
          <w:shd w:val="clear" w:color="auto" w:fill="auto"/>
          <w:lang w:val="zh-CN"/>
        </w:rPr>
        <w:t>格式三：</w:t>
      </w:r>
      <w:r>
        <w:rPr>
          <w:rFonts w:hint="eastAsia" w:ascii="宋体" w:hAnsi="宋体" w:eastAsia="宋体" w:cs="宋体"/>
          <w:b/>
          <w:color w:val="auto"/>
          <w:sz w:val="28"/>
          <w:highlight w:val="none"/>
          <w:shd w:val="clear" w:color="auto" w:fill="auto"/>
        </w:rPr>
        <w:t>法定代表人身份证明或法定代表人身份证明及授权委托书</w:t>
      </w:r>
      <w:bookmarkEnd w:id="92"/>
      <w:bookmarkEnd w:id="93"/>
    </w:p>
    <w:p>
      <w:pPr>
        <w:pStyle w:val="48"/>
        <w:adjustRightInd w:val="0"/>
        <w:snapToGrid w:val="0"/>
        <w:spacing w:line="360" w:lineRule="auto"/>
        <w:jc w:val="center"/>
        <w:rPr>
          <w:rFonts w:hint="eastAsia" w:ascii="宋体" w:hAnsi="宋体" w:eastAsia="宋体" w:cs="宋体"/>
          <w:b/>
          <w:color w:val="auto"/>
          <w:sz w:val="28"/>
          <w:highlight w:val="none"/>
          <w:shd w:val="clear" w:color="auto" w:fill="auto"/>
        </w:rPr>
      </w:pPr>
    </w:p>
    <w:p>
      <w:pPr>
        <w:pStyle w:val="48"/>
        <w:adjustRightInd w:val="0"/>
        <w:snapToGrid w:val="0"/>
        <w:spacing w:line="360" w:lineRule="auto"/>
        <w:jc w:val="center"/>
        <w:rPr>
          <w:rFonts w:hint="eastAsia" w:ascii="宋体" w:hAnsi="宋体" w:eastAsia="宋体" w:cs="宋体"/>
          <w:b/>
          <w:color w:val="auto"/>
          <w:kern w:val="0"/>
          <w:sz w:val="30"/>
          <w:highlight w:val="none"/>
          <w:shd w:val="clear" w:color="auto" w:fill="auto"/>
          <w:lang w:val="zh-CN"/>
        </w:rPr>
      </w:pPr>
      <w:r>
        <w:rPr>
          <w:rFonts w:hint="eastAsia" w:ascii="宋体" w:hAnsi="宋体" w:eastAsia="宋体" w:cs="宋体"/>
          <w:b/>
          <w:color w:val="auto"/>
          <w:sz w:val="28"/>
          <w:highlight w:val="none"/>
          <w:shd w:val="clear" w:color="auto" w:fill="auto"/>
        </w:rPr>
        <w:t>3-1法定代表人身份证明</w:t>
      </w:r>
    </w:p>
    <w:p>
      <w:pPr>
        <w:adjustRightInd w:val="0"/>
        <w:snapToGrid w:val="0"/>
        <w:spacing w:line="360" w:lineRule="auto"/>
        <w:rPr>
          <w:rFonts w:hint="eastAsia" w:ascii="宋体" w:hAnsi="宋体" w:eastAsia="宋体" w:cs="宋体"/>
          <w:color w:val="auto"/>
          <w:sz w:val="24"/>
          <w:highlight w:val="none"/>
          <w:shd w:val="clear" w:color="auto" w:fill="auto"/>
        </w:rPr>
      </w:pPr>
    </w:p>
    <w:p>
      <w:pPr>
        <w:adjustRightInd w:val="0"/>
        <w:snapToGrid w:val="0"/>
        <w:spacing w:line="360" w:lineRule="auto"/>
        <w:ind w:firstLine="480" w:firstLineChars="200"/>
        <w:jc w:val="left"/>
        <w:rPr>
          <w:rFonts w:hint="default" w:ascii="宋体" w:hAnsi="宋体" w:eastAsia="宋体" w:cs="宋体"/>
          <w:color w:val="auto"/>
          <w:sz w:val="24"/>
          <w:highlight w:val="none"/>
          <w:u w:val="single"/>
          <w:shd w:val="clear" w:color="auto" w:fill="auto"/>
          <w:lang w:val="en-US" w:eastAsia="zh-CN"/>
        </w:rPr>
      </w:pPr>
      <w:r>
        <w:rPr>
          <w:rFonts w:hint="eastAsia" w:ascii="宋体" w:hAnsi="宋体" w:eastAsia="宋体" w:cs="宋体"/>
          <w:color w:val="auto"/>
          <w:sz w:val="24"/>
          <w:highlight w:val="none"/>
          <w:shd w:val="clear" w:color="auto" w:fill="auto"/>
        </w:rPr>
        <w:t>姓名：</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性别：</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年龄：</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职务：</w:t>
      </w:r>
      <w:r>
        <w:rPr>
          <w:rFonts w:hint="eastAsia" w:ascii="宋体" w:hAnsi="宋体" w:cs="宋体"/>
          <w:color w:val="auto"/>
          <w:sz w:val="24"/>
          <w:highlight w:val="none"/>
          <w:u w:val="single"/>
          <w:shd w:val="clear" w:color="auto" w:fill="auto"/>
          <w:lang w:val="en-US" w:eastAsia="zh-CN"/>
        </w:rPr>
        <w:t xml:space="preserve">       </w:t>
      </w:r>
    </w:p>
    <w:p>
      <w:pPr>
        <w:adjustRightInd w:val="0"/>
        <w:snapToGrid w:val="0"/>
        <w:spacing w:line="360" w:lineRule="auto"/>
        <w:ind w:firstLine="480" w:firstLineChars="200"/>
        <w:jc w:val="left"/>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身份证号码：</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系</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（投标人名称）的法定代表人。</w:t>
      </w:r>
    </w:p>
    <w:p>
      <w:pPr>
        <w:adjustRightInd w:val="0"/>
        <w:snapToGrid w:val="0"/>
        <w:spacing w:line="360" w:lineRule="auto"/>
        <w:ind w:firstLine="560"/>
        <w:jc w:val="left"/>
        <w:rPr>
          <w:rFonts w:hint="eastAsia" w:ascii="宋体" w:hAnsi="宋体" w:eastAsia="宋体" w:cs="宋体"/>
          <w:color w:val="auto"/>
          <w:sz w:val="24"/>
          <w:highlight w:val="none"/>
          <w:shd w:val="clear" w:color="auto" w:fill="auto"/>
        </w:rPr>
      </w:pP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特此证明。</w:t>
      </w:r>
    </w:p>
    <w:p>
      <w:pPr>
        <w:adjustRightInd w:val="0"/>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附：法定代表人身份证复印件</w:t>
      </w:r>
    </w:p>
    <w:p>
      <w:pPr>
        <w:adjustRightInd w:val="0"/>
        <w:snapToGrid w:val="0"/>
        <w:spacing w:line="360" w:lineRule="auto"/>
        <w:jc w:val="left"/>
        <w:rPr>
          <w:rFonts w:hint="eastAsia" w:ascii="宋体" w:hAnsi="宋体" w:eastAsia="宋体" w:cs="宋体"/>
          <w:color w:val="auto"/>
          <w:sz w:val="24"/>
          <w:highlight w:val="none"/>
          <w:shd w:val="clear" w:color="auto" w:fill="auto"/>
        </w:rPr>
      </w:pPr>
    </w:p>
    <w:p>
      <w:pPr>
        <w:adjustRightInd w:val="0"/>
        <w:snapToGrid w:val="0"/>
        <w:spacing w:line="360" w:lineRule="auto"/>
        <w:ind w:right="1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投标人：（全称加盖公章） </w:t>
      </w:r>
    </w:p>
    <w:p>
      <w:pPr>
        <w:adjustRightInd w:val="0"/>
        <w:snapToGrid w:val="0"/>
        <w:spacing w:line="360" w:lineRule="auto"/>
        <w:ind w:right="1200"/>
        <w:jc w:val="left"/>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日期：   年    月    日</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28" w:hRule="atLeast"/>
          <w:jc w:val="center"/>
        </w:trPr>
        <w:tc>
          <w:tcPr>
            <w:tcW w:w="9242" w:type="dxa"/>
            <w:vAlign w:val="center"/>
          </w:tcPr>
          <w:p>
            <w:pPr>
              <w:adjustRightInd w:val="0"/>
              <w:snapToGrid w:val="0"/>
              <w:spacing w:line="360" w:lineRule="auto"/>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法定代表人身份证复印件粘贴处（正、反面）</w:t>
            </w:r>
          </w:p>
        </w:tc>
      </w:tr>
    </w:tbl>
    <w:p>
      <w:pPr>
        <w:spacing w:beforeLines="50" w:line="360" w:lineRule="auto"/>
        <w:jc w:val="center"/>
        <w:rPr>
          <w:rFonts w:hint="eastAsia" w:ascii="宋体" w:hAnsi="宋体" w:eastAsia="宋体" w:cs="宋体"/>
          <w:b/>
          <w:color w:val="auto"/>
          <w:highlight w:val="none"/>
          <w:shd w:val="clear" w:color="auto" w:fill="auto"/>
        </w:rPr>
      </w:pPr>
    </w:p>
    <w:p>
      <w:pPr>
        <w:spacing w:beforeLines="50" w:line="360" w:lineRule="auto"/>
        <w:jc w:val="center"/>
        <w:rPr>
          <w:rFonts w:hint="eastAsia" w:ascii="宋体" w:hAnsi="宋体" w:eastAsia="宋体" w:cs="宋体"/>
          <w:b/>
          <w:color w:val="auto"/>
          <w:highlight w:val="none"/>
          <w:shd w:val="clear" w:color="auto" w:fill="auto"/>
        </w:rPr>
      </w:pPr>
    </w:p>
    <w:p>
      <w:pPr>
        <w:spacing w:beforeLines="50" w:line="360" w:lineRule="auto"/>
        <w:jc w:val="center"/>
        <w:rPr>
          <w:rFonts w:hint="eastAsia" w:ascii="宋体" w:hAnsi="宋体" w:eastAsia="宋体" w:cs="宋体"/>
          <w:b/>
          <w:color w:val="auto"/>
          <w:highlight w:val="none"/>
          <w:shd w:val="clear" w:color="auto" w:fill="auto"/>
        </w:rPr>
      </w:pPr>
    </w:p>
    <w:p>
      <w:pPr>
        <w:pStyle w:val="27"/>
        <w:ind w:left="560"/>
        <w:rPr>
          <w:rFonts w:hint="eastAsia" w:ascii="宋体" w:hAnsi="宋体" w:eastAsia="宋体" w:cs="宋体"/>
          <w:color w:val="auto"/>
          <w:highlight w:val="none"/>
          <w:shd w:val="clear" w:color="auto" w:fill="auto"/>
        </w:rPr>
      </w:pPr>
    </w:p>
    <w:p>
      <w:pPr>
        <w:spacing w:beforeLines="50" w:line="360" w:lineRule="auto"/>
        <w:jc w:val="center"/>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3-2法定代表人授权委托书</w:t>
      </w:r>
    </w:p>
    <w:p>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衢州新星初级中学</w:t>
      </w:r>
      <w:r>
        <w:rPr>
          <w:rFonts w:hint="eastAsia" w:ascii="宋体" w:hAnsi="宋体" w:eastAsia="宋体" w:cs="宋体"/>
          <w:color w:val="auto"/>
          <w:kern w:val="0"/>
          <w:sz w:val="24"/>
          <w:highlight w:val="none"/>
          <w:shd w:val="clear" w:color="auto" w:fill="auto"/>
        </w:rPr>
        <w:t>：</w:t>
      </w:r>
    </w:p>
    <w:p>
      <w:pPr>
        <w:adjustRightInd w:val="0"/>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浙江中正工程项目管理有限公司：</w:t>
      </w: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本人</w:t>
      </w:r>
      <w:r>
        <w:rPr>
          <w:rFonts w:hint="eastAsia" w:ascii="宋体" w:hAnsi="宋体" w:eastAsia="宋体" w:cs="宋体"/>
          <w:color w:val="auto"/>
          <w:sz w:val="24"/>
          <w:highlight w:val="none"/>
          <w:u w:val="single"/>
          <w:shd w:val="clear" w:color="auto" w:fill="auto"/>
        </w:rPr>
        <w:t xml:space="preserve">      （姓名）</w:t>
      </w:r>
      <w:r>
        <w:rPr>
          <w:rFonts w:hint="eastAsia" w:ascii="宋体" w:hAnsi="宋体" w:eastAsia="宋体" w:cs="宋体"/>
          <w:color w:val="auto"/>
          <w:sz w:val="24"/>
          <w:highlight w:val="none"/>
          <w:shd w:val="clear" w:color="auto" w:fill="auto"/>
        </w:rPr>
        <w:t>系</w:t>
      </w:r>
      <w:r>
        <w:rPr>
          <w:rFonts w:hint="eastAsia" w:ascii="宋体" w:hAnsi="宋体" w:eastAsia="宋体" w:cs="宋体"/>
          <w:color w:val="auto"/>
          <w:sz w:val="24"/>
          <w:highlight w:val="none"/>
          <w:u w:val="single"/>
          <w:shd w:val="clear" w:color="auto" w:fill="auto"/>
        </w:rPr>
        <w:t xml:space="preserve">  （投标人名称）</w:t>
      </w:r>
      <w:r>
        <w:rPr>
          <w:rFonts w:hint="eastAsia" w:ascii="宋体" w:hAnsi="宋体" w:eastAsia="宋体" w:cs="宋体"/>
          <w:color w:val="auto"/>
          <w:sz w:val="24"/>
          <w:highlight w:val="none"/>
          <w:shd w:val="clear" w:color="auto" w:fill="auto"/>
        </w:rPr>
        <w:t>的法定代表人，现委托</w:t>
      </w:r>
      <w:r>
        <w:rPr>
          <w:rFonts w:hint="eastAsia" w:ascii="宋体" w:hAnsi="宋体" w:eastAsia="宋体" w:cs="宋体"/>
          <w:color w:val="auto"/>
          <w:sz w:val="24"/>
          <w:highlight w:val="none"/>
          <w:u w:val="single"/>
          <w:shd w:val="clear" w:color="auto" w:fill="auto"/>
        </w:rPr>
        <w:t xml:space="preserve">      （姓名）  （职务）</w:t>
      </w:r>
      <w:r>
        <w:rPr>
          <w:rFonts w:hint="eastAsia" w:ascii="宋体" w:hAnsi="宋体" w:eastAsia="宋体" w:cs="宋体"/>
          <w:color w:val="auto"/>
          <w:sz w:val="24"/>
          <w:highlight w:val="none"/>
          <w:shd w:val="clear" w:color="auto" w:fill="auto"/>
        </w:rPr>
        <w:t>为我方授权代表，以我方名义签署、澄清、说明、补正、递交、撤回、修改</w:t>
      </w:r>
      <w:r>
        <w:rPr>
          <w:rFonts w:hint="eastAsia" w:ascii="宋体" w:hAnsi="宋体" w:cs="宋体"/>
          <w:color w:val="auto"/>
          <w:sz w:val="24"/>
          <w:highlight w:val="none"/>
          <w:u w:val="single"/>
          <w:shd w:val="clear" w:color="auto" w:fill="auto"/>
          <w:lang w:val="en-US" w:eastAsia="zh-CN"/>
        </w:rPr>
        <w:t xml:space="preserve"> </w:t>
      </w:r>
      <w:r>
        <w:rPr>
          <w:rFonts w:hint="eastAsia" w:ascii="宋体" w:hAnsi="宋体" w:cs="宋体"/>
          <w:color w:val="auto"/>
          <w:kern w:val="0"/>
          <w:sz w:val="24"/>
          <w:szCs w:val="22"/>
          <w:highlight w:val="none"/>
          <w:u w:val="single"/>
          <w:lang w:val="en-US" w:eastAsia="zh-CN"/>
        </w:rPr>
        <w:t>衢州新星初级中学食堂空调采购安装工程</w:t>
      </w:r>
      <w:r>
        <w:rPr>
          <w:rFonts w:hint="eastAsia" w:ascii="宋体" w:hAnsi="宋体" w:eastAsia="宋体" w:cs="宋体"/>
          <w:color w:val="auto"/>
          <w:sz w:val="24"/>
          <w:highlight w:val="none"/>
          <w:u w:val="single"/>
          <w:shd w:val="clear" w:color="auto" w:fill="auto"/>
        </w:rPr>
        <w:t>（项目名称）(项目编号：</w:t>
      </w:r>
      <w:r>
        <w:rPr>
          <w:rFonts w:hint="eastAsia" w:ascii="宋体" w:hAnsi="宋体" w:cs="宋体"/>
          <w:color w:val="auto"/>
          <w:sz w:val="24"/>
          <w:highlight w:val="none"/>
          <w:u w:val="single"/>
          <w:shd w:val="clear" w:color="auto" w:fill="auto"/>
          <w:lang w:eastAsia="zh-CN"/>
        </w:rPr>
        <w:t>ZZCG2025015</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投标文件、签订合同和处理有关事宜，其法律后果由我方承担。</w:t>
      </w: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在撤销授权的书面通知以前，本授权书一直有效。被授权人在授权书有效期内签署的所有文件不因授权的撤销而失效。</w:t>
      </w: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该授权代表无转委托权，特此委托</w:t>
      </w: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附：</w:t>
      </w:r>
    </w:p>
    <w:p>
      <w:pPr>
        <w:adjustRightInd w:val="0"/>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1、委托代理人身份证复印件</w:t>
      </w:r>
    </w:p>
    <w:p>
      <w:pPr>
        <w:adjustRightInd w:val="0"/>
        <w:snapToGrid w:val="0"/>
        <w:spacing w:line="360" w:lineRule="auto"/>
        <w:ind w:firstLine="482" w:firstLineChars="200"/>
        <w:jc w:val="left"/>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2、授权代表为投标人在职员工的证明文件（投标人为其缴纳的社保记录或劳务合同等）。</w:t>
      </w:r>
    </w:p>
    <w:p>
      <w:pPr>
        <w:adjustRightInd w:val="0"/>
        <w:snapToGrid w:val="0"/>
        <w:spacing w:line="360" w:lineRule="auto"/>
        <w:jc w:val="left"/>
        <w:rPr>
          <w:rFonts w:hint="eastAsia" w:ascii="宋体" w:hAnsi="宋体" w:eastAsia="宋体" w:cs="宋体"/>
          <w:color w:val="auto"/>
          <w:sz w:val="24"/>
          <w:highlight w:val="none"/>
          <w:shd w:val="clear" w:color="auto" w:fill="auto"/>
        </w:rPr>
      </w:pPr>
    </w:p>
    <w:p>
      <w:pPr>
        <w:adjustRightInd w:val="0"/>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投标人：（全称加盖公章）</w:t>
      </w:r>
    </w:p>
    <w:p>
      <w:pPr>
        <w:adjustRightInd w:val="0"/>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法定代表：（签字或盖章）                        授权代表：（签字或盖章）</w:t>
      </w:r>
    </w:p>
    <w:p>
      <w:pPr>
        <w:adjustRightInd w:val="0"/>
        <w:snapToGrid w:val="0"/>
        <w:spacing w:line="360" w:lineRule="auto"/>
        <w:ind w:firstLine="5160" w:firstLineChars="21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日期：</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年</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月</w:t>
      </w:r>
      <w:r>
        <w:rPr>
          <w:rFonts w:hint="eastAsia" w:ascii="宋体" w:hAnsi="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日</w:t>
      </w:r>
    </w:p>
    <w:tbl>
      <w:tblPr>
        <w:tblStyle w:val="97"/>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9" w:hRule="atLeast"/>
          <w:jc w:val="center"/>
        </w:trPr>
        <w:tc>
          <w:tcPr>
            <w:tcW w:w="9425" w:type="dxa"/>
            <w:vAlign w:val="center"/>
          </w:tcPr>
          <w:p>
            <w:pPr>
              <w:adjustRightInd w:val="0"/>
              <w:snapToGrid w:val="0"/>
              <w:spacing w:line="360" w:lineRule="auto"/>
              <w:jc w:val="center"/>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授权代表身份证复印件粘贴处（正、反面）</w:t>
            </w:r>
          </w:p>
        </w:tc>
      </w:tr>
    </w:tbl>
    <w:p>
      <w:pPr>
        <w:adjustRightInd w:val="0"/>
        <w:snapToGrid w:val="0"/>
        <w:spacing w:line="312"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注：如投标文件由授权代表签字或盖章的，投标文件必须附此授权委托书，否则视为无效投标文件。</w:t>
      </w:r>
    </w:p>
    <w:bookmarkEnd w:id="89"/>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bookmarkStart w:id="94" w:name="_Toc522530054"/>
      <w:bookmarkStart w:id="95" w:name="_Toc391277571"/>
      <w:bookmarkStart w:id="96" w:name="_Toc354859551"/>
      <w:bookmarkStart w:id="97" w:name="_Toc233618991"/>
      <w:bookmarkStart w:id="98" w:name="_Toc354859632"/>
      <w:bookmarkStart w:id="99" w:name="_Toc354859475"/>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bookmarkStart w:id="100" w:name="_Toc10253"/>
      <w:r>
        <w:rPr>
          <w:rFonts w:hint="eastAsia" w:ascii="宋体" w:hAnsi="宋体" w:eastAsia="宋体" w:cs="宋体"/>
          <w:b/>
          <w:color w:val="auto"/>
          <w:kern w:val="0"/>
          <w:sz w:val="30"/>
          <w:highlight w:val="none"/>
          <w:shd w:val="clear" w:color="auto" w:fill="auto"/>
          <w:lang w:val="zh-CN"/>
        </w:rPr>
        <w:t>格式四：以往业绩情况表</w:t>
      </w:r>
      <w:bookmarkEnd w:id="94"/>
      <w:bookmarkEnd w:id="100"/>
    </w:p>
    <w:p>
      <w:pPr>
        <w:adjustRightInd w:val="0"/>
        <w:snapToGrid w:val="0"/>
        <w:spacing w:line="360" w:lineRule="auto"/>
        <w:jc w:val="center"/>
        <w:rPr>
          <w:rFonts w:ascii="宋体" w:hAnsi="宋体"/>
          <w:b/>
          <w:color w:val="auto"/>
          <w:sz w:val="24"/>
          <w:highlight w:val="none"/>
          <w:shd w:val="clear" w:color="auto" w:fill="auto"/>
        </w:rPr>
      </w:pPr>
      <w:bookmarkStart w:id="101" w:name="_Toc25910"/>
      <w:bookmarkStart w:id="102" w:name="_Toc522530055"/>
      <w:r>
        <w:rPr>
          <w:rFonts w:hint="eastAsia" w:ascii="宋体" w:hAnsi="宋体"/>
          <w:b/>
          <w:color w:val="auto"/>
          <w:sz w:val="24"/>
          <w:highlight w:val="none"/>
          <w:u w:val="single"/>
          <w:shd w:val="clear" w:color="auto" w:fill="auto"/>
          <w:lang w:val="en-US" w:eastAsia="zh-CN"/>
        </w:rPr>
        <w:t xml:space="preserve">  </w:t>
      </w:r>
      <w:r>
        <w:rPr>
          <w:rFonts w:hint="eastAsia" w:ascii="宋体" w:hAnsi="宋体"/>
          <w:b/>
          <w:color w:val="auto"/>
          <w:sz w:val="24"/>
          <w:highlight w:val="none"/>
          <w:u w:val="single"/>
          <w:shd w:val="clear" w:color="auto" w:fill="auto"/>
        </w:rPr>
        <w:t xml:space="preserve">   </w:t>
      </w:r>
      <w:r>
        <w:rPr>
          <w:rFonts w:hint="eastAsia" w:ascii="宋体" w:hAnsi="宋体"/>
          <w:b/>
          <w:color w:val="auto"/>
          <w:sz w:val="24"/>
          <w:highlight w:val="none"/>
          <w:shd w:val="clear" w:color="auto" w:fill="auto"/>
        </w:rPr>
        <w:t>年</w:t>
      </w:r>
      <w:r>
        <w:rPr>
          <w:rFonts w:hint="eastAsia"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lang w:val="en-US" w:eastAsia="zh-CN"/>
        </w:rPr>
        <w:t xml:space="preserve">   </w:t>
      </w:r>
      <w:r>
        <w:rPr>
          <w:rFonts w:hint="eastAsia" w:ascii="宋体" w:hAnsi="宋体"/>
          <w:b/>
          <w:color w:val="auto"/>
          <w:sz w:val="24"/>
          <w:highlight w:val="none"/>
          <w:u w:val="none"/>
          <w:shd w:val="clear" w:color="auto" w:fill="auto"/>
        </w:rPr>
        <w:t xml:space="preserve"> </w:t>
      </w:r>
      <w:r>
        <w:rPr>
          <w:rFonts w:hint="eastAsia" w:ascii="宋体" w:hAnsi="宋体"/>
          <w:b/>
          <w:color w:val="auto"/>
          <w:sz w:val="24"/>
          <w:highlight w:val="none"/>
          <w:shd w:val="clear" w:color="auto" w:fill="auto"/>
        </w:rPr>
        <w:t>月</w:t>
      </w:r>
      <w:r>
        <w:rPr>
          <w:rFonts w:hint="eastAsia"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lang w:val="en-US" w:eastAsia="zh-CN"/>
        </w:rPr>
        <w:t xml:space="preserve">   </w:t>
      </w:r>
      <w:r>
        <w:rPr>
          <w:rFonts w:hint="eastAsia" w:ascii="宋体" w:hAnsi="宋体"/>
          <w:b/>
          <w:color w:val="auto"/>
          <w:sz w:val="24"/>
          <w:highlight w:val="none"/>
          <w:u w:val="none"/>
          <w:shd w:val="clear" w:color="auto" w:fill="auto"/>
        </w:rPr>
        <w:t xml:space="preserve"> </w:t>
      </w:r>
      <w:r>
        <w:rPr>
          <w:rFonts w:hint="eastAsia" w:ascii="宋体" w:hAnsi="宋体"/>
          <w:b/>
          <w:color w:val="auto"/>
          <w:sz w:val="24"/>
          <w:highlight w:val="none"/>
          <w:shd w:val="clear" w:color="auto" w:fill="auto"/>
        </w:rPr>
        <w:t>日以来业绩情况汇总表</w:t>
      </w:r>
    </w:p>
    <w:tbl>
      <w:tblPr>
        <w:tblStyle w:val="97"/>
        <w:tblW w:w="924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84"/>
        <w:gridCol w:w="2123"/>
        <w:gridCol w:w="1109"/>
        <w:gridCol w:w="1568"/>
        <w:gridCol w:w="9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18"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序号</w:t>
            </w:r>
          </w:p>
        </w:tc>
        <w:tc>
          <w:tcPr>
            <w:tcW w:w="2984"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项目名称</w:t>
            </w:r>
          </w:p>
        </w:tc>
        <w:tc>
          <w:tcPr>
            <w:tcW w:w="2123"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合同内容</w:t>
            </w:r>
          </w:p>
        </w:tc>
        <w:tc>
          <w:tcPr>
            <w:tcW w:w="1109"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合同价</w:t>
            </w:r>
          </w:p>
        </w:tc>
        <w:tc>
          <w:tcPr>
            <w:tcW w:w="1568" w:type="dxa"/>
            <w:tcBorders>
              <w:top w:val="single" w:color="auto" w:sz="18"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合同签订日期</w:t>
            </w:r>
          </w:p>
        </w:tc>
        <w:tc>
          <w:tcPr>
            <w:tcW w:w="904" w:type="dxa"/>
            <w:tcBorders>
              <w:top w:val="single" w:color="auto" w:sz="18" w:space="0"/>
              <w:left w:val="single" w:color="auto" w:sz="4" w:space="0"/>
              <w:bottom w:val="single" w:color="auto" w:sz="4" w:space="0"/>
              <w:right w:val="single" w:color="auto" w:sz="18" w:space="0"/>
            </w:tcBorders>
            <w:vAlign w:val="center"/>
          </w:tcPr>
          <w:p>
            <w:pPr>
              <w:autoSpaceDE w:val="0"/>
              <w:autoSpaceDN w:val="0"/>
              <w:adjustRightInd w:val="0"/>
              <w:jc w:val="center"/>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4"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4"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554" w:type="dxa"/>
            <w:tcBorders>
              <w:top w:val="single" w:color="auto" w:sz="4" w:space="0"/>
              <w:left w:val="single" w:color="auto" w:sz="18" w:space="0"/>
              <w:bottom w:val="single" w:color="auto" w:sz="18" w:space="0"/>
              <w:right w:val="single" w:color="auto" w:sz="4" w:space="0"/>
            </w:tcBorders>
            <w:vAlign w:val="center"/>
          </w:tcPr>
          <w:p>
            <w:pPr>
              <w:autoSpaceDE w:val="0"/>
              <w:autoSpaceDN w:val="0"/>
              <w:adjustRightInd w:val="0"/>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tc>
        <w:tc>
          <w:tcPr>
            <w:tcW w:w="2984"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2123"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109"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1568" w:type="dxa"/>
            <w:tcBorders>
              <w:top w:val="single" w:color="auto" w:sz="4" w:space="0"/>
              <w:left w:val="single" w:color="auto" w:sz="4" w:space="0"/>
              <w:bottom w:val="single" w:color="auto" w:sz="18" w:space="0"/>
              <w:right w:val="single" w:color="auto" w:sz="4"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c>
          <w:tcPr>
            <w:tcW w:w="904" w:type="dxa"/>
            <w:tcBorders>
              <w:top w:val="single" w:color="auto" w:sz="4" w:space="0"/>
              <w:left w:val="single" w:color="auto" w:sz="4" w:space="0"/>
              <w:bottom w:val="single" w:color="auto" w:sz="18" w:space="0"/>
              <w:right w:val="single" w:color="auto" w:sz="18" w:space="0"/>
            </w:tcBorders>
            <w:vAlign w:val="center"/>
          </w:tcPr>
          <w:p>
            <w:pPr>
              <w:autoSpaceDE w:val="0"/>
              <w:autoSpaceDN w:val="0"/>
              <w:adjustRightInd w:val="0"/>
              <w:rPr>
                <w:rFonts w:hint="eastAsia" w:ascii="宋体" w:hAnsi="宋体" w:eastAsia="宋体" w:cs="宋体"/>
                <w:color w:val="auto"/>
                <w:kern w:val="0"/>
                <w:sz w:val="24"/>
                <w:szCs w:val="24"/>
                <w:highlight w:val="none"/>
                <w:shd w:val="clear" w:color="auto" w:fill="auto"/>
              </w:rPr>
            </w:pPr>
          </w:p>
        </w:tc>
      </w:tr>
    </w:tbl>
    <w:p>
      <w:pPr>
        <w:adjustRightInd w:val="0"/>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kern w:val="0"/>
          <w:sz w:val="24"/>
          <w:szCs w:val="24"/>
          <w:highlight w:val="none"/>
          <w:shd w:val="clear" w:color="auto" w:fill="auto"/>
        </w:rPr>
        <w:t>注：本表后附评分办法中要求的证明材料。</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p>
    <w:p>
      <w:pPr>
        <w:adjustRightInd w:val="0"/>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adjustRightInd w:val="0"/>
        <w:snapToGrid w:val="0"/>
        <w:spacing w:line="360" w:lineRule="auto"/>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adjustRightInd w:val="0"/>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eastAsia="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adjustRightInd w:val="0"/>
        <w:snapToGrid w:val="0"/>
        <w:spacing w:line="360" w:lineRule="auto"/>
        <w:jc w:val="center"/>
        <w:rPr>
          <w:rFonts w:hint="eastAsia" w:ascii="宋体" w:hAnsi="宋体" w:eastAsia="宋体" w:cs="宋体"/>
          <w:b/>
          <w:color w:val="auto"/>
          <w:sz w:val="24"/>
          <w:highlight w:val="none"/>
          <w:shd w:val="clear" w:color="auto" w:fill="auto"/>
        </w:rPr>
      </w:pPr>
    </w:p>
    <w:p>
      <w:pPr>
        <w:pStyle w:val="15"/>
        <w:ind w:firstLine="240"/>
        <w:rPr>
          <w:rFonts w:hint="eastAsia" w:ascii="宋体" w:hAnsi="宋体" w:eastAsia="宋体" w:cs="宋体"/>
          <w:color w:val="auto"/>
          <w:kern w:val="0"/>
          <w:sz w:val="24"/>
          <w:highlight w:val="none"/>
          <w:shd w:val="clear" w:color="auto" w:fill="auto"/>
          <w:lang w:val="zh-CN"/>
        </w:rPr>
      </w:pPr>
    </w:p>
    <w:p>
      <w:pPr>
        <w:rPr>
          <w:rFonts w:hint="eastAsia" w:ascii="宋体" w:hAnsi="宋体" w:eastAsia="宋体" w:cs="宋体"/>
          <w:color w:val="auto"/>
          <w:kern w:val="0"/>
          <w:sz w:val="24"/>
          <w:highlight w:val="none"/>
          <w:shd w:val="clear" w:color="auto" w:fill="auto"/>
          <w:lang w:val="zh-CN"/>
        </w:rPr>
      </w:pPr>
    </w:p>
    <w:p>
      <w:pPr>
        <w:pStyle w:val="62"/>
        <w:rPr>
          <w:rFonts w:hint="eastAsia" w:ascii="宋体" w:hAnsi="宋体" w:eastAsia="宋体" w:cs="宋体"/>
          <w:color w:val="auto"/>
          <w:kern w:val="0"/>
          <w:sz w:val="24"/>
          <w:highlight w:val="none"/>
          <w:shd w:val="clear" w:color="auto" w:fill="auto"/>
          <w:lang w:val="zh-CN"/>
        </w:rPr>
      </w:pPr>
    </w:p>
    <w:p>
      <w:pPr>
        <w:rPr>
          <w:rFonts w:hint="eastAsia" w:ascii="宋体" w:hAnsi="宋体" w:eastAsia="宋体" w:cs="宋体"/>
          <w:color w:val="auto"/>
          <w:kern w:val="0"/>
          <w:sz w:val="24"/>
          <w:highlight w:val="none"/>
          <w:shd w:val="clear" w:color="auto" w:fill="auto"/>
          <w:lang w:val="zh-CN"/>
        </w:rPr>
      </w:pPr>
    </w:p>
    <w:p>
      <w:pPr>
        <w:pStyle w:val="62"/>
        <w:rPr>
          <w:rFonts w:hint="eastAsia"/>
          <w:color w:val="auto"/>
          <w:highlight w:val="none"/>
          <w:shd w:val="clear" w:color="auto" w:fill="auto"/>
          <w:lang w:val="zh-CN"/>
        </w:rPr>
      </w:pPr>
    </w:p>
    <w:p>
      <w:pPr>
        <w:pStyle w:val="48"/>
        <w:kinsoku/>
        <w:overflowPunct/>
        <w:bidi w:val="0"/>
        <w:adjustRightInd w:val="0"/>
        <w:snapToGrid w:val="0"/>
        <w:spacing w:line="400" w:lineRule="exact"/>
        <w:jc w:val="center"/>
        <w:outlineLvl w:val="1"/>
        <w:rPr>
          <w:rFonts w:hint="eastAsia" w:ascii="宋体" w:hAnsi="宋体" w:eastAsia="宋体" w:cs="宋体"/>
          <w:b/>
          <w:color w:val="auto"/>
          <w:kern w:val="2"/>
          <w:sz w:val="28"/>
          <w:szCs w:val="22"/>
          <w:highlight w:val="none"/>
          <w:shd w:val="clear" w:color="auto" w:fill="auto"/>
          <w:lang w:val="zh-CN" w:eastAsia="zh-CN" w:bidi="ar-SA"/>
        </w:rPr>
      </w:pPr>
      <w:r>
        <w:rPr>
          <w:rFonts w:hint="eastAsia" w:ascii="宋体" w:hAnsi="宋体" w:eastAsia="宋体" w:cs="宋体"/>
          <w:b/>
          <w:color w:val="auto"/>
          <w:kern w:val="2"/>
          <w:sz w:val="28"/>
          <w:szCs w:val="22"/>
          <w:highlight w:val="none"/>
          <w:shd w:val="clear" w:color="auto" w:fill="auto"/>
          <w:lang w:val="en-US" w:eastAsia="zh-CN" w:bidi="ar-SA"/>
        </w:rPr>
        <w:t>格式五：</w:t>
      </w:r>
      <w:bookmarkEnd w:id="101"/>
      <w:bookmarkEnd w:id="102"/>
      <w:bookmarkStart w:id="103" w:name="_Toc522530057"/>
      <w:r>
        <w:rPr>
          <w:rFonts w:hint="eastAsia" w:ascii="宋体" w:hAnsi="宋体" w:eastAsia="宋体" w:cs="宋体"/>
          <w:b/>
          <w:color w:val="auto"/>
          <w:kern w:val="2"/>
          <w:sz w:val="28"/>
          <w:szCs w:val="22"/>
          <w:highlight w:val="none"/>
          <w:shd w:val="clear" w:color="auto" w:fill="auto"/>
          <w:lang w:val="zh-CN" w:eastAsia="zh-CN" w:bidi="ar-SA"/>
        </w:rPr>
        <w:t>商务/技术偏离表</w:t>
      </w:r>
    </w:p>
    <w:p>
      <w:pPr>
        <w:kinsoku/>
        <w:overflowPunct/>
        <w:bidi w:val="0"/>
        <w:spacing w:line="400" w:lineRule="exact"/>
        <w:rPr>
          <w:rFonts w:hint="eastAsia"/>
          <w:color w:val="auto"/>
          <w:highlight w:val="none"/>
          <w:shd w:val="clear" w:color="auto" w:fill="auto"/>
          <w:lang w:val="zh-CN"/>
        </w:rPr>
      </w:pPr>
    </w:p>
    <w:tbl>
      <w:tblPr>
        <w:tblStyle w:val="97"/>
        <w:tblW w:w="924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序号</w:t>
            </w:r>
          </w:p>
        </w:tc>
        <w:tc>
          <w:tcPr>
            <w:tcW w:w="26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招标文件要求</w:t>
            </w:r>
          </w:p>
        </w:tc>
        <w:tc>
          <w:tcPr>
            <w:tcW w:w="2593"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投标文件响应</w:t>
            </w:r>
          </w:p>
        </w:tc>
        <w:tc>
          <w:tcPr>
            <w:tcW w:w="1431"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正/负偏离</w:t>
            </w:r>
          </w:p>
        </w:tc>
        <w:tc>
          <w:tcPr>
            <w:tcW w:w="1848" w:type="dxa"/>
            <w:vAlign w:val="center"/>
          </w:tcPr>
          <w:p>
            <w:pPr>
              <w:kinsoku/>
              <w:wordWrap/>
              <w:overflowPunct/>
              <w:topLinePunct w:val="0"/>
              <w:bidi w:val="0"/>
              <w:adjustRightInd w:val="0"/>
              <w:snapToGrid w:val="0"/>
              <w:spacing w:line="400" w:lineRule="exact"/>
              <w:jc w:val="center"/>
              <w:rPr>
                <w:rFonts w:ascii="宋体" w:hAnsi="宋体"/>
                <w:b w:val="0"/>
                <w:bCs/>
                <w:color w:val="auto"/>
                <w:sz w:val="24"/>
                <w:highlight w:val="none"/>
                <w:shd w:val="clear" w:color="auto" w:fill="auto"/>
              </w:rPr>
            </w:pPr>
            <w:r>
              <w:rPr>
                <w:rFonts w:hint="eastAsia" w:ascii="宋体" w:hAnsi="宋体"/>
                <w:b w:val="0"/>
                <w:bCs/>
                <w:color w:val="auto"/>
                <w:sz w:val="24"/>
                <w:highlight w:val="none"/>
                <w:shd w:val="clear" w:color="auto" w:fill="auto"/>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1</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2</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autoSpaceDE w:val="0"/>
              <w:autoSpaceDN w:val="0"/>
              <w:bidi w:val="0"/>
              <w:adjustRightInd w:val="0"/>
              <w:spacing w:line="400" w:lineRule="exact"/>
              <w:jc w:val="center"/>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r>
              <w:rPr>
                <w:rFonts w:hint="eastAsia" w:ascii="宋体" w:hAnsi="宋体"/>
                <w:color w:val="auto"/>
                <w:kern w:val="0"/>
                <w:sz w:val="24"/>
                <w:highlight w:val="none"/>
                <w:shd w:val="clear" w:color="auto" w:fill="auto"/>
              </w:rPr>
              <w:t>…</w:t>
            </w:r>
          </w:p>
        </w:tc>
        <w:tc>
          <w:tcPr>
            <w:tcW w:w="26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2593"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431"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c>
          <w:tcPr>
            <w:tcW w:w="1848" w:type="dxa"/>
            <w:vAlign w:val="center"/>
          </w:tcPr>
          <w:p>
            <w:pPr>
              <w:kinsoku/>
              <w:wordWrap/>
              <w:overflowPunct/>
              <w:topLinePunct w:val="0"/>
              <w:bidi w:val="0"/>
              <w:adjustRightInd w:val="0"/>
              <w:snapToGrid w:val="0"/>
              <w:spacing w:line="400" w:lineRule="exact"/>
              <w:jc w:val="center"/>
              <w:rPr>
                <w:rFonts w:ascii="宋体" w:hAnsi="宋体"/>
                <w:color w:val="auto"/>
                <w:sz w:val="24"/>
                <w:highlight w:val="none"/>
                <w:shd w:val="clear" w:color="auto" w:fill="auto"/>
              </w:rPr>
            </w:pPr>
          </w:p>
        </w:tc>
      </w:tr>
    </w:tbl>
    <w:p>
      <w:pPr>
        <w:kinsoku/>
        <w:wordWrap/>
        <w:overflowPunct/>
        <w:topLinePunct w:val="0"/>
        <w:autoSpaceDE w:val="0"/>
        <w:autoSpaceDN w:val="0"/>
        <w:bidi w:val="0"/>
        <w:adjustRightInd w:val="0"/>
        <w:spacing w:line="400" w:lineRule="exact"/>
        <w:ind w:firstLine="5160" w:firstLineChars="2150"/>
        <w:rPr>
          <w:rFonts w:ascii="宋体" w:hAnsi="宋体"/>
          <w:color w:val="auto"/>
          <w:kern w:val="0"/>
          <w:sz w:val="24"/>
          <w:highlight w:val="none"/>
          <w:shd w:val="clear" w:color="auto" w:fill="auto"/>
          <w:lang w:val="zh-CN"/>
        </w:rPr>
      </w:pPr>
    </w:p>
    <w:p>
      <w:pPr>
        <w:kinsoku/>
        <w:wordWrap/>
        <w:overflowPunct/>
        <w:topLinePunct w:val="0"/>
        <w:bidi w:val="0"/>
        <w:adjustRightInd w:val="0"/>
        <w:snapToGrid w:val="0"/>
        <w:spacing w:line="400" w:lineRule="exact"/>
        <w:ind w:firstLine="482" w:firstLineChars="200"/>
        <w:rPr>
          <w:rFonts w:ascii="宋体" w:hAnsi="宋体"/>
          <w:b/>
          <w:color w:val="auto"/>
          <w:kern w:val="0"/>
          <w:sz w:val="24"/>
          <w:highlight w:val="none"/>
          <w:lang w:val="zh-CN"/>
        </w:rPr>
      </w:pPr>
      <w:r>
        <w:rPr>
          <w:rFonts w:hint="eastAsia" w:ascii="宋体" w:hAnsi="宋体"/>
          <w:b/>
          <w:color w:val="auto"/>
          <w:kern w:val="0"/>
          <w:sz w:val="24"/>
          <w:highlight w:val="none"/>
          <w:shd w:val="clear" w:color="auto" w:fill="auto"/>
          <w:lang w:val="zh-CN"/>
        </w:rPr>
        <w:t>注：</w:t>
      </w:r>
      <w:r>
        <w:rPr>
          <w:rFonts w:hint="eastAsia" w:ascii="宋体" w:hAnsi="宋体"/>
          <w:b/>
          <w:color w:val="auto"/>
          <w:kern w:val="0"/>
          <w:sz w:val="24"/>
          <w:highlight w:val="none"/>
          <w:lang w:val="zh-CN"/>
        </w:rPr>
        <w:t>“商务偏离”是指对“商务部分”中条款的偏离，“技术偏离”是指对“第三部分  采购需求”中条款的偏离。本表仅在有偏离时填写，注明是正/负偏离，并说明理由。“投标文件响应”复制“招标文件要求”内容，具体要求以评标办法为准。</w:t>
      </w:r>
    </w:p>
    <w:p>
      <w:pPr>
        <w:kinsoku/>
        <w:wordWrap/>
        <w:overflowPunct/>
        <w:topLinePunct w:val="0"/>
        <w:bidi w:val="0"/>
        <w:adjustRightInd w:val="0"/>
        <w:snapToGrid w:val="0"/>
        <w:spacing w:line="400" w:lineRule="exact"/>
        <w:rPr>
          <w:rFonts w:ascii="宋体" w:hAnsi="宋体"/>
          <w:color w:val="auto"/>
          <w:kern w:val="0"/>
          <w:sz w:val="24"/>
          <w:highlight w:val="none"/>
          <w:shd w:val="clear" w:color="auto" w:fill="auto"/>
          <w:lang w:val="zh-CN"/>
        </w:rPr>
      </w:pPr>
    </w:p>
    <w:p>
      <w:pPr>
        <w:kinsoku/>
        <w:wordWrap/>
        <w:overflowPunct/>
        <w:topLinePunct w:val="0"/>
        <w:bidi w:val="0"/>
        <w:adjustRightInd w:val="0"/>
        <w:snapToGrid w:val="0"/>
        <w:spacing w:line="400" w:lineRule="exact"/>
        <w:rPr>
          <w:rFonts w:ascii="宋体" w:hAnsi="宋体"/>
          <w:color w:val="auto"/>
          <w:kern w:val="0"/>
          <w:sz w:val="24"/>
          <w:highlight w:val="none"/>
          <w:shd w:val="clear" w:color="auto" w:fill="auto"/>
          <w:lang w:val="zh-CN"/>
        </w:rPr>
      </w:pPr>
    </w:p>
    <w:p>
      <w:pPr>
        <w:kinsoku/>
        <w:wordWrap/>
        <w:overflowPunct/>
        <w:topLinePunct w:val="0"/>
        <w:bidi w:val="0"/>
        <w:adjustRightInd w:val="0"/>
        <w:snapToGrid w:val="0"/>
        <w:spacing w:line="400" w:lineRule="exac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lang w:val="zh-CN"/>
        </w:rPr>
        <w:t>法定/授权代表：</w:t>
      </w:r>
      <w:r>
        <w:rPr>
          <w:rFonts w:hint="eastAsia" w:ascii="宋体" w:hAnsi="宋体"/>
          <w:color w:val="auto"/>
          <w:kern w:val="0"/>
          <w:sz w:val="24"/>
          <w:highlight w:val="none"/>
          <w:u w:val="single"/>
          <w:shd w:val="clear" w:color="auto" w:fill="auto"/>
          <w:lang w:val="zh-CN"/>
        </w:rPr>
        <w:t xml:space="preserve">（签字或盖章） </w:t>
      </w:r>
    </w:p>
    <w:p>
      <w:pPr>
        <w:kinsoku/>
        <w:wordWrap/>
        <w:overflowPunct/>
        <w:topLinePunct w:val="0"/>
        <w:bidi w:val="0"/>
        <w:adjustRightInd w:val="0"/>
        <w:snapToGrid w:val="0"/>
        <w:spacing w:line="400" w:lineRule="exact"/>
        <w:rPr>
          <w:rFonts w:ascii="宋体" w:hAnsi="宋体"/>
          <w:color w:val="auto"/>
          <w:kern w:val="0"/>
          <w:sz w:val="24"/>
          <w:highlight w:val="none"/>
          <w:u w:val="single"/>
          <w:shd w:val="clear" w:color="auto" w:fill="auto"/>
          <w:lang w:val="zh-CN"/>
        </w:rPr>
      </w:pPr>
      <w:r>
        <w:rPr>
          <w:rFonts w:hint="eastAsia" w:ascii="宋体" w:hAnsi="宋体"/>
          <w:color w:val="auto"/>
          <w:kern w:val="0"/>
          <w:sz w:val="24"/>
          <w:highlight w:val="none"/>
          <w:shd w:val="clear" w:color="auto" w:fill="auto"/>
          <w:lang w:val="zh-CN"/>
        </w:rPr>
        <w:t>投标人：</w:t>
      </w:r>
      <w:r>
        <w:rPr>
          <w:rFonts w:hint="eastAsia" w:ascii="宋体" w:hAnsi="宋体"/>
          <w:color w:val="auto"/>
          <w:kern w:val="0"/>
          <w:sz w:val="24"/>
          <w:highlight w:val="none"/>
          <w:u w:val="single"/>
          <w:shd w:val="clear" w:color="auto" w:fill="auto"/>
          <w:lang w:val="zh-CN"/>
        </w:rPr>
        <w:t xml:space="preserve">（全称加盖公章）       </w:t>
      </w:r>
    </w:p>
    <w:p>
      <w:pPr>
        <w:kinsoku/>
        <w:wordWrap/>
        <w:overflowPunct/>
        <w:topLinePunct w:val="0"/>
        <w:bidi w:val="0"/>
        <w:adjustRightInd w:val="0"/>
        <w:snapToGrid w:val="0"/>
        <w:spacing w:line="400" w:lineRule="exact"/>
        <w:rPr>
          <w:rFonts w:hint="eastAsia" w:ascii="宋体" w:hAnsi="宋体"/>
          <w:color w:val="auto"/>
          <w:kern w:val="0"/>
          <w:sz w:val="24"/>
          <w:highlight w:val="none"/>
          <w:shd w:val="clear" w:color="auto" w:fill="auto"/>
          <w:lang w:val="zh-CN"/>
        </w:rPr>
      </w:pPr>
      <w:r>
        <w:rPr>
          <w:rFonts w:hint="eastAsia" w:ascii="宋体" w:hAnsi="宋体"/>
          <w:color w:val="auto"/>
          <w:kern w:val="0"/>
          <w:sz w:val="24"/>
          <w:highlight w:val="none"/>
          <w:shd w:val="clear" w:color="auto" w:fill="auto"/>
          <w:lang w:val="zh-CN"/>
        </w:rPr>
        <w:t>日期</w:t>
      </w:r>
      <w:r>
        <w:rPr>
          <w:rFonts w:hint="eastAsia" w:ascii="宋体" w:hAnsi="宋体"/>
          <w:color w:val="auto"/>
          <w:kern w:val="0"/>
          <w:sz w:val="24"/>
          <w:highlight w:val="none"/>
          <w:shd w:val="clear" w:color="auto" w:fill="auto"/>
        </w:rPr>
        <w:t xml:space="preserve">： </w:t>
      </w:r>
      <w:r>
        <w:rPr>
          <w:rFonts w:hint="eastAsia" w:ascii="宋体" w:hAnsi="宋体"/>
          <w:color w:val="auto"/>
          <w:kern w:val="0"/>
          <w:sz w:val="24"/>
          <w:highlight w:val="none"/>
          <w:u w:val="single"/>
          <w:shd w:val="clear" w:color="auto" w:fill="auto"/>
          <w:lang w:val="en-US" w:eastAsia="zh-CN"/>
        </w:rPr>
        <w:t xml:space="preserve">   </w:t>
      </w:r>
      <w:r>
        <w:rPr>
          <w:rFonts w:hint="eastAsia" w:ascii="宋体" w:hAnsi="宋体"/>
          <w:color w:val="auto"/>
          <w:kern w:val="0"/>
          <w:sz w:val="24"/>
          <w:highlight w:val="none"/>
          <w:shd w:val="clear" w:color="auto" w:fill="auto"/>
          <w:lang w:val="zh-CN"/>
        </w:rPr>
        <w:t>年</w:t>
      </w:r>
      <w:r>
        <w:rPr>
          <w:rFonts w:hint="eastAsia" w:ascii="宋体" w:hAnsi="宋体"/>
          <w:color w:val="auto"/>
          <w:kern w:val="0"/>
          <w:sz w:val="24"/>
          <w:highlight w:val="none"/>
          <w:u w:val="single"/>
          <w:shd w:val="clear" w:color="auto" w:fill="auto"/>
        </w:rPr>
        <w:tab/>
      </w:r>
      <w:r>
        <w:rPr>
          <w:rFonts w:hint="eastAsia" w:ascii="宋体" w:hAnsi="宋体"/>
          <w:color w:val="auto"/>
          <w:kern w:val="0"/>
          <w:sz w:val="24"/>
          <w:highlight w:val="none"/>
          <w:shd w:val="clear" w:color="auto" w:fill="auto"/>
          <w:lang w:val="zh-CN"/>
        </w:rPr>
        <w:t>月</w:t>
      </w:r>
      <w:r>
        <w:rPr>
          <w:rFonts w:hint="eastAsia" w:ascii="宋体" w:hAnsi="宋体"/>
          <w:color w:val="auto"/>
          <w:kern w:val="0"/>
          <w:sz w:val="24"/>
          <w:highlight w:val="none"/>
          <w:u w:val="single"/>
          <w:shd w:val="clear" w:color="auto" w:fill="auto"/>
          <w:lang w:val="en-US" w:eastAsia="zh-CN"/>
        </w:rPr>
        <w:t xml:space="preserve">   </w:t>
      </w:r>
      <w:r>
        <w:rPr>
          <w:rFonts w:hint="eastAsia" w:ascii="宋体" w:hAnsi="宋体"/>
          <w:color w:val="auto"/>
          <w:kern w:val="0"/>
          <w:sz w:val="24"/>
          <w:highlight w:val="none"/>
          <w:shd w:val="clear" w:color="auto" w:fill="auto"/>
          <w:lang w:val="zh-CN"/>
        </w:rPr>
        <w:t>日</w:t>
      </w:r>
    </w:p>
    <w:p>
      <w:pPr>
        <w:pStyle w:val="26"/>
        <w:kinsoku/>
        <w:overflowPunct/>
        <w:bidi w:val="0"/>
        <w:spacing w:after="0" w:line="400" w:lineRule="exact"/>
        <w:rPr>
          <w:rFonts w:hint="eastAsia" w:ascii="宋体" w:hAnsi="宋体"/>
          <w:color w:val="auto"/>
          <w:kern w:val="0"/>
          <w:sz w:val="24"/>
          <w:highlight w:val="none"/>
          <w:shd w:val="clear" w:color="auto" w:fill="auto"/>
          <w:lang w:val="zh-CN"/>
        </w:rPr>
      </w:pPr>
    </w:p>
    <w:p>
      <w:pPr>
        <w:pStyle w:val="27"/>
        <w:kinsoku/>
        <w:overflowPunct/>
        <w:bidi w:val="0"/>
        <w:spacing w:after="0" w:line="400" w:lineRule="exact"/>
        <w:rPr>
          <w:rFonts w:hint="eastAsia" w:ascii="宋体" w:hAnsi="宋体"/>
          <w:color w:val="auto"/>
          <w:kern w:val="0"/>
          <w:sz w:val="24"/>
          <w:highlight w:val="none"/>
          <w:shd w:val="clear" w:color="auto" w:fill="auto"/>
          <w:lang w:val="zh-CN"/>
        </w:rPr>
      </w:pPr>
    </w:p>
    <w:p>
      <w:pPr>
        <w:pStyle w:val="15"/>
        <w:kinsoku/>
        <w:overflowPunct/>
        <w:bidi w:val="0"/>
        <w:spacing w:after="0" w:line="400" w:lineRule="exact"/>
        <w:rPr>
          <w:rFonts w:hint="eastAsia" w:ascii="宋体" w:hAnsi="宋体"/>
          <w:color w:val="auto"/>
          <w:kern w:val="0"/>
          <w:sz w:val="24"/>
          <w:highlight w:val="none"/>
          <w:shd w:val="clear" w:color="auto" w:fill="auto"/>
          <w:lang w:val="zh-CN"/>
        </w:rPr>
      </w:pPr>
    </w:p>
    <w:p>
      <w:pPr>
        <w:pStyle w:val="71"/>
        <w:rPr>
          <w:rFonts w:hint="eastAsia"/>
          <w:color w:val="auto"/>
          <w:highlight w:val="none"/>
          <w:shd w:val="clear" w:color="auto" w:fill="auto"/>
          <w:lang w:val="zh-CN"/>
        </w:rPr>
      </w:pPr>
    </w:p>
    <w:p>
      <w:pPr>
        <w:rPr>
          <w:rFonts w:hint="eastAsia"/>
          <w:color w:val="auto"/>
          <w:highlight w:val="none"/>
          <w:shd w:val="clear" w:color="auto" w:fill="auto"/>
          <w:lang w:val="zh-CN"/>
        </w:rPr>
      </w:pPr>
    </w:p>
    <w:p>
      <w:pPr>
        <w:pStyle w:val="62"/>
        <w:rPr>
          <w:rFonts w:hint="eastAsia"/>
          <w:color w:val="auto"/>
          <w:highlight w:val="none"/>
          <w:shd w:val="clear" w:color="auto" w:fill="auto"/>
          <w:lang w:val="zh-CN"/>
        </w:rPr>
      </w:pPr>
    </w:p>
    <w:p>
      <w:pPr>
        <w:rPr>
          <w:rFonts w:hint="eastAsia"/>
          <w:color w:val="auto"/>
          <w:highlight w:val="none"/>
          <w:shd w:val="clear" w:color="auto" w:fill="auto"/>
          <w:lang w:val="zh-CN"/>
        </w:rPr>
      </w:pPr>
    </w:p>
    <w:p>
      <w:pPr>
        <w:pStyle w:val="62"/>
        <w:rPr>
          <w:rFonts w:hint="eastAsia"/>
          <w:color w:val="auto"/>
          <w:highlight w:val="none"/>
          <w:shd w:val="clear" w:color="auto" w:fill="auto"/>
          <w:lang w:val="zh-CN"/>
        </w:rPr>
      </w:pPr>
    </w:p>
    <w:p>
      <w:pPr>
        <w:rPr>
          <w:rFonts w:hint="eastAsia"/>
          <w:color w:val="auto"/>
          <w:highlight w:val="none"/>
          <w:shd w:val="clear" w:color="auto" w:fill="auto"/>
          <w:lang w:val="zh-CN"/>
        </w:rPr>
      </w:pPr>
    </w:p>
    <w:p>
      <w:pPr>
        <w:pStyle w:val="25"/>
        <w:rPr>
          <w:rFonts w:hint="eastAsia"/>
          <w:lang w:val="zh-CN"/>
        </w:rPr>
      </w:pPr>
    </w:p>
    <w:p>
      <w:pPr>
        <w:adjustRightInd w:val="0"/>
        <w:snapToGrid w:val="0"/>
        <w:spacing w:line="360" w:lineRule="auto"/>
        <w:ind w:firstLine="562" w:firstLineChars="200"/>
        <w:jc w:val="center"/>
        <w:rPr>
          <w:rFonts w:hint="eastAsia" w:ascii="宋体" w:hAnsi="宋体" w:eastAsia="宋体" w:cs="宋体"/>
          <w:b/>
          <w:color w:val="auto"/>
          <w:highlight w:val="none"/>
          <w:shd w:val="clear" w:color="auto" w:fill="auto"/>
        </w:rPr>
      </w:pPr>
    </w:p>
    <w:p>
      <w:pPr>
        <w:adjustRightInd w:val="0"/>
        <w:snapToGrid w:val="0"/>
        <w:spacing w:line="360" w:lineRule="auto"/>
        <w:ind w:firstLine="562" w:firstLineChars="200"/>
        <w:jc w:val="center"/>
        <w:rPr>
          <w:rFonts w:hint="eastAsia" w:ascii="宋体" w:hAnsi="宋体" w:eastAsia="宋体" w:cs="宋体"/>
          <w:b/>
          <w:color w:val="auto"/>
          <w:szCs w:val="22"/>
          <w:highlight w:val="none"/>
          <w:shd w:val="clear" w:color="auto" w:fill="auto"/>
        </w:rPr>
      </w:pPr>
      <w:r>
        <w:rPr>
          <w:rFonts w:hint="eastAsia" w:ascii="宋体" w:hAnsi="宋体" w:eastAsia="宋体" w:cs="宋体"/>
          <w:b/>
          <w:color w:val="auto"/>
          <w:kern w:val="2"/>
          <w:sz w:val="28"/>
          <w:szCs w:val="22"/>
          <w:highlight w:val="none"/>
          <w:shd w:val="clear" w:color="auto" w:fill="auto"/>
          <w:lang w:val="en-US" w:eastAsia="zh-CN" w:bidi="ar-SA"/>
        </w:rPr>
        <w:t>格式六：</w:t>
      </w:r>
      <w:r>
        <w:rPr>
          <w:rFonts w:hint="eastAsia" w:ascii="宋体" w:hAnsi="宋体" w:eastAsia="宋体" w:cs="宋体"/>
          <w:b/>
          <w:color w:val="auto"/>
          <w:szCs w:val="22"/>
          <w:highlight w:val="none"/>
          <w:shd w:val="clear" w:color="auto" w:fill="auto"/>
        </w:rPr>
        <w:t>拟投入本项目的服务团队情况表</w:t>
      </w:r>
      <w:bookmarkEnd w:id="103"/>
    </w:p>
    <w:tbl>
      <w:tblPr>
        <w:tblStyle w:val="97"/>
        <w:tblW w:w="922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52"/>
        <w:gridCol w:w="3392"/>
        <w:gridCol w:w="1417"/>
        <w:gridCol w:w="1555"/>
        <w:gridCol w:w="1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序号</w:t>
            </w:r>
          </w:p>
        </w:tc>
        <w:tc>
          <w:tcPr>
            <w:tcW w:w="12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姓名</w:t>
            </w:r>
          </w:p>
        </w:tc>
        <w:tc>
          <w:tcPr>
            <w:tcW w:w="339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职称及相关专业认证（或执业资格）情况（如评分需要）</w:t>
            </w:r>
          </w:p>
        </w:tc>
        <w:tc>
          <w:tcPr>
            <w:tcW w:w="1417"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在本单位工作年限</w:t>
            </w:r>
          </w:p>
        </w:tc>
        <w:tc>
          <w:tcPr>
            <w:tcW w:w="1555"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在本项目中拟担任职务</w:t>
            </w:r>
          </w:p>
        </w:tc>
        <w:tc>
          <w:tcPr>
            <w:tcW w:w="1052" w:type="dxa"/>
            <w:vAlign w:val="center"/>
          </w:tcPr>
          <w:p>
            <w:pPr>
              <w:kinsoku/>
              <w:overflowPunct/>
              <w:autoSpaceDE w:val="0"/>
              <w:autoSpaceDN w:val="0"/>
              <w:bidi w:val="0"/>
              <w:adjustRightInd w:val="0"/>
              <w:spacing w:line="400" w:lineRule="exact"/>
              <w:jc w:val="center"/>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项目负责人</w:t>
            </w: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kern w:val="0"/>
                <w:sz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3</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kern w:val="0"/>
                <w:sz w:val="24"/>
                <w:highlight w:val="none"/>
                <w:shd w:val="clear" w:color="auto" w:fill="auto"/>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4</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5</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6</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kern w:val="0"/>
                <w:sz w:val="24"/>
                <w:highlight w:val="none"/>
                <w:shd w:val="clear" w:color="auto" w:fill="auto"/>
                <w:lang w:val="en-US" w:eastAsia="zh-CN"/>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7</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r>
              <w:rPr>
                <w:rFonts w:hint="eastAsia" w:ascii="宋体" w:hAnsi="宋体" w:cs="宋体"/>
                <w:color w:val="auto"/>
                <w:kern w:val="0"/>
                <w:sz w:val="24"/>
                <w:highlight w:val="none"/>
                <w:shd w:val="clear" w:color="auto" w:fill="auto"/>
                <w:lang w:val="en-US" w:eastAsia="zh-CN"/>
              </w:rPr>
              <w:t>8</w:t>
            </w: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kern w:val="0"/>
                <w:sz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55" w:type="dxa"/>
            <w:vAlign w:val="center"/>
          </w:tcPr>
          <w:p>
            <w:pPr>
              <w:kinsoku/>
              <w:overflowPunct/>
              <w:autoSpaceDE w:val="0"/>
              <w:autoSpaceDN w:val="0"/>
              <w:bidi w:val="0"/>
              <w:adjustRightInd w:val="0"/>
              <w:spacing w:line="400" w:lineRule="exact"/>
              <w:jc w:val="center"/>
              <w:rPr>
                <w:rFonts w:hint="eastAsia" w:ascii="宋体" w:hAnsi="宋体" w:eastAsia="宋体" w:cs="宋体"/>
                <w:color w:val="auto"/>
                <w:kern w:val="0"/>
                <w:sz w:val="24"/>
                <w:highlight w:val="none"/>
                <w:shd w:val="clear" w:color="auto" w:fill="auto"/>
                <w:lang w:val="en-US" w:eastAsia="zh-CN"/>
              </w:rPr>
            </w:pPr>
          </w:p>
        </w:tc>
        <w:tc>
          <w:tcPr>
            <w:tcW w:w="12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339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417"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c>
          <w:tcPr>
            <w:tcW w:w="1555" w:type="dxa"/>
            <w:vAlign w:val="center"/>
          </w:tcPr>
          <w:p>
            <w:pPr>
              <w:spacing w:line="360" w:lineRule="auto"/>
              <w:jc w:val="center"/>
              <w:rPr>
                <w:rFonts w:hint="eastAsia" w:ascii="宋体" w:hAnsi="宋体" w:eastAsia="宋体" w:cs="宋体"/>
                <w:color w:val="auto"/>
                <w:sz w:val="24"/>
                <w:szCs w:val="24"/>
                <w:highlight w:val="none"/>
                <w:shd w:val="clear" w:color="auto" w:fill="auto"/>
              </w:rPr>
            </w:pPr>
          </w:p>
        </w:tc>
        <w:tc>
          <w:tcPr>
            <w:tcW w:w="1052" w:type="dxa"/>
            <w:vAlign w:val="center"/>
          </w:tcPr>
          <w:p>
            <w:pPr>
              <w:kinsoku/>
              <w:overflowPunct/>
              <w:autoSpaceDE w:val="0"/>
              <w:autoSpaceDN w:val="0"/>
              <w:bidi w:val="0"/>
              <w:adjustRightInd w:val="0"/>
              <w:spacing w:line="400" w:lineRule="exact"/>
              <w:rPr>
                <w:rFonts w:hint="eastAsia" w:ascii="宋体" w:hAnsi="宋体" w:eastAsia="宋体" w:cs="宋体"/>
                <w:color w:val="auto"/>
                <w:kern w:val="0"/>
                <w:sz w:val="24"/>
                <w:highlight w:val="none"/>
                <w:shd w:val="clear" w:color="auto" w:fill="auto"/>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23" w:type="dxa"/>
            <w:gridSpan w:val="6"/>
            <w:vAlign w:val="center"/>
          </w:tcPr>
          <w:p>
            <w:pPr>
              <w:kinsoku/>
              <w:overflowPunct/>
              <w:autoSpaceDE w:val="0"/>
              <w:autoSpaceDN w:val="0"/>
              <w:bidi w:val="0"/>
              <w:adjustRightInd w:val="0"/>
              <w:spacing w:line="400" w:lineRule="exact"/>
              <w:rPr>
                <w:rFonts w:hint="eastAsia" w:ascii="宋体" w:hAnsi="宋体" w:eastAsia="宋体" w:cs="宋体"/>
                <w:b/>
                <w:color w:val="auto"/>
                <w:kern w:val="0"/>
                <w:sz w:val="24"/>
                <w:highlight w:val="none"/>
                <w:shd w:val="clear" w:color="auto" w:fill="auto"/>
              </w:rPr>
            </w:pPr>
          </w:p>
        </w:tc>
      </w:tr>
    </w:tbl>
    <w:p>
      <w:pPr>
        <w:kinsoku/>
        <w:overflowPunct/>
        <w:bidi w:val="0"/>
        <w:adjustRightInd w:val="0"/>
        <w:snapToGrid w:val="0"/>
        <w:spacing w:line="400" w:lineRule="exact"/>
        <w:rPr>
          <w:rFonts w:hint="eastAsia" w:ascii="宋体" w:hAnsi="宋体" w:eastAsia="宋体" w:cs="宋体"/>
          <w:color w:val="auto"/>
          <w:sz w:val="24"/>
          <w:highlight w:val="none"/>
          <w:shd w:val="clear" w:color="auto" w:fill="auto"/>
        </w:rPr>
      </w:pPr>
      <w:r>
        <w:rPr>
          <w:rFonts w:hint="eastAsia" w:ascii="宋体" w:hAnsi="宋体" w:eastAsia="宋体" w:cs="宋体"/>
          <w:bCs/>
          <w:color w:val="auto"/>
          <w:kern w:val="0"/>
          <w:sz w:val="24"/>
          <w:highlight w:val="none"/>
          <w:shd w:val="clear" w:color="auto" w:fill="auto"/>
        </w:rPr>
        <w:t>注：</w:t>
      </w:r>
      <w:r>
        <w:rPr>
          <w:rFonts w:hint="eastAsia" w:ascii="宋体" w:hAnsi="宋体" w:eastAsia="宋体" w:cs="宋体"/>
          <w:bCs/>
          <w:color w:val="auto"/>
          <w:sz w:val="24"/>
          <w:highlight w:val="none"/>
          <w:shd w:val="clear" w:color="auto" w:fill="auto"/>
        </w:rPr>
        <w:t>本表后附对应的证明材料；“职称及相关专业认证”仅在评分办法有对应评分项时填写；具体内容见评分办法。</w:t>
      </w:r>
    </w:p>
    <w:p>
      <w:pPr>
        <w:kinsoku/>
        <w:overflowPunct/>
        <w:bidi w:val="0"/>
        <w:adjustRightInd w:val="0"/>
        <w:snapToGrid w:val="0"/>
        <w:spacing w:line="400" w:lineRule="exact"/>
        <w:rPr>
          <w:rFonts w:hint="eastAsia" w:ascii="宋体" w:hAnsi="宋体" w:eastAsia="宋体" w:cs="宋体"/>
          <w:color w:val="auto"/>
          <w:kern w:val="0"/>
          <w:sz w:val="24"/>
          <w:highlight w:val="none"/>
          <w:shd w:val="clear" w:color="auto" w:fill="auto"/>
          <w:lang w:val="zh-CN"/>
        </w:rPr>
      </w:pPr>
    </w:p>
    <w:p>
      <w:pPr>
        <w:kinsoku/>
        <w:overflowPunct/>
        <w:bidi w:val="0"/>
        <w:adjustRightInd w:val="0"/>
        <w:snapToGrid w:val="0"/>
        <w:spacing w:line="400" w:lineRule="exac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法定/授权代表：</w:t>
      </w:r>
      <w:r>
        <w:rPr>
          <w:rFonts w:hint="eastAsia" w:ascii="宋体" w:hAnsi="宋体" w:eastAsia="宋体" w:cs="宋体"/>
          <w:color w:val="auto"/>
          <w:kern w:val="0"/>
          <w:sz w:val="24"/>
          <w:highlight w:val="none"/>
          <w:u w:val="single"/>
          <w:shd w:val="clear" w:color="auto" w:fill="auto"/>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投标人：</w:t>
      </w:r>
      <w:r>
        <w:rPr>
          <w:rFonts w:hint="eastAsia" w:ascii="宋体" w:hAnsi="宋体" w:eastAsia="宋体" w:cs="宋体"/>
          <w:color w:val="auto"/>
          <w:kern w:val="0"/>
          <w:sz w:val="24"/>
          <w:highlight w:val="none"/>
          <w:u w:val="single"/>
          <w:shd w:val="clear" w:color="auto" w:fill="auto"/>
          <w:lang w:val="zh-CN"/>
        </w:rPr>
        <w:t xml:space="preserve">（全称加盖公章）       </w:t>
      </w:r>
    </w:p>
    <w:p>
      <w:pPr>
        <w:kinsoku/>
        <w:overflowPunct/>
        <w:bidi w:val="0"/>
        <w:adjustRightInd w:val="0"/>
        <w:snapToGrid w:val="0"/>
        <w:spacing w:line="400" w:lineRule="exac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u w:val="single"/>
          <w:shd w:val="clear" w:color="auto" w:fill="auto"/>
        </w:rPr>
        <w:tab/>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shd w:val="clear" w:color="auto" w:fill="auto"/>
          <w:lang w:val="zh-CN"/>
        </w:rPr>
        <w:t>日</w:t>
      </w:r>
    </w:p>
    <w:p>
      <w:pPr>
        <w:autoSpaceDE w:val="0"/>
        <w:autoSpaceDN w:val="0"/>
        <w:adjustRightInd w:val="0"/>
        <w:spacing w:line="360" w:lineRule="auto"/>
        <w:rPr>
          <w:rFonts w:hint="eastAsia" w:ascii="宋体" w:hAnsi="宋体" w:eastAsia="宋体" w:cs="宋体"/>
          <w:color w:val="auto"/>
          <w:kern w:val="0"/>
          <w:sz w:val="24"/>
          <w:highlight w:val="none"/>
          <w:shd w:val="clear" w:color="auto" w:fill="auto"/>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48"/>
        <w:adjustRightInd w:val="0"/>
        <w:snapToGrid w:val="0"/>
        <w:spacing w:line="360" w:lineRule="auto"/>
        <w:jc w:val="center"/>
        <w:outlineLvl w:val="1"/>
        <w:rPr>
          <w:rFonts w:hint="eastAsia" w:ascii="宋体" w:hAnsi="宋体" w:eastAsia="宋体" w:cs="宋体"/>
          <w:b/>
          <w:color w:val="auto"/>
          <w:kern w:val="0"/>
          <w:sz w:val="30"/>
          <w:highlight w:val="none"/>
          <w:shd w:val="clear" w:color="auto" w:fill="auto"/>
          <w:lang w:val="zh-CN"/>
        </w:rPr>
      </w:pPr>
    </w:p>
    <w:p>
      <w:pPr>
        <w:pStyle w:val="3"/>
        <w:ind w:left="0" w:firstLine="0"/>
        <w:jc w:val="center"/>
        <w:rPr>
          <w:rFonts w:hint="eastAsia" w:ascii="宋体" w:hAnsi="宋体" w:eastAsia="宋体" w:cs="宋体"/>
          <w:color w:val="auto"/>
          <w:sz w:val="28"/>
          <w:highlight w:val="none"/>
          <w:shd w:val="clear" w:color="auto" w:fill="auto"/>
        </w:rPr>
      </w:pPr>
      <w:r>
        <w:rPr>
          <w:rFonts w:hint="eastAsia" w:ascii="宋体" w:hAnsi="宋体" w:eastAsia="宋体" w:cs="宋体"/>
          <w:color w:val="auto"/>
          <w:kern w:val="0"/>
          <w:sz w:val="30"/>
          <w:highlight w:val="none"/>
          <w:shd w:val="clear" w:color="auto" w:fill="auto"/>
          <w:lang w:val="zh-CN"/>
        </w:rPr>
        <w:t>格式七：</w:t>
      </w:r>
      <w:bookmarkStart w:id="104" w:name="_Toc522530058"/>
      <w:bookmarkStart w:id="105" w:name="_Toc8841"/>
      <w:r>
        <w:rPr>
          <w:rFonts w:hint="eastAsia" w:ascii="宋体" w:hAnsi="宋体" w:eastAsia="宋体" w:cs="宋体"/>
          <w:color w:val="auto"/>
          <w:sz w:val="28"/>
          <w:szCs w:val="22"/>
          <w:highlight w:val="none"/>
          <w:shd w:val="clear" w:color="auto" w:fill="auto"/>
        </w:rPr>
        <w:t>开标一览表</w:t>
      </w:r>
      <w:bookmarkEnd w:id="95"/>
      <w:bookmarkEnd w:id="96"/>
      <w:bookmarkEnd w:id="97"/>
      <w:bookmarkEnd w:id="98"/>
      <w:bookmarkEnd w:id="99"/>
      <w:bookmarkEnd w:id="104"/>
      <w:bookmarkEnd w:id="105"/>
    </w:p>
    <w:p>
      <w:pPr>
        <w:kinsoku/>
        <w:overflowPunct/>
        <w:bidi w:val="0"/>
        <w:adjustRightInd w:val="0"/>
        <w:snapToGrid w:val="0"/>
        <w:spacing w:line="360" w:lineRule="auto"/>
        <w:jc w:val="left"/>
        <w:rPr>
          <w:rFonts w:hint="eastAsia" w:ascii="宋体" w:hAnsi="宋体" w:eastAsia="宋体" w:cs="宋体"/>
          <w:color w:val="auto"/>
          <w:sz w:val="24"/>
          <w:highlight w:val="none"/>
        </w:rPr>
      </w:pPr>
      <w:bookmarkStart w:id="106" w:name="_Toc522530061"/>
      <w:bookmarkStart w:id="107" w:name="_Toc16646"/>
      <w:r>
        <w:rPr>
          <w:rFonts w:hint="eastAsia" w:ascii="宋体" w:hAnsi="宋体" w:cs="宋体"/>
          <w:color w:val="auto"/>
          <w:sz w:val="24"/>
          <w:highlight w:val="none"/>
          <w:lang w:eastAsia="zh-CN"/>
        </w:rPr>
        <w:t>衢州新星初级中学</w:t>
      </w:r>
    </w:p>
    <w:p>
      <w:pPr>
        <w:kinsoku/>
        <w:overflowPunct/>
        <w:bidi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浙江中正工</w:t>
      </w:r>
      <w:r>
        <w:rPr>
          <w:rFonts w:hint="eastAsia" w:ascii="宋体" w:hAnsi="宋体" w:eastAsia="宋体" w:cs="宋体"/>
          <w:color w:val="auto"/>
          <w:sz w:val="24"/>
          <w:szCs w:val="24"/>
          <w:highlight w:val="none"/>
        </w:rPr>
        <w:t>程项目管理有限公司：</w:t>
      </w:r>
    </w:p>
    <w:p>
      <w:pPr>
        <w:kinsoku/>
        <w:overflowPunct/>
        <w:bidi w:val="0"/>
        <w:spacing w:beforeLines="1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按贵方招标文件要求，如你方接受本投标文件，我方承诺按照如下开标一览表的价格完成</w:t>
      </w:r>
      <w:r>
        <w:rPr>
          <w:rFonts w:hint="eastAsia" w:ascii="宋体" w:hAnsi="宋体" w:cs="宋体"/>
          <w:color w:val="auto"/>
          <w:kern w:val="0"/>
          <w:sz w:val="24"/>
          <w:szCs w:val="24"/>
          <w:highlight w:val="none"/>
          <w:u w:val="single"/>
          <w:lang w:val="en-US" w:eastAsia="zh-CN"/>
        </w:rPr>
        <w:t xml:space="preserve"> 衢州新星初级中学食堂空调采购安装工程</w:t>
      </w:r>
      <w:r>
        <w:rPr>
          <w:rFonts w:hint="eastAsia" w:ascii="宋体" w:hAnsi="宋体" w:eastAsia="宋体" w:cs="宋体"/>
          <w:color w:val="auto"/>
          <w:sz w:val="24"/>
          <w:szCs w:val="24"/>
          <w:highlight w:val="none"/>
          <w:u w:val="single"/>
          <w:shd w:val="clear" w:color="auto" w:fill="auto"/>
        </w:rPr>
        <w:t>（项目编号:</w:t>
      </w:r>
      <w:r>
        <w:rPr>
          <w:rFonts w:hint="eastAsia" w:ascii="宋体" w:hAnsi="宋体" w:cs="宋体"/>
          <w:color w:val="auto"/>
          <w:sz w:val="24"/>
          <w:szCs w:val="24"/>
          <w:highlight w:val="none"/>
          <w:u w:val="single"/>
          <w:shd w:val="clear" w:color="auto" w:fill="auto"/>
          <w:lang w:val="en-US" w:eastAsia="zh-CN"/>
        </w:rPr>
        <w:t xml:space="preserve"> ZZCG2025015</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kern w:val="0"/>
          <w:sz w:val="24"/>
          <w:szCs w:val="24"/>
          <w:highlight w:val="none"/>
          <w:lang w:val="zh-CN"/>
        </w:rPr>
        <w:t>的实施。</w:t>
      </w:r>
    </w:p>
    <w:p>
      <w:pPr>
        <w:kinsoku/>
        <w:overflowPunct/>
        <w:bidi w:val="0"/>
        <w:adjustRightInd w:val="0"/>
        <w:snapToGrid w:val="0"/>
        <w:spacing w:line="360" w:lineRule="auto"/>
        <w:ind w:right="480"/>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 xml:space="preserve">                                              货币单位：人民币元</w:t>
      </w:r>
    </w:p>
    <w:tbl>
      <w:tblPr>
        <w:tblStyle w:val="97"/>
        <w:tblW w:w="924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50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tblHeader/>
          <w:jc w:val="center"/>
        </w:trPr>
        <w:tc>
          <w:tcPr>
            <w:tcW w:w="4219" w:type="dxa"/>
            <w:tcBorders>
              <w:top w:val="single" w:color="auto" w:sz="4" w:space="0"/>
            </w:tcBorders>
            <w:vAlign w:val="center"/>
          </w:tcPr>
          <w:p>
            <w:pPr>
              <w:spacing w:line="360" w:lineRule="auto"/>
              <w:jc w:val="center"/>
              <w:rPr>
                <w:rFonts w:hint="eastAsia" w:ascii="宋体" w:hAnsi="宋体" w:eastAsia="宋体" w:cs="宋体"/>
                <w:b/>
                <w:color w:val="auto"/>
                <w:sz w:val="24"/>
                <w:szCs w:val="24"/>
                <w:highlight w:val="none"/>
                <w:lang w:val="en-GB"/>
              </w:rPr>
            </w:pPr>
            <w:r>
              <w:rPr>
                <w:rFonts w:hint="eastAsia" w:ascii="宋体" w:hAnsi="宋体" w:cs="宋体"/>
                <w:b/>
                <w:color w:val="auto"/>
                <w:sz w:val="24"/>
                <w:szCs w:val="24"/>
                <w:highlight w:val="none"/>
                <w:lang w:val="en-GB" w:eastAsia="zh-CN"/>
              </w:rPr>
              <w:t>标项</w:t>
            </w:r>
            <w:r>
              <w:rPr>
                <w:rFonts w:hint="eastAsia" w:ascii="宋体" w:hAnsi="宋体" w:eastAsia="宋体" w:cs="宋体"/>
                <w:b/>
                <w:color w:val="auto"/>
                <w:sz w:val="24"/>
                <w:szCs w:val="24"/>
                <w:highlight w:val="none"/>
                <w:lang w:val="en-GB"/>
              </w:rPr>
              <w:t>名称</w:t>
            </w:r>
          </w:p>
        </w:tc>
        <w:tc>
          <w:tcPr>
            <w:tcW w:w="5023" w:type="dxa"/>
            <w:tcBorders>
              <w:right w:val="single" w:color="auto" w:sz="4" w:space="0"/>
            </w:tcBorders>
            <w:vAlign w:val="center"/>
          </w:tcPr>
          <w:p>
            <w:pPr>
              <w:spacing w:line="360" w:lineRule="auto"/>
              <w:jc w:val="center"/>
              <w:rPr>
                <w:rFonts w:hint="eastAsia" w:ascii="宋体" w:hAnsi="宋体" w:eastAsia="宋体" w:cs="宋体"/>
                <w:b/>
                <w:color w:val="auto"/>
                <w:sz w:val="24"/>
                <w:szCs w:val="24"/>
                <w:highlight w:val="none"/>
                <w:lang w:val="en-GB"/>
              </w:rPr>
            </w:pPr>
            <w:r>
              <w:rPr>
                <w:rFonts w:hint="eastAsia" w:ascii="宋体" w:hAnsi="宋体" w:eastAsia="宋体" w:cs="宋体"/>
                <w:b/>
                <w:color w:val="auto"/>
                <w:sz w:val="24"/>
                <w:szCs w:val="24"/>
                <w:highlight w:val="none"/>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4219" w:type="dxa"/>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衢州新星初级中学食堂空调采购安装工程</w:t>
            </w:r>
            <w:r>
              <w:rPr>
                <w:rFonts w:hint="eastAsia" w:ascii="宋体" w:hAnsi="宋体" w:eastAsia="宋体" w:cs="宋体"/>
                <w:b w:val="0"/>
                <w:bCs w:val="0"/>
                <w:color w:val="auto"/>
                <w:sz w:val="24"/>
                <w:szCs w:val="24"/>
                <w:highlight w:val="none"/>
              </w:rPr>
              <w:t xml:space="preserve"> </w:t>
            </w:r>
          </w:p>
        </w:tc>
        <w:tc>
          <w:tcPr>
            <w:tcW w:w="5023" w:type="dxa"/>
            <w:tcBorders>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right="-773" w:rightChars="-276"/>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219" w:type="dxa"/>
            <w:tcBorders>
              <w:right w:val="single" w:color="auto" w:sz="4" w:space="0"/>
            </w:tcBorders>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5023" w:type="dxa"/>
            <w:tcBorders>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ind w:right="-773" w:rightChars="-276"/>
              <w:jc w:val="left"/>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atLeast"/>
          <w:jc w:val="center"/>
        </w:trPr>
        <w:tc>
          <w:tcPr>
            <w:tcW w:w="9242" w:type="dxa"/>
            <w:gridSpan w:val="2"/>
            <w:tcBorders>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本报价已包含招标文件“第二部分 投标人须知 \三、投标文件\（三）投标报价”要求的全部内容。</w:t>
            </w:r>
          </w:p>
        </w:tc>
      </w:tr>
    </w:tbl>
    <w:p>
      <w:pPr>
        <w:adjustRightInd w:val="0"/>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此表报价单不得涂改，请按规定要求填报。</w:t>
      </w:r>
    </w:p>
    <w:p>
      <w:pPr>
        <w:numPr>
          <w:ilvl w:val="0"/>
          <w:numId w:val="7"/>
        </w:num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以上报价最终对应“第三部分 </w:t>
      </w:r>
      <w:r>
        <w:rPr>
          <w:rFonts w:hint="eastAsia" w:ascii="宋体" w:hAnsi="宋体" w:cs="宋体"/>
          <w:color w:val="auto"/>
          <w:kern w:val="0"/>
          <w:sz w:val="24"/>
          <w:highlight w:val="none"/>
          <w:lang w:val="zh-CN"/>
        </w:rPr>
        <w:t>采购需求</w:t>
      </w:r>
      <w:r>
        <w:rPr>
          <w:rFonts w:hint="eastAsia" w:ascii="宋体" w:hAnsi="宋体" w:eastAsia="宋体" w:cs="宋体"/>
          <w:color w:val="auto"/>
          <w:kern w:val="0"/>
          <w:sz w:val="24"/>
          <w:highlight w:val="none"/>
          <w:lang w:val="zh-CN"/>
        </w:rPr>
        <w:t>”中的各项内容的收费。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本项目</w:t>
      </w:r>
      <w:r>
        <w:rPr>
          <w:rFonts w:hint="eastAsia" w:ascii="宋体" w:hAnsi="宋体" w:cs="宋体"/>
          <w:color w:val="auto"/>
          <w:kern w:val="0"/>
          <w:sz w:val="24"/>
          <w:highlight w:val="none"/>
          <w:lang w:eastAsia="zh-CN"/>
        </w:rPr>
        <w:t>的投标</w:t>
      </w:r>
      <w:r>
        <w:rPr>
          <w:rFonts w:hint="eastAsia" w:ascii="宋体" w:hAnsi="宋体" w:eastAsia="宋体" w:cs="宋体"/>
          <w:bCs/>
          <w:color w:val="auto"/>
          <w:sz w:val="24"/>
          <w:szCs w:val="24"/>
          <w:highlight w:val="none"/>
          <w:lang w:val="zh-CN"/>
        </w:rPr>
        <w:t>报价</w:t>
      </w:r>
      <w:r>
        <w:rPr>
          <w:rFonts w:hint="eastAsia" w:ascii="宋体" w:hAnsi="宋体" w:cs="宋体"/>
          <w:bCs/>
          <w:color w:val="auto"/>
          <w:sz w:val="24"/>
          <w:szCs w:val="24"/>
          <w:highlight w:val="none"/>
          <w:lang w:val="zh-CN"/>
        </w:rPr>
        <w:t>包括但不限于货物价款、人工费、材料费、运输保险费、安装调试费（含安装人工等相关人工费用）、售后服务、各项税金、验收费等所有费用。</w:t>
      </w:r>
      <w:r>
        <w:rPr>
          <w:rFonts w:hint="eastAsia" w:ascii="宋体" w:hAnsi="宋体" w:eastAsia="宋体" w:cs="宋体"/>
          <w:bCs/>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cs="宋体"/>
          <w:b/>
          <w:bCs w:val="0"/>
          <w:color w:val="auto"/>
          <w:sz w:val="24"/>
          <w:szCs w:val="24"/>
          <w:highlight w:val="none"/>
          <w:lang w:val="en-US" w:eastAsia="zh-CN"/>
        </w:rPr>
        <w:t>供应商报价低于项目预算50%的，应当在报价文件中详细阐述不影响产品质量或者诚信履约的具体原因。</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lang w:val="zh-CN"/>
        </w:rPr>
      </w:pP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ind w:left="0" w:leftChars="0" w:firstLine="4759" w:firstLineChars="1983"/>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3"/>
        <w:kinsoku/>
        <w:overflowPunct/>
        <w:bidi w:val="0"/>
        <w:spacing w:line="400" w:lineRule="exact"/>
        <w:ind w:left="0" w:firstLine="0"/>
        <w:jc w:val="both"/>
        <w:rPr>
          <w:rFonts w:hint="eastAsia" w:ascii="宋体" w:hAnsi="宋体" w:eastAsia="宋体" w:cs="宋体"/>
          <w:color w:val="auto"/>
          <w:sz w:val="28"/>
          <w:highlight w:val="none"/>
          <w:lang w:eastAsia="zh-CN"/>
        </w:rPr>
        <w:sectPr>
          <w:footerReference r:id="rId11" w:type="first"/>
          <w:footerReference r:id="rId10" w:type="default"/>
          <w:pgSz w:w="11906" w:h="16838"/>
          <w:pgMar w:top="1440" w:right="1440" w:bottom="1440" w:left="1440" w:header="851" w:footer="851" w:gutter="0"/>
          <w:cols w:space="720" w:num="1"/>
          <w:titlePg/>
          <w:docGrid w:linePitch="381" w:charSpace="0"/>
        </w:sectPr>
      </w:pPr>
    </w:p>
    <w:p>
      <w:pPr>
        <w:pStyle w:val="3"/>
        <w:kinsoku/>
        <w:overflowPunct/>
        <w:bidi w:val="0"/>
        <w:spacing w:line="400" w:lineRule="exact"/>
        <w:ind w:left="0" w:firstLine="0"/>
        <w:jc w:val="center"/>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格式八：投标报价明细表</w:t>
      </w:r>
    </w:p>
    <w:p>
      <w:pPr>
        <w:rPr>
          <w:rFonts w:hint="eastAsia"/>
          <w:color w:val="auto"/>
          <w:highlight w:val="none"/>
          <w:lang w:eastAsia="zh-CN"/>
        </w:rPr>
      </w:pPr>
    </w:p>
    <w:tbl>
      <w:tblPr>
        <w:tblStyle w:val="98"/>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384"/>
        <w:gridCol w:w="2216"/>
        <w:gridCol w:w="915"/>
        <w:gridCol w:w="820"/>
        <w:gridCol w:w="800"/>
        <w:gridCol w:w="867"/>
        <w:gridCol w:w="1233"/>
        <w:gridCol w:w="120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1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序号</w:t>
            </w:r>
          </w:p>
        </w:tc>
        <w:tc>
          <w:tcPr>
            <w:tcW w:w="1384"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lang w:eastAsia="zh-CN"/>
              </w:rPr>
              <w:t>名称</w:t>
            </w:r>
          </w:p>
        </w:tc>
        <w:tc>
          <w:tcPr>
            <w:tcW w:w="2216"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技术参数</w:t>
            </w:r>
          </w:p>
        </w:tc>
        <w:tc>
          <w:tcPr>
            <w:tcW w:w="915"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品牌</w:t>
            </w:r>
          </w:p>
        </w:tc>
        <w:tc>
          <w:tcPr>
            <w:tcW w:w="820"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规格型号</w:t>
            </w:r>
          </w:p>
        </w:tc>
        <w:tc>
          <w:tcPr>
            <w:tcW w:w="800"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单位</w:t>
            </w:r>
          </w:p>
        </w:tc>
        <w:tc>
          <w:tcPr>
            <w:tcW w:w="867" w:type="dxa"/>
            <w:vAlign w:val="center"/>
          </w:tcPr>
          <w:p>
            <w:pPr>
              <w:spacing w:line="360" w:lineRule="auto"/>
              <w:jc w:val="center"/>
              <w:rPr>
                <w:rFonts w:hint="eastAsia" w:ascii="宋体" w:hAnsi="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数量</w:t>
            </w: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单价</w:t>
            </w:r>
            <w:r>
              <w:rPr>
                <w:rFonts w:hint="eastAsia" w:ascii="宋体" w:hAnsi="宋体" w:eastAsia="宋体" w:cs="宋体"/>
                <w:b w:val="0"/>
                <w:bCs w:val="0"/>
                <w:color w:val="auto"/>
                <w:sz w:val="24"/>
                <w:szCs w:val="24"/>
                <w:highlight w:val="none"/>
                <w:u w:val="none"/>
                <w:vertAlign w:val="baseline"/>
                <w:lang w:eastAsia="zh-CN"/>
              </w:rPr>
              <w:t>（元）</w:t>
            </w: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cs="宋体"/>
                <w:b w:val="0"/>
                <w:bCs w:val="0"/>
                <w:color w:val="auto"/>
                <w:sz w:val="24"/>
                <w:szCs w:val="24"/>
                <w:highlight w:val="none"/>
                <w:u w:val="none"/>
                <w:vertAlign w:val="baseline"/>
                <w:lang w:eastAsia="zh-CN"/>
              </w:rPr>
              <w:t>总价</w:t>
            </w:r>
            <w:r>
              <w:rPr>
                <w:rFonts w:hint="eastAsia" w:ascii="宋体" w:hAnsi="宋体" w:eastAsia="宋体" w:cs="宋体"/>
                <w:b w:val="0"/>
                <w:bCs w:val="0"/>
                <w:color w:val="auto"/>
                <w:sz w:val="24"/>
                <w:szCs w:val="24"/>
                <w:highlight w:val="none"/>
                <w:u w:val="none"/>
                <w:vertAlign w:val="baseline"/>
                <w:lang w:eastAsia="zh-CN"/>
              </w:rPr>
              <w:t>（元）</w:t>
            </w: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eastAsia="zh-CN"/>
              </w:rPr>
            </w:pPr>
            <w:r>
              <w:rPr>
                <w:rFonts w:hint="eastAsia" w:ascii="宋体" w:hAnsi="宋体" w:eastAsia="宋体" w:cs="宋体"/>
                <w:b w:val="0"/>
                <w:bCs w:val="0"/>
                <w:color w:val="auto"/>
                <w:sz w:val="24"/>
                <w:szCs w:val="24"/>
                <w:highlight w:val="none"/>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1</w:t>
            </w:r>
          </w:p>
        </w:tc>
        <w:tc>
          <w:tcPr>
            <w:tcW w:w="13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2216"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915"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67"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2</w:t>
            </w:r>
          </w:p>
        </w:tc>
        <w:tc>
          <w:tcPr>
            <w:tcW w:w="13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2216"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915"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00"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p>
        </w:tc>
        <w:tc>
          <w:tcPr>
            <w:tcW w:w="867"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3</w:t>
            </w:r>
          </w:p>
        </w:tc>
        <w:tc>
          <w:tcPr>
            <w:tcW w:w="13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2216"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915"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00"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p>
        </w:tc>
        <w:tc>
          <w:tcPr>
            <w:tcW w:w="867"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4</w:t>
            </w:r>
          </w:p>
        </w:tc>
        <w:tc>
          <w:tcPr>
            <w:tcW w:w="13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2216"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915"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00"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p>
        </w:tc>
        <w:tc>
          <w:tcPr>
            <w:tcW w:w="867"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p>
        </w:tc>
        <w:tc>
          <w:tcPr>
            <w:tcW w:w="1384" w:type="dxa"/>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color w:val="auto"/>
                <w:sz w:val="24"/>
                <w:szCs w:val="24"/>
                <w:highlight w:val="none"/>
                <w:u w:val="none"/>
                <w:vertAlign w:val="baseline"/>
                <w:lang w:val="en-US" w:eastAsia="zh-CN"/>
              </w:rPr>
            </w:pPr>
          </w:p>
        </w:tc>
        <w:tc>
          <w:tcPr>
            <w:tcW w:w="2216" w:type="dxa"/>
            <w:vAlign w:val="center"/>
          </w:tcPr>
          <w:p>
            <w:pPr>
              <w:keepNext w:val="0"/>
              <w:keepLines w:val="0"/>
              <w:widowControl/>
              <w:suppressLineNumbers w:val="0"/>
              <w:spacing w:line="360" w:lineRule="auto"/>
              <w:jc w:val="left"/>
              <w:textAlignment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w:t>
            </w:r>
          </w:p>
        </w:tc>
        <w:tc>
          <w:tcPr>
            <w:tcW w:w="915"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2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00" w:type="dxa"/>
            <w:vAlign w:val="center"/>
          </w:tcPr>
          <w:p>
            <w:pPr>
              <w:spacing w:line="360" w:lineRule="auto"/>
              <w:jc w:val="center"/>
              <w:rPr>
                <w:rFonts w:hint="eastAsia" w:ascii="宋体" w:hAnsi="宋体" w:cs="宋体"/>
                <w:b w:val="0"/>
                <w:bCs w:val="0"/>
                <w:color w:val="auto"/>
                <w:sz w:val="24"/>
                <w:szCs w:val="24"/>
                <w:highlight w:val="none"/>
                <w:u w:val="none"/>
                <w:vertAlign w:val="baseline"/>
                <w:lang w:val="en-US" w:eastAsia="zh-CN"/>
              </w:rPr>
            </w:pPr>
          </w:p>
        </w:tc>
        <w:tc>
          <w:tcPr>
            <w:tcW w:w="867" w:type="dxa"/>
            <w:vAlign w:val="center"/>
          </w:tcPr>
          <w:p>
            <w:pPr>
              <w:spacing w:line="360" w:lineRule="auto"/>
              <w:jc w:val="center"/>
              <w:rPr>
                <w:rFonts w:hint="eastAsia" w:ascii="宋体" w:hAnsi="宋体" w:eastAsia="宋体" w:cs="宋体"/>
                <w:b w:val="0"/>
                <w:bCs w:val="0"/>
                <w:color w:val="auto"/>
                <w:sz w:val="24"/>
                <w:szCs w:val="24"/>
                <w:highlight w:val="no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516" w:type="dxa"/>
            <w:gridSpan w:val="3"/>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r>
              <w:rPr>
                <w:rFonts w:hint="eastAsia" w:ascii="宋体" w:hAnsi="宋体" w:cs="宋体"/>
                <w:b w:val="0"/>
                <w:bCs w:val="0"/>
                <w:color w:val="auto"/>
                <w:sz w:val="24"/>
                <w:szCs w:val="24"/>
                <w:highlight w:val="none"/>
                <w:u w:val="none"/>
                <w:vertAlign w:val="baseline"/>
                <w:lang w:val="en-US" w:eastAsia="zh-CN"/>
              </w:rPr>
              <w:t>合计</w:t>
            </w:r>
          </w:p>
        </w:tc>
        <w:tc>
          <w:tcPr>
            <w:tcW w:w="3402" w:type="dxa"/>
            <w:gridSpan w:val="4"/>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33"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1200"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c>
          <w:tcPr>
            <w:tcW w:w="856" w:type="dxa"/>
            <w:vAlign w:val="center"/>
          </w:tcPr>
          <w:p>
            <w:pPr>
              <w:spacing w:line="360" w:lineRule="auto"/>
              <w:jc w:val="center"/>
              <w:rPr>
                <w:rFonts w:hint="eastAsia" w:ascii="宋体" w:hAnsi="宋体" w:eastAsia="宋体" w:cs="宋体"/>
                <w:b w:val="0"/>
                <w:bCs w:val="0"/>
                <w:color w:val="auto"/>
                <w:sz w:val="24"/>
                <w:szCs w:val="24"/>
                <w:highlight w:val="none"/>
                <w:u w:val="none"/>
                <w:vertAlign w:val="baseline"/>
                <w:lang w:val="en-US" w:eastAsia="zh-CN"/>
              </w:rPr>
            </w:pPr>
          </w:p>
        </w:tc>
      </w:tr>
    </w:tbl>
    <w:p>
      <w:pPr>
        <w:adjustRightInd w:val="0"/>
        <w:snapToGrid w:val="0"/>
        <w:spacing w:line="360" w:lineRule="auto"/>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0"/>
          <w:sz w:val="24"/>
          <w:szCs w:val="20"/>
          <w:highlight w:val="none"/>
          <w:lang w:val="en-US" w:eastAsia="zh-CN" w:bidi="ar-SA"/>
        </w:rPr>
        <w:t>： 1.</w:t>
      </w:r>
      <w:r>
        <w:rPr>
          <w:rFonts w:hint="eastAsia" w:ascii="宋体" w:hAnsi="宋体" w:eastAsia="宋体" w:cs="宋体"/>
          <w:color w:val="auto"/>
          <w:kern w:val="0"/>
          <w:sz w:val="24"/>
          <w:szCs w:val="20"/>
          <w:highlight w:val="none"/>
          <w:lang w:val="zh-CN" w:eastAsia="zh-CN" w:bidi="ar-SA"/>
        </w:rPr>
        <w:t>请按规定要求填报。</w:t>
      </w:r>
    </w:p>
    <w:p>
      <w:pPr>
        <w:adjustRightInd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2.</w:t>
      </w:r>
      <w:r>
        <w:rPr>
          <w:rFonts w:hint="eastAsia" w:ascii="宋体" w:hAnsi="宋体" w:eastAsia="宋体" w:cs="宋体"/>
          <w:color w:val="auto"/>
          <w:kern w:val="0"/>
          <w:sz w:val="24"/>
          <w:szCs w:val="20"/>
          <w:highlight w:val="none"/>
          <w:lang w:val="en-US" w:eastAsia="zh-CN" w:bidi="ar-SA"/>
        </w:rPr>
        <w:t>以上报价应与“开标一览表”中的“投标报价”相一致。</w:t>
      </w:r>
    </w:p>
    <w:p>
      <w:pPr>
        <w:adjustRightInd w:val="0"/>
        <w:snapToGrid w:val="0"/>
        <w:spacing w:line="360" w:lineRule="auto"/>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kern w:val="0"/>
          <w:sz w:val="24"/>
          <w:szCs w:val="20"/>
          <w:highlight w:val="none"/>
          <w:lang w:val="en-US" w:eastAsia="zh-CN" w:bidi="ar-SA"/>
        </w:rPr>
        <w:t>3</w:t>
      </w:r>
      <w:r>
        <w:rPr>
          <w:rFonts w:hint="eastAsia" w:ascii="宋体" w:hAnsi="宋体" w:eastAsia="宋体" w:cs="宋体"/>
          <w:color w:val="auto"/>
          <w:kern w:val="0"/>
          <w:sz w:val="24"/>
          <w:szCs w:val="20"/>
          <w:highlight w:val="none"/>
          <w:lang w:val="en-US" w:eastAsia="zh-CN" w:bidi="ar-SA"/>
        </w:rPr>
        <w:t>.本项目的投标报价包括但不限于货物价款、人工费、材料费、运输保险费、安装调试费（含安装人工等相关人工费用）、售后服务、各项税金、验收费等所有费用。</w:t>
      </w:r>
    </w:p>
    <w:p>
      <w:pPr>
        <w:pStyle w:val="606"/>
        <w:widowControl/>
        <w:spacing w:line="360" w:lineRule="auto"/>
        <w:ind w:right="112" w:rightChars="40" w:firstLine="450"/>
        <w:jc w:val="left"/>
        <w:rPr>
          <w:rFonts w:hint="eastAsia" w:ascii="宋体" w:hAnsi="宋体" w:eastAsia="宋体" w:cs="宋体"/>
          <w:color w:val="auto"/>
          <w:kern w:val="0"/>
          <w:sz w:val="24"/>
          <w:szCs w:val="20"/>
          <w:highlight w:val="none"/>
          <w:lang w:val="zh-CN" w:eastAsia="zh-CN" w:bidi="ar-SA"/>
        </w:rPr>
      </w:pPr>
      <w:r>
        <w:rPr>
          <w:rFonts w:hint="eastAsia" w:ascii="宋体" w:hAnsi="宋体" w:cs="宋体"/>
          <w:color w:val="auto"/>
          <w:kern w:val="0"/>
          <w:sz w:val="24"/>
          <w:szCs w:val="20"/>
          <w:highlight w:val="none"/>
          <w:lang w:val="en-US" w:eastAsia="zh-CN" w:bidi="ar-SA"/>
        </w:rPr>
        <w:t xml:space="preserve">             </w:t>
      </w:r>
    </w:p>
    <w:p>
      <w:pPr>
        <w:kinsoku/>
        <w:overflowPunct/>
        <w:bidi w:val="0"/>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法定/授权代表：</w:t>
      </w:r>
      <w:r>
        <w:rPr>
          <w:rFonts w:hint="eastAsia" w:ascii="宋体" w:hAnsi="宋体" w:eastAsia="宋体" w:cs="宋体"/>
          <w:color w:val="auto"/>
          <w:kern w:val="0"/>
          <w:sz w:val="24"/>
          <w:highlight w:val="none"/>
          <w:u w:val="single"/>
          <w:lang w:val="zh-CN"/>
        </w:rPr>
        <w:t xml:space="preserve">（签字或盖章） </w:t>
      </w:r>
    </w:p>
    <w:p>
      <w:pPr>
        <w:kinsoku/>
        <w:overflowPunct/>
        <w:bidi w:val="0"/>
        <w:adjustRightInd w:val="0"/>
        <w:snapToGrid w:val="0"/>
        <w:spacing w:line="400" w:lineRule="exac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w:t>
      </w:r>
      <w:r>
        <w:rPr>
          <w:rFonts w:hint="eastAsia" w:ascii="宋体" w:hAnsi="宋体" w:eastAsia="宋体" w:cs="宋体"/>
          <w:color w:val="auto"/>
          <w:kern w:val="0"/>
          <w:sz w:val="24"/>
          <w:highlight w:val="none"/>
          <w:u w:val="single"/>
          <w:lang w:val="zh-CN"/>
        </w:rPr>
        <w:t xml:space="preserve">（全称加盖公章）       </w:t>
      </w:r>
    </w:p>
    <w:p>
      <w:pPr>
        <w:kinsoku/>
        <w:overflowPunct/>
        <w:bidi w:val="0"/>
        <w:adjustRightInd w:val="0"/>
        <w:snapToGrid w:val="0"/>
        <w:spacing w:line="400" w:lineRule="exact"/>
        <w:rPr>
          <w:rFonts w:hint="eastAsia"/>
          <w:color w:val="auto"/>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日</w:t>
      </w:r>
    </w:p>
    <w:p>
      <w:pPr>
        <w:pStyle w:val="521"/>
        <w:kinsoku/>
        <w:overflowPunct/>
        <w:bidi w:val="0"/>
        <w:adjustRightInd w:val="0"/>
        <w:snapToGrid w:val="0"/>
        <w:spacing w:line="400" w:lineRule="exact"/>
        <w:jc w:val="both"/>
        <w:outlineLvl w:val="1"/>
        <w:rPr>
          <w:rFonts w:hint="eastAsia" w:ascii="宋体" w:hAnsi="宋体" w:eastAsia="宋体" w:cs="宋体"/>
          <w:b/>
          <w:bCs/>
          <w:color w:val="auto"/>
          <w:sz w:val="28"/>
          <w:highlight w:val="none"/>
          <w:shd w:val="clear" w:color="auto" w:fill="auto"/>
        </w:rPr>
        <w:sectPr>
          <w:pgSz w:w="11906" w:h="16838"/>
          <w:pgMar w:top="1440" w:right="1440" w:bottom="1440" w:left="1440" w:header="851" w:footer="850" w:gutter="0"/>
          <w:cols w:space="0" w:num="1"/>
          <w:titlePg/>
          <w:rtlGutter w:val="0"/>
          <w:docGrid w:linePitch="381" w:charSpace="0"/>
        </w:sectPr>
      </w:pPr>
    </w:p>
    <w:p>
      <w:pPr>
        <w:pStyle w:val="521"/>
        <w:kinsoku/>
        <w:overflowPunct/>
        <w:bidi w:val="0"/>
        <w:adjustRightInd w:val="0"/>
        <w:snapToGrid w:val="0"/>
        <w:spacing w:line="400" w:lineRule="exact"/>
        <w:jc w:val="center"/>
        <w:outlineLvl w:val="1"/>
        <w:rPr>
          <w:rFonts w:hint="eastAsia" w:ascii="宋体" w:hAnsi="宋体" w:eastAsia="宋体" w:cs="宋体"/>
          <w:color w:val="auto"/>
          <w:kern w:val="2"/>
          <w:sz w:val="24"/>
          <w:szCs w:val="22"/>
          <w:highlight w:val="none"/>
          <w:shd w:val="clear" w:color="auto" w:fill="auto"/>
          <w:lang w:val="en-US" w:eastAsia="zh-CN" w:bidi="ar-SA"/>
        </w:rPr>
      </w:pPr>
      <w:r>
        <w:rPr>
          <w:rFonts w:hint="eastAsia" w:ascii="宋体" w:hAnsi="宋体" w:eastAsia="宋体" w:cs="宋体"/>
          <w:b/>
          <w:bCs/>
          <w:color w:val="auto"/>
          <w:sz w:val="28"/>
          <w:highlight w:val="none"/>
          <w:shd w:val="clear" w:color="auto" w:fill="auto"/>
        </w:rPr>
        <w:t>格</w:t>
      </w:r>
      <w:r>
        <w:rPr>
          <w:rFonts w:hint="eastAsia" w:ascii="宋体" w:hAnsi="宋体" w:eastAsia="宋体" w:cs="宋体"/>
          <w:b/>
          <w:bCs/>
          <w:color w:val="auto"/>
          <w:sz w:val="28"/>
          <w:szCs w:val="22"/>
          <w:highlight w:val="none"/>
          <w:shd w:val="clear" w:color="auto" w:fill="auto"/>
        </w:rPr>
        <w:t>式</w:t>
      </w:r>
      <w:r>
        <w:rPr>
          <w:rFonts w:hint="eastAsia" w:hAnsi="宋体" w:cs="宋体"/>
          <w:b/>
          <w:bCs/>
          <w:color w:val="auto"/>
          <w:sz w:val="28"/>
          <w:szCs w:val="22"/>
          <w:highlight w:val="none"/>
          <w:shd w:val="clear" w:color="auto" w:fill="auto"/>
          <w:lang w:eastAsia="zh-CN"/>
        </w:rPr>
        <w:t>九</w:t>
      </w:r>
      <w:r>
        <w:rPr>
          <w:rFonts w:hint="eastAsia" w:ascii="宋体" w:hAnsi="宋体" w:eastAsia="宋体" w:cs="宋体"/>
          <w:b/>
          <w:bCs/>
          <w:color w:val="auto"/>
          <w:sz w:val="28"/>
          <w:szCs w:val="22"/>
          <w:highlight w:val="none"/>
          <w:shd w:val="clear" w:color="auto" w:fill="auto"/>
        </w:rPr>
        <w:t>：</w:t>
      </w:r>
      <w:r>
        <w:rPr>
          <w:rFonts w:hint="eastAsia" w:ascii="宋体" w:hAnsi="宋体" w:eastAsia="宋体" w:cs="宋体"/>
          <w:b/>
          <w:bCs/>
          <w:color w:val="auto"/>
          <w:sz w:val="28"/>
          <w:szCs w:val="22"/>
          <w:highlight w:val="none"/>
          <w:shd w:val="clear" w:color="auto" w:fill="auto"/>
          <w:lang w:val="en-US" w:eastAsia="zh-CN"/>
        </w:rPr>
        <w:t>小微企业/监狱企业声明函/残疾人福利性单位声明函</w:t>
      </w:r>
    </w:p>
    <w:p>
      <w:pPr>
        <w:pStyle w:val="15"/>
        <w:rPr>
          <w:rFonts w:hint="eastAsia"/>
          <w:color w:val="auto"/>
          <w:highlight w:val="none"/>
          <w:lang w:val="zh-CN"/>
        </w:rPr>
      </w:pPr>
    </w:p>
    <w:p>
      <w:pPr>
        <w:pStyle w:val="583"/>
        <w:kinsoku/>
        <w:overflowPunct/>
        <w:bidi w:val="0"/>
        <w:spacing w:line="360" w:lineRule="auto"/>
        <w:jc w:val="center"/>
        <w:rPr>
          <w:rStyle w:val="605"/>
          <w:rFonts w:hint="eastAsia" w:ascii="宋体" w:hAnsi="宋体" w:eastAsia="宋体" w:cs="宋体"/>
          <w:b/>
          <w:bCs/>
          <w:color w:val="auto"/>
          <w:sz w:val="28"/>
          <w:szCs w:val="28"/>
          <w:highlight w:val="none"/>
          <w:lang w:val="zh-TW" w:eastAsia="zh-TW"/>
        </w:rPr>
      </w:pPr>
      <w:r>
        <w:rPr>
          <w:rStyle w:val="605"/>
          <w:rFonts w:hint="eastAsia" w:ascii="宋体" w:hAnsi="宋体" w:eastAsia="宋体" w:cs="宋体"/>
          <w:b/>
          <w:bCs/>
          <w:color w:val="auto"/>
          <w:sz w:val="28"/>
          <w:szCs w:val="28"/>
          <w:highlight w:val="none"/>
        </w:rPr>
        <w:t>1、</w:t>
      </w:r>
      <w:r>
        <w:rPr>
          <w:rStyle w:val="605"/>
          <w:rFonts w:hint="eastAsia" w:ascii="宋体" w:hAnsi="宋体" w:eastAsia="宋体" w:cs="宋体"/>
          <w:b/>
          <w:bCs/>
          <w:color w:val="auto"/>
          <w:sz w:val="28"/>
          <w:szCs w:val="28"/>
          <w:highlight w:val="none"/>
          <w:lang w:val="zh-TW" w:eastAsia="zh-TW"/>
        </w:rPr>
        <w:t>中小企业声明函</w:t>
      </w:r>
      <w:r>
        <w:rPr>
          <w:rStyle w:val="605"/>
          <w:rFonts w:hint="eastAsia" w:ascii="宋体" w:hAnsi="宋体" w:eastAsia="宋体" w:cs="宋体"/>
          <w:b/>
          <w:bCs/>
          <w:color w:val="auto"/>
          <w:sz w:val="28"/>
          <w:szCs w:val="28"/>
          <w:highlight w:val="none"/>
          <w:lang w:val="zh-TW" w:eastAsia="zh-CN"/>
        </w:rPr>
        <w:t>（货物）</w:t>
      </w:r>
    </w:p>
    <w:p>
      <w:pPr>
        <w:pStyle w:val="583"/>
        <w:kinsoku/>
        <w:overflowPunct/>
        <w:bidi w:val="0"/>
        <w:spacing w:line="360" w:lineRule="auto"/>
        <w:rPr>
          <w:rStyle w:val="605"/>
          <w:rFonts w:hint="eastAsia" w:ascii="宋体" w:hAnsi="宋体" w:eastAsia="宋体" w:cs="宋体"/>
          <w:b/>
          <w:bCs/>
          <w:color w:val="auto"/>
          <w:sz w:val="24"/>
          <w:szCs w:val="24"/>
          <w:highlight w:val="none"/>
        </w:rPr>
      </w:pPr>
    </w:p>
    <w:p>
      <w:pPr>
        <w:pStyle w:val="609"/>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本公司（联合体）郑重声明，根据《政府采购促进中小企业发展管理办法》（财库〔2020）46号）的规定，本公司（联合体）参加</w:t>
      </w:r>
      <w:r>
        <w:rPr>
          <w:rStyle w:val="605"/>
          <w:rFonts w:hint="eastAsia" w:ascii="宋体" w:hAnsi="宋体" w:eastAsia="宋体" w:cs="宋体"/>
          <w:color w:val="auto"/>
          <w:sz w:val="24"/>
          <w:szCs w:val="24"/>
          <w:highlight w:val="none"/>
          <w:u w:val="single"/>
          <w:lang w:val="zh-TW" w:eastAsia="zh-CN"/>
        </w:rPr>
        <w:t>衢州新星初级中学</w:t>
      </w:r>
      <w:r>
        <w:rPr>
          <w:rFonts w:hint="eastAsia" w:ascii="宋体" w:hAnsi="宋体" w:eastAsia="宋体" w:cs="宋体"/>
          <w:i w:val="0"/>
          <w:iCs w:val="0"/>
          <w:color w:val="auto"/>
          <w:sz w:val="24"/>
          <w:szCs w:val="24"/>
          <w:highlight w:val="none"/>
        </w:rPr>
        <w:t>的</w:t>
      </w:r>
      <w:r>
        <w:rPr>
          <w:rFonts w:hint="eastAsia" w:cs="宋体"/>
          <w:color w:val="auto"/>
          <w:kern w:val="0"/>
          <w:sz w:val="24"/>
          <w:szCs w:val="22"/>
          <w:highlight w:val="none"/>
          <w:u w:val="single"/>
          <w:lang w:val="en-US" w:eastAsia="zh-CN"/>
        </w:rPr>
        <w:t>衢州新星初级中学食堂空调采购安装工程</w:t>
      </w:r>
      <w:r>
        <w:rPr>
          <w:rFonts w:hint="eastAsia" w:ascii="宋体" w:hAnsi="宋体" w:eastAsia="宋体" w:cs="宋体"/>
          <w:color w:val="auto"/>
          <w:kern w:val="0"/>
          <w:sz w:val="24"/>
          <w:szCs w:val="22"/>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采购活动,提供的货物全部由符合政策要求的中小企业制造。相关企业（含联合体中的中小企业、签订分包意向协议的中小企业）的具体情况如下：</w:t>
      </w:r>
    </w:p>
    <w:p>
      <w:pPr>
        <w:pStyle w:val="609"/>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bookmarkStart w:id="108" w:name="bookmark30"/>
      <w:bookmarkEnd w:id="108"/>
      <w:r>
        <w:rPr>
          <w:rFonts w:hint="eastAsia" w:cs="宋体"/>
          <w:b/>
          <w:bCs/>
          <w:i w:val="0"/>
          <w:iCs w:val="0"/>
          <w:color w:val="auto"/>
          <w:spacing w:val="0"/>
          <w:w w:val="100"/>
          <w:position w:val="0"/>
          <w:sz w:val="24"/>
          <w:szCs w:val="24"/>
          <w:highlight w:val="none"/>
          <w:u w:val="none"/>
          <w:lang w:val="en-US" w:eastAsia="zh-CN"/>
        </w:rPr>
        <w:t>1.</w:t>
      </w:r>
      <w:r>
        <w:rPr>
          <w:rFonts w:hint="eastAsia" w:cs="宋体"/>
          <w:b/>
          <w:bCs/>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bookmarkStart w:id="109" w:name="bookmark31"/>
      <w:bookmarkEnd w:id="109"/>
      <w:r>
        <w:rPr>
          <w:rFonts w:hint="eastAsia" w:cs="宋体"/>
          <w:i w:val="0"/>
          <w:iCs w:val="0"/>
          <w:color w:val="auto"/>
          <w:spacing w:val="0"/>
          <w:w w:val="100"/>
          <w:position w:val="0"/>
          <w:sz w:val="24"/>
          <w:szCs w:val="24"/>
          <w:highlight w:val="none"/>
          <w:lang w:eastAsia="zh-CN"/>
        </w:rPr>
        <w:t>；</w:t>
      </w:r>
    </w:p>
    <w:p>
      <w:pPr>
        <w:pStyle w:val="609"/>
        <w:keepNext w:val="0"/>
        <w:keepLines w:val="0"/>
        <w:widowControl w:val="0"/>
        <w:numPr>
          <w:ilvl w:val="0"/>
          <w:numId w:val="0"/>
        </w:numPr>
        <w:shd w:val="clear" w:color="auto" w:fill="auto"/>
        <w:tabs>
          <w:tab w:val="left" w:pos="1238"/>
          <w:tab w:val="left" w:pos="4435"/>
          <w:tab w:val="left" w:pos="6672"/>
        </w:tabs>
        <w:bidi w:val="0"/>
        <w:spacing w:before="0" w:after="0" w:line="360" w:lineRule="auto"/>
        <w:ind w:right="0" w:rightChars="0" w:firstLine="482" w:firstLineChars="200"/>
        <w:jc w:val="both"/>
        <w:rPr>
          <w:rFonts w:hint="eastAsia" w:ascii="宋体" w:hAnsi="宋体" w:eastAsia="宋体" w:cs="宋体"/>
          <w:i w:val="0"/>
          <w:iCs w:val="0"/>
          <w:color w:val="auto"/>
          <w:sz w:val="24"/>
          <w:szCs w:val="24"/>
          <w:highlight w:val="none"/>
        </w:rPr>
      </w:pPr>
      <w:r>
        <w:rPr>
          <w:rFonts w:hint="eastAsia" w:cs="宋体"/>
          <w:b/>
          <w:bCs/>
          <w:i w:val="0"/>
          <w:iCs w:val="0"/>
          <w:color w:val="auto"/>
          <w:spacing w:val="0"/>
          <w:w w:val="100"/>
          <w:position w:val="0"/>
          <w:sz w:val="24"/>
          <w:szCs w:val="24"/>
          <w:highlight w:val="none"/>
          <w:u w:val="none"/>
          <w:lang w:val="en-US" w:eastAsia="zh-CN"/>
        </w:rPr>
        <w:t>2.</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（标的名称）</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工业</w:t>
      </w:r>
      <w:r>
        <w:rPr>
          <w:rFonts w:hint="eastAsia" w:ascii="宋体" w:hAnsi="宋体" w:eastAsia="宋体" w:cs="宋体"/>
          <w:i w:val="0"/>
          <w:iCs w:val="0"/>
          <w:color w:val="auto"/>
          <w:spacing w:val="0"/>
          <w:w w:val="100"/>
          <w:position w:val="0"/>
          <w:sz w:val="24"/>
          <w:szCs w:val="24"/>
          <w:highlight w:val="none"/>
          <w:u w:val="single"/>
        </w:rPr>
        <w:t>（</w:t>
      </w:r>
      <w:r>
        <w:rPr>
          <w:rFonts w:hint="eastAsia" w:ascii="宋体" w:hAnsi="宋体" w:eastAsia="宋体" w:cs="宋体"/>
          <w:b/>
          <w:bCs/>
          <w:i w:val="0"/>
          <w:iCs w:val="0"/>
          <w:color w:val="auto"/>
          <w:spacing w:val="0"/>
          <w:w w:val="100"/>
          <w:position w:val="0"/>
          <w:sz w:val="24"/>
          <w:szCs w:val="24"/>
          <w:highlight w:val="none"/>
          <w:u w:val="single"/>
        </w:rPr>
        <w:t>采购文件中明确的所属行业</w:t>
      </w:r>
      <w:r>
        <w:rPr>
          <w:rFonts w:hint="eastAsia" w:cs="宋体"/>
          <w:i w:val="0"/>
          <w:iCs w:val="0"/>
          <w:color w:val="auto"/>
          <w:spacing w:val="0"/>
          <w:w w:val="100"/>
          <w:position w:val="0"/>
          <w:sz w:val="24"/>
          <w:szCs w:val="24"/>
          <w:highlight w:val="none"/>
          <w:u w:val="single"/>
          <w:lang w:eastAsia="zh-CN"/>
        </w:rPr>
        <w:t>）</w:t>
      </w:r>
      <w:r>
        <w:rPr>
          <w:rFonts w:hint="eastAsia" w:ascii="宋体" w:hAnsi="宋体" w:eastAsia="宋体" w:cs="宋体"/>
          <w:i w:val="0"/>
          <w:iCs w:val="0"/>
          <w:color w:val="auto"/>
          <w:spacing w:val="0"/>
          <w:w w:val="100"/>
          <w:position w:val="0"/>
          <w:sz w:val="24"/>
          <w:szCs w:val="24"/>
          <w:highlight w:val="none"/>
          <w:u w:val="single"/>
        </w:rPr>
        <w:t>行业</w:t>
      </w:r>
      <w:r>
        <w:rPr>
          <w:rFonts w:hint="eastAsia" w:cs="宋体"/>
          <w:i w:val="0"/>
          <w:iCs w:val="0"/>
          <w:color w:val="auto"/>
          <w:spacing w:val="0"/>
          <w:w w:val="100"/>
          <w:position w:val="0"/>
          <w:sz w:val="24"/>
          <w:szCs w:val="24"/>
          <w:highlight w:val="none"/>
          <w:lang w:eastAsia="zh-CN"/>
        </w:rPr>
        <w:t>；</w:t>
      </w:r>
      <w:r>
        <w:rPr>
          <w:rFonts w:hint="eastAsia" w:ascii="宋体" w:hAnsi="宋体" w:eastAsia="宋体" w:cs="宋体"/>
          <w:i w:val="0"/>
          <w:iCs w:val="0"/>
          <w:color w:val="auto"/>
          <w:spacing w:val="0"/>
          <w:w w:val="100"/>
          <w:position w:val="0"/>
          <w:sz w:val="24"/>
          <w:szCs w:val="24"/>
          <w:highlight w:val="none"/>
        </w:rPr>
        <w:t>制造商为</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（企业名称）</w:t>
      </w:r>
      <w:r>
        <w:rPr>
          <w:rFonts w:hint="eastAsia" w:ascii="宋体" w:hAnsi="宋体" w:eastAsia="宋体" w:cs="宋体"/>
          <w:i w:val="0"/>
          <w:iCs w:val="0"/>
          <w:color w:val="auto"/>
          <w:spacing w:val="0"/>
          <w:w w:val="100"/>
          <w:position w:val="0"/>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人，营业收入为</w:t>
      </w:r>
      <w:r>
        <w:rPr>
          <w:rFonts w:hint="eastAsia" w:ascii="宋体" w:hAnsi="宋体" w:eastAsia="宋体" w:cs="宋体"/>
          <w:i w:val="0"/>
          <w:iCs w:val="0"/>
          <w:color w:val="auto"/>
          <w:spacing w:val="0"/>
          <w:w w:val="100"/>
          <w:position w:val="0"/>
          <w:sz w:val="24"/>
          <w:szCs w:val="24"/>
          <w:highlight w:val="none"/>
          <w:u w:val="single"/>
          <w:lang w:val="en-US" w:eastAsia="zh-CN" w:bidi="zh-CN"/>
        </w:rPr>
        <w:t xml:space="preserve">       </w:t>
      </w:r>
      <w:r>
        <w:rPr>
          <w:rFonts w:hint="eastAsia" w:ascii="宋体" w:hAnsi="宋体" w:eastAsia="宋体" w:cs="宋体"/>
          <w:i w:val="0"/>
          <w:iCs w:val="0"/>
          <w:color w:val="auto"/>
          <w:spacing w:val="0"/>
          <w:w w:val="100"/>
          <w:position w:val="0"/>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pacing w:val="0"/>
          <w:w w:val="100"/>
          <w:position w:val="0"/>
          <w:sz w:val="24"/>
          <w:szCs w:val="24"/>
          <w:highlight w:val="none"/>
        </w:rPr>
        <w:t>万元</w:t>
      </w:r>
      <w:r>
        <w:rPr>
          <w:rFonts w:hint="eastAsia" w:ascii="宋体" w:hAnsi="宋体" w:eastAsia="宋体" w:cs="宋体"/>
          <w:i w:val="0"/>
          <w:iCs w:val="0"/>
          <w:color w:val="auto"/>
          <w:spacing w:val="0"/>
          <w:w w:val="100"/>
          <w:position w:val="0"/>
          <w:sz w:val="24"/>
          <w:szCs w:val="24"/>
          <w:highlight w:val="none"/>
          <w:lang w:val="en-US" w:eastAsia="zh-CN"/>
        </w:rPr>
        <w:t>,</w:t>
      </w:r>
      <w:r>
        <w:rPr>
          <w:rFonts w:hint="eastAsia" w:ascii="宋体" w:hAnsi="宋体" w:eastAsia="宋体" w:cs="宋体"/>
          <w:i w:val="0"/>
          <w:iCs w:val="0"/>
          <w:color w:val="auto"/>
          <w:spacing w:val="0"/>
          <w:w w:val="100"/>
          <w:position w:val="0"/>
          <w:sz w:val="24"/>
          <w:szCs w:val="24"/>
          <w:highlight w:val="none"/>
        </w:rPr>
        <w:t>属于</w:t>
      </w:r>
      <w:r>
        <w:rPr>
          <w:rFonts w:hint="eastAsia" w:cs="宋体"/>
          <w:i w:val="0"/>
          <w:iCs w:val="0"/>
          <w:color w:val="auto"/>
          <w:spacing w:val="0"/>
          <w:w w:val="100"/>
          <w:position w:val="0"/>
          <w:sz w:val="24"/>
          <w:szCs w:val="24"/>
          <w:highlight w:val="none"/>
          <w:u w:val="single"/>
          <w:lang w:val="en-US" w:eastAsia="zh-CN"/>
        </w:rPr>
        <w:t xml:space="preserve">          </w:t>
      </w:r>
      <w:r>
        <w:rPr>
          <w:rFonts w:hint="eastAsia" w:ascii="宋体" w:hAnsi="宋体" w:eastAsia="宋体" w:cs="宋体"/>
          <w:b/>
          <w:bCs/>
          <w:i w:val="0"/>
          <w:iCs w:val="0"/>
          <w:color w:val="auto"/>
          <w:spacing w:val="0"/>
          <w:w w:val="100"/>
          <w:position w:val="0"/>
          <w:sz w:val="24"/>
          <w:szCs w:val="24"/>
          <w:highlight w:val="none"/>
          <w:u w:val="single"/>
        </w:rPr>
        <w:t>（中型企业、小 型企业、微型企业）</w:t>
      </w:r>
      <w:r>
        <w:rPr>
          <w:rFonts w:hint="eastAsia" w:cs="宋体"/>
          <w:i w:val="0"/>
          <w:iCs w:val="0"/>
          <w:color w:val="auto"/>
          <w:spacing w:val="0"/>
          <w:w w:val="100"/>
          <w:position w:val="0"/>
          <w:sz w:val="24"/>
          <w:szCs w:val="24"/>
          <w:highlight w:val="none"/>
          <w:lang w:val="en-US" w:eastAsia="zh-CN" w:bidi="zh-CN"/>
        </w:rPr>
        <w:t>；</w:t>
      </w:r>
      <w:r>
        <w:rPr>
          <w:rFonts w:hint="eastAsia" w:ascii="宋体" w:hAnsi="宋体" w:eastAsia="宋体" w:cs="宋体"/>
          <w:i w:val="0"/>
          <w:iCs w:val="0"/>
          <w:color w:val="auto"/>
          <w:spacing w:val="0"/>
          <w:w w:val="100"/>
          <w:position w:val="0"/>
          <w:sz w:val="24"/>
          <w:szCs w:val="24"/>
          <w:highlight w:val="none"/>
          <w:lang w:val="en-US" w:eastAsia="en-US" w:bidi="en-US"/>
        </w:rPr>
        <w:tab/>
      </w:r>
    </w:p>
    <w:p>
      <w:pPr>
        <w:pStyle w:val="609"/>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pacing w:val="0"/>
          <w:w w:val="100"/>
          <w:position w:val="0"/>
          <w:sz w:val="24"/>
          <w:szCs w:val="24"/>
          <w:highlight w:val="none"/>
          <w:lang w:val="en-US" w:eastAsia="zh-CN"/>
        </w:rPr>
      </w:pPr>
      <w:r>
        <w:rPr>
          <w:rFonts w:hint="eastAsia" w:cs="宋体"/>
          <w:color w:val="auto"/>
          <w:spacing w:val="0"/>
          <w:w w:val="100"/>
          <w:position w:val="0"/>
          <w:sz w:val="24"/>
          <w:szCs w:val="24"/>
          <w:highlight w:val="none"/>
          <w:lang w:val="en-US" w:eastAsia="zh-CN"/>
        </w:rPr>
        <w:t>......</w:t>
      </w:r>
    </w:p>
    <w:p>
      <w:pPr>
        <w:pStyle w:val="609"/>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以上企业，不属于大企业的分支机构，不存在控股股东为大企业的情形</w:t>
      </w:r>
      <w:r>
        <w:rPr>
          <w:rFonts w:hint="eastAsia" w:ascii="宋体" w:hAnsi="宋体" w:eastAsia="宋体" w:cs="宋体"/>
          <w:color w:val="auto"/>
          <w:spacing w:val="0"/>
          <w:w w:val="100"/>
          <w:position w:val="0"/>
          <w:sz w:val="24"/>
          <w:szCs w:val="24"/>
          <w:highlight w:val="none"/>
          <w:lang w:val="en-US" w:eastAsia="zh-CN"/>
        </w:rPr>
        <w:t>,</w:t>
      </w:r>
      <w:r>
        <w:rPr>
          <w:rFonts w:hint="eastAsia" w:ascii="宋体" w:hAnsi="宋体" w:eastAsia="宋体" w:cs="宋体"/>
          <w:color w:val="auto"/>
          <w:spacing w:val="0"/>
          <w:w w:val="100"/>
          <w:position w:val="0"/>
          <w:sz w:val="24"/>
          <w:szCs w:val="24"/>
          <w:highlight w:val="none"/>
        </w:rPr>
        <w:t>也不存在与大企业的负责人为同一人的情形。</w:t>
      </w:r>
    </w:p>
    <w:p>
      <w:pPr>
        <w:pStyle w:val="609"/>
        <w:keepNext w:val="0"/>
        <w:keepLines w:val="0"/>
        <w:widowControl w:val="0"/>
        <w:shd w:val="clear" w:color="auto" w:fill="auto"/>
        <w:bidi w:val="0"/>
        <w:spacing w:before="0" w:after="0" w:line="360" w:lineRule="auto"/>
        <w:ind w:left="0" w:right="0" w:firstLine="660"/>
        <w:jc w:val="both"/>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本企业对上述声明内容的真实性负责。如有虚假，将依法承担相应责任。</w:t>
      </w:r>
    </w:p>
    <w:p>
      <w:pPr>
        <w:pStyle w:val="609"/>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pacing w:val="0"/>
          <w:w w:val="100"/>
          <w:position w:val="0"/>
          <w:sz w:val="24"/>
          <w:szCs w:val="24"/>
          <w:highlight w:val="none"/>
        </w:rPr>
      </w:pPr>
    </w:p>
    <w:p>
      <w:pPr>
        <w:pStyle w:val="609"/>
        <w:keepNext w:val="0"/>
        <w:keepLines w:val="0"/>
        <w:widowControl w:val="0"/>
        <w:shd w:val="clear" w:color="auto" w:fill="auto"/>
        <w:bidi w:val="0"/>
        <w:spacing w:before="0" w:after="0" w:line="360" w:lineRule="auto"/>
        <w:ind w:left="386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企业名称（盖章）:</w:t>
      </w:r>
    </w:p>
    <w:p>
      <w:pPr>
        <w:pStyle w:val="609"/>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日期：</w:t>
      </w:r>
    </w:p>
    <w:p>
      <w:pPr>
        <w:pStyle w:val="609"/>
        <w:keepNext w:val="0"/>
        <w:keepLines w:val="0"/>
        <w:widowControl w:val="0"/>
        <w:shd w:val="clear" w:color="auto" w:fill="auto"/>
        <w:bidi w:val="0"/>
        <w:spacing w:before="0" w:after="0" w:line="360" w:lineRule="auto"/>
        <w:ind w:left="0" w:right="0" w:firstLine="0"/>
        <w:jc w:val="center"/>
        <w:rPr>
          <w:rFonts w:hint="eastAsia" w:ascii="宋体" w:hAnsi="宋体" w:eastAsia="宋体" w:cs="宋体"/>
          <w:color w:val="auto"/>
          <w:spacing w:val="0"/>
          <w:w w:val="100"/>
          <w:position w:val="0"/>
          <w:sz w:val="24"/>
          <w:szCs w:val="24"/>
          <w:highlight w:val="none"/>
        </w:rPr>
      </w:pPr>
    </w:p>
    <w:p>
      <w:pPr>
        <w:pStyle w:val="609"/>
        <w:kinsoku/>
        <w:overflowPunct/>
        <w:bidi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注：从业人员、营业收入、资产总额填报上一年度数据，无上一年度数据的新成立企业可不填报。</w:t>
      </w:r>
    </w:p>
    <w:p>
      <w:pPr>
        <w:pStyle w:val="602"/>
        <w:pBdr>
          <w:top w:val="none" w:color="auto" w:sz="0" w:space="0"/>
          <w:left w:val="none" w:color="auto" w:sz="0" w:space="0"/>
          <w:bottom w:val="none" w:color="auto" w:sz="0" w:space="0"/>
          <w:right w:val="none" w:color="auto" w:sz="0" w:space="0"/>
        </w:pBdr>
        <w:kinsoku/>
        <w:wordWrap w:val="0"/>
        <w:overflowPunct/>
        <w:bidi w:val="0"/>
        <w:spacing w:line="360" w:lineRule="auto"/>
        <w:ind w:firstLine="570"/>
        <w:rPr>
          <w:rFonts w:hint="eastAsia" w:ascii="宋体" w:hAnsi="宋体" w:eastAsia="宋体" w:cs="宋体"/>
          <w:b/>
          <w:bCs/>
          <w:color w:val="auto"/>
          <w:sz w:val="24"/>
          <w:szCs w:val="24"/>
          <w:highlight w:val="none"/>
        </w:rPr>
      </w:pPr>
    </w:p>
    <w:p>
      <w:pPr>
        <w:pStyle w:val="609"/>
        <w:kinsoku/>
        <w:overflowPunct/>
        <w:bidi w:val="0"/>
        <w:spacing w:line="400" w:lineRule="exact"/>
        <w:rPr>
          <w:rFonts w:hint="eastAsia" w:ascii="宋体" w:hAnsi="宋体" w:eastAsia="宋体" w:cs="宋体"/>
          <w:b/>
          <w:bCs/>
          <w:color w:val="auto"/>
          <w:sz w:val="24"/>
          <w:szCs w:val="24"/>
          <w:highlight w:val="none"/>
          <w:lang w:val="en-US" w:eastAsia="zh-CN"/>
        </w:rPr>
      </w:pPr>
    </w:p>
    <w:p>
      <w:pPr>
        <w:pStyle w:val="609"/>
        <w:kinsoku/>
        <w:overflowPunct/>
        <w:bidi w:val="0"/>
        <w:spacing w:line="400" w:lineRule="exact"/>
        <w:rPr>
          <w:rFonts w:hint="eastAsia" w:ascii="宋体" w:hAnsi="宋体" w:eastAsia="宋体" w:cs="宋体"/>
          <w:b/>
          <w:bCs/>
          <w:color w:val="auto"/>
          <w:sz w:val="24"/>
          <w:szCs w:val="24"/>
          <w:highlight w:val="none"/>
          <w:lang w:val="en-US" w:eastAsia="zh-CN"/>
        </w:rPr>
      </w:pPr>
    </w:p>
    <w:p>
      <w:pPr>
        <w:pStyle w:val="609"/>
        <w:kinsoku/>
        <w:overflowPunct/>
        <w:bidi w:val="0"/>
        <w:spacing w:line="400" w:lineRule="exact"/>
        <w:rPr>
          <w:rFonts w:hint="eastAsia" w:ascii="宋体" w:hAnsi="宋体" w:eastAsia="宋体" w:cs="宋体"/>
          <w:b/>
          <w:bCs/>
          <w:color w:val="auto"/>
          <w:sz w:val="24"/>
          <w:szCs w:val="24"/>
          <w:highlight w:val="none"/>
          <w:lang w:val="en-US" w:eastAsia="zh-CN"/>
        </w:rPr>
      </w:pPr>
    </w:p>
    <w:p>
      <w:pPr>
        <w:numPr>
          <w:ilvl w:val="0"/>
          <w:numId w:val="0"/>
        </w:numPr>
        <w:kinsoku/>
        <w:overflowPunct/>
        <w:bidi w:val="0"/>
        <w:spacing w:line="400" w:lineRule="exact"/>
        <w:jc w:val="both"/>
        <w:rPr>
          <w:rFonts w:hint="eastAsia" w:ascii="宋体" w:hAnsi="宋体" w:eastAsia="宋体" w:cs="宋体"/>
          <w:b/>
          <w:color w:val="auto"/>
          <w:kern w:val="0"/>
          <w:sz w:val="24"/>
          <w:highlight w:val="none"/>
          <w:lang w:val="zh-CN"/>
        </w:rPr>
      </w:pPr>
    </w:p>
    <w:p>
      <w:pPr>
        <w:numPr>
          <w:ilvl w:val="0"/>
          <w:numId w:val="0"/>
        </w:numPr>
        <w:kinsoku/>
        <w:overflowPunct/>
        <w:bidi w:val="0"/>
        <w:spacing w:line="400" w:lineRule="exact"/>
        <w:jc w:val="both"/>
        <w:rPr>
          <w:rFonts w:hint="eastAsia" w:ascii="宋体" w:hAnsi="宋体" w:eastAsia="宋体" w:cs="宋体"/>
          <w:b/>
          <w:color w:val="auto"/>
          <w:spacing w:val="6"/>
          <w:sz w:val="24"/>
          <w:szCs w:val="24"/>
          <w:highlight w:val="none"/>
        </w:rPr>
      </w:pPr>
      <w:r>
        <w:rPr>
          <w:rFonts w:hint="eastAsia" w:ascii="宋体" w:hAnsi="宋体" w:cs="宋体"/>
          <w:b/>
          <w:color w:val="auto"/>
          <w:kern w:val="0"/>
          <w:sz w:val="24"/>
          <w:highlight w:val="none"/>
          <w:lang w:val="en-US" w:eastAsia="zh-CN"/>
        </w:rPr>
        <w:t xml:space="preserve">                 2.</w:t>
      </w:r>
      <w:r>
        <w:rPr>
          <w:rFonts w:hint="eastAsia" w:ascii="宋体" w:hAnsi="宋体" w:eastAsia="宋体" w:cs="宋体"/>
          <w:b/>
          <w:color w:val="auto"/>
          <w:spacing w:val="6"/>
          <w:sz w:val="28"/>
          <w:szCs w:val="28"/>
          <w:highlight w:val="none"/>
        </w:rPr>
        <w:t>监狱和戒毒企业证明材料</w:t>
      </w:r>
    </w:p>
    <w:p>
      <w:pPr>
        <w:pStyle w:val="16"/>
        <w:rPr>
          <w:rFonts w:hint="eastAsia"/>
          <w:color w:val="auto"/>
          <w:highlight w:val="none"/>
        </w:rPr>
      </w:pPr>
    </w:p>
    <w:p>
      <w:pPr>
        <w:pStyle w:val="16"/>
        <w:numPr>
          <w:ilvl w:val="0"/>
          <w:numId w:val="0"/>
        </w:numPr>
        <w:rPr>
          <w:rFonts w:hint="eastAsia"/>
          <w:color w:val="auto"/>
          <w:highlight w:val="none"/>
        </w:rPr>
      </w:pPr>
    </w:p>
    <w:p>
      <w:pPr>
        <w:kinsoku/>
        <w:overflowPunct/>
        <w:bidi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监狱和戒毒企业参加投标时应提供由省级以上监狱管理局、戒毒管理局（含新疆生产建设兵团）出具的属于监狱企业的证明文件。</w:t>
      </w:r>
    </w:p>
    <w:p>
      <w:pPr>
        <w:kinsoku/>
        <w:overflowPunct/>
        <w:bidi w:val="0"/>
        <w:spacing w:line="360" w:lineRule="auto"/>
        <w:jc w:val="left"/>
        <w:rPr>
          <w:rFonts w:hint="eastAsia" w:ascii="宋体" w:hAnsi="宋体" w:eastAsia="宋体" w:cs="宋体"/>
          <w:color w:val="auto"/>
          <w:sz w:val="24"/>
          <w:szCs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2"/>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2"/>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pStyle w:val="606"/>
        <w:numPr>
          <w:ilvl w:val="0"/>
          <w:numId w:val="0"/>
        </w:numPr>
        <w:kinsoku/>
        <w:overflowPunct/>
        <w:bidi w:val="0"/>
        <w:spacing w:line="400" w:lineRule="exact"/>
        <w:ind w:leftChars="0" w:firstLine="2638" w:firstLineChars="900"/>
        <w:jc w:val="both"/>
        <w:rPr>
          <w:rFonts w:hint="eastAsia" w:ascii="宋体" w:hAnsi="宋体" w:eastAsia="宋体" w:cs="宋体"/>
          <w:b/>
          <w:color w:val="auto"/>
          <w:spacing w:val="6"/>
          <w:sz w:val="28"/>
          <w:szCs w:val="28"/>
          <w:highlight w:val="none"/>
        </w:rPr>
      </w:pPr>
      <w:r>
        <w:rPr>
          <w:rFonts w:hint="eastAsia" w:ascii="宋体" w:hAnsi="宋体" w:cs="宋体"/>
          <w:b/>
          <w:color w:val="auto"/>
          <w:spacing w:val="6"/>
          <w:sz w:val="28"/>
          <w:szCs w:val="28"/>
          <w:highlight w:val="none"/>
          <w:lang w:val="en-US" w:eastAsia="zh-CN"/>
        </w:rPr>
        <w:t>3.</w:t>
      </w:r>
      <w:r>
        <w:rPr>
          <w:rFonts w:hint="eastAsia" w:ascii="宋体" w:hAnsi="宋体" w:eastAsia="宋体" w:cs="宋体"/>
          <w:b/>
          <w:color w:val="auto"/>
          <w:spacing w:val="6"/>
          <w:sz w:val="28"/>
          <w:szCs w:val="28"/>
          <w:highlight w:val="none"/>
        </w:rPr>
        <w:t>残疾人福利性单位声明函</w:t>
      </w:r>
    </w:p>
    <w:p>
      <w:pPr>
        <w:pStyle w:val="606"/>
        <w:numPr>
          <w:ilvl w:val="0"/>
          <w:numId w:val="0"/>
        </w:numPr>
        <w:kinsoku/>
        <w:overflowPunct/>
        <w:bidi w:val="0"/>
        <w:spacing w:line="400" w:lineRule="exact"/>
        <w:ind w:leftChars="0"/>
        <w:jc w:val="both"/>
        <w:rPr>
          <w:rFonts w:hint="eastAsia" w:ascii="宋体" w:hAnsi="宋体" w:eastAsia="宋体" w:cs="宋体"/>
          <w:b/>
          <w:color w:val="auto"/>
          <w:spacing w:val="6"/>
          <w:sz w:val="24"/>
          <w:highlight w:val="none"/>
        </w:rPr>
      </w:pP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overflowPunct/>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kinsoku/>
        <w:overflowPunct/>
        <w:bidi w:val="0"/>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pPr>
        <w:widowControl/>
        <w:kinsoku/>
        <w:overflowPunct/>
        <w:bidi w:val="0"/>
        <w:spacing w:line="400" w:lineRule="exact"/>
        <w:jc w:val="left"/>
        <w:rPr>
          <w:rFonts w:hint="eastAsia" w:ascii="宋体" w:hAnsi="宋体" w:eastAsia="宋体" w:cs="宋体"/>
          <w:color w:val="auto"/>
          <w:sz w:val="24"/>
          <w:highlight w:val="none"/>
        </w:rPr>
      </w:pPr>
    </w:p>
    <w:p>
      <w:pPr>
        <w:pStyle w:val="606"/>
        <w:kinsoku/>
        <w:overflowPunct/>
        <w:bidi w:val="0"/>
        <w:spacing w:line="400" w:lineRule="exact"/>
        <w:jc w:val="center"/>
        <w:rPr>
          <w:rFonts w:hint="eastAsia" w:ascii="宋体" w:hAnsi="宋体" w:eastAsia="宋体" w:cs="宋体"/>
          <w:b/>
          <w:color w:val="auto"/>
          <w:spacing w:val="6"/>
          <w:sz w:val="24"/>
          <w:highlight w:val="none"/>
        </w:rPr>
      </w:pPr>
    </w:p>
    <w:p>
      <w:pPr>
        <w:kinsoku/>
        <w:overflowPunct/>
        <w:bidi w:val="0"/>
        <w:snapToGrid w:val="0"/>
        <w:spacing w:line="400" w:lineRule="exact"/>
        <w:ind w:left="0" w:leftChars="0" w:firstLine="5880" w:firstLineChars="24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单位名称（盖章）：</w:t>
      </w:r>
    </w:p>
    <w:p>
      <w:pPr>
        <w:pStyle w:val="602"/>
        <w:pBdr>
          <w:top w:val="none" w:color="auto" w:sz="0" w:space="0"/>
          <w:left w:val="none" w:color="auto" w:sz="0" w:space="0"/>
          <w:bottom w:val="none" w:color="auto" w:sz="0" w:space="0"/>
          <w:right w:val="none" w:color="auto" w:sz="0" w:space="0"/>
        </w:pBdr>
        <w:kinsoku/>
        <w:overflowPunct/>
        <w:bidi w:val="0"/>
        <w:snapToGrid w:val="0"/>
        <w:spacing w:line="400" w:lineRule="exact"/>
        <w:ind w:left="0" w:leftChars="0" w:firstLine="5880" w:firstLineChars="2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w:t>
      </w:r>
    </w:p>
    <w:p>
      <w:pPr>
        <w:pStyle w:val="602"/>
        <w:pBdr>
          <w:top w:val="none" w:color="auto" w:sz="0" w:space="0"/>
          <w:left w:val="none" w:color="auto" w:sz="0" w:space="0"/>
          <w:bottom w:val="none" w:color="auto" w:sz="0" w:space="0"/>
          <w:right w:val="none" w:color="auto" w:sz="0" w:space="0"/>
        </w:pBdr>
        <w:kinsoku/>
        <w:overflowPunct/>
        <w:bidi w:val="0"/>
        <w:snapToGrid w:val="0"/>
        <w:spacing w:line="400" w:lineRule="exact"/>
        <w:ind w:firstLine="0"/>
        <w:jc w:val="center"/>
        <w:rPr>
          <w:rFonts w:hint="eastAsia" w:ascii="宋体" w:hAnsi="宋体" w:eastAsia="宋体" w:cs="宋体"/>
          <w:color w:val="auto"/>
          <w:kern w:val="0"/>
          <w:sz w:val="24"/>
          <w:szCs w:val="24"/>
          <w:highlight w:val="none"/>
        </w:rPr>
      </w:pPr>
    </w:p>
    <w:p>
      <w:pPr>
        <w:rPr>
          <w:rFonts w:hint="eastAsia"/>
        </w:rPr>
      </w:pPr>
    </w:p>
    <w:p>
      <w:pPr>
        <w:pStyle w:val="25"/>
        <w:rPr>
          <w:rFonts w:hint="eastAsia"/>
        </w:rPr>
      </w:pPr>
    </w:p>
    <w:p>
      <w:pPr>
        <w:rPr>
          <w:rFonts w:hint="eastAsia"/>
        </w:rPr>
      </w:pPr>
    </w:p>
    <w:p>
      <w:pPr>
        <w:pStyle w:val="3"/>
        <w:ind w:left="0" w:firstLine="0"/>
        <w:rPr>
          <w:rFonts w:hint="eastAsia" w:ascii="宋体" w:hAnsi="宋体" w:eastAsia="宋体" w:cs="宋体"/>
          <w:color w:val="auto"/>
          <w:sz w:val="28"/>
          <w:highlight w:val="none"/>
          <w:shd w:val="clear" w:color="auto" w:fill="auto"/>
        </w:rPr>
      </w:pPr>
      <w:r>
        <w:rPr>
          <w:rFonts w:hint="eastAsia" w:ascii="宋体" w:hAnsi="宋体" w:eastAsia="宋体" w:cs="宋体"/>
          <w:color w:val="auto"/>
          <w:sz w:val="28"/>
          <w:highlight w:val="none"/>
          <w:shd w:val="clear" w:color="auto" w:fill="auto"/>
        </w:rPr>
        <w:t>投标文件封面</w:t>
      </w:r>
      <w:bookmarkEnd w:id="106"/>
      <w:bookmarkEnd w:id="107"/>
    </w:p>
    <w:p>
      <w:pPr>
        <w:tabs>
          <w:tab w:val="left" w:pos="4500"/>
        </w:tabs>
        <w:autoSpaceDE w:val="0"/>
        <w:autoSpaceDN w:val="0"/>
        <w:adjustRightInd w:val="0"/>
        <w:snapToGrid w:val="0"/>
        <w:spacing w:line="336" w:lineRule="auto"/>
        <w:jc w:val="center"/>
        <w:textAlignment w:val="bottom"/>
        <w:rPr>
          <w:rFonts w:hint="eastAsia" w:ascii="宋体" w:hAnsi="宋体" w:eastAsia="宋体" w:cs="宋体"/>
          <w:b/>
          <w:color w:val="auto"/>
          <w:sz w:val="44"/>
          <w:szCs w:val="44"/>
          <w:highlight w:val="none"/>
          <w:shd w:val="clear" w:color="auto" w:fill="auto"/>
        </w:rPr>
      </w:pPr>
    </w:p>
    <w:p>
      <w:pPr>
        <w:tabs>
          <w:tab w:val="left" w:pos="4500"/>
        </w:tabs>
        <w:autoSpaceDE w:val="0"/>
        <w:autoSpaceDN w:val="0"/>
        <w:adjustRightInd w:val="0"/>
        <w:snapToGrid w:val="0"/>
        <w:spacing w:line="336" w:lineRule="auto"/>
        <w:jc w:val="center"/>
        <w:textAlignment w:val="bottom"/>
        <w:rPr>
          <w:rFonts w:hint="eastAsia" w:ascii="宋体" w:hAnsi="宋体" w:cs="宋体"/>
          <w:b/>
          <w:color w:val="auto"/>
          <w:sz w:val="44"/>
          <w:szCs w:val="44"/>
          <w:highlight w:val="none"/>
          <w:shd w:val="clear" w:color="auto" w:fill="auto"/>
          <w:lang w:eastAsia="zh-CN"/>
        </w:rPr>
      </w:pPr>
      <w:r>
        <w:rPr>
          <w:rFonts w:hint="eastAsia" w:ascii="宋体" w:hAnsi="宋体" w:cs="宋体"/>
          <w:b/>
          <w:color w:val="auto"/>
          <w:sz w:val="44"/>
          <w:szCs w:val="44"/>
          <w:highlight w:val="none"/>
          <w:shd w:val="clear" w:color="auto" w:fill="auto"/>
          <w:lang w:eastAsia="zh-CN"/>
        </w:rPr>
        <w:t xml:space="preserve">衢州新星初级中学食堂空调采购安装工程 </w:t>
      </w:r>
    </w:p>
    <w:p>
      <w:pPr>
        <w:spacing w:beforeLines="10" w:line="360" w:lineRule="auto"/>
        <w:jc w:val="center"/>
        <w:rPr>
          <w:rFonts w:hint="eastAsia" w:ascii="宋体" w:hAnsi="宋体" w:eastAsia="宋体" w:cs="宋体"/>
          <w:b/>
          <w:color w:val="auto"/>
          <w:sz w:val="32"/>
          <w:highlight w:val="none"/>
          <w:shd w:val="clear" w:color="auto" w:fill="auto"/>
          <w:lang w:eastAsia="zh-CN"/>
        </w:rPr>
      </w:pPr>
      <w:r>
        <w:rPr>
          <w:rFonts w:hint="eastAsia" w:ascii="宋体" w:hAnsi="宋体" w:eastAsia="宋体" w:cs="宋体"/>
          <w:b/>
          <w:color w:val="auto"/>
          <w:sz w:val="32"/>
          <w:highlight w:val="none"/>
          <w:shd w:val="clear" w:color="auto" w:fill="auto"/>
        </w:rPr>
        <w:t>项目编号：</w:t>
      </w:r>
      <w:r>
        <w:rPr>
          <w:rFonts w:hint="eastAsia" w:ascii="宋体" w:hAnsi="宋体" w:cs="宋体"/>
          <w:b/>
          <w:color w:val="auto"/>
          <w:sz w:val="32"/>
          <w:highlight w:val="none"/>
          <w:shd w:val="clear" w:color="auto" w:fill="auto"/>
          <w:lang w:eastAsia="zh-CN"/>
        </w:rPr>
        <w:t>ZZCG2025015</w:t>
      </w:r>
    </w:p>
    <w:p>
      <w:pPr>
        <w:pStyle w:val="27"/>
        <w:ind w:left="560"/>
        <w:rPr>
          <w:rFonts w:hint="eastAsia" w:ascii="宋体" w:hAnsi="宋体" w:eastAsia="宋体" w:cs="宋体"/>
          <w:color w:val="auto"/>
          <w:highlight w:val="none"/>
          <w:shd w:val="clear" w:color="auto" w:fill="auto"/>
        </w:rPr>
      </w:pPr>
    </w:p>
    <w:bookmarkEnd w:id="13"/>
    <w:bookmarkEnd w:id="14"/>
    <w:bookmarkEnd w:id="15"/>
    <w:bookmarkEnd w:id="16"/>
    <w:bookmarkEnd w:id="90"/>
    <w:p>
      <w:pPr>
        <w:adjustRightInd w:val="0"/>
        <w:snapToGrid w:val="0"/>
        <w:spacing w:line="360" w:lineRule="auto"/>
        <w:jc w:val="center"/>
        <w:rPr>
          <w:rFonts w:hint="eastAsia" w:ascii="宋体" w:hAnsi="宋体" w:eastAsia="宋体" w:cs="宋体"/>
          <w:color w:val="auto"/>
          <w:sz w:val="72"/>
          <w:highlight w:val="none"/>
          <w:shd w:val="clear" w:color="auto" w:fill="auto"/>
        </w:rPr>
      </w:pPr>
      <w:r>
        <w:rPr>
          <w:rFonts w:hint="eastAsia" w:ascii="宋体" w:hAnsi="宋体" w:eastAsia="宋体" w:cs="宋体"/>
          <w:color w:val="auto"/>
          <w:sz w:val="72"/>
          <w:highlight w:val="none"/>
          <w:shd w:val="clear" w:color="auto" w:fill="auto"/>
        </w:rPr>
        <w:t>投</w:t>
      </w:r>
    </w:p>
    <w:p>
      <w:pPr>
        <w:spacing w:line="360" w:lineRule="auto"/>
        <w:jc w:val="center"/>
        <w:rPr>
          <w:rFonts w:hint="eastAsia" w:ascii="宋体" w:hAnsi="宋体" w:eastAsia="宋体" w:cs="宋体"/>
          <w:color w:val="auto"/>
          <w:sz w:val="72"/>
          <w:highlight w:val="none"/>
          <w:shd w:val="clear" w:color="auto" w:fill="auto"/>
        </w:rPr>
      </w:pPr>
      <w:r>
        <w:rPr>
          <w:rFonts w:hint="eastAsia" w:ascii="宋体" w:hAnsi="宋体" w:eastAsia="宋体" w:cs="宋体"/>
          <w:color w:val="auto"/>
          <w:sz w:val="72"/>
          <w:highlight w:val="none"/>
          <w:shd w:val="clear" w:color="auto" w:fill="auto"/>
        </w:rPr>
        <w:t>标</w:t>
      </w:r>
    </w:p>
    <w:p>
      <w:pPr>
        <w:spacing w:line="360" w:lineRule="auto"/>
        <w:jc w:val="center"/>
        <w:rPr>
          <w:rFonts w:hint="eastAsia" w:ascii="宋体" w:hAnsi="宋体" w:eastAsia="宋体" w:cs="宋体"/>
          <w:color w:val="auto"/>
          <w:sz w:val="72"/>
          <w:highlight w:val="none"/>
          <w:shd w:val="clear" w:color="auto" w:fill="auto"/>
        </w:rPr>
      </w:pPr>
      <w:r>
        <w:rPr>
          <w:rFonts w:hint="eastAsia" w:ascii="宋体" w:hAnsi="宋体" w:eastAsia="宋体" w:cs="宋体"/>
          <w:color w:val="auto"/>
          <w:sz w:val="72"/>
          <w:highlight w:val="none"/>
          <w:shd w:val="clear" w:color="auto" w:fill="auto"/>
        </w:rPr>
        <w:t>文</w:t>
      </w:r>
    </w:p>
    <w:p>
      <w:pPr>
        <w:spacing w:line="360" w:lineRule="auto"/>
        <w:jc w:val="center"/>
        <w:rPr>
          <w:rFonts w:hint="eastAsia" w:ascii="宋体" w:hAnsi="宋体" w:eastAsia="宋体" w:cs="宋体"/>
          <w:color w:val="auto"/>
          <w:sz w:val="72"/>
          <w:highlight w:val="none"/>
          <w:shd w:val="clear" w:color="auto" w:fill="auto"/>
        </w:rPr>
      </w:pPr>
      <w:r>
        <w:rPr>
          <w:rFonts w:hint="eastAsia" w:ascii="宋体" w:hAnsi="宋体" w:eastAsia="宋体" w:cs="宋体"/>
          <w:color w:val="auto"/>
          <w:sz w:val="72"/>
          <w:highlight w:val="none"/>
          <w:shd w:val="clear" w:color="auto" w:fill="auto"/>
        </w:rPr>
        <w:t>件</w:t>
      </w:r>
    </w:p>
    <w:p>
      <w:pPr>
        <w:spacing w:line="312" w:lineRule="auto"/>
        <w:ind w:firstLine="960" w:firstLineChars="300"/>
        <w:rPr>
          <w:rFonts w:hint="eastAsia" w:ascii="宋体" w:hAnsi="宋体" w:eastAsia="宋体" w:cs="宋体"/>
          <w:color w:val="auto"/>
          <w:sz w:val="32"/>
          <w:highlight w:val="none"/>
          <w:shd w:val="clear" w:color="auto" w:fill="auto"/>
        </w:rPr>
      </w:pPr>
      <w:r>
        <w:rPr>
          <w:rFonts w:hint="eastAsia" w:ascii="宋体" w:hAnsi="宋体" w:eastAsia="宋体" w:cs="宋体"/>
          <w:color w:val="auto"/>
          <w:sz w:val="32"/>
          <w:highlight w:val="none"/>
          <w:shd w:val="clear" w:color="auto" w:fill="auto"/>
        </w:rPr>
        <w:t>投标人：（加盖公章）</w:t>
      </w:r>
    </w:p>
    <w:p>
      <w:pPr>
        <w:spacing w:line="312" w:lineRule="auto"/>
        <w:ind w:firstLine="960" w:firstLineChars="300"/>
        <w:rPr>
          <w:rFonts w:hint="eastAsia" w:ascii="宋体" w:hAnsi="宋体" w:eastAsia="宋体" w:cs="宋体"/>
          <w:color w:val="auto"/>
          <w:sz w:val="32"/>
          <w:highlight w:val="none"/>
          <w:shd w:val="clear" w:color="auto" w:fill="auto"/>
        </w:rPr>
      </w:pPr>
      <w:r>
        <w:rPr>
          <w:rFonts w:hint="eastAsia" w:ascii="宋体" w:hAnsi="宋体" w:eastAsia="宋体" w:cs="宋体"/>
          <w:color w:val="auto"/>
          <w:sz w:val="32"/>
          <w:highlight w:val="none"/>
          <w:shd w:val="clear" w:color="auto" w:fill="auto"/>
        </w:rPr>
        <w:t>地址：</w:t>
      </w:r>
    </w:p>
    <w:p>
      <w:pPr>
        <w:ind w:firstLine="960" w:firstLineChars="300"/>
        <w:rPr>
          <w:rFonts w:hint="eastAsia" w:ascii="宋体" w:hAnsi="宋体" w:eastAsia="宋体" w:cs="宋体"/>
          <w:color w:val="auto"/>
          <w:sz w:val="32"/>
          <w:highlight w:val="none"/>
          <w:u w:val="single"/>
          <w:shd w:val="clear" w:color="auto" w:fill="auto"/>
        </w:rPr>
      </w:pPr>
      <w:r>
        <w:rPr>
          <w:rFonts w:hint="eastAsia" w:ascii="宋体" w:hAnsi="宋体" w:eastAsia="宋体" w:cs="宋体"/>
          <w:color w:val="auto"/>
          <w:sz w:val="32"/>
          <w:highlight w:val="none"/>
          <w:shd w:val="clear" w:color="auto" w:fill="auto"/>
        </w:rPr>
        <w:t>日期：</w:t>
      </w:r>
    </w:p>
    <w:p>
      <w:pPr>
        <w:pageBreakBefore/>
        <w:adjustRightInd w:val="0"/>
        <w:snapToGrid w:val="0"/>
        <w:spacing w:line="360" w:lineRule="auto"/>
        <w:jc w:val="center"/>
        <w:outlineLvl w:val="0"/>
        <w:rPr>
          <w:rFonts w:hint="eastAsia" w:ascii="宋体" w:hAnsi="宋体" w:eastAsia="宋体" w:cs="宋体"/>
          <w:b/>
          <w:color w:val="auto"/>
          <w:sz w:val="36"/>
          <w:highlight w:val="none"/>
          <w:shd w:val="clear" w:color="auto" w:fill="auto"/>
        </w:rPr>
      </w:pPr>
      <w:bookmarkStart w:id="110" w:name="_Toc15453"/>
      <w:r>
        <w:rPr>
          <w:rFonts w:hint="eastAsia" w:ascii="宋体" w:hAnsi="宋体" w:eastAsia="宋体" w:cs="宋体"/>
          <w:b/>
          <w:color w:val="auto"/>
          <w:sz w:val="36"/>
          <w:highlight w:val="none"/>
          <w:shd w:val="clear" w:color="auto" w:fill="auto"/>
        </w:rPr>
        <w:t>第六部分  评分办法</w:t>
      </w:r>
      <w:bookmarkEnd w:id="110"/>
    </w:p>
    <w:p>
      <w:pPr>
        <w:pStyle w:val="2"/>
        <w:keepLines w:val="0"/>
        <w:pageBreakBefore w:val="0"/>
        <w:kinsoku/>
        <w:wordWrap/>
        <w:overflowPunct/>
        <w:topLinePunct/>
        <w:autoSpaceDE/>
        <w:autoSpaceDN/>
        <w:bidi w:val="0"/>
        <w:adjustRightInd w:val="0"/>
        <w:snapToGrid w:val="0"/>
        <w:spacing w:line="400" w:lineRule="exact"/>
        <w:ind w:right="0" w:rightChars="0" w:firstLine="482" w:firstLineChars="200"/>
        <w:jc w:val="left"/>
        <w:textAlignment w:val="auto"/>
        <w:rPr>
          <w:rStyle w:val="604"/>
          <w:rFonts w:hint="eastAsia" w:ascii="宋体" w:hAnsi="宋体" w:eastAsia="宋体" w:cs="宋体"/>
          <w:color w:val="auto"/>
          <w:sz w:val="24"/>
          <w:szCs w:val="24"/>
          <w:highlight w:val="none"/>
          <w:lang w:eastAsia="zh-CN"/>
        </w:rPr>
      </w:pPr>
      <w:r>
        <w:rPr>
          <w:rStyle w:val="604"/>
          <w:rFonts w:hint="eastAsia" w:ascii="宋体" w:hAnsi="宋体" w:eastAsia="宋体" w:cs="宋体"/>
          <w:color w:val="auto"/>
          <w:sz w:val="24"/>
          <w:szCs w:val="24"/>
          <w:highlight w:val="none"/>
        </w:rPr>
        <w:t>一、总则</w:t>
      </w:r>
    </w:p>
    <w:p>
      <w:pPr>
        <w:pStyle w:val="2"/>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4"/>
          <w:rFonts w:hint="eastAsia" w:ascii="宋体" w:hAnsi="宋体" w:eastAsia="宋体" w:cs="宋体"/>
          <w:b w:val="0"/>
          <w:color w:val="auto"/>
          <w:kern w:val="18"/>
          <w:sz w:val="24"/>
          <w:szCs w:val="24"/>
          <w:highlight w:val="none"/>
        </w:rPr>
      </w:pPr>
      <w:r>
        <w:rPr>
          <w:rStyle w:val="604"/>
          <w:rFonts w:hint="eastAsia" w:ascii="宋体" w:hAnsi="宋体" w:eastAsia="宋体" w:cs="宋体"/>
          <w:b w:val="0"/>
          <w:color w:val="auto"/>
          <w:sz w:val="24"/>
          <w:szCs w:val="24"/>
          <w:highlight w:val="none"/>
          <w:lang w:val="zh-TW"/>
        </w:rPr>
        <w:t>1</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rPr>
        <w:t>根据《中华人民共和国政府采购法》、《政府采购货物和服务招标投标管理办法》（财政部</w:t>
      </w:r>
      <w:r>
        <w:rPr>
          <w:rStyle w:val="604"/>
          <w:rFonts w:hint="eastAsia" w:ascii="宋体" w:hAnsi="宋体" w:eastAsia="宋体" w:cs="宋体"/>
          <w:b w:val="0"/>
          <w:color w:val="auto"/>
          <w:kern w:val="18"/>
          <w:sz w:val="24"/>
          <w:szCs w:val="24"/>
          <w:highlight w:val="none"/>
        </w:rPr>
        <w:t>第87号令）及相关法规的规定，结合采购项目特点制定本评标办法。</w:t>
      </w:r>
    </w:p>
    <w:p>
      <w:pPr>
        <w:pStyle w:val="2"/>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4"/>
          <w:rFonts w:hint="eastAsia" w:ascii="宋体" w:hAnsi="宋体" w:eastAsia="宋体" w:cs="宋体"/>
          <w:b w:val="0"/>
          <w:color w:val="auto"/>
          <w:sz w:val="24"/>
          <w:szCs w:val="24"/>
          <w:highlight w:val="none"/>
        </w:rPr>
      </w:pPr>
      <w:r>
        <w:rPr>
          <w:rStyle w:val="604"/>
          <w:rFonts w:hint="eastAsia" w:ascii="宋体" w:hAnsi="宋体" w:eastAsia="宋体" w:cs="宋体"/>
          <w:b w:val="0"/>
          <w:color w:val="auto"/>
          <w:sz w:val="24"/>
          <w:szCs w:val="24"/>
          <w:highlight w:val="none"/>
          <w:lang w:val="zh-TW"/>
        </w:rPr>
        <w:t>2</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rPr>
        <w:t>评标工作由采购代理机构负责组织，具体评标事务由评标委员会负责。</w:t>
      </w:r>
    </w:p>
    <w:p>
      <w:pPr>
        <w:pStyle w:val="2"/>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4"/>
          <w:rFonts w:hint="eastAsia" w:ascii="宋体" w:hAnsi="宋体" w:eastAsia="宋体" w:cs="宋体"/>
          <w:b w:val="0"/>
          <w:color w:val="auto"/>
          <w:sz w:val="24"/>
          <w:szCs w:val="24"/>
          <w:highlight w:val="none"/>
        </w:rPr>
      </w:pPr>
      <w:r>
        <w:rPr>
          <w:rStyle w:val="604"/>
          <w:rFonts w:hint="eastAsia" w:ascii="宋体" w:hAnsi="宋体" w:eastAsia="宋体" w:cs="宋体"/>
          <w:b w:val="0"/>
          <w:color w:val="auto"/>
          <w:sz w:val="24"/>
          <w:szCs w:val="24"/>
          <w:highlight w:val="none"/>
        </w:rPr>
        <w:t>（1）评标委员会由5人组成（由采购人代表和评标专家组成，采购人代表人数不得超过总评委人数的三分之一）。</w:t>
      </w:r>
    </w:p>
    <w:p>
      <w:pPr>
        <w:pStyle w:val="2"/>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4"/>
          <w:rFonts w:hint="eastAsia" w:ascii="宋体" w:hAnsi="宋体" w:eastAsia="宋体" w:cs="宋体"/>
          <w:b w:val="0"/>
          <w:color w:val="auto"/>
          <w:sz w:val="24"/>
          <w:szCs w:val="24"/>
          <w:highlight w:val="none"/>
        </w:rPr>
      </w:pPr>
      <w:r>
        <w:rPr>
          <w:rStyle w:val="604"/>
          <w:rFonts w:hint="eastAsia" w:ascii="宋体" w:hAnsi="宋体" w:eastAsia="宋体" w:cs="宋体"/>
          <w:b w:val="0"/>
          <w:color w:val="auto"/>
          <w:sz w:val="24"/>
          <w:szCs w:val="24"/>
          <w:highlight w:val="none"/>
        </w:rPr>
        <w:t>（2）评标专家确定方式：按相关规定从专家库中抽取。</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lang w:val="zh-TW"/>
        </w:rPr>
        <w:t>3</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rPr>
        <w:t>评标工作应遵循公平、公正、科学及择优的原则，并以相同的评标程序和标准对待所有的投标人。</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lang w:val="zh-TW"/>
        </w:rPr>
        <w:t>4</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rPr>
        <w:t>评标委员会按照采购项目文件规定的评标方法和标准进行评标，并独立履行下列职责：</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rPr>
        <w:t>（</w:t>
      </w:r>
      <w:r>
        <w:rPr>
          <w:rStyle w:val="604"/>
          <w:rFonts w:hint="eastAsia" w:ascii="宋体" w:hAnsi="宋体" w:eastAsia="宋体" w:cs="宋体"/>
          <w:b w:val="0"/>
          <w:color w:val="auto"/>
          <w:sz w:val="24"/>
          <w:szCs w:val="24"/>
          <w:highlight w:val="none"/>
          <w:lang w:val="zh-TW"/>
        </w:rPr>
        <w:t>1</w:t>
      </w:r>
      <w:r>
        <w:rPr>
          <w:rStyle w:val="604"/>
          <w:rFonts w:hint="eastAsia" w:ascii="宋体" w:hAnsi="宋体" w:eastAsia="宋体" w:cs="宋体"/>
          <w:b w:val="0"/>
          <w:color w:val="auto"/>
          <w:sz w:val="24"/>
          <w:szCs w:val="24"/>
          <w:highlight w:val="none"/>
        </w:rPr>
        <w:t>）审查投标文件是否符合招标文件要求，并作出评价；</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rPr>
        <w:t>（</w:t>
      </w:r>
      <w:r>
        <w:rPr>
          <w:rStyle w:val="604"/>
          <w:rFonts w:hint="eastAsia" w:ascii="宋体" w:hAnsi="宋体" w:eastAsia="宋体" w:cs="宋体"/>
          <w:b w:val="0"/>
          <w:color w:val="auto"/>
          <w:sz w:val="24"/>
          <w:szCs w:val="24"/>
          <w:highlight w:val="none"/>
          <w:lang w:val="zh-TW"/>
        </w:rPr>
        <w:t>2</w:t>
      </w:r>
      <w:r>
        <w:rPr>
          <w:rStyle w:val="604"/>
          <w:rFonts w:hint="eastAsia" w:ascii="宋体" w:hAnsi="宋体" w:eastAsia="宋体" w:cs="宋体"/>
          <w:b w:val="0"/>
          <w:color w:val="auto"/>
          <w:sz w:val="24"/>
          <w:szCs w:val="24"/>
          <w:highlight w:val="none"/>
        </w:rPr>
        <w:t>）要求投标投标人对投标文件有关事项作出解释或者澄清；</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rPr>
        <w:t>（</w:t>
      </w:r>
      <w:r>
        <w:rPr>
          <w:rStyle w:val="604"/>
          <w:rFonts w:hint="eastAsia" w:ascii="宋体" w:hAnsi="宋体" w:eastAsia="宋体" w:cs="宋体"/>
          <w:b w:val="0"/>
          <w:color w:val="auto"/>
          <w:sz w:val="24"/>
          <w:szCs w:val="24"/>
          <w:highlight w:val="none"/>
          <w:lang w:val="zh-TW"/>
        </w:rPr>
        <w:t>3</w:t>
      </w:r>
      <w:r>
        <w:rPr>
          <w:rStyle w:val="604"/>
          <w:rFonts w:hint="eastAsia" w:ascii="宋体" w:hAnsi="宋体" w:eastAsia="宋体" w:cs="宋体"/>
          <w:b w:val="0"/>
          <w:color w:val="auto"/>
          <w:sz w:val="24"/>
          <w:szCs w:val="24"/>
          <w:highlight w:val="none"/>
        </w:rPr>
        <w:t>）推荐中标候选人名单；</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eastAsia="zh-CN"/>
        </w:rPr>
      </w:pPr>
      <w:r>
        <w:rPr>
          <w:rStyle w:val="604"/>
          <w:rFonts w:hint="eastAsia" w:ascii="宋体" w:hAnsi="宋体" w:eastAsia="宋体" w:cs="宋体"/>
          <w:b w:val="0"/>
          <w:color w:val="auto"/>
          <w:sz w:val="24"/>
          <w:szCs w:val="24"/>
          <w:highlight w:val="none"/>
        </w:rPr>
        <w:t>（</w:t>
      </w:r>
      <w:r>
        <w:rPr>
          <w:rStyle w:val="604"/>
          <w:rFonts w:hint="eastAsia" w:ascii="宋体" w:hAnsi="宋体" w:eastAsia="宋体" w:cs="宋体"/>
          <w:b w:val="0"/>
          <w:color w:val="auto"/>
          <w:sz w:val="24"/>
          <w:szCs w:val="24"/>
          <w:highlight w:val="none"/>
          <w:lang w:val="zh-TW"/>
        </w:rPr>
        <w:t>4</w:t>
      </w:r>
      <w:r>
        <w:rPr>
          <w:rStyle w:val="604"/>
          <w:rFonts w:hint="eastAsia" w:ascii="宋体" w:hAnsi="宋体" w:eastAsia="宋体" w:cs="宋体"/>
          <w:b w:val="0"/>
          <w:color w:val="auto"/>
          <w:sz w:val="24"/>
          <w:szCs w:val="24"/>
          <w:highlight w:val="none"/>
        </w:rPr>
        <w:t>）向采购代理机构或者有关部门报告非法干预评标工作的行为。</w:t>
      </w:r>
    </w:p>
    <w:p>
      <w:pPr>
        <w:pStyle w:val="2"/>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4"/>
          <w:rFonts w:hint="eastAsia" w:ascii="宋体" w:hAnsi="宋体" w:eastAsia="宋体" w:cs="宋体"/>
          <w:color w:val="auto"/>
          <w:sz w:val="24"/>
          <w:szCs w:val="24"/>
          <w:highlight w:val="none"/>
          <w:lang w:eastAsia="zh-CN"/>
        </w:rPr>
      </w:pPr>
      <w:r>
        <w:rPr>
          <w:rStyle w:val="604"/>
          <w:rFonts w:hint="eastAsia" w:ascii="宋体" w:hAnsi="宋体" w:eastAsia="宋体" w:cs="宋体"/>
          <w:color w:val="auto"/>
          <w:sz w:val="24"/>
          <w:szCs w:val="24"/>
          <w:highlight w:val="none"/>
        </w:rPr>
        <w:t>二、评标程序</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rPr>
      </w:pPr>
      <w:r>
        <w:rPr>
          <w:rStyle w:val="604"/>
          <w:rFonts w:hint="eastAsia" w:ascii="宋体" w:hAnsi="宋体" w:eastAsia="宋体" w:cs="宋体"/>
          <w:b w:val="0"/>
          <w:color w:val="auto"/>
          <w:sz w:val="24"/>
          <w:szCs w:val="24"/>
          <w:highlight w:val="none"/>
        </w:rPr>
        <w:t>根据《政府采购货物和服务招标投标管理办法》的规定，评标按照下列工作程序进行：</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val="zh-TW" w:eastAsia="zh-CN"/>
        </w:rPr>
      </w:pPr>
      <w:r>
        <w:rPr>
          <w:rStyle w:val="604"/>
          <w:rFonts w:hint="eastAsia" w:ascii="宋体" w:hAnsi="宋体" w:eastAsia="宋体" w:cs="宋体"/>
          <w:b w:val="0"/>
          <w:color w:val="auto"/>
          <w:sz w:val="24"/>
          <w:szCs w:val="24"/>
          <w:highlight w:val="none"/>
          <w:lang w:val="zh-TW"/>
        </w:rPr>
        <w:t>1</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lang w:val="zh-TW"/>
        </w:rPr>
        <w:t>投标文件商务技术部分评审；</w:t>
      </w:r>
    </w:p>
    <w:p>
      <w:pPr>
        <w:pStyle w:val="2"/>
        <w:keepLines w:val="0"/>
        <w:pageBreakBefore w:val="0"/>
        <w:kinsoku/>
        <w:wordWrap/>
        <w:overflowPunct/>
        <w:topLinePunct/>
        <w:autoSpaceDE/>
        <w:autoSpaceDN/>
        <w:bidi w:val="0"/>
        <w:adjustRightInd w:val="0"/>
        <w:snapToGrid w:val="0"/>
        <w:spacing w:line="400" w:lineRule="exact"/>
        <w:ind w:right="0" w:rightChars="0" w:firstLine="480" w:firstLineChars="200"/>
        <w:jc w:val="left"/>
        <w:textAlignment w:val="auto"/>
        <w:rPr>
          <w:rStyle w:val="604"/>
          <w:rFonts w:hint="eastAsia" w:ascii="宋体" w:hAnsi="宋体" w:eastAsia="宋体" w:cs="宋体"/>
          <w:b w:val="0"/>
          <w:color w:val="auto"/>
          <w:sz w:val="24"/>
          <w:szCs w:val="24"/>
          <w:highlight w:val="none"/>
          <w:lang w:val="zh-TW" w:eastAsia="zh-CN"/>
        </w:rPr>
      </w:pPr>
      <w:r>
        <w:rPr>
          <w:rStyle w:val="604"/>
          <w:rFonts w:hint="eastAsia" w:ascii="宋体" w:hAnsi="宋体" w:eastAsia="宋体" w:cs="宋体"/>
          <w:b w:val="0"/>
          <w:color w:val="auto"/>
          <w:sz w:val="24"/>
          <w:szCs w:val="24"/>
          <w:highlight w:val="none"/>
          <w:lang w:val="zh-TW"/>
        </w:rPr>
        <w:t>2</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lang w:val="zh-TW"/>
        </w:rPr>
        <w:t>投标文件报价部分审查；</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val="zh-TW" w:eastAsia="zh-CN"/>
        </w:rPr>
      </w:pPr>
      <w:r>
        <w:rPr>
          <w:rStyle w:val="604"/>
          <w:rFonts w:hint="eastAsia" w:ascii="宋体" w:hAnsi="宋体" w:eastAsia="宋体" w:cs="宋体"/>
          <w:b w:val="0"/>
          <w:color w:val="auto"/>
          <w:sz w:val="24"/>
          <w:szCs w:val="24"/>
          <w:highlight w:val="none"/>
          <w:lang w:val="zh-TW"/>
        </w:rPr>
        <w:t>3</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lang w:val="zh-TW"/>
        </w:rPr>
        <w:t>推荐中标候选人名单，编写评标报告。</w:t>
      </w:r>
    </w:p>
    <w:p>
      <w:pPr>
        <w:pStyle w:val="2"/>
        <w:keepLines w:val="0"/>
        <w:pageBreakBefore w:val="0"/>
        <w:kinsoku/>
        <w:wordWrap/>
        <w:overflowPunct/>
        <w:topLinePunct/>
        <w:autoSpaceDE/>
        <w:autoSpaceDN/>
        <w:bidi w:val="0"/>
        <w:adjustRightInd w:val="0"/>
        <w:snapToGrid w:val="0"/>
        <w:spacing w:line="400" w:lineRule="exact"/>
        <w:ind w:left="4" w:right="0" w:rightChars="0" w:firstLine="482" w:firstLineChars="200"/>
        <w:jc w:val="left"/>
        <w:textAlignment w:val="auto"/>
        <w:rPr>
          <w:rStyle w:val="604"/>
          <w:rFonts w:hint="eastAsia" w:ascii="宋体" w:hAnsi="宋体" w:eastAsia="宋体" w:cs="宋体"/>
          <w:color w:val="auto"/>
          <w:sz w:val="24"/>
          <w:szCs w:val="24"/>
          <w:highlight w:val="none"/>
          <w:lang w:eastAsia="zh-CN"/>
        </w:rPr>
      </w:pPr>
      <w:r>
        <w:rPr>
          <w:rStyle w:val="604"/>
          <w:rFonts w:hint="eastAsia" w:ascii="宋体" w:hAnsi="宋体" w:eastAsia="宋体" w:cs="宋体"/>
          <w:color w:val="auto"/>
          <w:sz w:val="24"/>
          <w:szCs w:val="24"/>
          <w:highlight w:val="none"/>
        </w:rPr>
        <w:t>三、定标及定标程序</w:t>
      </w:r>
    </w:p>
    <w:p>
      <w:pPr>
        <w:pStyle w:val="2"/>
        <w:keepLines w:val="0"/>
        <w:pageBreakBefore w:val="0"/>
        <w:kinsoku/>
        <w:wordWrap/>
        <w:overflowPunct/>
        <w:topLinePunct/>
        <w:autoSpaceDE/>
        <w:autoSpaceDN/>
        <w:bidi w:val="0"/>
        <w:adjustRightInd w:val="0"/>
        <w:snapToGrid w:val="0"/>
        <w:spacing w:line="400" w:lineRule="exact"/>
        <w:ind w:left="4" w:right="0" w:rightChars="0" w:firstLine="480" w:firstLineChars="200"/>
        <w:jc w:val="left"/>
        <w:textAlignment w:val="auto"/>
        <w:rPr>
          <w:rStyle w:val="604"/>
          <w:rFonts w:hint="eastAsia" w:ascii="宋体" w:hAnsi="宋体" w:eastAsia="宋体" w:cs="宋体"/>
          <w:b w:val="0"/>
          <w:color w:val="auto"/>
          <w:sz w:val="24"/>
          <w:szCs w:val="24"/>
          <w:highlight w:val="none"/>
          <w:lang w:val="zh-TW" w:eastAsia="zh-CN"/>
        </w:rPr>
      </w:pPr>
      <w:r>
        <w:rPr>
          <w:rStyle w:val="604"/>
          <w:rFonts w:hint="eastAsia" w:ascii="宋体" w:hAnsi="宋体" w:eastAsia="宋体" w:cs="宋体"/>
          <w:b w:val="0"/>
          <w:color w:val="auto"/>
          <w:sz w:val="24"/>
          <w:szCs w:val="24"/>
          <w:highlight w:val="none"/>
          <w:lang w:val="zh-TW"/>
        </w:rPr>
        <w:t>1</w:t>
      </w:r>
      <w:r>
        <w:rPr>
          <w:rStyle w:val="604"/>
          <w:rFonts w:hint="eastAsia" w:ascii="宋体" w:hAnsi="宋体" w:cs="宋体"/>
          <w:b w:val="0"/>
          <w:color w:val="auto"/>
          <w:sz w:val="24"/>
          <w:szCs w:val="24"/>
          <w:highlight w:val="none"/>
          <w:lang w:val="en-US" w:eastAsia="zh-CN"/>
        </w:rPr>
        <w:t>.</w:t>
      </w:r>
      <w:r>
        <w:rPr>
          <w:rStyle w:val="604"/>
          <w:rFonts w:hint="eastAsia" w:ascii="宋体" w:hAnsi="宋体" w:eastAsia="宋体" w:cs="宋体"/>
          <w:b w:val="0"/>
          <w:color w:val="auto"/>
          <w:sz w:val="24"/>
          <w:szCs w:val="24"/>
          <w:highlight w:val="none"/>
          <w:lang w:val="zh-TW"/>
        </w:rPr>
        <w:t>定标原则</w:t>
      </w:r>
    </w:p>
    <w:p>
      <w:pPr>
        <w:keepNext w:val="0"/>
        <w:keepLines w:val="0"/>
        <w:pageBreakBefore w:val="0"/>
        <w:kinsoku/>
        <w:wordWrap/>
        <w:overflowPunct/>
        <w:topLinePunct w:val="0"/>
        <w:autoSpaceDE/>
        <w:autoSpaceDN/>
        <w:bidi w:val="0"/>
        <w:adjustRightInd w:val="0"/>
        <w:snapToGrid w:val="0"/>
        <w:spacing w:line="400" w:lineRule="exact"/>
        <w:ind w:right="0" w:righ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评标委员会根据以下规定确定投标人排名并推荐中标候选人。</w:t>
      </w:r>
    </w:p>
    <w:p>
      <w:pPr>
        <w:pStyle w:val="2"/>
        <w:keepLines w:val="0"/>
        <w:pageBreakBefore w:val="0"/>
        <w:numPr>
          <w:ilvl w:val="0"/>
          <w:numId w:val="0"/>
        </w:numPr>
        <w:kinsoku/>
        <w:wordWrap/>
        <w:overflowPunct/>
        <w:topLinePunct/>
        <w:autoSpaceDE/>
        <w:autoSpaceDN/>
        <w:bidi w:val="0"/>
        <w:adjustRightInd w:val="0"/>
        <w:snapToGrid w:val="0"/>
        <w:spacing w:line="400" w:lineRule="exact"/>
        <w:ind w:leftChars="200" w:right="0" w:rightChars="0"/>
        <w:jc w:val="left"/>
        <w:textAlignment w:val="auto"/>
        <w:rPr>
          <w:rStyle w:val="604"/>
          <w:rFonts w:hint="eastAsia" w:ascii="宋体" w:hAnsi="宋体" w:eastAsia="宋体" w:cs="宋体"/>
          <w:b w:val="0"/>
          <w:color w:val="auto"/>
          <w:sz w:val="24"/>
          <w:szCs w:val="24"/>
          <w:highlight w:val="none"/>
          <w:lang w:val="zh-TW"/>
        </w:rPr>
      </w:pPr>
      <w:r>
        <w:rPr>
          <w:rStyle w:val="604"/>
          <w:rFonts w:hint="eastAsia" w:ascii="宋体" w:hAnsi="宋体" w:cs="宋体"/>
          <w:b w:val="0"/>
          <w:color w:val="auto"/>
          <w:sz w:val="24"/>
          <w:szCs w:val="24"/>
          <w:highlight w:val="none"/>
          <w:lang w:val="en-US" w:eastAsia="zh-CN"/>
        </w:rPr>
        <w:t>2.</w:t>
      </w:r>
      <w:r>
        <w:rPr>
          <w:rStyle w:val="604"/>
          <w:rFonts w:hint="eastAsia" w:ascii="宋体" w:hAnsi="宋体" w:eastAsia="宋体" w:cs="宋体"/>
          <w:b w:val="0"/>
          <w:color w:val="auto"/>
          <w:sz w:val="24"/>
          <w:szCs w:val="24"/>
          <w:highlight w:val="none"/>
          <w:lang w:val="zh-TW"/>
        </w:rPr>
        <w:t>定标程序</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4"/>
          <w:rFonts w:hint="eastAsia" w:ascii="宋体" w:hAnsi="宋体" w:eastAsia="宋体" w:cs="宋体"/>
          <w:color w:val="auto"/>
          <w:sz w:val="24"/>
          <w:szCs w:val="24"/>
          <w:highlight w:val="none"/>
          <w:shd w:val="clear" w:color="auto" w:fill="auto"/>
          <w:lang w:eastAsia="zh-TW"/>
        </w:rPr>
      </w:pPr>
      <w:r>
        <w:rPr>
          <w:rStyle w:val="604"/>
          <w:rFonts w:hint="eastAsia" w:ascii="宋体" w:hAnsi="宋体" w:eastAsia="宋体" w:cs="宋体"/>
          <w:color w:val="auto"/>
          <w:sz w:val="24"/>
          <w:szCs w:val="24"/>
          <w:highlight w:val="none"/>
          <w:shd w:val="clear" w:color="auto" w:fill="auto"/>
          <w:lang w:eastAsia="zh-TW"/>
        </w:rPr>
        <w:t>（1）评委会将评标情况写出书面评审报告，推荐中标候选人，并按照综合评分的高低排列顺序，确定中标人；如投标人综合得分相同的，报价低者为中标人。综合得分且报价相同的，商务部分指标优者为中标人；如综合得分、投标报价和商务技术中的商务部分得分均相同的，则抽签选取中标候选人。</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4"/>
          <w:rFonts w:hint="eastAsia" w:ascii="宋体" w:hAnsi="宋体" w:eastAsia="宋体" w:cs="宋体"/>
          <w:color w:val="auto"/>
          <w:sz w:val="24"/>
          <w:szCs w:val="24"/>
          <w:highlight w:val="none"/>
          <w:shd w:val="clear" w:color="auto" w:fill="auto"/>
        </w:rPr>
      </w:pPr>
      <w:r>
        <w:rPr>
          <w:rStyle w:val="604"/>
          <w:rFonts w:hint="eastAsia" w:ascii="宋体" w:hAnsi="宋体" w:eastAsia="宋体" w:cs="宋体"/>
          <w:color w:val="auto"/>
          <w:sz w:val="24"/>
          <w:szCs w:val="24"/>
          <w:highlight w:val="none"/>
          <w:shd w:val="clear" w:color="auto" w:fill="auto"/>
          <w:lang w:eastAsia="zh-TW"/>
        </w:rPr>
        <w:t>（</w:t>
      </w:r>
      <w:r>
        <w:rPr>
          <w:rStyle w:val="604"/>
          <w:rFonts w:hint="eastAsia" w:ascii="宋体" w:hAnsi="宋体" w:eastAsia="宋体" w:cs="宋体"/>
          <w:color w:val="auto"/>
          <w:sz w:val="24"/>
          <w:szCs w:val="24"/>
          <w:highlight w:val="none"/>
          <w:shd w:val="clear" w:color="auto" w:fill="auto"/>
          <w:lang w:val="zh-TW" w:eastAsia="zh-TW"/>
        </w:rPr>
        <w:t>2</w:t>
      </w:r>
      <w:r>
        <w:rPr>
          <w:rStyle w:val="604"/>
          <w:rFonts w:hint="eastAsia" w:ascii="宋体" w:hAnsi="宋体" w:eastAsia="宋体" w:cs="宋体"/>
          <w:color w:val="auto"/>
          <w:sz w:val="24"/>
          <w:szCs w:val="24"/>
          <w:highlight w:val="none"/>
          <w:shd w:val="clear" w:color="auto" w:fill="auto"/>
          <w:lang w:eastAsia="zh-TW"/>
        </w:rPr>
        <w:t>）</w:t>
      </w:r>
      <w:r>
        <w:rPr>
          <w:rStyle w:val="604"/>
          <w:rFonts w:hint="eastAsia" w:ascii="宋体" w:hAnsi="宋体" w:eastAsia="宋体" w:cs="宋体"/>
          <w:color w:val="auto"/>
          <w:sz w:val="24"/>
          <w:szCs w:val="24"/>
          <w:highlight w:val="none"/>
          <w:shd w:val="clear" w:color="auto" w:fill="auto"/>
        </w:rPr>
        <w:t>评定结果经采购人确定后，采购人在中标人确定之日起2个工作日内将以书面形式发出《中标通知书》，并在浙江政府采购网公告中标结果。</w:t>
      </w:r>
    </w:p>
    <w:p>
      <w:pPr>
        <w:pStyle w:val="55"/>
        <w:keepLines w:val="0"/>
        <w:pageBreakBefore w:val="0"/>
        <w:kinsoku/>
        <w:wordWrap/>
        <w:overflowPunct/>
        <w:autoSpaceDE/>
        <w:autoSpaceDN/>
        <w:bidi w:val="0"/>
        <w:spacing w:line="440" w:lineRule="exact"/>
        <w:ind w:left="0" w:leftChars="0" w:right="0" w:rightChars="0" w:firstLine="480" w:firstLineChars="200"/>
        <w:jc w:val="left"/>
        <w:textAlignment w:val="auto"/>
        <w:rPr>
          <w:rStyle w:val="604"/>
          <w:rFonts w:hint="eastAsia" w:ascii="宋体" w:hAnsi="宋体" w:eastAsia="宋体" w:cs="宋体"/>
          <w:color w:val="auto"/>
          <w:sz w:val="24"/>
          <w:szCs w:val="24"/>
          <w:highlight w:val="none"/>
          <w:shd w:val="clear" w:color="auto" w:fill="auto"/>
        </w:rPr>
      </w:pPr>
      <w:r>
        <w:rPr>
          <w:rStyle w:val="604"/>
          <w:rFonts w:hint="eastAsia" w:ascii="宋体" w:hAnsi="宋体" w:eastAsia="宋体" w:cs="宋体"/>
          <w:color w:val="auto"/>
          <w:sz w:val="24"/>
          <w:szCs w:val="24"/>
          <w:highlight w:val="none"/>
          <w:shd w:val="clear" w:color="auto" w:fill="auto"/>
        </w:rPr>
        <w:t>（</w:t>
      </w:r>
      <w:r>
        <w:rPr>
          <w:rStyle w:val="604"/>
          <w:rFonts w:hint="eastAsia" w:ascii="宋体" w:hAnsi="宋体" w:eastAsia="宋体" w:cs="宋体"/>
          <w:color w:val="auto"/>
          <w:sz w:val="24"/>
          <w:szCs w:val="24"/>
          <w:highlight w:val="none"/>
          <w:shd w:val="clear" w:color="auto" w:fill="auto"/>
          <w:lang w:val="zh-TW"/>
        </w:rPr>
        <w:t>3</w:t>
      </w:r>
      <w:r>
        <w:rPr>
          <w:rStyle w:val="604"/>
          <w:rFonts w:hint="eastAsia" w:ascii="宋体" w:hAnsi="宋体" w:eastAsia="宋体" w:cs="宋体"/>
          <w:color w:val="auto"/>
          <w:sz w:val="24"/>
          <w:szCs w:val="24"/>
          <w:highlight w:val="none"/>
          <w:shd w:val="clear" w:color="auto" w:fill="auto"/>
        </w:rPr>
        <w:t>）采购代理机构不解释中标或落标原因，不退回投标文件和其他投标资料。</w:t>
      </w:r>
    </w:p>
    <w:p>
      <w:pPr>
        <w:pStyle w:val="55"/>
        <w:pageBreakBefore w:val="0"/>
        <w:kinsoku/>
        <w:wordWrap/>
        <w:overflowPunct/>
        <w:topLinePunct w:val="0"/>
        <w:bidi w:val="0"/>
        <w:spacing w:line="400" w:lineRule="exact"/>
        <w:ind w:left="0" w:leftChars="0" w:right="0" w:rightChars="0" w:firstLine="482" w:firstLineChars="200"/>
        <w:jc w:val="left"/>
        <w:textAlignment w:val="auto"/>
        <w:rPr>
          <w:rStyle w:val="604"/>
          <w:rFonts w:hint="eastAsia" w:ascii="宋体" w:hAnsi="宋体" w:eastAsia="宋体" w:cs="宋体"/>
          <w:b/>
          <w:color w:val="auto"/>
          <w:sz w:val="24"/>
          <w:szCs w:val="24"/>
          <w:highlight w:val="none"/>
        </w:rPr>
      </w:pPr>
      <w:r>
        <w:rPr>
          <w:rStyle w:val="604"/>
          <w:rFonts w:hint="eastAsia" w:ascii="宋体" w:hAnsi="宋体" w:eastAsia="宋体" w:cs="宋体"/>
          <w:b/>
          <w:color w:val="auto"/>
          <w:sz w:val="24"/>
          <w:szCs w:val="24"/>
          <w:highlight w:val="none"/>
        </w:rPr>
        <w:t>四、评标方法</w:t>
      </w:r>
    </w:p>
    <w:p>
      <w:pPr>
        <w:pStyle w:val="55"/>
        <w:pageBreakBefore w:val="0"/>
        <w:kinsoku/>
        <w:wordWrap/>
        <w:overflowPunct/>
        <w:topLinePunct w:val="0"/>
        <w:bidi w:val="0"/>
        <w:spacing w:line="400" w:lineRule="exact"/>
        <w:ind w:left="0" w:leftChars="0" w:right="0" w:rightChars="0" w:firstLine="480" w:firstLineChars="200"/>
        <w:jc w:val="left"/>
        <w:textAlignment w:val="auto"/>
        <w:rPr>
          <w:rStyle w:val="604"/>
          <w:rFonts w:hint="eastAsia" w:ascii="宋体" w:hAnsi="宋体" w:eastAsia="宋体" w:cs="宋体"/>
          <w:color w:val="auto"/>
          <w:sz w:val="24"/>
          <w:szCs w:val="24"/>
          <w:highlight w:val="none"/>
          <w:lang w:val="zh-TW" w:eastAsia="zh-CN"/>
        </w:rPr>
      </w:pPr>
      <w:r>
        <w:rPr>
          <w:rStyle w:val="604"/>
          <w:rFonts w:hint="eastAsia" w:ascii="宋体" w:hAnsi="宋体" w:eastAsia="宋体" w:cs="宋体"/>
          <w:color w:val="auto"/>
          <w:sz w:val="24"/>
          <w:szCs w:val="24"/>
          <w:highlight w:val="none"/>
          <w:lang w:val="zh-TW"/>
        </w:rPr>
        <w:t>1</w:t>
      </w:r>
      <w:r>
        <w:rPr>
          <w:rStyle w:val="604"/>
          <w:rFonts w:hint="eastAsia" w:ascii="宋体" w:hAnsi="宋体" w:eastAsia="宋体" w:cs="宋体"/>
          <w:color w:val="auto"/>
          <w:sz w:val="24"/>
          <w:szCs w:val="24"/>
          <w:highlight w:val="none"/>
          <w:lang w:val="en-US" w:eastAsia="zh-CN"/>
        </w:rPr>
        <w:t>.</w:t>
      </w:r>
      <w:r>
        <w:rPr>
          <w:rStyle w:val="604"/>
          <w:rFonts w:hint="eastAsia" w:ascii="宋体" w:hAnsi="宋体" w:eastAsia="宋体" w:cs="宋体"/>
          <w:color w:val="auto"/>
          <w:sz w:val="24"/>
          <w:szCs w:val="24"/>
          <w:highlight w:val="none"/>
        </w:rPr>
        <w:t>本次评标采用综合评分法</w:t>
      </w:r>
      <w:r>
        <w:rPr>
          <w:rStyle w:val="604"/>
          <w:rFonts w:hint="eastAsia" w:ascii="宋体" w:hAnsi="宋体" w:eastAsia="宋体" w:cs="宋体"/>
          <w:color w:val="auto"/>
          <w:sz w:val="24"/>
          <w:szCs w:val="24"/>
          <w:highlight w:val="none"/>
          <w:lang w:eastAsia="zh-CN"/>
        </w:rPr>
        <w:t>，即在</w:t>
      </w:r>
      <w:r>
        <w:rPr>
          <w:rStyle w:val="604"/>
          <w:rFonts w:hint="eastAsia" w:ascii="宋体" w:hAnsi="宋体" w:eastAsia="宋体" w:cs="宋体"/>
          <w:color w:val="auto"/>
          <w:sz w:val="24"/>
          <w:szCs w:val="24"/>
          <w:highlight w:val="none"/>
          <w:lang w:val="en-US" w:eastAsia="zh-CN"/>
        </w:rPr>
        <w:t>投标</w:t>
      </w:r>
      <w:r>
        <w:rPr>
          <w:rStyle w:val="604"/>
          <w:rFonts w:hint="eastAsia" w:ascii="宋体" w:hAnsi="宋体" w:eastAsia="宋体" w:cs="宋体"/>
          <w:color w:val="auto"/>
          <w:sz w:val="24"/>
          <w:szCs w:val="24"/>
          <w:highlight w:val="none"/>
          <w:lang w:eastAsia="zh-CN"/>
        </w:rPr>
        <w:t>文件满足</w:t>
      </w:r>
      <w:r>
        <w:rPr>
          <w:rStyle w:val="604"/>
          <w:rFonts w:hint="eastAsia" w:ascii="宋体" w:hAnsi="宋体" w:eastAsia="宋体" w:cs="宋体"/>
          <w:color w:val="auto"/>
          <w:sz w:val="24"/>
          <w:szCs w:val="24"/>
          <w:highlight w:val="none"/>
          <w:lang w:val="en-US" w:eastAsia="zh-CN"/>
        </w:rPr>
        <w:t>招标</w:t>
      </w:r>
      <w:r>
        <w:rPr>
          <w:rStyle w:val="604"/>
          <w:rFonts w:hint="eastAsia" w:ascii="宋体" w:hAnsi="宋体" w:eastAsia="宋体" w:cs="宋体"/>
          <w:color w:val="auto"/>
          <w:sz w:val="24"/>
          <w:szCs w:val="24"/>
          <w:highlight w:val="none"/>
          <w:lang w:eastAsia="zh-CN"/>
        </w:rPr>
        <w:t>文件全部实质性要求的前提下，按照评审因素的量化指标评审得分从高到低的顺序推荐供应商为第一、第二、……</w:t>
      </w:r>
      <w:r>
        <w:rPr>
          <w:rStyle w:val="604"/>
          <w:rFonts w:hint="eastAsia" w:ascii="宋体" w:hAnsi="宋体" w:eastAsia="宋体" w:cs="宋体"/>
          <w:color w:val="auto"/>
          <w:sz w:val="24"/>
          <w:szCs w:val="24"/>
          <w:highlight w:val="none"/>
          <w:lang w:val="en-US" w:eastAsia="zh-CN"/>
        </w:rPr>
        <w:t>中标</w:t>
      </w:r>
      <w:r>
        <w:rPr>
          <w:rStyle w:val="604"/>
          <w:rFonts w:hint="eastAsia" w:ascii="宋体" w:hAnsi="宋体" w:eastAsia="宋体" w:cs="宋体"/>
          <w:color w:val="auto"/>
          <w:sz w:val="24"/>
          <w:szCs w:val="24"/>
          <w:highlight w:val="none"/>
          <w:lang w:eastAsia="zh-CN"/>
        </w:rPr>
        <w:t>候选人的</w:t>
      </w:r>
      <w:r>
        <w:rPr>
          <w:rStyle w:val="604"/>
          <w:rFonts w:hint="eastAsia" w:ascii="宋体" w:hAnsi="宋体" w:eastAsia="宋体" w:cs="宋体"/>
          <w:color w:val="auto"/>
          <w:sz w:val="24"/>
          <w:szCs w:val="24"/>
          <w:highlight w:val="none"/>
          <w:lang w:val="en-US" w:eastAsia="zh-CN"/>
        </w:rPr>
        <w:t>评标</w:t>
      </w:r>
      <w:r>
        <w:rPr>
          <w:rStyle w:val="604"/>
          <w:rFonts w:hint="eastAsia" w:ascii="宋体" w:hAnsi="宋体" w:eastAsia="宋体" w:cs="宋体"/>
          <w:color w:val="auto"/>
          <w:sz w:val="24"/>
          <w:szCs w:val="24"/>
          <w:highlight w:val="none"/>
          <w:lang w:eastAsia="zh-CN"/>
        </w:rPr>
        <w:t>办法。</w:t>
      </w:r>
    </w:p>
    <w:p>
      <w:pPr>
        <w:pStyle w:val="55"/>
        <w:pageBreakBefore w:val="0"/>
        <w:kinsoku/>
        <w:wordWrap/>
        <w:overflowPunct/>
        <w:topLinePunct w:val="0"/>
        <w:bidi w:val="0"/>
        <w:spacing w:line="400" w:lineRule="exact"/>
        <w:ind w:left="0" w:leftChars="0" w:right="0" w:rightChars="0" w:firstLine="480" w:firstLineChars="200"/>
        <w:textAlignment w:val="auto"/>
        <w:rPr>
          <w:rStyle w:val="604"/>
          <w:rFonts w:hint="eastAsia" w:ascii="宋体" w:hAnsi="宋体" w:eastAsia="宋体" w:cs="宋体"/>
          <w:color w:val="auto"/>
          <w:sz w:val="24"/>
          <w:szCs w:val="24"/>
          <w:highlight w:val="none"/>
        </w:rPr>
      </w:pPr>
      <w:r>
        <w:rPr>
          <w:rStyle w:val="604"/>
          <w:rFonts w:hint="eastAsia" w:ascii="宋体" w:hAnsi="宋体" w:eastAsia="宋体" w:cs="宋体"/>
          <w:color w:val="auto"/>
          <w:sz w:val="24"/>
          <w:szCs w:val="24"/>
          <w:highlight w:val="none"/>
          <w:lang w:val="zh-TW"/>
        </w:rPr>
        <w:t>2</w:t>
      </w:r>
      <w:r>
        <w:rPr>
          <w:rStyle w:val="604"/>
          <w:rFonts w:hint="eastAsia" w:ascii="宋体" w:hAnsi="宋体" w:eastAsia="宋体" w:cs="宋体"/>
          <w:color w:val="auto"/>
          <w:sz w:val="24"/>
          <w:szCs w:val="24"/>
          <w:highlight w:val="none"/>
          <w:lang w:val="en-US" w:eastAsia="zh-CN"/>
        </w:rPr>
        <w:t>.</w:t>
      </w:r>
      <w:r>
        <w:rPr>
          <w:rStyle w:val="604"/>
          <w:rFonts w:hint="eastAsia" w:ascii="宋体" w:hAnsi="宋体" w:eastAsia="宋体" w:cs="宋体"/>
          <w:color w:val="auto"/>
          <w:sz w:val="24"/>
          <w:szCs w:val="24"/>
          <w:highlight w:val="none"/>
        </w:rPr>
        <w:t>本项目为商务技术分</w:t>
      </w:r>
      <w:r>
        <w:rPr>
          <w:rStyle w:val="604"/>
          <w:rFonts w:hint="eastAsia" w:ascii="宋体" w:hAnsi="宋体" w:eastAsia="宋体" w:cs="宋体"/>
          <w:color w:val="auto"/>
          <w:sz w:val="24"/>
          <w:szCs w:val="24"/>
          <w:highlight w:val="none"/>
          <w:lang w:val="en-US" w:eastAsia="zh-CN"/>
        </w:rPr>
        <w:t>70</w:t>
      </w:r>
      <w:r>
        <w:rPr>
          <w:rStyle w:val="604"/>
          <w:rFonts w:hint="eastAsia" w:ascii="宋体" w:hAnsi="宋体" w:eastAsia="宋体" w:cs="宋体"/>
          <w:color w:val="auto"/>
          <w:sz w:val="24"/>
          <w:szCs w:val="24"/>
          <w:highlight w:val="none"/>
        </w:rPr>
        <w:t>分和报价分</w:t>
      </w:r>
      <w:r>
        <w:rPr>
          <w:rStyle w:val="604"/>
          <w:rFonts w:hint="eastAsia" w:ascii="宋体" w:hAnsi="宋体" w:eastAsia="宋体" w:cs="宋体"/>
          <w:color w:val="auto"/>
          <w:sz w:val="24"/>
          <w:szCs w:val="24"/>
          <w:highlight w:val="none"/>
          <w:lang w:val="en-US" w:eastAsia="zh-CN"/>
        </w:rPr>
        <w:t>30</w:t>
      </w:r>
      <w:r>
        <w:rPr>
          <w:rStyle w:val="604"/>
          <w:rFonts w:hint="eastAsia" w:ascii="宋体" w:hAnsi="宋体" w:eastAsia="宋体" w:cs="宋体"/>
          <w:color w:val="auto"/>
          <w:sz w:val="24"/>
          <w:szCs w:val="24"/>
          <w:highlight w:val="none"/>
        </w:rPr>
        <w:t>分合计评分，满分为</w:t>
      </w:r>
      <w:r>
        <w:rPr>
          <w:rStyle w:val="604"/>
          <w:rFonts w:hint="eastAsia" w:ascii="宋体" w:hAnsi="宋体" w:eastAsia="宋体" w:cs="宋体"/>
          <w:color w:val="auto"/>
          <w:sz w:val="24"/>
          <w:szCs w:val="24"/>
          <w:highlight w:val="none"/>
          <w:lang w:val="zh-TW"/>
        </w:rPr>
        <w:t>100</w:t>
      </w:r>
      <w:r>
        <w:rPr>
          <w:rStyle w:val="604"/>
          <w:rFonts w:hint="eastAsia" w:ascii="宋体" w:hAnsi="宋体" w:eastAsia="宋体" w:cs="宋体"/>
          <w:color w:val="auto"/>
          <w:sz w:val="24"/>
          <w:szCs w:val="24"/>
          <w:highlight w:val="none"/>
        </w:rPr>
        <w:t>分。</w:t>
      </w:r>
    </w:p>
    <w:p>
      <w:pPr>
        <w:pStyle w:val="55"/>
        <w:keepNext/>
        <w:keepLines/>
        <w:pageBreakBefore w:val="0"/>
        <w:kinsoku/>
        <w:wordWrap/>
        <w:overflowPunct/>
        <w:topLinePunct w:val="0"/>
        <w:bidi w:val="0"/>
        <w:adjustRightInd w:val="0"/>
        <w:snapToGrid w:val="0"/>
        <w:spacing w:line="400" w:lineRule="exact"/>
        <w:ind w:left="0" w:leftChars="0" w:right="0" w:rightChars="0" w:firstLine="482" w:firstLineChars="200"/>
        <w:jc w:val="left"/>
        <w:textAlignment w:val="auto"/>
        <w:rPr>
          <w:rStyle w:val="604"/>
          <w:rFonts w:hint="eastAsia" w:ascii="宋体" w:hAnsi="宋体" w:eastAsia="宋体" w:cs="宋体"/>
          <w:bCs/>
          <w:color w:val="auto"/>
          <w:sz w:val="24"/>
          <w:szCs w:val="24"/>
          <w:highlight w:val="none"/>
        </w:rPr>
      </w:pPr>
      <w:r>
        <w:rPr>
          <w:rStyle w:val="604"/>
          <w:rFonts w:hint="eastAsia" w:ascii="宋体" w:hAnsi="宋体" w:eastAsia="宋体" w:cs="宋体"/>
          <w:b/>
          <w:color w:val="auto"/>
          <w:sz w:val="24"/>
          <w:szCs w:val="24"/>
          <w:highlight w:val="none"/>
        </w:rPr>
        <w:t>五、评标细则及标准</w:t>
      </w:r>
    </w:p>
    <w:p>
      <w:pPr>
        <w:pageBreakBefore w:val="0"/>
        <w:kinsoku/>
        <w:wordWrap/>
        <w:overflowPunct/>
        <w:topLinePunct w:val="0"/>
        <w:bidi w:val="0"/>
        <w:snapToGrid w:val="0"/>
        <w:spacing w:line="400" w:lineRule="exact"/>
        <w:ind w:left="0" w:leftChars="0" w:right="0" w:rightChars="0" w:firstLine="482" w:firstLineChars="200"/>
        <w:textAlignment w:val="auto"/>
        <w:rPr>
          <w:rStyle w:val="605"/>
          <w:rFonts w:hint="eastAsia" w:ascii="宋体" w:hAnsi="宋体" w:eastAsia="宋体" w:cs="宋体"/>
          <w:b/>
          <w:bCs/>
          <w:color w:val="auto"/>
          <w:sz w:val="24"/>
          <w:szCs w:val="24"/>
          <w:highlight w:val="none"/>
        </w:rPr>
      </w:pPr>
      <w:r>
        <w:rPr>
          <w:rStyle w:val="604"/>
          <w:rFonts w:hint="eastAsia" w:ascii="宋体" w:hAnsi="宋体" w:eastAsia="宋体" w:cs="宋体"/>
          <w:b/>
          <w:color w:val="auto"/>
          <w:sz w:val="24"/>
          <w:szCs w:val="24"/>
          <w:highlight w:val="none"/>
        </w:rPr>
        <w:t>1</w:t>
      </w:r>
      <w:r>
        <w:rPr>
          <w:rStyle w:val="605"/>
          <w:rFonts w:hint="eastAsia" w:ascii="宋体" w:hAnsi="宋体" w:cs="宋体"/>
          <w:b/>
          <w:bCs/>
          <w:color w:val="auto"/>
          <w:sz w:val="24"/>
          <w:szCs w:val="24"/>
          <w:highlight w:val="none"/>
          <w:lang w:val="en-US" w:eastAsia="zh-CN"/>
        </w:rPr>
        <w:t>.</w:t>
      </w:r>
      <w:r>
        <w:rPr>
          <w:rStyle w:val="605"/>
          <w:rFonts w:hint="eastAsia" w:ascii="宋体" w:hAnsi="宋体" w:eastAsia="宋体" w:cs="宋体"/>
          <w:b/>
          <w:bCs/>
          <w:color w:val="auto"/>
          <w:sz w:val="24"/>
          <w:szCs w:val="24"/>
          <w:highlight w:val="none"/>
        </w:rPr>
        <w:t>在投标文件评审过程中，如果出现评标委员会成员意见不一致的情况，按照少数服从多数的原则确定。</w:t>
      </w:r>
    </w:p>
    <w:p>
      <w:pPr>
        <w:pStyle w:val="27"/>
        <w:pageBreakBefore w:val="0"/>
        <w:kinsoku/>
        <w:wordWrap/>
        <w:overflowPunct/>
        <w:bidi w:val="0"/>
        <w:spacing w:after="0" w:line="440" w:lineRule="exact"/>
        <w:ind w:left="0" w:leftChars="0" w:firstLine="482" w:firstLineChars="200"/>
        <w:textAlignment w:val="auto"/>
        <w:rPr>
          <w:rStyle w:val="605"/>
          <w:rFonts w:hint="eastAsia" w:ascii="宋体" w:hAnsi="宋体" w:eastAsia="宋体" w:cs="宋体"/>
          <w:b/>
          <w:bCs/>
          <w:color w:val="auto"/>
          <w:sz w:val="24"/>
          <w:szCs w:val="24"/>
          <w:highlight w:val="none"/>
          <w:shd w:val="clear" w:color="auto" w:fill="auto"/>
          <w:lang w:eastAsia="zh-CN"/>
        </w:rPr>
      </w:pPr>
      <w:r>
        <w:rPr>
          <w:rStyle w:val="605"/>
          <w:rFonts w:hint="eastAsia" w:ascii="宋体" w:hAnsi="宋体" w:eastAsia="宋体" w:cs="宋体"/>
          <w:b/>
          <w:bCs/>
          <w:color w:val="auto"/>
          <w:sz w:val="24"/>
          <w:szCs w:val="24"/>
          <w:highlight w:val="none"/>
          <w:shd w:val="clear" w:color="auto" w:fill="auto"/>
          <w:lang w:eastAsia="zh-CN"/>
        </w:rPr>
        <w:t>评分细则</w:t>
      </w:r>
    </w:p>
    <w:tbl>
      <w:tblPr>
        <w:tblStyle w:val="97"/>
        <w:tblW w:w="10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1"/>
        <w:gridCol w:w="7911"/>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5"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keepNext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评分内容</w:t>
            </w: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pageBreakBefore w:val="0"/>
              <w:kinsoku/>
              <w:wordWrap/>
              <w:overflowPunct/>
              <w:topLinePunct w:val="0"/>
              <w:autoSpaceDE/>
              <w:autoSpaceDN/>
              <w:bidi w:val="0"/>
              <w:spacing w:line="360" w:lineRule="auto"/>
              <w:ind w:firstLine="120" w:firstLineChars="50"/>
              <w:jc w:val="center"/>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评审细则</w:t>
            </w: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pageBreakBefore w:val="0"/>
              <w:kinsoku/>
              <w:wordWrap/>
              <w:overflowPunct/>
              <w:topLinePunct w:val="0"/>
              <w:autoSpaceDE/>
              <w:autoSpaceDN/>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4"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highlight w:val="none"/>
                <w:lang w:val="zh-CN"/>
              </w:rPr>
            </w:pPr>
            <w:r>
              <w:rPr>
                <w:rFonts w:hint="eastAsia" w:ascii="宋体" w:hAnsi="宋体" w:eastAsia="宋体" w:cs="宋体"/>
                <w:b w:val="0"/>
                <w:bCs/>
                <w:color w:val="auto"/>
                <w:kern w:val="2"/>
                <w:sz w:val="24"/>
                <w:szCs w:val="24"/>
                <w:highlight w:val="none"/>
                <w:lang w:val="en-US" w:eastAsia="zh-CN"/>
              </w:rPr>
              <w:t>企业认证</w:t>
            </w: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投标人（或</w:t>
            </w:r>
            <w:r>
              <w:rPr>
                <w:rFonts w:hint="eastAsia" w:ascii="宋体" w:hAnsi="宋体" w:cs="宋体"/>
                <w:color w:val="auto"/>
                <w:kern w:val="2"/>
                <w:sz w:val="24"/>
                <w:szCs w:val="24"/>
                <w:highlight w:val="none"/>
                <w:shd w:val="clear" w:color="auto" w:fill="auto"/>
                <w:lang w:val="en-US" w:eastAsia="zh-CN" w:bidi="ar-SA"/>
              </w:rPr>
              <w:t>空调</w:t>
            </w:r>
            <w:r>
              <w:rPr>
                <w:rFonts w:hint="eastAsia" w:ascii="宋体" w:hAnsi="宋体" w:eastAsia="宋体" w:cs="宋体"/>
                <w:color w:val="auto"/>
                <w:kern w:val="2"/>
                <w:sz w:val="24"/>
                <w:szCs w:val="24"/>
                <w:highlight w:val="none"/>
                <w:shd w:val="clear" w:color="auto" w:fill="auto"/>
                <w:lang w:val="en-US" w:eastAsia="zh-CN" w:bidi="ar-SA"/>
              </w:rPr>
              <w:t>制造商）具有有效的质量管理体系认证证书、环境管理体系认证证书、职业健康管理体系认证证书，每个得1分，最高得3分。</w:t>
            </w:r>
          </w:p>
          <w:p>
            <w:pPr>
              <w:pStyle w:val="84"/>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textAlignment w:val="auto"/>
              <w:rPr>
                <w:rFonts w:hint="eastAsia" w:ascii="宋体" w:hAnsi="宋体" w:eastAsia="宋体" w:cs="宋体"/>
                <w:b/>
                <w:bCs/>
                <w:color w:val="000000"/>
                <w:sz w:val="24"/>
                <w:szCs w:val="24"/>
                <w:lang w:eastAsia="zh-CN"/>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：提供证书</w:t>
            </w:r>
            <w:bookmarkStart w:id="111" w:name="OLE_LINK2"/>
            <w:r>
              <w:rPr>
                <w:rFonts w:hint="eastAsia" w:ascii="宋体" w:hAnsi="宋体" w:eastAsia="宋体" w:cs="宋体"/>
                <w:b/>
                <w:bCs/>
                <w:sz w:val="24"/>
                <w:szCs w:val="24"/>
                <w:highlight w:val="none"/>
                <w:lang w:eastAsia="zh-CN"/>
              </w:rPr>
              <w:t>扫描件并</w:t>
            </w:r>
            <w:r>
              <w:rPr>
                <w:rFonts w:hint="eastAsia" w:cs="宋体"/>
                <w:b/>
                <w:bCs/>
                <w:sz w:val="24"/>
                <w:szCs w:val="24"/>
                <w:highlight w:val="none"/>
                <w:lang w:eastAsia="zh-CN"/>
              </w:rPr>
              <w:t>加</w:t>
            </w:r>
            <w:r>
              <w:rPr>
                <w:rFonts w:hint="eastAsia" w:ascii="宋体" w:hAnsi="宋体" w:eastAsia="宋体" w:cs="宋体"/>
                <w:b/>
                <w:bCs/>
                <w:sz w:val="24"/>
                <w:szCs w:val="24"/>
                <w:highlight w:val="none"/>
                <w:lang w:eastAsia="zh-CN"/>
              </w:rPr>
              <w:t>盖公章编入商务技术投标文件中，未提供不得分</w:t>
            </w:r>
            <w:r>
              <w:rPr>
                <w:rFonts w:hint="eastAsia" w:ascii="宋体" w:hAnsi="宋体" w:eastAsia="宋体" w:cs="宋体"/>
                <w:b/>
                <w:bCs/>
                <w:sz w:val="24"/>
                <w:szCs w:val="24"/>
                <w:highlight w:val="none"/>
              </w:rPr>
              <w:t>。</w:t>
            </w:r>
            <w:bookmarkEnd w:id="111"/>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val="0"/>
                <w:bCs/>
                <w:color w:val="auto"/>
                <w:kern w:val="2"/>
                <w:sz w:val="24"/>
                <w:szCs w:val="24"/>
                <w:highlight w:val="none"/>
                <w:lang w:val="en-US" w:eastAsia="zh-CN"/>
              </w:rPr>
              <w:t>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74" w:hRule="atLeast"/>
          <w:jc w:val="center"/>
        </w:trPr>
        <w:tc>
          <w:tcPr>
            <w:tcW w:w="130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项目组团队人员情况</w:t>
            </w: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拟投入本项目的安装人员具有高空作业证的每人得1分，最高得</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注：需提供安装人员的相关证书扫描件并加盖公章编入商务技术投标文件中，未提供不得分。</w:t>
            </w: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3</w:t>
            </w:r>
            <w:r>
              <w:rPr>
                <w:rFonts w:hint="eastAsia" w:ascii="宋体" w:hAnsi="宋体" w:eastAsia="宋体" w:cs="宋体"/>
                <w:color w:val="auto"/>
                <w:kern w:val="2"/>
                <w:sz w:val="24"/>
                <w:szCs w:val="24"/>
                <w:highlight w:val="none"/>
                <w:shd w:val="clear" w:color="auto" w:fill="auto"/>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1301"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投标人承诺中标后为作业人员缴纳意外保险的得</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注：提供承诺书，格式自拟，未提供不得分。</w:t>
            </w: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w:t>
            </w:r>
            <w:r>
              <w:rPr>
                <w:rFonts w:hint="eastAsia" w:ascii="宋体" w:hAnsi="宋体" w:cs="宋体"/>
                <w:color w:val="auto"/>
                <w:kern w:val="2"/>
                <w:sz w:val="24"/>
                <w:szCs w:val="24"/>
                <w:highlight w:val="none"/>
                <w:shd w:val="clear" w:color="auto" w:fill="auto"/>
                <w:lang w:val="en-US" w:eastAsia="zh-CN" w:bidi="ar-SA"/>
              </w:rPr>
              <w:t>2</w:t>
            </w:r>
            <w:r>
              <w:rPr>
                <w:rFonts w:hint="eastAsia" w:ascii="宋体" w:hAnsi="宋体" w:eastAsia="宋体" w:cs="宋体"/>
                <w:color w:val="auto"/>
                <w:kern w:val="2"/>
                <w:sz w:val="24"/>
                <w:szCs w:val="24"/>
                <w:highlight w:val="none"/>
                <w:shd w:val="clear" w:color="auto" w:fill="auto"/>
                <w:lang w:val="en-US"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1301" w:type="dxa"/>
            <w:tcBorders>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技术参数偏离情况</w:t>
            </w: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技术参数全部满足采购需求</w:t>
            </w:r>
            <w:r>
              <w:rPr>
                <w:rFonts w:hint="eastAsia" w:ascii="宋体" w:hAnsi="宋体" w:cs="宋体"/>
                <w:color w:val="auto"/>
                <w:kern w:val="2"/>
                <w:sz w:val="24"/>
                <w:szCs w:val="24"/>
                <w:highlight w:val="none"/>
                <w:shd w:val="clear" w:color="auto" w:fill="auto"/>
                <w:lang w:val="en-US" w:eastAsia="zh-CN" w:bidi="ar-SA"/>
              </w:rPr>
              <w:t>中参数要求</w:t>
            </w:r>
            <w:r>
              <w:rPr>
                <w:rFonts w:hint="eastAsia" w:ascii="宋体" w:hAnsi="宋体" w:eastAsia="宋体" w:cs="宋体"/>
                <w:color w:val="auto"/>
                <w:kern w:val="2"/>
                <w:sz w:val="24"/>
                <w:szCs w:val="24"/>
                <w:highlight w:val="none"/>
                <w:shd w:val="clear" w:color="auto" w:fill="auto"/>
                <w:lang w:val="en-US" w:eastAsia="zh-CN" w:bidi="ar-SA"/>
              </w:rPr>
              <w:t>的得14分，技术指标</w:t>
            </w:r>
            <w:r>
              <w:rPr>
                <w:rFonts w:hint="eastAsia" w:ascii="宋体" w:hAnsi="宋体" w:cs="宋体"/>
                <w:color w:val="auto"/>
                <w:kern w:val="2"/>
                <w:sz w:val="24"/>
                <w:szCs w:val="24"/>
                <w:highlight w:val="none"/>
                <w:shd w:val="clear" w:color="auto" w:fill="auto"/>
                <w:lang w:val="en-US" w:eastAsia="zh-CN" w:bidi="ar-SA"/>
              </w:rPr>
              <w:t>参数</w:t>
            </w:r>
            <w:r>
              <w:rPr>
                <w:rFonts w:hint="eastAsia" w:ascii="宋体" w:hAnsi="宋体" w:eastAsia="宋体" w:cs="宋体"/>
                <w:color w:val="auto"/>
                <w:kern w:val="2"/>
                <w:sz w:val="24"/>
                <w:szCs w:val="24"/>
                <w:highlight w:val="none"/>
                <w:shd w:val="clear" w:color="auto" w:fill="auto"/>
                <w:lang w:val="en-US" w:eastAsia="zh-CN" w:bidi="ar-SA"/>
              </w:rPr>
              <w:t>不满足的每项扣</w:t>
            </w:r>
            <w:r>
              <w:rPr>
                <w:rFonts w:hint="eastAsia" w:ascii="宋体" w:hAnsi="宋体" w:cs="宋体"/>
                <w:color w:val="auto"/>
                <w:kern w:val="2"/>
                <w:sz w:val="24"/>
                <w:szCs w:val="24"/>
                <w:highlight w:val="none"/>
                <w:shd w:val="clear" w:color="auto" w:fill="auto"/>
                <w:lang w:val="en-US" w:eastAsia="zh-CN" w:bidi="ar-SA"/>
              </w:rPr>
              <w:t>0.6</w:t>
            </w:r>
            <w:r>
              <w:rPr>
                <w:rFonts w:hint="eastAsia" w:ascii="宋体" w:hAnsi="宋体" w:eastAsia="宋体" w:cs="宋体"/>
                <w:color w:val="auto"/>
                <w:kern w:val="2"/>
                <w:sz w:val="24"/>
                <w:szCs w:val="24"/>
                <w:highlight w:val="none"/>
                <w:shd w:val="clear" w:color="auto" w:fill="auto"/>
                <w:lang w:val="en-US" w:eastAsia="zh-CN" w:bidi="ar-SA"/>
              </w:rPr>
              <w:t>分，最低得0分。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注：</w:t>
            </w:r>
            <w:r>
              <w:rPr>
                <w:rFonts w:hint="eastAsia" w:ascii="宋体" w:hAnsi="宋体" w:eastAsia="宋体" w:cs="宋体"/>
                <w:color w:val="auto"/>
                <w:kern w:val="2"/>
                <w:sz w:val="24"/>
                <w:szCs w:val="24"/>
                <w:highlight w:val="none"/>
                <w:shd w:val="clear" w:color="auto" w:fill="auto"/>
                <w:lang w:val="en-US" w:eastAsia="zh-CN" w:bidi="ar-SA"/>
              </w:rPr>
              <w:t>要求提供证明材料</w:t>
            </w:r>
            <w:r>
              <w:rPr>
                <w:rFonts w:hint="eastAsia" w:ascii="宋体" w:hAnsi="宋体" w:cs="宋体"/>
                <w:color w:val="auto"/>
                <w:kern w:val="2"/>
                <w:sz w:val="24"/>
                <w:szCs w:val="24"/>
                <w:highlight w:val="none"/>
                <w:shd w:val="clear" w:color="auto" w:fill="auto"/>
                <w:lang w:val="en-US" w:eastAsia="zh-CN" w:bidi="ar-SA"/>
              </w:rPr>
              <w:t>（如有）</w:t>
            </w:r>
            <w:r>
              <w:rPr>
                <w:rFonts w:hint="eastAsia" w:ascii="宋体" w:hAnsi="宋体" w:eastAsia="宋体" w:cs="宋体"/>
                <w:color w:val="auto"/>
                <w:kern w:val="2"/>
                <w:sz w:val="24"/>
                <w:szCs w:val="24"/>
                <w:highlight w:val="none"/>
                <w:shd w:val="clear" w:color="auto" w:fill="auto"/>
                <w:lang w:val="en-US" w:eastAsia="zh-CN" w:bidi="ar-SA"/>
              </w:rPr>
              <w:t>的</w:t>
            </w:r>
            <w:r>
              <w:rPr>
                <w:rFonts w:hint="eastAsia" w:ascii="宋体" w:hAnsi="宋体" w:cs="宋体"/>
                <w:color w:val="auto"/>
                <w:kern w:val="2"/>
                <w:sz w:val="24"/>
                <w:szCs w:val="24"/>
                <w:highlight w:val="none"/>
                <w:shd w:val="clear" w:color="auto" w:fill="auto"/>
                <w:lang w:val="en-US" w:eastAsia="zh-CN" w:bidi="ar-SA"/>
              </w:rPr>
              <w:t>，</w:t>
            </w:r>
            <w:r>
              <w:rPr>
                <w:rFonts w:hint="eastAsia" w:ascii="宋体" w:hAnsi="宋体" w:eastAsia="宋体" w:cs="宋体"/>
                <w:color w:val="auto"/>
                <w:kern w:val="2"/>
                <w:sz w:val="24"/>
                <w:szCs w:val="24"/>
                <w:highlight w:val="none"/>
                <w:shd w:val="clear" w:color="auto" w:fill="auto"/>
                <w:lang w:val="en-US" w:eastAsia="zh-CN" w:bidi="ar-SA"/>
              </w:rPr>
              <w:t>若投标单位未提供，视为负偏离。</w:t>
            </w: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1301" w:type="dxa"/>
            <w:tcBorders>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产品性能情况</w:t>
            </w:r>
          </w:p>
        </w:tc>
        <w:tc>
          <w:tcPr>
            <w:tcW w:w="7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投标产品功能、配置先进、完整、适用性强情况进行评分（评分范围：8分，7.5分，7分，6.5分，6分，5.5分，5分，4.5分，4分，3.5分，3分，2.5分，2分，1.5分，1分，0.5分，0分）。</w:t>
            </w:r>
          </w:p>
        </w:tc>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6" w:hRule="atLeast"/>
          <w:jc w:val="center"/>
        </w:trPr>
        <w:tc>
          <w:tcPr>
            <w:tcW w:w="130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供货方案</w:t>
            </w:r>
          </w:p>
        </w:tc>
        <w:tc>
          <w:tcPr>
            <w:tcW w:w="791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评标委员会根据供应商的供货方案进行评议。供货方案是否完善，合理可行，针对性强、具有可操作性等内容进行综合打分。（评分范围：8分，7.5分，7分，6.5分，6分，5.5分，5分，4.5分，4分，3.5分，3分，2.5分，2分，1.5分，1分，0.5分，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52"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安装调试方案</w:t>
            </w:r>
          </w:p>
        </w:tc>
        <w:tc>
          <w:tcPr>
            <w:tcW w:w="7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评标委员会根据供应商针对本项目设备安装调试方案的合理性进行评议。包括对场地环境的了解、人员的安排，对设备的调试进度安排，调试的步骤、措施，问题的解决方案等进行综合打分。（评分范围：8分，7.5分，7分，6.5分，6分，5.5分，5分，4.5分，4分，3.5分，3分，2.5分，2分，1.5分，1分，0.5分，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452"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进度计划保障措施</w:t>
            </w:r>
          </w:p>
        </w:tc>
        <w:tc>
          <w:tcPr>
            <w:tcW w:w="7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评标委员会根据供应商的进度计划保障措施是否全面、有效、能确保项目进度进行评分，（评分范围：8分，7.5分，7分，6.5分，6分，5.5分，5分，4.5分，4分，3.5分，3分，2.5分，2分，1.5分，1分，0.5分，0分）。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7"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质量控制措施</w:t>
            </w:r>
          </w:p>
        </w:tc>
        <w:tc>
          <w:tcPr>
            <w:tcW w:w="7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r>
              <w:rPr>
                <w:rFonts w:hint="eastAsia" w:ascii="宋体" w:hAnsi="宋体" w:eastAsia="宋体" w:cs="宋体"/>
                <w:color w:val="auto"/>
                <w:kern w:val="2"/>
                <w:sz w:val="24"/>
                <w:szCs w:val="24"/>
                <w:highlight w:val="none"/>
                <w:shd w:val="clear" w:color="auto" w:fill="auto"/>
                <w:lang w:val="en-US" w:eastAsia="zh-CN" w:bidi="ar-SA"/>
              </w:rPr>
              <w:t>评标委员会根据</w:t>
            </w:r>
            <w:r>
              <w:rPr>
                <w:rFonts w:hint="eastAsia" w:ascii="宋体" w:hAnsi="宋体" w:cs="宋体"/>
                <w:color w:val="auto"/>
                <w:kern w:val="2"/>
                <w:sz w:val="24"/>
                <w:szCs w:val="24"/>
                <w:highlight w:val="none"/>
                <w:shd w:val="clear" w:color="auto" w:fill="auto"/>
                <w:lang w:val="en-US" w:eastAsia="zh-CN" w:bidi="ar-SA"/>
              </w:rPr>
              <w:t>供应商的</w:t>
            </w:r>
            <w:r>
              <w:rPr>
                <w:rFonts w:hint="eastAsia" w:ascii="宋体" w:hAnsi="宋体" w:eastAsia="宋体" w:cs="宋体"/>
                <w:color w:val="auto"/>
                <w:kern w:val="2"/>
                <w:sz w:val="24"/>
                <w:szCs w:val="24"/>
                <w:highlight w:val="none"/>
                <w:shd w:val="clear" w:color="auto" w:fill="auto"/>
                <w:lang w:val="en-US" w:eastAsia="zh-CN" w:bidi="ar-SA"/>
              </w:rPr>
              <w:t>质量控制措施是否全面、有效、能确保项目质量进行评分（评分范围：8分，7.5分，7分，6.5分，6分，5.5分，5分，4.5分，4分，3.5分，3分，2.5分，2分，1.5分，1分，0.5分，0分）。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30" w:hRule="atLeast"/>
          <w:jc w:val="center"/>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售后服务</w:t>
            </w:r>
          </w:p>
        </w:tc>
        <w:tc>
          <w:tcPr>
            <w:tcW w:w="7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eastAsia" w:ascii="宋体" w:hAnsi="宋体" w:eastAsia="宋体" w:cs="宋体"/>
                <w:color w:val="auto"/>
                <w:kern w:val="2"/>
                <w:sz w:val="24"/>
                <w:szCs w:val="24"/>
                <w:highlight w:val="none"/>
                <w:shd w:val="clear" w:color="auto" w:fill="auto"/>
                <w:lang w:val="zh-CN" w:eastAsia="zh-CN" w:bidi="ar-SA"/>
              </w:rPr>
            </w:pPr>
            <w:bookmarkStart w:id="112" w:name="OLE_LINK6"/>
            <w:r>
              <w:rPr>
                <w:rFonts w:hint="eastAsia" w:ascii="宋体" w:hAnsi="宋体" w:eastAsia="宋体" w:cs="宋体"/>
                <w:color w:val="auto"/>
                <w:kern w:val="2"/>
                <w:sz w:val="24"/>
                <w:szCs w:val="24"/>
                <w:highlight w:val="none"/>
                <w:shd w:val="clear" w:color="auto" w:fill="auto"/>
                <w:lang w:val="en-US" w:eastAsia="zh-CN" w:bidi="ar-SA"/>
              </w:rPr>
              <w:t>评标委员会根据</w:t>
            </w:r>
            <w:r>
              <w:rPr>
                <w:rFonts w:hint="eastAsia" w:ascii="宋体" w:hAnsi="宋体" w:cs="宋体"/>
                <w:color w:val="auto"/>
                <w:kern w:val="2"/>
                <w:sz w:val="24"/>
                <w:szCs w:val="24"/>
                <w:highlight w:val="none"/>
                <w:shd w:val="clear" w:color="auto" w:fill="auto"/>
                <w:lang w:val="en-US" w:eastAsia="zh-CN" w:bidi="ar-SA"/>
              </w:rPr>
              <w:t>供应商的</w:t>
            </w:r>
            <w:r>
              <w:rPr>
                <w:rFonts w:hint="eastAsia" w:ascii="宋体" w:hAnsi="宋体" w:eastAsia="宋体" w:cs="宋体"/>
                <w:color w:val="auto"/>
                <w:kern w:val="2"/>
                <w:sz w:val="24"/>
                <w:szCs w:val="24"/>
                <w:highlight w:val="none"/>
                <w:shd w:val="clear" w:color="auto" w:fill="auto"/>
                <w:lang w:val="en-US" w:eastAsia="zh-CN" w:bidi="ar-SA"/>
              </w:rPr>
              <w:t>售后服务方案，包括但不限于免费质保期、服务响应时间、故障解决方案，响应迅速，解决方案，备品备件储备情况充分，技术服务人员情况等进行综合打分。（评分范围：8分，7.5分，7分，6.5分，6分，5.5分，5分，4.5分，4分，3.5分，3分，2.5分，2分，1.5分，1分，0.5分，0分）。</w:t>
            </w:r>
            <w:bookmarkEnd w:id="112"/>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line="360" w:lineRule="auto"/>
              <w:ind w:right="0" w:rightChars="0"/>
              <w:jc w:val="both"/>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30" w:hRule="atLeast"/>
          <w:jc w:val="center"/>
        </w:trPr>
        <w:tc>
          <w:tcPr>
            <w:tcW w:w="1301" w:type="dxa"/>
            <w:tcBorders>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w:t>
            </w:r>
          </w:p>
        </w:tc>
        <w:tc>
          <w:tcPr>
            <w:tcW w:w="79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所有合格投标人中</w:t>
            </w:r>
            <w:r>
              <w:rPr>
                <w:rFonts w:hint="eastAsia" w:ascii="宋体" w:hAnsi="宋体" w:eastAsia="宋体" w:cs="宋体"/>
                <w:color w:val="auto"/>
                <w:sz w:val="24"/>
                <w:szCs w:val="24"/>
                <w:highlight w:val="none"/>
                <w:lang w:val="en-US" w:eastAsia="zh-CN"/>
              </w:rPr>
              <w:t>相应标项</w:t>
            </w:r>
            <w:r>
              <w:rPr>
                <w:rFonts w:hint="eastAsia" w:ascii="宋体" w:hAnsi="宋体" w:eastAsia="宋体" w:cs="宋体"/>
                <w:color w:val="auto"/>
                <w:sz w:val="24"/>
                <w:szCs w:val="24"/>
                <w:highlight w:val="none"/>
                <w:lang w:val="zh-CN"/>
              </w:rPr>
              <w:t>最低投标报价（或政策功能扣除后的评标价格）为评标基准价，各投标人的价格得分=评标基准价÷各投标人的投标报价（或政策功能扣除后的评标价格）×价格满分分值。</w:t>
            </w:r>
          </w:p>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政策功能的评标价格扣除</w:t>
            </w:r>
          </w:p>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（1）“评标价格”是指符合相关政策要求，按一定比例对投标报价进行政策功能的扣除后，仅用作价格分评分的价格（中标价及合同价仍以其投标报价为准）。</w:t>
            </w:r>
          </w:p>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（2）投标人为小微（监狱）企业且提供的是本企业或其他小微（监狱）企业的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，其评标价格为投标报价扣除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%，即投标报价*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lang w:val="zh-CN"/>
              </w:rPr>
              <w:t>%。</w:t>
            </w:r>
          </w:p>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（3）残疾人福利性单位参加投标【提供《残疾人福利性单位声明函》】，视为小型、微型企业，享受小微企业政策扶持。 此项由评标委员会集体核实后统一打分。</w:t>
            </w:r>
          </w:p>
          <w:p>
            <w:pPr>
              <w:snapToGri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（4）证明材料提供不全或无法证明的视为不符合政策功能的评标价格扣除要求，将不予评标价格的扣除。</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auto"/>
                <w:sz w:val="24"/>
                <w:szCs w:val="24"/>
                <w:highlight w:val="none"/>
                <w:lang w:val="en-US" w:eastAsia="zh-CN"/>
              </w:rPr>
              <w:t>4、如本采购项目有投标人的报价明显低于其他通过符合性审查投标人的报价，有可能影响产品质量或者不能诚信履约的，评标委员会应当要求该投标人在评标现场合理的时间内提供书面说明，必要时提交相关证明材料（包括但不限于：提供包含本次采购服务内容的合同、提供本次采购服务内容的报价测算清单等资料）。投标人如不能提供相关证明材料证明其报价合理性的，或未在评标现场合理的时间内提供相关证明材料的，评标委员会应当将其作为无效投标处理。</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szCs w:val="24"/>
                <w:highlight w:val="none"/>
                <w:lang w:val="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分</w:t>
            </w:r>
          </w:p>
        </w:tc>
      </w:tr>
    </w:tbl>
    <w:p>
      <w:pPr>
        <w:rPr>
          <w:rStyle w:val="605"/>
          <w:rFonts w:hint="eastAsia" w:ascii="宋体" w:hAnsi="宋体" w:eastAsia="宋体" w:cs="宋体"/>
          <w:b/>
          <w:bCs/>
          <w:color w:val="auto"/>
          <w:sz w:val="24"/>
          <w:szCs w:val="24"/>
          <w:highlight w:val="none"/>
          <w:shd w:val="clear" w:color="auto" w:fill="auto"/>
          <w:lang w:eastAsia="zh-CN"/>
        </w:rPr>
      </w:pPr>
    </w:p>
    <w:p>
      <w:pPr>
        <w:pageBreakBefore w:val="0"/>
        <w:widowControl/>
        <w:kinsoku/>
        <w:wordWrap/>
        <w:overflowPunct/>
        <w:bidi w:val="0"/>
        <w:spacing w:line="440" w:lineRule="exact"/>
        <w:ind w:firstLine="240" w:firstLineChars="100"/>
        <w:jc w:val="left"/>
        <w:textAlignment w:val="auto"/>
        <w:rPr>
          <w:rStyle w:val="604"/>
          <w:rFonts w:hint="eastAsia" w:ascii="宋体" w:hAnsi="宋体" w:eastAsia="宋体" w:cs="宋体"/>
          <w:color w:val="auto"/>
          <w:sz w:val="24"/>
          <w:szCs w:val="24"/>
          <w:highlight w:val="none"/>
          <w:shd w:val="clear" w:color="auto" w:fill="auto"/>
          <w:lang w:val="zh-TW"/>
        </w:rPr>
      </w:pPr>
      <w:r>
        <w:rPr>
          <w:rFonts w:hint="eastAsia" w:ascii="宋体" w:hAnsi="宋体" w:eastAsia="宋体" w:cs="宋体"/>
          <w:color w:val="auto"/>
          <w:sz w:val="24"/>
          <w:szCs w:val="24"/>
          <w:highlight w:val="none"/>
          <w:shd w:val="clear" w:color="auto" w:fill="auto"/>
          <w:lang w:val="zh-TW" w:bidi="ar"/>
        </w:rPr>
        <w:t>（1）</w:t>
      </w:r>
      <w:r>
        <w:rPr>
          <w:rFonts w:hint="eastAsia" w:ascii="宋体" w:hAnsi="宋体" w:eastAsia="宋体" w:cs="宋体"/>
          <w:color w:val="auto"/>
          <w:sz w:val="24"/>
          <w:szCs w:val="24"/>
          <w:highlight w:val="none"/>
          <w:shd w:val="clear" w:color="auto" w:fill="auto"/>
          <w:lang w:val="zh-TW" w:eastAsia="zh-TW" w:bidi="ar"/>
        </w:rPr>
        <w:t>评标委员会根据表格，对各投标</w:t>
      </w:r>
      <w:r>
        <w:rPr>
          <w:rStyle w:val="604"/>
          <w:rFonts w:hint="eastAsia" w:ascii="宋体" w:hAnsi="宋体" w:eastAsia="宋体" w:cs="宋体"/>
          <w:color w:val="auto"/>
          <w:sz w:val="24"/>
          <w:szCs w:val="24"/>
          <w:highlight w:val="none"/>
          <w:shd w:val="clear" w:color="auto" w:fill="auto"/>
          <w:lang w:val="zh-TW" w:eastAsia="zh-TW"/>
        </w:rPr>
        <w:t>单位的商务技术标进行书面审核和评论后，由各专家独立</w:t>
      </w:r>
      <w:r>
        <w:rPr>
          <w:rStyle w:val="604"/>
          <w:rFonts w:hint="eastAsia" w:ascii="宋体" w:hAnsi="宋体" w:eastAsia="宋体" w:cs="宋体"/>
          <w:color w:val="auto"/>
          <w:sz w:val="24"/>
          <w:szCs w:val="24"/>
          <w:highlight w:val="none"/>
          <w:shd w:val="clear" w:color="auto" w:fill="auto"/>
        </w:rPr>
        <w:t>评</w:t>
      </w:r>
      <w:r>
        <w:rPr>
          <w:rStyle w:val="604"/>
          <w:rFonts w:hint="eastAsia" w:ascii="宋体" w:hAnsi="宋体" w:eastAsia="宋体" w:cs="宋体"/>
          <w:color w:val="auto"/>
          <w:sz w:val="24"/>
          <w:szCs w:val="24"/>
          <w:highlight w:val="none"/>
          <w:shd w:val="clear" w:color="auto" w:fill="auto"/>
          <w:lang w:val="zh-TW" w:eastAsia="zh-TW"/>
        </w:rPr>
        <w:t>分，打分时保留小数</w:t>
      </w:r>
      <w:r>
        <w:rPr>
          <w:rStyle w:val="604"/>
          <w:rFonts w:hint="eastAsia" w:ascii="宋体" w:hAnsi="宋体" w:eastAsia="宋体" w:cs="宋体"/>
          <w:color w:val="auto"/>
          <w:sz w:val="24"/>
          <w:szCs w:val="24"/>
          <w:highlight w:val="none"/>
          <w:shd w:val="clear" w:color="auto" w:fill="auto"/>
          <w:lang w:val="zh-TW"/>
        </w:rPr>
        <w:t>1</w:t>
      </w:r>
      <w:r>
        <w:rPr>
          <w:rStyle w:val="604"/>
          <w:rFonts w:hint="eastAsia" w:ascii="宋体" w:hAnsi="宋体" w:eastAsia="宋体" w:cs="宋体"/>
          <w:color w:val="auto"/>
          <w:sz w:val="24"/>
          <w:szCs w:val="24"/>
          <w:highlight w:val="none"/>
          <w:shd w:val="clear" w:color="auto" w:fill="auto"/>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604"/>
          <w:rFonts w:hint="eastAsia" w:ascii="宋体" w:hAnsi="宋体" w:eastAsia="宋体" w:cs="宋体"/>
          <w:color w:val="auto"/>
          <w:sz w:val="24"/>
          <w:szCs w:val="24"/>
          <w:highlight w:val="none"/>
          <w:shd w:val="clear" w:color="auto" w:fill="auto"/>
          <w:lang w:val="zh-TW"/>
        </w:rPr>
        <w:t>2</w:t>
      </w:r>
      <w:r>
        <w:rPr>
          <w:rStyle w:val="604"/>
          <w:rFonts w:hint="eastAsia" w:ascii="宋体" w:hAnsi="宋体" w:eastAsia="宋体" w:cs="宋体"/>
          <w:color w:val="auto"/>
          <w:sz w:val="24"/>
          <w:szCs w:val="24"/>
          <w:highlight w:val="none"/>
          <w:shd w:val="clear" w:color="auto" w:fill="auto"/>
          <w:lang w:val="zh-TW" w:eastAsia="zh-TW"/>
        </w:rPr>
        <w:t>位</w:t>
      </w:r>
      <w:r>
        <w:rPr>
          <w:rStyle w:val="604"/>
          <w:rFonts w:hint="eastAsia" w:ascii="宋体" w:hAnsi="宋体" w:eastAsia="宋体" w:cs="宋体"/>
          <w:color w:val="auto"/>
          <w:sz w:val="24"/>
          <w:szCs w:val="24"/>
          <w:highlight w:val="none"/>
          <w:shd w:val="clear" w:color="auto" w:fill="auto"/>
          <w:lang w:val="zh-TW"/>
        </w:rPr>
        <w:t>。</w:t>
      </w:r>
    </w:p>
    <w:p>
      <w:pPr>
        <w:pStyle w:val="55"/>
        <w:pageBreakBefore w:val="0"/>
        <w:kinsoku/>
        <w:wordWrap/>
        <w:overflowPunct/>
        <w:bidi w:val="0"/>
        <w:spacing w:line="440" w:lineRule="exact"/>
        <w:ind w:firstLine="240" w:firstLineChars="100"/>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（2）</w:t>
      </w:r>
      <w:r>
        <w:rPr>
          <w:rStyle w:val="604"/>
          <w:rFonts w:hint="eastAsia" w:ascii="宋体" w:hAnsi="宋体" w:eastAsia="宋体" w:cs="宋体"/>
          <w:color w:val="auto"/>
          <w:sz w:val="24"/>
          <w:szCs w:val="24"/>
          <w:highlight w:val="none"/>
          <w:shd w:val="clear" w:color="auto" w:fill="auto"/>
          <w:lang w:val="zh-TW" w:eastAsia="zh-TW"/>
        </w:rPr>
        <w:t>评标委员会全体人员对评分细则和投标文件，充分讨论后，按少数服从多数的原则集体统一评分。</w:t>
      </w:r>
    </w:p>
    <w:p>
      <w:pPr>
        <w:pStyle w:val="583"/>
        <w:pageBreakBefore w:val="0"/>
        <w:kinsoku/>
        <w:wordWrap/>
        <w:overflowPunct/>
        <w:bidi w:val="0"/>
        <w:spacing w:line="440" w:lineRule="exact"/>
        <w:ind w:firstLine="240" w:firstLineChars="100"/>
        <w:textAlignment w:val="auto"/>
        <w:rPr>
          <w:rStyle w:val="605"/>
          <w:rFonts w:hint="eastAsia" w:ascii="宋体" w:hAnsi="宋体" w:eastAsia="宋体" w:cs="宋体"/>
          <w:b/>
          <w:bCs/>
          <w:color w:val="auto"/>
          <w:sz w:val="24"/>
          <w:szCs w:val="24"/>
          <w:highlight w:val="none"/>
          <w:shd w:val="clear" w:color="auto" w:fill="auto"/>
        </w:rPr>
      </w:pPr>
      <w:r>
        <w:rPr>
          <w:rStyle w:val="604"/>
          <w:rFonts w:hint="eastAsia" w:ascii="宋体" w:hAnsi="宋体" w:eastAsia="宋体" w:cs="宋体"/>
          <w:color w:val="auto"/>
          <w:sz w:val="24"/>
          <w:szCs w:val="24"/>
          <w:highlight w:val="none"/>
          <w:shd w:val="clear" w:color="auto" w:fill="auto"/>
          <w:lang w:val="zh-TW"/>
        </w:rPr>
        <w:t>（3）</w:t>
      </w:r>
      <w:r>
        <w:rPr>
          <w:rStyle w:val="604"/>
          <w:rFonts w:hint="eastAsia" w:ascii="宋体" w:hAnsi="宋体" w:eastAsia="宋体" w:cs="宋体"/>
          <w:color w:val="auto"/>
          <w:sz w:val="24"/>
          <w:szCs w:val="24"/>
          <w:highlight w:val="none"/>
          <w:shd w:val="clear" w:color="auto" w:fill="auto"/>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ageBreakBefore w:val="0"/>
        <w:kinsoku/>
        <w:wordWrap/>
        <w:overflowPunct/>
        <w:autoSpaceDE w:val="0"/>
        <w:autoSpaceDN w:val="0"/>
        <w:bidi w:val="0"/>
        <w:adjustRightInd w:val="0"/>
        <w:spacing w:line="440" w:lineRule="exact"/>
        <w:ind w:right="-23" w:firstLine="241" w:firstLineChars="100"/>
        <w:textAlignment w:val="auto"/>
        <w:rPr>
          <w:rStyle w:val="605"/>
          <w:rFonts w:hint="eastAsia" w:ascii="宋体" w:hAnsi="宋体" w:eastAsia="宋体" w:cs="宋体"/>
          <w:b/>
          <w:bCs/>
          <w:color w:val="auto"/>
          <w:sz w:val="24"/>
          <w:szCs w:val="24"/>
          <w:highlight w:val="none"/>
          <w:shd w:val="clear" w:color="auto" w:fill="auto"/>
          <w:lang w:val="zh-TW" w:eastAsia="zh-TW"/>
        </w:rPr>
      </w:pPr>
      <w:r>
        <w:rPr>
          <w:rStyle w:val="605"/>
          <w:rFonts w:hint="eastAsia" w:ascii="宋体" w:hAnsi="宋体" w:eastAsia="宋体" w:cs="宋体"/>
          <w:b/>
          <w:bCs/>
          <w:color w:val="auto"/>
          <w:sz w:val="24"/>
          <w:szCs w:val="24"/>
          <w:highlight w:val="none"/>
          <w:shd w:val="clear" w:color="auto" w:fill="auto"/>
          <w:lang w:val="zh-TW" w:eastAsia="zh-TW"/>
        </w:rPr>
        <w:t>评标委员会将推荐综合评分最高的投标者为中标候选人。</w:t>
      </w:r>
    </w:p>
    <w:p>
      <w:pPr>
        <w:pStyle w:val="55"/>
        <w:pageBreakBefore w:val="0"/>
        <w:kinsoku/>
        <w:wordWrap/>
        <w:overflowPunct/>
        <w:bidi w:val="0"/>
        <w:spacing w:line="440" w:lineRule="exact"/>
        <w:ind w:firstLine="0" w:firstLineChars="0"/>
        <w:jc w:val="left"/>
        <w:textAlignment w:val="auto"/>
        <w:rPr>
          <w:rStyle w:val="604"/>
          <w:rFonts w:hint="eastAsia" w:ascii="宋体" w:hAnsi="宋体" w:eastAsia="宋体" w:cs="宋体"/>
          <w:b/>
          <w:color w:val="auto"/>
          <w:sz w:val="24"/>
          <w:szCs w:val="24"/>
          <w:highlight w:val="none"/>
          <w:shd w:val="clear" w:color="auto" w:fill="auto"/>
          <w:lang w:val="zh-CN"/>
        </w:rPr>
      </w:pPr>
      <w:r>
        <w:rPr>
          <w:rStyle w:val="604"/>
          <w:rFonts w:hint="eastAsia" w:ascii="宋体" w:hAnsi="宋体" w:eastAsia="宋体" w:cs="宋体"/>
          <w:b/>
          <w:color w:val="auto"/>
          <w:sz w:val="24"/>
          <w:szCs w:val="24"/>
          <w:highlight w:val="none"/>
          <w:shd w:val="clear" w:color="auto" w:fill="auto"/>
          <w:lang w:val="zh-CN"/>
        </w:rPr>
        <w:t>六、开评标程序</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CN"/>
        </w:rPr>
      </w:pPr>
      <w:r>
        <w:rPr>
          <w:rStyle w:val="604"/>
          <w:rFonts w:hint="eastAsia" w:ascii="宋体" w:hAnsi="宋体" w:eastAsia="宋体" w:cs="宋体"/>
          <w:color w:val="auto"/>
          <w:sz w:val="24"/>
          <w:szCs w:val="24"/>
          <w:highlight w:val="none"/>
          <w:shd w:val="clear" w:color="auto" w:fill="auto"/>
        </w:rPr>
        <w:t>1、</w:t>
      </w:r>
      <w:r>
        <w:rPr>
          <w:rStyle w:val="604"/>
          <w:rFonts w:hint="eastAsia" w:ascii="宋体" w:hAnsi="宋体" w:eastAsia="宋体" w:cs="宋体"/>
          <w:color w:val="auto"/>
          <w:sz w:val="24"/>
          <w:szCs w:val="24"/>
          <w:highlight w:val="none"/>
          <w:shd w:val="clear" w:color="auto" w:fill="auto"/>
          <w:lang w:val="zh-TW"/>
        </w:rPr>
        <w:t>工作人员宣布投标截止时间，截止时间以国家授时中心标准时间为准，宣布招标会议开始。</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rPr>
        <w:t>2、</w:t>
      </w:r>
      <w:r>
        <w:rPr>
          <w:rStyle w:val="604"/>
          <w:rFonts w:hint="eastAsia" w:ascii="宋体" w:hAnsi="宋体" w:eastAsia="宋体" w:cs="宋体"/>
          <w:color w:val="auto"/>
          <w:sz w:val="24"/>
          <w:szCs w:val="24"/>
          <w:highlight w:val="none"/>
          <w:shd w:val="clear" w:color="auto" w:fill="auto"/>
          <w:lang w:val="zh-TW"/>
        </w:rPr>
        <w:t>工作人员确认投标人法定代表人（负责人）或授权委托代理人资格、投标文件递交等情况。</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rPr>
        <w:t>3、</w:t>
      </w:r>
      <w:r>
        <w:rPr>
          <w:rStyle w:val="604"/>
          <w:rFonts w:hint="eastAsia" w:ascii="宋体" w:hAnsi="宋体" w:eastAsia="宋体" w:cs="宋体"/>
          <w:color w:val="auto"/>
          <w:sz w:val="24"/>
          <w:szCs w:val="24"/>
          <w:highlight w:val="none"/>
          <w:shd w:val="clear" w:color="auto" w:fill="auto"/>
          <w:lang w:val="zh-TW"/>
        </w:rPr>
        <w:t>本项目原则上采用政采云电子招投标开标及评审程序，但有下情形之一的，按以下情况处理：</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若投标人的电子投标文件在规定时间内无法解密或解密失败，工作人员将开启该投标人递交的电子备份投标文件，以完成开标。</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rPr>
        <w:t>4、</w:t>
      </w:r>
      <w:r>
        <w:rPr>
          <w:rStyle w:val="604"/>
          <w:rFonts w:hint="eastAsia" w:ascii="宋体" w:hAnsi="宋体" w:eastAsia="宋体" w:cs="宋体"/>
          <w:color w:val="auto"/>
          <w:sz w:val="24"/>
          <w:szCs w:val="24"/>
          <w:highlight w:val="none"/>
          <w:shd w:val="clear" w:color="auto" w:fill="auto"/>
          <w:lang w:val="zh-TW"/>
        </w:rPr>
        <w:t>电子投标开标及评审程序</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（1）投标截止时间后，投标人登录政采云平台，用“项目采购-开标评标”功能对电子投标文件进行在线解密。在线解密电子投标文件时间为开标时间起半个小时内。</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（2）评标委员会对商务技术文件进行评审；</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（3）在系统上商务技术</w:t>
      </w:r>
      <w:r>
        <w:rPr>
          <w:rStyle w:val="604"/>
          <w:rFonts w:hint="eastAsia" w:ascii="宋体" w:hAnsi="宋体" w:eastAsia="宋体" w:cs="宋体"/>
          <w:color w:val="auto"/>
          <w:sz w:val="24"/>
          <w:szCs w:val="24"/>
          <w:highlight w:val="none"/>
          <w:shd w:val="clear" w:color="auto" w:fill="auto"/>
        </w:rPr>
        <w:t>文件</w:t>
      </w:r>
      <w:r>
        <w:rPr>
          <w:rStyle w:val="604"/>
          <w:rFonts w:hint="eastAsia" w:ascii="宋体" w:hAnsi="宋体" w:eastAsia="宋体" w:cs="宋体"/>
          <w:color w:val="auto"/>
          <w:sz w:val="24"/>
          <w:szCs w:val="24"/>
          <w:highlight w:val="none"/>
          <w:shd w:val="clear" w:color="auto" w:fill="auto"/>
          <w:lang w:val="zh-TW"/>
        </w:rPr>
        <w:t>评审结果；</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（4）在系统上公开报价开标情况；</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（5）评标委员会对报价情况进行评审；</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（6）在系统上公布评审结果。</w:t>
      </w:r>
    </w:p>
    <w:p>
      <w:pPr>
        <w:pStyle w:val="583"/>
        <w:pageBreakBefore w:val="0"/>
        <w:kinsoku/>
        <w:wordWrap/>
        <w:overflowPunct/>
        <w:bidi w:val="0"/>
        <w:spacing w:line="440" w:lineRule="exact"/>
        <w:ind w:firstLine="422"/>
        <w:textAlignment w:val="auto"/>
        <w:rPr>
          <w:rStyle w:val="604"/>
          <w:rFonts w:hint="eastAsia" w:ascii="宋体" w:hAnsi="宋体" w:eastAsia="宋体" w:cs="宋体"/>
          <w:color w:val="auto"/>
          <w:sz w:val="24"/>
          <w:szCs w:val="24"/>
          <w:highlight w:val="none"/>
          <w:shd w:val="clear" w:color="auto" w:fill="auto"/>
          <w:lang w:val="zh-TW"/>
        </w:rPr>
      </w:pPr>
      <w:r>
        <w:rPr>
          <w:rStyle w:val="604"/>
          <w:rFonts w:hint="eastAsia" w:ascii="宋体" w:hAnsi="宋体" w:eastAsia="宋体" w:cs="宋体"/>
          <w:color w:val="auto"/>
          <w:sz w:val="24"/>
          <w:szCs w:val="24"/>
          <w:highlight w:val="none"/>
          <w:shd w:val="clear" w:color="auto" w:fill="auto"/>
          <w:lang w:val="zh-TW"/>
        </w:rPr>
        <w:t>特别说明：政采云公司如对电子化开标及评审程序有调整的，按调整后的程序操作。</w:t>
      </w:r>
    </w:p>
    <w:p>
      <w:pPr>
        <w:pStyle w:val="583"/>
        <w:pageBreakBefore w:val="0"/>
        <w:kinsoku/>
        <w:wordWrap/>
        <w:overflowPunct/>
        <w:bidi w:val="0"/>
        <w:spacing w:line="440" w:lineRule="exact"/>
        <w:ind w:firstLine="422"/>
        <w:textAlignment w:val="auto"/>
        <w:rPr>
          <w:rFonts w:hint="eastAsia" w:ascii="宋体" w:hAnsi="宋体" w:eastAsia="宋体" w:cs="宋体"/>
          <w:color w:val="auto"/>
          <w:sz w:val="24"/>
          <w:szCs w:val="24"/>
          <w:highlight w:val="none"/>
          <w:shd w:val="clear" w:color="auto" w:fill="auto"/>
        </w:rPr>
      </w:pPr>
      <w:r>
        <w:rPr>
          <w:rStyle w:val="604"/>
          <w:rFonts w:hint="eastAsia" w:ascii="宋体" w:hAnsi="宋体" w:eastAsia="宋体" w:cs="宋体"/>
          <w:color w:val="auto"/>
          <w:sz w:val="24"/>
          <w:szCs w:val="24"/>
          <w:highlight w:val="none"/>
          <w:shd w:val="clear" w:color="auto" w:fill="auto"/>
        </w:rPr>
        <w:t>5</w:t>
      </w:r>
      <w:r>
        <w:rPr>
          <w:rStyle w:val="604"/>
          <w:rFonts w:hint="eastAsia" w:ascii="宋体" w:hAnsi="宋体" w:eastAsia="宋体" w:cs="宋体"/>
          <w:color w:val="auto"/>
          <w:sz w:val="24"/>
          <w:szCs w:val="24"/>
          <w:highlight w:val="none"/>
          <w:shd w:val="clear" w:color="auto" w:fill="auto"/>
          <w:lang w:val="zh-TW"/>
        </w:rPr>
        <w:t>.开标会结束。</w:t>
      </w:r>
    </w:p>
    <w:sectPr>
      <w:pgSz w:w="11906" w:h="16838"/>
      <w:pgMar w:top="1440" w:right="1440" w:bottom="1440" w:left="1440" w:header="851" w:footer="851"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 w:name="??_GB2312">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p>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91"/>
      </w:rPr>
    </w:pPr>
    <w:r>
      <w:fldChar w:fldCharType="begin"/>
    </w:r>
    <w:r>
      <w:rPr>
        <w:rStyle w:val="91"/>
      </w:rPr>
      <w:instrText xml:space="preserve">PAGE  </w:instrText>
    </w:r>
    <w:r>
      <w:fldChar w:fldCharType="separate"/>
    </w:r>
    <w:r>
      <w:rPr>
        <w:rStyle w:val="91"/>
      </w:rPr>
      <w:t>1</w:t>
    </w:r>
    <w:r>
      <w:fldChar w:fldCharType="end"/>
    </w:r>
  </w:p>
  <w:p>
    <w:pPr>
      <w:pStyle w:val="58"/>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120" w:after="120"/>
      <w:ind w:firstLine="422"/>
      <w:jc w:val="center"/>
      <w:rPr>
        <w:b/>
        <w:color w:val="984806"/>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8"/>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F674539E"/>
    <w:multiLevelType w:val="singleLevel"/>
    <w:tmpl w:val="F674539E"/>
    <w:lvl w:ilvl="0" w:tentative="0">
      <w:start w:val="1"/>
      <w:numFmt w:val="decimal"/>
      <w:suff w:val="nothing"/>
      <w:lvlText w:val="（%1）"/>
      <w:lvlJc w:val="left"/>
    </w:lvl>
  </w:abstractNum>
  <w:abstractNum w:abstractNumId="2">
    <w:nsid w:val="2FF86FF6"/>
    <w:multiLevelType w:val="multilevel"/>
    <w:tmpl w:val="2FF86FF6"/>
    <w:lvl w:ilvl="0" w:tentative="0">
      <w:start w:val="1"/>
      <w:numFmt w:val="decimal"/>
      <w:lvlText w:val="%1"/>
      <w:lvlJc w:val="left"/>
      <w:pPr>
        <w:tabs>
          <w:tab w:val="left" w:pos="0"/>
        </w:tabs>
        <w:ind w:left="425" w:hanging="425"/>
      </w:pPr>
      <w:rPr>
        <w:rFonts w:hint="eastAsia"/>
      </w:rPr>
    </w:lvl>
    <w:lvl w:ilvl="1" w:tentative="0">
      <w:start w:val="1"/>
      <w:numFmt w:val="decimal"/>
      <w:lvlText w:val="%1.%2"/>
      <w:lvlJc w:val="left"/>
      <w:pPr>
        <w:tabs>
          <w:tab w:val="left" w:pos="0"/>
        </w:tabs>
        <w:ind w:left="567" w:hanging="567"/>
      </w:pPr>
      <w:rPr>
        <w:rFonts w:hint="eastAsia"/>
      </w:rPr>
    </w:lvl>
    <w:lvl w:ilvl="2" w:tentative="0">
      <w:start w:val="1"/>
      <w:numFmt w:val="decimal"/>
      <w:pStyle w:val="607"/>
      <w:lvlText w:val="%1.%2.%3"/>
      <w:lvlJc w:val="left"/>
      <w:pPr>
        <w:tabs>
          <w:tab w:val="left" w:pos="142"/>
        </w:tabs>
        <w:ind w:left="851" w:hanging="851"/>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3">
    <w:nsid w:val="3E21619A"/>
    <w:multiLevelType w:val="singleLevel"/>
    <w:tmpl w:val="3E21619A"/>
    <w:lvl w:ilvl="0" w:tentative="0">
      <w:start w:val="1"/>
      <w:numFmt w:val="chineseCounting"/>
      <w:suff w:val="nothing"/>
      <w:lvlText w:val="%1、"/>
      <w:lvlJc w:val="left"/>
      <w:rPr>
        <w:rFonts w:hint="eastAsia"/>
      </w:rPr>
    </w:lvl>
  </w:abstractNum>
  <w:abstractNum w:abstractNumId="4">
    <w:nsid w:val="622880F5"/>
    <w:multiLevelType w:val="singleLevel"/>
    <w:tmpl w:val="622880F5"/>
    <w:lvl w:ilvl="0" w:tentative="0">
      <w:start w:val="5"/>
      <w:numFmt w:val="chineseCounting"/>
      <w:suff w:val="nothing"/>
      <w:lvlText w:val="%1、"/>
      <w:lvlJc w:val="left"/>
    </w:lvl>
  </w:abstractNum>
  <w:abstractNum w:abstractNumId="5">
    <w:nsid w:val="6842A758"/>
    <w:multiLevelType w:val="singleLevel"/>
    <w:tmpl w:val="6842A758"/>
    <w:lvl w:ilvl="0" w:tentative="0">
      <w:start w:val="2"/>
      <w:numFmt w:val="decimal"/>
      <w:suff w:val="nothing"/>
      <w:lvlText w:val="%1."/>
      <w:lvlJc w:val="left"/>
    </w:lvl>
  </w:abstractNum>
  <w:abstractNum w:abstractNumId="6">
    <w:nsid w:val="68492CE4"/>
    <w:multiLevelType w:val="singleLevel"/>
    <w:tmpl w:val="68492CE4"/>
    <w:lvl w:ilvl="0" w:tentative="0">
      <w:start w:val="3"/>
      <w:numFmt w:val="decimal"/>
      <w:suff w:val="nothing"/>
      <w:lvlText w:val="%1、"/>
      <w:lvlJc w:val="left"/>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mY2ZjY5NmVhMWYzMmY4MzYxNDQyNjZjNzQ2NDYifQ=="/>
  </w:docVars>
  <w:rsids>
    <w:rsidRoot w:val="007A5D82"/>
    <w:rsid w:val="00027E82"/>
    <w:rsid w:val="00046B9C"/>
    <w:rsid w:val="000B2DD3"/>
    <w:rsid w:val="000B6D1D"/>
    <w:rsid w:val="000C5583"/>
    <w:rsid w:val="000D1422"/>
    <w:rsid w:val="00105D0F"/>
    <w:rsid w:val="0013265A"/>
    <w:rsid w:val="0015040C"/>
    <w:rsid w:val="001A0CD4"/>
    <w:rsid w:val="001B2290"/>
    <w:rsid w:val="002131C9"/>
    <w:rsid w:val="002272AD"/>
    <w:rsid w:val="00243D83"/>
    <w:rsid w:val="0025204E"/>
    <w:rsid w:val="002903B8"/>
    <w:rsid w:val="0034556A"/>
    <w:rsid w:val="003A42CB"/>
    <w:rsid w:val="00406FB1"/>
    <w:rsid w:val="00415500"/>
    <w:rsid w:val="00430F02"/>
    <w:rsid w:val="00483399"/>
    <w:rsid w:val="0048446F"/>
    <w:rsid w:val="005016A3"/>
    <w:rsid w:val="00533C8F"/>
    <w:rsid w:val="00553F2B"/>
    <w:rsid w:val="00560C55"/>
    <w:rsid w:val="005770C6"/>
    <w:rsid w:val="00592201"/>
    <w:rsid w:val="005D5A89"/>
    <w:rsid w:val="00620CEE"/>
    <w:rsid w:val="006475F9"/>
    <w:rsid w:val="006557B5"/>
    <w:rsid w:val="0067025D"/>
    <w:rsid w:val="006D68BC"/>
    <w:rsid w:val="006F7EC8"/>
    <w:rsid w:val="007221E1"/>
    <w:rsid w:val="007506F2"/>
    <w:rsid w:val="00785368"/>
    <w:rsid w:val="0079676D"/>
    <w:rsid w:val="007A5D82"/>
    <w:rsid w:val="007C3852"/>
    <w:rsid w:val="00806165"/>
    <w:rsid w:val="00842EA4"/>
    <w:rsid w:val="008618A5"/>
    <w:rsid w:val="0088327D"/>
    <w:rsid w:val="008B6D38"/>
    <w:rsid w:val="008D4084"/>
    <w:rsid w:val="0090511E"/>
    <w:rsid w:val="009175E9"/>
    <w:rsid w:val="00947DB6"/>
    <w:rsid w:val="00965F66"/>
    <w:rsid w:val="009D3545"/>
    <w:rsid w:val="009F125B"/>
    <w:rsid w:val="00A30AEF"/>
    <w:rsid w:val="00A74250"/>
    <w:rsid w:val="00AE44FE"/>
    <w:rsid w:val="00B1163D"/>
    <w:rsid w:val="00B2721C"/>
    <w:rsid w:val="00B34A9D"/>
    <w:rsid w:val="00B52669"/>
    <w:rsid w:val="00B63531"/>
    <w:rsid w:val="00B648EC"/>
    <w:rsid w:val="00C23D3C"/>
    <w:rsid w:val="00C36099"/>
    <w:rsid w:val="00C40E2E"/>
    <w:rsid w:val="00C83E71"/>
    <w:rsid w:val="00C94444"/>
    <w:rsid w:val="00CB7716"/>
    <w:rsid w:val="00D56667"/>
    <w:rsid w:val="00D7121C"/>
    <w:rsid w:val="00D93836"/>
    <w:rsid w:val="00DC0A28"/>
    <w:rsid w:val="00E20DA8"/>
    <w:rsid w:val="00EB2895"/>
    <w:rsid w:val="00EC7558"/>
    <w:rsid w:val="00F02364"/>
    <w:rsid w:val="00F41063"/>
    <w:rsid w:val="00FC5D2D"/>
    <w:rsid w:val="011D1157"/>
    <w:rsid w:val="01347855"/>
    <w:rsid w:val="016C5D85"/>
    <w:rsid w:val="0173680C"/>
    <w:rsid w:val="01A65DF4"/>
    <w:rsid w:val="01B72DCA"/>
    <w:rsid w:val="01BD38CD"/>
    <w:rsid w:val="01F95856"/>
    <w:rsid w:val="02093ECB"/>
    <w:rsid w:val="020D0358"/>
    <w:rsid w:val="0244264F"/>
    <w:rsid w:val="024B4D58"/>
    <w:rsid w:val="02933FAD"/>
    <w:rsid w:val="02A67119"/>
    <w:rsid w:val="02DE09FE"/>
    <w:rsid w:val="02E3320A"/>
    <w:rsid w:val="03987E90"/>
    <w:rsid w:val="03A37C8B"/>
    <w:rsid w:val="03F24E6B"/>
    <w:rsid w:val="03FE2AAC"/>
    <w:rsid w:val="043B3259"/>
    <w:rsid w:val="04671DFA"/>
    <w:rsid w:val="0478263A"/>
    <w:rsid w:val="048B0BE3"/>
    <w:rsid w:val="04E5432C"/>
    <w:rsid w:val="04FF7A9E"/>
    <w:rsid w:val="05363B99"/>
    <w:rsid w:val="055A008C"/>
    <w:rsid w:val="05B81F05"/>
    <w:rsid w:val="05D07D45"/>
    <w:rsid w:val="05F177EF"/>
    <w:rsid w:val="060D2D6D"/>
    <w:rsid w:val="062538CD"/>
    <w:rsid w:val="06510C7A"/>
    <w:rsid w:val="06707204"/>
    <w:rsid w:val="06712353"/>
    <w:rsid w:val="070D53CC"/>
    <w:rsid w:val="073F1A26"/>
    <w:rsid w:val="07A70B0C"/>
    <w:rsid w:val="07B72919"/>
    <w:rsid w:val="082113BF"/>
    <w:rsid w:val="08441BD1"/>
    <w:rsid w:val="084D77FD"/>
    <w:rsid w:val="085146E0"/>
    <w:rsid w:val="085B3EDF"/>
    <w:rsid w:val="08790FDD"/>
    <w:rsid w:val="08B1556C"/>
    <w:rsid w:val="08C6770A"/>
    <w:rsid w:val="090A0C6C"/>
    <w:rsid w:val="09ED236D"/>
    <w:rsid w:val="0A1A7BF0"/>
    <w:rsid w:val="0A3D0A07"/>
    <w:rsid w:val="0A564468"/>
    <w:rsid w:val="0A8A361C"/>
    <w:rsid w:val="0B2A7304"/>
    <w:rsid w:val="0BC57875"/>
    <w:rsid w:val="0BD00CA7"/>
    <w:rsid w:val="0BF01F3B"/>
    <w:rsid w:val="0C43318D"/>
    <w:rsid w:val="0C4D4F1D"/>
    <w:rsid w:val="0C9308A7"/>
    <w:rsid w:val="0C9A7CEF"/>
    <w:rsid w:val="0CB03D5B"/>
    <w:rsid w:val="0CF15AA7"/>
    <w:rsid w:val="0D1E59AF"/>
    <w:rsid w:val="0D2726F4"/>
    <w:rsid w:val="0D3A2FA5"/>
    <w:rsid w:val="0D5352E3"/>
    <w:rsid w:val="0D727687"/>
    <w:rsid w:val="0D9500CF"/>
    <w:rsid w:val="0DBB1D88"/>
    <w:rsid w:val="0DC215B1"/>
    <w:rsid w:val="0DDD00BB"/>
    <w:rsid w:val="0DE10EEA"/>
    <w:rsid w:val="0DEA4A36"/>
    <w:rsid w:val="0E445115"/>
    <w:rsid w:val="0E5F4475"/>
    <w:rsid w:val="0E6F26A4"/>
    <w:rsid w:val="0EA939A6"/>
    <w:rsid w:val="0EB80846"/>
    <w:rsid w:val="0EC74BBD"/>
    <w:rsid w:val="0EFD298D"/>
    <w:rsid w:val="0F4D3080"/>
    <w:rsid w:val="0F627E4C"/>
    <w:rsid w:val="0FB10A51"/>
    <w:rsid w:val="0FB9182C"/>
    <w:rsid w:val="0FEA1F6A"/>
    <w:rsid w:val="10032A15"/>
    <w:rsid w:val="100C0AD7"/>
    <w:rsid w:val="106D1D9F"/>
    <w:rsid w:val="107E3BF9"/>
    <w:rsid w:val="10B26D73"/>
    <w:rsid w:val="10EC0DA2"/>
    <w:rsid w:val="11196562"/>
    <w:rsid w:val="112752BD"/>
    <w:rsid w:val="112A1FBA"/>
    <w:rsid w:val="115440FB"/>
    <w:rsid w:val="116B4148"/>
    <w:rsid w:val="11780D9F"/>
    <w:rsid w:val="11C96219"/>
    <w:rsid w:val="12327AA3"/>
    <w:rsid w:val="12373455"/>
    <w:rsid w:val="12583B54"/>
    <w:rsid w:val="12816125"/>
    <w:rsid w:val="128D4F87"/>
    <w:rsid w:val="12984FCF"/>
    <w:rsid w:val="12ED7350"/>
    <w:rsid w:val="132F1043"/>
    <w:rsid w:val="13532CC3"/>
    <w:rsid w:val="1399282D"/>
    <w:rsid w:val="13D226AF"/>
    <w:rsid w:val="13F50868"/>
    <w:rsid w:val="142B678F"/>
    <w:rsid w:val="142D0FBF"/>
    <w:rsid w:val="14565D1F"/>
    <w:rsid w:val="14A01887"/>
    <w:rsid w:val="150429F6"/>
    <w:rsid w:val="15156A19"/>
    <w:rsid w:val="15502F5B"/>
    <w:rsid w:val="155C168B"/>
    <w:rsid w:val="15913D9F"/>
    <w:rsid w:val="15A43EEF"/>
    <w:rsid w:val="15C36C81"/>
    <w:rsid w:val="160217CC"/>
    <w:rsid w:val="161327F0"/>
    <w:rsid w:val="16750A10"/>
    <w:rsid w:val="16C93224"/>
    <w:rsid w:val="16EF3D98"/>
    <w:rsid w:val="17414F2C"/>
    <w:rsid w:val="177B2B4C"/>
    <w:rsid w:val="181F26AC"/>
    <w:rsid w:val="18F05CD5"/>
    <w:rsid w:val="196771CE"/>
    <w:rsid w:val="198F4E4D"/>
    <w:rsid w:val="19994FBD"/>
    <w:rsid w:val="19F35C21"/>
    <w:rsid w:val="1A3D36AF"/>
    <w:rsid w:val="1A802D6F"/>
    <w:rsid w:val="1AA56983"/>
    <w:rsid w:val="1ACC138E"/>
    <w:rsid w:val="1B1C50CA"/>
    <w:rsid w:val="1B3E61EA"/>
    <w:rsid w:val="1B961026"/>
    <w:rsid w:val="1BA035AB"/>
    <w:rsid w:val="1BBA74A2"/>
    <w:rsid w:val="1BC73634"/>
    <w:rsid w:val="1BF70D78"/>
    <w:rsid w:val="1C1A0896"/>
    <w:rsid w:val="1C2549EE"/>
    <w:rsid w:val="1C2F63A6"/>
    <w:rsid w:val="1C411AC8"/>
    <w:rsid w:val="1C4E6F07"/>
    <w:rsid w:val="1C5109C2"/>
    <w:rsid w:val="1CB13EFF"/>
    <w:rsid w:val="1CFD2715"/>
    <w:rsid w:val="1D13676D"/>
    <w:rsid w:val="1D1E6F13"/>
    <w:rsid w:val="1DC7617E"/>
    <w:rsid w:val="1DD4732B"/>
    <w:rsid w:val="1DF950D3"/>
    <w:rsid w:val="1EA436E1"/>
    <w:rsid w:val="1EA44EB2"/>
    <w:rsid w:val="1EB64880"/>
    <w:rsid w:val="1ED70904"/>
    <w:rsid w:val="1EDC717A"/>
    <w:rsid w:val="1EE447BD"/>
    <w:rsid w:val="1EED733C"/>
    <w:rsid w:val="1F0075A3"/>
    <w:rsid w:val="1F26222B"/>
    <w:rsid w:val="1F2666F0"/>
    <w:rsid w:val="1F475D97"/>
    <w:rsid w:val="1F7223F2"/>
    <w:rsid w:val="201C3760"/>
    <w:rsid w:val="20933232"/>
    <w:rsid w:val="20AA1D6D"/>
    <w:rsid w:val="20C57CD1"/>
    <w:rsid w:val="20E666F1"/>
    <w:rsid w:val="20EA3C90"/>
    <w:rsid w:val="212571C8"/>
    <w:rsid w:val="212A476B"/>
    <w:rsid w:val="21383677"/>
    <w:rsid w:val="21457372"/>
    <w:rsid w:val="21F10DE2"/>
    <w:rsid w:val="221424D5"/>
    <w:rsid w:val="22373F51"/>
    <w:rsid w:val="22583BC7"/>
    <w:rsid w:val="22B55D8C"/>
    <w:rsid w:val="22F55525"/>
    <w:rsid w:val="23092A84"/>
    <w:rsid w:val="232007CE"/>
    <w:rsid w:val="237301B7"/>
    <w:rsid w:val="23FE323E"/>
    <w:rsid w:val="240F5613"/>
    <w:rsid w:val="243B45C6"/>
    <w:rsid w:val="244047A1"/>
    <w:rsid w:val="24481A30"/>
    <w:rsid w:val="24A57AC7"/>
    <w:rsid w:val="24A64F12"/>
    <w:rsid w:val="24C869D4"/>
    <w:rsid w:val="25077D32"/>
    <w:rsid w:val="250E1CE4"/>
    <w:rsid w:val="251B586A"/>
    <w:rsid w:val="255B4B3C"/>
    <w:rsid w:val="25826320"/>
    <w:rsid w:val="259B384E"/>
    <w:rsid w:val="25A801F9"/>
    <w:rsid w:val="25D82B4F"/>
    <w:rsid w:val="25DD6B68"/>
    <w:rsid w:val="26162AD9"/>
    <w:rsid w:val="261814D6"/>
    <w:rsid w:val="262B36B8"/>
    <w:rsid w:val="262C7FFE"/>
    <w:rsid w:val="265A15E2"/>
    <w:rsid w:val="2681149F"/>
    <w:rsid w:val="26896C05"/>
    <w:rsid w:val="268A7BBC"/>
    <w:rsid w:val="269311D6"/>
    <w:rsid w:val="26BA1F5E"/>
    <w:rsid w:val="26C11FC8"/>
    <w:rsid w:val="26D128B1"/>
    <w:rsid w:val="26DD58CA"/>
    <w:rsid w:val="27207B45"/>
    <w:rsid w:val="27340CA0"/>
    <w:rsid w:val="27536561"/>
    <w:rsid w:val="27600C05"/>
    <w:rsid w:val="27D8367E"/>
    <w:rsid w:val="27E03436"/>
    <w:rsid w:val="28383121"/>
    <w:rsid w:val="283E6645"/>
    <w:rsid w:val="284424C4"/>
    <w:rsid w:val="287929B6"/>
    <w:rsid w:val="28880324"/>
    <w:rsid w:val="28A649CC"/>
    <w:rsid w:val="29703C0E"/>
    <w:rsid w:val="2A1D12B0"/>
    <w:rsid w:val="2A2C7628"/>
    <w:rsid w:val="2A3740FB"/>
    <w:rsid w:val="2A784A52"/>
    <w:rsid w:val="2AEC6457"/>
    <w:rsid w:val="2B316C52"/>
    <w:rsid w:val="2B486B34"/>
    <w:rsid w:val="2B68750C"/>
    <w:rsid w:val="2B805ECF"/>
    <w:rsid w:val="2BBF51B8"/>
    <w:rsid w:val="2BDF5133"/>
    <w:rsid w:val="2C102DF1"/>
    <w:rsid w:val="2C577E1C"/>
    <w:rsid w:val="2CA91BCF"/>
    <w:rsid w:val="2CB84FC8"/>
    <w:rsid w:val="2CC80477"/>
    <w:rsid w:val="2CE60D22"/>
    <w:rsid w:val="2CF50491"/>
    <w:rsid w:val="2D054A32"/>
    <w:rsid w:val="2D2B69FD"/>
    <w:rsid w:val="2D583FAD"/>
    <w:rsid w:val="2D602BCE"/>
    <w:rsid w:val="2D6218A5"/>
    <w:rsid w:val="2D86754E"/>
    <w:rsid w:val="2D940842"/>
    <w:rsid w:val="2DB25E25"/>
    <w:rsid w:val="2DD8052C"/>
    <w:rsid w:val="2DF55BD7"/>
    <w:rsid w:val="2E0F176C"/>
    <w:rsid w:val="2E3702D7"/>
    <w:rsid w:val="2E404493"/>
    <w:rsid w:val="2E4A46DB"/>
    <w:rsid w:val="2EC75D1E"/>
    <w:rsid w:val="2EF041DA"/>
    <w:rsid w:val="2F096EF5"/>
    <w:rsid w:val="2F736909"/>
    <w:rsid w:val="2FEF4A03"/>
    <w:rsid w:val="2FF2065D"/>
    <w:rsid w:val="2FF92D1D"/>
    <w:rsid w:val="31140260"/>
    <w:rsid w:val="31167BBE"/>
    <w:rsid w:val="313F2FAA"/>
    <w:rsid w:val="314D7236"/>
    <w:rsid w:val="31C2580F"/>
    <w:rsid w:val="31CB7F0F"/>
    <w:rsid w:val="32390F30"/>
    <w:rsid w:val="3267264A"/>
    <w:rsid w:val="32AD78BA"/>
    <w:rsid w:val="32B60AA4"/>
    <w:rsid w:val="32D86D2B"/>
    <w:rsid w:val="32FE7130"/>
    <w:rsid w:val="33614C67"/>
    <w:rsid w:val="33824DCA"/>
    <w:rsid w:val="33BA0ED1"/>
    <w:rsid w:val="33CE7CF0"/>
    <w:rsid w:val="341777B7"/>
    <w:rsid w:val="34240224"/>
    <w:rsid w:val="343E3ECE"/>
    <w:rsid w:val="344B693C"/>
    <w:rsid w:val="34C41B4E"/>
    <w:rsid w:val="357E7C13"/>
    <w:rsid w:val="3590453D"/>
    <w:rsid w:val="35AA303A"/>
    <w:rsid w:val="35B40314"/>
    <w:rsid w:val="35BB7E68"/>
    <w:rsid w:val="35C36C7A"/>
    <w:rsid w:val="35C46460"/>
    <w:rsid w:val="35DA4271"/>
    <w:rsid w:val="35EE60D6"/>
    <w:rsid w:val="3618174F"/>
    <w:rsid w:val="36855DEE"/>
    <w:rsid w:val="368B1519"/>
    <w:rsid w:val="369E781D"/>
    <w:rsid w:val="370E275D"/>
    <w:rsid w:val="377A31B2"/>
    <w:rsid w:val="380F2CD9"/>
    <w:rsid w:val="38241A18"/>
    <w:rsid w:val="384422C9"/>
    <w:rsid w:val="38492A1A"/>
    <w:rsid w:val="386D4A46"/>
    <w:rsid w:val="387B5740"/>
    <w:rsid w:val="39880784"/>
    <w:rsid w:val="39A477F1"/>
    <w:rsid w:val="39E07A10"/>
    <w:rsid w:val="3A0E6D07"/>
    <w:rsid w:val="3A35512C"/>
    <w:rsid w:val="3A7168DA"/>
    <w:rsid w:val="3A7B17E3"/>
    <w:rsid w:val="3B093107"/>
    <w:rsid w:val="3BF76B93"/>
    <w:rsid w:val="3BFC6515"/>
    <w:rsid w:val="3C02770B"/>
    <w:rsid w:val="3C4C279A"/>
    <w:rsid w:val="3D10264F"/>
    <w:rsid w:val="3D4A2634"/>
    <w:rsid w:val="3D686D69"/>
    <w:rsid w:val="3DE5361B"/>
    <w:rsid w:val="3E0539F1"/>
    <w:rsid w:val="3E343376"/>
    <w:rsid w:val="3E682791"/>
    <w:rsid w:val="3EA7050A"/>
    <w:rsid w:val="3EE4151D"/>
    <w:rsid w:val="3F036128"/>
    <w:rsid w:val="3F165706"/>
    <w:rsid w:val="3F297B72"/>
    <w:rsid w:val="3F7074B3"/>
    <w:rsid w:val="3FC13507"/>
    <w:rsid w:val="3FE0210B"/>
    <w:rsid w:val="3FF565DF"/>
    <w:rsid w:val="40096C7C"/>
    <w:rsid w:val="40247403"/>
    <w:rsid w:val="406E447F"/>
    <w:rsid w:val="40B834AF"/>
    <w:rsid w:val="40E44E88"/>
    <w:rsid w:val="411C7E79"/>
    <w:rsid w:val="41320B37"/>
    <w:rsid w:val="4132695A"/>
    <w:rsid w:val="41841542"/>
    <w:rsid w:val="41E3728F"/>
    <w:rsid w:val="41E427AD"/>
    <w:rsid w:val="41FF4189"/>
    <w:rsid w:val="42082244"/>
    <w:rsid w:val="42621342"/>
    <w:rsid w:val="4266334F"/>
    <w:rsid w:val="426D32C3"/>
    <w:rsid w:val="426F36C4"/>
    <w:rsid w:val="427C635A"/>
    <w:rsid w:val="42EF301D"/>
    <w:rsid w:val="43024664"/>
    <w:rsid w:val="4345143F"/>
    <w:rsid w:val="435171C2"/>
    <w:rsid w:val="43601F6E"/>
    <w:rsid w:val="436D70A6"/>
    <w:rsid w:val="44397F00"/>
    <w:rsid w:val="44E9145A"/>
    <w:rsid w:val="451D594D"/>
    <w:rsid w:val="45732F05"/>
    <w:rsid w:val="45822414"/>
    <w:rsid w:val="45C66EB9"/>
    <w:rsid w:val="466F060F"/>
    <w:rsid w:val="46A4073F"/>
    <w:rsid w:val="46A9137B"/>
    <w:rsid w:val="47452CF6"/>
    <w:rsid w:val="47834466"/>
    <w:rsid w:val="478F3C0D"/>
    <w:rsid w:val="479A4004"/>
    <w:rsid w:val="47B77845"/>
    <w:rsid w:val="48980810"/>
    <w:rsid w:val="48AB5E0B"/>
    <w:rsid w:val="48AD26F9"/>
    <w:rsid w:val="48C7790B"/>
    <w:rsid w:val="4905062F"/>
    <w:rsid w:val="4905711D"/>
    <w:rsid w:val="493F6795"/>
    <w:rsid w:val="49710225"/>
    <w:rsid w:val="49A23E49"/>
    <w:rsid w:val="49F153EB"/>
    <w:rsid w:val="4A663F0F"/>
    <w:rsid w:val="4A811B58"/>
    <w:rsid w:val="4ABC3B25"/>
    <w:rsid w:val="4ACB1BE5"/>
    <w:rsid w:val="4B162A60"/>
    <w:rsid w:val="4B1A16AC"/>
    <w:rsid w:val="4B254E3F"/>
    <w:rsid w:val="4B2E7A87"/>
    <w:rsid w:val="4B8E3B2C"/>
    <w:rsid w:val="4BD8742A"/>
    <w:rsid w:val="4BE918D6"/>
    <w:rsid w:val="4C1075E0"/>
    <w:rsid w:val="4C41243D"/>
    <w:rsid w:val="4C517353"/>
    <w:rsid w:val="4C581A1B"/>
    <w:rsid w:val="4CE34799"/>
    <w:rsid w:val="4CFB33DC"/>
    <w:rsid w:val="4D8E6102"/>
    <w:rsid w:val="4DFF3ED0"/>
    <w:rsid w:val="4E0609E9"/>
    <w:rsid w:val="4E662E38"/>
    <w:rsid w:val="4ED80CDA"/>
    <w:rsid w:val="4F0630A2"/>
    <w:rsid w:val="4F3379A8"/>
    <w:rsid w:val="4F510271"/>
    <w:rsid w:val="4FF069A1"/>
    <w:rsid w:val="500A76D1"/>
    <w:rsid w:val="502D6515"/>
    <w:rsid w:val="503D1053"/>
    <w:rsid w:val="503E7050"/>
    <w:rsid w:val="505F5A8C"/>
    <w:rsid w:val="50A961C1"/>
    <w:rsid w:val="50C62BBE"/>
    <w:rsid w:val="50DD778E"/>
    <w:rsid w:val="51067C16"/>
    <w:rsid w:val="51094E52"/>
    <w:rsid w:val="51284D85"/>
    <w:rsid w:val="51954D01"/>
    <w:rsid w:val="51BD3071"/>
    <w:rsid w:val="52411237"/>
    <w:rsid w:val="524E167B"/>
    <w:rsid w:val="527B679E"/>
    <w:rsid w:val="52EA53FE"/>
    <w:rsid w:val="53046E39"/>
    <w:rsid w:val="53C40E54"/>
    <w:rsid w:val="542573E4"/>
    <w:rsid w:val="545A05A8"/>
    <w:rsid w:val="5469096B"/>
    <w:rsid w:val="54724003"/>
    <w:rsid w:val="547E7C8C"/>
    <w:rsid w:val="54D36CF1"/>
    <w:rsid w:val="555F7CF5"/>
    <w:rsid w:val="55B25162"/>
    <w:rsid w:val="55F05221"/>
    <w:rsid w:val="561A3968"/>
    <w:rsid w:val="564660A8"/>
    <w:rsid w:val="564F52B5"/>
    <w:rsid w:val="5662210E"/>
    <w:rsid w:val="56687261"/>
    <w:rsid w:val="568271E3"/>
    <w:rsid w:val="568624C5"/>
    <w:rsid w:val="56EC1FBA"/>
    <w:rsid w:val="572A3B2E"/>
    <w:rsid w:val="577033AB"/>
    <w:rsid w:val="57906ACA"/>
    <w:rsid w:val="57916B07"/>
    <w:rsid w:val="57A92B58"/>
    <w:rsid w:val="57D341F1"/>
    <w:rsid w:val="581C20F6"/>
    <w:rsid w:val="58203209"/>
    <w:rsid w:val="58677A21"/>
    <w:rsid w:val="58956051"/>
    <w:rsid w:val="589908D1"/>
    <w:rsid w:val="589B6586"/>
    <w:rsid w:val="58B82C90"/>
    <w:rsid w:val="58DC71FB"/>
    <w:rsid w:val="58FF6073"/>
    <w:rsid w:val="590C34FE"/>
    <w:rsid w:val="59502101"/>
    <w:rsid w:val="596B5919"/>
    <w:rsid w:val="597520FE"/>
    <w:rsid w:val="597A3AB5"/>
    <w:rsid w:val="59835FD6"/>
    <w:rsid w:val="59F83BFF"/>
    <w:rsid w:val="5A0068EA"/>
    <w:rsid w:val="5A09023F"/>
    <w:rsid w:val="5A340266"/>
    <w:rsid w:val="5A47293F"/>
    <w:rsid w:val="5A571975"/>
    <w:rsid w:val="5A590646"/>
    <w:rsid w:val="5A650239"/>
    <w:rsid w:val="5ABB487E"/>
    <w:rsid w:val="5ABF0775"/>
    <w:rsid w:val="5B5D353A"/>
    <w:rsid w:val="5B8F27D1"/>
    <w:rsid w:val="5BA21A3A"/>
    <w:rsid w:val="5BB53E8E"/>
    <w:rsid w:val="5C641115"/>
    <w:rsid w:val="5C9B58B8"/>
    <w:rsid w:val="5CC72378"/>
    <w:rsid w:val="5CC92B56"/>
    <w:rsid w:val="5D2852F1"/>
    <w:rsid w:val="5D2C3D4E"/>
    <w:rsid w:val="5D456B0D"/>
    <w:rsid w:val="5D917F68"/>
    <w:rsid w:val="5DB478FC"/>
    <w:rsid w:val="5DEF181F"/>
    <w:rsid w:val="5DF06B5F"/>
    <w:rsid w:val="5E677375"/>
    <w:rsid w:val="5EFC2528"/>
    <w:rsid w:val="5F32749F"/>
    <w:rsid w:val="5F37514E"/>
    <w:rsid w:val="5F6532E5"/>
    <w:rsid w:val="5F81444B"/>
    <w:rsid w:val="5F824311"/>
    <w:rsid w:val="6017051A"/>
    <w:rsid w:val="604556EA"/>
    <w:rsid w:val="606D1F87"/>
    <w:rsid w:val="60746A09"/>
    <w:rsid w:val="6094260A"/>
    <w:rsid w:val="609F412A"/>
    <w:rsid w:val="60B53900"/>
    <w:rsid w:val="60DC455F"/>
    <w:rsid w:val="6193127D"/>
    <w:rsid w:val="61C270D3"/>
    <w:rsid w:val="61F726E3"/>
    <w:rsid w:val="621D2FB3"/>
    <w:rsid w:val="628B380D"/>
    <w:rsid w:val="62C662FC"/>
    <w:rsid w:val="62D746FB"/>
    <w:rsid w:val="62FC44AF"/>
    <w:rsid w:val="63192DBC"/>
    <w:rsid w:val="635864F1"/>
    <w:rsid w:val="635A0B09"/>
    <w:rsid w:val="635A4B1E"/>
    <w:rsid w:val="63BA2769"/>
    <w:rsid w:val="64044DB6"/>
    <w:rsid w:val="64057582"/>
    <w:rsid w:val="64C257F3"/>
    <w:rsid w:val="64D442D4"/>
    <w:rsid w:val="655003C1"/>
    <w:rsid w:val="656259AF"/>
    <w:rsid w:val="65BD3B5B"/>
    <w:rsid w:val="66590034"/>
    <w:rsid w:val="667C7D90"/>
    <w:rsid w:val="66CD380D"/>
    <w:rsid w:val="672F6B54"/>
    <w:rsid w:val="682B22EE"/>
    <w:rsid w:val="682B4917"/>
    <w:rsid w:val="68A50956"/>
    <w:rsid w:val="6917517A"/>
    <w:rsid w:val="69394C97"/>
    <w:rsid w:val="69864C04"/>
    <w:rsid w:val="6A79777D"/>
    <w:rsid w:val="6ABB4AAB"/>
    <w:rsid w:val="6AD4703F"/>
    <w:rsid w:val="6AF22B49"/>
    <w:rsid w:val="6B1F4A89"/>
    <w:rsid w:val="6B2230D8"/>
    <w:rsid w:val="6B4760F7"/>
    <w:rsid w:val="6B8457F5"/>
    <w:rsid w:val="6B8E754D"/>
    <w:rsid w:val="6BA51BD4"/>
    <w:rsid w:val="6BAB4171"/>
    <w:rsid w:val="6BBF4C36"/>
    <w:rsid w:val="6BD9406C"/>
    <w:rsid w:val="6C0D6E26"/>
    <w:rsid w:val="6C8555BA"/>
    <w:rsid w:val="6D042BFD"/>
    <w:rsid w:val="6D067C9B"/>
    <w:rsid w:val="6D085C3F"/>
    <w:rsid w:val="6D0C3853"/>
    <w:rsid w:val="6D0D4301"/>
    <w:rsid w:val="6D1A3235"/>
    <w:rsid w:val="6D361A59"/>
    <w:rsid w:val="6D3B2367"/>
    <w:rsid w:val="6D645A97"/>
    <w:rsid w:val="6DBE79E8"/>
    <w:rsid w:val="6DD62A56"/>
    <w:rsid w:val="6E0B2E38"/>
    <w:rsid w:val="6E436F2E"/>
    <w:rsid w:val="6E8F5195"/>
    <w:rsid w:val="6EE61BC4"/>
    <w:rsid w:val="6EEA017E"/>
    <w:rsid w:val="6F1E54DD"/>
    <w:rsid w:val="6F7C0352"/>
    <w:rsid w:val="6FDE1260"/>
    <w:rsid w:val="6FE37C6B"/>
    <w:rsid w:val="6FF46682"/>
    <w:rsid w:val="702D7172"/>
    <w:rsid w:val="703F41FE"/>
    <w:rsid w:val="706E54C8"/>
    <w:rsid w:val="7083132E"/>
    <w:rsid w:val="70A6675E"/>
    <w:rsid w:val="70AE720C"/>
    <w:rsid w:val="70DC4E25"/>
    <w:rsid w:val="710E2E8D"/>
    <w:rsid w:val="71145BE1"/>
    <w:rsid w:val="716266D2"/>
    <w:rsid w:val="71E1259E"/>
    <w:rsid w:val="728C3623"/>
    <w:rsid w:val="72916065"/>
    <w:rsid w:val="729612C4"/>
    <w:rsid w:val="73675010"/>
    <w:rsid w:val="73920F05"/>
    <w:rsid w:val="73976045"/>
    <w:rsid w:val="73A43391"/>
    <w:rsid w:val="73F3727F"/>
    <w:rsid w:val="746475CB"/>
    <w:rsid w:val="746C62BC"/>
    <w:rsid w:val="74E656FD"/>
    <w:rsid w:val="75004840"/>
    <w:rsid w:val="751F371C"/>
    <w:rsid w:val="755B338D"/>
    <w:rsid w:val="756231AB"/>
    <w:rsid w:val="756A6147"/>
    <w:rsid w:val="75954DD4"/>
    <w:rsid w:val="76455A0E"/>
    <w:rsid w:val="772113EB"/>
    <w:rsid w:val="77246AB7"/>
    <w:rsid w:val="772A3821"/>
    <w:rsid w:val="776A1110"/>
    <w:rsid w:val="7783051C"/>
    <w:rsid w:val="77883207"/>
    <w:rsid w:val="77A824AB"/>
    <w:rsid w:val="781333A2"/>
    <w:rsid w:val="781C5BB5"/>
    <w:rsid w:val="781F4920"/>
    <w:rsid w:val="78264294"/>
    <w:rsid w:val="784B607E"/>
    <w:rsid w:val="787A3EB4"/>
    <w:rsid w:val="787C366B"/>
    <w:rsid w:val="78E45441"/>
    <w:rsid w:val="79003002"/>
    <w:rsid w:val="794808CC"/>
    <w:rsid w:val="798745EF"/>
    <w:rsid w:val="79907722"/>
    <w:rsid w:val="79B1652A"/>
    <w:rsid w:val="79C14B69"/>
    <w:rsid w:val="79DF05CC"/>
    <w:rsid w:val="7A456F9C"/>
    <w:rsid w:val="7A487E81"/>
    <w:rsid w:val="7A7310CE"/>
    <w:rsid w:val="7A7B5B34"/>
    <w:rsid w:val="7A8557B5"/>
    <w:rsid w:val="7AF35A0A"/>
    <w:rsid w:val="7B0376B7"/>
    <w:rsid w:val="7B581679"/>
    <w:rsid w:val="7B8C15C1"/>
    <w:rsid w:val="7BCA738C"/>
    <w:rsid w:val="7C341E34"/>
    <w:rsid w:val="7C9971B9"/>
    <w:rsid w:val="7C9A3FDD"/>
    <w:rsid w:val="7D34712E"/>
    <w:rsid w:val="7D6272D6"/>
    <w:rsid w:val="7DA11C79"/>
    <w:rsid w:val="7DC20385"/>
    <w:rsid w:val="7DE215DB"/>
    <w:rsid w:val="7E175259"/>
    <w:rsid w:val="7E225CCF"/>
    <w:rsid w:val="7E5C74B9"/>
    <w:rsid w:val="7E704415"/>
    <w:rsid w:val="7E844ADF"/>
    <w:rsid w:val="7E902A56"/>
    <w:rsid w:val="7EB377D3"/>
    <w:rsid w:val="7EE57C91"/>
    <w:rsid w:val="7EFA50C5"/>
    <w:rsid w:val="7F5537F6"/>
    <w:rsid w:val="7F7868AA"/>
    <w:rsid w:val="7FBE003D"/>
    <w:rsid w:val="7FE36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104"/>
    <w:qFormat/>
    <w:uiPriority w:val="9"/>
    <w:pPr>
      <w:keepNext/>
      <w:widowControl/>
      <w:spacing w:line="360" w:lineRule="auto"/>
      <w:jc w:val="center"/>
      <w:outlineLvl w:val="0"/>
    </w:pPr>
    <w:rPr>
      <w:rFonts w:ascii="黑体"/>
      <w:b/>
      <w:kern w:val="0"/>
      <w:sz w:val="32"/>
    </w:rPr>
  </w:style>
  <w:style w:type="paragraph" w:styleId="3">
    <w:name w:val="heading 2"/>
    <w:basedOn w:val="1"/>
    <w:next w:val="1"/>
    <w:link w:val="183"/>
    <w:qFormat/>
    <w:uiPriority w:val="0"/>
    <w:pPr>
      <w:keepNext/>
      <w:keepLines/>
      <w:tabs>
        <w:tab w:val="left" w:pos="706"/>
        <w:tab w:val="left" w:pos="1110"/>
      </w:tabs>
      <w:spacing w:line="360" w:lineRule="auto"/>
      <w:ind w:left="106" w:firstLine="454"/>
      <w:outlineLvl w:val="1"/>
    </w:pPr>
    <w:rPr>
      <w:rFonts w:eastAsia="黑体"/>
      <w:b/>
      <w:sz w:val="21"/>
    </w:rPr>
  </w:style>
  <w:style w:type="paragraph" w:styleId="4">
    <w:name w:val="heading 3"/>
    <w:basedOn w:val="1"/>
    <w:next w:val="1"/>
    <w:link w:val="106"/>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5">
    <w:name w:val="heading 4"/>
    <w:basedOn w:val="1"/>
    <w:next w:val="1"/>
    <w:link w:val="107"/>
    <w:qFormat/>
    <w:uiPriority w:val="0"/>
    <w:pPr>
      <w:tabs>
        <w:tab w:val="left" w:pos="720"/>
      </w:tabs>
      <w:spacing w:before="280" w:after="290" w:line="372" w:lineRule="auto"/>
      <w:outlineLvl w:val="3"/>
    </w:pPr>
    <w:rPr>
      <w:rFonts w:ascii="Arial" w:hAnsi="Arial" w:eastAsia="黑体"/>
    </w:rPr>
  </w:style>
  <w:style w:type="paragraph" w:styleId="6">
    <w:name w:val="heading 5"/>
    <w:basedOn w:val="1"/>
    <w:next w:val="1"/>
    <w:link w:val="108"/>
    <w:qFormat/>
    <w:uiPriority w:val="0"/>
    <w:pPr>
      <w:keepNext/>
      <w:keepLines/>
      <w:spacing w:before="280" w:after="290" w:line="372" w:lineRule="auto"/>
      <w:outlineLvl w:val="4"/>
    </w:pPr>
    <w:rPr>
      <w:b/>
    </w:rPr>
  </w:style>
  <w:style w:type="paragraph" w:styleId="7">
    <w:name w:val="heading 6"/>
    <w:basedOn w:val="1"/>
    <w:next w:val="1"/>
    <w:link w:val="109"/>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8">
    <w:name w:val="heading 7"/>
    <w:basedOn w:val="1"/>
    <w:next w:val="1"/>
    <w:link w:val="110"/>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9">
    <w:name w:val="heading 8"/>
    <w:basedOn w:val="1"/>
    <w:next w:val="1"/>
    <w:link w:val="11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112"/>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88">
    <w:name w:val="Default Paragraph Font"/>
    <w:unhideWhenUsed/>
    <w:qFormat/>
    <w:uiPriority w:val="1"/>
  </w:style>
  <w:style w:type="table" w:default="1" w:styleId="97">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 w:val="21"/>
    </w:rPr>
  </w:style>
  <w:style w:type="paragraph" w:styleId="12">
    <w:name w:val="annotation subject"/>
    <w:basedOn w:val="13"/>
    <w:next w:val="13"/>
    <w:link w:val="351"/>
    <w:qFormat/>
    <w:uiPriority w:val="0"/>
    <w:rPr>
      <w:rFonts w:asciiTheme="minorHAnsi" w:hAnsiTheme="minorHAnsi" w:eastAsiaTheme="minorEastAsia" w:cstheme="minorBidi"/>
      <w:b/>
      <w:sz w:val="21"/>
      <w:szCs w:val="22"/>
    </w:rPr>
  </w:style>
  <w:style w:type="paragraph" w:styleId="13">
    <w:name w:val="annotation text"/>
    <w:basedOn w:val="1"/>
    <w:link w:val="119"/>
    <w:unhideWhenUsed/>
    <w:qFormat/>
    <w:uiPriority w:val="0"/>
    <w:pPr>
      <w:jc w:val="left"/>
    </w:pPr>
  </w:style>
  <w:style w:type="paragraph" w:styleId="14">
    <w:name w:val="toc 7"/>
    <w:basedOn w:val="1"/>
    <w:next w:val="1"/>
    <w:qFormat/>
    <w:uiPriority w:val="0"/>
    <w:pPr>
      <w:ind w:left="1680"/>
      <w:jc w:val="left"/>
    </w:pPr>
    <w:rPr>
      <w:sz w:val="18"/>
    </w:rPr>
  </w:style>
  <w:style w:type="paragraph" w:styleId="15">
    <w:name w:val="Body Text First Indent"/>
    <w:basedOn w:val="16"/>
    <w:next w:val="1"/>
    <w:link w:val="338"/>
    <w:qFormat/>
    <w:uiPriority w:val="0"/>
    <w:pPr>
      <w:ind w:firstLine="420" w:firstLineChars="100"/>
    </w:pPr>
    <w:rPr>
      <w:rFonts w:ascii="等线" w:hAnsi="等线" w:eastAsia="等线" w:cstheme="minorBidi"/>
      <w:sz w:val="21"/>
      <w:szCs w:val="22"/>
    </w:rPr>
  </w:style>
  <w:style w:type="paragraph" w:styleId="16">
    <w:name w:val="Body Text"/>
    <w:basedOn w:val="1"/>
    <w:next w:val="15"/>
    <w:link w:val="115"/>
    <w:unhideWhenUsed/>
    <w:qFormat/>
    <w:uiPriority w:val="0"/>
    <w:pPr>
      <w:spacing w:after="120"/>
    </w:pPr>
  </w:style>
  <w:style w:type="paragraph" w:styleId="17">
    <w:name w:val="List Number 2"/>
    <w:basedOn w:val="1"/>
    <w:qFormat/>
    <w:uiPriority w:val="0"/>
    <w:pPr>
      <w:tabs>
        <w:tab w:val="left" w:pos="0"/>
      </w:tabs>
      <w:ind w:left="1146" w:hanging="720"/>
    </w:pPr>
    <w:rPr>
      <w:sz w:val="21"/>
    </w:rPr>
  </w:style>
  <w:style w:type="paragraph" w:styleId="18">
    <w:name w:val="table of authorities"/>
    <w:basedOn w:val="1"/>
    <w:next w:val="1"/>
    <w:qFormat/>
    <w:uiPriority w:val="0"/>
    <w:pPr>
      <w:ind w:left="420" w:leftChars="200"/>
    </w:pPr>
    <w:rPr>
      <w:sz w:val="21"/>
    </w:rPr>
  </w:style>
  <w:style w:type="paragraph" w:styleId="19">
    <w:name w:val="macro"/>
    <w:link w:val="33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20">
    <w:name w:val="Note Heading"/>
    <w:basedOn w:val="1"/>
    <w:next w:val="1"/>
    <w:link w:val="332"/>
    <w:qFormat/>
    <w:uiPriority w:val="0"/>
    <w:pPr>
      <w:jc w:val="center"/>
    </w:pPr>
    <w:rPr>
      <w:rFonts w:asciiTheme="minorHAnsi" w:hAnsiTheme="minorHAnsi" w:eastAsiaTheme="minorEastAsia" w:cstheme="minorBidi"/>
      <w:sz w:val="21"/>
      <w:szCs w:val="22"/>
    </w:rPr>
  </w:style>
  <w:style w:type="paragraph" w:styleId="21">
    <w:name w:val="List Bullet 4"/>
    <w:basedOn w:val="1"/>
    <w:qFormat/>
    <w:uiPriority w:val="0"/>
    <w:pPr>
      <w:tabs>
        <w:tab w:val="left" w:pos="1620"/>
      </w:tabs>
      <w:ind w:left="1620" w:hanging="360"/>
    </w:pPr>
    <w:rPr>
      <w:sz w:val="21"/>
    </w:rPr>
  </w:style>
  <w:style w:type="paragraph" w:styleId="22">
    <w:name w:val="index 8"/>
    <w:basedOn w:val="1"/>
    <w:next w:val="1"/>
    <w:qFormat/>
    <w:uiPriority w:val="0"/>
    <w:pPr>
      <w:ind w:left="1400" w:leftChars="1400"/>
    </w:pPr>
    <w:rPr>
      <w:sz w:val="21"/>
    </w:rPr>
  </w:style>
  <w:style w:type="paragraph" w:styleId="23">
    <w:name w:val="E-mail Signature"/>
    <w:basedOn w:val="1"/>
    <w:link w:val="326"/>
    <w:qFormat/>
    <w:uiPriority w:val="0"/>
    <w:rPr>
      <w:rFonts w:asciiTheme="minorHAnsi" w:hAnsiTheme="minorHAnsi" w:eastAsiaTheme="minorEastAsia" w:cstheme="minorBidi"/>
      <w:sz w:val="21"/>
      <w:szCs w:val="22"/>
    </w:rPr>
  </w:style>
  <w:style w:type="paragraph" w:styleId="24">
    <w:name w:val="List Number"/>
    <w:basedOn w:val="1"/>
    <w:qFormat/>
    <w:uiPriority w:val="0"/>
    <w:pPr>
      <w:tabs>
        <w:tab w:val="left" w:pos="360"/>
      </w:tabs>
      <w:ind w:left="360" w:hanging="360"/>
    </w:pPr>
    <w:rPr>
      <w:sz w:val="21"/>
    </w:rPr>
  </w:style>
  <w:style w:type="paragraph" w:styleId="25">
    <w:name w:val="Normal Indent"/>
    <w:basedOn w:val="1"/>
    <w:next w:val="26"/>
    <w:link w:val="303"/>
    <w:qFormat/>
    <w:uiPriority w:val="0"/>
    <w:pPr>
      <w:widowControl/>
      <w:ind w:firstLine="420"/>
      <w:jc w:val="left"/>
    </w:pPr>
    <w:rPr>
      <w:rFonts w:asciiTheme="minorHAnsi" w:hAnsiTheme="minorHAnsi" w:cstheme="minorBidi"/>
      <w:sz w:val="24"/>
      <w:szCs w:val="22"/>
    </w:rPr>
  </w:style>
  <w:style w:type="paragraph" w:styleId="26">
    <w:name w:val="Body Text Indent"/>
    <w:basedOn w:val="1"/>
    <w:next w:val="27"/>
    <w:link w:val="113"/>
    <w:unhideWhenUsed/>
    <w:qFormat/>
    <w:uiPriority w:val="0"/>
    <w:pPr>
      <w:spacing w:after="120"/>
      <w:ind w:left="420" w:leftChars="200"/>
    </w:pPr>
  </w:style>
  <w:style w:type="paragraph" w:styleId="27">
    <w:name w:val="Body Text First Indent 2"/>
    <w:basedOn w:val="26"/>
    <w:next w:val="1"/>
    <w:link w:val="339"/>
    <w:qFormat/>
    <w:uiPriority w:val="0"/>
    <w:pPr>
      <w:ind w:firstLine="420" w:firstLineChars="200"/>
    </w:pPr>
    <w:rPr>
      <w:rFonts w:ascii="等线" w:hAnsi="等线" w:eastAsia="等线" w:cstheme="minorBidi"/>
      <w:sz w:val="21"/>
      <w:szCs w:val="22"/>
    </w:rPr>
  </w:style>
  <w:style w:type="paragraph" w:styleId="28">
    <w:name w:val="caption"/>
    <w:basedOn w:val="1"/>
    <w:next w:val="1"/>
    <w:qFormat/>
    <w:uiPriority w:val="0"/>
    <w:rPr>
      <w:rFonts w:ascii="Arial" w:hAnsi="Arial" w:eastAsia="黑体"/>
      <w:sz w:val="20"/>
    </w:rPr>
  </w:style>
  <w:style w:type="paragraph" w:styleId="29">
    <w:name w:val="index 5"/>
    <w:basedOn w:val="1"/>
    <w:next w:val="1"/>
    <w:qFormat/>
    <w:uiPriority w:val="0"/>
    <w:pPr>
      <w:ind w:left="800" w:leftChars="800"/>
    </w:pPr>
    <w:rPr>
      <w:sz w:val="21"/>
    </w:rPr>
  </w:style>
  <w:style w:type="paragraph" w:styleId="30">
    <w:name w:val="List Bullet"/>
    <w:basedOn w:val="1"/>
    <w:qFormat/>
    <w:uiPriority w:val="0"/>
    <w:pPr>
      <w:tabs>
        <w:tab w:val="left" w:pos="735"/>
      </w:tabs>
      <w:ind w:left="735"/>
    </w:pPr>
    <w:rPr>
      <w:sz w:val="21"/>
    </w:rPr>
  </w:style>
  <w:style w:type="paragraph" w:styleId="31">
    <w:name w:val="envelope address"/>
    <w:basedOn w:val="1"/>
    <w:qFormat/>
    <w:uiPriority w:val="0"/>
    <w:pPr>
      <w:snapToGrid w:val="0"/>
      <w:ind w:left="100" w:leftChars="1400"/>
    </w:pPr>
    <w:rPr>
      <w:rFonts w:ascii="Arial" w:hAnsi="Arial"/>
      <w:sz w:val="24"/>
    </w:rPr>
  </w:style>
  <w:style w:type="paragraph" w:styleId="32">
    <w:name w:val="Document Map"/>
    <w:basedOn w:val="1"/>
    <w:link w:val="334"/>
    <w:qFormat/>
    <w:uiPriority w:val="0"/>
    <w:pPr>
      <w:shd w:val="clear" w:color="auto" w:fill="000080"/>
    </w:pPr>
    <w:rPr>
      <w:rFonts w:asciiTheme="minorHAnsi" w:hAnsiTheme="minorHAnsi" w:eastAsiaTheme="minorEastAsia" w:cstheme="minorBidi"/>
      <w:szCs w:val="22"/>
      <w:shd w:val="clear" w:color="auto" w:fill="000080"/>
    </w:rPr>
  </w:style>
  <w:style w:type="paragraph" w:styleId="33">
    <w:name w:val="toa heading"/>
    <w:basedOn w:val="1"/>
    <w:next w:val="1"/>
    <w:qFormat/>
    <w:uiPriority w:val="0"/>
    <w:pPr>
      <w:spacing w:before="120"/>
    </w:pPr>
    <w:rPr>
      <w:rFonts w:ascii="Arial" w:hAnsi="Arial"/>
      <w:sz w:val="24"/>
    </w:rPr>
  </w:style>
  <w:style w:type="paragraph" w:styleId="34">
    <w:name w:val="index 6"/>
    <w:basedOn w:val="1"/>
    <w:next w:val="1"/>
    <w:qFormat/>
    <w:uiPriority w:val="0"/>
    <w:pPr>
      <w:ind w:left="1000" w:leftChars="1000"/>
    </w:pPr>
    <w:rPr>
      <w:sz w:val="21"/>
    </w:rPr>
  </w:style>
  <w:style w:type="paragraph" w:styleId="35">
    <w:name w:val="Salutation"/>
    <w:basedOn w:val="1"/>
    <w:next w:val="1"/>
    <w:link w:val="342"/>
    <w:qFormat/>
    <w:uiPriority w:val="0"/>
    <w:rPr>
      <w:rFonts w:ascii="宋体" w:hAnsiTheme="minorHAnsi" w:eastAsiaTheme="minorEastAsia" w:cstheme="minorBidi"/>
      <w:szCs w:val="22"/>
    </w:rPr>
  </w:style>
  <w:style w:type="paragraph" w:styleId="36">
    <w:name w:val="Body Text 3"/>
    <w:basedOn w:val="1"/>
    <w:link w:val="346"/>
    <w:qFormat/>
    <w:uiPriority w:val="0"/>
    <w:pPr>
      <w:spacing w:after="120"/>
    </w:pPr>
    <w:rPr>
      <w:rFonts w:asciiTheme="minorHAnsi" w:hAnsiTheme="minorHAnsi" w:eastAsiaTheme="minorEastAsia" w:cstheme="minorBidi"/>
      <w:sz w:val="16"/>
      <w:szCs w:val="22"/>
    </w:rPr>
  </w:style>
  <w:style w:type="paragraph" w:styleId="37">
    <w:name w:val="Closing"/>
    <w:basedOn w:val="1"/>
    <w:link w:val="331"/>
    <w:qFormat/>
    <w:uiPriority w:val="0"/>
    <w:pPr>
      <w:ind w:left="100" w:leftChars="2100"/>
    </w:pPr>
    <w:rPr>
      <w:rFonts w:asciiTheme="minorHAnsi" w:hAnsiTheme="minorHAnsi" w:eastAsiaTheme="minorEastAsia" w:cstheme="minorBidi"/>
      <w:sz w:val="21"/>
      <w:szCs w:val="22"/>
    </w:rPr>
  </w:style>
  <w:style w:type="paragraph" w:styleId="38">
    <w:name w:val="List Bullet 3"/>
    <w:basedOn w:val="1"/>
    <w:qFormat/>
    <w:uiPriority w:val="0"/>
    <w:pPr>
      <w:tabs>
        <w:tab w:val="left" w:pos="1200"/>
      </w:tabs>
      <w:ind w:left="1200" w:hanging="360"/>
    </w:pPr>
    <w:rPr>
      <w:sz w:val="21"/>
    </w:rPr>
  </w:style>
  <w:style w:type="paragraph" w:styleId="39">
    <w:name w:val="List Number 3"/>
    <w:basedOn w:val="1"/>
    <w:qFormat/>
    <w:uiPriority w:val="0"/>
    <w:pPr>
      <w:tabs>
        <w:tab w:val="left" w:pos="1200"/>
      </w:tabs>
      <w:ind w:left="1200" w:hanging="360"/>
    </w:pPr>
    <w:rPr>
      <w:sz w:val="21"/>
    </w:rPr>
  </w:style>
  <w:style w:type="paragraph" w:styleId="40">
    <w:name w:val="List 2"/>
    <w:basedOn w:val="1"/>
    <w:qFormat/>
    <w:uiPriority w:val="0"/>
    <w:pPr>
      <w:ind w:left="100" w:leftChars="200" w:hanging="200" w:hangingChars="200"/>
    </w:pPr>
    <w:rPr>
      <w:sz w:val="21"/>
    </w:rPr>
  </w:style>
  <w:style w:type="paragraph" w:styleId="41">
    <w:name w:val="List Continue"/>
    <w:basedOn w:val="1"/>
    <w:qFormat/>
    <w:uiPriority w:val="0"/>
    <w:pPr>
      <w:spacing w:after="120"/>
      <w:ind w:left="420" w:leftChars="200"/>
    </w:pPr>
    <w:rPr>
      <w:sz w:val="21"/>
    </w:rPr>
  </w:style>
  <w:style w:type="paragraph" w:styleId="42">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3">
    <w:name w:val="List Bullet 2"/>
    <w:basedOn w:val="1"/>
    <w:qFormat/>
    <w:uiPriority w:val="0"/>
    <w:pPr>
      <w:tabs>
        <w:tab w:val="left" w:pos="780"/>
      </w:tabs>
      <w:ind w:left="780" w:hanging="360"/>
    </w:pPr>
    <w:rPr>
      <w:sz w:val="21"/>
    </w:rPr>
  </w:style>
  <w:style w:type="paragraph" w:styleId="44">
    <w:name w:val="HTML Address"/>
    <w:basedOn w:val="1"/>
    <w:link w:val="337"/>
    <w:qFormat/>
    <w:uiPriority w:val="0"/>
    <w:rPr>
      <w:rFonts w:asciiTheme="minorHAnsi" w:hAnsiTheme="minorHAnsi" w:eastAsiaTheme="minorEastAsia" w:cstheme="minorBidi"/>
      <w:i/>
      <w:sz w:val="21"/>
      <w:szCs w:val="22"/>
    </w:rPr>
  </w:style>
  <w:style w:type="paragraph" w:styleId="45">
    <w:name w:val="index 4"/>
    <w:basedOn w:val="1"/>
    <w:next w:val="1"/>
    <w:qFormat/>
    <w:uiPriority w:val="0"/>
    <w:pPr>
      <w:ind w:left="600" w:leftChars="600"/>
    </w:pPr>
    <w:rPr>
      <w:sz w:val="21"/>
    </w:rPr>
  </w:style>
  <w:style w:type="paragraph" w:styleId="46">
    <w:name w:val="toc 5"/>
    <w:basedOn w:val="1"/>
    <w:next w:val="1"/>
    <w:qFormat/>
    <w:uiPriority w:val="0"/>
    <w:pPr>
      <w:ind w:left="1120"/>
      <w:jc w:val="left"/>
    </w:pPr>
    <w:rPr>
      <w:sz w:val="18"/>
    </w:rPr>
  </w:style>
  <w:style w:type="paragraph" w:styleId="47">
    <w:name w:val="toc 3"/>
    <w:basedOn w:val="1"/>
    <w:next w:val="1"/>
    <w:qFormat/>
    <w:uiPriority w:val="0"/>
    <w:pPr>
      <w:ind w:left="560"/>
      <w:jc w:val="left"/>
    </w:pPr>
    <w:rPr>
      <w:i/>
      <w:sz w:val="20"/>
    </w:rPr>
  </w:style>
  <w:style w:type="paragraph" w:styleId="48">
    <w:name w:val="Plain Text"/>
    <w:basedOn w:val="1"/>
    <w:next w:val="49"/>
    <w:link w:val="330"/>
    <w:qFormat/>
    <w:uiPriority w:val="0"/>
    <w:rPr>
      <w:rFonts w:ascii="宋体" w:hAnsi="Courier New" w:cstheme="minorBidi"/>
      <w:sz w:val="21"/>
      <w:szCs w:val="22"/>
    </w:rPr>
  </w:style>
  <w:style w:type="paragraph" w:styleId="49">
    <w:name w:val="Balloon Text"/>
    <w:basedOn w:val="1"/>
    <w:next w:val="1"/>
    <w:link w:val="341"/>
    <w:qFormat/>
    <w:uiPriority w:val="99"/>
    <w:rPr>
      <w:rFonts w:asciiTheme="minorHAnsi" w:hAnsiTheme="minorHAnsi" w:eastAsiaTheme="minorEastAsia" w:cstheme="minorBidi"/>
      <w:sz w:val="18"/>
      <w:szCs w:val="22"/>
    </w:rPr>
  </w:style>
  <w:style w:type="paragraph" w:styleId="50">
    <w:name w:val="List Bullet 5"/>
    <w:basedOn w:val="1"/>
    <w:qFormat/>
    <w:uiPriority w:val="0"/>
    <w:pPr>
      <w:tabs>
        <w:tab w:val="left" w:pos="2040"/>
      </w:tabs>
      <w:ind w:left="2040" w:hanging="360"/>
    </w:pPr>
    <w:rPr>
      <w:sz w:val="21"/>
    </w:rPr>
  </w:style>
  <w:style w:type="paragraph" w:styleId="51">
    <w:name w:val="List Number 4"/>
    <w:basedOn w:val="1"/>
    <w:qFormat/>
    <w:uiPriority w:val="0"/>
    <w:pPr>
      <w:tabs>
        <w:tab w:val="left" w:pos="1620"/>
      </w:tabs>
      <w:ind w:left="1620" w:hanging="360"/>
    </w:pPr>
    <w:rPr>
      <w:sz w:val="21"/>
    </w:rPr>
  </w:style>
  <w:style w:type="paragraph" w:styleId="52">
    <w:name w:val="toc 8"/>
    <w:basedOn w:val="1"/>
    <w:next w:val="1"/>
    <w:qFormat/>
    <w:uiPriority w:val="0"/>
    <w:pPr>
      <w:ind w:left="1960"/>
      <w:jc w:val="left"/>
    </w:pPr>
    <w:rPr>
      <w:sz w:val="18"/>
    </w:rPr>
  </w:style>
  <w:style w:type="paragraph" w:styleId="53">
    <w:name w:val="index 3"/>
    <w:basedOn w:val="1"/>
    <w:next w:val="1"/>
    <w:qFormat/>
    <w:uiPriority w:val="0"/>
    <w:pPr>
      <w:ind w:left="400" w:leftChars="400"/>
    </w:pPr>
    <w:rPr>
      <w:sz w:val="21"/>
    </w:rPr>
  </w:style>
  <w:style w:type="paragraph" w:styleId="54">
    <w:name w:val="Date"/>
    <w:basedOn w:val="1"/>
    <w:next w:val="1"/>
    <w:link w:val="329"/>
    <w:qFormat/>
    <w:uiPriority w:val="0"/>
    <w:pPr>
      <w:adjustRightInd w:val="0"/>
      <w:jc w:val="right"/>
      <w:textAlignment w:val="baseline"/>
    </w:pPr>
    <w:rPr>
      <w:rFonts w:eastAsia="仿宋_GB2312" w:asciiTheme="minorHAnsi" w:hAnsiTheme="minorHAnsi" w:cstheme="minorBidi"/>
      <w:b/>
      <w:szCs w:val="22"/>
    </w:rPr>
  </w:style>
  <w:style w:type="paragraph" w:styleId="55">
    <w:name w:val="Body Text Indent 2"/>
    <w:basedOn w:val="1"/>
    <w:link w:val="333"/>
    <w:qFormat/>
    <w:uiPriority w:val="0"/>
    <w:pPr>
      <w:spacing w:line="520" w:lineRule="exact"/>
      <w:ind w:firstLine="848" w:firstLineChars="303"/>
    </w:pPr>
    <w:rPr>
      <w:rFonts w:ascii="黑体" w:eastAsia="黑体" w:hAnsiTheme="minorHAnsi" w:cstheme="minorBidi"/>
      <w:szCs w:val="22"/>
    </w:rPr>
  </w:style>
  <w:style w:type="paragraph" w:styleId="56">
    <w:name w:val="endnote text"/>
    <w:basedOn w:val="1"/>
    <w:link w:val="325"/>
    <w:qFormat/>
    <w:uiPriority w:val="0"/>
    <w:pPr>
      <w:snapToGrid w:val="0"/>
    </w:pPr>
    <w:rPr>
      <w:rFonts w:asciiTheme="minorHAnsi" w:hAnsiTheme="minorHAnsi" w:eastAsiaTheme="minorEastAsia" w:cstheme="minorBidi"/>
      <w:sz w:val="21"/>
      <w:szCs w:val="22"/>
    </w:rPr>
  </w:style>
  <w:style w:type="paragraph" w:styleId="57">
    <w:name w:val="List Continue 5"/>
    <w:basedOn w:val="1"/>
    <w:qFormat/>
    <w:uiPriority w:val="0"/>
    <w:pPr>
      <w:spacing w:after="120"/>
      <w:ind w:left="2100" w:leftChars="1000"/>
    </w:pPr>
    <w:rPr>
      <w:sz w:val="21"/>
    </w:rPr>
  </w:style>
  <w:style w:type="paragraph" w:styleId="58">
    <w:name w:val="footer"/>
    <w:basedOn w:val="1"/>
    <w:link w:val="103"/>
    <w:unhideWhenUsed/>
    <w:qFormat/>
    <w:uiPriority w:val="99"/>
    <w:pPr>
      <w:tabs>
        <w:tab w:val="center" w:pos="4153"/>
        <w:tab w:val="right" w:pos="8306"/>
      </w:tabs>
      <w:snapToGrid w:val="0"/>
      <w:jc w:val="left"/>
    </w:pPr>
    <w:rPr>
      <w:sz w:val="18"/>
      <w:szCs w:val="18"/>
    </w:rPr>
  </w:style>
  <w:style w:type="paragraph" w:styleId="59">
    <w:name w:val="envelope return"/>
    <w:basedOn w:val="1"/>
    <w:qFormat/>
    <w:uiPriority w:val="0"/>
    <w:pPr>
      <w:snapToGrid w:val="0"/>
    </w:pPr>
    <w:rPr>
      <w:rFonts w:ascii="Arial" w:hAnsi="Arial"/>
      <w:sz w:val="21"/>
    </w:rPr>
  </w:style>
  <w:style w:type="paragraph" w:styleId="60">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345"/>
    <w:qFormat/>
    <w:uiPriority w:val="0"/>
    <w:pPr>
      <w:ind w:left="100" w:leftChars="2100"/>
    </w:pPr>
    <w:rPr>
      <w:rFonts w:asciiTheme="minorHAnsi" w:hAnsiTheme="minorHAnsi" w:eastAsiaTheme="minorEastAsia" w:cstheme="minorBidi"/>
      <w:sz w:val="21"/>
      <w:szCs w:val="22"/>
    </w:rPr>
  </w:style>
  <w:style w:type="paragraph" w:styleId="62">
    <w:name w:val="toc 1"/>
    <w:basedOn w:val="1"/>
    <w:next w:val="1"/>
    <w:qFormat/>
    <w:uiPriority w:val="39"/>
    <w:pPr>
      <w:tabs>
        <w:tab w:val="right" w:leader="dot" w:pos="8364"/>
      </w:tabs>
      <w:spacing w:before="120" w:after="120" w:line="360" w:lineRule="auto"/>
      <w:jc w:val="left"/>
    </w:pPr>
    <w:rPr>
      <w:b/>
      <w:caps/>
      <w:sz w:val="20"/>
    </w:rPr>
  </w:style>
  <w:style w:type="paragraph" w:styleId="63">
    <w:name w:val="List Continue 4"/>
    <w:basedOn w:val="1"/>
    <w:qFormat/>
    <w:uiPriority w:val="0"/>
    <w:pPr>
      <w:spacing w:after="120"/>
      <w:ind w:left="1680" w:leftChars="800"/>
    </w:pPr>
    <w:rPr>
      <w:sz w:val="21"/>
    </w:rPr>
  </w:style>
  <w:style w:type="paragraph" w:styleId="64">
    <w:name w:val="toc 4"/>
    <w:basedOn w:val="1"/>
    <w:next w:val="1"/>
    <w:qFormat/>
    <w:uiPriority w:val="0"/>
    <w:pPr>
      <w:ind w:left="840"/>
      <w:jc w:val="left"/>
    </w:pPr>
    <w:rPr>
      <w:sz w:val="18"/>
    </w:rPr>
  </w:style>
  <w:style w:type="paragraph" w:styleId="65">
    <w:name w:val="index heading"/>
    <w:basedOn w:val="1"/>
    <w:next w:val="66"/>
    <w:qFormat/>
    <w:uiPriority w:val="0"/>
    <w:rPr>
      <w:rFonts w:ascii="Arial" w:hAnsi="Arial"/>
      <w:b/>
      <w:sz w:val="21"/>
    </w:rPr>
  </w:style>
  <w:style w:type="paragraph" w:styleId="66">
    <w:name w:val="index 1"/>
    <w:basedOn w:val="1"/>
    <w:next w:val="1"/>
    <w:unhideWhenUsed/>
    <w:qFormat/>
    <w:uiPriority w:val="0"/>
  </w:style>
  <w:style w:type="paragraph" w:styleId="67">
    <w:name w:val="Subtitle"/>
    <w:basedOn w:val="1"/>
    <w:next w:val="1"/>
    <w:link w:val="347"/>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8">
    <w:name w:val="List Number 5"/>
    <w:basedOn w:val="1"/>
    <w:qFormat/>
    <w:uiPriority w:val="0"/>
    <w:pPr>
      <w:tabs>
        <w:tab w:val="left" w:pos="2040"/>
      </w:tabs>
      <w:ind w:left="2040" w:hanging="360"/>
    </w:pPr>
    <w:rPr>
      <w:sz w:val="21"/>
    </w:rPr>
  </w:style>
  <w:style w:type="paragraph" w:styleId="69">
    <w:name w:val="List"/>
    <w:basedOn w:val="1"/>
    <w:qFormat/>
    <w:uiPriority w:val="0"/>
    <w:pPr>
      <w:ind w:left="200" w:hanging="200" w:hangingChars="200"/>
    </w:pPr>
    <w:rPr>
      <w:sz w:val="21"/>
    </w:rPr>
  </w:style>
  <w:style w:type="paragraph" w:styleId="70">
    <w:name w:val="footnote text"/>
    <w:basedOn w:val="1"/>
    <w:link w:val="348"/>
    <w:qFormat/>
    <w:uiPriority w:val="0"/>
    <w:pPr>
      <w:snapToGrid w:val="0"/>
      <w:jc w:val="left"/>
    </w:pPr>
    <w:rPr>
      <w:rFonts w:asciiTheme="minorHAnsi" w:hAnsiTheme="minorHAnsi" w:eastAsiaTheme="minorEastAsia" w:cstheme="minorBidi"/>
      <w:sz w:val="18"/>
      <w:szCs w:val="22"/>
    </w:rPr>
  </w:style>
  <w:style w:type="paragraph" w:styleId="71">
    <w:name w:val="toc 6"/>
    <w:basedOn w:val="1"/>
    <w:next w:val="1"/>
    <w:qFormat/>
    <w:uiPriority w:val="0"/>
    <w:pPr>
      <w:ind w:left="1400"/>
      <w:jc w:val="left"/>
    </w:pPr>
    <w:rPr>
      <w:sz w:val="18"/>
    </w:rPr>
  </w:style>
  <w:style w:type="paragraph" w:styleId="72">
    <w:name w:val="List 5"/>
    <w:basedOn w:val="1"/>
    <w:qFormat/>
    <w:uiPriority w:val="0"/>
    <w:pPr>
      <w:ind w:left="100" w:leftChars="800" w:hanging="200" w:hangingChars="200"/>
    </w:pPr>
    <w:rPr>
      <w:sz w:val="21"/>
    </w:rPr>
  </w:style>
  <w:style w:type="paragraph" w:styleId="73">
    <w:name w:val="Body Text Indent 3"/>
    <w:basedOn w:val="1"/>
    <w:link w:val="344"/>
    <w:qFormat/>
    <w:uiPriority w:val="0"/>
    <w:pPr>
      <w:spacing w:line="520" w:lineRule="exact"/>
      <w:ind w:firstLine="547"/>
    </w:pPr>
    <w:rPr>
      <w:rFonts w:asciiTheme="minorHAnsi" w:hAnsiTheme="minorHAnsi" w:eastAsiaTheme="minorEastAsia" w:cstheme="minorBidi"/>
      <w:szCs w:val="22"/>
    </w:rPr>
  </w:style>
  <w:style w:type="paragraph" w:styleId="74">
    <w:name w:val="index 7"/>
    <w:basedOn w:val="1"/>
    <w:next w:val="1"/>
    <w:qFormat/>
    <w:uiPriority w:val="0"/>
    <w:pPr>
      <w:ind w:left="1200" w:leftChars="1200"/>
    </w:pPr>
    <w:rPr>
      <w:sz w:val="21"/>
    </w:rPr>
  </w:style>
  <w:style w:type="paragraph" w:styleId="75">
    <w:name w:val="index 9"/>
    <w:basedOn w:val="1"/>
    <w:next w:val="1"/>
    <w:qFormat/>
    <w:uiPriority w:val="0"/>
    <w:pPr>
      <w:ind w:left="1600" w:leftChars="1600"/>
    </w:pPr>
    <w:rPr>
      <w:sz w:val="21"/>
    </w:rPr>
  </w:style>
  <w:style w:type="paragraph" w:styleId="76">
    <w:name w:val="table of figures"/>
    <w:basedOn w:val="1"/>
    <w:next w:val="1"/>
    <w:qFormat/>
    <w:uiPriority w:val="0"/>
    <w:pPr>
      <w:ind w:left="560" w:hanging="560"/>
      <w:jc w:val="left"/>
    </w:pPr>
    <w:rPr>
      <w:smallCaps/>
      <w:sz w:val="20"/>
    </w:rPr>
  </w:style>
  <w:style w:type="paragraph" w:styleId="77">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8">
    <w:name w:val="toc 9"/>
    <w:basedOn w:val="1"/>
    <w:next w:val="1"/>
    <w:qFormat/>
    <w:uiPriority w:val="0"/>
    <w:pPr>
      <w:ind w:left="2240"/>
      <w:jc w:val="left"/>
    </w:pPr>
    <w:rPr>
      <w:sz w:val="18"/>
    </w:rPr>
  </w:style>
  <w:style w:type="paragraph" w:styleId="79">
    <w:name w:val="Body Text 2"/>
    <w:basedOn w:val="1"/>
    <w:link w:val="327"/>
    <w:qFormat/>
    <w:uiPriority w:val="0"/>
    <w:pPr>
      <w:spacing w:after="120" w:line="480" w:lineRule="auto"/>
    </w:pPr>
    <w:rPr>
      <w:rFonts w:asciiTheme="minorHAnsi" w:hAnsiTheme="minorHAnsi" w:eastAsiaTheme="minorEastAsia" w:cstheme="minorBidi"/>
      <w:sz w:val="21"/>
      <w:szCs w:val="22"/>
    </w:rPr>
  </w:style>
  <w:style w:type="paragraph" w:styleId="80">
    <w:name w:val="List 4"/>
    <w:basedOn w:val="1"/>
    <w:qFormat/>
    <w:uiPriority w:val="0"/>
    <w:pPr>
      <w:ind w:left="100" w:leftChars="600" w:hanging="200" w:hangingChars="200"/>
    </w:pPr>
    <w:rPr>
      <w:sz w:val="21"/>
    </w:rPr>
  </w:style>
  <w:style w:type="paragraph" w:styleId="81">
    <w:name w:val="List Continue 2"/>
    <w:basedOn w:val="1"/>
    <w:qFormat/>
    <w:uiPriority w:val="0"/>
    <w:pPr>
      <w:spacing w:after="120"/>
      <w:ind w:left="840" w:leftChars="400"/>
    </w:pPr>
    <w:rPr>
      <w:sz w:val="21"/>
    </w:rPr>
  </w:style>
  <w:style w:type="paragraph" w:styleId="82">
    <w:name w:val="Message Header"/>
    <w:basedOn w:val="1"/>
    <w:link w:val="3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3">
    <w:name w:val="HTML Preformatted"/>
    <w:basedOn w:val="1"/>
    <w:link w:val="3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4">
    <w:name w:val="Normal (Web)"/>
    <w:basedOn w:val="1"/>
    <w:qFormat/>
    <w:uiPriority w:val="99"/>
    <w:pPr>
      <w:widowControl/>
      <w:spacing w:before="100" w:beforeAutospacing="1" w:after="100" w:afterAutospacing="1"/>
      <w:jc w:val="left"/>
    </w:pPr>
    <w:rPr>
      <w:rFonts w:ascii="宋体" w:hAnsi="宋体"/>
      <w:kern w:val="0"/>
      <w:sz w:val="24"/>
    </w:rPr>
  </w:style>
  <w:style w:type="paragraph" w:styleId="85">
    <w:name w:val="List Continue 3"/>
    <w:basedOn w:val="1"/>
    <w:qFormat/>
    <w:uiPriority w:val="0"/>
    <w:pPr>
      <w:spacing w:after="120"/>
      <w:ind w:left="1260" w:leftChars="600"/>
    </w:pPr>
    <w:rPr>
      <w:sz w:val="21"/>
    </w:rPr>
  </w:style>
  <w:style w:type="paragraph" w:styleId="86">
    <w:name w:val="index 2"/>
    <w:basedOn w:val="1"/>
    <w:next w:val="1"/>
    <w:qFormat/>
    <w:uiPriority w:val="0"/>
    <w:pPr>
      <w:ind w:left="200" w:leftChars="200"/>
    </w:pPr>
    <w:rPr>
      <w:sz w:val="21"/>
    </w:rPr>
  </w:style>
  <w:style w:type="paragraph" w:styleId="87">
    <w:name w:val="Title"/>
    <w:basedOn w:val="1"/>
    <w:link w:val="340"/>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character" w:styleId="89">
    <w:name w:val="Strong"/>
    <w:qFormat/>
    <w:uiPriority w:val="22"/>
    <w:rPr>
      <w:b/>
    </w:rPr>
  </w:style>
  <w:style w:type="character" w:styleId="90">
    <w:name w:val="endnote reference"/>
    <w:qFormat/>
    <w:uiPriority w:val="0"/>
    <w:rPr>
      <w:vertAlign w:val="superscript"/>
    </w:rPr>
  </w:style>
  <w:style w:type="character" w:styleId="91">
    <w:name w:val="page number"/>
    <w:basedOn w:val="88"/>
    <w:qFormat/>
    <w:uiPriority w:val="0"/>
  </w:style>
  <w:style w:type="character" w:styleId="92">
    <w:name w:val="FollowedHyperlink"/>
    <w:qFormat/>
    <w:uiPriority w:val="0"/>
    <w:rPr>
      <w:color w:val="800080"/>
      <w:u w:val="single"/>
    </w:rPr>
  </w:style>
  <w:style w:type="character" w:styleId="93">
    <w:name w:val="Emphasis"/>
    <w:qFormat/>
    <w:uiPriority w:val="0"/>
    <w:rPr>
      <w:color w:val="CC0000"/>
    </w:rPr>
  </w:style>
  <w:style w:type="character" w:styleId="94">
    <w:name w:val="Hyperlink"/>
    <w:qFormat/>
    <w:uiPriority w:val="99"/>
    <w:rPr>
      <w:color w:val="0000FF"/>
      <w:u w:val="single"/>
    </w:rPr>
  </w:style>
  <w:style w:type="character" w:styleId="95">
    <w:name w:val="annotation reference"/>
    <w:qFormat/>
    <w:uiPriority w:val="0"/>
    <w:rPr>
      <w:sz w:val="21"/>
    </w:rPr>
  </w:style>
  <w:style w:type="character" w:styleId="96">
    <w:name w:val="footnote reference"/>
    <w:qFormat/>
    <w:uiPriority w:val="0"/>
    <w:rPr>
      <w:vertAlign w:val="superscript"/>
    </w:rPr>
  </w:style>
  <w:style w:type="table" w:styleId="98">
    <w:name w:val="Table Grid"/>
    <w:basedOn w:val="9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9">
    <w:name w:val="_Style 3"/>
    <w:qFormat/>
    <w:uiPriority w:val="0"/>
    <w:rPr>
      <w:rFonts w:ascii="Calibri" w:hAnsi="Calibri" w:eastAsia="宋体" w:cs="Times New Roman"/>
      <w:sz w:val="22"/>
      <w:szCs w:val="22"/>
      <w:lang w:val="en-US" w:eastAsia="zh-CN" w:bidi="ar-SA"/>
    </w:rPr>
  </w:style>
  <w:style w:type="paragraph" w:customStyle="1" w:styleId="100">
    <w:name w:val="表格文字"/>
    <w:basedOn w:val="1"/>
    <w:next w:val="16"/>
    <w:qFormat/>
    <w:uiPriority w:val="0"/>
    <w:pPr>
      <w:adjustRightInd w:val="0"/>
      <w:spacing w:line="420" w:lineRule="atLeast"/>
      <w:textAlignment w:val="baseline"/>
    </w:pPr>
    <w:rPr>
      <w:kern w:val="0"/>
      <w:sz w:val="21"/>
    </w:rPr>
  </w:style>
  <w:style w:type="paragraph" w:customStyle="1" w:styleId="101">
    <w:name w:val="文章正文"/>
    <w:basedOn w:val="1"/>
    <w:qFormat/>
    <w:uiPriority w:val="0"/>
    <w:pPr>
      <w:spacing w:line="360" w:lineRule="auto"/>
      <w:ind w:firstLine="200" w:firstLineChars="200"/>
    </w:pPr>
    <w:rPr>
      <w:sz w:val="24"/>
      <w:szCs w:val="24"/>
    </w:rPr>
  </w:style>
  <w:style w:type="character" w:customStyle="1" w:styleId="102">
    <w:name w:val="页眉 Char"/>
    <w:basedOn w:val="88"/>
    <w:link w:val="60"/>
    <w:qFormat/>
    <w:uiPriority w:val="99"/>
    <w:rPr>
      <w:sz w:val="18"/>
      <w:szCs w:val="18"/>
    </w:rPr>
  </w:style>
  <w:style w:type="character" w:customStyle="1" w:styleId="103">
    <w:name w:val="页脚 Char"/>
    <w:basedOn w:val="88"/>
    <w:link w:val="58"/>
    <w:qFormat/>
    <w:uiPriority w:val="99"/>
    <w:rPr>
      <w:sz w:val="18"/>
      <w:szCs w:val="18"/>
    </w:rPr>
  </w:style>
  <w:style w:type="character" w:customStyle="1" w:styleId="104">
    <w:name w:val="标题 1 Char"/>
    <w:basedOn w:val="88"/>
    <w:link w:val="2"/>
    <w:qFormat/>
    <w:uiPriority w:val="9"/>
    <w:rPr>
      <w:rFonts w:ascii="黑体" w:hAnsi="Calibri" w:eastAsia="宋体" w:cs="Times New Roman"/>
      <w:b/>
      <w:kern w:val="0"/>
      <w:sz w:val="32"/>
      <w:szCs w:val="20"/>
    </w:rPr>
  </w:style>
  <w:style w:type="character" w:customStyle="1" w:styleId="105">
    <w:name w:val="标题 2 Char"/>
    <w:basedOn w:val="88"/>
    <w:qFormat/>
    <w:uiPriority w:val="0"/>
    <w:rPr>
      <w:rFonts w:asciiTheme="majorHAnsi" w:hAnsiTheme="majorHAnsi" w:eastAsiaTheme="majorEastAsia" w:cstheme="majorBidi"/>
      <w:b/>
      <w:bCs/>
      <w:sz w:val="32"/>
      <w:szCs w:val="32"/>
    </w:rPr>
  </w:style>
  <w:style w:type="character" w:customStyle="1" w:styleId="106">
    <w:name w:val="标题 3 Char"/>
    <w:basedOn w:val="88"/>
    <w:link w:val="4"/>
    <w:qFormat/>
    <w:uiPriority w:val="0"/>
    <w:rPr>
      <w:rFonts w:ascii="Calibri" w:hAnsi="Calibri" w:eastAsia="宋体" w:cs="Times New Roman"/>
      <w:b/>
      <w:kern w:val="0"/>
      <w:sz w:val="32"/>
      <w:szCs w:val="20"/>
    </w:rPr>
  </w:style>
  <w:style w:type="character" w:customStyle="1" w:styleId="107">
    <w:name w:val="标题 4 Char"/>
    <w:basedOn w:val="88"/>
    <w:link w:val="5"/>
    <w:qFormat/>
    <w:uiPriority w:val="0"/>
    <w:rPr>
      <w:rFonts w:ascii="Arial" w:hAnsi="Arial" w:eastAsia="黑体" w:cs="Times New Roman"/>
      <w:b/>
      <w:sz w:val="28"/>
      <w:szCs w:val="20"/>
    </w:rPr>
  </w:style>
  <w:style w:type="character" w:customStyle="1" w:styleId="108">
    <w:name w:val="标题 5 Char"/>
    <w:basedOn w:val="88"/>
    <w:link w:val="6"/>
    <w:qFormat/>
    <w:uiPriority w:val="0"/>
    <w:rPr>
      <w:rFonts w:ascii="Calibri" w:hAnsi="Calibri" w:eastAsia="宋体" w:cs="Times New Roman"/>
      <w:b/>
      <w:sz w:val="28"/>
      <w:szCs w:val="20"/>
    </w:rPr>
  </w:style>
  <w:style w:type="character" w:customStyle="1" w:styleId="109">
    <w:name w:val="标题 6 Char"/>
    <w:basedOn w:val="88"/>
    <w:link w:val="7"/>
    <w:qFormat/>
    <w:uiPriority w:val="0"/>
    <w:rPr>
      <w:rFonts w:ascii="Arial" w:hAnsi="Arial" w:eastAsia="黑体" w:cs="Times New Roman"/>
      <w:b/>
      <w:kern w:val="0"/>
      <w:sz w:val="24"/>
      <w:szCs w:val="20"/>
    </w:rPr>
  </w:style>
  <w:style w:type="character" w:customStyle="1" w:styleId="110">
    <w:name w:val="标题 7 Char"/>
    <w:basedOn w:val="88"/>
    <w:link w:val="8"/>
    <w:qFormat/>
    <w:uiPriority w:val="0"/>
    <w:rPr>
      <w:rFonts w:ascii="Calibri" w:hAnsi="Calibri" w:eastAsia="宋体" w:cs="Times New Roman"/>
      <w:b/>
      <w:kern w:val="0"/>
      <w:sz w:val="24"/>
      <w:szCs w:val="20"/>
    </w:rPr>
  </w:style>
  <w:style w:type="character" w:customStyle="1" w:styleId="111">
    <w:name w:val="标题 8 Char"/>
    <w:basedOn w:val="88"/>
    <w:link w:val="9"/>
    <w:qFormat/>
    <w:uiPriority w:val="0"/>
    <w:rPr>
      <w:rFonts w:ascii="Arial" w:hAnsi="Arial" w:eastAsia="黑体" w:cs="Times New Roman"/>
      <w:kern w:val="0"/>
      <w:sz w:val="24"/>
      <w:szCs w:val="20"/>
    </w:rPr>
  </w:style>
  <w:style w:type="character" w:customStyle="1" w:styleId="112">
    <w:name w:val="标题 9 Char"/>
    <w:basedOn w:val="88"/>
    <w:link w:val="10"/>
    <w:qFormat/>
    <w:uiPriority w:val="0"/>
    <w:rPr>
      <w:rFonts w:ascii="Arial" w:hAnsi="Arial" w:eastAsia="黑体" w:cs="Times New Roman"/>
      <w:kern w:val="0"/>
      <w:szCs w:val="20"/>
    </w:rPr>
  </w:style>
  <w:style w:type="character" w:customStyle="1" w:styleId="113">
    <w:name w:val="正文文本缩进 Char"/>
    <w:basedOn w:val="88"/>
    <w:link w:val="26"/>
    <w:qFormat/>
    <w:uiPriority w:val="0"/>
    <w:rPr>
      <w:rFonts w:ascii="Calibri" w:hAnsi="Calibri" w:eastAsia="宋体" w:cs="Times New Roman"/>
      <w:sz w:val="28"/>
      <w:szCs w:val="20"/>
    </w:rPr>
  </w:style>
  <w:style w:type="character" w:customStyle="1" w:styleId="114">
    <w:name w:val="正文首行缩进 2 Char"/>
    <w:basedOn w:val="113"/>
    <w:qFormat/>
    <w:uiPriority w:val="0"/>
    <w:rPr>
      <w:rFonts w:ascii="Calibri" w:hAnsi="Calibri" w:eastAsia="宋体" w:cs="Times New Roman"/>
      <w:sz w:val="28"/>
      <w:szCs w:val="20"/>
    </w:rPr>
  </w:style>
  <w:style w:type="character" w:customStyle="1" w:styleId="115">
    <w:name w:val="正文文本 Char"/>
    <w:basedOn w:val="88"/>
    <w:link w:val="16"/>
    <w:qFormat/>
    <w:uiPriority w:val="0"/>
    <w:rPr>
      <w:rFonts w:ascii="Calibri" w:hAnsi="Calibri" w:eastAsia="宋体" w:cs="Times New Roman"/>
      <w:sz w:val="28"/>
      <w:szCs w:val="20"/>
    </w:rPr>
  </w:style>
  <w:style w:type="character" w:customStyle="1" w:styleId="116">
    <w:name w:val="正文首行缩进 Char"/>
    <w:basedOn w:val="115"/>
    <w:link w:val="117"/>
    <w:qFormat/>
    <w:uiPriority w:val="0"/>
    <w:rPr>
      <w:rFonts w:ascii="Calibri" w:hAnsi="Calibri" w:eastAsia="宋体" w:cs="Times New Roman"/>
      <w:sz w:val="28"/>
      <w:szCs w:val="20"/>
    </w:rPr>
  </w:style>
  <w:style w:type="paragraph" w:customStyle="1" w:styleId="117">
    <w:name w:val="正文首行缩进1"/>
    <w:basedOn w:val="16"/>
    <w:link w:val="116"/>
    <w:qFormat/>
    <w:uiPriority w:val="0"/>
    <w:pPr>
      <w:spacing w:after="0"/>
      <w:ind w:firstLine="420" w:firstLineChars="100"/>
    </w:pPr>
  </w:style>
  <w:style w:type="character" w:customStyle="1" w:styleId="118">
    <w:name w:val="标题 Char"/>
    <w:basedOn w:val="88"/>
    <w:qFormat/>
    <w:uiPriority w:val="0"/>
    <w:rPr>
      <w:rFonts w:eastAsia="宋体" w:asciiTheme="majorHAnsi" w:hAnsiTheme="majorHAnsi" w:cstheme="majorBidi"/>
      <w:b/>
      <w:bCs/>
      <w:sz w:val="32"/>
      <w:szCs w:val="32"/>
    </w:rPr>
  </w:style>
  <w:style w:type="character" w:customStyle="1" w:styleId="119">
    <w:name w:val="批注文字 Char"/>
    <w:basedOn w:val="88"/>
    <w:link w:val="13"/>
    <w:qFormat/>
    <w:uiPriority w:val="0"/>
    <w:rPr>
      <w:rFonts w:ascii="Calibri" w:hAnsi="Calibri" w:eastAsia="宋体" w:cs="Times New Roman"/>
      <w:sz w:val="28"/>
      <w:szCs w:val="20"/>
    </w:rPr>
  </w:style>
  <w:style w:type="character" w:customStyle="1" w:styleId="120">
    <w:name w:val="批注主题 Char"/>
    <w:basedOn w:val="119"/>
    <w:link w:val="121"/>
    <w:qFormat/>
    <w:uiPriority w:val="0"/>
    <w:rPr>
      <w:rFonts w:ascii="Calibri" w:hAnsi="Calibri" w:eastAsia="宋体" w:cs="Times New Roman"/>
      <w:b/>
      <w:bCs/>
      <w:sz w:val="28"/>
      <w:szCs w:val="20"/>
    </w:rPr>
  </w:style>
  <w:style w:type="paragraph" w:customStyle="1" w:styleId="121">
    <w:name w:val="批注主题1"/>
    <w:basedOn w:val="13"/>
    <w:next w:val="13"/>
    <w:link w:val="120"/>
    <w:qFormat/>
    <w:uiPriority w:val="0"/>
    <w:rPr>
      <w:b/>
      <w:bCs/>
    </w:rPr>
  </w:style>
  <w:style w:type="character" w:customStyle="1" w:styleId="122">
    <w:name w:val="宏文本 Char"/>
    <w:basedOn w:val="88"/>
    <w:qFormat/>
    <w:uiPriority w:val="0"/>
    <w:rPr>
      <w:rFonts w:ascii="Courier New" w:hAnsi="Courier New" w:eastAsia="宋体" w:cs="Courier New"/>
      <w:sz w:val="24"/>
      <w:szCs w:val="24"/>
    </w:rPr>
  </w:style>
  <w:style w:type="character" w:customStyle="1" w:styleId="123">
    <w:name w:val="注释标题 Char"/>
    <w:basedOn w:val="88"/>
    <w:qFormat/>
    <w:uiPriority w:val="0"/>
    <w:rPr>
      <w:rFonts w:ascii="Calibri" w:hAnsi="Calibri" w:eastAsia="宋体" w:cs="Times New Roman"/>
      <w:sz w:val="28"/>
      <w:szCs w:val="20"/>
    </w:rPr>
  </w:style>
  <w:style w:type="character" w:customStyle="1" w:styleId="124">
    <w:name w:val="电子邮件签名 Char"/>
    <w:basedOn w:val="88"/>
    <w:qFormat/>
    <w:uiPriority w:val="0"/>
    <w:rPr>
      <w:rFonts w:ascii="Calibri" w:hAnsi="Calibri" w:eastAsia="宋体" w:cs="Times New Roman"/>
      <w:sz w:val="28"/>
      <w:szCs w:val="20"/>
    </w:rPr>
  </w:style>
  <w:style w:type="character" w:customStyle="1" w:styleId="125">
    <w:name w:val="文档结构图 Char"/>
    <w:basedOn w:val="88"/>
    <w:qFormat/>
    <w:uiPriority w:val="0"/>
    <w:rPr>
      <w:rFonts w:ascii="宋体" w:hAnsi="Calibri" w:eastAsia="宋体" w:cs="Times New Roman"/>
      <w:sz w:val="18"/>
      <w:szCs w:val="18"/>
    </w:rPr>
  </w:style>
  <w:style w:type="character" w:customStyle="1" w:styleId="126">
    <w:name w:val="称呼 Char"/>
    <w:basedOn w:val="88"/>
    <w:qFormat/>
    <w:uiPriority w:val="0"/>
    <w:rPr>
      <w:rFonts w:ascii="Calibri" w:hAnsi="Calibri" w:eastAsia="宋体" w:cs="Times New Roman"/>
      <w:sz w:val="28"/>
      <w:szCs w:val="20"/>
    </w:rPr>
  </w:style>
  <w:style w:type="character" w:customStyle="1" w:styleId="127">
    <w:name w:val="正文文本 3 Char"/>
    <w:basedOn w:val="88"/>
    <w:qFormat/>
    <w:uiPriority w:val="0"/>
    <w:rPr>
      <w:rFonts w:ascii="Calibri" w:hAnsi="Calibri" w:eastAsia="宋体" w:cs="Times New Roman"/>
      <w:sz w:val="16"/>
      <w:szCs w:val="16"/>
    </w:rPr>
  </w:style>
  <w:style w:type="character" w:customStyle="1" w:styleId="128">
    <w:name w:val="结束语 Char"/>
    <w:basedOn w:val="88"/>
    <w:qFormat/>
    <w:uiPriority w:val="0"/>
    <w:rPr>
      <w:rFonts w:ascii="Calibri" w:hAnsi="Calibri" w:eastAsia="宋体" w:cs="Times New Roman"/>
      <w:sz w:val="28"/>
      <w:szCs w:val="20"/>
    </w:rPr>
  </w:style>
  <w:style w:type="character" w:customStyle="1" w:styleId="129">
    <w:name w:val="HTML 地址 Char"/>
    <w:basedOn w:val="88"/>
    <w:qFormat/>
    <w:uiPriority w:val="0"/>
    <w:rPr>
      <w:rFonts w:ascii="Calibri" w:hAnsi="Calibri" w:eastAsia="宋体" w:cs="Times New Roman"/>
      <w:i/>
      <w:iCs/>
      <w:sz w:val="28"/>
      <w:szCs w:val="20"/>
    </w:rPr>
  </w:style>
  <w:style w:type="character" w:customStyle="1" w:styleId="130">
    <w:name w:val="纯文本 Char"/>
    <w:basedOn w:val="88"/>
    <w:qFormat/>
    <w:uiPriority w:val="0"/>
    <w:rPr>
      <w:rFonts w:ascii="宋体" w:hAnsi="Courier New" w:eastAsia="宋体" w:cs="Courier New"/>
      <w:szCs w:val="21"/>
    </w:rPr>
  </w:style>
  <w:style w:type="character" w:customStyle="1" w:styleId="131">
    <w:name w:val="日期 Char"/>
    <w:basedOn w:val="88"/>
    <w:qFormat/>
    <w:uiPriority w:val="0"/>
    <w:rPr>
      <w:rFonts w:ascii="Calibri" w:hAnsi="Calibri" w:eastAsia="宋体" w:cs="Times New Roman"/>
      <w:sz w:val="28"/>
      <w:szCs w:val="20"/>
    </w:rPr>
  </w:style>
  <w:style w:type="character" w:customStyle="1" w:styleId="132">
    <w:name w:val="正文文本缩进 2 Char"/>
    <w:basedOn w:val="88"/>
    <w:link w:val="133"/>
    <w:qFormat/>
    <w:uiPriority w:val="0"/>
    <w:rPr>
      <w:rFonts w:ascii="Calibri" w:hAnsi="Calibri" w:eastAsia="宋体" w:cs="Times New Roman"/>
      <w:sz w:val="28"/>
      <w:szCs w:val="20"/>
    </w:rPr>
  </w:style>
  <w:style w:type="paragraph" w:customStyle="1" w:styleId="133">
    <w:name w:val="正文文本缩进 22"/>
    <w:basedOn w:val="1"/>
    <w:link w:val="132"/>
    <w:qFormat/>
    <w:uiPriority w:val="0"/>
    <w:pPr>
      <w:adjustRightInd w:val="0"/>
      <w:spacing w:line="400" w:lineRule="atLeast"/>
      <w:ind w:firstLine="540"/>
      <w:textAlignment w:val="baseline"/>
    </w:pPr>
  </w:style>
  <w:style w:type="character" w:customStyle="1" w:styleId="134">
    <w:name w:val="尾注文本 Char"/>
    <w:basedOn w:val="88"/>
    <w:qFormat/>
    <w:uiPriority w:val="0"/>
    <w:rPr>
      <w:rFonts w:ascii="Calibri" w:hAnsi="Calibri" w:eastAsia="宋体" w:cs="Times New Roman"/>
      <w:sz w:val="28"/>
      <w:szCs w:val="20"/>
    </w:rPr>
  </w:style>
  <w:style w:type="character" w:customStyle="1" w:styleId="135">
    <w:name w:val="批注框文本 Char"/>
    <w:basedOn w:val="88"/>
    <w:qFormat/>
    <w:uiPriority w:val="99"/>
    <w:rPr>
      <w:rFonts w:ascii="Calibri" w:hAnsi="Calibri" w:eastAsia="宋体" w:cs="Times New Roman"/>
      <w:sz w:val="18"/>
      <w:szCs w:val="18"/>
    </w:rPr>
  </w:style>
  <w:style w:type="character" w:customStyle="1" w:styleId="136">
    <w:name w:val="签名 Char"/>
    <w:basedOn w:val="88"/>
    <w:qFormat/>
    <w:uiPriority w:val="0"/>
    <w:rPr>
      <w:rFonts w:ascii="Calibri" w:hAnsi="Calibri" w:eastAsia="宋体" w:cs="Times New Roman"/>
      <w:sz w:val="28"/>
      <w:szCs w:val="20"/>
    </w:rPr>
  </w:style>
  <w:style w:type="character" w:customStyle="1" w:styleId="137">
    <w:name w:val="副标题 Char"/>
    <w:basedOn w:val="88"/>
    <w:qFormat/>
    <w:uiPriority w:val="0"/>
    <w:rPr>
      <w:rFonts w:eastAsia="宋体" w:asciiTheme="majorHAnsi" w:hAnsiTheme="majorHAnsi" w:cstheme="majorBidi"/>
      <w:b/>
      <w:bCs/>
      <w:kern w:val="28"/>
      <w:sz w:val="32"/>
      <w:szCs w:val="32"/>
    </w:rPr>
  </w:style>
  <w:style w:type="character" w:customStyle="1" w:styleId="138">
    <w:name w:val="脚注文本 Char"/>
    <w:basedOn w:val="88"/>
    <w:qFormat/>
    <w:uiPriority w:val="0"/>
    <w:rPr>
      <w:rFonts w:ascii="Calibri" w:hAnsi="Calibri" w:eastAsia="宋体" w:cs="Times New Roman"/>
      <w:sz w:val="18"/>
      <w:szCs w:val="18"/>
    </w:rPr>
  </w:style>
  <w:style w:type="character" w:customStyle="1" w:styleId="139">
    <w:name w:val="正文文本缩进 3 Char"/>
    <w:basedOn w:val="88"/>
    <w:link w:val="140"/>
    <w:qFormat/>
    <w:uiPriority w:val="0"/>
    <w:rPr>
      <w:rFonts w:ascii="Calibri" w:hAnsi="Calibri" w:eastAsia="宋体" w:cs="Times New Roman"/>
      <w:sz w:val="16"/>
      <w:szCs w:val="16"/>
    </w:rPr>
  </w:style>
  <w:style w:type="paragraph" w:customStyle="1" w:styleId="140">
    <w:name w:val="正文文本缩进 31"/>
    <w:basedOn w:val="1"/>
    <w:link w:val="139"/>
    <w:qFormat/>
    <w:uiPriority w:val="0"/>
    <w:pPr>
      <w:spacing w:line="360" w:lineRule="auto"/>
      <w:ind w:firstLine="490" w:firstLineChars="204"/>
    </w:pPr>
    <w:rPr>
      <w:sz w:val="16"/>
      <w:szCs w:val="16"/>
    </w:rPr>
  </w:style>
  <w:style w:type="character" w:customStyle="1" w:styleId="141">
    <w:name w:val="正文文本 2 Char"/>
    <w:basedOn w:val="88"/>
    <w:link w:val="142"/>
    <w:qFormat/>
    <w:uiPriority w:val="0"/>
    <w:rPr>
      <w:rFonts w:ascii="Calibri" w:hAnsi="Calibri" w:eastAsia="宋体" w:cs="Times New Roman"/>
      <w:sz w:val="28"/>
      <w:szCs w:val="20"/>
    </w:rPr>
  </w:style>
  <w:style w:type="paragraph" w:customStyle="1" w:styleId="142">
    <w:name w:val="正文文本 22"/>
    <w:basedOn w:val="1"/>
    <w:link w:val="141"/>
    <w:qFormat/>
    <w:uiPriority w:val="0"/>
    <w:pPr>
      <w:adjustRightInd w:val="0"/>
      <w:ind w:firstLine="510"/>
      <w:jc w:val="left"/>
      <w:textAlignment w:val="baseline"/>
    </w:pPr>
  </w:style>
  <w:style w:type="character" w:customStyle="1" w:styleId="143">
    <w:name w:val="信息标题 Char"/>
    <w:basedOn w:val="88"/>
    <w:qFormat/>
    <w:uiPriority w:val="0"/>
    <w:rPr>
      <w:rFonts w:asciiTheme="majorHAnsi" w:hAnsiTheme="majorHAnsi" w:eastAsiaTheme="majorEastAsia" w:cstheme="majorBidi"/>
      <w:sz w:val="24"/>
      <w:szCs w:val="24"/>
      <w:shd w:val="pct20" w:color="auto" w:fill="auto"/>
    </w:rPr>
  </w:style>
  <w:style w:type="character" w:customStyle="1" w:styleId="144">
    <w:name w:val="HTML 预设格式 Char"/>
    <w:basedOn w:val="88"/>
    <w:link w:val="145"/>
    <w:qFormat/>
    <w:uiPriority w:val="0"/>
    <w:rPr>
      <w:rFonts w:ascii="Courier New" w:hAnsi="Courier New" w:eastAsia="宋体" w:cs="Courier New"/>
      <w:sz w:val="20"/>
      <w:szCs w:val="20"/>
    </w:rPr>
  </w:style>
  <w:style w:type="paragraph" w:customStyle="1" w:styleId="145">
    <w:name w:val="HTML 预设格式1"/>
    <w:basedOn w:val="1"/>
    <w:link w:val="144"/>
    <w:qFormat/>
    <w:uiPriority w:val="0"/>
    <w:rPr>
      <w:rFonts w:ascii="Courier New" w:hAnsi="Courier New" w:cs="Courier New"/>
      <w:sz w:val="20"/>
    </w:rPr>
  </w:style>
  <w:style w:type="character" w:customStyle="1" w:styleId="146">
    <w:name w:val="bemq"/>
    <w:qFormat/>
    <w:uiPriority w:val="0"/>
  </w:style>
  <w:style w:type="character" w:customStyle="1" w:styleId="147">
    <w:name w:val="标题 Char3"/>
    <w:qFormat/>
    <w:uiPriority w:val="0"/>
    <w:rPr>
      <w:b/>
      <w:sz w:val="24"/>
      <w:lang w:val="en-GB"/>
    </w:rPr>
  </w:style>
  <w:style w:type="character" w:customStyle="1" w:styleId="148">
    <w:name w:val="HTML 打字机1"/>
    <w:qFormat/>
    <w:uiPriority w:val="0"/>
    <w:rPr>
      <w:rFonts w:ascii="Courier New" w:hAnsi="Courier New"/>
      <w:sz w:val="20"/>
    </w:rPr>
  </w:style>
  <w:style w:type="character" w:customStyle="1" w:styleId="149">
    <w:name w:val="样式1 Char Char"/>
    <w:link w:val="150"/>
    <w:qFormat/>
    <w:uiPriority w:val="0"/>
    <w:rPr>
      <w:rFonts w:ascii="黑体"/>
      <w:b/>
      <w:sz w:val="32"/>
    </w:rPr>
  </w:style>
  <w:style w:type="paragraph" w:customStyle="1" w:styleId="150">
    <w:name w:val="样式1"/>
    <w:basedOn w:val="2"/>
    <w:link w:val="149"/>
    <w:qFormat/>
    <w:uiPriority w:val="0"/>
    <w:pPr>
      <w:tabs>
        <w:tab w:val="left" w:pos="-839"/>
      </w:tabs>
      <w:ind w:left="1320" w:hanging="1320"/>
    </w:pPr>
    <w:rPr>
      <w:rFonts w:hAnsiTheme="minorHAnsi" w:eastAsiaTheme="minorEastAsia" w:cstheme="minorBidi"/>
      <w:kern w:val="2"/>
      <w:szCs w:val="22"/>
    </w:rPr>
  </w:style>
  <w:style w:type="character" w:customStyle="1" w:styleId="151">
    <w:name w:val="日期 Char1"/>
    <w:qFormat/>
    <w:uiPriority w:val="0"/>
    <w:rPr>
      <w:rFonts w:ascii="Times New Roman" w:hAnsi="Times New Roman" w:eastAsia="宋体"/>
    </w:rPr>
  </w:style>
  <w:style w:type="character" w:customStyle="1" w:styleId="152">
    <w:name w:val="标题 9 字符"/>
    <w:qFormat/>
    <w:uiPriority w:val="0"/>
    <w:rPr>
      <w:rFonts w:ascii="等线 Light" w:hAnsi="等线 Light" w:eastAsia="等线 Light"/>
      <w:kern w:val="2"/>
      <w:sz w:val="21"/>
    </w:rPr>
  </w:style>
  <w:style w:type="character" w:customStyle="1" w:styleId="153">
    <w:name w:val="标题 3 Char Char Char"/>
    <w:qFormat/>
    <w:uiPriority w:val="0"/>
    <w:rPr>
      <w:rFonts w:eastAsia="宋体"/>
      <w:b/>
      <w:kern w:val="2"/>
      <w:sz w:val="32"/>
      <w:lang w:val="en-US" w:eastAsia="zh-CN"/>
    </w:rPr>
  </w:style>
  <w:style w:type="character" w:customStyle="1" w:styleId="154">
    <w:name w:val="正文文本缩进 字符"/>
    <w:qFormat/>
    <w:uiPriority w:val="0"/>
    <w:rPr>
      <w:rFonts w:ascii="Times New Roman" w:hAnsi="Times New Roman" w:eastAsia="宋体"/>
      <w:kern w:val="2"/>
      <w:sz w:val="21"/>
    </w:rPr>
  </w:style>
  <w:style w:type="character" w:customStyle="1" w:styleId="155">
    <w:name w:val="style1 style6 style7"/>
    <w:qFormat/>
    <w:uiPriority w:val="0"/>
  </w:style>
  <w:style w:type="character" w:customStyle="1" w:styleId="156">
    <w:name w:val="h2 Char"/>
    <w:qFormat/>
    <w:uiPriority w:val="0"/>
    <w:rPr>
      <w:rFonts w:ascii="Arial" w:hAnsi="Arial" w:eastAsia="黑体"/>
      <w:color w:val="0000FF"/>
      <w:sz w:val="24"/>
      <w:lang w:val="en-US" w:eastAsia="zh-CN"/>
    </w:rPr>
  </w:style>
  <w:style w:type="character" w:customStyle="1" w:styleId="157">
    <w:name w:val="页脚 字符"/>
    <w:qFormat/>
    <w:uiPriority w:val="0"/>
    <w:rPr>
      <w:kern w:val="2"/>
      <w:sz w:val="18"/>
    </w:rPr>
  </w:style>
  <w:style w:type="character" w:customStyle="1" w:styleId="158">
    <w:name w:val="content3"/>
    <w:qFormat/>
    <w:uiPriority w:val="0"/>
    <w:rPr>
      <w:b/>
      <w:sz w:val="18"/>
    </w:rPr>
  </w:style>
  <w:style w:type="character" w:customStyle="1" w:styleId="159">
    <w:name w:val="street-address"/>
    <w:qFormat/>
    <w:uiPriority w:val="0"/>
  </w:style>
  <w:style w:type="character" w:customStyle="1" w:styleId="160">
    <w:name w:val="正文文本缩进 2 Char1"/>
    <w:qFormat/>
    <w:uiPriority w:val="0"/>
    <w:rPr>
      <w:rFonts w:ascii="黑体" w:eastAsia="黑体"/>
      <w:sz w:val="28"/>
    </w:rPr>
  </w:style>
  <w:style w:type="character" w:customStyle="1" w:styleId="161">
    <w:name w:val="标题 7 字符"/>
    <w:qFormat/>
    <w:uiPriority w:val="0"/>
    <w:rPr>
      <w:rFonts w:ascii="Times New Roman" w:hAnsi="Times New Roman" w:eastAsia="宋体"/>
      <w:b/>
      <w:kern w:val="2"/>
      <w:sz w:val="24"/>
    </w:rPr>
  </w:style>
  <w:style w:type="character" w:customStyle="1" w:styleId="162">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3">
    <w:name w:val="内文 Char Char"/>
    <w:link w:val="164"/>
    <w:qFormat/>
    <w:uiPriority w:val="0"/>
    <w:rPr>
      <w:rFonts w:ascii="Arial" w:hAnsi="Arial" w:eastAsia="Times New Roman"/>
    </w:rPr>
  </w:style>
  <w:style w:type="paragraph" w:customStyle="1" w:styleId="164">
    <w:name w:val="内文"/>
    <w:link w:val="163"/>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5">
    <w:name w:val="font14news1"/>
    <w:qFormat/>
    <w:uiPriority w:val="0"/>
    <w:rPr>
      <w:color w:val="333333"/>
      <w:sz w:val="21"/>
    </w:rPr>
  </w:style>
  <w:style w:type="character" w:customStyle="1" w:styleId="166">
    <w:name w:val="标题 6 Char1"/>
    <w:qFormat/>
    <w:uiPriority w:val="0"/>
    <w:rPr>
      <w:rFonts w:ascii="Arial" w:hAnsi="Arial" w:eastAsia="黑体"/>
      <w:b/>
      <w:sz w:val="24"/>
      <w:lang w:val="en-US" w:eastAsia="zh-CN"/>
    </w:rPr>
  </w:style>
  <w:style w:type="character" w:customStyle="1" w:styleId="167">
    <w:name w:val="HTML 变量1"/>
    <w:qFormat/>
    <w:uiPriority w:val="0"/>
    <w:rPr>
      <w:i/>
    </w:rPr>
  </w:style>
  <w:style w:type="character" w:customStyle="1" w:styleId="168">
    <w:name w:val="标题 2 Char1"/>
    <w:qFormat/>
    <w:uiPriority w:val="0"/>
    <w:rPr>
      <w:rFonts w:ascii="Arial" w:hAnsi="Arial" w:eastAsia="黑体"/>
      <w:b/>
      <w:sz w:val="32"/>
      <w:lang w:val="en-US" w:eastAsia="zh-CN"/>
    </w:rPr>
  </w:style>
  <w:style w:type="character" w:customStyle="1" w:styleId="169">
    <w:name w:val="样式10 Char"/>
    <w:link w:val="170"/>
    <w:qFormat/>
    <w:uiPriority w:val="0"/>
    <w:rPr>
      <w:b/>
      <w:sz w:val="24"/>
    </w:rPr>
  </w:style>
  <w:style w:type="paragraph" w:customStyle="1" w:styleId="170">
    <w:name w:val="样式10"/>
    <w:basedOn w:val="1"/>
    <w:link w:val="169"/>
    <w:qFormat/>
    <w:uiPriority w:val="0"/>
    <w:pPr>
      <w:spacing w:line="360" w:lineRule="auto"/>
    </w:pPr>
    <w:rPr>
      <w:rFonts w:asciiTheme="minorHAnsi" w:hAnsiTheme="minorHAnsi" w:eastAsiaTheme="minorEastAsia" w:cstheme="minorBidi"/>
      <w:b/>
      <w:sz w:val="24"/>
      <w:szCs w:val="22"/>
    </w:rPr>
  </w:style>
  <w:style w:type="character" w:customStyle="1" w:styleId="171">
    <w:name w:val="注释标题 字符"/>
    <w:qFormat/>
    <w:uiPriority w:val="0"/>
    <w:rPr>
      <w:kern w:val="2"/>
      <w:sz w:val="28"/>
    </w:rPr>
  </w:style>
  <w:style w:type="character" w:customStyle="1" w:styleId="172">
    <w:name w:val="标题 1 Char2"/>
    <w:qFormat/>
    <w:uiPriority w:val="0"/>
    <w:rPr>
      <w:rFonts w:ascii="Arial Unicode MS" w:hAnsi="Arial Unicode MS" w:eastAsia="Arial Unicode MS"/>
      <w:b/>
      <w:kern w:val="36"/>
      <w:sz w:val="48"/>
      <w:lang w:val="en-US" w:eastAsia="zh-CN"/>
    </w:rPr>
  </w:style>
  <w:style w:type="character" w:customStyle="1" w:styleId="173">
    <w:name w:val="Comment Text Char"/>
    <w:qFormat/>
    <w:uiPriority w:val="0"/>
    <w:rPr>
      <w:rFonts w:ascii="Times New Roman" w:hAnsi="Times New Roman" w:eastAsia="宋体"/>
      <w:sz w:val="24"/>
    </w:rPr>
  </w:style>
  <w:style w:type="character" w:customStyle="1" w:styleId="174">
    <w:name w:val="纯文本 字符"/>
    <w:qFormat/>
    <w:uiPriority w:val="0"/>
    <w:rPr>
      <w:rFonts w:ascii="宋体" w:hAnsi="Courier New" w:eastAsia="宋体"/>
      <w:kern w:val="2"/>
      <w:sz w:val="21"/>
    </w:rPr>
  </w:style>
  <w:style w:type="character" w:customStyle="1" w:styleId="175">
    <w:name w:val="页脚 Char2"/>
    <w:qFormat/>
    <w:uiPriority w:val="0"/>
    <w:rPr>
      <w:kern w:val="2"/>
      <w:sz w:val="18"/>
    </w:rPr>
  </w:style>
  <w:style w:type="character" w:customStyle="1" w:styleId="176">
    <w:name w:val="个人撰写风格"/>
    <w:qFormat/>
    <w:uiPriority w:val="0"/>
    <w:rPr>
      <w:rFonts w:ascii="Arial" w:hAnsi="Arial" w:eastAsia="宋体"/>
      <w:color w:val="auto"/>
      <w:sz w:val="20"/>
    </w:rPr>
  </w:style>
  <w:style w:type="character" w:customStyle="1" w:styleId="177">
    <w:name w:val="正文文本缩进 Char1"/>
    <w:qFormat/>
    <w:uiPriority w:val="0"/>
    <w:rPr>
      <w:rFonts w:ascii="宋体" w:hAnsi="宋体" w:eastAsia="宋体"/>
      <w:spacing w:val="-6"/>
      <w:kern w:val="2"/>
      <w:sz w:val="21"/>
      <w:lang w:val="en-US" w:eastAsia="zh-CN"/>
    </w:rPr>
  </w:style>
  <w:style w:type="character" w:customStyle="1" w:styleId="178">
    <w:name w:val="Char Char6"/>
    <w:qFormat/>
    <w:uiPriority w:val="0"/>
    <w:rPr>
      <w:rFonts w:ascii="宋体" w:hAnsi="Courier New" w:eastAsia="宋体"/>
      <w:kern w:val="2"/>
      <w:sz w:val="21"/>
      <w:lang w:val="en-US" w:eastAsia="zh-CN"/>
    </w:rPr>
  </w:style>
  <w:style w:type="character" w:customStyle="1" w:styleId="179">
    <w:name w:val="Char Char"/>
    <w:link w:val="180"/>
    <w:qFormat/>
    <w:uiPriority w:val="0"/>
    <w:rPr>
      <w:rFonts w:eastAsia="仿宋_GB2312"/>
      <w:sz w:val="28"/>
    </w:rPr>
  </w:style>
  <w:style w:type="paragraph" w:customStyle="1" w:styleId="180">
    <w:name w:val="Char12"/>
    <w:basedOn w:val="1"/>
    <w:link w:val="179"/>
    <w:qFormat/>
    <w:uiPriority w:val="0"/>
    <w:rPr>
      <w:rFonts w:eastAsia="仿宋_GB2312" w:asciiTheme="minorHAnsi" w:hAnsiTheme="minorHAnsi" w:cstheme="minorBidi"/>
      <w:szCs w:val="22"/>
    </w:rPr>
  </w:style>
  <w:style w:type="character" w:customStyle="1" w:styleId="181">
    <w:name w:val="Plain Text Char"/>
    <w:qFormat/>
    <w:uiPriority w:val="0"/>
    <w:rPr>
      <w:rFonts w:ascii="宋体" w:hAnsi="Courier New" w:eastAsia="宋体"/>
      <w:kern w:val="2"/>
      <w:sz w:val="21"/>
      <w:lang w:val="en-US" w:eastAsia="zh-CN"/>
    </w:rPr>
  </w:style>
  <w:style w:type="character" w:customStyle="1" w:styleId="182">
    <w:name w:val="zbggmain"/>
    <w:qFormat/>
    <w:uiPriority w:val="0"/>
  </w:style>
  <w:style w:type="character" w:customStyle="1" w:styleId="183">
    <w:name w:val="标题 2 Char2"/>
    <w:link w:val="3"/>
    <w:qFormat/>
    <w:uiPriority w:val="0"/>
    <w:rPr>
      <w:rFonts w:ascii="Arial" w:hAnsi="Arial" w:eastAsia="黑体" w:cs="Times New Roman"/>
      <w:b/>
      <w:szCs w:val="20"/>
    </w:rPr>
  </w:style>
  <w:style w:type="character" w:customStyle="1" w:styleId="184">
    <w:name w:val="8953"/>
    <w:qFormat/>
    <w:uiPriority w:val="0"/>
  </w:style>
  <w:style w:type="character" w:customStyle="1" w:styleId="185">
    <w:name w:val="H1 Char"/>
    <w:qFormat/>
    <w:uiPriority w:val="0"/>
    <w:rPr>
      <w:rFonts w:ascii="Arial Unicode MS" w:hAnsi="Arial Unicode MS" w:eastAsia="Arial Unicode MS"/>
      <w:b/>
      <w:kern w:val="36"/>
      <w:sz w:val="48"/>
      <w:lang w:val="en-US" w:eastAsia="zh-CN"/>
    </w:rPr>
  </w:style>
  <w:style w:type="character" w:customStyle="1" w:styleId="186">
    <w:name w:val="样式 标题 3Heading 3 Char1Heading 3 Char Char列表编号33 bullet2ERM... Char"/>
    <w:link w:val="187"/>
    <w:qFormat/>
    <w:uiPriority w:val="0"/>
    <w:rPr>
      <w:b/>
    </w:rPr>
  </w:style>
  <w:style w:type="paragraph" w:customStyle="1" w:styleId="187">
    <w:name w:val="样式 标题 3Heading 3 Char1Heading 3 Char Char列表编号33 bullet2ERM..."/>
    <w:basedOn w:val="4"/>
    <w:link w:val="186"/>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8">
    <w:name w:val="Char Char12"/>
    <w:qFormat/>
    <w:uiPriority w:val="0"/>
    <w:rPr>
      <w:rFonts w:ascii="Arial" w:hAnsi="Arial" w:eastAsia="黑体"/>
      <w:b/>
      <w:sz w:val="24"/>
    </w:rPr>
  </w:style>
  <w:style w:type="character" w:customStyle="1" w:styleId="189">
    <w:name w:val="页眉 Char1"/>
    <w:qFormat/>
    <w:uiPriority w:val="0"/>
    <w:rPr>
      <w:rFonts w:eastAsia="宋体"/>
      <w:kern w:val="2"/>
      <w:sz w:val="18"/>
      <w:lang w:val="en-US" w:eastAsia="zh-CN"/>
    </w:rPr>
  </w:style>
  <w:style w:type="character" w:customStyle="1" w:styleId="190">
    <w:name w:val="正文文本缩进 2 字符"/>
    <w:qFormat/>
    <w:uiPriority w:val="0"/>
    <w:rPr>
      <w:rFonts w:ascii="Times New Roman" w:hAnsi="Times New Roman" w:eastAsia="宋体"/>
      <w:kern w:val="2"/>
      <w:sz w:val="21"/>
    </w:rPr>
  </w:style>
  <w:style w:type="character" w:customStyle="1" w:styleId="191">
    <w:name w:val="页眉 Char2"/>
    <w:qFormat/>
    <w:uiPriority w:val="0"/>
    <w:rPr>
      <w:kern w:val="2"/>
      <w:sz w:val="18"/>
    </w:rPr>
  </w:style>
  <w:style w:type="character" w:customStyle="1" w:styleId="192">
    <w:name w:val="批注主题 Char1"/>
    <w:qFormat/>
    <w:uiPriority w:val="0"/>
    <w:rPr>
      <w:b/>
    </w:rPr>
  </w:style>
  <w:style w:type="character" w:customStyle="1" w:styleId="193">
    <w:name w:val="qclx"/>
    <w:qFormat/>
    <w:uiPriority w:val="0"/>
  </w:style>
  <w:style w:type="character" w:customStyle="1" w:styleId="194">
    <w:name w:val="even Char Char"/>
    <w:qFormat/>
    <w:uiPriority w:val="0"/>
    <w:rPr>
      <w:rFonts w:ascii="Times New Roman" w:hAnsi="Times New Roman" w:eastAsia="宋体"/>
      <w:sz w:val="18"/>
    </w:rPr>
  </w:style>
  <w:style w:type="character" w:customStyle="1" w:styleId="195">
    <w:name w:val="正文文本缩进 3 Char1"/>
    <w:qFormat/>
    <w:uiPriority w:val="0"/>
    <w:rPr>
      <w:sz w:val="28"/>
    </w:rPr>
  </w:style>
  <w:style w:type="character" w:customStyle="1" w:styleId="196">
    <w:name w:val="信息标题 字符"/>
    <w:qFormat/>
    <w:uiPriority w:val="0"/>
    <w:rPr>
      <w:rFonts w:ascii="等线 Light" w:hAnsi="等线 Light" w:eastAsia="等线 Light"/>
      <w:kern w:val="2"/>
      <w:sz w:val="24"/>
      <w:shd w:val="pct20" w:color="auto" w:fill="auto"/>
    </w:rPr>
  </w:style>
  <w:style w:type="character" w:customStyle="1" w:styleId="197">
    <w:name w:val="标题 5 字符"/>
    <w:qFormat/>
    <w:uiPriority w:val="0"/>
    <w:rPr>
      <w:rFonts w:ascii="Times New Roman" w:hAnsi="Times New Roman" w:eastAsia="宋体"/>
      <w:b/>
      <w:kern w:val="2"/>
      <w:sz w:val="28"/>
    </w:rPr>
  </w:style>
  <w:style w:type="character" w:customStyle="1" w:styleId="198">
    <w:name w:val="HTML 预设格式 Char2"/>
    <w:qFormat/>
    <w:uiPriority w:val="0"/>
    <w:rPr>
      <w:rFonts w:ascii="黑体" w:hAnsi="Courier New" w:eastAsia="黑体"/>
    </w:rPr>
  </w:style>
  <w:style w:type="character" w:customStyle="1" w:styleId="199">
    <w:name w:val="p7"/>
    <w:qFormat/>
    <w:uiPriority w:val="0"/>
  </w:style>
  <w:style w:type="character" w:customStyle="1" w:styleId="200">
    <w:name w:val="签名 字符"/>
    <w:qFormat/>
    <w:uiPriority w:val="0"/>
    <w:rPr>
      <w:kern w:val="2"/>
      <w:sz w:val="28"/>
    </w:rPr>
  </w:style>
  <w:style w:type="character" w:customStyle="1" w:styleId="201">
    <w:name w:val="批注文字 Char1"/>
    <w:qFormat/>
    <w:uiPriority w:val="0"/>
    <w:rPr>
      <w:rFonts w:eastAsia="宋体"/>
      <w:kern w:val="2"/>
      <w:sz w:val="21"/>
      <w:lang w:val="en-US" w:eastAsia="zh-CN"/>
    </w:rPr>
  </w:style>
  <w:style w:type="character" w:customStyle="1" w:styleId="202">
    <w:name w:val="文档结构图 Char1"/>
    <w:qFormat/>
    <w:uiPriority w:val="0"/>
    <w:rPr>
      <w:rFonts w:eastAsia="宋体"/>
      <w:kern w:val="2"/>
      <w:sz w:val="21"/>
      <w:lang w:val="en-US" w:eastAsia="zh-CN"/>
    </w:rPr>
  </w:style>
  <w:style w:type="character" w:customStyle="1" w:styleId="203">
    <w:name w:val="纯文本 Char1"/>
    <w:qFormat/>
    <w:uiPriority w:val="0"/>
    <w:rPr>
      <w:rFonts w:ascii="宋体" w:hAnsi="Courier New" w:eastAsia="宋体"/>
      <w:kern w:val="2"/>
      <w:sz w:val="21"/>
    </w:rPr>
  </w:style>
  <w:style w:type="character" w:customStyle="1" w:styleId="204">
    <w:name w:val="无间隔 Char"/>
    <w:link w:val="205"/>
    <w:qFormat/>
    <w:locked/>
    <w:uiPriority w:val="0"/>
    <w:rPr>
      <w:rFonts w:ascii="宋体" w:hAnsi="宋体"/>
      <w:szCs w:val="24"/>
    </w:rPr>
  </w:style>
  <w:style w:type="paragraph" w:customStyle="1" w:styleId="205">
    <w:name w:val="无间隔1"/>
    <w:basedOn w:val="1"/>
    <w:link w:val="204"/>
    <w:qFormat/>
    <w:uiPriority w:val="0"/>
    <w:rPr>
      <w:rFonts w:ascii="宋体" w:hAnsi="宋体" w:eastAsiaTheme="minorEastAsia" w:cstheme="minorBidi"/>
      <w:sz w:val="21"/>
      <w:szCs w:val="24"/>
    </w:rPr>
  </w:style>
  <w:style w:type="character" w:customStyle="1" w:styleId="206">
    <w:name w:val="HTML 引文1"/>
    <w:qFormat/>
    <w:uiPriority w:val="0"/>
    <w:rPr>
      <w:i/>
    </w:rPr>
  </w:style>
  <w:style w:type="character" w:customStyle="1" w:styleId="207">
    <w:name w:val="Char Char13"/>
    <w:qFormat/>
    <w:uiPriority w:val="0"/>
    <w:rPr>
      <w:rFonts w:ascii="Times New Roman" w:hAnsi="Times New Roman" w:eastAsia="宋体"/>
      <w:b/>
      <w:sz w:val="28"/>
    </w:rPr>
  </w:style>
  <w:style w:type="character" w:customStyle="1" w:styleId="208">
    <w:name w:val="brown1"/>
    <w:qFormat/>
    <w:uiPriority w:val="0"/>
    <w:rPr>
      <w:color w:val="80786A"/>
    </w:rPr>
  </w:style>
  <w:style w:type="character" w:customStyle="1" w:styleId="209">
    <w:name w:val="正文首行缩进 2 字符"/>
    <w:basedOn w:val="210"/>
    <w:qFormat/>
    <w:uiPriority w:val="0"/>
    <w:rPr>
      <w:rFonts w:ascii="黑体" w:eastAsia="黑体"/>
      <w:sz w:val="28"/>
    </w:rPr>
  </w:style>
  <w:style w:type="character" w:customStyle="1" w:styleId="210">
    <w:name w:val="正文文本缩进 Char2"/>
    <w:qFormat/>
    <w:uiPriority w:val="0"/>
    <w:rPr>
      <w:rFonts w:ascii="黑体" w:eastAsia="黑体"/>
      <w:sz w:val="28"/>
    </w:rPr>
  </w:style>
  <w:style w:type="character" w:customStyle="1" w:styleId="211">
    <w:name w:val="正文非缩进 Char"/>
    <w:qFormat/>
    <w:uiPriority w:val="0"/>
    <w:rPr>
      <w:rFonts w:ascii="宋体" w:eastAsia="宋体"/>
      <w:snapToGrid w:val="0"/>
      <w:color w:val="000000"/>
      <w:kern w:val="28"/>
      <w:sz w:val="28"/>
      <w:lang w:val="en-US" w:eastAsia="zh-CN"/>
    </w:rPr>
  </w:style>
  <w:style w:type="character" w:customStyle="1" w:styleId="212">
    <w:name w:val="标题 1 1 Char"/>
    <w:qFormat/>
    <w:uiPriority w:val="0"/>
    <w:rPr>
      <w:rFonts w:ascii="Times New Roman" w:hAnsi="Times New Roman" w:eastAsia="宋体"/>
      <w:b/>
      <w:kern w:val="44"/>
      <w:sz w:val="44"/>
    </w:rPr>
  </w:style>
  <w:style w:type="character" w:customStyle="1" w:styleId="213">
    <w:name w:val="z-窗体底端 Char"/>
    <w:qFormat/>
    <w:uiPriority w:val="0"/>
    <w:rPr>
      <w:rFonts w:ascii="Arial" w:hAnsi="Arial"/>
      <w:vanish/>
      <w:sz w:val="16"/>
    </w:rPr>
  </w:style>
  <w:style w:type="paragraph" w:customStyle="1" w:styleId="214">
    <w:name w:val="z-窗体底端1"/>
    <w:basedOn w:val="1"/>
    <w:next w:val="1"/>
    <w:link w:val="380"/>
    <w:qFormat/>
    <w:uiPriority w:val="0"/>
    <w:pPr>
      <w:pBdr>
        <w:top w:val="single" w:color="auto" w:sz="6" w:space="1"/>
      </w:pBdr>
      <w:jc w:val="center"/>
    </w:pPr>
    <w:rPr>
      <w:rFonts w:ascii="Arial" w:hAnsi="Arial" w:eastAsiaTheme="minorEastAsia" w:cstheme="minorBidi"/>
      <w:vanish/>
      <w:sz w:val="16"/>
      <w:szCs w:val="22"/>
    </w:rPr>
  </w:style>
  <w:style w:type="character" w:customStyle="1" w:styleId="215">
    <w:name w:val="font161"/>
    <w:qFormat/>
    <w:uiPriority w:val="0"/>
    <w:rPr>
      <w:b/>
      <w:sz w:val="32"/>
    </w:rPr>
  </w:style>
  <w:style w:type="character" w:customStyle="1" w:styleId="216">
    <w:name w:val="脚注文本 字符"/>
    <w:qFormat/>
    <w:uiPriority w:val="0"/>
    <w:rPr>
      <w:kern w:val="2"/>
      <w:sz w:val="18"/>
    </w:rPr>
  </w:style>
  <w:style w:type="character" w:customStyle="1" w:styleId="217">
    <w:name w:val="HTML 代码1"/>
    <w:qFormat/>
    <w:uiPriority w:val="0"/>
    <w:rPr>
      <w:rFonts w:ascii="Courier New" w:hAnsi="Courier New"/>
      <w:sz w:val="20"/>
    </w:rPr>
  </w:style>
  <w:style w:type="character" w:customStyle="1" w:styleId="218">
    <w:name w:val="标题 Char2"/>
    <w:qFormat/>
    <w:uiPriority w:val="0"/>
    <w:rPr>
      <w:rFonts w:ascii="Arial" w:hAnsi="Arial" w:eastAsia="宋体"/>
      <w:b/>
      <w:sz w:val="32"/>
      <w:lang w:val="en-US" w:eastAsia="zh-CN"/>
    </w:rPr>
  </w:style>
  <w:style w:type="character" w:customStyle="1" w:styleId="219">
    <w:name w:val="正文文本 Char2"/>
    <w:qFormat/>
    <w:uiPriority w:val="0"/>
    <w:rPr>
      <w:sz w:val="24"/>
    </w:rPr>
  </w:style>
  <w:style w:type="character" w:customStyle="1" w:styleId="220">
    <w:name w:val="lemmatitleh11"/>
    <w:qFormat/>
    <w:uiPriority w:val="0"/>
  </w:style>
  <w:style w:type="character" w:customStyle="1" w:styleId="221">
    <w:name w:val="Char Char16"/>
    <w:qFormat/>
    <w:uiPriority w:val="0"/>
    <w:rPr>
      <w:kern w:val="2"/>
      <w:sz w:val="18"/>
    </w:rPr>
  </w:style>
  <w:style w:type="character" w:customStyle="1" w:styleId="222">
    <w:name w:val="正文首行缩进 Char1"/>
    <w:qFormat/>
    <w:uiPriority w:val="0"/>
    <w:rPr>
      <w:rFonts w:ascii="等线" w:hAnsi="等线" w:eastAsia="等线"/>
    </w:rPr>
  </w:style>
  <w:style w:type="character" w:customStyle="1" w:styleId="223">
    <w:name w:val="Char Char17"/>
    <w:qFormat/>
    <w:uiPriority w:val="0"/>
    <w:rPr>
      <w:kern w:val="2"/>
      <w:sz w:val="18"/>
    </w:rPr>
  </w:style>
  <w:style w:type="character" w:customStyle="1" w:styleId="224">
    <w:name w:val="font31"/>
    <w:qFormat/>
    <w:uiPriority w:val="0"/>
    <w:rPr>
      <w:rFonts w:hint="eastAsia" w:ascii="宋体" w:hAnsi="宋体" w:eastAsia="宋体"/>
      <w:color w:val="0000FF"/>
      <w:sz w:val="21"/>
      <w:u w:val="none"/>
      <w:vertAlign w:val="superscript"/>
    </w:rPr>
  </w:style>
  <w:style w:type="character" w:customStyle="1" w:styleId="225">
    <w:name w:val="标题 4 Char1"/>
    <w:qFormat/>
    <w:uiPriority w:val="0"/>
    <w:rPr>
      <w:rFonts w:ascii="Arial" w:hAnsi="Arial" w:eastAsia="黑体"/>
      <w:b/>
      <w:kern w:val="2"/>
      <w:sz w:val="28"/>
      <w:lang w:val="en-US" w:eastAsia="zh-CN"/>
    </w:rPr>
  </w:style>
  <w:style w:type="character" w:customStyle="1" w:styleId="226">
    <w:name w:val="p141"/>
    <w:qFormat/>
    <w:uiPriority w:val="0"/>
    <w:rPr>
      <w:sz w:val="21"/>
      <w:szCs w:val="21"/>
    </w:rPr>
  </w:style>
  <w:style w:type="character" w:customStyle="1" w:styleId="227">
    <w:name w:val="批注引用1"/>
    <w:qFormat/>
    <w:uiPriority w:val="0"/>
    <w:rPr>
      <w:sz w:val="21"/>
    </w:rPr>
  </w:style>
  <w:style w:type="character" w:customStyle="1" w:styleId="228">
    <w:name w:val="发布"/>
    <w:qFormat/>
    <w:uiPriority w:val="0"/>
    <w:rPr>
      <w:rFonts w:ascii="黑体" w:eastAsia="黑体"/>
      <w:spacing w:val="22"/>
      <w:w w:val="100"/>
      <w:position w:val="3"/>
      <w:sz w:val="28"/>
    </w:rPr>
  </w:style>
  <w:style w:type="character" w:customStyle="1" w:styleId="229">
    <w:name w:val="j23x"/>
    <w:qFormat/>
    <w:uiPriority w:val="0"/>
  </w:style>
  <w:style w:type="character" w:customStyle="1" w:styleId="230">
    <w:name w:val="纯文本 Char2"/>
    <w:qFormat/>
    <w:uiPriority w:val="0"/>
    <w:rPr>
      <w:rFonts w:ascii="宋体" w:hAnsi="Courier New" w:eastAsia="宋体"/>
      <w:kern w:val="2"/>
      <w:sz w:val="21"/>
      <w:lang w:val="en-US" w:eastAsia="zh-CN"/>
    </w:rPr>
  </w:style>
  <w:style w:type="character" w:customStyle="1" w:styleId="231">
    <w:name w:val="567r"/>
    <w:qFormat/>
    <w:uiPriority w:val="0"/>
  </w:style>
  <w:style w:type="character" w:customStyle="1" w:styleId="232">
    <w:name w:val="文档结构图 字符"/>
    <w:qFormat/>
    <w:uiPriority w:val="0"/>
    <w:rPr>
      <w:rFonts w:ascii="Microsoft YaHei UI" w:hAnsi="Times New Roman" w:eastAsia="Microsoft YaHei UI"/>
      <w:kern w:val="2"/>
      <w:sz w:val="18"/>
    </w:rPr>
  </w:style>
  <w:style w:type="character" w:customStyle="1" w:styleId="233">
    <w:name w:val="正文文本 2 字符"/>
    <w:qFormat/>
    <w:uiPriority w:val="0"/>
    <w:rPr>
      <w:kern w:val="2"/>
      <w:sz w:val="28"/>
    </w:rPr>
  </w:style>
  <w:style w:type="character" w:customStyle="1" w:styleId="234">
    <w:name w:val="font01"/>
    <w:basedOn w:val="88"/>
    <w:qFormat/>
    <w:uiPriority w:val="0"/>
    <w:rPr>
      <w:rFonts w:hint="eastAsia" w:ascii="宋体" w:hAnsi="宋体" w:eastAsia="宋体" w:cs="宋体"/>
      <w:color w:val="000000"/>
      <w:sz w:val="22"/>
      <w:szCs w:val="22"/>
      <w:u w:val="none"/>
    </w:rPr>
  </w:style>
  <w:style w:type="character" w:customStyle="1" w:styleId="235">
    <w:name w:val="Title Char"/>
    <w:qFormat/>
    <w:uiPriority w:val="0"/>
    <w:rPr>
      <w:rFonts w:ascii="Arial" w:hAnsi="Arial" w:eastAsia="宋体"/>
      <w:b/>
      <w:kern w:val="2"/>
      <w:sz w:val="32"/>
      <w:lang w:val="en-US" w:eastAsia="zh-CN"/>
    </w:rPr>
  </w:style>
  <w:style w:type="character" w:customStyle="1" w:styleId="236">
    <w:name w:val="宏文本 字符"/>
    <w:qFormat/>
    <w:uiPriority w:val="0"/>
    <w:rPr>
      <w:rFonts w:ascii="Courier New" w:hAnsi="Courier New"/>
      <w:kern w:val="2"/>
      <w:sz w:val="24"/>
    </w:rPr>
  </w:style>
  <w:style w:type="character" w:customStyle="1" w:styleId="237">
    <w:name w:val="Char Char22"/>
    <w:qFormat/>
    <w:uiPriority w:val="0"/>
    <w:rPr>
      <w:rFonts w:ascii="Arial" w:hAnsi="Arial" w:eastAsia="黑体"/>
      <w:b/>
      <w:kern w:val="2"/>
      <w:sz w:val="32"/>
      <w:lang w:val="en-US" w:eastAsia="zh-CN"/>
    </w:rPr>
  </w:style>
  <w:style w:type="character" w:customStyle="1" w:styleId="238">
    <w:name w:val="尾注文本 字符"/>
    <w:qFormat/>
    <w:uiPriority w:val="0"/>
    <w:rPr>
      <w:kern w:val="2"/>
      <w:sz w:val="28"/>
    </w:rPr>
  </w:style>
  <w:style w:type="character" w:customStyle="1" w:styleId="239">
    <w:name w:val="副标题 Char1"/>
    <w:qFormat/>
    <w:uiPriority w:val="0"/>
    <w:rPr>
      <w:rFonts w:ascii="Calibri Light" w:hAnsi="Calibri Light" w:eastAsia="宋体"/>
      <w:b/>
      <w:kern w:val="28"/>
      <w:sz w:val="32"/>
    </w:rPr>
  </w:style>
  <w:style w:type="character" w:customStyle="1" w:styleId="240">
    <w:name w:val="正文文本 Char1"/>
    <w:qFormat/>
    <w:uiPriority w:val="0"/>
    <w:rPr>
      <w:rFonts w:ascii="宋体" w:hAnsi="宋体" w:eastAsia="宋体"/>
      <w:spacing w:val="-6"/>
      <w:kern w:val="2"/>
      <w:sz w:val="21"/>
      <w:lang w:val="en-US" w:eastAsia="zh-CN"/>
    </w:rPr>
  </w:style>
  <w:style w:type="character" w:customStyle="1" w:styleId="241">
    <w:name w:val="HTML 缩写1"/>
    <w:qFormat/>
    <w:uiPriority w:val="0"/>
  </w:style>
  <w:style w:type="character" w:customStyle="1" w:styleId="242">
    <w:name w:val="标题 1 Char1"/>
    <w:qFormat/>
    <w:uiPriority w:val="0"/>
    <w:rPr>
      <w:rFonts w:eastAsia="宋体"/>
      <w:b/>
      <w:kern w:val="44"/>
      <w:sz w:val="44"/>
      <w:lang w:val="en-US" w:eastAsia="zh-CN"/>
    </w:rPr>
  </w:style>
  <w:style w:type="character" w:customStyle="1" w:styleId="243">
    <w:name w:val="15"/>
    <w:qFormat/>
    <w:uiPriority w:val="0"/>
  </w:style>
  <w:style w:type="character" w:customStyle="1" w:styleId="244">
    <w:name w:val="样式 正文文本 Char"/>
    <w:link w:val="245"/>
    <w:qFormat/>
    <w:uiPriority w:val="0"/>
    <w:rPr>
      <w:rFonts w:ascii="Arial" w:hAnsi="Arial"/>
      <w:color w:val="000000"/>
    </w:rPr>
  </w:style>
  <w:style w:type="paragraph" w:customStyle="1" w:styleId="245">
    <w:name w:val="样式 正文文本"/>
    <w:basedOn w:val="1"/>
    <w:link w:val="244"/>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6">
    <w:name w:val="正文格式 Char"/>
    <w:link w:val="247"/>
    <w:qFormat/>
    <w:uiPriority w:val="0"/>
    <w:rPr>
      <w:rFonts w:ascii="Times New Roman" w:hAnsi="Times New Roman"/>
      <w:sz w:val="24"/>
    </w:rPr>
  </w:style>
  <w:style w:type="paragraph" w:customStyle="1" w:styleId="247">
    <w:name w:val="正文格式"/>
    <w:basedOn w:val="1"/>
    <w:link w:val="246"/>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8">
    <w:name w:val="bulletintext1"/>
    <w:qFormat/>
    <w:uiPriority w:val="0"/>
    <w:rPr>
      <w:color w:val="000000"/>
      <w:sz w:val="18"/>
    </w:rPr>
  </w:style>
  <w:style w:type="character" w:customStyle="1" w:styleId="249">
    <w:name w:val="fonts11"/>
    <w:qFormat/>
    <w:uiPriority w:val="0"/>
    <w:rPr>
      <w:sz w:val="18"/>
    </w:rPr>
  </w:style>
  <w:style w:type="character" w:customStyle="1" w:styleId="250">
    <w:name w:val="locality"/>
    <w:qFormat/>
    <w:uiPriority w:val="0"/>
  </w:style>
  <w:style w:type="character" w:customStyle="1" w:styleId="251">
    <w:name w:val="标题 3 字符"/>
    <w:qFormat/>
    <w:uiPriority w:val="0"/>
    <w:rPr>
      <w:rFonts w:ascii="Times New Roman" w:hAnsi="Times New Roman" w:eastAsia="宋体"/>
      <w:b/>
      <w:kern w:val="2"/>
      <w:sz w:val="32"/>
    </w:rPr>
  </w:style>
  <w:style w:type="character" w:customStyle="1" w:styleId="252">
    <w:name w:val="标题 8 字符"/>
    <w:qFormat/>
    <w:uiPriority w:val="0"/>
    <w:rPr>
      <w:rFonts w:ascii="等线 Light" w:hAnsi="等线 Light" w:eastAsia="等线 Light"/>
      <w:kern w:val="2"/>
      <w:sz w:val="24"/>
    </w:rPr>
  </w:style>
  <w:style w:type="character" w:customStyle="1" w:styleId="253">
    <w:name w:val="批注主题 字符"/>
    <w:qFormat/>
    <w:uiPriority w:val="0"/>
    <w:rPr>
      <w:b/>
      <w:kern w:val="2"/>
      <w:sz w:val="28"/>
    </w:rPr>
  </w:style>
  <w:style w:type="character" w:customStyle="1" w:styleId="254">
    <w:name w:val="H3 Char"/>
    <w:qFormat/>
    <w:uiPriority w:val="0"/>
    <w:rPr>
      <w:rFonts w:eastAsia="宋体"/>
      <w:b/>
      <w:kern w:val="2"/>
      <w:sz w:val="32"/>
      <w:lang w:val="en-US" w:eastAsia="zh-CN"/>
    </w:rPr>
  </w:style>
  <w:style w:type="character" w:customStyle="1" w:styleId="255">
    <w:name w:val="标题 9 Char1"/>
    <w:qFormat/>
    <w:uiPriority w:val="0"/>
    <w:rPr>
      <w:rFonts w:ascii="Arial" w:hAnsi="Arial" w:eastAsia="黑体"/>
      <w:sz w:val="21"/>
      <w:lang w:val="en-US" w:eastAsia="zh-CN"/>
    </w:rPr>
  </w:style>
  <w:style w:type="character" w:customStyle="1" w:styleId="256">
    <w:name w:val="公文正文 Char"/>
    <w:link w:val="257"/>
    <w:qFormat/>
    <w:uiPriority w:val="0"/>
    <w:rPr>
      <w:rFonts w:ascii="仿宋_GB2312" w:eastAsia="仿宋_GB2312"/>
      <w:sz w:val="24"/>
    </w:rPr>
  </w:style>
  <w:style w:type="paragraph" w:customStyle="1" w:styleId="257">
    <w:name w:val="公文正文"/>
    <w:basedOn w:val="1"/>
    <w:link w:val="256"/>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8">
    <w:name w:val="正文文本缩进 3 字符"/>
    <w:qFormat/>
    <w:uiPriority w:val="0"/>
    <w:rPr>
      <w:rFonts w:ascii="Times New Roman" w:hAnsi="Times New Roman" w:eastAsia="宋体"/>
      <w:kern w:val="2"/>
      <w:sz w:val="16"/>
    </w:rPr>
  </w:style>
  <w:style w:type="character" w:customStyle="1" w:styleId="259">
    <w:name w:val="my Char"/>
    <w:link w:val="260"/>
    <w:qFormat/>
    <w:uiPriority w:val="0"/>
    <w:rPr>
      <w:rFonts w:ascii="宋体" w:hAnsi="宋体"/>
      <w:sz w:val="24"/>
    </w:rPr>
  </w:style>
  <w:style w:type="paragraph" w:customStyle="1" w:styleId="260">
    <w:name w:val="my"/>
    <w:basedOn w:val="1"/>
    <w:link w:val="259"/>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1">
    <w:name w:val="info1"/>
    <w:qFormat/>
    <w:uiPriority w:val="99"/>
    <w:rPr>
      <w:color w:val="000000"/>
      <w:spacing w:val="15"/>
      <w:sz w:val="24"/>
    </w:rPr>
  </w:style>
  <w:style w:type="character" w:customStyle="1" w:styleId="262">
    <w:name w:val="正文文本 2 Char1"/>
    <w:qFormat/>
    <w:uiPriority w:val="0"/>
  </w:style>
  <w:style w:type="character" w:customStyle="1" w:styleId="263">
    <w:name w:val="HTML 预设格式 Char1"/>
    <w:qFormat/>
    <w:uiPriority w:val="0"/>
    <w:rPr>
      <w:rFonts w:ascii="Courier New" w:hAnsi="Courier New" w:eastAsia="宋体"/>
      <w:kern w:val="2"/>
    </w:rPr>
  </w:style>
  <w:style w:type="character" w:customStyle="1" w:styleId="264">
    <w:name w:val="电子邮件签名 字符"/>
    <w:qFormat/>
    <w:uiPriority w:val="0"/>
    <w:rPr>
      <w:kern w:val="2"/>
      <w:sz w:val="28"/>
    </w:rPr>
  </w:style>
  <w:style w:type="character" w:customStyle="1" w:styleId="265">
    <w:name w:val="称呼 字符"/>
    <w:qFormat/>
    <w:uiPriority w:val="0"/>
    <w:rPr>
      <w:kern w:val="2"/>
      <w:sz w:val="28"/>
    </w:rPr>
  </w:style>
  <w:style w:type="character" w:customStyle="1" w:styleId="266">
    <w:name w:val="标题 4 Char Char Char Char Char Char"/>
    <w:qFormat/>
    <w:uiPriority w:val="0"/>
    <w:rPr>
      <w:rFonts w:eastAsia="宋体"/>
      <w:kern w:val="2"/>
      <w:sz w:val="24"/>
      <w:lang w:val="en-US" w:eastAsia="zh-CN"/>
    </w:rPr>
  </w:style>
  <w:style w:type="character" w:customStyle="1" w:styleId="267">
    <w:name w:val="标题 6 字符"/>
    <w:qFormat/>
    <w:uiPriority w:val="0"/>
    <w:rPr>
      <w:rFonts w:ascii="等线 Light" w:hAnsi="等线 Light" w:eastAsia="等线 Light"/>
      <w:b/>
      <w:kern w:val="2"/>
      <w:sz w:val="24"/>
    </w:rPr>
  </w:style>
  <w:style w:type="character" w:customStyle="1" w:styleId="268">
    <w:name w:val="标题 7 Char1"/>
    <w:qFormat/>
    <w:uiPriority w:val="0"/>
    <w:rPr>
      <w:rFonts w:eastAsia="宋体"/>
      <w:b/>
      <w:sz w:val="24"/>
      <w:lang w:val="en-US" w:eastAsia="zh-CN"/>
    </w:rPr>
  </w:style>
  <w:style w:type="character" w:customStyle="1" w:styleId="269">
    <w:name w:val="副标题 字符"/>
    <w:qFormat/>
    <w:uiPriority w:val="0"/>
    <w:rPr>
      <w:rFonts w:ascii="等线 Light" w:hAnsi="等线 Light"/>
      <w:b/>
      <w:kern w:val="28"/>
      <w:sz w:val="32"/>
    </w:rPr>
  </w:style>
  <w:style w:type="character" w:customStyle="1" w:styleId="270">
    <w:name w:val="font21"/>
    <w:basedOn w:val="88"/>
    <w:qFormat/>
    <w:uiPriority w:val="0"/>
    <w:rPr>
      <w:rFonts w:hint="eastAsia" w:ascii="宋体" w:hAnsi="宋体" w:eastAsia="宋体"/>
      <w:color w:val="FF0000"/>
      <w:sz w:val="21"/>
      <w:u w:val="none"/>
      <w:vertAlign w:val="superscript"/>
    </w:rPr>
  </w:style>
  <w:style w:type="character" w:customStyle="1" w:styleId="271">
    <w:name w:val="font41"/>
    <w:qFormat/>
    <w:uiPriority w:val="0"/>
    <w:rPr>
      <w:rFonts w:hint="eastAsia" w:ascii="宋体" w:hAnsi="宋体" w:eastAsia="宋体" w:cs="宋体"/>
      <w:color w:val="000000"/>
      <w:sz w:val="20"/>
      <w:szCs w:val="20"/>
      <w:u w:val="none"/>
    </w:rPr>
  </w:style>
  <w:style w:type="character" w:customStyle="1" w:styleId="272">
    <w:name w:val="结束语 字符"/>
    <w:qFormat/>
    <w:uiPriority w:val="0"/>
    <w:rPr>
      <w:kern w:val="2"/>
      <w:sz w:val="28"/>
    </w:rPr>
  </w:style>
  <w:style w:type="character" w:customStyle="1" w:styleId="273">
    <w:name w:val="彩色列表 - 着色 1 字符"/>
    <w:link w:val="274"/>
    <w:qFormat/>
    <w:uiPriority w:val="0"/>
  </w:style>
  <w:style w:type="paragraph" w:customStyle="1" w:styleId="274">
    <w:name w:val="彩色列表 - 着色 12"/>
    <w:basedOn w:val="1"/>
    <w:link w:val="273"/>
    <w:qFormat/>
    <w:uiPriority w:val="0"/>
    <w:pPr>
      <w:ind w:firstLine="420" w:firstLineChars="200"/>
    </w:pPr>
    <w:rPr>
      <w:rFonts w:asciiTheme="minorHAnsi" w:hAnsiTheme="minorHAnsi" w:eastAsiaTheme="minorEastAsia" w:cstheme="minorBidi"/>
      <w:sz w:val="21"/>
      <w:szCs w:val="22"/>
    </w:rPr>
  </w:style>
  <w:style w:type="character" w:customStyle="1" w:styleId="275">
    <w:name w:val="正文文本 3 Char1"/>
    <w:qFormat/>
    <w:uiPriority w:val="0"/>
    <w:rPr>
      <w:rFonts w:eastAsia="宋体"/>
      <w:color w:val="FF0000"/>
      <w:kern w:val="2"/>
      <w:sz w:val="24"/>
      <w:lang w:val="en-US" w:eastAsia="zh-CN"/>
    </w:rPr>
  </w:style>
  <w:style w:type="character" w:customStyle="1" w:styleId="276">
    <w:name w:val="纯文本 Char3"/>
    <w:qFormat/>
    <w:uiPriority w:val="0"/>
    <w:rPr>
      <w:rFonts w:ascii="宋体" w:hAnsi="Courier New" w:eastAsia="宋体"/>
    </w:rPr>
  </w:style>
  <w:style w:type="character" w:customStyle="1" w:styleId="277">
    <w:name w:val="个人答复风格"/>
    <w:qFormat/>
    <w:uiPriority w:val="0"/>
    <w:rPr>
      <w:rFonts w:ascii="Arial" w:hAnsi="Arial" w:eastAsia="宋体"/>
      <w:color w:val="auto"/>
      <w:sz w:val="20"/>
    </w:rPr>
  </w:style>
  <w:style w:type="character" w:customStyle="1" w:styleId="278">
    <w:name w:val="标题 3 Char1"/>
    <w:qFormat/>
    <w:uiPriority w:val="0"/>
    <w:rPr>
      <w:rFonts w:eastAsia="宋体"/>
      <w:b/>
      <w:kern w:val="2"/>
      <w:sz w:val="32"/>
      <w:lang w:val="en-US" w:eastAsia="zh-CN"/>
    </w:rPr>
  </w:style>
  <w:style w:type="character" w:customStyle="1" w:styleId="279">
    <w:name w:val="脚注文本 Char1"/>
    <w:qFormat/>
    <w:uiPriority w:val="0"/>
    <w:rPr>
      <w:rFonts w:eastAsia="宋体"/>
      <w:kern w:val="2"/>
      <w:sz w:val="18"/>
      <w:lang w:val="en-US" w:eastAsia="zh-CN"/>
    </w:rPr>
  </w:style>
  <w:style w:type="character" w:customStyle="1" w:styleId="280">
    <w:name w:val="无格式表格 31"/>
    <w:qFormat/>
    <w:uiPriority w:val="0"/>
    <w:rPr>
      <w:i/>
      <w:color w:val="808080"/>
    </w:rPr>
  </w:style>
  <w:style w:type="character" w:customStyle="1" w:styleId="281">
    <w:name w:val="HTML 键盘1"/>
    <w:qFormat/>
    <w:uiPriority w:val="0"/>
    <w:rPr>
      <w:rFonts w:ascii="Courier New" w:hAnsi="Courier New"/>
      <w:sz w:val="20"/>
    </w:rPr>
  </w:style>
  <w:style w:type="character" w:customStyle="1" w:styleId="282">
    <w:name w:val="标题 Char1"/>
    <w:qFormat/>
    <w:uiPriority w:val="0"/>
    <w:rPr>
      <w:rFonts w:ascii="Cambria" w:hAnsi="Cambria" w:eastAsia="宋体"/>
      <w:b/>
      <w:sz w:val="32"/>
    </w:rPr>
  </w:style>
  <w:style w:type="character" w:customStyle="1" w:styleId="283">
    <w:name w:val="样式8 字符"/>
    <w:link w:val="284"/>
    <w:qFormat/>
    <w:uiPriority w:val="0"/>
    <w:rPr>
      <w:rFonts w:ascii="Times New Roman" w:hAnsi="Times New Roman"/>
      <w:sz w:val="24"/>
      <w:szCs w:val="27"/>
    </w:rPr>
  </w:style>
  <w:style w:type="paragraph" w:customStyle="1" w:styleId="284">
    <w:name w:val="样式8"/>
    <w:basedOn w:val="285"/>
    <w:link w:val="283"/>
    <w:qFormat/>
    <w:uiPriority w:val="0"/>
    <w:pPr>
      <w:tabs>
        <w:tab w:val="left" w:pos="1301"/>
        <w:tab w:val="left" w:pos="6043"/>
      </w:tabs>
      <w:ind w:right="0" w:rightChars="0"/>
    </w:pPr>
    <w:rPr>
      <w:rFonts w:eastAsiaTheme="minorEastAsia" w:cstheme="minorBidi"/>
    </w:rPr>
  </w:style>
  <w:style w:type="paragraph" w:customStyle="1" w:styleId="285">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6">
    <w:name w:val="font11"/>
    <w:basedOn w:val="88"/>
    <w:qFormat/>
    <w:uiPriority w:val="0"/>
    <w:rPr>
      <w:rFonts w:hint="eastAsia" w:ascii="宋体" w:hAnsi="宋体" w:eastAsia="宋体"/>
      <w:color w:val="000000"/>
      <w:sz w:val="21"/>
      <w:u w:val="none"/>
      <w:vertAlign w:val="superscript"/>
    </w:rPr>
  </w:style>
  <w:style w:type="character" w:customStyle="1" w:styleId="287">
    <w:name w:val="页脚 Char1"/>
    <w:qFormat/>
    <w:uiPriority w:val="0"/>
    <w:rPr>
      <w:rFonts w:eastAsia="宋体"/>
      <w:kern w:val="2"/>
      <w:sz w:val="18"/>
      <w:lang w:val="en-US" w:eastAsia="zh-CN"/>
    </w:rPr>
  </w:style>
  <w:style w:type="character" w:customStyle="1" w:styleId="288">
    <w:name w:val="country-name"/>
    <w:qFormat/>
    <w:uiPriority w:val="0"/>
  </w:style>
  <w:style w:type="character" w:customStyle="1" w:styleId="289">
    <w:name w:val="HTML 样本1"/>
    <w:qFormat/>
    <w:uiPriority w:val="0"/>
    <w:rPr>
      <w:rFonts w:ascii="Courier New" w:hAnsi="Courier New"/>
    </w:rPr>
  </w:style>
  <w:style w:type="character" w:customStyle="1" w:styleId="290">
    <w:name w:val="标题 4 字符"/>
    <w:qFormat/>
    <w:uiPriority w:val="0"/>
    <w:rPr>
      <w:rFonts w:ascii="等线 Light" w:hAnsi="等线 Light" w:eastAsia="等线 Light"/>
      <w:b/>
      <w:kern w:val="2"/>
      <w:sz w:val="28"/>
    </w:rPr>
  </w:style>
  <w:style w:type="character" w:customStyle="1" w:styleId="291">
    <w:name w:val="zbggmain style9"/>
    <w:qFormat/>
    <w:uiPriority w:val="0"/>
  </w:style>
  <w:style w:type="character" w:customStyle="1" w:styleId="292">
    <w:name w:val="标题 1 Char Char"/>
    <w:qFormat/>
    <w:uiPriority w:val="0"/>
    <w:rPr>
      <w:rFonts w:ascii="Arial" w:hAnsi="Arial" w:eastAsia="黑体"/>
      <w:kern w:val="44"/>
      <w:sz w:val="24"/>
      <w:lang w:val="en-US" w:eastAsia="zh-CN"/>
    </w:rPr>
  </w:style>
  <w:style w:type="character" w:customStyle="1" w:styleId="293">
    <w:name w:val="批注框文本 Char1"/>
    <w:qFormat/>
    <w:uiPriority w:val="0"/>
    <w:rPr>
      <w:rFonts w:eastAsia="宋体"/>
      <w:kern w:val="2"/>
      <w:sz w:val="18"/>
      <w:lang w:val="en-US" w:eastAsia="zh-CN"/>
    </w:rPr>
  </w:style>
  <w:style w:type="character" w:customStyle="1" w:styleId="294">
    <w:name w:val="HTML 地址 字符"/>
    <w:qFormat/>
    <w:uiPriority w:val="0"/>
    <w:rPr>
      <w:i/>
      <w:kern w:val="2"/>
      <w:sz w:val="28"/>
    </w:rPr>
  </w:style>
  <w:style w:type="character" w:customStyle="1" w:styleId="295">
    <w:name w:val="正文文本 字符"/>
    <w:qFormat/>
    <w:uiPriority w:val="0"/>
    <w:rPr>
      <w:rFonts w:ascii="Times New Roman" w:hAnsi="Times New Roman" w:eastAsia="宋体"/>
      <w:kern w:val="2"/>
      <w:sz w:val="21"/>
    </w:rPr>
  </w:style>
  <w:style w:type="character" w:customStyle="1" w:styleId="296">
    <w:name w:val="页眉 字符"/>
    <w:qFormat/>
    <w:uiPriority w:val="0"/>
    <w:rPr>
      <w:kern w:val="2"/>
      <w:sz w:val="18"/>
    </w:rPr>
  </w:style>
  <w:style w:type="character" w:customStyle="1" w:styleId="297">
    <w:name w:val="标题 5 Char1"/>
    <w:qFormat/>
    <w:uiPriority w:val="0"/>
    <w:rPr>
      <w:rFonts w:eastAsia="宋体"/>
      <w:b/>
      <w:sz w:val="28"/>
      <w:lang w:val="en-US" w:eastAsia="zh-CN"/>
    </w:rPr>
  </w:style>
  <w:style w:type="character" w:customStyle="1" w:styleId="298">
    <w:name w:val="正文文字4 Char Char"/>
    <w:qFormat/>
    <w:uiPriority w:val="0"/>
    <w:rPr>
      <w:rFonts w:ascii="宋体" w:hAnsi="宋体" w:eastAsia="宋体"/>
      <w:spacing w:val="-6"/>
      <w:kern w:val="2"/>
      <w:sz w:val="21"/>
      <w:lang w:val="en-US" w:eastAsia="zh-CN"/>
    </w:rPr>
  </w:style>
  <w:style w:type="character" w:customStyle="1" w:styleId="299">
    <w:name w:val="z-窗体顶端 Char"/>
    <w:link w:val="300"/>
    <w:qFormat/>
    <w:uiPriority w:val="0"/>
    <w:rPr>
      <w:rFonts w:ascii="Arial" w:hAnsi="Arial"/>
      <w:vanish/>
      <w:sz w:val="16"/>
    </w:rPr>
  </w:style>
  <w:style w:type="paragraph" w:customStyle="1" w:styleId="300">
    <w:name w:val="z-窗体顶端1"/>
    <w:basedOn w:val="1"/>
    <w:next w:val="1"/>
    <w:link w:val="299"/>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1">
    <w:name w:val="正文文本 3 字符"/>
    <w:qFormat/>
    <w:uiPriority w:val="0"/>
    <w:rPr>
      <w:kern w:val="2"/>
      <w:sz w:val="16"/>
    </w:rPr>
  </w:style>
  <w:style w:type="character" w:customStyle="1" w:styleId="302">
    <w:name w:val="s81i"/>
    <w:qFormat/>
    <w:uiPriority w:val="0"/>
  </w:style>
  <w:style w:type="character" w:customStyle="1" w:styleId="303">
    <w:name w:val="正文缩进 Char"/>
    <w:link w:val="25"/>
    <w:qFormat/>
    <w:uiPriority w:val="0"/>
    <w:rPr>
      <w:rFonts w:eastAsia="宋体"/>
      <w:sz w:val="24"/>
    </w:rPr>
  </w:style>
  <w:style w:type="character" w:customStyle="1" w:styleId="304">
    <w:name w:val="Char Char23"/>
    <w:qFormat/>
    <w:uiPriority w:val="0"/>
    <w:rPr>
      <w:rFonts w:eastAsia="宋体"/>
      <w:b/>
      <w:kern w:val="44"/>
      <w:sz w:val="44"/>
      <w:lang w:val="en-US" w:eastAsia="zh-CN"/>
    </w:rPr>
  </w:style>
  <w:style w:type="character" w:customStyle="1" w:styleId="305">
    <w:name w:val="apple-converted-space"/>
    <w:qFormat/>
    <w:uiPriority w:val="0"/>
  </w:style>
  <w:style w:type="character" w:customStyle="1" w:styleId="306">
    <w:name w:val="highlight1"/>
    <w:qFormat/>
    <w:uiPriority w:val="0"/>
    <w:rPr>
      <w:color w:val="FF0000"/>
    </w:rPr>
  </w:style>
  <w:style w:type="character" w:customStyle="1" w:styleId="307">
    <w:name w:val="正文2 Char Char"/>
    <w:qFormat/>
    <w:uiPriority w:val="0"/>
    <w:rPr>
      <w:rFonts w:eastAsia="宋体"/>
      <w:kern w:val="2"/>
      <w:sz w:val="24"/>
      <w:lang w:val="en-US" w:eastAsia="zh-CN"/>
    </w:rPr>
  </w:style>
  <w:style w:type="character" w:customStyle="1" w:styleId="308">
    <w:name w:val="标题1"/>
    <w:qFormat/>
    <w:uiPriority w:val="0"/>
    <w:rPr>
      <w:b/>
      <w:sz w:val="28"/>
    </w:rPr>
  </w:style>
  <w:style w:type="character" w:customStyle="1" w:styleId="309">
    <w:name w:val="正文2 Char"/>
    <w:link w:val="310"/>
    <w:qFormat/>
    <w:uiPriority w:val="0"/>
    <w:rPr>
      <w:rFonts w:eastAsia="宋体"/>
      <w:sz w:val="24"/>
    </w:rPr>
  </w:style>
  <w:style w:type="paragraph" w:customStyle="1" w:styleId="310">
    <w:name w:val="正文2"/>
    <w:basedOn w:val="1"/>
    <w:link w:val="309"/>
    <w:qFormat/>
    <w:uiPriority w:val="0"/>
    <w:pPr>
      <w:spacing w:before="156" w:line="360" w:lineRule="auto"/>
      <w:ind w:firstLine="510" w:firstLineChars="200"/>
    </w:pPr>
    <w:rPr>
      <w:rFonts w:asciiTheme="minorHAnsi" w:hAnsiTheme="minorHAnsi" w:cstheme="minorBidi"/>
      <w:sz w:val="24"/>
      <w:szCs w:val="22"/>
    </w:rPr>
  </w:style>
  <w:style w:type="character" w:customStyle="1" w:styleId="311">
    <w:name w:val="HTML 定义1"/>
    <w:qFormat/>
    <w:uiPriority w:val="0"/>
    <w:rPr>
      <w:i/>
    </w:rPr>
  </w:style>
  <w:style w:type="character" w:customStyle="1" w:styleId="312">
    <w:name w:val="批注框文本 字符"/>
    <w:qFormat/>
    <w:uiPriority w:val="0"/>
    <w:rPr>
      <w:rFonts w:ascii="Times New Roman" w:hAnsi="Times New Roman" w:eastAsia="宋体"/>
      <w:kern w:val="2"/>
      <w:sz w:val="18"/>
    </w:rPr>
  </w:style>
  <w:style w:type="character" w:customStyle="1" w:styleId="313">
    <w:name w:val="75pk"/>
    <w:qFormat/>
    <w:uiPriority w:val="0"/>
  </w:style>
  <w:style w:type="character" w:customStyle="1" w:styleId="314">
    <w:name w:val="z-窗体底端 字符"/>
    <w:qFormat/>
    <w:uiPriority w:val="0"/>
    <w:rPr>
      <w:rFonts w:ascii="Arial" w:hAnsi="Arial"/>
      <w:vanish/>
      <w:kern w:val="2"/>
      <w:sz w:val="16"/>
    </w:rPr>
  </w:style>
  <w:style w:type="character" w:customStyle="1" w:styleId="315">
    <w:name w:val="页码1"/>
    <w:qFormat/>
    <w:uiPriority w:val="0"/>
  </w:style>
  <w:style w:type="character" w:customStyle="1" w:styleId="316">
    <w:name w:val="Char Char21"/>
    <w:qFormat/>
    <w:uiPriority w:val="0"/>
    <w:rPr>
      <w:rFonts w:eastAsia="楷体_GB2312"/>
      <w:kern w:val="2"/>
      <w:sz w:val="28"/>
      <w:lang w:val="en-US" w:eastAsia="zh-CN"/>
    </w:rPr>
  </w:style>
  <w:style w:type="character" w:customStyle="1" w:styleId="317">
    <w:name w:val="列出段落 字符"/>
    <w:qFormat/>
    <w:uiPriority w:val="0"/>
    <w:rPr>
      <w:kern w:val="2"/>
      <w:sz w:val="21"/>
    </w:rPr>
  </w:style>
  <w:style w:type="character" w:customStyle="1" w:styleId="318">
    <w:name w:val="批注文字 字符"/>
    <w:qFormat/>
    <w:uiPriority w:val="0"/>
    <w:rPr>
      <w:kern w:val="2"/>
      <w:sz w:val="28"/>
    </w:rPr>
  </w:style>
  <w:style w:type="character" w:customStyle="1" w:styleId="319">
    <w:name w:val="日期 Char2"/>
    <w:qFormat/>
    <w:uiPriority w:val="0"/>
    <w:rPr>
      <w:rFonts w:eastAsia="仿宋_GB2312"/>
      <w:b/>
      <w:sz w:val="28"/>
    </w:rPr>
  </w:style>
  <w:style w:type="character" w:customStyle="1" w:styleId="320">
    <w:name w:val="z-窗体顶端 Char1"/>
    <w:qFormat/>
    <w:uiPriority w:val="0"/>
    <w:rPr>
      <w:rFonts w:ascii="Arial" w:hAnsi="Arial"/>
      <w:vanish/>
      <w:sz w:val="16"/>
    </w:rPr>
  </w:style>
  <w:style w:type="paragraph" w:customStyle="1" w:styleId="321">
    <w:name w:val="z-窗体顶端2"/>
    <w:basedOn w:val="1"/>
    <w:next w:val="1"/>
    <w:link w:val="457"/>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2">
    <w:name w:val="标题 1 1 Char1"/>
    <w:qFormat/>
    <w:uiPriority w:val="0"/>
    <w:rPr>
      <w:rFonts w:ascii="Times New Roman" w:hAnsi="Times New Roman" w:eastAsia="宋体"/>
      <w:b/>
      <w:kern w:val="44"/>
      <w:sz w:val="44"/>
    </w:rPr>
  </w:style>
  <w:style w:type="character" w:customStyle="1" w:styleId="323">
    <w:name w:val="标题 8 Char1"/>
    <w:qFormat/>
    <w:uiPriority w:val="0"/>
    <w:rPr>
      <w:rFonts w:ascii="Arial" w:hAnsi="Arial" w:eastAsia="黑体"/>
      <w:sz w:val="24"/>
      <w:lang w:val="en-US" w:eastAsia="zh-CN"/>
    </w:rPr>
  </w:style>
  <w:style w:type="character" w:customStyle="1" w:styleId="324">
    <w:name w:val="font61"/>
    <w:qFormat/>
    <w:uiPriority w:val="0"/>
    <w:rPr>
      <w:rFonts w:hint="eastAsia" w:ascii="宋体" w:hAnsi="宋体" w:eastAsia="宋体" w:cs="宋体"/>
      <w:color w:val="000000"/>
      <w:sz w:val="20"/>
      <w:szCs w:val="20"/>
      <w:u w:val="none"/>
    </w:rPr>
  </w:style>
  <w:style w:type="character" w:customStyle="1" w:styleId="325">
    <w:name w:val="尾注文本 Char1"/>
    <w:basedOn w:val="88"/>
    <w:link w:val="56"/>
    <w:qFormat/>
    <w:uiPriority w:val="0"/>
  </w:style>
  <w:style w:type="character" w:customStyle="1" w:styleId="326">
    <w:name w:val="电子邮件签名 Char1"/>
    <w:basedOn w:val="88"/>
    <w:link w:val="23"/>
    <w:qFormat/>
    <w:uiPriority w:val="0"/>
  </w:style>
  <w:style w:type="character" w:customStyle="1" w:styleId="327">
    <w:name w:val="正文文本 2 Char2"/>
    <w:basedOn w:val="88"/>
    <w:link w:val="79"/>
    <w:qFormat/>
    <w:uiPriority w:val="0"/>
  </w:style>
  <w:style w:type="character" w:customStyle="1" w:styleId="328">
    <w:name w:val="正文文本 Char3"/>
    <w:basedOn w:val="88"/>
    <w:semiHidden/>
    <w:qFormat/>
    <w:uiPriority w:val="99"/>
    <w:rPr>
      <w:rFonts w:ascii="Calibri" w:hAnsi="Calibri" w:eastAsia="宋体" w:cs="Times New Roman"/>
      <w:sz w:val="28"/>
      <w:szCs w:val="20"/>
    </w:rPr>
  </w:style>
  <w:style w:type="character" w:customStyle="1" w:styleId="329">
    <w:name w:val="日期 Char3"/>
    <w:basedOn w:val="88"/>
    <w:link w:val="54"/>
    <w:qFormat/>
    <w:uiPriority w:val="0"/>
    <w:rPr>
      <w:rFonts w:eastAsia="仿宋_GB2312"/>
      <w:b/>
      <w:sz w:val="28"/>
    </w:rPr>
  </w:style>
  <w:style w:type="character" w:customStyle="1" w:styleId="330">
    <w:name w:val="纯文本 Char4"/>
    <w:basedOn w:val="88"/>
    <w:link w:val="48"/>
    <w:qFormat/>
    <w:uiPriority w:val="0"/>
    <w:rPr>
      <w:rFonts w:ascii="宋体" w:hAnsi="Courier New" w:eastAsia="宋体"/>
    </w:rPr>
  </w:style>
  <w:style w:type="character" w:customStyle="1" w:styleId="331">
    <w:name w:val="结束语 Char1"/>
    <w:basedOn w:val="88"/>
    <w:link w:val="37"/>
    <w:qFormat/>
    <w:uiPriority w:val="0"/>
  </w:style>
  <w:style w:type="character" w:customStyle="1" w:styleId="332">
    <w:name w:val="注释标题 Char1"/>
    <w:basedOn w:val="88"/>
    <w:link w:val="20"/>
    <w:qFormat/>
    <w:uiPriority w:val="0"/>
  </w:style>
  <w:style w:type="character" w:customStyle="1" w:styleId="333">
    <w:name w:val="正文文本缩进 2 Char2"/>
    <w:basedOn w:val="88"/>
    <w:link w:val="55"/>
    <w:qFormat/>
    <w:uiPriority w:val="0"/>
    <w:rPr>
      <w:rFonts w:ascii="黑体" w:eastAsia="黑体"/>
      <w:sz w:val="28"/>
    </w:rPr>
  </w:style>
  <w:style w:type="character" w:customStyle="1" w:styleId="334">
    <w:name w:val="文档结构图 Char2"/>
    <w:basedOn w:val="88"/>
    <w:link w:val="32"/>
    <w:qFormat/>
    <w:uiPriority w:val="0"/>
    <w:rPr>
      <w:sz w:val="28"/>
      <w:shd w:val="clear" w:color="auto" w:fill="000080"/>
    </w:rPr>
  </w:style>
  <w:style w:type="character" w:customStyle="1" w:styleId="335">
    <w:name w:val="正文文本缩进 Char3"/>
    <w:basedOn w:val="88"/>
    <w:semiHidden/>
    <w:qFormat/>
    <w:uiPriority w:val="99"/>
    <w:rPr>
      <w:rFonts w:ascii="Calibri" w:hAnsi="Calibri" w:eastAsia="宋体" w:cs="Times New Roman"/>
      <w:sz w:val="28"/>
      <w:szCs w:val="20"/>
    </w:rPr>
  </w:style>
  <w:style w:type="character" w:customStyle="1" w:styleId="336">
    <w:name w:val="宏文本 Char1"/>
    <w:basedOn w:val="88"/>
    <w:link w:val="19"/>
    <w:qFormat/>
    <w:uiPriority w:val="0"/>
    <w:rPr>
      <w:rFonts w:ascii="Courier New" w:hAnsi="Courier New"/>
      <w:sz w:val="24"/>
    </w:rPr>
  </w:style>
  <w:style w:type="character" w:customStyle="1" w:styleId="337">
    <w:name w:val="HTML 地址 Char1"/>
    <w:basedOn w:val="88"/>
    <w:link w:val="44"/>
    <w:qFormat/>
    <w:uiPriority w:val="0"/>
    <w:rPr>
      <w:i/>
    </w:rPr>
  </w:style>
  <w:style w:type="character" w:customStyle="1" w:styleId="338">
    <w:name w:val="正文首行缩进 Char2"/>
    <w:basedOn w:val="328"/>
    <w:link w:val="15"/>
    <w:qFormat/>
    <w:uiPriority w:val="0"/>
    <w:rPr>
      <w:rFonts w:ascii="等线" w:hAnsi="等线" w:eastAsia="等线" w:cs="Times New Roman"/>
      <w:sz w:val="28"/>
      <w:szCs w:val="20"/>
    </w:rPr>
  </w:style>
  <w:style w:type="character" w:customStyle="1" w:styleId="339">
    <w:name w:val="正文首行缩进 2 Char1"/>
    <w:basedOn w:val="335"/>
    <w:link w:val="27"/>
    <w:qFormat/>
    <w:uiPriority w:val="0"/>
    <w:rPr>
      <w:rFonts w:ascii="等线" w:hAnsi="等线" w:eastAsia="等线" w:cs="Times New Roman"/>
      <w:sz w:val="28"/>
      <w:szCs w:val="20"/>
    </w:rPr>
  </w:style>
  <w:style w:type="character" w:customStyle="1" w:styleId="340">
    <w:name w:val="标题 Char4"/>
    <w:basedOn w:val="88"/>
    <w:link w:val="87"/>
    <w:qFormat/>
    <w:uiPriority w:val="0"/>
    <w:rPr>
      <w:b/>
      <w:sz w:val="24"/>
      <w:lang w:val="en-GB"/>
    </w:rPr>
  </w:style>
  <w:style w:type="character" w:customStyle="1" w:styleId="341">
    <w:name w:val="批注框文本 Char2"/>
    <w:basedOn w:val="88"/>
    <w:link w:val="49"/>
    <w:qFormat/>
    <w:uiPriority w:val="99"/>
    <w:rPr>
      <w:sz w:val="18"/>
    </w:rPr>
  </w:style>
  <w:style w:type="character" w:customStyle="1" w:styleId="342">
    <w:name w:val="称呼 Char1"/>
    <w:basedOn w:val="88"/>
    <w:link w:val="35"/>
    <w:qFormat/>
    <w:uiPriority w:val="0"/>
    <w:rPr>
      <w:rFonts w:ascii="宋体"/>
      <w:sz w:val="28"/>
    </w:rPr>
  </w:style>
  <w:style w:type="character" w:customStyle="1" w:styleId="343">
    <w:name w:val="批注文字 Char2"/>
    <w:basedOn w:val="88"/>
    <w:semiHidden/>
    <w:qFormat/>
    <w:uiPriority w:val="99"/>
    <w:rPr>
      <w:rFonts w:ascii="Calibri" w:hAnsi="Calibri" w:eastAsia="宋体" w:cs="Times New Roman"/>
      <w:sz w:val="28"/>
      <w:szCs w:val="20"/>
    </w:rPr>
  </w:style>
  <w:style w:type="character" w:customStyle="1" w:styleId="344">
    <w:name w:val="正文文本缩进 3 Char2"/>
    <w:basedOn w:val="88"/>
    <w:link w:val="73"/>
    <w:qFormat/>
    <w:uiPriority w:val="0"/>
    <w:rPr>
      <w:sz w:val="28"/>
    </w:rPr>
  </w:style>
  <w:style w:type="character" w:customStyle="1" w:styleId="345">
    <w:name w:val="签名 Char1"/>
    <w:basedOn w:val="88"/>
    <w:link w:val="61"/>
    <w:qFormat/>
    <w:uiPriority w:val="0"/>
  </w:style>
  <w:style w:type="character" w:customStyle="1" w:styleId="346">
    <w:name w:val="正文文本 3 Char2"/>
    <w:basedOn w:val="88"/>
    <w:link w:val="36"/>
    <w:qFormat/>
    <w:uiPriority w:val="0"/>
    <w:rPr>
      <w:sz w:val="16"/>
    </w:rPr>
  </w:style>
  <w:style w:type="character" w:customStyle="1" w:styleId="347">
    <w:name w:val="副标题 Char2"/>
    <w:basedOn w:val="88"/>
    <w:link w:val="67"/>
    <w:qFormat/>
    <w:uiPriority w:val="0"/>
    <w:rPr>
      <w:rFonts w:ascii="Cambria" w:hAnsi="Cambria"/>
      <w:b/>
      <w:kern w:val="28"/>
      <w:sz w:val="32"/>
    </w:rPr>
  </w:style>
  <w:style w:type="character" w:customStyle="1" w:styleId="348">
    <w:name w:val="脚注文本 Char2"/>
    <w:basedOn w:val="88"/>
    <w:link w:val="70"/>
    <w:qFormat/>
    <w:uiPriority w:val="0"/>
    <w:rPr>
      <w:sz w:val="18"/>
    </w:rPr>
  </w:style>
  <w:style w:type="character" w:customStyle="1" w:styleId="349">
    <w:name w:val="信息标题 Char1"/>
    <w:basedOn w:val="88"/>
    <w:link w:val="82"/>
    <w:qFormat/>
    <w:uiPriority w:val="0"/>
    <w:rPr>
      <w:rFonts w:ascii="Arial" w:hAnsi="Arial"/>
      <w:sz w:val="24"/>
      <w:shd w:val="pct20" w:color="auto" w:fill="auto"/>
    </w:rPr>
  </w:style>
  <w:style w:type="character" w:customStyle="1" w:styleId="350">
    <w:name w:val="HTML 预设格式 Char3"/>
    <w:basedOn w:val="88"/>
    <w:link w:val="83"/>
    <w:qFormat/>
    <w:uiPriority w:val="0"/>
    <w:rPr>
      <w:rFonts w:ascii="黑体" w:hAnsi="Courier New" w:eastAsia="黑体"/>
    </w:rPr>
  </w:style>
  <w:style w:type="character" w:customStyle="1" w:styleId="351">
    <w:name w:val="批注主题 Char2"/>
    <w:basedOn w:val="343"/>
    <w:link w:val="12"/>
    <w:qFormat/>
    <w:uiPriority w:val="0"/>
    <w:rPr>
      <w:rFonts w:ascii="Calibri" w:hAnsi="Calibri" w:eastAsia="宋体" w:cs="Times New Roman"/>
      <w:b/>
      <w:sz w:val="28"/>
      <w:szCs w:val="20"/>
    </w:rPr>
  </w:style>
  <w:style w:type="paragraph" w:customStyle="1" w:styleId="352">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3">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4">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6">
    <w:name w:val="三级条标题"/>
    <w:basedOn w:val="357"/>
    <w:next w:val="358"/>
    <w:qFormat/>
    <w:uiPriority w:val="0"/>
    <w:pPr>
      <w:tabs>
        <w:tab w:val="left" w:pos="360"/>
        <w:tab w:val="left" w:pos="720"/>
        <w:tab w:val="left" w:pos="3600"/>
      </w:tabs>
      <w:ind w:left="2100" w:hanging="420"/>
      <w:jc w:val="left"/>
      <w:outlineLvl w:val="4"/>
    </w:pPr>
    <w:rPr>
      <w:rFonts w:ascii="Times New Roman"/>
      <w:sz w:val="20"/>
    </w:rPr>
  </w:style>
  <w:style w:type="paragraph" w:customStyle="1" w:styleId="357">
    <w:name w:val="二级条标题"/>
    <w:basedOn w:val="1"/>
    <w:next w:val="358"/>
    <w:qFormat/>
    <w:uiPriority w:val="0"/>
    <w:pPr>
      <w:widowControl/>
      <w:tabs>
        <w:tab w:val="left" w:pos="360"/>
      </w:tabs>
      <w:outlineLvl w:val="3"/>
    </w:pPr>
    <w:rPr>
      <w:rFonts w:ascii="黑体" w:eastAsia="黑体"/>
      <w:kern w:val="0"/>
      <w:sz w:val="21"/>
    </w:rPr>
  </w:style>
  <w:style w:type="paragraph" w:customStyle="1" w:styleId="358">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60">
    <w:name w:val="样式 居中"/>
    <w:basedOn w:val="1"/>
    <w:qFormat/>
    <w:uiPriority w:val="0"/>
    <w:pPr>
      <w:spacing w:line="360" w:lineRule="auto"/>
      <w:jc w:val="center"/>
    </w:pPr>
    <w:rPr>
      <w:sz w:val="21"/>
    </w:rPr>
  </w:style>
  <w:style w:type="paragraph" w:customStyle="1" w:styleId="36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2">
    <w:name w:val="正文文本缩进1"/>
    <w:basedOn w:val="1"/>
    <w:qFormat/>
    <w:uiPriority w:val="0"/>
    <w:pPr>
      <w:spacing w:after="120"/>
      <w:ind w:left="420" w:leftChars="200"/>
    </w:pPr>
    <w:rPr>
      <w:sz w:val="21"/>
    </w:rPr>
  </w:style>
  <w:style w:type="paragraph" w:customStyle="1" w:styleId="363">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4">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6">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7">
    <w:name w:val="样式 正文（首行缩进两字） + 首行缩进:  2 字符"/>
    <w:basedOn w:val="25"/>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9">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1">
    <w:name w:val="文档结构图1"/>
    <w:basedOn w:val="1"/>
    <w:qFormat/>
    <w:uiPriority w:val="0"/>
    <w:pPr>
      <w:shd w:val="clear" w:color="auto" w:fill="000080"/>
    </w:pPr>
    <w:rPr>
      <w:kern w:val="0"/>
      <w:sz w:val="20"/>
      <w:shd w:val="clear" w:color="auto" w:fill="000080"/>
    </w:rPr>
  </w:style>
  <w:style w:type="paragraph" w:customStyle="1" w:styleId="372">
    <w:name w:val="简单回函地址"/>
    <w:basedOn w:val="1"/>
    <w:qFormat/>
    <w:uiPriority w:val="0"/>
    <w:pPr>
      <w:adjustRightInd w:val="0"/>
      <w:spacing w:line="312" w:lineRule="atLeast"/>
      <w:textAlignment w:val="baseline"/>
    </w:pPr>
    <w:rPr>
      <w:kern w:val="0"/>
      <w:sz w:val="21"/>
    </w:rPr>
  </w:style>
  <w:style w:type="paragraph" w:customStyle="1" w:styleId="373">
    <w:name w:val="Char Char Char Char Char Char3 Char Char Char Char Char Char Char"/>
    <w:basedOn w:val="1"/>
    <w:next w:val="1"/>
    <w:qFormat/>
    <w:uiPriority w:val="0"/>
    <w:rPr>
      <w:rFonts w:eastAsia="黑体"/>
    </w:rPr>
  </w:style>
  <w:style w:type="paragraph" w:customStyle="1" w:styleId="374">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5">
    <w:name w:val="0"/>
    <w:basedOn w:val="1"/>
    <w:qFormat/>
    <w:uiPriority w:val="0"/>
    <w:pPr>
      <w:widowControl/>
    </w:pPr>
    <w:rPr>
      <w:kern w:val="0"/>
      <w:sz w:val="21"/>
    </w:rPr>
  </w:style>
  <w:style w:type="paragraph" w:customStyle="1" w:styleId="376">
    <w:name w:val="正文21"/>
    <w:basedOn w:val="1"/>
    <w:qFormat/>
    <w:uiPriority w:val="0"/>
    <w:pPr>
      <w:adjustRightInd w:val="0"/>
      <w:spacing w:line="420" w:lineRule="atLeast"/>
      <w:textAlignment w:val="baseline"/>
    </w:pPr>
    <w:rPr>
      <w:kern w:val="0"/>
      <w:sz w:val="21"/>
    </w:rPr>
  </w:style>
  <w:style w:type="paragraph" w:customStyle="1" w:styleId="377">
    <w:name w:val="标准书脚_偶数页"/>
    <w:qFormat/>
    <w:uiPriority w:val="0"/>
    <w:pPr>
      <w:spacing w:before="120"/>
    </w:pPr>
    <w:rPr>
      <w:rFonts w:ascii="Calibri" w:hAnsi="Calibri" w:eastAsia="宋体" w:cs="Times New Roman"/>
      <w:sz w:val="18"/>
      <w:lang w:val="en-US" w:eastAsia="zh-CN" w:bidi="ar-SA"/>
    </w:rPr>
  </w:style>
  <w:style w:type="paragraph" w:customStyle="1" w:styleId="378">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9">
    <w:name w:val="网格表 31"/>
    <w:basedOn w:val="2"/>
    <w:next w:val="1"/>
    <w:qFormat/>
    <w:uiPriority w:val="0"/>
    <w:pPr>
      <w:keepLines/>
      <w:spacing w:before="480" w:line="276" w:lineRule="auto"/>
      <w:jc w:val="left"/>
      <w:outlineLvl w:val="9"/>
    </w:pPr>
    <w:rPr>
      <w:rFonts w:ascii="Cambria" w:hAnsi="Cambria"/>
      <w:color w:val="365F91"/>
      <w:sz w:val="28"/>
    </w:rPr>
  </w:style>
  <w:style w:type="character" w:customStyle="1" w:styleId="380">
    <w:name w:val="z-窗体底端 Char1"/>
    <w:basedOn w:val="88"/>
    <w:link w:val="214"/>
    <w:qFormat/>
    <w:uiPriority w:val="0"/>
    <w:rPr>
      <w:rFonts w:ascii="Arial" w:hAnsi="Arial"/>
      <w:vanish/>
      <w:sz w:val="16"/>
    </w:rPr>
  </w:style>
  <w:style w:type="paragraph" w:customStyle="1" w:styleId="381">
    <w:name w:val="正文表标题"/>
    <w:next w:val="358"/>
    <w:qFormat/>
    <w:uiPriority w:val="0"/>
    <w:pPr>
      <w:jc w:val="center"/>
    </w:pPr>
    <w:rPr>
      <w:rFonts w:ascii="黑体" w:hAnsi="Calibri" w:eastAsia="黑体" w:cs="Times New Roman"/>
      <w:sz w:val="21"/>
      <w:lang w:val="en-US" w:eastAsia="zh-CN" w:bidi="ar-SA"/>
    </w:rPr>
  </w:style>
  <w:style w:type="paragraph" w:customStyle="1" w:styleId="382">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3">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4">
    <w:name w:val="网格表 32"/>
    <w:basedOn w:val="2"/>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5">
    <w:name w:val="四级条标题"/>
    <w:basedOn w:val="356"/>
    <w:next w:val="358"/>
    <w:qFormat/>
    <w:uiPriority w:val="0"/>
    <w:pPr>
      <w:ind w:left="0" w:firstLine="0"/>
      <w:outlineLvl w:val="5"/>
    </w:pPr>
  </w:style>
  <w:style w:type="paragraph" w:customStyle="1" w:styleId="386">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7">
    <w:name w:val="font8"/>
    <w:basedOn w:val="1"/>
    <w:qFormat/>
    <w:uiPriority w:val="0"/>
    <w:pPr>
      <w:widowControl/>
      <w:spacing w:before="100" w:beforeAutospacing="1" w:after="100" w:afterAutospacing="1"/>
    </w:pPr>
    <w:rPr>
      <w:rFonts w:eastAsia="Arial Unicode MS"/>
      <w:kern w:val="0"/>
      <w:sz w:val="24"/>
    </w:rPr>
  </w:style>
  <w:style w:type="paragraph" w:customStyle="1" w:styleId="388">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9">
    <w:name w:val="彩色列表 - 着色 11"/>
    <w:basedOn w:val="1"/>
    <w:qFormat/>
    <w:uiPriority w:val="0"/>
    <w:pPr>
      <w:widowControl/>
      <w:ind w:firstLine="420" w:firstLineChars="200"/>
      <w:jc w:val="left"/>
    </w:pPr>
    <w:rPr>
      <w:rFonts w:ascii="宋体" w:hAnsi="宋体"/>
      <w:kern w:val="0"/>
      <w:sz w:val="24"/>
    </w:rPr>
  </w:style>
  <w:style w:type="paragraph" w:customStyle="1" w:styleId="390">
    <w:name w:val="Char Char20"/>
    <w:basedOn w:val="1"/>
    <w:qFormat/>
    <w:uiPriority w:val="0"/>
    <w:pPr>
      <w:snapToGrid w:val="0"/>
      <w:spacing w:afterLines="30" w:line="360" w:lineRule="auto"/>
      <w:ind w:firstLine="200" w:firstLineChars="200"/>
    </w:pPr>
    <w:rPr>
      <w:sz w:val="21"/>
    </w:rPr>
  </w:style>
  <w:style w:type="paragraph" w:customStyle="1" w:styleId="391">
    <w:name w:val="附录一级条标题"/>
    <w:basedOn w:val="392"/>
    <w:next w:val="358"/>
    <w:qFormat/>
    <w:uiPriority w:val="0"/>
    <w:pPr>
      <w:tabs>
        <w:tab w:val="left" w:pos="720"/>
        <w:tab w:val="left" w:pos="840"/>
        <w:tab w:val="left" w:pos="1440"/>
      </w:tabs>
      <w:autoSpaceDN w:val="0"/>
      <w:ind w:left="0" w:firstLine="0"/>
      <w:outlineLvl w:val="2"/>
    </w:pPr>
  </w:style>
  <w:style w:type="paragraph" w:customStyle="1" w:styleId="392">
    <w:name w:val="附录章标题"/>
    <w:next w:val="358"/>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3">
    <w:name w:val="表格3"/>
    <w:basedOn w:val="1"/>
    <w:qFormat/>
    <w:uiPriority w:val="0"/>
    <w:pPr>
      <w:adjustRightInd w:val="0"/>
      <w:spacing w:line="420" w:lineRule="atLeast"/>
      <w:textAlignment w:val="baseline"/>
    </w:pPr>
    <w:rPr>
      <w:rFonts w:eastAsia="楷体"/>
      <w:kern w:val="0"/>
      <w:sz w:val="21"/>
    </w:rPr>
  </w:style>
  <w:style w:type="paragraph" w:customStyle="1" w:styleId="394">
    <w:name w:val="样式 一号 加粗 居中"/>
    <w:basedOn w:val="1"/>
    <w:qFormat/>
    <w:uiPriority w:val="0"/>
    <w:pPr>
      <w:jc w:val="center"/>
    </w:pPr>
    <w:rPr>
      <w:sz w:val="52"/>
    </w:rPr>
  </w:style>
  <w:style w:type="paragraph" w:customStyle="1" w:styleId="395">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6">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7">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8">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9">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00">
    <w:name w:val="正文缩进2"/>
    <w:basedOn w:val="1"/>
    <w:qFormat/>
    <w:uiPriority w:val="0"/>
    <w:pPr>
      <w:ind w:firstLine="420"/>
    </w:pPr>
    <w:rPr>
      <w:sz w:val="21"/>
    </w:rPr>
  </w:style>
  <w:style w:type="paragraph" w:customStyle="1" w:styleId="401">
    <w:name w:val="表头"/>
    <w:basedOn w:val="402"/>
    <w:qFormat/>
    <w:uiPriority w:val="0"/>
    <w:pPr>
      <w:spacing w:before="120" w:after="60"/>
    </w:pPr>
    <w:rPr>
      <w:rFonts w:ascii="黑体" w:eastAsia="黑体"/>
      <w:b/>
    </w:rPr>
  </w:style>
  <w:style w:type="paragraph" w:customStyle="1" w:styleId="402">
    <w:name w:val="表格方字"/>
    <w:basedOn w:val="1"/>
    <w:qFormat/>
    <w:uiPriority w:val="0"/>
    <w:pPr>
      <w:adjustRightInd w:val="0"/>
      <w:spacing w:line="420" w:lineRule="atLeast"/>
      <w:textAlignment w:val="baseline"/>
    </w:pPr>
    <w:rPr>
      <w:kern w:val="0"/>
      <w:sz w:val="21"/>
    </w:rPr>
  </w:style>
  <w:style w:type="paragraph" w:customStyle="1" w:styleId="403">
    <w:name w:val="正文段"/>
    <w:basedOn w:val="1"/>
    <w:qFormat/>
    <w:uiPriority w:val="0"/>
    <w:pPr>
      <w:widowControl/>
      <w:snapToGrid w:val="0"/>
      <w:spacing w:afterLines="50"/>
      <w:ind w:firstLine="200" w:firstLineChars="200"/>
    </w:pPr>
    <w:rPr>
      <w:kern w:val="0"/>
      <w:sz w:val="24"/>
    </w:rPr>
  </w:style>
  <w:style w:type="paragraph" w:customStyle="1" w:styleId="404">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5">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6">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8">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9">
    <w:name w:val="1"/>
    <w:basedOn w:val="1"/>
    <w:qFormat/>
    <w:uiPriority w:val="0"/>
    <w:pPr>
      <w:adjustRightInd w:val="0"/>
      <w:spacing w:before="360" w:after="240" w:line="420" w:lineRule="atLeast"/>
      <w:ind w:firstLine="454"/>
      <w:textAlignment w:val="baseline"/>
    </w:pPr>
    <w:rPr>
      <w:b/>
      <w:kern w:val="0"/>
      <w:sz w:val="21"/>
    </w:rPr>
  </w:style>
  <w:style w:type="paragraph" w:customStyle="1" w:styleId="410">
    <w:name w:val="附录四级条标题"/>
    <w:basedOn w:val="411"/>
    <w:next w:val="358"/>
    <w:qFormat/>
    <w:uiPriority w:val="0"/>
    <w:pPr>
      <w:tabs>
        <w:tab w:val="left" w:pos="720"/>
        <w:tab w:val="left" w:pos="840"/>
        <w:tab w:val="left" w:pos="1440"/>
      </w:tabs>
      <w:outlineLvl w:val="5"/>
    </w:pPr>
  </w:style>
  <w:style w:type="paragraph" w:customStyle="1" w:styleId="411">
    <w:name w:val="附录三级条标题"/>
    <w:basedOn w:val="412"/>
    <w:next w:val="358"/>
    <w:qFormat/>
    <w:uiPriority w:val="0"/>
    <w:pPr>
      <w:tabs>
        <w:tab w:val="left" w:pos="720"/>
        <w:tab w:val="left" w:pos="840"/>
        <w:tab w:val="left" w:pos="1440"/>
      </w:tabs>
      <w:outlineLvl w:val="4"/>
    </w:pPr>
  </w:style>
  <w:style w:type="paragraph" w:customStyle="1" w:styleId="412">
    <w:name w:val="附录二级条标题"/>
    <w:basedOn w:val="391"/>
    <w:next w:val="358"/>
    <w:qFormat/>
    <w:uiPriority w:val="0"/>
    <w:pPr>
      <w:outlineLvl w:val="3"/>
    </w:pPr>
  </w:style>
  <w:style w:type="paragraph" w:customStyle="1" w:styleId="413">
    <w:name w:val="引文目录标题1"/>
    <w:basedOn w:val="1"/>
    <w:next w:val="1"/>
    <w:qFormat/>
    <w:uiPriority w:val="0"/>
    <w:pPr>
      <w:spacing w:before="120"/>
    </w:pPr>
    <w:rPr>
      <w:rFonts w:ascii="Arial" w:hAnsi="Arial"/>
      <w:sz w:val="24"/>
    </w:rPr>
  </w:style>
  <w:style w:type="paragraph" w:customStyle="1" w:styleId="414">
    <w:name w:val="Char Char Char Char Char Char Char Char Char"/>
    <w:basedOn w:val="1"/>
    <w:qFormat/>
    <w:uiPriority w:val="0"/>
    <w:pPr>
      <w:widowControl/>
      <w:spacing w:after="160" w:line="240" w:lineRule="exact"/>
      <w:jc w:val="left"/>
    </w:pPr>
    <w:rPr>
      <w:sz w:val="21"/>
    </w:rPr>
  </w:style>
  <w:style w:type="paragraph" w:customStyle="1" w:styleId="415">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6">
    <w:name w:val="Char Char Char1 Char"/>
    <w:basedOn w:val="1"/>
    <w:next w:val="1"/>
    <w:qFormat/>
    <w:uiPriority w:val="0"/>
    <w:rPr>
      <w:sz w:val="21"/>
    </w:rPr>
  </w:style>
  <w:style w:type="paragraph" w:customStyle="1" w:styleId="417">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9">
    <w:name w:val="实施日期"/>
    <w:basedOn w:val="420"/>
    <w:qFormat/>
    <w:uiPriority w:val="0"/>
    <w:pPr>
      <w:jc w:val="right"/>
    </w:pPr>
  </w:style>
  <w:style w:type="paragraph" w:customStyle="1" w:styleId="420">
    <w:name w:val="发布日期"/>
    <w:qFormat/>
    <w:uiPriority w:val="0"/>
    <w:rPr>
      <w:rFonts w:ascii="Calibri" w:hAnsi="Calibri" w:eastAsia="黑体" w:cs="Times New Roman"/>
      <w:sz w:val="28"/>
      <w:lang w:val="en-US" w:eastAsia="zh-CN" w:bidi="ar-SA"/>
    </w:rPr>
  </w:style>
  <w:style w:type="paragraph" w:customStyle="1" w:styleId="421">
    <w:name w:val="一般格式"/>
    <w:basedOn w:val="1"/>
    <w:qFormat/>
    <w:uiPriority w:val="0"/>
    <w:pPr>
      <w:spacing w:line="360" w:lineRule="auto"/>
      <w:ind w:firstLine="200" w:firstLineChars="200"/>
    </w:pPr>
    <w:rPr>
      <w:sz w:val="24"/>
    </w:rPr>
  </w:style>
  <w:style w:type="paragraph" w:customStyle="1" w:styleId="422">
    <w:name w:val="附录图标题"/>
    <w:next w:val="358"/>
    <w:qFormat/>
    <w:uiPriority w:val="0"/>
    <w:pPr>
      <w:tabs>
        <w:tab w:val="left" w:pos="360"/>
      </w:tabs>
      <w:jc w:val="center"/>
    </w:pPr>
    <w:rPr>
      <w:rFonts w:ascii="黑体" w:hAnsi="Calibri" w:eastAsia="黑体" w:cs="Times New Roman"/>
      <w:sz w:val="21"/>
      <w:lang w:val="en-US" w:eastAsia="zh-CN" w:bidi="ar-SA"/>
    </w:rPr>
  </w:style>
  <w:style w:type="paragraph" w:customStyle="1" w:styleId="423">
    <w:name w:val="1.4"/>
    <w:basedOn w:val="1"/>
    <w:qFormat/>
    <w:uiPriority w:val="0"/>
    <w:pPr>
      <w:widowControl/>
      <w:spacing w:line="288" w:lineRule="auto"/>
      <w:ind w:left="3" w:firstLine="503"/>
    </w:pPr>
    <w:rPr>
      <w:rFonts w:ascii="宋体" w:hAnsi="宋体"/>
      <w:kern w:val="0"/>
      <w:sz w:val="24"/>
    </w:rPr>
  </w:style>
  <w:style w:type="paragraph" w:customStyle="1" w:styleId="424">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5">
    <w:name w:val="p17"/>
    <w:basedOn w:val="1"/>
    <w:qFormat/>
    <w:uiPriority w:val="0"/>
    <w:pPr>
      <w:widowControl/>
      <w:spacing w:before="100" w:after="100" w:line="432" w:lineRule="auto"/>
      <w:jc w:val="left"/>
    </w:pPr>
    <w:rPr>
      <w:rFonts w:ascii="宋体" w:hAnsi="宋体"/>
      <w:kern w:val="0"/>
      <w:sz w:val="27"/>
    </w:rPr>
  </w:style>
  <w:style w:type="paragraph" w:customStyle="1" w:styleId="426">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7">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8">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9">
    <w:name w:val="正文缩进3"/>
    <w:basedOn w:val="1"/>
    <w:qFormat/>
    <w:uiPriority w:val="0"/>
    <w:pPr>
      <w:ind w:firstLine="420"/>
    </w:pPr>
    <w:rPr>
      <w:sz w:val="21"/>
    </w:rPr>
  </w:style>
  <w:style w:type="paragraph" w:customStyle="1" w:styleId="430">
    <w:name w:val="五级条标题"/>
    <w:basedOn w:val="385"/>
    <w:next w:val="358"/>
    <w:qFormat/>
    <w:uiPriority w:val="0"/>
    <w:pPr>
      <w:outlineLvl w:val="6"/>
    </w:pPr>
  </w:style>
  <w:style w:type="paragraph" w:customStyle="1" w:styleId="431">
    <w:name w:val="正文文本 31"/>
    <w:basedOn w:val="1"/>
    <w:qFormat/>
    <w:uiPriority w:val="0"/>
    <w:rPr>
      <w:rFonts w:eastAsia="隶书"/>
      <w:kern w:val="0"/>
      <w:sz w:val="24"/>
    </w:rPr>
  </w:style>
  <w:style w:type="paragraph" w:customStyle="1" w:styleId="432">
    <w:name w:val="杭州页脚"/>
    <w:basedOn w:val="1"/>
    <w:qFormat/>
    <w:uiPriority w:val="0"/>
    <w:pPr>
      <w:tabs>
        <w:tab w:val="left" w:pos="340"/>
      </w:tabs>
      <w:adjustRightInd w:val="0"/>
      <w:snapToGrid w:val="0"/>
      <w:ind w:left="340" w:hanging="340"/>
    </w:pPr>
    <w:rPr>
      <w:rFonts w:eastAsia="HYKai U3HK"/>
      <w:sz w:val="20"/>
    </w:rPr>
  </w:style>
  <w:style w:type="paragraph" w:customStyle="1" w:styleId="433">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4">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5">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6">
    <w:name w:val="Char Char Char"/>
    <w:basedOn w:val="1"/>
    <w:qFormat/>
    <w:uiPriority w:val="0"/>
    <w:pPr>
      <w:spacing w:line="360" w:lineRule="auto"/>
      <w:ind w:firstLine="200" w:firstLineChars="200"/>
    </w:pPr>
    <w:rPr>
      <w:rFonts w:ascii="宋体" w:hAnsi="宋体"/>
      <w:sz w:val="24"/>
    </w:rPr>
  </w:style>
  <w:style w:type="paragraph" w:customStyle="1" w:styleId="437">
    <w:name w:val="样式 标题 3 + (中文) 黑体 小四 非加粗 段前: 7.8 磅 段后: 0 磅 行距: 固定值 20 磅"/>
    <w:basedOn w:val="4"/>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8">
    <w:name w:val="纯文本1"/>
    <w:basedOn w:val="1"/>
    <w:qFormat/>
    <w:uiPriority w:val="0"/>
    <w:pPr>
      <w:widowControl/>
      <w:jc w:val="left"/>
    </w:pPr>
    <w:rPr>
      <w:rFonts w:ascii="宋体" w:hAnsi="Courier New"/>
      <w:kern w:val="0"/>
      <w:sz w:val="20"/>
    </w:rPr>
  </w:style>
  <w:style w:type="paragraph" w:customStyle="1" w:styleId="439">
    <w:name w:val="列出段落1"/>
    <w:basedOn w:val="1"/>
    <w:qFormat/>
    <w:uiPriority w:val="0"/>
    <w:pPr>
      <w:ind w:firstLine="420" w:firstLineChars="200"/>
    </w:pPr>
    <w:rPr>
      <w:sz w:val="21"/>
    </w:rPr>
  </w:style>
  <w:style w:type="paragraph" w:customStyle="1" w:styleId="440">
    <w:name w:val="正文文本 21"/>
    <w:basedOn w:val="1"/>
    <w:qFormat/>
    <w:uiPriority w:val="0"/>
    <w:pPr>
      <w:adjustRightInd w:val="0"/>
      <w:spacing w:line="300" w:lineRule="auto"/>
      <w:jc w:val="center"/>
    </w:pPr>
    <w:rPr>
      <w:rFonts w:hint="eastAsia" w:ascii="宋体" w:hAnsi="宋体"/>
      <w:sz w:val="24"/>
    </w:rPr>
  </w:style>
  <w:style w:type="paragraph" w:customStyle="1" w:styleId="441">
    <w:name w:val="表格文字2"/>
    <w:basedOn w:val="1"/>
    <w:qFormat/>
    <w:uiPriority w:val="0"/>
    <w:rPr>
      <w:spacing w:val="-4"/>
      <w:sz w:val="24"/>
    </w:rPr>
  </w:style>
  <w:style w:type="paragraph" w:customStyle="1" w:styleId="442">
    <w:name w:val="图表左对齐"/>
    <w:basedOn w:val="1"/>
    <w:qFormat/>
    <w:uiPriority w:val="0"/>
    <w:pPr>
      <w:spacing w:line="360" w:lineRule="exact"/>
      <w:jc w:val="left"/>
    </w:pPr>
    <w:rPr>
      <w:spacing w:val="-10"/>
      <w:sz w:val="24"/>
    </w:rPr>
  </w:style>
  <w:style w:type="paragraph" w:customStyle="1" w:styleId="443">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4">
    <w:name w:val="样式 标题 2 + Times New Roman 四号 非加粗 段前: 5 磅 段后: 0 磅 行距: 固定值 20..."/>
    <w:basedOn w:val="3"/>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5">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6">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7">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8">
    <w:name w:val="纯文本3"/>
    <w:basedOn w:val="1"/>
    <w:qFormat/>
    <w:uiPriority w:val="0"/>
    <w:pPr>
      <w:widowControl/>
      <w:jc w:val="left"/>
    </w:pPr>
    <w:rPr>
      <w:rFonts w:ascii="宋体" w:hAnsi="Courier New"/>
      <w:kern w:val="0"/>
      <w:sz w:val="20"/>
    </w:rPr>
  </w:style>
  <w:style w:type="paragraph" w:customStyle="1" w:styleId="449">
    <w:name w:val="表格6"/>
    <w:basedOn w:val="1"/>
    <w:qFormat/>
    <w:uiPriority w:val="0"/>
    <w:pPr>
      <w:adjustRightInd w:val="0"/>
      <w:spacing w:line="420" w:lineRule="atLeast"/>
      <w:ind w:left="737"/>
      <w:textAlignment w:val="baseline"/>
    </w:pPr>
    <w:rPr>
      <w:rFonts w:ascii="宋体"/>
      <w:kern w:val="0"/>
      <w:sz w:val="21"/>
    </w:rPr>
  </w:style>
  <w:style w:type="paragraph" w:customStyle="1" w:styleId="450">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1">
    <w:name w:val="默认段落字体 Para Char Char Char Char Char Char Char Char Char Char Char Char Char"/>
    <w:basedOn w:val="1"/>
    <w:qFormat/>
    <w:uiPriority w:val="0"/>
    <w:rPr>
      <w:sz w:val="21"/>
    </w:rPr>
  </w:style>
  <w:style w:type="paragraph" w:customStyle="1" w:styleId="452">
    <w:name w:val="修订1"/>
    <w:qFormat/>
    <w:uiPriority w:val="0"/>
    <w:rPr>
      <w:rFonts w:ascii="宋体" w:hAnsi="Calibri" w:eastAsia="宋体" w:cs="Times New Roman"/>
      <w:kern w:val="2"/>
      <w:sz w:val="28"/>
      <w:lang w:val="en-US" w:eastAsia="zh-CN" w:bidi="ar-SA"/>
    </w:rPr>
  </w:style>
  <w:style w:type="paragraph" w:customStyle="1" w:styleId="453">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4">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5">
    <w:name w:val="目录3"/>
    <w:basedOn w:val="1"/>
    <w:qFormat/>
    <w:uiPriority w:val="0"/>
    <w:pPr>
      <w:adjustRightInd w:val="0"/>
      <w:spacing w:line="420" w:lineRule="atLeast"/>
      <w:ind w:left="454"/>
      <w:textAlignment w:val="baseline"/>
    </w:pPr>
    <w:rPr>
      <w:kern w:val="0"/>
      <w:sz w:val="21"/>
    </w:rPr>
  </w:style>
  <w:style w:type="paragraph" w:customStyle="1" w:styleId="456">
    <w:name w:val="默认段落字体 Para Char Char Char Char Char Char Char Char Char1 Char Char Char Char"/>
    <w:basedOn w:val="1"/>
    <w:qFormat/>
    <w:uiPriority w:val="0"/>
    <w:rPr>
      <w:rFonts w:ascii="Tahoma" w:hAnsi="Tahoma"/>
      <w:sz w:val="24"/>
    </w:rPr>
  </w:style>
  <w:style w:type="character" w:customStyle="1" w:styleId="457">
    <w:name w:val="z-窗体顶端 Char2"/>
    <w:basedOn w:val="88"/>
    <w:link w:val="321"/>
    <w:qFormat/>
    <w:uiPriority w:val="0"/>
    <w:rPr>
      <w:rFonts w:ascii="Arial" w:hAnsi="Arial"/>
      <w:vanish/>
      <w:sz w:val="16"/>
    </w:rPr>
  </w:style>
  <w:style w:type="paragraph" w:customStyle="1" w:styleId="4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9">
    <w:name w:val="样式3"/>
    <w:basedOn w:val="4"/>
    <w:qFormat/>
    <w:uiPriority w:val="0"/>
    <w:pPr>
      <w:widowControl w:val="0"/>
      <w:tabs>
        <w:tab w:val="clear" w:pos="720"/>
      </w:tabs>
      <w:ind w:left="0" w:firstLine="0"/>
      <w:jc w:val="both"/>
    </w:pPr>
    <w:rPr>
      <w:b w:val="0"/>
      <w:kern w:val="2"/>
      <w:sz w:val="24"/>
    </w:rPr>
  </w:style>
  <w:style w:type="paragraph" w:customStyle="1" w:styleId="460">
    <w:name w:val="样式 居中 行距: 固定值 60 磅"/>
    <w:basedOn w:val="1"/>
    <w:qFormat/>
    <w:uiPriority w:val="0"/>
    <w:pPr>
      <w:spacing w:line="360" w:lineRule="auto"/>
      <w:jc w:val="center"/>
    </w:pPr>
    <w:rPr>
      <w:sz w:val="21"/>
    </w:rPr>
  </w:style>
  <w:style w:type="paragraph" w:customStyle="1" w:styleId="461">
    <w:name w:val="其他发布部门"/>
    <w:basedOn w:val="462"/>
    <w:qFormat/>
    <w:uiPriority w:val="0"/>
    <w:pPr>
      <w:spacing w:line="0" w:lineRule="atLeast"/>
    </w:pPr>
    <w:rPr>
      <w:rFonts w:ascii="黑体" w:eastAsia="黑体"/>
      <w:b w:val="0"/>
    </w:rPr>
  </w:style>
  <w:style w:type="paragraph" w:customStyle="1" w:styleId="462">
    <w:name w:val="发布部门"/>
    <w:next w:val="358"/>
    <w:qFormat/>
    <w:uiPriority w:val="0"/>
    <w:pPr>
      <w:jc w:val="center"/>
    </w:pPr>
    <w:rPr>
      <w:rFonts w:ascii="宋体" w:hAnsi="Calibri" w:eastAsia="宋体" w:cs="Times New Roman"/>
      <w:b/>
      <w:spacing w:val="20"/>
      <w:w w:val="135"/>
      <w:sz w:val="36"/>
      <w:lang w:val="en-US" w:eastAsia="zh-CN" w:bidi="ar-SA"/>
    </w:rPr>
  </w:style>
  <w:style w:type="paragraph" w:customStyle="1" w:styleId="463">
    <w:name w:val="示例"/>
    <w:next w:val="358"/>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5">
    <w:name w:val="样式 标题 1 + 黑体 三号 非加粗 居中 段前: 6 磅 段后: 6 磅 行距: 固定值 20 磅"/>
    <w:basedOn w:val="2"/>
    <w:qFormat/>
    <w:uiPriority w:val="0"/>
    <w:pPr>
      <w:keepLines/>
      <w:widowControl w:val="0"/>
      <w:spacing w:before="120" w:after="120" w:line="400" w:lineRule="exact"/>
      <w:jc w:val="both"/>
    </w:pPr>
    <w:rPr>
      <w:rFonts w:hAnsi="黑体" w:eastAsia="黑体"/>
      <w:b w:val="0"/>
      <w:kern w:val="44"/>
    </w:rPr>
  </w:style>
  <w:style w:type="paragraph" w:customStyle="1" w:styleId="466">
    <w:name w:val="标题2"/>
    <w:basedOn w:val="1"/>
    <w:qFormat/>
    <w:uiPriority w:val="0"/>
    <w:rPr>
      <w:rFonts w:ascii="宋体" w:hAnsi="宋体"/>
      <w:b/>
      <w:sz w:val="21"/>
    </w:rPr>
  </w:style>
  <w:style w:type="paragraph" w:customStyle="1" w:styleId="467">
    <w:name w:val="Char"/>
    <w:basedOn w:val="1"/>
    <w:qFormat/>
    <w:uiPriority w:val="0"/>
    <w:rPr>
      <w:rFonts w:ascii="仿宋_GB2312" w:eastAsia="仿宋_GB2312"/>
      <w:b/>
      <w:sz w:val="32"/>
    </w:rPr>
  </w:style>
  <w:style w:type="paragraph" w:customStyle="1" w:styleId="468">
    <w:name w:val="无间隔2"/>
    <w:qFormat/>
    <w:uiPriority w:val="0"/>
    <w:rPr>
      <w:rFonts w:ascii="Calibri" w:hAnsi="Calibri" w:eastAsia="宋体" w:cs="Times New Roman"/>
      <w:sz w:val="22"/>
      <w:lang w:val="en-US" w:eastAsia="en-US" w:bidi="ar-SA"/>
    </w:rPr>
  </w:style>
  <w:style w:type="paragraph" w:customStyle="1" w:styleId="469">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70">
    <w:name w:val="Char Char Char 字元 字元"/>
    <w:basedOn w:val="1"/>
    <w:qFormat/>
    <w:uiPriority w:val="0"/>
    <w:rPr>
      <w:rFonts w:ascii="Tahoma" w:hAnsi="Tahoma"/>
      <w:sz w:val="24"/>
    </w:rPr>
  </w:style>
  <w:style w:type="paragraph" w:customStyle="1" w:styleId="471">
    <w:name w:val="标准书眉_偶数页"/>
    <w:basedOn w:val="1"/>
    <w:next w:val="1"/>
    <w:qFormat/>
    <w:uiPriority w:val="0"/>
    <w:pPr>
      <w:widowControl/>
      <w:tabs>
        <w:tab w:val="center" w:pos="4154"/>
        <w:tab w:val="right" w:pos="8306"/>
      </w:tabs>
      <w:spacing w:after="120"/>
    </w:pPr>
    <w:rPr>
      <w:kern w:val="0"/>
      <w:sz w:val="21"/>
    </w:rPr>
  </w:style>
  <w:style w:type="paragraph" w:customStyle="1" w:styleId="47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3">
    <w:name w:val="样式 正文缩进 + 首行缩进:  2 字符"/>
    <w:basedOn w:val="474"/>
    <w:qFormat/>
    <w:uiPriority w:val="99"/>
    <w:pPr>
      <w:spacing w:line="360" w:lineRule="auto"/>
      <w:ind w:firstLine="200"/>
    </w:pPr>
    <w:rPr>
      <w:rFonts w:ascii="Calibri" w:hAnsi="Calibri"/>
      <w:sz w:val="24"/>
      <w:szCs w:val="24"/>
    </w:rPr>
  </w:style>
  <w:style w:type="paragraph" w:customStyle="1" w:styleId="474">
    <w:name w:val="正文缩进_0"/>
    <w:basedOn w:val="369"/>
    <w:qFormat/>
    <w:uiPriority w:val="0"/>
    <w:pPr>
      <w:ind w:firstLine="420"/>
    </w:pPr>
    <w:rPr>
      <w:rFonts w:ascii="Times New Roman" w:hAnsi="Times New Roman"/>
      <w:kern w:val="0"/>
      <w:szCs w:val="20"/>
    </w:rPr>
  </w:style>
  <w:style w:type="paragraph" w:customStyle="1" w:styleId="475">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6">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7">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8">
    <w:name w:val="表格"/>
    <w:basedOn w:val="1"/>
    <w:qFormat/>
    <w:uiPriority w:val="0"/>
    <w:pPr>
      <w:textAlignment w:val="center"/>
    </w:pPr>
    <w:rPr>
      <w:rFonts w:ascii="华文细黑" w:hAnsi="华文细黑"/>
      <w:kern w:val="0"/>
      <w:sz w:val="21"/>
    </w:rPr>
  </w:style>
  <w:style w:type="paragraph" w:customStyle="1" w:styleId="479">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80">
    <w:name w:val="图表脚注"/>
    <w:next w:val="35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1">
    <w:name w:val="末级"/>
    <w:basedOn w:val="1"/>
    <w:qFormat/>
    <w:uiPriority w:val="0"/>
    <w:pPr>
      <w:tabs>
        <w:tab w:val="left" w:pos="851"/>
      </w:tabs>
      <w:spacing w:line="360" w:lineRule="auto"/>
      <w:ind w:firstLine="510"/>
    </w:pPr>
    <w:rPr>
      <w:sz w:val="24"/>
    </w:rPr>
  </w:style>
  <w:style w:type="paragraph" w:customStyle="1" w:styleId="482">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3">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4">
    <w:name w:val="bold_10"/>
    <w:basedOn w:val="1"/>
    <w:next w:val="1"/>
    <w:qFormat/>
    <w:uiPriority w:val="0"/>
    <w:pPr>
      <w:widowControl/>
    </w:pPr>
    <w:rPr>
      <w:rFonts w:ascii="Arial" w:hAnsi="Arial"/>
      <w:b/>
      <w:kern w:val="0"/>
      <w:sz w:val="20"/>
      <w:lang w:val="en-AU"/>
    </w:rPr>
  </w:style>
  <w:style w:type="paragraph" w:customStyle="1" w:styleId="48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6">
    <w:name w:val="p18"/>
    <w:basedOn w:val="1"/>
    <w:qFormat/>
    <w:uiPriority w:val="99"/>
    <w:pPr>
      <w:widowControl/>
      <w:spacing w:line="500" w:lineRule="atLeast"/>
      <w:ind w:firstLine="420"/>
    </w:pPr>
    <w:rPr>
      <w:kern w:val="0"/>
      <w:szCs w:val="28"/>
    </w:rPr>
  </w:style>
  <w:style w:type="paragraph" w:customStyle="1" w:styleId="487">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8">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9">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9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1">
    <w:name w:val="Char Char3"/>
    <w:basedOn w:val="32"/>
    <w:qFormat/>
    <w:uiPriority w:val="0"/>
    <w:rPr>
      <w:rFonts w:ascii="Tahoma" w:hAnsi="Tahoma"/>
      <w:sz w:val="24"/>
    </w:rPr>
  </w:style>
  <w:style w:type="paragraph" w:customStyle="1" w:styleId="492">
    <w:name w:val="多级符号2"/>
    <w:basedOn w:val="493"/>
    <w:qFormat/>
    <w:uiPriority w:val="0"/>
    <w:pPr>
      <w:outlineLvl w:val="9"/>
    </w:pPr>
    <w:rPr>
      <w:b w:val="0"/>
      <w:sz w:val="24"/>
    </w:rPr>
  </w:style>
  <w:style w:type="paragraph" w:customStyle="1" w:styleId="493">
    <w:name w:val="多级符号1"/>
    <w:basedOn w:val="1"/>
    <w:next w:val="1"/>
    <w:qFormat/>
    <w:uiPriority w:val="0"/>
    <w:pPr>
      <w:spacing w:line="360" w:lineRule="auto"/>
      <w:jc w:val="left"/>
      <w:outlineLvl w:val="0"/>
    </w:pPr>
    <w:rPr>
      <w:rFonts w:eastAsia="仿宋_GB2312"/>
      <w:b/>
      <w:sz w:val="30"/>
    </w:rPr>
  </w:style>
  <w:style w:type="paragraph" w:customStyle="1" w:styleId="494">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5">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7">
    <w:name w:val="彩色底纹 - 着色 11"/>
    <w:qFormat/>
    <w:uiPriority w:val="0"/>
    <w:rPr>
      <w:rFonts w:ascii="Calibri" w:hAnsi="Calibri" w:eastAsia="宋体" w:cs="Times New Roman"/>
      <w:kern w:val="2"/>
      <w:sz w:val="21"/>
      <w:lang w:val="en-US" w:eastAsia="zh-CN" w:bidi="ar-SA"/>
    </w:rPr>
  </w:style>
  <w:style w:type="paragraph" w:customStyle="1" w:styleId="498">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9">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500">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1">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2">
    <w:name w:val="封面标准代替信息"/>
    <w:basedOn w:val="503"/>
    <w:qFormat/>
    <w:uiPriority w:val="0"/>
    <w:pPr>
      <w:spacing w:before="57"/>
    </w:pPr>
    <w:rPr>
      <w:rFonts w:ascii="宋体"/>
      <w:sz w:val="21"/>
    </w:rPr>
  </w:style>
  <w:style w:type="paragraph" w:customStyle="1" w:styleId="503">
    <w:name w:val="封面标准号2"/>
    <w:basedOn w:val="504"/>
    <w:qFormat/>
    <w:uiPriority w:val="0"/>
    <w:pPr>
      <w:adjustRightInd w:val="0"/>
      <w:spacing w:before="357" w:line="280" w:lineRule="exact"/>
    </w:pPr>
  </w:style>
  <w:style w:type="paragraph" w:customStyle="1" w:styleId="504">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5">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7">
    <w:name w:val="目次、标准名称标题"/>
    <w:basedOn w:val="1"/>
    <w:next w:val="358"/>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8">
    <w:name w:val="表中"/>
    <w:basedOn w:val="1"/>
    <w:qFormat/>
    <w:uiPriority w:val="0"/>
    <w:pPr>
      <w:autoSpaceDE w:val="0"/>
      <w:autoSpaceDN w:val="0"/>
      <w:adjustRightInd w:val="0"/>
      <w:spacing w:line="360" w:lineRule="atLeast"/>
    </w:pPr>
    <w:rPr>
      <w:rFonts w:ascii="宋体"/>
      <w:kern w:val="0"/>
      <w:sz w:val="21"/>
    </w:rPr>
  </w:style>
  <w:style w:type="paragraph" w:customStyle="1" w:styleId="509">
    <w:name w:val="1 Char Char Char"/>
    <w:basedOn w:val="1"/>
    <w:next w:val="4"/>
    <w:qFormat/>
    <w:uiPriority w:val="0"/>
    <w:pPr>
      <w:spacing w:line="500" w:lineRule="exact"/>
      <w:ind w:firstLine="200"/>
      <w:jc w:val="center"/>
    </w:pPr>
    <w:rPr>
      <w:rFonts w:ascii="仿宋_GB2312" w:hAnsi="Arial" w:eastAsia="仿宋_GB2312"/>
      <w:sz w:val="32"/>
    </w:rPr>
  </w:style>
  <w:style w:type="paragraph" w:customStyle="1" w:styleId="510">
    <w:name w:val="样式2"/>
    <w:basedOn w:val="76"/>
    <w:qFormat/>
    <w:uiPriority w:val="0"/>
    <w:pPr>
      <w:ind w:left="200" w:leftChars="200" w:hanging="200" w:hangingChars="200"/>
      <w:jc w:val="both"/>
    </w:pPr>
    <w:rPr>
      <w:rFonts w:ascii="Times New Roman" w:hAnsi="Times New Roman"/>
      <w:smallCaps w:val="0"/>
      <w:sz w:val="21"/>
    </w:rPr>
  </w:style>
  <w:style w:type="paragraph" w:customStyle="1" w:styleId="511">
    <w:name w:val="样式 标题 4 + 五号"/>
    <w:basedOn w:val="5"/>
    <w:qFormat/>
    <w:uiPriority w:val="0"/>
    <w:rPr>
      <w:kern w:val="0"/>
      <w:sz w:val="21"/>
    </w:rPr>
  </w:style>
  <w:style w:type="paragraph" w:customStyle="1" w:styleId="5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3">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4">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5">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6">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7">
    <w:name w:val="Char Char Char1 Char Char Char Char Char Char Char Char Char Char Char Char Char"/>
    <w:basedOn w:val="1"/>
    <w:qFormat/>
    <w:uiPriority w:val="0"/>
    <w:rPr>
      <w:rFonts w:ascii="Tahoma" w:hAnsi="Tahoma"/>
      <w:sz w:val="24"/>
    </w:rPr>
  </w:style>
  <w:style w:type="paragraph" w:customStyle="1" w:styleId="518">
    <w:name w:val="参考文献、索引标题"/>
    <w:basedOn w:val="447"/>
    <w:next w:val="1"/>
    <w:qFormat/>
    <w:uiPriority w:val="0"/>
    <w:pPr>
      <w:spacing w:after="200"/>
    </w:pPr>
    <w:rPr>
      <w:sz w:val="21"/>
    </w:rPr>
  </w:style>
  <w:style w:type="paragraph" w:customStyle="1" w:styleId="519">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20">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1">
    <w:name w:val="纯文本2"/>
    <w:basedOn w:val="1"/>
    <w:qFormat/>
    <w:uiPriority w:val="0"/>
    <w:pPr>
      <w:adjustRightInd w:val="0"/>
      <w:spacing w:line="360" w:lineRule="atLeast"/>
      <w:textAlignment w:val="baseline"/>
    </w:pPr>
    <w:rPr>
      <w:rFonts w:ascii="宋体" w:hAnsi="Courier New"/>
    </w:rPr>
  </w:style>
  <w:style w:type="paragraph" w:customStyle="1" w:styleId="522">
    <w:name w:val="Körper"/>
    <w:basedOn w:val="1"/>
    <w:qFormat/>
    <w:uiPriority w:val="0"/>
    <w:pPr>
      <w:widowControl/>
      <w:spacing w:before="120" w:line="240" w:lineRule="exact"/>
    </w:pPr>
    <w:rPr>
      <w:rFonts w:ascii="Arial" w:hAnsi="Arial"/>
      <w:kern w:val="0"/>
      <w:sz w:val="20"/>
      <w:lang w:val="de-DE" w:eastAsia="de-DE"/>
    </w:rPr>
  </w:style>
  <w:style w:type="paragraph" w:customStyle="1" w:styleId="523">
    <w:name w:val="2"/>
    <w:basedOn w:val="1"/>
    <w:qFormat/>
    <w:uiPriority w:val="0"/>
    <w:rPr>
      <w:rFonts w:ascii="Tahoma" w:hAnsi="Tahoma"/>
      <w:sz w:val="24"/>
    </w:rPr>
  </w:style>
  <w:style w:type="paragraph" w:customStyle="1" w:styleId="524">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5">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6">
    <w:name w:val="样式 三号 加粗 居中"/>
    <w:basedOn w:val="1"/>
    <w:qFormat/>
    <w:uiPriority w:val="0"/>
    <w:pPr>
      <w:spacing w:line="360" w:lineRule="auto"/>
      <w:jc w:val="center"/>
    </w:pPr>
    <w:rPr>
      <w:b/>
      <w:sz w:val="32"/>
    </w:rPr>
  </w:style>
  <w:style w:type="paragraph" w:customStyle="1" w:styleId="527">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1">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2">
    <w:name w:val="修订2"/>
    <w:qFormat/>
    <w:uiPriority w:val="0"/>
    <w:rPr>
      <w:rFonts w:ascii="Calibri" w:hAnsi="Calibri" w:eastAsia="宋体" w:cs="Times New Roman"/>
      <w:kern w:val="2"/>
      <w:sz w:val="28"/>
      <w:lang w:val="en-US" w:eastAsia="zh-CN" w:bidi="ar-SA"/>
    </w:rPr>
  </w:style>
  <w:style w:type="paragraph" w:customStyle="1" w:styleId="533">
    <w:name w:val="标题4"/>
    <w:basedOn w:val="1"/>
    <w:qFormat/>
    <w:uiPriority w:val="0"/>
    <w:rPr>
      <w:rFonts w:eastAsia="仿宋_GB2312"/>
      <w:sz w:val="32"/>
    </w:rPr>
  </w:style>
  <w:style w:type="paragraph" w:customStyle="1" w:styleId="534">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5">
    <w:name w:val="章标题"/>
    <w:next w:val="358"/>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6">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7">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8">
    <w:name w:val="标准书眉一"/>
    <w:qFormat/>
    <w:uiPriority w:val="0"/>
    <w:pPr>
      <w:jc w:val="both"/>
    </w:pPr>
    <w:rPr>
      <w:rFonts w:ascii="Calibri" w:hAnsi="Calibri" w:eastAsia="宋体" w:cs="Times New Roman"/>
      <w:lang w:val="en-US" w:eastAsia="zh-CN" w:bidi="ar-SA"/>
    </w:rPr>
  </w:style>
  <w:style w:type="paragraph" w:customStyle="1" w:styleId="539">
    <w:name w:val="Char Char Char Char Char Char3 Char Char Char Char Char Char Char Char Char Char"/>
    <w:basedOn w:val="1"/>
    <w:next w:val="1"/>
    <w:qFormat/>
    <w:uiPriority w:val="0"/>
    <w:rPr>
      <w:rFonts w:eastAsia="黑体"/>
    </w:rPr>
  </w:style>
  <w:style w:type="paragraph" w:customStyle="1" w:styleId="5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1">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2">
    <w:name w:val="Char Char Char Char1"/>
    <w:basedOn w:val="1"/>
    <w:qFormat/>
    <w:uiPriority w:val="0"/>
    <w:rPr>
      <w:sz w:val="21"/>
    </w:rPr>
  </w:style>
  <w:style w:type="paragraph" w:customStyle="1" w:styleId="543">
    <w:name w:val="表文C"/>
    <w:basedOn w:val="1"/>
    <w:qFormat/>
    <w:uiPriority w:val="0"/>
    <w:pPr>
      <w:widowControl/>
      <w:tabs>
        <w:tab w:val="left" w:pos="0"/>
      </w:tabs>
      <w:adjustRightInd w:val="0"/>
      <w:snapToGrid w:val="0"/>
    </w:pPr>
    <w:rPr>
      <w:snapToGrid w:val="0"/>
      <w:kern w:val="0"/>
      <w:sz w:val="21"/>
    </w:rPr>
  </w:style>
  <w:style w:type="paragraph" w:customStyle="1" w:styleId="544">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5">
    <w:name w:val="一级条标题"/>
    <w:next w:val="358"/>
    <w:qFormat/>
    <w:uiPriority w:val="0"/>
    <w:pPr>
      <w:outlineLvl w:val="2"/>
    </w:pPr>
    <w:rPr>
      <w:rFonts w:ascii="Calibri" w:hAnsi="Calibri" w:eastAsia="黑体" w:cs="Times New Roman"/>
      <w:sz w:val="21"/>
      <w:lang w:val="en-US" w:eastAsia="zh-CN" w:bidi="ar-SA"/>
    </w:rPr>
  </w:style>
  <w:style w:type="paragraph" w:customStyle="1" w:styleId="546">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7">
    <w:name w:val="投标正文"/>
    <w:basedOn w:val="1"/>
    <w:qFormat/>
    <w:uiPriority w:val="0"/>
    <w:pPr>
      <w:spacing w:line="360" w:lineRule="auto"/>
      <w:ind w:left="100" w:firstLine="480" w:firstLineChars="200"/>
    </w:pPr>
    <w:rPr>
      <w:sz w:val="24"/>
      <w:szCs w:val="24"/>
    </w:rPr>
  </w:style>
  <w:style w:type="paragraph" w:customStyle="1" w:styleId="548">
    <w:name w:val="标题 0"/>
    <w:basedOn w:val="2"/>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4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0">
    <w:name w:val="条文脚注"/>
    <w:basedOn w:val="70"/>
    <w:qFormat/>
    <w:uiPriority w:val="0"/>
    <w:pPr>
      <w:ind w:left="780" w:leftChars="200" w:hanging="360" w:hangingChars="200"/>
      <w:jc w:val="both"/>
    </w:pPr>
    <w:rPr>
      <w:rFonts w:ascii="宋体"/>
    </w:rPr>
  </w:style>
  <w:style w:type="paragraph" w:customStyle="1" w:styleId="551">
    <w:name w:val="HTML 地址1"/>
    <w:basedOn w:val="1"/>
    <w:qFormat/>
    <w:uiPriority w:val="0"/>
    <w:rPr>
      <w:i/>
      <w:kern w:val="0"/>
      <w:sz w:val="20"/>
    </w:rPr>
  </w:style>
  <w:style w:type="paragraph" w:customStyle="1" w:styleId="552">
    <w:name w:val="表格5"/>
    <w:basedOn w:val="553"/>
    <w:qFormat/>
    <w:uiPriority w:val="0"/>
    <w:pPr>
      <w:ind w:left="1021" w:hanging="284"/>
    </w:pPr>
    <w:rPr>
      <w:rFonts w:ascii="宋体"/>
    </w:rPr>
  </w:style>
  <w:style w:type="paragraph" w:customStyle="1" w:styleId="553">
    <w:name w:val="表格2"/>
    <w:basedOn w:val="1"/>
    <w:qFormat/>
    <w:uiPriority w:val="0"/>
    <w:pPr>
      <w:adjustRightInd w:val="0"/>
      <w:spacing w:line="420" w:lineRule="atLeast"/>
      <w:ind w:left="284" w:firstLine="454"/>
      <w:textAlignment w:val="baseline"/>
    </w:pPr>
    <w:rPr>
      <w:kern w:val="0"/>
      <w:sz w:val="21"/>
    </w:rPr>
  </w:style>
  <w:style w:type="paragraph" w:customStyle="1" w:styleId="554">
    <w:name w:val="_Style 10"/>
    <w:basedOn w:val="1"/>
    <w:next w:val="1"/>
    <w:qFormat/>
    <w:uiPriority w:val="0"/>
    <w:rPr>
      <w:sz w:val="21"/>
    </w:rPr>
  </w:style>
  <w:style w:type="paragraph" w:customStyle="1" w:styleId="555">
    <w:name w:val="Char1"/>
    <w:basedOn w:val="1"/>
    <w:qFormat/>
    <w:uiPriority w:val="0"/>
    <w:rPr>
      <w:rFonts w:ascii="仿宋_GB2312" w:eastAsia="仿宋_GB2312"/>
      <w:b/>
      <w:sz w:val="32"/>
    </w:rPr>
  </w:style>
  <w:style w:type="paragraph" w:customStyle="1" w:styleId="556">
    <w:name w:val="Char Char Char Char Char Char Char Char Char Char Char Char1 Char"/>
    <w:basedOn w:val="32"/>
    <w:qFormat/>
    <w:uiPriority w:val="0"/>
    <w:rPr>
      <w:rFonts w:ascii="等线" w:hAnsi="等线"/>
      <w:sz w:val="21"/>
    </w:rPr>
  </w:style>
  <w:style w:type="paragraph" w:customStyle="1" w:styleId="557">
    <w:name w:val="Char Char2"/>
    <w:basedOn w:val="1"/>
    <w:qFormat/>
    <w:uiPriority w:val="0"/>
    <w:rPr>
      <w:rFonts w:ascii="Tahoma" w:hAnsi="Tahoma"/>
      <w:sz w:val="24"/>
    </w:rPr>
  </w:style>
  <w:style w:type="paragraph" w:customStyle="1" w:styleId="558">
    <w:name w:val="目录1"/>
    <w:basedOn w:val="1"/>
    <w:qFormat/>
    <w:uiPriority w:val="0"/>
    <w:pPr>
      <w:adjustRightInd w:val="0"/>
      <w:spacing w:line="420" w:lineRule="atLeast"/>
      <w:textAlignment w:val="baseline"/>
    </w:pPr>
    <w:rPr>
      <w:rFonts w:eastAsia="黑体"/>
      <w:b/>
      <w:kern w:val="0"/>
      <w:sz w:val="21"/>
    </w:rPr>
  </w:style>
  <w:style w:type="paragraph" w:customStyle="1" w:styleId="559">
    <w:name w:val="收件单位"/>
    <w:basedOn w:val="1"/>
    <w:qFormat/>
    <w:uiPriority w:val="0"/>
    <w:pPr>
      <w:tabs>
        <w:tab w:val="left" w:pos="1365"/>
      </w:tabs>
      <w:spacing w:beforeLines="100"/>
    </w:pPr>
    <w:rPr>
      <w:rFonts w:eastAsia="华文仿宋"/>
      <w:sz w:val="30"/>
    </w:rPr>
  </w:style>
  <w:style w:type="paragraph" w:customStyle="1" w:styleId="560">
    <w:name w:val="表内居中"/>
    <w:qFormat/>
    <w:uiPriority w:val="0"/>
    <w:pPr>
      <w:jc w:val="center"/>
    </w:pPr>
    <w:rPr>
      <w:rFonts w:ascii="Calibri" w:hAnsi="Calibri" w:eastAsia="宋体" w:cs="Times New Roman"/>
      <w:lang w:val="en-US" w:eastAsia="zh-CN" w:bidi="ar-SA"/>
    </w:rPr>
  </w:style>
  <w:style w:type="paragraph" w:customStyle="1" w:styleId="56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2">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3">
    <w:name w:val="封面正文"/>
    <w:qFormat/>
    <w:uiPriority w:val="0"/>
    <w:pPr>
      <w:jc w:val="both"/>
    </w:pPr>
    <w:rPr>
      <w:rFonts w:ascii="Calibri" w:hAnsi="Calibri" w:eastAsia="宋体" w:cs="Times New Roman"/>
      <w:lang w:val="en-US" w:eastAsia="zh-CN" w:bidi="ar-SA"/>
    </w:rPr>
  </w:style>
  <w:style w:type="paragraph" w:customStyle="1" w:styleId="564">
    <w:name w:val="表格1"/>
    <w:basedOn w:val="1"/>
    <w:qFormat/>
    <w:uiPriority w:val="0"/>
    <w:pPr>
      <w:adjustRightInd w:val="0"/>
      <w:spacing w:line="420" w:lineRule="atLeast"/>
      <w:ind w:left="284"/>
      <w:textAlignment w:val="baseline"/>
    </w:pPr>
    <w:rPr>
      <w:kern w:val="0"/>
      <w:sz w:val="21"/>
    </w:rPr>
  </w:style>
  <w:style w:type="paragraph" w:customStyle="1" w:styleId="5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6">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7">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69">
    <w:name w:val="附录表标题"/>
    <w:next w:val="358"/>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0">
    <w:name w:val="_Style 32"/>
    <w:basedOn w:val="1"/>
    <w:next w:val="439"/>
    <w:qFormat/>
    <w:uiPriority w:val="34"/>
    <w:pPr>
      <w:ind w:firstLine="420" w:firstLineChars="200"/>
    </w:pPr>
  </w:style>
  <w:style w:type="paragraph" w:customStyle="1" w:styleId="571">
    <w:name w:val="日期1"/>
    <w:basedOn w:val="1"/>
    <w:next w:val="1"/>
    <w:qFormat/>
    <w:uiPriority w:val="0"/>
    <w:pPr>
      <w:ind w:left="100" w:leftChars="2500"/>
    </w:pPr>
    <w:rPr>
      <w:kern w:val="0"/>
      <w:sz w:val="20"/>
    </w:rPr>
  </w:style>
  <w:style w:type="paragraph" w:customStyle="1" w:styleId="572">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4">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5">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6">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7">
    <w:name w:val="附录五级条标题"/>
    <w:basedOn w:val="410"/>
    <w:next w:val="358"/>
    <w:qFormat/>
    <w:uiPriority w:val="0"/>
    <w:pPr>
      <w:outlineLvl w:val="6"/>
    </w:pPr>
  </w:style>
  <w:style w:type="paragraph" w:customStyle="1" w:styleId="578">
    <w:name w:val="彩色底纹 - 强调文字颜色 11"/>
    <w:qFormat/>
    <w:uiPriority w:val="0"/>
    <w:rPr>
      <w:rFonts w:ascii="Calibri" w:hAnsi="Calibri" w:eastAsia="宋体" w:cs="Times New Roman"/>
      <w:kern w:val="2"/>
      <w:sz w:val="21"/>
      <w:lang w:val="en-US" w:eastAsia="zh-CN" w:bidi="ar-SA"/>
    </w:rPr>
  </w:style>
  <w:style w:type="paragraph" w:customStyle="1" w:styleId="579">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0">
    <w:name w:val="正文内"/>
    <w:basedOn w:val="1"/>
    <w:qFormat/>
    <w:uiPriority w:val="0"/>
    <w:pPr>
      <w:spacing w:line="400" w:lineRule="exact"/>
      <w:ind w:firstLine="200" w:firstLineChars="200"/>
    </w:pPr>
    <w:rPr>
      <w:rFonts w:ascii="宋体" w:hAnsi="宋体"/>
      <w:sz w:val="21"/>
    </w:rPr>
  </w:style>
  <w:style w:type="paragraph" w:customStyle="1" w:styleId="581">
    <w:name w:val="表"/>
    <w:basedOn w:val="1"/>
    <w:qFormat/>
    <w:uiPriority w:val="0"/>
    <w:pPr>
      <w:spacing w:line="360" w:lineRule="auto"/>
      <w:jc w:val="center"/>
    </w:pPr>
    <w:rPr>
      <w:color w:val="000000"/>
      <w:sz w:val="21"/>
    </w:rPr>
  </w:style>
  <w:style w:type="paragraph" w:customStyle="1" w:styleId="582">
    <w:name w:val="附录标识"/>
    <w:basedOn w:val="447"/>
    <w:qFormat/>
    <w:uiPriority w:val="0"/>
    <w:pPr>
      <w:tabs>
        <w:tab w:val="left" w:pos="720"/>
        <w:tab w:val="left" w:pos="6405"/>
      </w:tabs>
      <w:spacing w:after="200"/>
      <w:ind w:left="360" w:hanging="360"/>
    </w:pPr>
    <w:rPr>
      <w:sz w:val="21"/>
    </w:rPr>
  </w:style>
  <w:style w:type="paragraph" w:customStyle="1" w:styleId="583">
    <w:name w:val="正文 A"/>
    <w:qFormat/>
    <w:uiPriority w:val="0"/>
    <w:rPr>
      <w:rFonts w:ascii="Calibri" w:hAnsi="Calibri" w:eastAsia="ヒラギノ角ゴ Pro W3" w:cs="Times New Roman"/>
      <w:color w:val="000000"/>
      <w:sz w:val="24"/>
      <w:lang w:val="en-US" w:eastAsia="zh-CN" w:bidi="ar-SA"/>
    </w:rPr>
  </w:style>
  <w:style w:type="paragraph" w:customStyle="1" w:styleId="584">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6">
    <w:name w:val="默认段落字体 Para Char"/>
    <w:basedOn w:val="1"/>
    <w:qFormat/>
    <w:uiPriority w:val="0"/>
    <w:pPr>
      <w:tabs>
        <w:tab w:val="left" w:pos="425"/>
      </w:tabs>
      <w:ind w:left="425" w:hanging="425"/>
    </w:pPr>
    <w:rPr>
      <w:sz w:val="21"/>
    </w:rPr>
  </w:style>
  <w:style w:type="paragraph" w:customStyle="1" w:styleId="587">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8">
    <w:name w:val="_Style 40"/>
    <w:basedOn w:val="1"/>
    <w:qFormat/>
    <w:uiPriority w:val="0"/>
    <w:rPr>
      <w:sz w:val="21"/>
    </w:rPr>
  </w:style>
  <w:style w:type="paragraph" w:customStyle="1" w:styleId="58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0">
    <w:name w:val="注："/>
    <w:next w:val="358"/>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1">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2">
    <w:name w:val="彩色列表 - 强调文字颜色 12"/>
    <w:basedOn w:val="1"/>
    <w:qFormat/>
    <w:uiPriority w:val="0"/>
    <w:pPr>
      <w:ind w:firstLine="420" w:firstLineChars="200"/>
    </w:pPr>
    <w:rPr>
      <w:sz w:val="21"/>
    </w:rPr>
  </w:style>
  <w:style w:type="paragraph" w:customStyle="1" w:styleId="593">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4">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5">
    <w:name w:val="正文样式"/>
    <w:basedOn w:val="1"/>
    <w:qFormat/>
    <w:uiPriority w:val="0"/>
    <w:pPr>
      <w:ind w:firstLine="480" w:firstLineChars="200"/>
    </w:pPr>
    <w:rPr>
      <w:rFonts w:eastAsia="华文仿宋"/>
      <w:szCs w:val="24"/>
    </w:rPr>
  </w:style>
  <w:style w:type="paragraph" w:customStyle="1" w:styleId="596">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7">
    <w:name w:val="正文图标题"/>
    <w:next w:val="358"/>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8">
    <w:name w:val="表格一"/>
    <w:basedOn w:val="1"/>
    <w:qFormat/>
    <w:uiPriority w:val="0"/>
    <w:pPr>
      <w:spacing w:line="240" w:lineRule="exact"/>
      <w:ind w:left="105" w:leftChars="50"/>
    </w:pPr>
    <w:rPr>
      <w:sz w:val="18"/>
    </w:rPr>
  </w:style>
  <w:style w:type="paragraph" w:customStyle="1" w:styleId="599">
    <w:name w:val="[Normal]"/>
    <w:qFormat/>
    <w:uiPriority w:val="0"/>
    <w:rPr>
      <w:rFonts w:ascii="宋体" w:hAnsi="宋体" w:eastAsia="宋体" w:cs="Times New Roman"/>
      <w:sz w:val="24"/>
      <w:szCs w:val="22"/>
      <w:lang w:val="zh-CN" w:eastAsia="zh-CN" w:bidi="ar-SA"/>
    </w:rPr>
  </w:style>
  <w:style w:type="paragraph" w:customStyle="1" w:styleId="600">
    <w:name w:val="moban"/>
    <w:basedOn w:val="1"/>
    <w:qFormat/>
    <w:uiPriority w:val="0"/>
    <w:pPr>
      <w:pBdr>
        <w:bottom w:val="single" w:color="auto" w:sz="4" w:space="5"/>
      </w:pBdr>
      <w:spacing w:line="360" w:lineRule="auto"/>
    </w:pPr>
  </w:style>
  <w:style w:type="character" w:customStyle="1" w:styleId="601">
    <w:name w:val="large1"/>
    <w:qFormat/>
    <w:uiPriority w:val="0"/>
    <w:rPr>
      <w:rFonts w:hint="eastAsia" w:ascii="宋体" w:hAnsi="宋体" w:eastAsia="宋体"/>
      <w:sz w:val="21"/>
      <w:szCs w:val="21"/>
    </w:rPr>
  </w:style>
  <w:style w:type="paragraph" w:customStyle="1" w:styleId="602">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03">
    <w:name w:val="Table Paragraph"/>
    <w:basedOn w:val="1"/>
    <w:qFormat/>
    <w:uiPriority w:val="1"/>
    <w:rPr>
      <w:rFonts w:ascii="宋体" w:hAnsi="宋体" w:cs="宋体"/>
      <w:lang w:val="zh-CN" w:bidi="zh-CN"/>
    </w:rPr>
  </w:style>
  <w:style w:type="character" w:customStyle="1" w:styleId="604">
    <w:name w:val="Hyperlink.3"/>
    <w:basedOn w:val="605"/>
    <w:qFormat/>
    <w:uiPriority w:val="99"/>
    <w:rPr>
      <w:rFonts w:ascii="宋体" w:hAnsi="宋体" w:eastAsia="宋体" w:cs="宋体"/>
      <w:lang w:val="en-US"/>
    </w:rPr>
  </w:style>
  <w:style w:type="character" w:customStyle="1" w:styleId="605">
    <w:name w:val="无"/>
    <w:qFormat/>
    <w:uiPriority w:val="99"/>
  </w:style>
  <w:style w:type="paragraph" w:customStyle="1" w:styleId="60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7">
    <w:name w:val="标题3"/>
    <w:basedOn w:val="4"/>
    <w:qFormat/>
    <w:uiPriority w:val="0"/>
    <w:pPr>
      <w:numPr>
        <w:ilvl w:val="2"/>
        <w:numId w:val="1"/>
      </w:numPr>
      <w:adjustRightInd w:val="0"/>
      <w:snapToGrid w:val="0"/>
      <w:spacing w:before="200" w:after="200"/>
    </w:pPr>
    <w:rPr>
      <w:rFonts w:ascii="Times New Roman" w:hAnsi="Times New Roman"/>
      <w:snapToGrid w:val="0"/>
      <w:sz w:val="30"/>
    </w:rPr>
  </w:style>
  <w:style w:type="paragraph" w:customStyle="1" w:styleId="608">
    <w:name w:val="国普正文"/>
    <w:basedOn w:val="1"/>
    <w:qFormat/>
    <w:uiPriority w:val="0"/>
    <w:pPr>
      <w:spacing w:line="360" w:lineRule="auto"/>
      <w:ind w:firstLine="600" w:firstLineChars="200"/>
    </w:pPr>
    <w:rPr>
      <w:rFonts w:ascii="仿宋_GB2312" w:eastAsia="仿宋_GB2312"/>
      <w:sz w:val="30"/>
      <w:szCs w:val="30"/>
    </w:rPr>
  </w:style>
  <w:style w:type="paragraph" w:customStyle="1" w:styleId="609">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10">
    <w:name w:val="默认"/>
    <w:qFormat/>
    <w:uiPriority w:val="0"/>
    <w:rPr>
      <w:rFonts w:ascii="Arial Unicode MS" w:hAnsi="Arial Unicode MS" w:eastAsia="Arial Unicode MS" w:cs="Arial Unicode MS"/>
      <w:color w:val="000000"/>
      <w:sz w:val="22"/>
      <w:szCs w:val="22"/>
      <w:lang w:val="zh-TW" w:eastAsia="zh-TW" w:bidi="ar-SA"/>
    </w:rPr>
  </w:style>
  <w:style w:type="paragraph" w:customStyle="1" w:styleId="61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61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13">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14">
    <w:name w:val="toc 11"/>
    <w:next w:val="1"/>
    <w:qFormat/>
    <w:uiPriority w:val="0"/>
    <w:pPr>
      <w:wordWrap w:val="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6B34-28DB-4D1E-9906-8BD5974CAE5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28349</Words>
  <Characters>29356</Characters>
  <Lines>299</Lines>
  <Paragraphs>84</Paragraphs>
  <ScaleCrop>false</ScaleCrop>
  <LinksUpToDate>false</LinksUpToDate>
  <CharactersWithSpaces>30272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2020-07-14T03:29:00Z</dcterms:created>
  <dc:creator>yht</dc:creator>
  <cp:lastModifiedBy>吕盎香</cp:lastModifiedBy>
  <cp:lastPrinted>2022-09-20T02:42:00Z</cp:lastPrinted>
  <dcterms:modified xsi:type="dcterms:W3CDTF">2025-07-07T09:49:44Z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7EED5AE2C80E40F39FA161AAE7EC6B1C_13</vt:lpwstr>
  </property>
  <property fmtid="{D5CDD505-2E9C-101B-9397-08002B2CF9AE}" pid="4" name="commondata">
    <vt:lpwstr>eyJoZGlkIjoiNmRkMjM0YzBkMTQyODhiY2M3ZWU5ZTE4NTFhMDAxMGUifQ==</vt:lpwstr>
  </property>
  <property fmtid="{D5CDD505-2E9C-101B-9397-08002B2CF9AE}" pid="5" name="KSOTemplateDocerSaveRecord">
    <vt:lpwstr>eyJoZGlkIjoiYzNiMjA1NWIyYTFjMTU5N2ZhN2ViY2UyMjAzZTI3MzUiLCJ1c2VySWQiOiI3OTU0NTE1NjIifQ==</vt:lpwstr>
  </property>
</Properties>
</file>