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CAA2">
      <w:pPr>
        <w:spacing w:line="480" w:lineRule="auto"/>
        <w:jc w:val="center"/>
        <w:rPr>
          <w:rFonts w:hint="eastAsia" w:eastAsia="宋体"/>
          <w:b/>
          <w:bCs/>
          <w:color w:val="auto"/>
          <w:sz w:val="44"/>
          <w:highlight w:val="none"/>
          <w:lang w:eastAsia="zh-CN"/>
        </w:rPr>
        <w:sectPr>
          <w:footerReference r:id="rId4" w:type="first"/>
          <w:footerReference r:id="rId3" w:type="default"/>
          <w:pgSz w:w="11907" w:h="16840"/>
          <w:pgMar w:top="1440" w:right="1797" w:bottom="1440" w:left="1797" w:header="720" w:footer="1197" w:gutter="0"/>
          <w:pgNumType w:start="1"/>
          <w:cols w:space="720" w:num="1"/>
          <w:docGrid w:type="lines" w:linePitch="285" w:charSpace="0"/>
        </w:sectPr>
      </w:pPr>
      <w:r>
        <w:rPr>
          <w:rFonts w:hint="eastAsia" w:eastAsia="宋体"/>
          <w:b/>
          <w:bCs/>
          <w:color w:val="auto"/>
          <w:sz w:val="44"/>
          <w:highlight w:val="none"/>
          <w:lang w:eastAsia="zh-CN"/>
        </w:rPr>
        <w:drawing>
          <wp:inline distT="0" distB="0" distL="114300" distR="114300">
            <wp:extent cx="5276215" cy="7461250"/>
            <wp:effectExtent l="0" t="0" r="635" b="6350"/>
            <wp:docPr id="4" name="图片 4" descr="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盖章页"/>
                    <pic:cNvPicPr>
                      <a:picLocks noChangeAspect="1"/>
                    </pic:cNvPicPr>
                  </pic:nvPicPr>
                  <pic:blipFill>
                    <a:blip r:embed="rId11"/>
                    <a:stretch>
                      <a:fillRect/>
                    </a:stretch>
                  </pic:blipFill>
                  <pic:spPr>
                    <a:xfrm>
                      <a:off x="0" y="0"/>
                      <a:ext cx="5276215" cy="7461250"/>
                    </a:xfrm>
                    <a:prstGeom prst="rect">
                      <a:avLst/>
                    </a:prstGeom>
                  </pic:spPr>
                </pic:pic>
              </a:graphicData>
            </a:graphic>
          </wp:inline>
        </w:drawing>
      </w:r>
    </w:p>
    <w:p w14:paraId="4A205CDF">
      <w:pPr>
        <w:pStyle w:val="11"/>
        <w:ind w:left="0" w:leftChars="0" w:firstLine="0" w:firstLineChars="0"/>
        <w:jc w:val="center"/>
        <w:rPr>
          <w:color w:val="auto"/>
          <w:highlight w:val="none"/>
        </w:rPr>
      </w:pPr>
      <w:bookmarkStart w:id="3" w:name="_GoBack"/>
    </w:p>
    <w:p w14:paraId="5697B6D8">
      <w:pPr>
        <w:spacing w:line="360" w:lineRule="auto"/>
        <w:jc w:val="center"/>
        <w:rPr>
          <w:b/>
          <w:color w:val="auto"/>
          <w:sz w:val="44"/>
          <w:highlight w:val="none"/>
        </w:rPr>
      </w:pPr>
      <w:r>
        <w:rPr>
          <w:b/>
          <w:color w:val="auto"/>
          <w:sz w:val="44"/>
          <w:highlight w:val="none"/>
        </w:rPr>
        <w:t>目    录</w:t>
      </w:r>
    </w:p>
    <w:p w14:paraId="154E6286">
      <w:pPr>
        <w:spacing w:line="360" w:lineRule="auto"/>
        <w:jc w:val="center"/>
        <w:rPr>
          <w:color w:val="auto"/>
          <w:sz w:val="28"/>
          <w:highlight w:val="none"/>
        </w:rPr>
      </w:pPr>
    </w:p>
    <w:p w14:paraId="7B26714A">
      <w:pPr>
        <w:spacing w:line="360" w:lineRule="auto"/>
        <w:jc w:val="center"/>
        <w:rPr>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14:paraId="0CD51015">
      <w:pPr>
        <w:spacing w:line="360" w:lineRule="auto"/>
        <w:jc w:val="center"/>
        <w:rPr>
          <w:color w:val="auto"/>
          <w:sz w:val="28"/>
          <w:highlight w:val="none"/>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5</w:t>
      </w:r>
    </w:p>
    <w:p w14:paraId="64D6B431">
      <w:pPr>
        <w:tabs>
          <w:tab w:val="left" w:pos="7980"/>
        </w:tabs>
        <w:spacing w:line="360" w:lineRule="auto"/>
        <w:jc w:val="center"/>
        <w:rPr>
          <w:color w:val="auto"/>
          <w:sz w:val="28"/>
          <w:highlight w:val="none"/>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............................................15</w:t>
      </w:r>
    </w:p>
    <w:p w14:paraId="1BCBAF58">
      <w:pPr>
        <w:tabs>
          <w:tab w:val="left" w:pos="7980"/>
        </w:tabs>
        <w:spacing w:line="360" w:lineRule="auto"/>
        <w:jc w:val="center"/>
        <w:rPr>
          <w:rFonts w:hint="eastAsia" w:eastAsia="宋体"/>
          <w:color w:val="auto"/>
          <w:sz w:val="28"/>
          <w:highlight w:val="none"/>
          <w:lang w:eastAsia="zh-CN"/>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rPr>
        <w:t>项目要求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..................2</w:t>
      </w:r>
      <w:r>
        <w:rPr>
          <w:rFonts w:hint="eastAsia"/>
          <w:color w:val="auto"/>
          <w:sz w:val="28"/>
          <w:highlight w:val="none"/>
          <w:lang w:val="en-US" w:eastAsia="zh-CN"/>
        </w:rPr>
        <w:t>1</w:t>
      </w:r>
    </w:p>
    <w:p w14:paraId="701279E3">
      <w:pPr>
        <w:spacing w:line="360" w:lineRule="auto"/>
        <w:jc w:val="center"/>
        <w:rPr>
          <w:rFonts w:hint="eastAsia" w:eastAsia="宋体"/>
          <w:color w:val="auto"/>
          <w:sz w:val="28"/>
          <w:highlight w:val="none"/>
          <w:lang w:eastAsia="zh-CN"/>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24</w:t>
      </w:r>
    </w:p>
    <w:p w14:paraId="0FDAFF24">
      <w:pPr>
        <w:spacing w:line="360" w:lineRule="auto"/>
        <w:jc w:val="center"/>
        <w:rPr>
          <w:rFonts w:hint="default" w:eastAsia="宋体"/>
          <w:color w:val="auto"/>
          <w:sz w:val="28"/>
          <w:highlight w:val="none"/>
          <w:lang w:val="en-US" w:eastAsia="zh-CN"/>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28</w:t>
      </w:r>
    </w:p>
    <w:p w14:paraId="5F7ABD5A">
      <w:pPr>
        <w:rPr>
          <w:b/>
          <w:color w:val="auto"/>
          <w:sz w:val="36"/>
          <w:szCs w:val="36"/>
          <w:highlight w:val="none"/>
        </w:rPr>
      </w:pPr>
    </w:p>
    <w:p w14:paraId="4C49C2BA">
      <w:pPr>
        <w:pStyle w:val="11"/>
        <w:rPr>
          <w:color w:val="auto"/>
          <w:highlight w:val="none"/>
        </w:rPr>
        <w:sectPr>
          <w:pgSz w:w="11907" w:h="16840"/>
          <w:pgMar w:top="1440" w:right="1797" w:bottom="1440" w:left="1797" w:header="720" w:footer="1197" w:gutter="0"/>
          <w:pgNumType w:start="1"/>
          <w:cols w:space="720" w:num="1"/>
          <w:docGrid w:type="lines" w:linePitch="285" w:charSpace="0"/>
        </w:sectPr>
      </w:pPr>
    </w:p>
    <w:p w14:paraId="753592BD">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14:paraId="234B5A3F">
      <w:pPr>
        <w:pStyle w:val="28"/>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cs="宋体"/>
          <w:b/>
          <w:bCs/>
          <w:color w:val="auto"/>
          <w:highlight w:val="none"/>
        </w:rPr>
      </w:pPr>
      <w:r>
        <w:rPr>
          <w:rFonts w:hint="eastAsia" w:cs="宋体"/>
          <w:b/>
          <w:bCs/>
          <w:color w:val="auto"/>
          <w:highlight w:val="none"/>
        </w:rPr>
        <w:t>项目概况</w:t>
      </w:r>
    </w:p>
    <w:p w14:paraId="1CD1D790">
      <w:pPr>
        <w:pStyle w:val="28"/>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u w:val="single"/>
          <w:lang w:eastAsia="zh-CN"/>
        </w:rPr>
        <w:t>鄞州区塘溪镇公墓第三方运营管理服务项目</w:t>
      </w:r>
      <w:r>
        <w:rPr>
          <w:rFonts w:hint="eastAsia" w:cs="宋体"/>
          <w:color w:val="auto"/>
          <w:highlight w:val="none"/>
        </w:rPr>
        <w:t>招标项目的潜在投标人应在浙江政府采购云平台（https://www.zcygov.cn/）获取（下载）招标文件，并于</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07</w:t>
      </w:r>
      <w:r>
        <w:rPr>
          <w:rFonts w:hint="eastAsia" w:cs="宋体"/>
          <w:color w:val="auto"/>
          <w:highlight w:val="none"/>
          <w:u w:val="single"/>
        </w:rPr>
        <w:t>月</w:t>
      </w:r>
      <w:r>
        <w:rPr>
          <w:rFonts w:hint="eastAsia" w:cs="宋体"/>
          <w:color w:val="auto"/>
          <w:highlight w:val="none"/>
          <w:u w:val="single"/>
          <w:lang w:val="en-US" w:eastAsia="zh-CN"/>
        </w:rPr>
        <w:t>23</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w:t>
      </w:r>
      <w:r>
        <w:rPr>
          <w:rFonts w:hint="eastAsia" w:cs="宋体"/>
          <w:color w:val="auto"/>
          <w:highlight w:val="none"/>
          <w:u w:val="single"/>
          <w:lang w:val="en-US" w:eastAsia="zh-CN"/>
        </w:rPr>
        <w:t>3</w:t>
      </w:r>
      <w:r>
        <w:rPr>
          <w:rFonts w:hint="eastAsia" w:cs="宋体"/>
          <w:color w:val="auto"/>
          <w:highlight w:val="none"/>
          <w:u w:val="single"/>
        </w:rPr>
        <w:t>0</w:t>
      </w:r>
      <w:r>
        <w:rPr>
          <w:rFonts w:hint="eastAsia" w:cs="宋体"/>
          <w:color w:val="auto"/>
          <w:highlight w:val="none"/>
        </w:rPr>
        <w:t>（北京时间）前递交（上传）投标文件。</w:t>
      </w:r>
    </w:p>
    <w:p w14:paraId="39477D63">
      <w:pPr>
        <w:pStyle w:val="28"/>
        <w:tabs>
          <w:tab w:val="left" w:pos="0"/>
        </w:tabs>
        <w:spacing w:before="0" w:beforeAutospacing="0" w:after="0" w:afterAutospacing="0" w:line="400" w:lineRule="exact"/>
        <w:jc w:val="both"/>
        <w:rPr>
          <w:rFonts w:cs="宋体"/>
          <w:color w:val="auto"/>
          <w:highlight w:val="none"/>
        </w:rPr>
      </w:pPr>
      <w:r>
        <w:rPr>
          <w:rFonts w:hint="eastAsia" w:cs="宋体"/>
          <w:color w:val="auto"/>
          <w:highlight w:val="none"/>
        </w:rPr>
        <w:t>     </w:t>
      </w:r>
    </w:p>
    <w:p w14:paraId="06A22326">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一、项目基本情况</w:t>
      </w:r>
      <w:r>
        <w:rPr>
          <w:rFonts w:hint="eastAsia" w:cs="宋体"/>
          <w:color w:val="auto"/>
          <w:highlight w:val="none"/>
        </w:rPr>
        <w:t xml:space="preserve"> </w:t>
      </w:r>
    </w:p>
    <w:p w14:paraId="152B16AA">
      <w:pPr>
        <w:pStyle w:val="28"/>
        <w:spacing w:before="0" w:beforeAutospacing="0" w:after="0" w:afterAutospacing="0" w:line="400" w:lineRule="exact"/>
        <w:ind w:firstLine="480" w:firstLineChars="200"/>
        <w:jc w:val="both"/>
        <w:rPr>
          <w:rFonts w:hint="default" w:eastAsia="宋体" w:cs="宋体"/>
          <w:color w:val="auto"/>
          <w:highlight w:val="none"/>
          <w:lang w:val="en-US" w:eastAsia="zh-CN"/>
        </w:rPr>
      </w:pPr>
      <w:r>
        <w:rPr>
          <w:rFonts w:hint="eastAsia" w:cs="宋体"/>
          <w:color w:val="auto"/>
          <w:highlight w:val="none"/>
        </w:rPr>
        <w:t>项目编号：</w:t>
      </w:r>
      <w:r>
        <w:rPr>
          <w:rFonts w:hint="eastAsia" w:cs="宋体"/>
          <w:color w:val="auto"/>
          <w:highlight w:val="none"/>
          <w:lang w:eastAsia="zh-CN"/>
        </w:rPr>
        <w:t>ZZ-ZB(2025)-</w:t>
      </w:r>
      <w:r>
        <w:rPr>
          <w:rFonts w:hint="eastAsia" w:cs="宋体"/>
          <w:color w:val="auto"/>
          <w:highlight w:val="none"/>
          <w:lang w:val="en-US" w:eastAsia="zh-CN"/>
        </w:rPr>
        <w:t>022</w:t>
      </w:r>
    </w:p>
    <w:p w14:paraId="31113187">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项目名称：</w:t>
      </w:r>
      <w:r>
        <w:rPr>
          <w:rFonts w:hint="eastAsia" w:cs="宋体"/>
          <w:color w:val="auto"/>
          <w:highlight w:val="none"/>
          <w:lang w:eastAsia="zh-CN"/>
        </w:rPr>
        <w:t>鄞州区塘溪镇公墓第三方运营管理服务项目</w:t>
      </w:r>
    </w:p>
    <w:p w14:paraId="7BA5E39A">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预算金额（元）：</w:t>
      </w:r>
      <w:r>
        <w:rPr>
          <w:rFonts w:hint="eastAsia" w:cs="宋体"/>
          <w:color w:val="auto"/>
          <w:highlight w:val="none"/>
          <w:lang w:eastAsia="zh-CN"/>
        </w:rPr>
        <w:t>550000</w:t>
      </w:r>
    </w:p>
    <w:p w14:paraId="261989CD">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最高限价（元）：</w:t>
      </w:r>
      <w:r>
        <w:rPr>
          <w:rFonts w:hint="eastAsia" w:cs="宋体"/>
          <w:color w:val="auto"/>
          <w:highlight w:val="none"/>
          <w:lang w:eastAsia="zh-CN"/>
        </w:rPr>
        <w:t>550000</w:t>
      </w:r>
    </w:p>
    <w:p w14:paraId="3CC844E1">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采购需求：</w:t>
      </w:r>
    </w:p>
    <w:p w14:paraId="6A07498C">
      <w:pPr>
        <w:pStyle w:val="28"/>
        <w:spacing w:before="0" w:beforeAutospacing="0" w:after="0" w:afterAutospacing="0" w:line="400" w:lineRule="exact"/>
        <w:ind w:firstLine="482" w:firstLineChars="200"/>
        <w:jc w:val="both"/>
        <w:rPr>
          <w:rFonts w:cs="宋体"/>
          <w:b/>
          <w:color w:val="auto"/>
          <w:highlight w:val="none"/>
        </w:rPr>
      </w:pPr>
      <w:r>
        <w:rPr>
          <w:rFonts w:hint="eastAsia" w:cs="宋体"/>
          <w:b/>
          <w:color w:val="auto"/>
          <w:highlight w:val="none"/>
        </w:rPr>
        <w:t>标项一</w:t>
      </w:r>
    </w:p>
    <w:p w14:paraId="349D6996">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标项名称：</w:t>
      </w:r>
      <w:r>
        <w:rPr>
          <w:rFonts w:hint="eastAsia" w:cs="宋体"/>
          <w:color w:val="auto"/>
          <w:highlight w:val="none"/>
          <w:lang w:eastAsia="zh-CN"/>
        </w:rPr>
        <w:t>鄞州区塘溪镇公墓第三方运营管理服务项目</w:t>
      </w:r>
    </w:p>
    <w:p w14:paraId="15E85E49">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数量：1</w:t>
      </w:r>
    </w:p>
    <w:p w14:paraId="0E75D23E">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预算金额（元）：</w:t>
      </w:r>
      <w:r>
        <w:rPr>
          <w:rFonts w:hint="eastAsia" w:cs="宋体"/>
          <w:color w:val="auto"/>
          <w:highlight w:val="none"/>
          <w:lang w:eastAsia="zh-CN"/>
        </w:rPr>
        <w:t>550000</w:t>
      </w:r>
    </w:p>
    <w:p w14:paraId="590F3F15">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简要规格描述或项目基本概况介绍、用途：具体详见《第四部分 项目要求》。</w:t>
      </w:r>
    </w:p>
    <w:p w14:paraId="38F3E910">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备注：无</w:t>
      </w:r>
    </w:p>
    <w:p w14:paraId="0040DBE4">
      <w:pPr>
        <w:pStyle w:val="28"/>
        <w:spacing w:before="0" w:beforeAutospacing="0" w:after="0" w:afterAutospacing="0" w:line="400" w:lineRule="exact"/>
        <w:ind w:firstLine="480" w:firstLineChars="200"/>
        <w:jc w:val="both"/>
        <w:rPr>
          <w:rFonts w:hint="eastAsia" w:cs="宋体"/>
          <w:color w:val="auto"/>
          <w:highlight w:val="none"/>
        </w:rPr>
      </w:pPr>
      <w:r>
        <w:rPr>
          <w:rFonts w:hint="eastAsia" w:cs="宋体"/>
          <w:color w:val="auto"/>
          <w:highlight w:val="none"/>
        </w:rPr>
        <w:t>合同履约期限：</w:t>
      </w:r>
      <w:r>
        <w:rPr>
          <w:rFonts w:hint="eastAsia" w:cs="宋体"/>
          <w:color w:val="auto"/>
          <w:highlight w:val="none"/>
          <w:lang w:eastAsia="zh-CN"/>
        </w:rPr>
        <w:t>自合同签订之日起三年，合同一年一签，采购人根据中标人合同履约情况、考核情况、资金落实情况等决定是否续签</w:t>
      </w:r>
      <w:r>
        <w:rPr>
          <w:rFonts w:hint="eastAsia" w:cs="宋体"/>
          <w:color w:val="auto"/>
          <w:highlight w:val="none"/>
          <w:lang w:val="zh-CN"/>
        </w:rPr>
        <w:t>。</w:t>
      </w:r>
    </w:p>
    <w:p w14:paraId="53405B78">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本项目（否）接受联合体投标。</w:t>
      </w:r>
    </w:p>
    <w:p w14:paraId="6701F9C9">
      <w:pPr>
        <w:pStyle w:val="28"/>
        <w:spacing w:before="0" w:beforeAutospacing="0" w:after="0" w:afterAutospacing="0" w:line="400" w:lineRule="exact"/>
        <w:jc w:val="both"/>
        <w:rPr>
          <w:rStyle w:val="36"/>
          <w:rFonts w:cs="宋体"/>
          <w:color w:val="auto"/>
          <w:highlight w:val="none"/>
        </w:rPr>
      </w:pPr>
    </w:p>
    <w:p w14:paraId="51D89186">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二、申请人的资格要求：</w:t>
      </w:r>
    </w:p>
    <w:p w14:paraId="7C53A508">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FEF1E91">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2.落实政府采购政策需满足的资格要求：供应商为中小企业（残疾人福利性企业、监狱企业视同为小微企业）。</w:t>
      </w:r>
    </w:p>
    <w:p w14:paraId="0374617E">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3.本项目的特定资格要求：无。</w:t>
      </w:r>
    </w:p>
    <w:p w14:paraId="22CCD6D2">
      <w:pPr>
        <w:pStyle w:val="28"/>
        <w:spacing w:before="0" w:beforeAutospacing="0" w:after="0" w:afterAutospacing="0" w:line="400" w:lineRule="exact"/>
        <w:ind w:firstLine="480" w:firstLineChars="200"/>
        <w:jc w:val="both"/>
        <w:rPr>
          <w:rFonts w:cs="宋体"/>
          <w:color w:val="auto"/>
          <w:highlight w:val="none"/>
        </w:rPr>
      </w:pPr>
    </w:p>
    <w:p w14:paraId="275A0B09">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三、获取招标文件</w:t>
      </w:r>
    </w:p>
    <w:p w14:paraId="44661C74">
      <w:pPr>
        <w:pStyle w:val="28"/>
        <w:spacing w:before="0" w:beforeAutospacing="0" w:after="0" w:afterAutospacing="0" w:line="400" w:lineRule="exact"/>
        <w:ind w:firstLine="480" w:firstLineChars="200"/>
        <w:jc w:val="both"/>
        <w:rPr>
          <w:rFonts w:cs="宋体"/>
          <w:color w:val="auto"/>
          <w:highlight w:val="none"/>
        </w:rPr>
      </w:pPr>
      <w:r>
        <w:rPr>
          <w:rFonts w:cs="宋体"/>
          <w:color w:val="auto"/>
          <w:highlight w:val="none"/>
        </w:rPr>
        <w:t>时间：</w:t>
      </w:r>
      <w:r>
        <w:rPr>
          <w:rFonts w:cs="宋体"/>
          <w:color w:val="auto"/>
          <w:highlight w:val="none"/>
          <w:u w:val="single"/>
        </w:rPr>
        <w:t>202</w:t>
      </w:r>
      <w:r>
        <w:rPr>
          <w:rFonts w:hint="eastAsia" w:cs="宋体"/>
          <w:color w:val="auto"/>
          <w:highlight w:val="none"/>
          <w:u w:val="single"/>
          <w:lang w:val="en-US" w:eastAsia="zh-CN"/>
        </w:rPr>
        <w:t>5</w:t>
      </w:r>
      <w:r>
        <w:rPr>
          <w:rFonts w:cs="宋体"/>
          <w:color w:val="auto"/>
          <w:highlight w:val="none"/>
          <w:u w:val="single"/>
        </w:rPr>
        <w:t>年</w:t>
      </w:r>
      <w:r>
        <w:rPr>
          <w:rFonts w:hint="eastAsia" w:cs="宋体"/>
          <w:color w:val="auto"/>
          <w:highlight w:val="none"/>
          <w:u w:val="single"/>
          <w:lang w:val="en-US" w:eastAsia="zh-CN"/>
        </w:rPr>
        <w:t>7</w:t>
      </w:r>
      <w:r>
        <w:rPr>
          <w:rFonts w:cs="宋体"/>
          <w:color w:val="auto"/>
          <w:highlight w:val="none"/>
          <w:u w:val="single"/>
        </w:rPr>
        <w:t>月</w:t>
      </w:r>
      <w:r>
        <w:rPr>
          <w:rFonts w:hint="eastAsia" w:cs="宋体"/>
          <w:color w:val="auto"/>
          <w:highlight w:val="none"/>
          <w:u w:val="single"/>
          <w:lang w:val="en-US" w:eastAsia="zh-CN"/>
        </w:rPr>
        <w:t>3</w:t>
      </w:r>
      <w:r>
        <w:rPr>
          <w:rFonts w:cs="宋体"/>
          <w:color w:val="auto"/>
          <w:highlight w:val="none"/>
          <w:u w:val="single"/>
        </w:rPr>
        <w:t>日至202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7</w:t>
      </w:r>
      <w:r>
        <w:rPr>
          <w:rFonts w:cs="宋体"/>
          <w:color w:val="auto"/>
          <w:highlight w:val="none"/>
          <w:u w:val="single"/>
        </w:rPr>
        <w:t>月</w:t>
      </w:r>
      <w:r>
        <w:rPr>
          <w:rFonts w:hint="eastAsia" w:cs="宋体"/>
          <w:color w:val="auto"/>
          <w:highlight w:val="none"/>
          <w:u w:val="single"/>
          <w:lang w:val="en-US" w:eastAsia="zh-CN"/>
        </w:rPr>
        <w:t>10</w:t>
      </w:r>
      <w:r>
        <w:rPr>
          <w:rFonts w:cs="宋体"/>
          <w:color w:val="auto"/>
          <w:highlight w:val="none"/>
          <w:u w:val="single"/>
        </w:rPr>
        <w:t>日</w:t>
      </w:r>
      <w:r>
        <w:rPr>
          <w:rFonts w:cs="宋体"/>
          <w:color w:val="auto"/>
          <w:highlight w:val="none"/>
        </w:rPr>
        <w:t>，每天上午00:00至12:00，下午12:00至23:59（北京时间，线上获取法定节假日均可，线下获取文件法定节假日除外）</w:t>
      </w:r>
    </w:p>
    <w:p w14:paraId="1C5E7339">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地点（网址）：浙江政府采购云平台（https://www.zcygov.cn/）</w:t>
      </w:r>
    </w:p>
    <w:p w14:paraId="6E770674">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方式：供应商登录政采云平台的注册账号后，进入政采云系统“项目采购”模块“获取采购文件”菜单，进行网上获取采购文件。如有疑问请及时咨询网站客服，咨询电话：95763。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14:paraId="673F8B8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售价（元）：0</w:t>
      </w:r>
    </w:p>
    <w:p w14:paraId="0BD959FF">
      <w:pPr>
        <w:pStyle w:val="28"/>
        <w:spacing w:before="0" w:beforeAutospacing="0" w:after="0" w:afterAutospacing="0" w:line="400" w:lineRule="exact"/>
        <w:ind w:firstLine="480" w:firstLineChars="200"/>
        <w:jc w:val="both"/>
        <w:rPr>
          <w:rFonts w:cs="宋体"/>
          <w:color w:val="auto"/>
          <w:highlight w:val="none"/>
        </w:rPr>
      </w:pPr>
    </w:p>
    <w:p w14:paraId="2C5E40D6">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四、提交投标文件截止时间、开标时间和地点</w:t>
      </w:r>
    </w:p>
    <w:p w14:paraId="36EA2A3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提交投标文件截止时间：</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7</w:t>
      </w:r>
      <w:r>
        <w:rPr>
          <w:rFonts w:hint="eastAsia" w:cs="宋体"/>
          <w:color w:val="auto"/>
          <w:highlight w:val="none"/>
          <w:u w:val="single"/>
        </w:rPr>
        <w:t>月</w:t>
      </w:r>
      <w:r>
        <w:rPr>
          <w:rFonts w:hint="eastAsia" w:cs="宋体"/>
          <w:color w:val="auto"/>
          <w:highlight w:val="none"/>
          <w:u w:val="single"/>
          <w:lang w:val="en-US" w:eastAsia="zh-CN"/>
        </w:rPr>
        <w:t>23</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w:t>
      </w:r>
      <w:r>
        <w:rPr>
          <w:rFonts w:hint="eastAsia" w:cs="宋体"/>
          <w:color w:val="auto"/>
          <w:highlight w:val="none"/>
          <w:u w:val="single"/>
          <w:lang w:val="en-US" w:eastAsia="zh-CN"/>
        </w:rPr>
        <w:t>3</w:t>
      </w:r>
      <w:r>
        <w:rPr>
          <w:rFonts w:hint="eastAsia" w:cs="宋体"/>
          <w:color w:val="auto"/>
          <w:highlight w:val="none"/>
          <w:u w:val="single"/>
        </w:rPr>
        <w:t>0</w:t>
      </w:r>
      <w:r>
        <w:rPr>
          <w:rFonts w:hint="eastAsia" w:cs="宋体"/>
          <w:color w:val="auto"/>
          <w:highlight w:val="none"/>
        </w:rPr>
        <w:t>（北京时间）</w:t>
      </w:r>
    </w:p>
    <w:p w14:paraId="50630721">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投标地点（网址）：政采云（https://www.zcygov.cn/）</w:t>
      </w:r>
    </w:p>
    <w:p w14:paraId="021553D6">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开标时间：</w:t>
      </w:r>
      <w:r>
        <w:rPr>
          <w:rFonts w:hint="eastAsia" w:cs="宋体"/>
          <w:color w:val="auto"/>
          <w:highlight w:val="none"/>
          <w:u w:val="single"/>
        </w:rPr>
        <w:t>202</w:t>
      </w:r>
      <w:r>
        <w:rPr>
          <w:rFonts w:hint="eastAsia" w:cs="宋体"/>
          <w:color w:val="auto"/>
          <w:highlight w:val="none"/>
          <w:u w:val="single"/>
          <w:lang w:val="en-US" w:eastAsia="zh-CN"/>
        </w:rPr>
        <w:t>5</w:t>
      </w:r>
      <w:r>
        <w:rPr>
          <w:rFonts w:hint="eastAsia" w:cs="宋体"/>
          <w:color w:val="auto"/>
          <w:highlight w:val="none"/>
          <w:u w:val="single"/>
        </w:rPr>
        <w:t>年</w:t>
      </w:r>
      <w:r>
        <w:rPr>
          <w:rFonts w:hint="eastAsia" w:cs="宋体"/>
          <w:color w:val="auto"/>
          <w:highlight w:val="none"/>
          <w:u w:val="single"/>
          <w:lang w:val="en-US" w:eastAsia="zh-CN"/>
        </w:rPr>
        <w:t>7</w:t>
      </w:r>
      <w:r>
        <w:rPr>
          <w:rFonts w:hint="eastAsia" w:cs="宋体"/>
          <w:color w:val="auto"/>
          <w:highlight w:val="none"/>
          <w:u w:val="single"/>
        </w:rPr>
        <w:t>月</w:t>
      </w:r>
      <w:r>
        <w:rPr>
          <w:rFonts w:hint="eastAsia" w:cs="宋体"/>
          <w:color w:val="auto"/>
          <w:highlight w:val="none"/>
          <w:u w:val="single"/>
          <w:lang w:val="en-US" w:eastAsia="zh-CN"/>
        </w:rPr>
        <w:t>23</w:t>
      </w:r>
      <w:r>
        <w:rPr>
          <w:rFonts w:hint="eastAsia" w:cs="宋体"/>
          <w:color w:val="auto"/>
          <w:highlight w:val="none"/>
          <w:u w:val="single"/>
        </w:rPr>
        <w:t>日</w:t>
      </w:r>
      <w:r>
        <w:rPr>
          <w:rFonts w:hint="eastAsia" w:cs="宋体"/>
          <w:color w:val="auto"/>
          <w:highlight w:val="none"/>
          <w:u w:val="single"/>
          <w:lang w:val="en-US" w:eastAsia="zh-CN"/>
        </w:rPr>
        <w:t>09</w:t>
      </w:r>
      <w:r>
        <w:rPr>
          <w:rFonts w:hint="eastAsia" w:cs="宋体"/>
          <w:color w:val="auto"/>
          <w:highlight w:val="none"/>
          <w:u w:val="single"/>
        </w:rPr>
        <w:t>:</w:t>
      </w:r>
      <w:r>
        <w:rPr>
          <w:rFonts w:hint="eastAsia" w:cs="宋体"/>
          <w:color w:val="auto"/>
          <w:highlight w:val="none"/>
          <w:u w:val="single"/>
          <w:lang w:val="en-US" w:eastAsia="zh-CN"/>
        </w:rPr>
        <w:t>3</w:t>
      </w:r>
      <w:r>
        <w:rPr>
          <w:rFonts w:hint="eastAsia" w:cs="宋体"/>
          <w:color w:val="auto"/>
          <w:highlight w:val="none"/>
          <w:u w:val="single"/>
        </w:rPr>
        <w:t>0</w:t>
      </w:r>
      <w:r>
        <w:rPr>
          <w:rFonts w:hint="eastAsia" w:cs="宋体"/>
          <w:color w:val="auto"/>
          <w:highlight w:val="none"/>
        </w:rPr>
        <w:t>（北京时间）</w:t>
      </w:r>
    </w:p>
    <w:p w14:paraId="073DD9DD">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开标地点（网址）：宁波市鄞州区公共资源交易中心（鄞州区蕙江路567号，鄞州区政务服务中心5楼）开标室</w:t>
      </w:r>
      <w:r>
        <w:rPr>
          <w:rFonts w:hint="eastAsia" w:cs="宋体"/>
          <w:color w:val="auto"/>
          <w:sz w:val="21"/>
          <w:szCs w:val="21"/>
          <w:highlight w:val="none"/>
        </w:rPr>
        <w:t xml:space="preserve"> / </w:t>
      </w:r>
      <w:r>
        <w:rPr>
          <w:rFonts w:hint="eastAsia" w:cs="宋体"/>
          <w:color w:val="auto"/>
          <w:highlight w:val="none"/>
        </w:rPr>
        <w:t>政采云（https://www.zcygov.cn/）</w:t>
      </w:r>
    </w:p>
    <w:p w14:paraId="6ADBB1B3">
      <w:pPr>
        <w:pStyle w:val="28"/>
        <w:spacing w:before="0" w:beforeAutospacing="0" w:after="0" w:afterAutospacing="0" w:line="400" w:lineRule="exact"/>
        <w:jc w:val="both"/>
        <w:rPr>
          <w:rStyle w:val="36"/>
          <w:rFonts w:cs="宋体"/>
          <w:color w:val="auto"/>
          <w:highlight w:val="none"/>
        </w:rPr>
      </w:pPr>
    </w:p>
    <w:p w14:paraId="093D1CA1">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五、公告期限</w:t>
      </w:r>
    </w:p>
    <w:p w14:paraId="087FF361">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自本公告发布之日起5个工作日。</w:t>
      </w:r>
    </w:p>
    <w:p w14:paraId="2FA88E21">
      <w:pPr>
        <w:pStyle w:val="28"/>
        <w:spacing w:before="0" w:beforeAutospacing="0" w:after="0" w:afterAutospacing="0" w:line="400" w:lineRule="exact"/>
        <w:ind w:firstLine="480" w:firstLineChars="200"/>
        <w:jc w:val="both"/>
        <w:rPr>
          <w:rFonts w:cs="宋体"/>
          <w:color w:val="auto"/>
          <w:highlight w:val="none"/>
        </w:rPr>
      </w:pPr>
    </w:p>
    <w:p w14:paraId="7061632C">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六、其他补充事宜</w:t>
      </w:r>
    </w:p>
    <w:p w14:paraId="6326915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A3525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9B6863">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009D6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4.其他事项：</w:t>
      </w:r>
    </w:p>
    <w:p w14:paraId="54A3EA96">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4.1、执行政府采购政策：执行政府采购政策：《政府采购促进中小企业发展管理办法》（财库[2020]46号）；《关于政府采购支持监狱企业发展有关问题的通知》(财库[2014]68号)；《关于促进残疾人就业政府采购政策的通知》（财库[2017]141号）。</w:t>
      </w:r>
    </w:p>
    <w:p w14:paraId="2F6B58BB">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 xml:space="preserve">4.2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4437C86A">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 xml:space="preserve">4.3、投标文件制作：（1）应按照本项目招标文件和政采云平台的要求编制、加密并递交投标文件。投标人在使用系统进行投标的过程中遇到涉及平台使用的任何问题，可致电政采云平台技术支持热线咨询，联系方式：95763。（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2B10531D">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4.4、本项目发布媒体：浙江政府采购网（http://zfcg.czt.zj.gov.cn/）、宁波政府采购网（http://www.nbzfcg.cn/）、宁波市公共资源交易电子服务系统（https://jyxt.zwb.ningbo.gov.cn:4011/website/home）。投标人有义务在采购活动期间浏览上述网站，公布信息视同送达所有潜在投标人，不再采用其它方式传达相关信息，若因未能及时了解到上述网站上发布的相关信息而导致的一切后果自行承担。</w:t>
      </w:r>
    </w:p>
    <w:p w14:paraId="2C5159C0">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4.5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47ECE8E6">
      <w:pPr>
        <w:pStyle w:val="28"/>
        <w:spacing w:before="0" w:beforeAutospacing="0" w:after="0" w:afterAutospacing="0" w:line="400" w:lineRule="exact"/>
        <w:ind w:firstLine="480" w:firstLineChars="200"/>
        <w:jc w:val="both"/>
        <w:rPr>
          <w:rFonts w:cs="宋体"/>
          <w:color w:val="auto"/>
          <w:highlight w:val="none"/>
        </w:rPr>
      </w:pPr>
    </w:p>
    <w:p w14:paraId="66AFAAB3">
      <w:pPr>
        <w:pStyle w:val="28"/>
        <w:spacing w:before="0" w:beforeAutospacing="0" w:after="0" w:afterAutospacing="0" w:line="400" w:lineRule="exact"/>
        <w:jc w:val="both"/>
        <w:rPr>
          <w:rFonts w:cs="宋体"/>
          <w:color w:val="auto"/>
          <w:highlight w:val="none"/>
        </w:rPr>
      </w:pPr>
      <w:r>
        <w:rPr>
          <w:rStyle w:val="36"/>
          <w:rFonts w:hint="eastAsia" w:cs="宋体"/>
          <w:color w:val="auto"/>
          <w:highlight w:val="none"/>
        </w:rPr>
        <w:t>七、对本次采购提出询问、质疑、投诉，请按以下方式联系</w:t>
      </w:r>
    </w:p>
    <w:p w14:paraId="7C348B7C">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1.采购人信息</w:t>
      </w:r>
    </w:p>
    <w:p w14:paraId="06D81AEC">
      <w:pPr>
        <w:pStyle w:val="28"/>
        <w:spacing w:before="0" w:beforeAutospacing="0" w:after="0" w:afterAutospacing="0" w:line="400" w:lineRule="exact"/>
        <w:ind w:firstLine="480" w:firstLineChars="200"/>
        <w:jc w:val="both"/>
        <w:rPr>
          <w:rFonts w:hint="eastAsia" w:eastAsia="宋体" w:cs="宋体"/>
          <w:color w:val="auto"/>
          <w:highlight w:val="none"/>
          <w:lang w:val="en" w:eastAsia="zh-CN"/>
        </w:rPr>
      </w:pPr>
      <w:r>
        <w:rPr>
          <w:rFonts w:hint="eastAsia" w:cs="宋体"/>
          <w:color w:val="auto"/>
          <w:highlight w:val="none"/>
          <w:lang w:val="en"/>
        </w:rPr>
        <w:t>名   称：</w:t>
      </w:r>
      <w:r>
        <w:rPr>
          <w:rFonts w:hint="eastAsia" w:cs="宋体"/>
          <w:color w:val="auto"/>
          <w:highlight w:val="none"/>
          <w:lang w:eastAsia="zh-CN"/>
        </w:rPr>
        <w:t>宁波市鄞州区塘溪镇人民政府</w:t>
      </w:r>
    </w:p>
    <w:p w14:paraId="2B8D816A">
      <w:pPr>
        <w:pStyle w:val="28"/>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地   址：宁波市鄞州区塘溪镇名人街88号</w:t>
      </w:r>
    </w:p>
    <w:p w14:paraId="6EAA8364">
      <w:pPr>
        <w:pStyle w:val="28"/>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传    真：/</w:t>
      </w:r>
    </w:p>
    <w:p w14:paraId="1E7F82E6">
      <w:pPr>
        <w:pStyle w:val="28"/>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项目联系人（询问）：张老师</w:t>
      </w:r>
    </w:p>
    <w:p w14:paraId="1CCD76DE">
      <w:pPr>
        <w:pStyle w:val="28"/>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项目联系方式（询问）：0574-88314422</w:t>
      </w:r>
    </w:p>
    <w:p w14:paraId="1155D6CD">
      <w:pPr>
        <w:pStyle w:val="28"/>
        <w:spacing w:before="0" w:beforeAutospacing="0" w:after="0" w:afterAutospacing="0" w:line="400" w:lineRule="exact"/>
        <w:ind w:firstLine="480" w:firstLineChars="200"/>
        <w:jc w:val="both"/>
        <w:rPr>
          <w:rFonts w:cs="宋体"/>
          <w:color w:val="auto"/>
          <w:highlight w:val="none"/>
          <w:lang w:val="en"/>
        </w:rPr>
      </w:pPr>
      <w:r>
        <w:rPr>
          <w:rFonts w:hint="eastAsia" w:cs="宋体"/>
          <w:color w:val="auto"/>
          <w:highlight w:val="none"/>
          <w:lang w:val="en"/>
        </w:rPr>
        <w:t>质疑联系人：毛老师</w:t>
      </w:r>
    </w:p>
    <w:p w14:paraId="251E3A23">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lang w:val="en"/>
        </w:rPr>
        <w:t>质疑联系方式：0574-88140652</w:t>
      </w:r>
    </w:p>
    <w:p w14:paraId="13A90505">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2.采购代理机构信息</w:t>
      </w:r>
    </w:p>
    <w:p w14:paraId="56323C0D">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名  称：浙江中正工程项目管理有限公司</w:t>
      </w:r>
    </w:p>
    <w:p w14:paraId="60369124">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  址：宁波市鄞州区南部商务区鸿安大厦2502</w:t>
      </w:r>
    </w:p>
    <w:p w14:paraId="286B0ACA">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传  真：/</w:t>
      </w:r>
    </w:p>
    <w:p w14:paraId="2D89B2C3">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项目联系人（询问）：宋泽成</w:t>
      </w:r>
    </w:p>
    <w:p w14:paraId="169BB257">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项目联系方式（询问）：0574-87707752</w:t>
      </w:r>
    </w:p>
    <w:p w14:paraId="6E1582BA">
      <w:pPr>
        <w:pStyle w:val="28"/>
        <w:spacing w:before="0" w:beforeAutospacing="0" w:after="0" w:afterAutospacing="0" w:line="400" w:lineRule="exact"/>
        <w:ind w:firstLine="480" w:firstLineChars="200"/>
        <w:jc w:val="both"/>
        <w:rPr>
          <w:rFonts w:hint="eastAsia" w:eastAsia="宋体" w:cs="宋体"/>
          <w:color w:val="auto"/>
          <w:highlight w:val="none"/>
          <w:lang w:eastAsia="zh-CN"/>
        </w:rPr>
      </w:pPr>
      <w:r>
        <w:rPr>
          <w:rFonts w:hint="eastAsia" w:cs="宋体"/>
          <w:color w:val="auto"/>
          <w:highlight w:val="none"/>
        </w:rPr>
        <w:t>质疑联系人：</w:t>
      </w:r>
      <w:r>
        <w:rPr>
          <w:rFonts w:hint="eastAsia" w:cs="宋体"/>
          <w:color w:val="auto"/>
          <w:highlight w:val="none"/>
          <w:lang w:eastAsia="zh-CN"/>
        </w:rPr>
        <w:t>姜小飞</w:t>
      </w:r>
    </w:p>
    <w:p w14:paraId="4A451294">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质疑联系方式：0574-87707752</w:t>
      </w:r>
    </w:p>
    <w:p w14:paraId="56E69F17">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3.同级政府采购监督管理部门</w:t>
      </w:r>
    </w:p>
    <w:p w14:paraId="687221B3">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名 称：宁波市鄞州区政府采购管理办公室</w:t>
      </w:r>
    </w:p>
    <w:p w14:paraId="7D83C2E4">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地 址：宁波市鄞州区民惠东路16号</w:t>
      </w:r>
    </w:p>
    <w:p w14:paraId="42D89020">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传 真：/</w:t>
      </w:r>
    </w:p>
    <w:p w14:paraId="091DF9AA">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联系人 ：郑老师</w:t>
      </w:r>
    </w:p>
    <w:p w14:paraId="5DFFA0A9">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监督投诉电话：0574-89295894</w:t>
      </w:r>
    </w:p>
    <w:p w14:paraId="32C34C30">
      <w:pPr>
        <w:pStyle w:val="28"/>
        <w:spacing w:before="0" w:beforeAutospacing="0" w:after="0" w:afterAutospacing="0" w:line="400" w:lineRule="exact"/>
        <w:ind w:firstLine="480" w:firstLineChars="200"/>
        <w:jc w:val="both"/>
        <w:rPr>
          <w:rFonts w:cs="宋体"/>
          <w:color w:val="auto"/>
          <w:highlight w:val="none"/>
        </w:rPr>
      </w:pPr>
    </w:p>
    <w:p w14:paraId="094E8A48">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251BB284">
      <w:pPr>
        <w:pStyle w:val="28"/>
        <w:spacing w:before="0" w:beforeAutospacing="0" w:after="0" w:afterAutospacing="0" w:line="400" w:lineRule="exact"/>
        <w:ind w:firstLine="480" w:firstLineChars="200"/>
        <w:jc w:val="both"/>
        <w:rPr>
          <w:rFonts w:cs="宋体"/>
          <w:color w:val="auto"/>
          <w:highlight w:val="none"/>
        </w:rPr>
      </w:pPr>
      <w:r>
        <w:rPr>
          <w:rFonts w:hint="eastAsia" w:cs="宋体"/>
          <w:color w:val="auto"/>
          <w:highlight w:val="none"/>
        </w:rPr>
        <w:t>CA问题联系电话（人工）：汇信CA 400-888-4636；天谷CA 400-087-8198。</w:t>
      </w:r>
    </w:p>
    <w:p w14:paraId="329C3AEF">
      <w:pPr>
        <w:widowControl/>
        <w:spacing w:line="360" w:lineRule="exact"/>
        <w:jc w:val="center"/>
        <w:rPr>
          <w:b/>
          <w:color w:val="auto"/>
          <w:sz w:val="36"/>
          <w:szCs w:val="36"/>
          <w:highlight w:val="none"/>
        </w:rPr>
      </w:pPr>
      <w:r>
        <w:rPr>
          <w:rFonts w:hint="eastAsia" w:ascii="宋体" w:hAnsi="宋体" w:cs="宋体"/>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14:paraId="2E8DB985">
      <w:pPr>
        <w:pStyle w:val="25"/>
        <w:spacing w:before="142" w:beforeLines="50" w:after="142"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32"/>
        <w:tblW w:w="87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23"/>
      </w:tblGrid>
      <w:tr w14:paraId="67EF9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0E12DCDD">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7323" w:type="dxa"/>
            <w:tcBorders>
              <w:tl2br w:val="nil"/>
              <w:tr2bl w:val="nil"/>
            </w:tcBorders>
            <w:vAlign w:val="center"/>
          </w:tcPr>
          <w:p w14:paraId="04AFD0F2">
            <w:pPr>
              <w:spacing w:line="360" w:lineRule="exact"/>
              <w:jc w:val="center"/>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14:paraId="11E57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6CD065FD">
            <w:pPr>
              <w:spacing w:line="360" w:lineRule="exact"/>
              <w:jc w:val="center"/>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14:paraId="7A3A2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BDF0E5D">
            <w:pPr>
              <w:spacing w:line="360" w:lineRule="exact"/>
              <w:jc w:val="center"/>
              <w:rPr>
                <w:color w:val="auto"/>
                <w:sz w:val="24"/>
                <w:szCs w:val="24"/>
                <w:highlight w:val="none"/>
              </w:rPr>
            </w:pPr>
            <w:r>
              <w:rPr>
                <w:rFonts w:hint="eastAsia"/>
                <w:color w:val="auto"/>
                <w:sz w:val="24"/>
                <w:szCs w:val="24"/>
                <w:highlight w:val="none"/>
              </w:rPr>
              <w:t>1</w:t>
            </w:r>
          </w:p>
        </w:tc>
        <w:tc>
          <w:tcPr>
            <w:tcW w:w="7323" w:type="dxa"/>
            <w:tcBorders>
              <w:tl2br w:val="nil"/>
              <w:tr2bl w:val="nil"/>
            </w:tcBorders>
            <w:vAlign w:val="center"/>
          </w:tcPr>
          <w:p w14:paraId="2736BE95">
            <w:pPr>
              <w:spacing w:line="360" w:lineRule="exact"/>
              <w:rPr>
                <w:rFonts w:hint="eastAsia" w:eastAsia="宋体"/>
                <w:color w:val="auto"/>
                <w:sz w:val="24"/>
                <w:szCs w:val="24"/>
                <w:highlight w:val="none"/>
                <w:u w:val="single"/>
                <w:lang w:eastAsia="zh-CN"/>
              </w:rPr>
            </w:pPr>
            <w:r>
              <w:rPr>
                <w:rFonts w:hAnsi="宋体"/>
                <w:color w:val="auto"/>
                <w:sz w:val="24"/>
                <w:szCs w:val="24"/>
                <w:highlight w:val="none"/>
              </w:rPr>
              <w:t>采购人名称：</w:t>
            </w:r>
            <w:r>
              <w:rPr>
                <w:rFonts w:hint="eastAsia" w:hAnsi="宋体"/>
                <w:color w:val="auto"/>
                <w:sz w:val="24"/>
                <w:szCs w:val="24"/>
                <w:highlight w:val="none"/>
                <w:u w:val="single"/>
                <w:lang w:eastAsia="zh-CN"/>
              </w:rPr>
              <w:t>宁波市鄞州区塘溪镇人民政府</w:t>
            </w:r>
          </w:p>
        </w:tc>
      </w:tr>
      <w:tr w14:paraId="11073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416D7B8">
            <w:pPr>
              <w:spacing w:line="360" w:lineRule="exact"/>
              <w:jc w:val="center"/>
              <w:rPr>
                <w:color w:val="auto"/>
                <w:sz w:val="24"/>
                <w:szCs w:val="24"/>
                <w:highlight w:val="none"/>
              </w:rPr>
            </w:pPr>
            <w:r>
              <w:rPr>
                <w:rFonts w:hint="eastAsia"/>
                <w:color w:val="auto"/>
                <w:sz w:val="24"/>
                <w:szCs w:val="24"/>
                <w:highlight w:val="none"/>
              </w:rPr>
              <w:t>2</w:t>
            </w:r>
          </w:p>
        </w:tc>
        <w:tc>
          <w:tcPr>
            <w:tcW w:w="7323" w:type="dxa"/>
            <w:tcBorders>
              <w:tl2br w:val="nil"/>
              <w:tr2bl w:val="nil"/>
            </w:tcBorders>
            <w:vAlign w:val="center"/>
          </w:tcPr>
          <w:p w14:paraId="1B5E704F">
            <w:pPr>
              <w:spacing w:line="360" w:lineRule="exact"/>
              <w:rPr>
                <w:color w:val="auto"/>
                <w:sz w:val="24"/>
                <w:szCs w:val="24"/>
                <w:highlight w:val="none"/>
                <w:u w:val="single"/>
              </w:rPr>
            </w:pPr>
            <w:r>
              <w:rPr>
                <w:rFonts w:hAnsi="宋体"/>
                <w:color w:val="auto"/>
                <w:sz w:val="24"/>
                <w:szCs w:val="24"/>
                <w:highlight w:val="none"/>
              </w:rPr>
              <w:t>采购代理名称：</w:t>
            </w:r>
            <w:r>
              <w:rPr>
                <w:rFonts w:hint="eastAsia" w:hAnsi="宋体"/>
                <w:color w:val="auto"/>
                <w:sz w:val="24"/>
                <w:szCs w:val="24"/>
                <w:highlight w:val="none"/>
                <w:u w:val="single"/>
              </w:rPr>
              <w:t>浙江中正工程项目管理有限公司</w:t>
            </w:r>
          </w:p>
        </w:tc>
      </w:tr>
      <w:tr w14:paraId="22720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DF93A63">
            <w:pPr>
              <w:spacing w:line="360" w:lineRule="exact"/>
              <w:jc w:val="center"/>
              <w:rPr>
                <w:color w:val="auto"/>
                <w:sz w:val="24"/>
                <w:szCs w:val="24"/>
                <w:highlight w:val="none"/>
              </w:rPr>
            </w:pPr>
            <w:r>
              <w:rPr>
                <w:rFonts w:hint="eastAsia"/>
                <w:color w:val="auto"/>
                <w:sz w:val="24"/>
                <w:szCs w:val="24"/>
                <w:highlight w:val="none"/>
              </w:rPr>
              <w:t>3</w:t>
            </w:r>
          </w:p>
        </w:tc>
        <w:tc>
          <w:tcPr>
            <w:tcW w:w="7323" w:type="dxa"/>
            <w:tcBorders>
              <w:tl2br w:val="nil"/>
              <w:tr2bl w:val="nil"/>
            </w:tcBorders>
            <w:vAlign w:val="center"/>
          </w:tcPr>
          <w:p w14:paraId="3D41DAC1">
            <w:pPr>
              <w:spacing w:line="360" w:lineRule="exact"/>
              <w:rPr>
                <w:i/>
                <w:color w:val="auto"/>
                <w:sz w:val="24"/>
                <w:szCs w:val="24"/>
                <w:highlight w:val="none"/>
              </w:rPr>
            </w:pPr>
            <w:r>
              <w:rPr>
                <w:rFonts w:hAnsi="宋体"/>
                <w:color w:val="auto"/>
                <w:sz w:val="24"/>
                <w:szCs w:val="24"/>
                <w:highlight w:val="none"/>
              </w:rPr>
              <w:t>合同名称：</w:t>
            </w:r>
            <w:r>
              <w:rPr>
                <w:rFonts w:hint="eastAsia" w:hAnsi="宋体"/>
                <w:color w:val="auto"/>
                <w:sz w:val="24"/>
                <w:szCs w:val="24"/>
                <w:highlight w:val="none"/>
                <w:u w:val="single"/>
                <w:lang w:eastAsia="zh-CN"/>
              </w:rPr>
              <w:t>鄞州区塘溪镇公墓第三方运营管理服务项目</w:t>
            </w:r>
            <w:r>
              <w:rPr>
                <w:rFonts w:hint="eastAsia" w:hAnsi="宋体"/>
                <w:color w:val="auto"/>
                <w:sz w:val="24"/>
                <w:szCs w:val="24"/>
                <w:highlight w:val="none"/>
                <w:u w:val="single"/>
              </w:rPr>
              <w:t>合同</w:t>
            </w:r>
          </w:p>
        </w:tc>
      </w:tr>
      <w:tr w14:paraId="06BA4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restart"/>
            <w:tcBorders>
              <w:tl2br w:val="nil"/>
              <w:tr2bl w:val="nil"/>
            </w:tcBorders>
            <w:vAlign w:val="center"/>
          </w:tcPr>
          <w:p w14:paraId="0AD48B36">
            <w:pPr>
              <w:spacing w:line="360" w:lineRule="exact"/>
              <w:jc w:val="center"/>
              <w:rPr>
                <w:color w:val="auto"/>
                <w:sz w:val="24"/>
                <w:szCs w:val="24"/>
                <w:highlight w:val="none"/>
              </w:rPr>
            </w:pPr>
            <w:r>
              <w:rPr>
                <w:rFonts w:hint="eastAsia"/>
                <w:color w:val="auto"/>
                <w:sz w:val="24"/>
                <w:szCs w:val="24"/>
                <w:highlight w:val="none"/>
              </w:rPr>
              <w:t>4</w:t>
            </w:r>
          </w:p>
        </w:tc>
        <w:tc>
          <w:tcPr>
            <w:tcW w:w="7323" w:type="dxa"/>
            <w:tcBorders>
              <w:tl2br w:val="nil"/>
              <w:tr2bl w:val="nil"/>
            </w:tcBorders>
            <w:vAlign w:val="center"/>
          </w:tcPr>
          <w:p w14:paraId="16ED4826">
            <w:pPr>
              <w:spacing w:line="360" w:lineRule="exact"/>
              <w:rPr>
                <w:color w:val="auto"/>
                <w:sz w:val="24"/>
                <w:szCs w:val="24"/>
                <w:highlight w:val="none"/>
                <w:u w:val="single"/>
              </w:rPr>
            </w:pPr>
            <w:r>
              <w:rPr>
                <w:rFonts w:hint="eastAsia" w:ascii="Calibri" w:hAnsi="宋体"/>
                <w:color w:val="auto"/>
                <w:sz w:val="24"/>
                <w:szCs w:val="24"/>
                <w:highlight w:val="none"/>
              </w:rPr>
              <w:t>其他说明：</w:t>
            </w:r>
            <w:r>
              <w:rPr>
                <w:rFonts w:hint="eastAsia"/>
                <w:color w:val="auto"/>
                <w:sz w:val="24"/>
                <w:szCs w:val="24"/>
                <w:highlight w:val="none"/>
                <w:u w:val="single"/>
              </w:rPr>
              <w:t>本项目专门面向中小企业采购。</w:t>
            </w:r>
          </w:p>
          <w:p w14:paraId="27F58FC1">
            <w:pPr>
              <w:spacing w:line="360" w:lineRule="exact"/>
              <w:rPr>
                <w:color w:val="auto"/>
                <w:sz w:val="24"/>
                <w:szCs w:val="24"/>
                <w:highlight w:val="none"/>
                <w:u w:val="single"/>
              </w:rPr>
            </w:pPr>
            <w:r>
              <w:rPr>
                <w:color w:val="auto"/>
                <w:sz w:val="24"/>
                <w:szCs w:val="24"/>
                <w:highlight w:val="none"/>
                <w:u w:val="single"/>
              </w:rPr>
              <w:t>标</w:t>
            </w:r>
            <w:r>
              <w:rPr>
                <w:rFonts w:hint="eastAsia"/>
                <w:color w:val="auto"/>
                <w:sz w:val="24"/>
                <w:szCs w:val="24"/>
                <w:highlight w:val="none"/>
                <w:u w:val="single"/>
              </w:rPr>
              <w:t>项一</w:t>
            </w:r>
            <w:r>
              <w:rPr>
                <w:color w:val="auto"/>
                <w:sz w:val="24"/>
                <w:szCs w:val="24"/>
                <w:highlight w:val="none"/>
                <w:u w:val="single"/>
              </w:rPr>
              <w:t>：</w:t>
            </w:r>
            <w:r>
              <w:rPr>
                <w:rFonts w:hint="eastAsia" w:hAnsi="宋体"/>
                <w:color w:val="auto"/>
                <w:sz w:val="24"/>
                <w:szCs w:val="24"/>
                <w:highlight w:val="none"/>
                <w:u w:val="single"/>
                <w:lang w:eastAsia="zh-CN"/>
              </w:rPr>
              <w:t>鄞州区塘溪镇公墓第三方运营管理服务项目</w:t>
            </w:r>
            <w:r>
              <w:rPr>
                <w:rFonts w:hint="eastAsia"/>
                <w:color w:val="auto"/>
                <w:sz w:val="24"/>
                <w:szCs w:val="24"/>
                <w:highlight w:val="none"/>
                <w:u w:val="single"/>
              </w:rPr>
              <w:t xml:space="preserve">， </w:t>
            </w:r>
            <w:r>
              <w:rPr>
                <w:color w:val="auto"/>
                <w:sz w:val="24"/>
                <w:szCs w:val="24"/>
                <w:highlight w:val="none"/>
                <w:u w:val="single"/>
              </w:rPr>
              <w:t>属于</w:t>
            </w:r>
            <w:r>
              <w:rPr>
                <w:rFonts w:hint="eastAsia"/>
                <w:color w:val="auto"/>
                <w:sz w:val="24"/>
                <w:szCs w:val="24"/>
                <w:highlight w:val="none"/>
                <w:u w:val="single"/>
              </w:rPr>
              <w:t xml:space="preserve"> </w:t>
            </w:r>
            <w:r>
              <w:rPr>
                <w:rFonts w:hint="eastAsia"/>
                <w:b/>
                <w:bCs/>
                <w:color w:val="auto"/>
                <w:sz w:val="24"/>
                <w:szCs w:val="24"/>
                <w:highlight w:val="none"/>
                <w:u w:val="single"/>
                <w:lang w:eastAsia="zh-CN"/>
              </w:rPr>
              <w:t>其他未列明</w:t>
            </w:r>
            <w:r>
              <w:rPr>
                <w:rFonts w:hint="eastAsia"/>
                <w:color w:val="auto"/>
                <w:sz w:val="24"/>
                <w:szCs w:val="24"/>
                <w:highlight w:val="none"/>
                <w:u w:val="single"/>
              </w:rPr>
              <w:t xml:space="preserve"> 行业</w:t>
            </w:r>
          </w:p>
          <w:p w14:paraId="1298B090">
            <w:pPr>
              <w:spacing w:line="360" w:lineRule="exact"/>
              <w:rPr>
                <w:color w:val="auto"/>
                <w:sz w:val="24"/>
                <w:szCs w:val="24"/>
                <w:highlight w:val="none"/>
                <w:u w:val="single"/>
              </w:rPr>
            </w:pPr>
            <w:r>
              <w:rPr>
                <w:rFonts w:hint="eastAsia"/>
                <w:color w:val="auto"/>
                <w:sz w:val="24"/>
                <w:szCs w:val="24"/>
                <w:highlight w:val="none"/>
                <w:u w:val="single"/>
              </w:rPr>
              <w:t>具体详见《中小企业声明函》。</w:t>
            </w:r>
          </w:p>
        </w:tc>
      </w:tr>
      <w:tr w14:paraId="538F4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338794B3">
            <w:pPr>
              <w:spacing w:line="360" w:lineRule="exact"/>
              <w:jc w:val="center"/>
              <w:rPr>
                <w:color w:val="auto"/>
                <w:sz w:val="24"/>
                <w:szCs w:val="24"/>
                <w:highlight w:val="none"/>
              </w:rPr>
            </w:pPr>
          </w:p>
        </w:tc>
        <w:tc>
          <w:tcPr>
            <w:tcW w:w="7323" w:type="dxa"/>
            <w:tcBorders>
              <w:tl2br w:val="nil"/>
              <w:tr2bl w:val="nil"/>
            </w:tcBorders>
            <w:vAlign w:val="center"/>
          </w:tcPr>
          <w:p w14:paraId="736061A7">
            <w:pPr>
              <w:spacing w:line="360" w:lineRule="exact"/>
              <w:rPr>
                <w:color w:val="auto"/>
                <w:sz w:val="24"/>
                <w:szCs w:val="24"/>
                <w:highlight w:val="none"/>
                <w:u w:val="single"/>
              </w:rPr>
            </w:pPr>
            <w:r>
              <w:rPr>
                <w:rFonts w:hint="eastAsia" w:hAnsi="宋体"/>
                <w:color w:val="auto"/>
                <w:sz w:val="24"/>
                <w:szCs w:val="24"/>
                <w:highlight w:val="none"/>
                <w:u w:val="single"/>
              </w:rPr>
              <w:t>转包与分包：不允许转包，未经采购人许可不允许分包</w:t>
            </w:r>
          </w:p>
        </w:tc>
      </w:tr>
      <w:tr w14:paraId="40B62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39AD1973">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14:paraId="4474E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6F567ED">
            <w:pPr>
              <w:spacing w:line="360" w:lineRule="exact"/>
              <w:jc w:val="center"/>
              <w:rPr>
                <w:color w:val="auto"/>
                <w:sz w:val="24"/>
                <w:szCs w:val="24"/>
                <w:highlight w:val="none"/>
              </w:rPr>
            </w:pPr>
            <w:r>
              <w:rPr>
                <w:rFonts w:hint="eastAsia"/>
                <w:color w:val="auto"/>
                <w:sz w:val="24"/>
                <w:szCs w:val="24"/>
                <w:highlight w:val="none"/>
              </w:rPr>
              <w:t>★5</w:t>
            </w:r>
          </w:p>
        </w:tc>
        <w:tc>
          <w:tcPr>
            <w:tcW w:w="7323" w:type="dxa"/>
            <w:tcBorders>
              <w:tl2br w:val="nil"/>
              <w:tr2bl w:val="nil"/>
            </w:tcBorders>
            <w:vAlign w:val="center"/>
          </w:tcPr>
          <w:p w14:paraId="2FA0BCBA">
            <w:pPr>
              <w:spacing w:line="360" w:lineRule="exact"/>
              <w:rPr>
                <w:color w:val="auto"/>
                <w:sz w:val="24"/>
                <w:szCs w:val="24"/>
                <w:highlight w:val="none"/>
                <w:u w:val="single"/>
              </w:rPr>
            </w:pPr>
            <w:r>
              <w:rPr>
                <w:rFonts w:hAnsi="宋体"/>
                <w:color w:val="auto"/>
                <w:sz w:val="24"/>
                <w:szCs w:val="24"/>
                <w:highlight w:val="none"/>
              </w:rPr>
              <w:t>投标报价：</w:t>
            </w:r>
            <w:r>
              <w:rPr>
                <w:color w:val="auto"/>
                <w:sz w:val="24"/>
                <w:szCs w:val="24"/>
                <w:highlight w:val="none"/>
                <w:u w:val="single"/>
              </w:rPr>
              <w:t>报价中包含</w:t>
            </w:r>
            <w:r>
              <w:rPr>
                <w:rFonts w:hint="eastAsia"/>
                <w:color w:val="auto"/>
                <w:sz w:val="24"/>
                <w:szCs w:val="24"/>
                <w:highlight w:val="none"/>
                <w:u w:val="single"/>
              </w:rPr>
              <w:t>招标</w:t>
            </w:r>
            <w:r>
              <w:rPr>
                <w:color w:val="auto"/>
                <w:sz w:val="24"/>
                <w:szCs w:val="24"/>
                <w:highlight w:val="none"/>
                <w:u w:val="single"/>
              </w:rPr>
              <w:t>文件</w:t>
            </w:r>
            <w:r>
              <w:rPr>
                <w:rFonts w:hint="eastAsia"/>
                <w:color w:val="auto"/>
                <w:sz w:val="24"/>
                <w:szCs w:val="24"/>
                <w:highlight w:val="none"/>
                <w:u w:val="single"/>
              </w:rPr>
              <w:t>“</w:t>
            </w:r>
            <w:r>
              <w:rPr>
                <w:color w:val="auto"/>
                <w:sz w:val="24"/>
                <w:szCs w:val="24"/>
                <w:highlight w:val="none"/>
                <w:u w:val="single"/>
              </w:rPr>
              <w:t>第四部分</w:t>
            </w:r>
            <w:r>
              <w:rPr>
                <w:rFonts w:hint="eastAsia"/>
                <w:color w:val="auto"/>
                <w:sz w:val="24"/>
                <w:szCs w:val="24"/>
                <w:highlight w:val="none"/>
                <w:u w:val="single"/>
              </w:rPr>
              <w:t xml:space="preserve"> </w:t>
            </w:r>
            <w:r>
              <w:rPr>
                <w:color w:val="auto"/>
                <w:sz w:val="24"/>
                <w:szCs w:val="24"/>
                <w:highlight w:val="none"/>
                <w:u w:val="single"/>
              </w:rPr>
              <w:t>项目要求</w:t>
            </w:r>
            <w:r>
              <w:rPr>
                <w:rFonts w:hint="eastAsia"/>
                <w:color w:val="auto"/>
                <w:sz w:val="24"/>
                <w:szCs w:val="24"/>
                <w:highlight w:val="none"/>
                <w:u w:val="single"/>
              </w:rPr>
              <w:t>”</w:t>
            </w:r>
            <w:r>
              <w:rPr>
                <w:color w:val="auto"/>
                <w:sz w:val="24"/>
                <w:szCs w:val="24"/>
                <w:highlight w:val="none"/>
                <w:u w:val="single"/>
              </w:rPr>
              <w:t>中要求的一切费用。本项目采购预算（或最高限价）详见</w:t>
            </w:r>
            <w:r>
              <w:rPr>
                <w:rFonts w:hint="eastAsia"/>
                <w:color w:val="auto"/>
                <w:sz w:val="24"/>
                <w:szCs w:val="24"/>
                <w:highlight w:val="none"/>
                <w:u w:val="single"/>
              </w:rPr>
              <w:t>招标公告</w:t>
            </w:r>
            <w:r>
              <w:rPr>
                <w:color w:val="auto"/>
                <w:sz w:val="24"/>
                <w:szCs w:val="24"/>
                <w:highlight w:val="none"/>
                <w:u w:val="single"/>
              </w:rPr>
              <w:t>，投标报价超过预算（或最高限价）的作无效标处理。</w:t>
            </w:r>
          </w:p>
        </w:tc>
      </w:tr>
      <w:tr w14:paraId="1107C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3A61522">
            <w:pPr>
              <w:spacing w:line="360" w:lineRule="exact"/>
              <w:jc w:val="center"/>
              <w:rPr>
                <w:color w:val="auto"/>
                <w:sz w:val="24"/>
                <w:szCs w:val="24"/>
                <w:highlight w:val="none"/>
              </w:rPr>
            </w:pPr>
            <w:r>
              <w:rPr>
                <w:rFonts w:hint="eastAsia"/>
                <w:color w:val="auto"/>
                <w:sz w:val="24"/>
                <w:szCs w:val="24"/>
                <w:highlight w:val="none"/>
              </w:rPr>
              <w:t>6</w:t>
            </w:r>
          </w:p>
        </w:tc>
        <w:tc>
          <w:tcPr>
            <w:tcW w:w="7323" w:type="dxa"/>
            <w:tcBorders>
              <w:tl2br w:val="nil"/>
              <w:tr2bl w:val="nil"/>
            </w:tcBorders>
            <w:vAlign w:val="center"/>
          </w:tcPr>
          <w:p w14:paraId="2585973D">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p>
        </w:tc>
      </w:tr>
      <w:tr w14:paraId="3C434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72C9A171">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14:paraId="34D89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7D279EC6">
            <w:pPr>
              <w:spacing w:line="360" w:lineRule="exact"/>
              <w:jc w:val="center"/>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l2br w:val="nil"/>
              <w:tr2bl w:val="nil"/>
            </w:tcBorders>
            <w:vAlign w:val="center"/>
          </w:tcPr>
          <w:p w14:paraId="7403120E">
            <w:pPr>
              <w:spacing w:line="360" w:lineRule="exact"/>
              <w:ind w:left="38" w:leftChars="18"/>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详见《招标公告》第2条</w:t>
            </w:r>
          </w:p>
        </w:tc>
      </w:tr>
      <w:tr w14:paraId="069FF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restart"/>
            <w:tcBorders>
              <w:tl2br w:val="nil"/>
              <w:tr2bl w:val="nil"/>
            </w:tcBorders>
            <w:vAlign w:val="center"/>
          </w:tcPr>
          <w:p w14:paraId="73BE397E">
            <w:pPr>
              <w:spacing w:line="360" w:lineRule="exact"/>
              <w:jc w:val="center"/>
              <w:rPr>
                <w:color w:val="auto"/>
                <w:sz w:val="24"/>
                <w:szCs w:val="24"/>
                <w:highlight w:val="none"/>
              </w:rPr>
            </w:pPr>
            <w:r>
              <w:rPr>
                <w:rFonts w:hint="eastAsia"/>
                <w:color w:val="auto"/>
                <w:sz w:val="24"/>
                <w:szCs w:val="24"/>
                <w:highlight w:val="none"/>
              </w:rPr>
              <w:t>8</w:t>
            </w:r>
          </w:p>
        </w:tc>
        <w:tc>
          <w:tcPr>
            <w:tcW w:w="7323" w:type="dxa"/>
            <w:tcBorders>
              <w:tl2br w:val="nil"/>
              <w:tr2bl w:val="nil"/>
            </w:tcBorders>
            <w:vAlign w:val="center"/>
          </w:tcPr>
          <w:p w14:paraId="63B089B6">
            <w:pPr>
              <w:spacing w:line="360" w:lineRule="exact"/>
              <w:rPr>
                <w:b/>
                <w:color w:val="auto"/>
                <w:sz w:val="24"/>
                <w:szCs w:val="24"/>
                <w:highlight w:val="none"/>
                <w:u w:val="single"/>
              </w:rPr>
            </w:pPr>
            <w:r>
              <w:rPr>
                <w:rFonts w:hint="eastAsia" w:hAnsi="宋体"/>
                <w:color w:val="auto"/>
                <w:sz w:val="24"/>
                <w:highlight w:val="none"/>
              </w:rPr>
              <w:t>投标文件的组成：</w:t>
            </w:r>
            <w:r>
              <w:rPr>
                <w:rFonts w:hint="eastAsia" w:ascii="宋体" w:hAnsi="宋体" w:cs="宋体"/>
                <w:color w:val="auto"/>
                <w:sz w:val="24"/>
                <w:szCs w:val="24"/>
                <w:highlight w:val="none"/>
              </w:rPr>
              <w:t>★</w:t>
            </w:r>
            <w:r>
              <w:rPr>
                <w:rFonts w:hint="eastAsia" w:hAnsi="宋体"/>
                <w:color w:val="auto"/>
                <w:sz w:val="24"/>
                <w:highlight w:val="none"/>
                <w:u w:val="single"/>
              </w:rPr>
              <w:t>按《供应商须知》第7条规定</w:t>
            </w:r>
          </w:p>
        </w:tc>
      </w:tr>
      <w:tr w14:paraId="4DE1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42CE3242">
            <w:pPr>
              <w:spacing w:line="360" w:lineRule="exact"/>
              <w:jc w:val="center"/>
              <w:rPr>
                <w:rFonts w:ascii="宋体" w:hAnsi="宋体" w:cs="宋体"/>
                <w:color w:val="auto"/>
                <w:sz w:val="24"/>
                <w:szCs w:val="24"/>
                <w:highlight w:val="none"/>
              </w:rPr>
            </w:pPr>
          </w:p>
        </w:tc>
        <w:tc>
          <w:tcPr>
            <w:tcW w:w="7323" w:type="dxa"/>
            <w:tcBorders>
              <w:tl2br w:val="nil"/>
              <w:tr2bl w:val="nil"/>
            </w:tcBorders>
            <w:vAlign w:val="center"/>
          </w:tcPr>
          <w:p w14:paraId="7B6ADE5F">
            <w:pPr>
              <w:spacing w:line="360" w:lineRule="exact"/>
              <w:rPr>
                <w:rFonts w:hAnsi="宋体"/>
                <w:color w:val="auto"/>
                <w:sz w:val="24"/>
                <w:highlight w:val="non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上传到政采云平台的电子投标文件1份</w:t>
            </w:r>
          </w:p>
        </w:tc>
      </w:tr>
      <w:tr w14:paraId="1D56A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14:paraId="6D30BEBF">
            <w:pPr>
              <w:spacing w:line="360" w:lineRule="exact"/>
              <w:jc w:val="center"/>
              <w:rPr>
                <w:rFonts w:ascii="宋体" w:hAnsi="宋体" w:cs="宋体"/>
                <w:color w:val="auto"/>
                <w:sz w:val="24"/>
                <w:szCs w:val="24"/>
                <w:highlight w:val="none"/>
              </w:rPr>
            </w:pPr>
          </w:p>
        </w:tc>
        <w:tc>
          <w:tcPr>
            <w:tcW w:w="7323" w:type="dxa"/>
            <w:tcBorders>
              <w:tl2br w:val="nil"/>
              <w:tr2bl w:val="nil"/>
            </w:tcBorders>
            <w:vAlign w:val="center"/>
          </w:tcPr>
          <w:p w14:paraId="02129123">
            <w:pPr>
              <w:spacing w:line="360" w:lineRule="exact"/>
              <w:rPr>
                <w:rFonts w:hAnsi="宋体"/>
                <w:color w:val="auto"/>
                <w:sz w:val="24"/>
                <w:highlight w:val="none"/>
              </w:rPr>
            </w:pPr>
            <w:r>
              <w:rPr>
                <w:rFonts w:hint="eastAsia" w:hAnsi="宋体"/>
                <w:bCs/>
                <w:color w:val="auto"/>
                <w:sz w:val="24"/>
                <w:highlight w:val="none"/>
                <w:u w:val="single"/>
              </w:rPr>
              <w:t>供应商可提供电子备份投标文件1份（备份投标文件于截止时间前送到或邮寄到代理公司，备份文件用于异常情况处理，不做强制性要求）</w:t>
            </w:r>
          </w:p>
        </w:tc>
      </w:tr>
      <w:tr w14:paraId="7112A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2050DF07">
            <w:pPr>
              <w:spacing w:line="360" w:lineRule="exact"/>
              <w:jc w:val="center"/>
              <w:rPr>
                <w:color w:val="auto"/>
                <w:sz w:val="24"/>
                <w:szCs w:val="24"/>
                <w:highlight w:val="none"/>
              </w:rPr>
            </w:pPr>
            <w:r>
              <w:rPr>
                <w:rFonts w:hint="eastAsia"/>
                <w:color w:val="auto"/>
                <w:sz w:val="24"/>
                <w:szCs w:val="24"/>
                <w:highlight w:val="none"/>
              </w:rPr>
              <w:t>9</w:t>
            </w:r>
          </w:p>
        </w:tc>
        <w:tc>
          <w:tcPr>
            <w:tcW w:w="7323" w:type="dxa"/>
            <w:tcBorders>
              <w:tl2br w:val="nil"/>
              <w:tr2bl w:val="nil"/>
            </w:tcBorders>
            <w:vAlign w:val="center"/>
          </w:tcPr>
          <w:p w14:paraId="5988D2FA">
            <w:pPr>
              <w:spacing w:line="360" w:lineRule="exact"/>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不收取</w:t>
            </w:r>
          </w:p>
        </w:tc>
      </w:tr>
      <w:tr w14:paraId="1E6B7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74817782">
            <w:pPr>
              <w:spacing w:line="360" w:lineRule="exact"/>
              <w:jc w:val="center"/>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l2br w:val="nil"/>
              <w:tr2bl w:val="nil"/>
            </w:tcBorders>
            <w:vAlign w:val="center"/>
          </w:tcPr>
          <w:p w14:paraId="25D2AE0A">
            <w:pPr>
              <w:spacing w:line="360" w:lineRule="exact"/>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int="eastAsia" w:hAnsi="宋体"/>
                <w:color w:val="auto"/>
                <w:sz w:val="24"/>
                <w:szCs w:val="24"/>
                <w:highlight w:val="none"/>
              </w:rPr>
              <w:t>日历天</w:t>
            </w:r>
          </w:p>
        </w:tc>
      </w:tr>
      <w:tr w14:paraId="335E0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1C3B8B5C">
            <w:pPr>
              <w:spacing w:line="360" w:lineRule="exact"/>
              <w:jc w:val="center"/>
              <w:rPr>
                <w:b/>
                <w:color w:val="auto"/>
                <w:sz w:val="24"/>
                <w:szCs w:val="24"/>
                <w:highlight w:val="none"/>
              </w:rPr>
            </w:pPr>
            <w:r>
              <w:rPr>
                <w:b/>
                <w:color w:val="auto"/>
                <w:sz w:val="24"/>
                <w:szCs w:val="24"/>
                <w:highlight w:val="none"/>
              </w:rPr>
              <w:t>授   予   合   同</w:t>
            </w:r>
          </w:p>
        </w:tc>
      </w:tr>
      <w:tr w14:paraId="70186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3A6F9761">
            <w:pPr>
              <w:spacing w:line="360" w:lineRule="exact"/>
              <w:jc w:val="center"/>
              <w:rPr>
                <w:color w:val="auto"/>
                <w:sz w:val="24"/>
                <w:szCs w:val="24"/>
                <w:highlight w:val="none"/>
              </w:rPr>
            </w:pPr>
            <w:r>
              <w:rPr>
                <w:rFonts w:hint="eastAsia"/>
                <w:color w:val="auto"/>
                <w:sz w:val="24"/>
                <w:szCs w:val="24"/>
                <w:highlight w:val="none"/>
              </w:rPr>
              <w:t>11</w:t>
            </w:r>
          </w:p>
        </w:tc>
        <w:tc>
          <w:tcPr>
            <w:tcW w:w="7323" w:type="dxa"/>
            <w:tcBorders>
              <w:tl2br w:val="nil"/>
              <w:tr2bl w:val="nil"/>
            </w:tcBorders>
            <w:vAlign w:val="center"/>
          </w:tcPr>
          <w:p w14:paraId="660F32B0">
            <w:pPr>
              <w:spacing w:line="360" w:lineRule="exact"/>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14:paraId="62257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73BE2F31">
            <w:pPr>
              <w:spacing w:line="400" w:lineRule="exact"/>
              <w:jc w:val="center"/>
              <w:rPr>
                <w:color w:val="auto"/>
                <w:sz w:val="24"/>
                <w:szCs w:val="24"/>
                <w:highlight w:val="none"/>
              </w:rPr>
            </w:pPr>
            <w:r>
              <w:rPr>
                <w:rFonts w:hint="eastAsia"/>
                <w:b/>
                <w:color w:val="auto"/>
                <w:sz w:val="24"/>
                <w:szCs w:val="24"/>
                <w:highlight w:val="none"/>
              </w:rPr>
              <w:t>发布本次招标公告、中标公告的媒体</w:t>
            </w:r>
          </w:p>
        </w:tc>
      </w:tr>
      <w:tr w14:paraId="52D45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51C308E2">
            <w:pPr>
              <w:spacing w:line="400" w:lineRule="exact"/>
              <w:jc w:val="center"/>
              <w:rPr>
                <w:color w:val="auto"/>
                <w:sz w:val="24"/>
                <w:szCs w:val="24"/>
                <w:highlight w:val="none"/>
              </w:rPr>
            </w:pPr>
            <w:r>
              <w:rPr>
                <w:rFonts w:hint="eastAsia"/>
                <w:color w:val="auto"/>
                <w:sz w:val="24"/>
                <w:szCs w:val="24"/>
                <w:highlight w:val="none"/>
              </w:rPr>
              <w:t>12</w:t>
            </w:r>
          </w:p>
        </w:tc>
        <w:tc>
          <w:tcPr>
            <w:tcW w:w="7323" w:type="dxa"/>
            <w:tcBorders>
              <w:tl2br w:val="nil"/>
              <w:tr2bl w:val="nil"/>
            </w:tcBorders>
            <w:vAlign w:val="center"/>
          </w:tcPr>
          <w:p w14:paraId="4238AD81">
            <w:pPr>
              <w:spacing w:line="360" w:lineRule="exact"/>
              <w:rPr>
                <w:color w:val="auto"/>
                <w:sz w:val="24"/>
                <w:szCs w:val="24"/>
                <w:highlight w:val="none"/>
              </w:rPr>
            </w:pPr>
            <w:r>
              <w:rPr>
                <w:rFonts w:hint="eastAsia"/>
                <w:color w:val="auto"/>
                <w:sz w:val="24"/>
                <w:szCs w:val="24"/>
                <w:highlight w:val="none"/>
              </w:rPr>
              <w:t>浙江政府采购网</w:t>
            </w:r>
          </w:p>
          <w:p w14:paraId="1364FAD1">
            <w:pPr>
              <w:spacing w:line="360" w:lineRule="exact"/>
              <w:rPr>
                <w:color w:val="auto"/>
                <w:sz w:val="24"/>
                <w:szCs w:val="24"/>
                <w:highlight w:val="none"/>
              </w:rPr>
            </w:pPr>
            <w:r>
              <w:rPr>
                <w:rFonts w:hint="eastAsia"/>
                <w:color w:val="auto"/>
                <w:sz w:val="24"/>
                <w:szCs w:val="24"/>
                <w:highlight w:val="none"/>
              </w:rPr>
              <w:t>宁波政府采购网</w:t>
            </w:r>
          </w:p>
          <w:p w14:paraId="23F6EC4F">
            <w:pPr>
              <w:spacing w:line="360" w:lineRule="exact"/>
              <w:rPr>
                <w:color w:val="auto"/>
                <w:sz w:val="24"/>
                <w:szCs w:val="24"/>
                <w:highlight w:val="none"/>
              </w:rPr>
            </w:pPr>
            <w:r>
              <w:rPr>
                <w:rFonts w:hint="eastAsia"/>
                <w:color w:val="auto"/>
                <w:sz w:val="24"/>
                <w:szCs w:val="24"/>
                <w:highlight w:val="none"/>
              </w:rPr>
              <w:t>宁波市公共资源交易电子服务系统</w:t>
            </w:r>
          </w:p>
        </w:tc>
      </w:tr>
      <w:tr w14:paraId="58585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3" w:type="dxa"/>
            <w:gridSpan w:val="2"/>
            <w:tcBorders>
              <w:tl2br w:val="nil"/>
              <w:tr2bl w:val="nil"/>
            </w:tcBorders>
            <w:vAlign w:val="center"/>
          </w:tcPr>
          <w:p w14:paraId="37411F3E">
            <w:pPr>
              <w:spacing w:line="360" w:lineRule="exact"/>
              <w:jc w:val="center"/>
              <w:rPr>
                <w:color w:val="auto"/>
                <w:sz w:val="24"/>
                <w:szCs w:val="24"/>
                <w:highlight w:val="none"/>
              </w:rPr>
            </w:pPr>
            <w:r>
              <w:rPr>
                <w:b/>
                <w:color w:val="auto"/>
                <w:sz w:val="24"/>
                <w:szCs w:val="24"/>
                <w:highlight w:val="none"/>
              </w:rPr>
              <w:t>中 标 服 务 费</w:t>
            </w:r>
          </w:p>
        </w:tc>
      </w:tr>
      <w:tr w14:paraId="3ED37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0" w:type="dxa"/>
            <w:tcBorders>
              <w:tl2br w:val="nil"/>
              <w:tr2bl w:val="nil"/>
            </w:tcBorders>
            <w:vAlign w:val="center"/>
          </w:tcPr>
          <w:p w14:paraId="4F2F52BD">
            <w:pPr>
              <w:spacing w:line="400" w:lineRule="exact"/>
              <w:jc w:val="center"/>
              <w:rPr>
                <w:color w:val="auto"/>
                <w:sz w:val="24"/>
                <w:szCs w:val="24"/>
                <w:highlight w:val="none"/>
              </w:rPr>
            </w:pPr>
            <w:r>
              <w:rPr>
                <w:rFonts w:hint="eastAsia"/>
                <w:color w:val="auto"/>
                <w:sz w:val="24"/>
                <w:szCs w:val="24"/>
                <w:highlight w:val="none"/>
              </w:rPr>
              <w:t>13</w:t>
            </w:r>
          </w:p>
        </w:tc>
        <w:tc>
          <w:tcPr>
            <w:tcW w:w="7323" w:type="dxa"/>
            <w:tcBorders>
              <w:tl2br w:val="nil"/>
              <w:tr2bl w:val="nil"/>
            </w:tcBorders>
            <w:vAlign w:val="center"/>
          </w:tcPr>
          <w:p w14:paraId="6585EE41">
            <w:pPr>
              <w:spacing w:line="400" w:lineRule="exact"/>
              <w:rPr>
                <w:color w:val="auto"/>
                <w:sz w:val="24"/>
                <w:szCs w:val="24"/>
                <w:highlight w:val="none"/>
              </w:rPr>
            </w:pPr>
            <w:r>
              <w:rPr>
                <w:rFonts w:hint="eastAsia"/>
                <w:color w:val="auto"/>
                <w:sz w:val="24"/>
                <w:szCs w:val="24"/>
                <w:highlight w:val="none"/>
              </w:rPr>
              <w:t>采购代理机构按照中标金额，根据以下表格差额累进制服务类招标标准向中标人收取招标服务费。</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413"/>
              <w:gridCol w:w="1413"/>
              <w:gridCol w:w="1414"/>
            </w:tblGrid>
            <w:tr w14:paraId="7852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38" w:type="dxa"/>
                  <w:tcBorders>
                    <w:tl2br w:val="single" w:color="auto" w:sz="4" w:space="0"/>
                  </w:tcBorders>
                  <w:vAlign w:val="center"/>
                </w:tcPr>
                <w:p w14:paraId="5E122C65">
                  <w:pPr>
                    <w:spacing w:line="400" w:lineRule="exact"/>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费率</w:t>
                  </w:r>
                </w:p>
                <w:p w14:paraId="7A3E1766">
                  <w:pPr>
                    <w:spacing w:line="400" w:lineRule="exact"/>
                    <w:rPr>
                      <w:color w:val="auto"/>
                      <w:sz w:val="24"/>
                      <w:szCs w:val="24"/>
                      <w:highlight w:val="none"/>
                    </w:rPr>
                  </w:pPr>
                  <w:r>
                    <w:rPr>
                      <w:rFonts w:hint="eastAsia"/>
                      <w:color w:val="auto"/>
                      <w:sz w:val="24"/>
                      <w:szCs w:val="24"/>
                      <w:highlight w:val="none"/>
                    </w:rPr>
                    <w:t>中标金额</w:t>
                  </w:r>
                </w:p>
              </w:tc>
              <w:tc>
                <w:tcPr>
                  <w:tcW w:w="1413" w:type="dxa"/>
                  <w:vAlign w:val="center"/>
                </w:tcPr>
                <w:p w14:paraId="3B1495CC">
                  <w:pPr>
                    <w:spacing w:line="400" w:lineRule="exact"/>
                    <w:jc w:val="center"/>
                    <w:rPr>
                      <w:color w:val="auto"/>
                      <w:sz w:val="24"/>
                      <w:szCs w:val="24"/>
                      <w:highlight w:val="none"/>
                    </w:rPr>
                  </w:pPr>
                  <w:r>
                    <w:rPr>
                      <w:rFonts w:hint="eastAsia"/>
                      <w:color w:val="auto"/>
                      <w:sz w:val="24"/>
                      <w:szCs w:val="24"/>
                      <w:highlight w:val="none"/>
                    </w:rPr>
                    <w:t>货物招标</w:t>
                  </w:r>
                </w:p>
              </w:tc>
              <w:tc>
                <w:tcPr>
                  <w:tcW w:w="1413" w:type="dxa"/>
                  <w:vAlign w:val="center"/>
                </w:tcPr>
                <w:p w14:paraId="1FC382C3">
                  <w:pPr>
                    <w:spacing w:line="400" w:lineRule="exact"/>
                    <w:jc w:val="center"/>
                    <w:rPr>
                      <w:color w:val="auto"/>
                      <w:sz w:val="24"/>
                      <w:szCs w:val="24"/>
                      <w:highlight w:val="none"/>
                    </w:rPr>
                  </w:pPr>
                  <w:r>
                    <w:rPr>
                      <w:rFonts w:hint="eastAsia"/>
                      <w:color w:val="auto"/>
                      <w:sz w:val="24"/>
                      <w:szCs w:val="24"/>
                      <w:highlight w:val="none"/>
                    </w:rPr>
                    <w:t>服务招标</w:t>
                  </w:r>
                </w:p>
              </w:tc>
              <w:tc>
                <w:tcPr>
                  <w:tcW w:w="1414" w:type="dxa"/>
                  <w:vAlign w:val="center"/>
                </w:tcPr>
                <w:p w14:paraId="2A7C298A">
                  <w:pPr>
                    <w:spacing w:line="400" w:lineRule="exact"/>
                    <w:jc w:val="center"/>
                    <w:rPr>
                      <w:color w:val="auto"/>
                      <w:sz w:val="24"/>
                      <w:szCs w:val="24"/>
                      <w:highlight w:val="none"/>
                    </w:rPr>
                  </w:pPr>
                  <w:r>
                    <w:rPr>
                      <w:rFonts w:hint="eastAsia"/>
                      <w:color w:val="auto"/>
                      <w:sz w:val="24"/>
                      <w:szCs w:val="24"/>
                      <w:highlight w:val="none"/>
                    </w:rPr>
                    <w:t>工程招标</w:t>
                  </w:r>
                </w:p>
              </w:tc>
            </w:tr>
            <w:tr w14:paraId="51A5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38" w:type="dxa"/>
                  <w:vAlign w:val="center"/>
                </w:tcPr>
                <w:p w14:paraId="0ADB38C6">
                  <w:pPr>
                    <w:spacing w:line="400" w:lineRule="exact"/>
                    <w:jc w:val="center"/>
                    <w:rPr>
                      <w:color w:val="auto"/>
                      <w:sz w:val="24"/>
                      <w:szCs w:val="24"/>
                      <w:highlight w:val="none"/>
                    </w:rPr>
                  </w:pPr>
                  <w:r>
                    <w:rPr>
                      <w:rFonts w:hint="eastAsia"/>
                      <w:color w:val="auto"/>
                      <w:sz w:val="24"/>
                      <w:szCs w:val="24"/>
                      <w:highlight w:val="none"/>
                    </w:rPr>
                    <w:t>100万以下</w:t>
                  </w:r>
                </w:p>
              </w:tc>
              <w:tc>
                <w:tcPr>
                  <w:tcW w:w="1413" w:type="dxa"/>
                  <w:vAlign w:val="center"/>
                </w:tcPr>
                <w:p w14:paraId="171DBBE7">
                  <w:pPr>
                    <w:spacing w:line="400" w:lineRule="exact"/>
                    <w:jc w:val="center"/>
                    <w:rPr>
                      <w:color w:val="auto"/>
                      <w:sz w:val="24"/>
                      <w:szCs w:val="24"/>
                      <w:highlight w:val="none"/>
                    </w:rPr>
                  </w:pPr>
                  <w:r>
                    <w:rPr>
                      <w:rFonts w:hint="eastAsia"/>
                      <w:color w:val="auto"/>
                      <w:sz w:val="24"/>
                      <w:szCs w:val="24"/>
                      <w:highlight w:val="none"/>
                    </w:rPr>
                    <w:t>1.5％</w:t>
                  </w:r>
                </w:p>
              </w:tc>
              <w:tc>
                <w:tcPr>
                  <w:tcW w:w="1413" w:type="dxa"/>
                  <w:vAlign w:val="center"/>
                </w:tcPr>
                <w:p w14:paraId="6ABE5AB1">
                  <w:pPr>
                    <w:spacing w:line="400" w:lineRule="exact"/>
                    <w:jc w:val="center"/>
                    <w:rPr>
                      <w:color w:val="auto"/>
                      <w:sz w:val="24"/>
                      <w:szCs w:val="24"/>
                      <w:highlight w:val="none"/>
                    </w:rPr>
                  </w:pPr>
                  <w:r>
                    <w:rPr>
                      <w:rFonts w:hint="eastAsia"/>
                      <w:color w:val="auto"/>
                      <w:sz w:val="24"/>
                      <w:szCs w:val="24"/>
                      <w:highlight w:val="none"/>
                    </w:rPr>
                    <w:t>1.5％</w:t>
                  </w:r>
                </w:p>
              </w:tc>
              <w:tc>
                <w:tcPr>
                  <w:tcW w:w="1414" w:type="dxa"/>
                  <w:vAlign w:val="center"/>
                </w:tcPr>
                <w:p w14:paraId="23AA26F9">
                  <w:pPr>
                    <w:spacing w:line="400" w:lineRule="exact"/>
                    <w:jc w:val="center"/>
                    <w:rPr>
                      <w:color w:val="auto"/>
                      <w:sz w:val="24"/>
                      <w:szCs w:val="24"/>
                      <w:highlight w:val="none"/>
                    </w:rPr>
                  </w:pPr>
                  <w:r>
                    <w:rPr>
                      <w:rFonts w:hint="eastAsia"/>
                      <w:color w:val="auto"/>
                      <w:sz w:val="24"/>
                      <w:szCs w:val="24"/>
                      <w:highlight w:val="none"/>
                    </w:rPr>
                    <w:t>1.0％</w:t>
                  </w:r>
                </w:p>
              </w:tc>
            </w:tr>
            <w:tr w14:paraId="1B6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738" w:type="dxa"/>
                  <w:vAlign w:val="center"/>
                </w:tcPr>
                <w:p w14:paraId="63145CBE">
                  <w:pPr>
                    <w:spacing w:line="400" w:lineRule="exact"/>
                    <w:jc w:val="center"/>
                    <w:rPr>
                      <w:color w:val="auto"/>
                      <w:sz w:val="24"/>
                      <w:szCs w:val="24"/>
                      <w:highlight w:val="none"/>
                    </w:rPr>
                  </w:pPr>
                  <w:r>
                    <w:rPr>
                      <w:rFonts w:hint="eastAsia"/>
                      <w:color w:val="auto"/>
                      <w:sz w:val="24"/>
                      <w:szCs w:val="24"/>
                      <w:highlight w:val="none"/>
                    </w:rPr>
                    <w:t>100～500万</w:t>
                  </w:r>
                </w:p>
              </w:tc>
              <w:tc>
                <w:tcPr>
                  <w:tcW w:w="1413" w:type="dxa"/>
                  <w:vAlign w:val="center"/>
                </w:tcPr>
                <w:p w14:paraId="1F36CEAD">
                  <w:pPr>
                    <w:spacing w:line="400" w:lineRule="exact"/>
                    <w:jc w:val="center"/>
                    <w:rPr>
                      <w:color w:val="auto"/>
                      <w:sz w:val="24"/>
                      <w:szCs w:val="24"/>
                      <w:highlight w:val="none"/>
                    </w:rPr>
                  </w:pPr>
                  <w:r>
                    <w:rPr>
                      <w:rFonts w:hint="eastAsia"/>
                      <w:color w:val="auto"/>
                      <w:sz w:val="24"/>
                      <w:szCs w:val="24"/>
                      <w:highlight w:val="none"/>
                    </w:rPr>
                    <w:t>1.1％</w:t>
                  </w:r>
                </w:p>
              </w:tc>
              <w:tc>
                <w:tcPr>
                  <w:tcW w:w="1413" w:type="dxa"/>
                  <w:vAlign w:val="center"/>
                </w:tcPr>
                <w:p w14:paraId="14A37AAC">
                  <w:pPr>
                    <w:spacing w:line="400" w:lineRule="exact"/>
                    <w:jc w:val="center"/>
                    <w:rPr>
                      <w:color w:val="auto"/>
                      <w:sz w:val="24"/>
                      <w:szCs w:val="24"/>
                      <w:highlight w:val="none"/>
                    </w:rPr>
                  </w:pPr>
                  <w:r>
                    <w:rPr>
                      <w:rFonts w:hint="eastAsia"/>
                      <w:color w:val="auto"/>
                      <w:sz w:val="24"/>
                      <w:szCs w:val="24"/>
                      <w:highlight w:val="none"/>
                    </w:rPr>
                    <w:t>0.8％</w:t>
                  </w:r>
                </w:p>
              </w:tc>
              <w:tc>
                <w:tcPr>
                  <w:tcW w:w="1414" w:type="dxa"/>
                  <w:vAlign w:val="center"/>
                </w:tcPr>
                <w:p w14:paraId="5EA5D852">
                  <w:pPr>
                    <w:spacing w:line="400" w:lineRule="exact"/>
                    <w:jc w:val="center"/>
                    <w:rPr>
                      <w:color w:val="auto"/>
                      <w:sz w:val="24"/>
                      <w:szCs w:val="24"/>
                      <w:highlight w:val="none"/>
                    </w:rPr>
                  </w:pPr>
                  <w:r>
                    <w:rPr>
                      <w:rFonts w:hint="eastAsia"/>
                      <w:color w:val="auto"/>
                      <w:sz w:val="24"/>
                      <w:szCs w:val="24"/>
                      <w:highlight w:val="none"/>
                    </w:rPr>
                    <w:t>0.7％</w:t>
                  </w:r>
                </w:p>
              </w:tc>
            </w:tr>
            <w:tr w14:paraId="72E9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38" w:type="dxa"/>
                  <w:vAlign w:val="center"/>
                </w:tcPr>
                <w:p w14:paraId="1B828EFC">
                  <w:pPr>
                    <w:spacing w:line="400" w:lineRule="exact"/>
                    <w:jc w:val="center"/>
                    <w:rPr>
                      <w:color w:val="auto"/>
                      <w:sz w:val="24"/>
                      <w:szCs w:val="24"/>
                      <w:highlight w:val="none"/>
                    </w:rPr>
                  </w:pPr>
                  <w:r>
                    <w:rPr>
                      <w:rFonts w:hint="eastAsia"/>
                      <w:color w:val="auto"/>
                      <w:sz w:val="24"/>
                      <w:szCs w:val="24"/>
                      <w:highlight w:val="none"/>
                    </w:rPr>
                    <w:t>500～1000万</w:t>
                  </w:r>
                </w:p>
              </w:tc>
              <w:tc>
                <w:tcPr>
                  <w:tcW w:w="1413" w:type="dxa"/>
                  <w:vAlign w:val="center"/>
                </w:tcPr>
                <w:p w14:paraId="7AB418DC">
                  <w:pPr>
                    <w:spacing w:line="400" w:lineRule="exact"/>
                    <w:jc w:val="center"/>
                    <w:rPr>
                      <w:color w:val="auto"/>
                      <w:sz w:val="24"/>
                      <w:szCs w:val="24"/>
                      <w:highlight w:val="none"/>
                    </w:rPr>
                  </w:pPr>
                  <w:r>
                    <w:rPr>
                      <w:rFonts w:hint="eastAsia"/>
                      <w:color w:val="auto"/>
                      <w:sz w:val="24"/>
                      <w:szCs w:val="24"/>
                      <w:highlight w:val="none"/>
                    </w:rPr>
                    <w:t>0.8％</w:t>
                  </w:r>
                </w:p>
              </w:tc>
              <w:tc>
                <w:tcPr>
                  <w:tcW w:w="1413" w:type="dxa"/>
                  <w:vAlign w:val="center"/>
                </w:tcPr>
                <w:p w14:paraId="6A2A9C6A">
                  <w:pPr>
                    <w:spacing w:line="400" w:lineRule="exact"/>
                    <w:jc w:val="center"/>
                    <w:rPr>
                      <w:color w:val="auto"/>
                      <w:sz w:val="24"/>
                      <w:szCs w:val="24"/>
                      <w:highlight w:val="none"/>
                    </w:rPr>
                  </w:pPr>
                  <w:r>
                    <w:rPr>
                      <w:rFonts w:hint="eastAsia"/>
                      <w:color w:val="auto"/>
                      <w:sz w:val="24"/>
                      <w:szCs w:val="24"/>
                      <w:highlight w:val="none"/>
                    </w:rPr>
                    <w:t>0.45％</w:t>
                  </w:r>
                </w:p>
              </w:tc>
              <w:tc>
                <w:tcPr>
                  <w:tcW w:w="1414" w:type="dxa"/>
                  <w:vAlign w:val="center"/>
                </w:tcPr>
                <w:p w14:paraId="7FBF8F4E">
                  <w:pPr>
                    <w:spacing w:line="400" w:lineRule="exact"/>
                    <w:jc w:val="center"/>
                    <w:rPr>
                      <w:color w:val="auto"/>
                      <w:sz w:val="24"/>
                      <w:szCs w:val="24"/>
                      <w:highlight w:val="none"/>
                    </w:rPr>
                  </w:pPr>
                  <w:r>
                    <w:rPr>
                      <w:rFonts w:hint="eastAsia"/>
                      <w:color w:val="auto"/>
                      <w:sz w:val="24"/>
                      <w:szCs w:val="24"/>
                      <w:highlight w:val="none"/>
                    </w:rPr>
                    <w:t>0.55％</w:t>
                  </w:r>
                </w:p>
              </w:tc>
            </w:tr>
          </w:tbl>
          <w:p w14:paraId="0995470D">
            <w:pPr>
              <w:spacing w:line="400" w:lineRule="exact"/>
              <w:rPr>
                <w:color w:val="auto"/>
                <w:sz w:val="24"/>
                <w:szCs w:val="24"/>
                <w:highlight w:val="none"/>
              </w:rPr>
            </w:pPr>
          </w:p>
        </w:tc>
      </w:tr>
    </w:tbl>
    <w:p w14:paraId="517979E3">
      <w:pPr>
        <w:rPr>
          <w:b/>
          <w:color w:val="auto"/>
          <w:sz w:val="36"/>
          <w:szCs w:val="36"/>
          <w:highlight w:val="none"/>
        </w:rPr>
      </w:pPr>
      <w:r>
        <w:rPr>
          <w:rFonts w:hint="eastAsia"/>
          <w:b/>
          <w:color w:val="auto"/>
          <w:sz w:val="36"/>
          <w:szCs w:val="36"/>
          <w:highlight w:val="none"/>
        </w:rPr>
        <w:br w:type="page"/>
      </w:r>
    </w:p>
    <w:p w14:paraId="3C45DD0C">
      <w:pPr>
        <w:spacing w:line="400" w:lineRule="exact"/>
        <w:ind w:left="1355" w:hanging="1355" w:hangingChars="375"/>
        <w:jc w:val="center"/>
        <w:rPr>
          <w:b/>
          <w:color w:val="auto"/>
          <w:sz w:val="36"/>
          <w:szCs w:val="36"/>
          <w:highlight w:val="none"/>
        </w:rPr>
      </w:pPr>
      <w:r>
        <w:rPr>
          <w:rFonts w:hint="eastAsia"/>
          <w:b/>
          <w:color w:val="auto"/>
          <w:sz w:val="36"/>
          <w:szCs w:val="36"/>
          <w:highlight w:val="none"/>
        </w:rPr>
        <w:t>投标人须知</w:t>
      </w:r>
    </w:p>
    <w:p w14:paraId="5F3DD832">
      <w:pPr>
        <w:spacing w:line="400" w:lineRule="exact"/>
        <w:jc w:val="center"/>
        <w:rPr>
          <w:rFonts w:eastAsia="方正书宋简体"/>
          <w:color w:val="auto"/>
          <w:highlight w:val="none"/>
        </w:rPr>
      </w:pPr>
    </w:p>
    <w:p w14:paraId="629BD0E7">
      <w:pPr>
        <w:spacing w:line="360" w:lineRule="exact"/>
        <w:ind w:right="-506" w:rightChars="-241"/>
        <w:jc w:val="center"/>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14:paraId="0EAA067D">
      <w:pPr>
        <w:spacing w:line="400" w:lineRule="exact"/>
        <w:jc w:val="center"/>
        <w:rPr>
          <w:rFonts w:eastAsia="方正书宋简体"/>
          <w:color w:val="auto"/>
          <w:highlight w:val="none"/>
        </w:rPr>
      </w:pPr>
    </w:p>
    <w:p w14:paraId="2BC79159">
      <w:pPr>
        <w:spacing w:line="360" w:lineRule="exact"/>
        <w:ind w:right="-506" w:rightChars="-241"/>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14:paraId="221FD60E">
      <w:pPr>
        <w:spacing w:line="360" w:lineRule="exact"/>
        <w:ind w:right="-506" w:rightChars="-241"/>
        <w:rPr>
          <w:rFonts w:hAnsi="宋体"/>
          <w:color w:val="auto"/>
          <w:sz w:val="24"/>
          <w:szCs w:val="24"/>
          <w:highlight w:val="none"/>
        </w:rPr>
      </w:pPr>
      <w:r>
        <w:rPr>
          <w:b/>
          <w:color w:val="auto"/>
          <w:sz w:val="24"/>
          <w:szCs w:val="24"/>
          <w:highlight w:val="none"/>
        </w:rPr>
        <w:t>1.1</w:t>
      </w:r>
      <w:r>
        <w:rPr>
          <w:rFonts w:hint="eastAsia"/>
          <w:b/>
          <w:color w:val="auto"/>
          <w:sz w:val="24"/>
          <w:szCs w:val="24"/>
          <w:highlight w:val="none"/>
        </w:rPr>
        <w:t xml:space="preserve"> </w:t>
      </w:r>
      <w:r>
        <w:rPr>
          <w:rFonts w:hAnsi="宋体"/>
          <w:color w:val="auto"/>
          <w:sz w:val="24"/>
          <w:szCs w:val="24"/>
          <w:highlight w:val="none"/>
        </w:rPr>
        <w:t>合格的投标人应该是：</w:t>
      </w:r>
      <w:r>
        <w:rPr>
          <w:rFonts w:hint="eastAsia" w:hAnsi="宋体"/>
          <w:color w:val="auto"/>
          <w:sz w:val="24"/>
          <w:szCs w:val="24"/>
          <w:highlight w:val="none"/>
        </w:rPr>
        <w:t>符合《中华人民共和国政府采购法》第二十二条规定的供应商资格条件；</w:t>
      </w:r>
    </w:p>
    <w:p w14:paraId="3A639EF1">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（1）具有独立承担民事责任的能力；</w:t>
      </w:r>
    </w:p>
    <w:p w14:paraId="1AD564CF">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07892A33">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3424A791">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7D3D32A0">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2FCC12DF">
      <w:pPr>
        <w:spacing w:line="360" w:lineRule="exact"/>
        <w:ind w:firstLine="240" w:firstLineChars="100"/>
        <w:rPr>
          <w:rFonts w:hAnsi="宋体"/>
          <w:color w:val="auto"/>
          <w:sz w:val="24"/>
          <w:szCs w:val="24"/>
          <w:highlight w:val="none"/>
        </w:rPr>
      </w:pPr>
      <w:r>
        <w:rPr>
          <w:rFonts w:hint="eastAsia" w:hAnsi="宋体"/>
          <w:color w:val="auto"/>
          <w:sz w:val="24"/>
          <w:szCs w:val="24"/>
          <w:highlight w:val="none"/>
        </w:rPr>
        <w:t>（6）法律、行政法规规定的其他条件。</w:t>
      </w:r>
    </w:p>
    <w:p w14:paraId="42FCBA78">
      <w:pPr>
        <w:spacing w:line="360" w:lineRule="exact"/>
        <w:ind w:right="-506" w:rightChars="-241"/>
        <w:rPr>
          <w:rFonts w:hAnsi="宋体"/>
          <w:color w:val="auto"/>
          <w:sz w:val="24"/>
          <w:szCs w:val="24"/>
          <w:highlight w:val="none"/>
        </w:rPr>
      </w:pPr>
      <w:r>
        <w:rPr>
          <w:rFonts w:hint="eastAsia"/>
          <w:b/>
          <w:color w:val="auto"/>
          <w:sz w:val="24"/>
          <w:szCs w:val="24"/>
          <w:highlight w:val="none"/>
        </w:rPr>
        <w:t xml:space="preserve">1.2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748A760A">
      <w:pPr>
        <w:spacing w:line="360" w:lineRule="exact"/>
        <w:ind w:right="-506" w:rightChars="-241"/>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3</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14:paraId="7EDF65C6">
      <w:pPr>
        <w:spacing w:line="360" w:lineRule="exact"/>
        <w:ind w:right="-506" w:rightChars="-241"/>
        <w:rPr>
          <w:color w:val="auto"/>
          <w:sz w:val="24"/>
          <w:szCs w:val="24"/>
          <w:highlight w:val="none"/>
        </w:rPr>
      </w:pPr>
    </w:p>
    <w:p w14:paraId="5B505EC7">
      <w:pPr>
        <w:spacing w:line="360" w:lineRule="exact"/>
        <w:ind w:right="-506" w:rightChars="-241"/>
        <w:rPr>
          <w:color w:val="auto"/>
          <w:sz w:val="24"/>
          <w:szCs w:val="24"/>
          <w:highlight w:val="none"/>
        </w:rPr>
      </w:pPr>
      <w:r>
        <w:rPr>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投标人代表</w:t>
      </w:r>
    </w:p>
    <w:p w14:paraId="3550F041">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 xml:space="preserve">1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14:paraId="7D1DC008">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rFonts w:hint="eastAsia"/>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14:paraId="795CEB9D">
      <w:pPr>
        <w:spacing w:line="360" w:lineRule="exact"/>
        <w:ind w:right="-506" w:rightChars="-241"/>
        <w:rPr>
          <w:color w:val="auto"/>
          <w:sz w:val="24"/>
          <w:szCs w:val="24"/>
          <w:highlight w:val="none"/>
        </w:rPr>
      </w:pPr>
    </w:p>
    <w:p w14:paraId="7CC7D7D9">
      <w:pPr>
        <w:spacing w:line="360" w:lineRule="exact"/>
        <w:ind w:right="-506" w:rightChars="-241"/>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14:paraId="19B09CBD">
      <w:pPr>
        <w:spacing w:line="360" w:lineRule="exact"/>
        <w:ind w:right="-506" w:rightChars="-241"/>
        <w:rPr>
          <w:color w:val="auto"/>
          <w:sz w:val="24"/>
          <w:szCs w:val="24"/>
          <w:highlight w:val="none"/>
        </w:rPr>
      </w:pPr>
      <w:r>
        <w:rPr>
          <w:b/>
          <w:color w:val="auto"/>
          <w:sz w:val="24"/>
          <w:szCs w:val="24"/>
          <w:highlight w:val="none"/>
        </w:rPr>
        <w:t>3.1</w:t>
      </w:r>
      <w:r>
        <w:rPr>
          <w:rFonts w:hint="eastAsia"/>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14:paraId="2779D0B5">
      <w:pPr>
        <w:spacing w:line="400" w:lineRule="exact"/>
        <w:jc w:val="center"/>
        <w:rPr>
          <w:rFonts w:eastAsia="方正书宋简体"/>
          <w:color w:val="auto"/>
          <w:highlight w:val="none"/>
        </w:rPr>
      </w:pPr>
    </w:p>
    <w:p w14:paraId="074885A0">
      <w:pPr>
        <w:spacing w:line="360" w:lineRule="exact"/>
        <w:ind w:right="-506" w:rightChars="-241"/>
        <w:jc w:val="center"/>
        <w:rPr>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14:paraId="043B04C0">
      <w:pPr>
        <w:spacing w:line="360" w:lineRule="exact"/>
        <w:ind w:right="-506" w:rightChars="-241"/>
        <w:rPr>
          <w:color w:val="auto"/>
          <w:sz w:val="24"/>
          <w:szCs w:val="24"/>
          <w:highlight w:val="none"/>
        </w:rPr>
      </w:pPr>
      <w:r>
        <w:rPr>
          <w:b/>
          <w:color w:val="auto"/>
          <w:sz w:val="24"/>
          <w:szCs w:val="24"/>
          <w:highlight w:val="none"/>
        </w:rPr>
        <w:t>4.</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招标文件的构成</w:t>
      </w:r>
    </w:p>
    <w:p w14:paraId="6731E103">
      <w:pPr>
        <w:spacing w:line="360" w:lineRule="exact"/>
        <w:ind w:right="-506" w:rightChars="-241"/>
        <w:rPr>
          <w:color w:val="auto"/>
          <w:sz w:val="24"/>
          <w:szCs w:val="24"/>
          <w:highlight w:val="none"/>
        </w:rPr>
      </w:pPr>
      <w:r>
        <w:rPr>
          <w:b/>
          <w:color w:val="auto"/>
          <w:sz w:val="24"/>
          <w:szCs w:val="24"/>
          <w:highlight w:val="none"/>
        </w:rPr>
        <w:t>4.1</w:t>
      </w:r>
      <w:r>
        <w:rPr>
          <w:rFonts w:hint="eastAsia"/>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14:paraId="7F9210D2">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14:paraId="219C353D">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14:paraId="00B31CD6">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14:paraId="7265EFA4">
      <w:pPr>
        <w:spacing w:line="360" w:lineRule="exact"/>
        <w:ind w:right="-506" w:rightChars="-241"/>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rPr>
        <w:t>项目要求</w:t>
      </w:r>
    </w:p>
    <w:p w14:paraId="4BA765BB">
      <w:pPr>
        <w:spacing w:line="360" w:lineRule="exact"/>
        <w:ind w:right="-506" w:rightChars="-241"/>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14:paraId="6FF6A5C0">
      <w:pPr>
        <w:spacing w:line="360" w:lineRule="exact"/>
        <w:ind w:right="-506" w:rightChars="-241"/>
        <w:rPr>
          <w:rFonts w:hAnsi="宋体"/>
          <w:color w:val="auto"/>
          <w:sz w:val="24"/>
          <w:szCs w:val="24"/>
          <w:highlight w:val="none"/>
        </w:rPr>
      </w:pPr>
      <w:r>
        <w:rPr>
          <w:rFonts w:hint="eastAsia" w:hAnsi="宋体"/>
          <w:color w:val="auto"/>
          <w:sz w:val="24"/>
          <w:szCs w:val="24"/>
          <w:highlight w:val="none"/>
        </w:rPr>
        <w:t>第六部分     附件（投标文件格式）</w:t>
      </w:r>
    </w:p>
    <w:p w14:paraId="6441A963">
      <w:pPr>
        <w:spacing w:line="360" w:lineRule="exact"/>
        <w:ind w:right="-506" w:rightChars="-241"/>
        <w:rPr>
          <w:b/>
          <w:color w:val="auto"/>
          <w:sz w:val="24"/>
          <w:szCs w:val="24"/>
          <w:highlight w:val="none"/>
        </w:rPr>
      </w:pPr>
    </w:p>
    <w:p w14:paraId="460C37DF">
      <w:pPr>
        <w:spacing w:line="360" w:lineRule="exact"/>
        <w:ind w:right="-506" w:rightChars="-241"/>
        <w:rPr>
          <w:color w:val="auto"/>
          <w:sz w:val="24"/>
          <w:szCs w:val="24"/>
          <w:highlight w:val="none"/>
        </w:rPr>
      </w:pPr>
      <w:r>
        <w:rPr>
          <w:b/>
          <w:color w:val="auto"/>
          <w:sz w:val="24"/>
          <w:szCs w:val="24"/>
          <w:highlight w:val="none"/>
        </w:rPr>
        <w:t xml:space="preserve">5.   </w:t>
      </w:r>
      <w:r>
        <w:rPr>
          <w:rFonts w:hAnsi="宋体"/>
          <w:b/>
          <w:color w:val="auto"/>
          <w:sz w:val="24"/>
          <w:szCs w:val="24"/>
          <w:highlight w:val="none"/>
        </w:rPr>
        <w:t>招标文件的澄清</w:t>
      </w:r>
      <w:r>
        <w:rPr>
          <w:rFonts w:hint="eastAsia" w:hAnsi="宋体"/>
          <w:b/>
          <w:color w:val="auto"/>
          <w:sz w:val="24"/>
          <w:szCs w:val="24"/>
          <w:highlight w:val="none"/>
        </w:rPr>
        <w:t>与修改</w:t>
      </w:r>
    </w:p>
    <w:p w14:paraId="5DC837FB">
      <w:pPr>
        <w:spacing w:line="360" w:lineRule="exact"/>
        <w:ind w:right="-506" w:rightChars="-241"/>
        <w:rPr>
          <w:rFonts w:hAnsi="宋体"/>
          <w:color w:val="auto"/>
          <w:sz w:val="24"/>
          <w:szCs w:val="24"/>
          <w:highlight w:val="none"/>
        </w:rPr>
      </w:pPr>
      <w:r>
        <w:rPr>
          <w:b/>
          <w:color w:val="auto"/>
          <w:sz w:val="24"/>
          <w:szCs w:val="24"/>
          <w:highlight w:val="none"/>
        </w:rPr>
        <w:t>5.1</w:t>
      </w:r>
      <w:r>
        <w:rPr>
          <w:rFonts w:hint="eastAsia"/>
          <w:b/>
          <w:color w:val="auto"/>
          <w:sz w:val="24"/>
          <w:szCs w:val="24"/>
          <w:highlight w:val="none"/>
        </w:rPr>
        <w:t xml:space="preserve"> </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如发布“补充公告”的时间距投标截止时间不足15日的，则对投标截止时间作相应的延期。</w:t>
      </w:r>
    </w:p>
    <w:p w14:paraId="65188D72">
      <w:pPr>
        <w:spacing w:line="360" w:lineRule="exact"/>
        <w:ind w:right="-506" w:rightChars="-241"/>
        <w:rPr>
          <w:b/>
          <w:color w:val="auto"/>
          <w:sz w:val="24"/>
          <w:szCs w:val="24"/>
          <w:highlight w:val="none"/>
        </w:rPr>
      </w:pPr>
      <w:r>
        <w:rPr>
          <w:rFonts w:hint="eastAsia" w:hAnsi="宋体"/>
          <w:b/>
          <w:color w:val="auto"/>
          <w:sz w:val="24"/>
          <w:szCs w:val="24"/>
          <w:highlight w:val="none"/>
        </w:rPr>
        <w:t xml:space="preserve">5.2 </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14:paraId="79F73284">
      <w:pPr>
        <w:spacing w:line="360" w:lineRule="exact"/>
        <w:ind w:right="-506" w:rightChars="-241"/>
        <w:rPr>
          <w:color w:val="auto"/>
          <w:sz w:val="24"/>
          <w:szCs w:val="24"/>
          <w:highlight w:val="none"/>
        </w:rPr>
      </w:pPr>
    </w:p>
    <w:p w14:paraId="1B59E592">
      <w:pPr>
        <w:spacing w:line="360" w:lineRule="exact"/>
        <w:ind w:right="-506" w:rightChars="-241"/>
        <w:rPr>
          <w:rFonts w:hAnsi="宋体"/>
          <w:color w:val="auto"/>
          <w:sz w:val="24"/>
          <w:szCs w:val="24"/>
          <w:highlight w:val="none"/>
        </w:rPr>
      </w:pPr>
      <w:r>
        <w:rPr>
          <w:rFonts w:hint="eastAsia"/>
          <w:b/>
          <w:color w:val="auto"/>
          <w:sz w:val="24"/>
          <w:szCs w:val="24"/>
          <w:highlight w:val="none"/>
        </w:rPr>
        <w:t>6.</w:t>
      </w:r>
      <w:r>
        <w:rPr>
          <w:b/>
          <w:color w:val="auto"/>
          <w:sz w:val="24"/>
          <w:szCs w:val="24"/>
          <w:highlight w:val="none"/>
        </w:rPr>
        <w:t xml:space="preserve">   </w:t>
      </w:r>
      <w:r>
        <w:rPr>
          <w:rFonts w:hAnsi="宋体"/>
          <w:color w:val="auto"/>
          <w:sz w:val="24"/>
          <w:szCs w:val="24"/>
          <w:highlight w:val="none"/>
        </w:rPr>
        <w:t>投标人应详细阅读招标文件的全部内容和要求，不按招标文件的要求提供投标文件和资料导致的风险由投标人承担。</w:t>
      </w:r>
    </w:p>
    <w:p w14:paraId="62C8D001">
      <w:pPr>
        <w:spacing w:line="360" w:lineRule="exact"/>
        <w:ind w:right="-506" w:rightChars="-241"/>
        <w:rPr>
          <w:color w:val="auto"/>
          <w:sz w:val="24"/>
          <w:szCs w:val="24"/>
          <w:highlight w:val="none"/>
        </w:rPr>
      </w:pPr>
    </w:p>
    <w:p w14:paraId="4CE09885">
      <w:pPr>
        <w:spacing w:line="360" w:lineRule="exact"/>
        <w:ind w:right="-506" w:rightChars="-241"/>
        <w:jc w:val="center"/>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14:paraId="5F47FE35">
      <w:pPr>
        <w:spacing w:line="360" w:lineRule="exact"/>
        <w:ind w:right="-506" w:rightChars="-241"/>
        <w:rPr>
          <w:b/>
          <w:color w:val="auto"/>
          <w:sz w:val="24"/>
          <w:szCs w:val="24"/>
          <w:highlight w:val="none"/>
        </w:rPr>
      </w:pPr>
      <w:r>
        <w:rPr>
          <w:rFonts w:hint="eastAsia"/>
          <w:b/>
          <w:color w:val="auto"/>
          <w:sz w:val="24"/>
          <w:szCs w:val="24"/>
          <w:highlight w:val="none"/>
        </w:rPr>
        <w:t>7.</w:t>
      </w:r>
      <w:r>
        <w:rPr>
          <w:b/>
          <w:color w:val="auto"/>
          <w:sz w:val="24"/>
          <w:szCs w:val="24"/>
          <w:highlight w:val="none"/>
        </w:rPr>
        <w:t xml:space="preserve">   </w:t>
      </w:r>
      <w:r>
        <w:rPr>
          <w:b/>
          <w:color w:val="auto"/>
          <w:sz w:val="24"/>
          <w:szCs w:val="24"/>
          <w:highlight w:val="none"/>
          <w:u w:val="single"/>
        </w:rPr>
        <w:t>投标文件的组成</w:t>
      </w:r>
      <w:r>
        <w:rPr>
          <w:b/>
          <w:color w:val="auto"/>
          <w:sz w:val="24"/>
          <w:szCs w:val="24"/>
          <w:highlight w:val="none"/>
        </w:rPr>
        <w:t>：</w:t>
      </w:r>
    </w:p>
    <w:p w14:paraId="67F01390">
      <w:pPr>
        <w:spacing w:line="420" w:lineRule="exact"/>
        <w:ind w:right="-506" w:rightChars="-241"/>
        <w:rPr>
          <w:rFonts w:hAnsi="宋体"/>
          <w:color w:val="auto"/>
          <w:sz w:val="24"/>
          <w:szCs w:val="24"/>
          <w:highlight w:val="none"/>
        </w:rPr>
      </w:pPr>
      <w:r>
        <w:rPr>
          <w:rFonts w:hint="eastAsia"/>
          <w:b/>
          <w:bCs/>
          <w:color w:val="auto"/>
          <w:sz w:val="24"/>
          <w:szCs w:val="24"/>
          <w:highlight w:val="none"/>
        </w:rPr>
        <w:t>（一）资格</w:t>
      </w:r>
      <w:r>
        <w:rPr>
          <w:b/>
          <w:bCs/>
          <w:color w:val="auto"/>
          <w:sz w:val="24"/>
          <w:szCs w:val="24"/>
          <w:highlight w:val="none"/>
        </w:rPr>
        <w:t>文件：</w:t>
      </w:r>
    </w:p>
    <w:p w14:paraId="002B7321">
      <w:pPr>
        <w:spacing w:line="360" w:lineRule="exact"/>
        <w:ind w:right="-506" w:rightChars="-241"/>
        <w:rPr>
          <w:rFonts w:hAnsi="宋体"/>
          <w:color w:val="auto"/>
          <w:sz w:val="24"/>
          <w:szCs w:val="24"/>
          <w:highlight w:val="none"/>
        </w:rPr>
      </w:pPr>
      <w:r>
        <w:rPr>
          <w:rFonts w:hint="eastAsia" w:hAnsi="宋体"/>
          <w:color w:val="auto"/>
          <w:sz w:val="24"/>
          <w:szCs w:val="24"/>
          <w:highlight w:val="none"/>
        </w:rPr>
        <w:t>（1）营业执照</w:t>
      </w:r>
    </w:p>
    <w:p w14:paraId="1DEC571D">
      <w:pPr>
        <w:spacing w:line="360" w:lineRule="exact"/>
        <w:ind w:right="-506" w:rightChars="-241"/>
        <w:rPr>
          <w:rFonts w:hAnsi="宋体"/>
          <w:color w:val="auto"/>
          <w:sz w:val="24"/>
          <w:szCs w:val="24"/>
          <w:highlight w:val="none"/>
        </w:rPr>
      </w:pPr>
      <w:r>
        <w:rPr>
          <w:rFonts w:hint="eastAsia" w:hAnsi="宋体"/>
          <w:color w:val="auto"/>
          <w:sz w:val="24"/>
          <w:szCs w:val="24"/>
          <w:highlight w:val="none"/>
        </w:rPr>
        <w:t>（2）合格供应商的资格承诺书</w:t>
      </w:r>
    </w:p>
    <w:p w14:paraId="0ED6A7C4">
      <w:pPr>
        <w:spacing w:line="360" w:lineRule="exact"/>
        <w:ind w:right="-506" w:rightChars="-241"/>
        <w:rPr>
          <w:rFonts w:hAnsi="宋体"/>
          <w:color w:val="auto"/>
          <w:sz w:val="24"/>
          <w:szCs w:val="24"/>
          <w:highlight w:val="none"/>
        </w:rPr>
      </w:pPr>
      <w:r>
        <w:rPr>
          <w:rFonts w:hint="eastAsia" w:hAnsi="宋体"/>
          <w:color w:val="auto"/>
          <w:sz w:val="24"/>
          <w:szCs w:val="24"/>
          <w:highlight w:val="none"/>
        </w:rPr>
        <w:t>（3）中小企业声明函（或残疾人福利性单位声明函，或监狱企业的证明文件）</w:t>
      </w:r>
    </w:p>
    <w:p w14:paraId="5BEEBCDA">
      <w:pPr>
        <w:spacing w:line="360" w:lineRule="exact"/>
        <w:ind w:right="-506" w:rightChars="-241"/>
        <w:rPr>
          <w:rFonts w:hAnsi="宋体"/>
          <w:color w:val="auto"/>
          <w:sz w:val="24"/>
          <w:szCs w:val="24"/>
          <w:highlight w:val="none"/>
        </w:rPr>
      </w:pPr>
      <w:r>
        <w:rPr>
          <w:rFonts w:hint="eastAsia" w:hAnsi="宋体"/>
          <w:color w:val="auto"/>
          <w:sz w:val="24"/>
          <w:szCs w:val="24"/>
          <w:highlight w:val="none"/>
        </w:rPr>
        <w:t>（4）本项目的特定资格要求（如要求）</w:t>
      </w:r>
    </w:p>
    <w:p w14:paraId="70CFEF4D">
      <w:pPr>
        <w:pStyle w:val="10"/>
        <w:ind w:firstLine="0"/>
        <w:rPr>
          <w:color w:val="auto"/>
          <w:highlight w:val="none"/>
        </w:rPr>
      </w:pPr>
    </w:p>
    <w:p w14:paraId="741C63B1">
      <w:pPr>
        <w:spacing w:line="420" w:lineRule="exact"/>
        <w:ind w:right="-506" w:rightChars="-241"/>
        <w:rPr>
          <w:b/>
          <w:bCs/>
          <w:color w:val="auto"/>
          <w:sz w:val="24"/>
          <w:szCs w:val="24"/>
          <w:highlight w:val="none"/>
        </w:rPr>
      </w:pPr>
      <w:r>
        <w:rPr>
          <w:rFonts w:hint="eastAsia"/>
          <w:b/>
          <w:bCs/>
          <w:color w:val="auto"/>
          <w:sz w:val="24"/>
          <w:szCs w:val="24"/>
          <w:highlight w:val="none"/>
        </w:rPr>
        <w:t>（二）技术商务文件：</w:t>
      </w:r>
    </w:p>
    <w:p w14:paraId="00296DEC">
      <w:pPr>
        <w:spacing w:line="360" w:lineRule="exact"/>
        <w:ind w:right="-506" w:rightChars="-241"/>
        <w:rPr>
          <w:rFonts w:hAnsi="宋体"/>
          <w:color w:val="auto"/>
          <w:sz w:val="24"/>
          <w:szCs w:val="24"/>
          <w:highlight w:val="none"/>
        </w:rPr>
      </w:pPr>
      <w:r>
        <w:rPr>
          <w:rFonts w:hint="eastAsia" w:hAnsi="宋体"/>
          <w:color w:val="auto"/>
          <w:sz w:val="24"/>
          <w:szCs w:val="24"/>
          <w:highlight w:val="none"/>
        </w:rPr>
        <w:t>（1）投标函</w:t>
      </w:r>
    </w:p>
    <w:p w14:paraId="506AAA82">
      <w:pPr>
        <w:spacing w:line="360" w:lineRule="exact"/>
        <w:ind w:right="-506" w:rightChars="-241"/>
        <w:rPr>
          <w:rFonts w:hAnsi="宋体"/>
          <w:color w:val="auto"/>
          <w:sz w:val="24"/>
          <w:szCs w:val="24"/>
          <w:highlight w:val="none"/>
        </w:rPr>
      </w:pPr>
      <w:r>
        <w:rPr>
          <w:rFonts w:hint="eastAsia" w:hAnsi="宋体"/>
          <w:color w:val="auto"/>
          <w:sz w:val="24"/>
          <w:szCs w:val="24"/>
          <w:highlight w:val="none"/>
        </w:rPr>
        <w:t>（2）技术条款响应表</w:t>
      </w:r>
    </w:p>
    <w:p w14:paraId="271C2AC6">
      <w:pPr>
        <w:spacing w:line="360" w:lineRule="exact"/>
        <w:ind w:right="-506" w:rightChars="-241"/>
        <w:rPr>
          <w:rFonts w:hAnsi="宋体"/>
          <w:color w:val="auto"/>
          <w:sz w:val="24"/>
          <w:szCs w:val="24"/>
          <w:highlight w:val="none"/>
        </w:rPr>
      </w:pPr>
      <w:r>
        <w:rPr>
          <w:rFonts w:hint="eastAsia" w:hAnsi="宋体"/>
          <w:color w:val="auto"/>
          <w:sz w:val="24"/>
          <w:szCs w:val="24"/>
          <w:highlight w:val="none"/>
        </w:rPr>
        <w:t>（3）商务条款响应表</w:t>
      </w:r>
    </w:p>
    <w:p w14:paraId="7EA1C538">
      <w:pPr>
        <w:spacing w:line="360" w:lineRule="exact"/>
        <w:ind w:right="-506" w:rightChars="-241"/>
        <w:rPr>
          <w:rFonts w:hAnsi="宋体"/>
          <w:color w:val="auto"/>
          <w:sz w:val="24"/>
          <w:szCs w:val="24"/>
          <w:highlight w:val="none"/>
        </w:rPr>
      </w:pPr>
      <w:r>
        <w:rPr>
          <w:rFonts w:hint="eastAsia" w:hAnsi="宋体"/>
          <w:color w:val="auto"/>
          <w:sz w:val="24"/>
          <w:szCs w:val="24"/>
          <w:highlight w:val="none"/>
        </w:rPr>
        <w:t>（4）法定代表人授权书或法定代表人身份证明</w:t>
      </w:r>
    </w:p>
    <w:p w14:paraId="1F17E6A3">
      <w:pPr>
        <w:spacing w:line="360" w:lineRule="exact"/>
        <w:ind w:right="-506" w:rightChars="-241"/>
        <w:rPr>
          <w:rFonts w:hint="eastAsia" w:hAnsi="宋体" w:eastAsia="宋体"/>
          <w:color w:val="auto"/>
          <w:sz w:val="24"/>
          <w:szCs w:val="24"/>
          <w:highlight w:val="none"/>
          <w:lang w:val="en-US" w:eastAsia="zh-CN"/>
        </w:rPr>
      </w:pPr>
      <w:r>
        <w:rPr>
          <w:rFonts w:hint="eastAsia" w:hAnsi="宋体"/>
          <w:color w:val="auto"/>
          <w:sz w:val="24"/>
          <w:szCs w:val="24"/>
          <w:highlight w:val="none"/>
        </w:rPr>
        <w:t>（5）服务方案</w:t>
      </w:r>
      <w:r>
        <w:rPr>
          <w:rFonts w:hint="eastAsia" w:hAnsi="宋体"/>
          <w:color w:val="auto"/>
          <w:sz w:val="24"/>
          <w:szCs w:val="24"/>
          <w:highlight w:val="none"/>
          <w:lang w:eastAsia="zh-CN"/>
        </w:rPr>
        <w:t>（可根据评分标准要求提供）</w:t>
      </w:r>
    </w:p>
    <w:p w14:paraId="72F7C744">
      <w:pPr>
        <w:spacing w:line="360" w:lineRule="exact"/>
        <w:ind w:right="-506" w:rightChars="-241"/>
        <w:rPr>
          <w:rFonts w:hAnsi="宋体"/>
          <w:color w:val="auto"/>
          <w:sz w:val="24"/>
          <w:szCs w:val="24"/>
          <w:highlight w:val="none"/>
        </w:rPr>
      </w:pPr>
      <w:r>
        <w:rPr>
          <w:rFonts w:hint="eastAsia" w:hAnsi="宋体"/>
          <w:color w:val="auto"/>
          <w:sz w:val="24"/>
          <w:szCs w:val="24"/>
          <w:highlight w:val="none"/>
        </w:rPr>
        <w:t>（6）同类项目业绩表</w:t>
      </w:r>
      <w:r>
        <w:rPr>
          <w:rFonts w:hint="eastAsia" w:hAnsi="宋体"/>
          <w:color w:val="auto"/>
          <w:sz w:val="24"/>
          <w:szCs w:val="24"/>
          <w:highlight w:val="none"/>
          <w:lang w:eastAsia="zh-CN"/>
        </w:rPr>
        <w:t>（如有）</w:t>
      </w:r>
    </w:p>
    <w:p w14:paraId="26A4638E">
      <w:pPr>
        <w:spacing w:line="360" w:lineRule="exact"/>
        <w:ind w:right="-506" w:rightChars="-241"/>
        <w:rPr>
          <w:rFonts w:hAnsi="宋体"/>
          <w:color w:val="auto"/>
          <w:sz w:val="24"/>
          <w:szCs w:val="24"/>
          <w:highlight w:val="none"/>
        </w:rPr>
      </w:pPr>
      <w:r>
        <w:rPr>
          <w:rFonts w:hint="eastAsia" w:hAnsi="宋体"/>
          <w:color w:val="auto"/>
          <w:sz w:val="24"/>
          <w:szCs w:val="24"/>
          <w:highlight w:val="none"/>
        </w:rPr>
        <w:t>（7）招标文件要求或投标人认为需要提供的其他资料</w:t>
      </w:r>
    </w:p>
    <w:p w14:paraId="0B8C0F23">
      <w:pPr>
        <w:pStyle w:val="10"/>
        <w:rPr>
          <w:color w:val="auto"/>
          <w:highlight w:val="none"/>
        </w:rPr>
      </w:pPr>
    </w:p>
    <w:p w14:paraId="172D6F4F">
      <w:pPr>
        <w:spacing w:line="420" w:lineRule="exact"/>
        <w:ind w:right="-506" w:rightChars="-241"/>
        <w:rPr>
          <w:b/>
          <w:bCs/>
          <w:color w:val="auto"/>
          <w:sz w:val="24"/>
          <w:szCs w:val="24"/>
          <w:highlight w:val="none"/>
        </w:rPr>
      </w:pPr>
      <w:r>
        <w:rPr>
          <w:rFonts w:hint="eastAsia"/>
          <w:b/>
          <w:bCs/>
          <w:color w:val="auto"/>
          <w:sz w:val="24"/>
          <w:szCs w:val="24"/>
          <w:highlight w:val="none"/>
        </w:rPr>
        <w:t>（三）报价文件</w:t>
      </w:r>
    </w:p>
    <w:p w14:paraId="4513E903">
      <w:pPr>
        <w:spacing w:line="360" w:lineRule="exact"/>
        <w:ind w:right="-506" w:rightChars="-241"/>
        <w:rPr>
          <w:rFonts w:hAnsi="宋体"/>
          <w:color w:val="auto"/>
          <w:sz w:val="24"/>
          <w:szCs w:val="24"/>
          <w:highlight w:val="none"/>
        </w:rPr>
      </w:pPr>
      <w:r>
        <w:rPr>
          <w:rFonts w:hint="eastAsia" w:hAnsi="宋体"/>
          <w:color w:val="auto"/>
          <w:sz w:val="24"/>
          <w:szCs w:val="24"/>
          <w:highlight w:val="none"/>
        </w:rPr>
        <w:t>（1）开标一览表</w:t>
      </w:r>
    </w:p>
    <w:p w14:paraId="27DF0496">
      <w:pPr>
        <w:spacing w:line="360" w:lineRule="exact"/>
        <w:ind w:right="-506" w:rightChars="-241"/>
        <w:rPr>
          <w:rFonts w:hAnsi="宋体"/>
          <w:color w:val="auto"/>
          <w:sz w:val="24"/>
          <w:szCs w:val="24"/>
          <w:highlight w:val="none"/>
        </w:rPr>
      </w:pPr>
      <w:r>
        <w:rPr>
          <w:rFonts w:hint="eastAsia" w:hAnsi="宋体"/>
          <w:color w:val="auto"/>
          <w:sz w:val="24"/>
          <w:szCs w:val="24"/>
          <w:highlight w:val="none"/>
        </w:rPr>
        <w:t>（2）分项报价表</w:t>
      </w:r>
    </w:p>
    <w:p w14:paraId="31BFC8EF">
      <w:pPr>
        <w:spacing w:line="360" w:lineRule="exact"/>
        <w:ind w:right="-506" w:rightChars="-241"/>
        <w:rPr>
          <w:rFonts w:hAnsi="宋体"/>
          <w:color w:val="auto"/>
          <w:sz w:val="24"/>
          <w:szCs w:val="24"/>
          <w:highlight w:val="none"/>
        </w:rPr>
      </w:pPr>
      <w:r>
        <w:rPr>
          <w:rFonts w:hint="eastAsia" w:hAnsi="宋体"/>
          <w:color w:val="auto"/>
          <w:sz w:val="24"/>
          <w:szCs w:val="24"/>
          <w:highlight w:val="none"/>
        </w:rPr>
        <w:t>（3）政府采购供应商基础信息登记表</w:t>
      </w:r>
    </w:p>
    <w:p w14:paraId="258C3585">
      <w:pPr>
        <w:spacing w:line="360" w:lineRule="exact"/>
        <w:ind w:right="-506" w:rightChars="-241"/>
        <w:rPr>
          <w:b/>
          <w:color w:val="auto"/>
          <w:sz w:val="24"/>
          <w:szCs w:val="24"/>
          <w:highlight w:val="none"/>
        </w:rPr>
      </w:pPr>
    </w:p>
    <w:p w14:paraId="0EEDE7BE">
      <w:pPr>
        <w:spacing w:line="360" w:lineRule="exact"/>
        <w:ind w:right="-506" w:rightChars="-241"/>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14:paraId="57E00EE2">
      <w:pPr>
        <w:spacing w:line="360" w:lineRule="exact"/>
        <w:ind w:right="-506" w:rightChars="-241"/>
        <w:rPr>
          <w:color w:val="auto"/>
          <w:sz w:val="24"/>
          <w:szCs w:val="24"/>
          <w:highlight w:val="none"/>
        </w:rPr>
      </w:pPr>
      <w:r>
        <w:rPr>
          <w:b/>
          <w:color w:val="auto"/>
          <w:sz w:val="24"/>
          <w:szCs w:val="24"/>
          <w:highlight w:val="none"/>
        </w:rPr>
        <w:t>8.1</w:t>
      </w:r>
      <w:r>
        <w:rPr>
          <w:rFonts w:hint="eastAsia"/>
          <w:b/>
          <w:color w:val="auto"/>
          <w:sz w:val="24"/>
          <w:szCs w:val="24"/>
          <w:highlight w:val="none"/>
        </w:rPr>
        <w:t xml:space="preserve"> </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14:paraId="49A7CA0B">
      <w:pPr>
        <w:spacing w:line="360" w:lineRule="exact"/>
        <w:ind w:right="-506" w:rightChars="-241"/>
        <w:rPr>
          <w:color w:val="auto"/>
          <w:sz w:val="24"/>
          <w:szCs w:val="24"/>
          <w:highlight w:val="none"/>
        </w:rPr>
      </w:pPr>
      <w:r>
        <w:rPr>
          <w:b/>
          <w:color w:val="auto"/>
          <w:sz w:val="24"/>
          <w:szCs w:val="24"/>
          <w:highlight w:val="none"/>
        </w:rPr>
        <w:t>8.2</w:t>
      </w:r>
      <w:r>
        <w:rPr>
          <w:rFonts w:hint="eastAsia"/>
          <w:b/>
          <w:color w:val="auto"/>
          <w:sz w:val="24"/>
          <w:szCs w:val="24"/>
          <w:highlight w:val="none"/>
        </w:rPr>
        <w:t xml:space="preserve">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14:paraId="44FEEEF3">
      <w:pPr>
        <w:spacing w:line="360" w:lineRule="exact"/>
        <w:ind w:right="-506" w:rightChars="-241"/>
        <w:rPr>
          <w:color w:val="auto"/>
          <w:sz w:val="24"/>
          <w:szCs w:val="24"/>
          <w:highlight w:val="none"/>
        </w:rPr>
      </w:pPr>
      <w:r>
        <w:rPr>
          <w:b/>
          <w:color w:val="auto"/>
          <w:sz w:val="24"/>
          <w:szCs w:val="24"/>
          <w:highlight w:val="none"/>
        </w:rPr>
        <w:t>8.</w:t>
      </w:r>
      <w:r>
        <w:rPr>
          <w:rFonts w:hint="eastAsia"/>
          <w:b/>
          <w:color w:val="auto"/>
          <w:sz w:val="24"/>
          <w:szCs w:val="24"/>
          <w:highlight w:val="none"/>
        </w:rPr>
        <w:t xml:space="preserve">3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14:paraId="0321A9C9">
      <w:pPr>
        <w:spacing w:line="360" w:lineRule="exact"/>
        <w:ind w:right="-506" w:rightChars="-241"/>
        <w:rPr>
          <w:rFonts w:hAnsi="宋体"/>
          <w:color w:val="auto"/>
          <w:sz w:val="24"/>
          <w:szCs w:val="24"/>
          <w:highlight w:val="none"/>
        </w:rPr>
      </w:pPr>
      <w:r>
        <w:rPr>
          <w:b/>
          <w:color w:val="auto"/>
          <w:sz w:val="24"/>
          <w:szCs w:val="24"/>
          <w:highlight w:val="none"/>
        </w:rPr>
        <w:t>8.</w:t>
      </w:r>
      <w:r>
        <w:rPr>
          <w:rFonts w:hint="eastAsia"/>
          <w:b/>
          <w:color w:val="auto"/>
          <w:sz w:val="24"/>
          <w:szCs w:val="24"/>
          <w:highlight w:val="none"/>
        </w:rPr>
        <w:t xml:space="preserve">4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14:paraId="3D7B3EC4">
      <w:pPr>
        <w:spacing w:line="360" w:lineRule="exact"/>
        <w:ind w:right="-506" w:rightChars="-241"/>
        <w:rPr>
          <w:color w:val="auto"/>
          <w:sz w:val="24"/>
          <w:szCs w:val="24"/>
          <w:highlight w:val="none"/>
        </w:rPr>
      </w:pPr>
    </w:p>
    <w:p w14:paraId="3C23A844">
      <w:pPr>
        <w:spacing w:line="360" w:lineRule="exact"/>
        <w:ind w:right="-506" w:rightChars="-241"/>
        <w:rPr>
          <w:color w:val="auto"/>
          <w:sz w:val="24"/>
          <w:szCs w:val="24"/>
          <w:highlight w:val="none"/>
        </w:rPr>
      </w:pPr>
      <w:r>
        <w:rPr>
          <w:b/>
          <w:color w:val="auto"/>
          <w:sz w:val="24"/>
          <w:szCs w:val="24"/>
          <w:highlight w:val="none"/>
        </w:rPr>
        <w:t xml:space="preserve">9.   </w:t>
      </w:r>
      <w:r>
        <w:rPr>
          <w:rFonts w:hAnsi="宋体"/>
          <w:b/>
          <w:color w:val="auto"/>
          <w:sz w:val="24"/>
          <w:szCs w:val="24"/>
          <w:highlight w:val="none"/>
        </w:rPr>
        <w:t>投标文件格式和编写</w:t>
      </w:r>
    </w:p>
    <w:p w14:paraId="3EFB18FD">
      <w:pPr>
        <w:spacing w:line="360" w:lineRule="exact"/>
        <w:ind w:right="-506" w:rightChars="-241"/>
        <w:rPr>
          <w:color w:val="auto"/>
          <w:sz w:val="24"/>
          <w:szCs w:val="24"/>
          <w:highlight w:val="none"/>
        </w:rPr>
      </w:pPr>
      <w:r>
        <w:rPr>
          <w:b/>
          <w:color w:val="auto"/>
          <w:sz w:val="24"/>
          <w:szCs w:val="24"/>
          <w:highlight w:val="none"/>
        </w:rPr>
        <w:t>9.1</w:t>
      </w:r>
      <w:r>
        <w:rPr>
          <w:rFonts w:hint="eastAsia"/>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14:paraId="41FA650C">
      <w:pPr>
        <w:spacing w:line="360" w:lineRule="exact"/>
        <w:ind w:right="-506" w:rightChars="-241"/>
        <w:rPr>
          <w:b/>
          <w:color w:val="auto"/>
          <w:sz w:val="24"/>
          <w:szCs w:val="24"/>
          <w:highlight w:val="none"/>
        </w:rPr>
      </w:pPr>
      <w:r>
        <w:rPr>
          <w:b/>
          <w:color w:val="auto"/>
          <w:sz w:val="24"/>
          <w:szCs w:val="24"/>
          <w:highlight w:val="none"/>
        </w:rPr>
        <w:t>9.2</w:t>
      </w:r>
      <w:r>
        <w:rPr>
          <w:rFonts w:hint="eastAsia"/>
          <w:b/>
          <w:color w:val="auto"/>
          <w:sz w:val="24"/>
          <w:szCs w:val="24"/>
          <w:highlight w:val="none"/>
        </w:rPr>
        <w:t xml:space="preserve"> </w:t>
      </w:r>
      <w:r>
        <w:rPr>
          <w:rFonts w:hAnsi="宋体"/>
          <w:color w:val="auto"/>
          <w:sz w:val="24"/>
          <w:szCs w:val="24"/>
          <w:highlight w:val="none"/>
        </w:rPr>
        <w:t>投标语言：中文，当不同文字文本投标文件的解释发生异议的，以中文文本为准。</w:t>
      </w:r>
    </w:p>
    <w:p w14:paraId="3E034D9C">
      <w:pPr>
        <w:spacing w:line="360" w:lineRule="exact"/>
        <w:ind w:right="-506" w:rightChars="-241"/>
        <w:rPr>
          <w:color w:val="auto"/>
          <w:sz w:val="24"/>
          <w:szCs w:val="24"/>
          <w:highlight w:val="none"/>
        </w:rPr>
      </w:pPr>
      <w:r>
        <w:rPr>
          <w:b/>
          <w:color w:val="auto"/>
          <w:sz w:val="24"/>
          <w:szCs w:val="24"/>
          <w:highlight w:val="none"/>
        </w:rPr>
        <w:t>9.3</w:t>
      </w:r>
      <w:r>
        <w:rPr>
          <w:rFonts w:hint="eastAsia"/>
          <w:b/>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14:paraId="1FC521C1">
      <w:pPr>
        <w:spacing w:line="360" w:lineRule="exact"/>
        <w:ind w:right="-506" w:rightChars="-241"/>
        <w:rPr>
          <w:color w:val="auto"/>
          <w:sz w:val="24"/>
          <w:szCs w:val="24"/>
          <w:highlight w:val="none"/>
        </w:rPr>
      </w:pPr>
      <w:r>
        <w:rPr>
          <w:b/>
          <w:color w:val="auto"/>
          <w:sz w:val="24"/>
          <w:szCs w:val="24"/>
          <w:highlight w:val="none"/>
        </w:rPr>
        <w:t>9.</w:t>
      </w:r>
      <w:r>
        <w:rPr>
          <w:rFonts w:hint="eastAsia"/>
          <w:b/>
          <w:color w:val="auto"/>
          <w:sz w:val="24"/>
          <w:szCs w:val="24"/>
          <w:highlight w:val="none"/>
        </w:rPr>
        <w:t xml:space="preserve">4 </w:t>
      </w:r>
      <w:r>
        <w:rPr>
          <w:rFonts w:hAnsi="宋体"/>
          <w:color w:val="auto"/>
          <w:sz w:val="24"/>
          <w:szCs w:val="24"/>
          <w:highlight w:val="none"/>
        </w:rPr>
        <w:t>投标人应注意，在</w:t>
      </w:r>
      <w:r>
        <w:rPr>
          <w:rFonts w:hint="eastAsia" w:hAnsi="宋体"/>
          <w:color w:val="auto"/>
          <w:sz w:val="24"/>
          <w:szCs w:val="24"/>
          <w:highlight w:val="none"/>
        </w:rPr>
        <w:t>招标文件项目要求的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w:t>
      </w:r>
      <w:r>
        <w:rPr>
          <w:rFonts w:hint="eastAsia" w:hAnsi="宋体"/>
          <w:color w:val="auto"/>
          <w:sz w:val="24"/>
          <w:szCs w:val="24"/>
          <w:highlight w:val="none"/>
        </w:rPr>
        <w:t>（如有）</w:t>
      </w:r>
      <w:r>
        <w:rPr>
          <w:rFonts w:hAnsi="宋体"/>
          <w:color w:val="auto"/>
          <w:sz w:val="24"/>
          <w:szCs w:val="24"/>
          <w:highlight w:val="none"/>
        </w:rPr>
        <w:t>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或分类号，但这些替代要实质上优于或相当于招标技术要求。</w:t>
      </w:r>
    </w:p>
    <w:p w14:paraId="68ACB8E9">
      <w:pPr>
        <w:spacing w:line="360" w:lineRule="exact"/>
        <w:ind w:right="-506" w:rightChars="-241"/>
        <w:rPr>
          <w:color w:val="auto"/>
          <w:sz w:val="24"/>
          <w:szCs w:val="24"/>
          <w:highlight w:val="none"/>
        </w:rPr>
      </w:pPr>
    </w:p>
    <w:p w14:paraId="453EADA4">
      <w:pPr>
        <w:spacing w:line="360" w:lineRule="exact"/>
        <w:ind w:right="-506" w:rightChars="-241"/>
        <w:rPr>
          <w:rFonts w:hAnsi="宋体"/>
          <w:b/>
          <w:color w:val="auto"/>
          <w:sz w:val="24"/>
          <w:szCs w:val="24"/>
          <w:highlight w:val="none"/>
        </w:rPr>
      </w:pPr>
      <w:r>
        <w:rPr>
          <w:rFonts w:hAnsi="宋体"/>
          <w:b/>
          <w:color w:val="auto"/>
          <w:sz w:val="24"/>
          <w:szCs w:val="24"/>
          <w:highlight w:val="none"/>
        </w:rPr>
        <w:t>10.</w:t>
      </w:r>
      <w:r>
        <w:rPr>
          <w:b/>
          <w:color w:val="auto"/>
          <w:sz w:val="24"/>
          <w:szCs w:val="24"/>
          <w:highlight w:val="none"/>
        </w:rPr>
        <w:t xml:space="preserve">   </w:t>
      </w:r>
      <w:r>
        <w:rPr>
          <w:rFonts w:hAnsi="宋体"/>
          <w:b/>
          <w:color w:val="auto"/>
          <w:sz w:val="24"/>
          <w:szCs w:val="24"/>
          <w:highlight w:val="none"/>
        </w:rPr>
        <w:t>计量单位</w:t>
      </w:r>
    </w:p>
    <w:p w14:paraId="1098551B">
      <w:pPr>
        <w:spacing w:line="360" w:lineRule="exact"/>
        <w:ind w:right="-506" w:rightChars="-241"/>
        <w:rPr>
          <w:color w:val="auto"/>
          <w:sz w:val="24"/>
          <w:szCs w:val="24"/>
          <w:highlight w:val="none"/>
        </w:rPr>
      </w:pPr>
      <w:r>
        <w:rPr>
          <w:rFonts w:hint="eastAsia"/>
          <w:b/>
          <w:color w:val="auto"/>
          <w:sz w:val="24"/>
          <w:szCs w:val="24"/>
          <w:highlight w:val="none"/>
        </w:rPr>
        <w:t xml:space="preserve">10.1 </w:t>
      </w:r>
      <w:r>
        <w:rPr>
          <w:rFonts w:hAnsi="宋体"/>
          <w:color w:val="auto"/>
          <w:sz w:val="24"/>
          <w:szCs w:val="24"/>
          <w:highlight w:val="none"/>
        </w:rPr>
        <w:t>投标文件中所使用的计量单位，除招标文件有特殊要求外，应采用国家法定计量单位。</w:t>
      </w:r>
    </w:p>
    <w:p w14:paraId="3F05AF32">
      <w:pPr>
        <w:spacing w:line="360" w:lineRule="exact"/>
        <w:ind w:right="-506" w:rightChars="-241"/>
        <w:rPr>
          <w:color w:val="auto"/>
          <w:sz w:val="24"/>
          <w:szCs w:val="24"/>
          <w:highlight w:val="none"/>
        </w:rPr>
      </w:pPr>
    </w:p>
    <w:p w14:paraId="581EE874">
      <w:pPr>
        <w:spacing w:line="360" w:lineRule="exact"/>
        <w:ind w:right="-506" w:rightChars="-241"/>
        <w:rPr>
          <w:color w:val="auto"/>
          <w:sz w:val="24"/>
          <w:szCs w:val="24"/>
          <w:highlight w:val="none"/>
        </w:rPr>
      </w:pPr>
      <w:r>
        <w:rPr>
          <w:b/>
          <w:color w:val="auto"/>
          <w:sz w:val="24"/>
          <w:szCs w:val="24"/>
          <w:highlight w:val="none"/>
        </w:rPr>
        <w:t xml:space="preserve">11.   </w:t>
      </w:r>
      <w:r>
        <w:rPr>
          <w:rFonts w:hAnsi="宋体"/>
          <w:b/>
          <w:color w:val="auto"/>
          <w:sz w:val="24"/>
          <w:szCs w:val="24"/>
          <w:highlight w:val="none"/>
        </w:rPr>
        <w:t>投标文件的有效期</w:t>
      </w:r>
    </w:p>
    <w:p w14:paraId="34C89B6F">
      <w:pPr>
        <w:spacing w:line="360" w:lineRule="exact"/>
        <w:ind w:right="-506" w:rightChars="-241"/>
        <w:rPr>
          <w:color w:val="auto"/>
          <w:sz w:val="24"/>
          <w:szCs w:val="24"/>
          <w:highlight w:val="none"/>
        </w:rPr>
      </w:pPr>
      <w:r>
        <w:rPr>
          <w:b/>
          <w:color w:val="auto"/>
          <w:sz w:val="24"/>
          <w:szCs w:val="24"/>
          <w:highlight w:val="none"/>
        </w:rPr>
        <w:t>11.1</w:t>
      </w:r>
      <w:r>
        <w:rPr>
          <w:rFonts w:hint="eastAsia"/>
          <w:b/>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14:paraId="0EFFBD61">
      <w:pPr>
        <w:spacing w:line="360" w:lineRule="exact"/>
        <w:ind w:right="-506" w:rightChars="-241"/>
        <w:rPr>
          <w:rFonts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14:paraId="0410F3BB">
      <w:pPr>
        <w:spacing w:line="360" w:lineRule="exact"/>
        <w:ind w:right="-506" w:rightChars="-241"/>
        <w:rPr>
          <w:color w:val="auto"/>
          <w:sz w:val="24"/>
          <w:szCs w:val="24"/>
          <w:highlight w:val="none"/>
        </w:rPr>
      </w:pPr>
    </w:p>
    <w:p w14:paraId="1962F6F9">
      <w:pPr>
        <w:spacing w:line="360" w:lineRule="exact"/>
        <w:ind w:right="-506" w:rightChars="-241"/>
        <w:rPr>
          <w:color w:val="auto"/>
          <w:sz w:val="24"/>
          <w:szCs w:val="24"/>
          <w:highlight w:val="none"/>
        </w:rPr>
      </w:pPr>
      <w:r>
        <w:rPr>
          <w:b/>
          <w:color w:val="auto"/>
          <w:sz w:val="24"/>
          <w:szCs w:val="24"/>
          <w:highlight w:val="none"/>
        </w:rPr>
        <w:t xml:space="preserve">12.   </w:t>
      </w:r>
      <w:r>
        <w:rPr>
          <w:rFonts w:hAnsi="宋体"/>
          <w:b/>
          <w:color w:val="auto"/>
          <w:sz w:val="24"/>
          <w:szCs w:val="24"/>
          <w:highlight w:val="none"/>
        </w:rPr>
        <w:t>投标保证金</w:t>
      </w:r>
    </w:p>
    <w:p w14:paraId="04A95E1E">
      <w:pPr>
        <w:spacing w:line="360" w:lineRule="exact"/>
        <w:ind w:right="-506" w:rightChars="-241"/>
        <w:rPr>
          <w:color w:val="auto"/>
          <w:sz w:val="24"/>
          <w:szCs w:val="24"/>
          <w:highlight w:val="none"/>
        </w:rPr>
      </w:pPr>
      <w:r>
        <w:rPr>
          <w:b/>
          <w:color w:val="auto"/>
          <w:sz w:val="24"/>
          <w:szCs w:val="24"/>
          <w:highlight w:val="none"/>
        </w:rPr>
        <w:t>12.1</w:t>
      </w:r>
      <w:r>
        <w:rPr>
          <w:rFonts w:hint="eastAsia"/>
          <w:b/>
          <w:color w:val="auto"/>
          <w:sz w:val="24"/>
          <w:szCs w:val="24"/>
          <w:highlight w:val="none"/>
        </w:rPr>
        <w:t xml:space="preserve"> </w:t>
      </w:r>
      <w:r>
        <w:rPr>
          <w:rFonts w:hint="eastAsia"/>
          <w:color w:val="auto"/>
          <w:sz w:val="24"/>
          <w:szCs w:val="24"/>
          <w:highlight w:val="none"/>
        </w:rPr>
        <w:t>本项目不收取投标保证金。</w:t>
      </w:r>
    </w:p>
    <w:p w14:paraId="708C4617">
      <w:pPr>
        <w:spacing w:line="360" w:lineRule="exact"/>
        <w:ind w:right="-506" w:rightChars="-241"/>
        <w:rPr>
          <w:color w:val="auto"/>
          <w:sz w:val="24"/>
          <w:szCs w:val="24"/>
          <w:highlight w:val="none"/>
        </w:rPr>
      </w:pPr>
    </w:p>
    <w:p w14:paraId="5069CC1A">
      <w:pPr>
        <w:spacing w:line="360" w:lineRule="exact"/>
        <w:ind w:right="-506" w:rightChars="-241"/>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14:paraId="05C7E315">
      <w:pPr>
        <w:spacing w:line="360" w:lineRule="exact"/>
        <w:ind w:right="-506" w:rightChars="-241"/>
        <w:jc w:val="center"/>
        <w:rPr>
          <w:b/>
          <w:color w:val="auto"/>
          <w:sz w:val="24"/>
          <w:szCs w:val="24"/>
          <w:highlight w:val="none"/>
        </w:rPr>
      </w:pPr>
    </w:p>
    <w:p w14:paraId="605F43BD">
      <w:pPr>
        <w:spacing w:line="360" w:lineRule="exact"/>
        <w:ind w:right="-506" w:rightChars="-241"/>
        <w:rPr>
          <w:rFonts w:hAnsi="宋体"/>
          <w:b/>
          <w:color w:val="auto"/>
          <w:sz w:val="24"/>
          <w:highlight w:val="none"/>
        </w:rPr>
      </w:pPr>
      <w:r>
        <w:rPr>
          <w:b/>
          <w:color w:val="auto"/>
          <w:sz w:val="24"/>
          <w:highlight w:val="none"/>
        </w:rPr>
        <w:t>13.</w:t>
      </w:r>
      <w:r>
        <w:rPr>
          <w:b/>
          <w:color w:val="auto"/>
          <w:sz w:val="24"/>
          <w:szCs w:val="24"/>
          <w:highlight w:val="none"/>
        </w:rPr>
        <w:t xml:space="preserve">   </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14:paraId="41B6A2D2">
      <w:pPr>
        <w:spacing w:line="360" w:lineRule="exact"/>
        <w:ind w:right="-506" w:rightChars="-241"/>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14:paraId="1691211E">
      <w:pPr>
        <w:spacing w:line="360" w:lineRule="exact"/>
        <w:ind w:right="-506" w:rightChars="-241"/>
        <w:rPr>
          <w:rFonts w:hAnsi="宋体"/>
          <w:color w:val="auto"/>
          <w:sz w:val="24"/>
          <w:highlight w:val="none"/>
        </w:rPr>
      </w:pPr>
      <w:r>
        <w:rPr>
          <w:b/>
          <w:color w:val="auto"/>
          <w:sz w:val="24"/>
          <w:highlight w:val="none"/>
        </w:rPr>
        <w:t>13.</w:t>
      </w:r>
      <w:r>
        <w:rPr>
          <w:rFonts w:hint="eastAsia"/>
          <w:b/>
          <w:color w:val="auto"/>
          <w:sz w:val="24"/>
          <w:highlight w:val="none"/>
        </w:rPr>
        <w:t xml:space="preserve">2 </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被授权代表人签字的部分，投标文件应进行正确签署和盖章。除非招标文件有特别规定，否则盖章均指单位公章（C</w:t>
      </w:r>
      <w:r>
        <w:rPr>
          <w:rFonts w:hAnsi="宋体"/>
          <w:color w:val="auto"/>
          <w:sz w:val="24"/>
          <w:highlight w:val="none"/>
        </w:rPr>
        <w:t>A</w:t>
      </w:r>
      <w:r>
        <w:rPr>
          <w:rFonts w:hint="eastAsia" w:hAnsi="宋体"/>
          <w:color w:val="auto"/>
          <w:sz w:val="24"/>
          <w:highlight w:val="none"/>
        </w:rPr>
        <w:t>章）。投标文件按照“附件（投标文件格式）”的顺序编写。</w:t>
      </w:r>
    </w:p>
    <w:p w14:paraId="58B032AB">
      <w:pPr>
        <w:spacing w:line="360" w:lineRule="exact"/>
        <w:ind w:right="-506" w:rightChars="-241"/>
        <w:rPr>
          <w:b/>
          <w:color w:val="auto"/>
          <w:sz w:val="24"/>
          <w:highlight w:val="none"/>
        </w:rPr>
      </w:pPr>
      <w:r>
        <w:rPr>
          <w:rFonts w:hint="eastAsia"/>
          <w:b/>
          <w:color w:val="auto"/>
          <w:sz w:val="24"/>
          <w:highlight w:val="none"/>
        </w:rPr>
        <w:t>1</w:t>
      </w:r>
      <w:r>
        <w:rPr>
          <w:b/>
          <w:color w:val="auto"/>
          <w:sz w:val="24"/>
          <w:highlight w:val="none"/>
        </w:rPr>
        <w:t>3.3</w:t>
      </w:r>
      <w:r>
        <w:rPr>
          <w:rFonts w:hint="eastAsia"/>
          <w:b/>
          <w:color w:val="auto"/>
          <w:sz w:val="24"/>
          <w:highlight w:val="none"/>
        </w:rPr>
        <w:t xml:space="preserve"> </w:t>
      </w:r>
      <w:r>
        <w:rPr>
          <w:rFonts w:hint="eastAsia"/>
          <w:color w:val="auto"/>
          <w:sz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7A94C1DA">
      <w:pPr>
        <w:spacing w:line="360" w:lineRule="exact"/>
        <w:ind w:right="-506" w:rightChars="-241"/>
        <w:rPr>
          <w:rFonts w:hAnsi="宋体"/>
          <w:color w:val="auto"/>
          <w:sz w:val="24"/>
          <w:highlight w:val="none"/>
        </w:rPr>
      </w:pPr>
      <w:r>
        <w:rPr>
          <w:b/>
          <w:color w:val="auto"/>
          <w:sz w:val="24"/>
          <w:highlight w:val="none"/>
        </w:rPr>
        <w:t>13.4</w:t>
      </w:r>
      <w:r>
        <w:rPr>
          <w:rFonts w:hint="eastAsia"/>
          <w:color w:val="auto"/>
          <w:sz w:val="24"/>
          <w:highlight w:val="none"/>
        </w:rPr>
        <w:t xml:space="preserve"> 不按招标文件要求编制投标文件</w:t>
      </w:r>
      <w:r>
        <w:rPr>
          <w:rFonts w:hint="eastAsia" w:hAnsi="宋体"/>
          <w:color w:val="auto"/>
          <w:sz w:val="24"/>
          <w:highlight w:val="none"/>
        </w:rPr>
        <w:t>所引起的后果由投标人自行承担。</w:t>
      </w:r>
    </w:p>
    <w:p w14:paraId="37DDD270">
      <w:pPr>
        <w:spacing w:line="360" w:lineRule="exact"/>
        <w:ind w:right="-506" w:rightChars="-241"/>
        <w:rPr>
          <w:color w:val="auto"/>
          <w:sz w:val="24"/>
          <w:highlight w:val="none"/>
        </w:rPr>
      </w:pPr>
    </w:p>
    <w:p w14:paraId="53DEF179">
      <w:pPr>
        <w:spacing w:line="360" w:lineRule="exact"/>
        <w:ind w:right="-506" w:rightChars="-241"/>
        <w:rPr>
          <w:color w:val="auto"/>
          <w:sz w:val="24"/>
          <w:highlight w:val="none"/>
        </w:rPr>
      </w:pPr>
      <w:r>
        <w:rPr>
          <w:b/>
          <w:color w:val="auto"/>
          <w:sz w:val="24"/>
          <w:highlight w:val="none"/>
        </w:rPr>
        <w:t>14.</w:t>
      </w:r>
      <w:r>
        <w:rPr>
          <w:b/>
          <w:color w:val="auto"/>
          <w:sz w:val="24"/>
          <w:szCs w:val="24"/>
          <w:highlight w:val="none"/>
        </w:rPr>
        <w:t xml:space="preserve">   </w:t>
      </w:r>
      <w:r>
        <w:rPr>
          <w:rFonts w:hAnsi="宋体"/>
          <w:b/>
          <w:color w:val="auto"/>
          <w:sz w:val="24"/>
          <w:highlight w:val="none"/>
        </w:rPr>
        <w:t>投标文件的</w:t>
      </w:r>
      <w:r>
        <w:rPr>
          <w:rFonts w:hint="eastAsia" w:hAnsi="宋体"/>
          <w:b/>
          <w:color w:val="auto"/>
          <w:sz w:val="24"/>
          <w:highlight w:val="none"/>
        </w:rPr>
        <w:t>传输、递交与撤回</w:t>
      </w:r>
    </w:p>
    <w:p w14:paraId="2AE2802E">
      <w:pPr>
        <w:spacing w:line="360" w:lineRule="exact"/>
        <w:ind w:right="-506" w:rightChars="-241"/>
        <w:rPr>
          <w:color w:val="auto"/>
          <w:sz w:val="24"/>
          <w:highlight w:val="none"/>
        </w:rPr>
      </w:pPr>
      <w:r>
        <w:rPr>
          <w:b/>
          <w:color w:val="auto"/>
          <w:sz w:val="24"/>
          <w:highlight w:val="none"/>
        </w:rPr>
        <w:t>14.1</w:t>
      </w:r>
      <w:r>
        <w:rPr>
          <w:rFonts w:hint="eastAsia"/>
          <w:color w:val="auto"/>
          <w:sz w:val="24"/>
          <w:highlight w:val="none"/>
        </w:rPr>
        <w:t xml:space="preserve"> 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4E5C3AA7">
      <w:pPr>
        <w:spacing w:line="360" w:lineRule="exact"/>
        <w:ind w:right="-506" w:rightChars="-241"/>
        <w:rPr>
          <w:color w:val="auto"/>
          <w:sz w:val="24"/>
          <w:highlight w:val="none"/>
        </w:rPr>
      </w:pPr>
      <w:r>
        <w:rPr>
          <w:rFonts w:hint="eastAsia"/>
          <w:b/>
          <w:color w:val="auto"/>
          <w:sz w:val="24"/>
          <w:highlight w:val="none"/>
        </w:rPr>
        <w:t xml:space="preserve">14.2 </w:t>
      </w:r>
      <w:r>
        <w:rPr>
          <w:rFonts w:hint="eastAsia"/>
          <w:bCs/>
          <w:color w:val="auto"/>
          <w:sz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4342FF9F">
      <w:pPr>
        <w:spacing w:line="360" w:lineRule="exact"/>
        <w:ind w:right="-506" w:rightChars="-241"/>
        <w:rPr>
          <w:color w:val="auto"/>
          <w:sz w:val="24"/>
          <w:highlight w:val="none"/>
        </w:rPr>
      </w:pPr>
    </w:p>
    <w:p w14:paraId="7C554043">
      <w:pPr>
        <w:spacing w:line="360" w:lineRule="exact"/>
        <w:ind w:right="-506" w:rightChars="-241"/>
        <w:rPr>
          <w:color w:val="auto"/>
          <w:sz w:val="24"/>
          <w:highlight w:val="none"/>
        </w:rPr>
      </w:pPr>
      <w:r>
        <w:rPr>
          <w:b/>
          <w:color w:val="auto"/>
          <w:sz w:val="24"/>
          <w:highlight w:val="none"/>
        </w:rPr>
        <w:t>15.</w:t>
      </w:r>
      <w:r>
        <w:rPr>
          <w:b/>
          <w:color w:val="auto"/>
          <w:sz w:val="24"/>
          <w:szCs w:val="24"/>
          <w:highlight w:val="none"/>
        </w:rPr>
        <w:t xml:space="preserve">   </w:t>
      </w:r>
      <w:r>
        <w:rPr>
          <w:rFonts w:hAnsi="宋体"/>
          <w:b/>
          <w:color w:val="auto"/>
          <w:sz w:val="24"/>
          <w:highlight w:val="none"/>
        </w:rPr>
        <w:t>投标截止时间</w:t>
      </w:r>
    </w:p>
    <w:p w14:paraId="6D8F51CF">
      <w:pPr>
        <w:spacing w:line="360" w:lineRule="exact"/>
        <w:ind w:right="-506" w:rightChars="-241"/>
        <w:rPr>
          <w:color w:val="auto"/>
          <w:sz w:val="24"/>
          <w:highlight w:val="none"/>
        </w:rPr>
      </w:pPr>
      <w:r>
        <w:rPr>
          <w:b/>
          <w:color w:val="auto"/>
          <w:sz w:val="24"/>
          <w:highlight w:val="none"/>
        </w:rPr>
        <w:t>15.1</w:t>
      </w:r>
      <w:r>
        <w:rPr>
          <w:rFonts w:hint="eastAsia"/>
          <w:b/>
          <w:color w:val="auto"/>
          <w:sz w:val="24"/>
          <w:highlight w:val="none"/>
        </w:rPr>
        <w:t xml:space="preserve"> </w:t>
      </w:r>
      <w:r>
        <w:rPr>
          <w:rFonts w:hint="eastAsia"/>
          <w:color w:val="auto"/>
          <w:sz w:val="24"/>
          <w:highlight w:val="none"/>
        </w:rPr>
        <w:t>供应商应当在投标截止时间前完成电子投标文件的传输递交。</w:t>
      </w:r>
    </w:p>
    <w:p w14:paraId="2E425BA0">
      <w:pPr>
        <w:spacing w:line="360" w:lineRule="exact"/>
        <w:ind w:right="-506" w:rightChars="-241"/>
        <w:rPr>
          <w:color w:val="auto"/>
          <w:sz w:val="24"/>
          <w:highlight w:val="none"/>
        </w:rPr>
      </w:pPr>
      <w:r>
        <w:rPr>
          <w:b/>
          <w:color w:val="auto"/>
          <w:sz w:val="24"/>
          <w:highlight w:val="none"/>
        </w:rPr>
        <w:t>15.2</w:t>
      </w:r>
      <w:r>
        <w:rPr>
          <w:rFonts w:hint="eastAsia"/>
          <w:color w:val="auto"/>
          <w:sz w:val="24"/>
          <w:highlight w:val="none"/>
        </w:rPr>
        <w:t xml:space="preserve"> </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w:t>
      </w:r>
      <w:r>
        <w:rPr>
          <w:rFonts w:hint="eastAsia" w:hAnsi="宋体"/>
          <w:color w:val="auto"/>
          <w:sz w:val="24"/>
          <w:highlight w:val="none"/>
        </w:rPr>
        <w:t>媒体</w:t>
      </w:r>
      <w:r>
        <w:rPr>
          <w:rFonts w:hAnsi="宋体"/>
          <w:color w:val="auto"/>
          <w:sz w:val="24"/>
          <w:highlight w:val="none"/>
        </w:rPr>
        <w:t>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14:paraId="42C1D27B">
      <w:pPr>
        <w:spacing w:line="360" w:lineRule="exact"/>
        <w:ind w:right="-506" w:rightChars="-241"/>
        <w:rPr>
          <w:color w:val="auto"/>
          <w:sz w:val="24"/>
          <w:szCs w:val="24"/>
          <w:highlight w:val="none"/>
        </w:rPr>
      </w:pPr>
    </w:p>
    <w:p w14:paraId="20B48BDB">
      <w:pPr>
        <w:spacing w:line="360" w:lineRule="exact"/>
        <w:ind w:right="-506" w:rightChars="-241"/>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14:paraId="49661BDC">
      <w:pPr>
        <w:spacing w:line="360" w:lineRule="exact"/>
        <w:ind w:right="-506" w:rightChars="-241"/>
        <w:jc w:val="center"/>
        <w:rPr>
          <w:b/>
          <w:color w:val="auto"/>
          <w:sz w:val="24"/>
          <w:szCs w:val="24"/>
          <w:highlight w:val="none"/>
        </w:rPr>
      </w:pPr>
    </w:p>
    <w:p w14:paraId="6D47B5D0">
      <w:pPr>
        <w:spacing w:line="360" w:lineRule="exact"/>
        <w:ind w:right="-506" w:rightChars="-241"/>
        <w:rPr>
          <w:rFonts w:hAnsi="宋体"/>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w:t>
      </w:r>
      <w:r>
        <w:rPr>
          <w:rFonts w:hAnsi="宋体"/>
          <w:b/>
          <w:color w:val="auto"/>
          <w:sz w:val="24"/>
          <w:highlight w:val="none"/>
        </w:rPr>
        <w:t xml:space="preserve">   </w:t>
      </w:r>
      <w:r>
        <w:rPr>
          <w:rFonts w:hint="eastAsia" w:hAnsi="宋体"/>
          <w:b/>
          <w:color w:val="auto"/>
          <w:sz w:val="24"/>
          <w:highlight w:val="none"/>
        </w:rPr>
        <w:t>电子招投标开标程序：</w:t>
      </w:r>
    </w:p>
    <w:p w14:paraId="7316E62B">
      <w:pPr>
        <w:spacing w:line="360" w:lineRule="exact"/>
        <w:ind w:right="-506" w:rightChars="-241"/>
        <w:rPr>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w:t>
      </w:r>
      <w:r>
        <w:rPr>
          <w:rFonts w:hint="eastAsia"/>
          <w:b/>
          <w:bCs/>
          <w:color w:val="auto"/>
          <w:sz w:val="24"/>
          <w:highlight w:val="none"/>
        </w:rPr>
        <w:t>在线解密电子投标文件时间为开标时间后30分钟内。</w:t>
      </w:r>
    </w:p>
    <w:p w14:paraId="5088F854">
      <w:pPr>
        <w:spacing w:line="400" w:lineRule="exact"/>
        <w:ind w:right="-506" w:rightChars="-241"/>
        <w:rPr>
          <w:color w:val="auto"/>
          <w:sz w:val="24"/>
          <w:highlight w:val="none"/>
        </w:rPr>
      </w:pPr>
      <w:r>
        <w:rPr>
          <w:rFonts w:hint="eastAsia"/>
          <w:b/>
          <w:color w:val="auto"/>
          <w:sz w:val="24"/>
          <w:highlight w:val="none"/>
        </w:rPr>
        <w:t xml:space="preserve">16.2 </w:t>
      </w:r>
      <w:r>
        <w:rPr>
          <w:rFonts w:hint="eastAsia"/>
          <w:color w:val="auto"/>
          <w:sz w:val="24"/>
          <w:highlight w:val="none"/>
        </w:rPr>
        <w:t>主持人宣布评标期间的有关事项，告知应当回避的情形，提请有关人员回避；</w:t>
      </w:r>
    </w:p>
    <w:p w14:paraId="31ABA055">
      <w:pPr>
        <w:spacing w:line="360" w:lineRule="exact"/>
        <w:ind w:right="-506" w:rightChars="-241"/>
        <w:rPr>
          <w:bCs/>
          <w:color w:val="auto"/>
          <w:sz w:val="24"/>
          <w:highlight w:val="none"/>
        </w:rPr>
      </w:pPr>
      <w:r>
        <w:rPr>
          <w:rFonts w:hint="eastAsia"/>
          <w:b/>
          <w:color w:val="auto"/>
          <w:sz w:val="24"/>
          <w:highlight w:val="none"/>
        </w:rPr>
        <w:t xml:space="preserve">16.3 </w:t>
      </w:r>
      <w:r>
        <w:rPr>
          <w:rFonts w:hint="eastAsia"/>
          <w:bCs/>
          <w:color w:val="auto"/>
          <w:sz w:val="24"/>
          <w:highlight w:val="none"/>
        </w:rPr>
        <w:t>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2032B359">
      <w:pPr>
        <w:spacing w:line="360" w:lineRule="exact"/>
        <w:ind w:right="-506" w:rightChars="-241"/>
        <w:rPr>
          <w:bCs/>
          <w:color w:val="auto"/>
          <w:sz w:val="24"/>
          <w:highlight w:val="none"/>
        </w:rPr>
      </w:pPr>
      <w:r>
        <w:rPr>
          <w:rFonts w:hint="eastAsia"/>
          <w:b/>
          <w:color w:val="auto"/>
          <w:sz w:val="24"/>
          <w:highlight w:val="none"/>
        </w:rPr>
        <w:t>16.4</w:t>
      </w:r>
      <w:r>
        <w:rPr>
          <w:rFonts w:hint="eastAsia"/>
          <w:bCs/>
          <w:color w:val="auto"/>
          <w:sz w:val="24"/>
          <w:highlight w:val="none"/>
        </w:rPr>
        <w:t xml:space="preserve"> 由主持人在线开启报价文件，公布《开标一览表》中的投标人名称、投标报价以及其他内容等；</w:t>
      </w:r>
    </w:p>
    <w:p w14:paraId="54172856">
      <w:pPr>
        <w:spacing w:line="360" w:lineRule="exact"/>
        <w:ind w:right="-506" w:rightChars="-241"/>
        <w:rPr>
          <w:bCs/>
          <w:color w:val="auto"/>
          <w:sz w:val="24"/>
          <w:highlight w:val="none"/>
        </w:rPr>
      </w:pPr>
      <w:r>
        <w:rPr>
          <w:rFonts w:hint="eastAsia"/>
          <w:b/>
          <w:color w:val="auto"/>
          <w:sz w:val="24"/>
          <w:highlight w:val="none"/>
        </w:rPr>
        <w:t>16.5</w:t>
      </w:r>
      <w:r>
        <w:rPr>
          <w:rFonts w:hint="eastAsia"/>
          <w:bCs/>
          <w:color w:val="auto"/>
          <w:sz w:val="24"/>
          <w:highlight w:val="none"/>
        </w:rPr>
        <w:t xml:space="preserve"> 采购代理机构做开标记录，开启投标人报价确认签字环节；</w:t>
      </w:r>
    </w:p>
    <w:p w14:paraId="17733E44">
      <w:pPr>
        <w:spacing w:line="360" w:lineRule="exact"/>
        <w:ind w:right="-506" w:rightChars="-241"/>
        <w:rPr>
          <w:bCs/>
          <w:color w:val="auto"/>
          <w:sz w:val="24"/>
          <w:highlight w:val="none"/>
        </w:rPr>
      </w:pPr>
      <w:r>
        <w:rPr>
          <w:rFonts w:hint="eastAsia"/>
          <w:b/>
          <w:color w:val="auto"/>
          <w:sz w:val="24"/>
          <w:highlight w:val="none"/>
        </w:rPr>
        <w:t>16.6</w:t>
      </w:r>
      <w:r>
        <w:rPr>
          <w:rFonts w:hint="eastAsia"/>
          <w:bCs/>
          <w:color w:val="auto"/>
          <w:sz w:val="24"/>
          <w:highlight w:val="none"/>
        </w:rPr>
        <w:t xml:space="preserve"> 评标委员会对“报价文件”进行评审；</w:t>
      </w:r>
    </w:p>
    <w:p w14:paraId="3B287412">
      <w:pPr>
        <w:spacing w:line="360" w:lineRule="exact"/>
        <w:ind w:right="-506" w:rightChars="-241"/>
        <w:rPr>
          <w:color w:val="auto"/>
          <w:sz w:val="24"/>
          <w:highlight w:val="none"/>
        </w:rPr>
      </w:pPr>
      <w:r>
        <w:rPr>
          <w:rFonts w:hint="eastAsia"/>
          <w:b/>
          <w:color w:val="auto"/>
          <w:sz w:val="24"/>
          <w:highlight w:val="none"/>
        </w:rPr>
        <w:t>16.7</w:t>
      </w:r>
      <w:r>
        <w:rPr>
          <w:rFonts w:hint="eastAsia"/>
          <w:bCs/>
          <w:color w:val="auto"/>
          <w:sz w:val="24"/>
          <w:highlight w:val="none"/>
        </w:rPr>
        <w:t xml:space="preserve"> </w:t>
      </w:r>
      <w:r>
        <w:rPr>
          <w:rFonts w:hint="eastAsia"/>
          <w:color w:val="auto"/>
          <w:sz w:val="24"/>
          <w:highlight w:val="none"/>
        </w:rPr>
        <w:t>在政府采购云平台公布评审结果。</w:t>
      </w:r>
    </w:p>
    <w:p w14:paraId="19F9A750">
      <w:pPr>
        <w:spacing w:line="360" w:lineRule="exact"/>
        <w:ind w:right="-506" w:rightChars="-241"/>
        <w:rPr>
          <w:color w:val="auto"/>
          <w:sz w:val="24"/>
          <w:highlight w:val="none"/>
        </w:rPr>
      </w:pPr>
      <w:r>
        <w:rPr>
          <w:rFonts w:hint="eastAsia"/>
          <w:b/>
          <w:color w:val="auto"/>
          <w:sz w:val="24"/>
          <w:highlight w:val="none"/>
        </w:rPr>
        <w:t xml:space="preserve">16.8 </w:t>
      </w:r>
      <w:r>
        <w:rPr>
          <w:rFonts w:hint="eastAsia"/>
          <w:color w:val="auto"/>
          <w:sz w:val="24"/>
          <w:highlight w:val="none"/>
        </w:rPr>
        <w:t>开标会议结束。</w:t>
      </w:r>
    </w:p>
    <w:p w14:paraId="19947A90">
      <w:pPr>
        <w:spacing w:line="360" w:lineRule="exact"/>
        <w:ind w:right="-506" w:rightChars="-241"/>
        <w:rPr>
          <w:rFonts w:hAnsi="宋体"/>
          <w:color w:val="auto"/>
          <w:sz w:val="24"/>
          <w:szCs w:val="24"/>
          <w:highlight w:val="none"/>
        </w:rPr>
      </w:pPr>
    </w:p>
    <w:p w14:paraId="702E9943">
      <w:pPr>
        <w:spacing w:line="360" w:lineRule="exact"/>
        <w:ind w:right="-506" w:rightChars="-241"/>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14:paraId="46BA8CF6">
      <w:pPr>
        <w:spacing w:line="360" w:lineRule="exact"/>
        <w:ind w:right="-506" w:rightChars="-241"/>
        <w:jc w:val="center"/>
        <w:rPr>
          <w:b/>
          <w:color w:val="auto"/>
          <w:sz w:val="24"/>
          <w:szCs w:val="24"/>
          <w:highlight w:val="none"/>
        </w:rPr>
      </w:pPr>
    </w:p>
    <w:p w14:paraId="7DBE8950">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评标委员会</w:t>
      </w:r>
    </w:p>
    <w:p w14:paraId="11A6BB00">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rFonts w:hint="eastAsia"/>
          <w:color w:val="auto"/>
          <w:sz w:val="24"/>
          <w:szCs w:val="24"/>
          <w:highlight w:val="none"/>
        </w:rPr>
        <w:t xml:space="preserve"> </w:t>
      </w:r>
      <w:r>
        <w:rPr>
          <w:rFonts w:hAnsi="宋体"/>
          <w:color w:val="auto"/>
          <w:sz w:val="24"/>
          <w:szCs w:val="24"/>
          <w:highlight w:val="none"/>
        </w:rPr>
        <w:t>受采购人的委托，采购代理公司根据国家《政府采购法》、《政府采购法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w:t>
      </w:r>
      <w:r>
        <w:rPr>
          <w:rFonts w:hint="eastAsia" w:hAnsi="宋体"/>
          <w:color w:val="auto"/>
          <w:sz w:val="24"/>
          <w:szCs w:val="24"/>
          <w:highlight w:val="none"/>
        </w:rPr>
        <w:t>24小时内</w:t>
      </w:r>
      <w:r>
        <w:rPr>
          <w:rFonts w:hAnsi="宋体"/>
          <w:color w:val="auto"/>
          <w:sz w:val="24"/>
          <w:szCs w:val="24"/>
          <w:highlight w:val="none"/>
        </w:rPr>
        <w:t>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14:paraId="4460A912">
      <w:pPr>
        <w:spacing w:line="360" w:lineRule="exact"/>
        <w:ind w:right="-506" w:rightChars="-241"/>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14:paraId="4B42E89C">
      <w:pPr>
        <w:spacing w:line="360" w:lineRule="exact"/>
        <w:ind w:right="-506" w:rightChars="-241"/>
        <w:rPr>
          <w:bCs/>
          <w:color w:val="auto"/>
          <w:sz w:val="24"/>
          <w:szCs w:val="24"/>
          <w:highlight w:val="none"/>
        </w:rPr>
      </w:pPr>
      <w:r>
        <w:rPr>
          <w:rFonts w:hint="eastAsia"/>
          <w:bCs/>
          <w:color w:val="auto"/>
          <w:sz w:val="24"/>
          <w:szCs w:val="24"/>
          <w:highlight w:val="none"/>
        </w:rPr>
        <w:t>（1） 参加采购活动前3年内与供应商存在劳动关系；</w:t>
      </w:r>
    </w:p>
    <w:p w14:paraId="60E2970A">
      <w:pPr>
        <w:spacing w:line="360" w:lineRule="exact"/>
        <w:ind w:right="-506" w:rightChars="-241"/>
        <w:rPr>
          <w:bCs/>
          <w:color w:val="auto"/>
          <w:sz w:val="24"/>
          <w:szCs w:val="24"/>
          <w:highlight w:val="none"/>
        </w:rPr>
      </w:pPr>
      <w:r>
        <w:rPr>
          <w:rFonts w:hint="eastAsia"/>
          <w:bCs/>
          <w:color w:val="auto"/>
          <w:sz w:val="24"/>
          <w:szCs w:val="24"/>
          <w:highlight w:val="none"/>
        </w:rPr>
        <w:t>（2） 参加采购活动前3年内担任供应商的董事、监事；</w:t>
      </w:r>
    </w:p>
    <w:p w14:paraId="6FC949D3">
      <w:pPr>
        <w:spacing w:line="360" w:lineRule="exact"/>
        <w:ind w:right="-506" w:rightChars="-241"/>
        <w:rPr>
          <w:bCs/>
          <w:color w:val="auto"/>
          <w:sz w:val="24"/>
          <w:szCs w:val="24"/>
          <w:highlight w:val="none"/>
        </w:rPr>
      </w:pPr>
      <w:r>
        <w:rPr>
          <w:rFonts w:hint="eastAsia"/>
          <w:bCs/>
          <w:color w:val="auto"/>
          <w:sz w:val="24"/>
          <w:szCs w:val="24"/>
          <w:highlight w:val="none"/>
        </w:rPr>
        <w:t>（3） 参加采购活动前3年内是供应商的控股股东或者实际控制人；</w:t>
      </w:r>
    </w:p>
    <w:p w14:paraId="182212C6">
      <w:pPr>
        <w:spacing w:line="360" w:lineRule="exact"/>
        <w:ind w:right="-506" w:rightChars="-241"/>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14:paraId="6E36F7CA">
      <w:pPr>
        <w:spacing w:line="360" w:lineRule="exact"/>
        <w:ind w:right="-506" w:rightChars="-241"/>
        <w:rPr>
          <w:b/>
          <w:color w:val="auto"/>
          <w:sz w:val="24"/>
          <w:szCs w:val="24"/>
          <w:highlight w:val="none"/>
        </w:rPr>
      </w:pPr>
      <w:r>
        <w:rPr>
          <w:rFonts w:hint="eastAsia"/>
          <w:bCs/>
          <w:color w:val="auto"/>
          <w:sz w:val="24"/>
          <w:szCs w:val="24"/>
          <w:highlight w:val="none"/>
        </w:rPr>
        <w:t>（5） 与供应商有其他可能影响政府采购活动公平、公正进行的关系。</w:t>
      </w:r>
    </w:p>
    <w:p w14:paraId="4DCCF39F">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rFonts w:hint="eastAsia"/>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14:paraId="4AAB02B0">
      <w:pPr>
        <w:spacing w:line="360" w:lineRule="exact"/>
        <w:ind w:right="-506" w:rightChars="-241"/>
        <w:rPr>
          <w:color w:val="auto"/>
          <w:sz w:val="24"/>
          <w:szCs w:val="24"/>
          <w:highlight w:val="none"/>
        </w:rPr>
      </w:pPr>
    </w:p>
    <w:p w14:paraId="1D92F14E">
      <w:pPr>
        <w:spacing w:line="360" w:lineRule="exact"/>
        <w:ind w:right="-506" w:rightChars="-241"/>
        <w:rPr>
          <w:color w:val="auto"/>
          <w:sz w:val="24"/>
          <w:szCs w:val="24"/>
          <w:highlight w:val="none"/>
        </w:rPr>
      </w:pPr>
      <w:r>
        <w:rPr>
          <w:rFonts w:hint="eastAsia"/>
          <w:b/>
          <w:color w:val="auto"/>
          <w:sz w:val="24"/>
          <w:szCs w:val="24"/>
          <w:highlight w:val="none"/>
        </w:rPr>
        <w:t>18</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评标办法</w:t>
      </w:r>
    </w:p>
    <w:p w14:paraId="29400F3C">
      <w:pPr>
        <w:spacing w:line="360" w:lineRule="exact"/>
        <w:ind w:right="-506" w:rightChars="-241"/>
        <w:rPr>
          <w:color w:val="auto"/>
          <w:sz w:val="24"/>
          <w:szCs w:val="24"/>
          <w:highlight w:val="none"/>
        </w:rPr>
      </w:pPr>
      <w:r>
        <w:rPr>
          <w:rFonts w:hint="eastAsia" w:hAnsi="宋体"/>
          <w:b/>
          <w:color w:val="auto"/>
          <w:sz w:val="24"/>
          <w:szCs w:val="24"/>
          <w:highlight w:val="none"/>
        </w:rPr>
        <w:t xml:space="preserve">18.1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14:paraId="199538BB">
      <w:pPr>
        <w:spacing w:line="360" w:lineRule="exact"/>
        <w:ind w:right="-506" w:rightChars="-241"/>
        <w:rPr>
          <w:color w:val="auto"/>
          <w:sz w:val="24"/>
          <w:szCs w:val="24"/>
          <w:highlight w:val="none"/>
        </w:rPr>
      </w:pPr>
    </w:p>
    <w:p w14:paraId="0CAE1FCD">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Ansi="宋体"/>
          <w:b/>
          <w:color w:val="auto"/>
          <w:sz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14:paraId="0F06A1FD">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.1</w:t>
      </w:r>
      <w:r>
        <w:rPr>
          <w:rFonts w:hint="eastAsia"/>
          <w:color w:val="auto"/>
          <w:sz w:val="24"/>
          <w:szCs w:val="24"/>
          <w:highlight w:val="none"/>
        </w:rPr>
        <w:t xml:space="preserve"> </w:t>
      </w:r>
      <w:r>
        <w:rPr>
          <w:rFonts w:hint="eastAsia" w:hAnsi="宋体"/>
          <w:color w:val="auto"/>
          <w:sz w:val="24"/>
          <w:highlight w:val="none"/>
        </w:rPr>
        <w:t>采购人自收到评标报告之日起5个工作日内，确认评标委员会推荐的中标候选人为中标供应商。</w:t>
      </w:r>
      <w:r>
        <w:rPr>
          <w:rFonts w:hint="eastAsia" w:hAnsi="宋体"/>
          <w:color w:val="auto"/>
          <w:sz w:val="24"/>
          <w:szCs w:val="24"/>
          <w:highlight w:val="none"/>
        </w:rPr>
        <w:t>若排名第一的中标候选人放弃中标、或因不可抗力提出不能履行合同、或不能在招标文件规定的期限内提交履约保证金（如适用），采购人将重新组织招标。</w:t>
      </w:r>
    </w:p>
    <w:p w14:paraId="0C812853">
      <w:pPr>
        <w:spacing w:line="360" w:lineRule="exact"/>
        <w:ind w:right="-506" w:rightChars="-241"/>
        <w:rPr>
          <w:color w:val="auto"/>
          <w:sz w:val="24"/>
          <w:szCs w:val="24"/>
          <w:highlight w:val="none"/>
        </w:rPr>
      </w:pPr>
    </w:p>
    <w:p w14:paraId="51F4C19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评标过程保密</w:t>
      </w:r>
    </w:p>
    <w:p w14:paraId="35B34B4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.1</w:t>
      </w:r>
      <w:r>
        <w:rPr>
          <w:rFonts w:hint="eastAsia"/>
          <w:b/>
          <w:color w:val="auto"/>
          <w:sz w:val="24"/>
          <w:szCs w:val="24"/>
          <w:highlight w:val="none"/>
        </w:rPr>
        <w:t xml:space="preserve">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14:paraId="3A5B5D40">
      <w:pPr>
        <w:spacing w:line="360" w:lineRule="exact"/>
        <w:ind w:right="-506" w:rightChars="-241"/>
        <w:rPr>
          <w:color w:val="auto"/>
          <w:sz w:val="24"/>
          <w:szCs w:val="24"/>
          <w:highlight w:val="none"/>
        </w:rPr>
      </w:pPr>
    </w:p>
    <w:p w14:paraId="5E152927">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14:paraId="6CD8B341">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.1</w:t>
      </w:r>
      <w:r>
        <w:rPr>
          <w:rFonts w:hint="eastAsia"/>
          <w:b/>
          <w:color w:val="auto"/>
          <w:sz w:val="24"/>
          <w:szCs w:val="24"/>
          <w:highlight w:val="none"/>
        </w:rPr>
        <w:t xml:space="preserve">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14:paraId="5061A8A4">
      <w:pPr>
        <w:spacing w:line="360" w:lineRule="exact"/>
        <w:ind w:right="-506" w:rightChars="-241"/>
        <w:rPr>
          <w:color w:val="auto"/>
          <w:sz w:val="24"/>
          <w:szCs w:val="24"/>
          <w:highlight w:val="none"/>
        </w:rPr>
      </w:pPr>
    </w:p>
    <w:p w14:paraId="4D8F884C">
      <w:pPr>
        <w:spacing w:line="360" w:lineRule="exact"/>
        <w:ind w:right="-506" w:rightChars="-241"/>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14:paraId="166CBAF5">
      <w:pPr>
        <w:spacing w:line="360" w:lineRule="exact"/>
        <w:ind w:right="-506" w:rightChars="-241"/>
        <w:rPr>
          <w:b/>
          <w:color w:val="auto"/>
          <w:sz w:val="24"/>
          <w:szCs w:val="24"/>
          <w:highlight w:val="none"/>
        </w:rPr>
      </w:pPr>
    </w:p>
    <w:p w14:paraId="644CF955">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中标通知</w:t>
      </w:r>
    </w:p>
    <w:p w14:paraId="780611C9">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.1</w:t>
      </w:r>
      <w:r>
        <w:rPr>
          <w:rFonts w:hint="eastAsia"/>
          <w:b/>
          <w:color w:val="auto"/>
          <w:sz w:val="24"/>
          <w:szCs w:val="24"/>
          <w:highlight w:val="none"/>
        </w:rPr>
        <w:t xml:space="preserve">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14:paraId="1BE5390B">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rFonts w:hint="eastAsia"/>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14:paraId="43CA1990">
      <w:pPr>
        <w:spacing w:line="360" w:lineRule="exact"/>
        <w:ind w:right="-506" w:rightChars="-241"/>
        <w:rPr>
          <w:color w:val="auto"/>
          <w:sz w:val="24"/>
          <w:szCs w:val="24"/>
          <w:highlight w:val="none"/>
        </w:rPr>
      </w:pPr>
    </w:p>
    <w:p w14:paraId="3B43767D">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rFonts w:hAnsi="宋体"/>
          <w:b/>
          <w:color w:val="auto"/>
          <w:sz w:val="24"/>
          <w:highlight w:val="none"/>
        </w:rPr>
        <w:t xml:space="preserve">   </w:t>
      </w:r>
      <w:r>
        <w:rPr>
          <w:rFonts w:hAnsi="宋体"/>
          <w:b/>
          <w:color w:val="auto"/>
          <w:sz w:val="24"/>
          <w:szCs w:val="24"/>
          <w:highlight w:val="none"/>
        </w:rPr>
        <w:t>签订合同</w:t>
      </w:r>
    </w:p>
    <w:p w14:paraId="262576B3">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rFonts w:hint="eastAsia"/>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14:paraId="064769FA">
      <w:pPr>
        <w:spacing w:line="360" w:lineRule="exact"/>
        <w:ind w:right="-506" w:rightChars="-241"/>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.2</w:t>
      </w:r>
      <w:r>
        <w:rPr>
          <w:rFonts w:hint="eastAsia"/>
          <w:b/>
          <w:color w:val="auto"/>
          <w:sz w:val="24"/>
          <w:szCs w:val="24"/>
          <w:highlight w:val="none"/>
        </w:rPr>
        <w:t xml:space="preserve">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14:paraId="7CB95117">
      <w:pPr>
        <w:spacing w:line="360" w:lineRule="exact"/>
        <w:ind w:right="-506" w:rightChars="-241"/>
        <w:rPr>
          <w:color w:val="auto"/>
          <w:sz w:val="24"/>
          <w:szCs w:val="24"/>
          <w:highlight w:val="none"/>
        </w:rPr>
      </w:pPr>
    </w:p>
    <w:p w14:paraId="6C68E52D">
      <w:pPr>
        <w:spacing w:line="360" w:lineRule="exact"/>
        <w:ind w:right="-506" w:rightChars="-241"/>
        <w:jc w:val="center"/>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14:paraId="0F2CD913">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Ansi="宋体"/>
          <w:b/>
          <w:color w:val="auto"/>
          <w:sz w:val="24"/>
          <w:highlight w:val="none"/>
        </w:rPr>
        <w:t xml:space="preserve">   </w:t>
      </w:r>
      <w:r>
        <w:rPr>
          <w:rFonts w:hint="eastAsia"/>
          <w:b/>
          <w:color w:val="auto"/>
          <w:sz w:val="24"/>
          <w:szCs w:val="24"/>
          <w:highlight w:val="none"/>
        </w:rPr>
        <w:t>对供应商质疑的有关规定</w:t>
      </w:r>
    </w:p>
    <w:p w14:paraId="46906CC4">
      <w:pPr>
        <w:spacing w:line="360" w:lineRule="exact"/>
        <w:ind w:right="-506" w:rightChars="-241"/>
        <w:rPr>
          <w:bCs/>
          <w:color w:val="auto"/>
          <w:sz w:val="24"/>
          <w:szCs w:val="24"/>
          <w:highlight w:val="none"/>
        </w:rPr>
      </w:pPr>
      <w:r>
        <w:rPr>
          <w:rFonts w:hint="eastAsia"/>
          <w:b/>
          <w:color w:val="auto"/>
          <w:sz w:val="24"/>
          <w:szCs w:val="24"/>
          <w:highlight w:val="none"/>
        </w:rPr>
        <w:t xml:space="preserve">24.1 </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14:paraId="2DA98441">
      <w:pPr>
        <w:spacing w:line="360" w:lineRule="exact"/>
        <w:ind w:right="-506" w:rightChars="-241"/>
        <w:rPr>
          <w:bCs/>
          <w:color w:val="auto"/>
          <w:sz w:val="24"/>
          <w:szCs w:val="24"/>
          <w:highlight w:val="none"/>
        </w:rPr>
      </w:pPr>
      <w:r>
        <w:rPr>
          <w:rFonts w:hint="eastAsia"/>
          <w:bCs/>
          <w:color w:val="auto"/>
          <w:sz w:val="24"/>
          <w:szCs w:val="24"/>
          <w:highlight w:val="none"/>
        </w:rPr>
        <w:t>提出质疑的期限：</w:t>
      </w:r>
    </w:p>
    <w:p w14:paraId="5B437E6A">
      <w:pPr>
        <w:spacing w:line="360" w:lineRule="exact"/>
        <w:ind w:right="-506" w:rightChars="-241"/>
        <w:rPr>
          <w:color w:val="auto"/>
          <w:sz w:val="24"/>
          <w:szCs w:val="24"/>
          <w:highlight w:val="none"/>
        </w:rPr>
      </w:pPr>
      <w:r>
        <w:rPr>
          <w:rFonts w:hint="eastAsia"/>
          <w:color w:val="auto"/>
          <w:sz w:val="24"/>
          <w:szCs w:val="24"/>
          <w:highlight w:val="none"/>
        </w:rPr>
        <w:t>对采购文件提出质疑的，为获取采购文件之日或者采购文件公告期限届满之日起7个工作日内；</w:t>
      </w:r>
    </w:p>
    <w:p w14:paraId="47558951">
      <w:pPr>
        <w:spacing w:line="360" w:lineRule="exact"/>
        <w:ind w:right="-506" w:rightChars="-241"/>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14:paraId="3781B5FA">
      <w:pPr>
        <w:spacing w:line="360" w:lineRule="exact"/>
        <w:ind w:right="-506" w:rightChars="-241"/>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14:paraId="062F1197">
      <w:pPr>
        <w:spacing w:line="360" w:lineRule="exact"/>
        <w:ind w:right="-506" w:rightChars="-241"/>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14:paraId="56C27232">
      <w:pPr>
        <w:spacing w:line="360" w:lineRule="exact"/>
        <w:ind w:right="-506" w:rightChars="-241"/>
        <w:rPr>
          <w:bCs/>
          <w:color w:val="auto"/>
          <w:sz w:val="24"/>
          <w:szCs w:val="24"/>
          <w:highlight w:val="none"/>
        </w:rPr>
      </w:pPr>
      <w:r>
        <w:rPr>
          <w:rFonts w:hint="eastAsia"/>
          <w:b/>
          <w:color w:val="auto"/>
          <w:sz w:val="24"/>
          <w:szCs w:val="24"/>
          <w:highlight w:val="none"/>
        </w:rPr>
        <w:t xml:space="preserve">24.2 </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7CA3C5AC">
      <w:pPr>
        <w:spacing w:line="360" w:lineRule="exact"/>
        <w:ind w:right="-506" w:rightChars="-241"/>
        <w:rPr>
          <w:bCs/>
          <w:color w:val="auto"/>
          <w:sz w:val="24"/>
          <w:szCs w:val="24"/>
          <w:highlight w:val="none"/>
        </w:rPr>
      </w:pPr>
      <w:r>
        <w:rPr>
          <w:rFonts w:hint="eastAsia"/>
          <w:b/>
          <w:color w:val="auto"/>
          <w:sz w:val="24"/>
          <w:szCs w:val="24"/>
          <w:highlight w:val="none"/>
        </w:rPr>
        <w:t xml:space="preserve">24.3 </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31E34BB3">
      <w:pPr>
        <w:spacing w:line="360" w:lineRule="exact"/>
        <w:ind w:right="-506" w:rightChars="-241"/>
        <w:rPr>
          <w:bCs/>
          <w:color w:val="auto"/>
          <w:sz w:val="24"/>
          <w:szCs w:val="24"/>
          <w:highlight w:val="none"/>
          <w:lang w:val="zh-CN"/>
        </w:rPr>
      </w:pPr>
      <w:r>
        <w:rPr>
          <w:rFonts w:hint="eastAsia"/>
          <w:bCs/>
          <w:color w:val="auto"/>
          <w:sz w:val="24"/>
          <w:szCs w:val="24"/>
          <w:highlight w:val="none"/>
        </w:rPr>
        <w:t>质疑函应当包括下列内容：</w:t>
      </w:r>
    </w:p>
    <w:p w14:paraId="77DBE160">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供应商名称、地址、邮编、联系人及联系电话；</w:t>
      </w:r>
    </w:p>
    <w:p w14:paraId="4962076D">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质疑项目的名称、编号；</w:t>
      </w:r>
    </w:p>
    <w:p w14:paraId="50C3BBA3">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14:paraId="00022A4B">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事实依据；</w:t>
      </w:r>
    </w:p>
    <w:p w14:paraId="6E1D3D0F">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必要的法律依据；</w:t>
      </w:r>
    </w:p>
    <w:p w14:paraId="72BC6308">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提出质疑的日期。</w:t>
      </w:r>
    </w:p>
    <w:p w14:paraId="403017FA">
      <w:pPr>
        <w:spacing w:line="360" w:lineRule="exact"/>
        <w:ind w:right="-506" w:rightChars="-241"/>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14:paraId="1014A538">
      <w:pPr>
        <w:spacing w:line="360" w:lineRule="exact"/>
        <w:ind w:right="-506" w:rightChars="-241"/>
        <w:rPr>
          <w:bCs/>
          <w:color w:val="auto"/>
          <w:sz w:val="24"/>
          <w:szCs w:val="24"/>
          <w:highlight w:val="none"/>
        </w:rPr>
      </w:pPr>
      <w:r>
        <w:rPr>
          <w:rFonts w:hint="eastAsia"/>
          <w:b/>
          <w:color w:val="auto"/>
          <w:sz w:val="24"/>
          <w:szCs w:val="24"/>
          <w:highlight w:val="none"/>
        </w:rPr>
        <w:t xml:space="preserve">24.4 </w:t>
      </w:r>
      <w:r>
        <w:rPr>
          <w:rFonts w:hint="eastAsia"/>
          <w:bCs/>
          <w:color w:val="auto"/>
          <w:sz w:val="24"/>
          <w:szCs w:val="24"/>
          <w:highlight w:val="none"/>
        </w:rPr>
        <w:t>采购人、代理机构接收质疑函的方式：只接受质疑函原件，采购人、代理机构以实际收到质疑函原件之日为收到质疑函的日期。</w:t>
      </w:r>
    </w:p>
    <w:p w14:paraId="03130F31">
      <w:pPr>
        <w:spacing w:line="360" w:lineRule="exact"/>
        <w:ind w:right="-506" w:rightChars="-241"/>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14:paraId="0D3A86F9">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 xml:space="preserve">6 </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1958AC78">
      <w:pPr>
        <w:spacing w:line="360" w:lineRule="exact"/>
        <w:ind w:right="-506" w:rightChars="-241"/>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14:paraId="79DD2FED">
      <w:pPr>
        <w:spacing w:line="360" w:lineRule="exact"/>
        <w:ind w:right="-506" w:rightChars="-241"/>
        <w:jc w:val="center"/>
        <w:rPr>
          <w:b/>
          <w:color w:val="auto"/>
          <w:sz w:val="24"/>
          <w:szCs w:val="24"/>
          <w:highlight w:val="none"/>
        </w:rPr>
      </w:pPr>
    </w:p>
    <w:p w14:paraId="35849ED5">
      <w:pPr>
        <w:spacing w:line="360" w:lineRule="exact"/>
        <w:ind w:right="-506" w:rightChars="-241"/>
        <w:jc w:val="center"/>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14:paraId="3BCE19AF">
      <w:pPr>
        <w:spacing w:line="360" w:lineRule="exact"/>
        <w:ind w:right="-506" w:rightChars="-241"/>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rFonts w:hAnsi="宋体"/>
          <w:b/>
          <w:color w:val="auto"/>
          <w:sz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14:paraId="6CBC3347">
      <w:pPr>
        <w:spacing w:line="360" w:lineRule="exact"/>
        <w:ind w:right="-506" w:rightChars="-241"/>
        <w:rPr>
          <w:rFonts w:hAnsi="宋体"/>
          <w:color w:val="auto"/>
          <w:sz w:val="24"/>
          <w:szCs w:val="24"/>
          <w:highlight w:val="none"/>
        </w:rPr>
      </w:pPr>
      <w:r>
        <w:rPr>
          <w:rFonts w:hint="eastAsia"/>
          <w:b/>
          <w:color w:val="auto"/>
          <w:sz w:val="24"/>
          <w:szCs w:val="24"/>
          <w:highlight w:val="none"/>
        </w:rPr>
        <w:t>25.1</w:t>
      </w:r>
      <w:r>
        <w:rPr>
          <w:rFonts w:hint="eastAsia" w:hAnsi="宋体"/>
          <w:color w:val="auto"/>
          <w:sz w:val="24"/>
          <w:szCs w:val="24"/>
          <w:highlight w:val="none"/>
        </w:rPr>
        <w:t xml:space="preserve"> </w:t>
      </w:r>
      <w:r>
        <w:rPr>
          <w:rFonts w:hAnsi="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08096E">
      <w:pPr>
        <w:spacing w:line="360" w:lineRule="exact"/>
        <w:ind w:right="-506" w:rightChars="-241"/>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4E5E8452">
      <w:pPr>
        <w:spacing w:line="360" w:lineRule="exact"/>
        <w:ind w:right="-506" w:rightChars="-241"/>
        <w:rPr>
          <w:rFonts w:hAnsi="宋体"/>
          <w:color w:val="auto"/>
          <w:sz w:val="24"/>
          <w:szCs w:val="24"/>
          <w:highlight w:val="none"/>
        </w:rPr>
      </w:pPr>
      <w:r>
        <w:rPr>
          <w:rFonts w:hint="eastAsia"/>
          <w:b/>
          <w:color w:val="auto"/>
          <w:sz w:val="24"/>
          <w:szCs w:val="24"/>
          <w:highlight w:val="none"/>
        </w:rPr>
        <w:t>25.2</w:t>
      </w:r>
      <w:r>
        <w:rPr>
          <w:rFonts w:hint="eastAsia" w:hAnsi="宋体"/>
          <w:color w:val="auto"/>
          <w:sz w:val="24"/>
          <w:szCs w:val="24"/>
          <w:highlight w:val="none"/>
        </w:rPr>
        <w:t xml:space="preserve"> </w:t>
      </w:r>
      <w:r>
        <w:rPr>
          <w:rFonts w:hAnsi="宋体"/>
          <w:color w:val="auto"/>
          <w:sz w:val="24"/>
          <w:szCs w:val="24"/>
          <w:highlight w:val="none"/>
        </w:rPr>
        <w:t>在政府采购活动中，供应商提供的货物、工程或者服务符合下列情形的，享受《政府采购促进中小企业发展管理办法》规定的中小企业扶持政策：</w:t>
      </w:r>
    </w:p>
    <w:p w14:paraId="1B0722F2">
      <w:pPr>
        <w:spacing w:line="360" w:lineRule="exact"/>
        <w:ind w:right="-506" w:rightChars="-241"/>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14:paraId="7BD459A1">
      <w:pPr>
        <w:spacing w:line="360" w:lineRule="exact"/>
        <w:ind w:right="-506" w:rightChars="-241"/>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1C7F6CC7">
      <w:pPr>
        <w:spacing w:line="360" w:lineRule="exact"/>
        <w:ind w:right="-506" w:rightChars="-241"/>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5F7CC85C">
      <w:pPr>
        <w:spacing w:line="360" w:lineRule="exact"/>
        <w:ind w:right="-506" w:rightChars="-241"/>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14:paraId="511F68DB">
      <w:pPr>
        <w:spacing w:line="360" w:lineRule="exact"/>
        <w:ind w:right="-506" w:rightChars="-241"/>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3D0687EE">
      <w:pPr>
        <w:spacing w:line="360" w:lineRule="exact"/>
        <w:ind w:right="-506" w:rightChars="-241"/>
        <w:rPr>
          <w:rFonts w:hAnsi="宋体"/>
          <w:color w:val="auto"/>
          <w:sz w:val="24"/>
          <w:szCs w:val="24"/>
          <w:highlight w:val="none"/>
        </w:rPr>
      </w:pPr>
      <w:r>
        <w:rPr>
          <w:rFonts w:hint="eastAsia"/>
          <w:b/>
          <w:color w:val="auto"/>
          <w:sz w:val="24"/>
          <w:szCs w:val="24"/>
          <w:highlight w:val="none"/>
        </w:rPr>
        <w:t>25.3</w:t>
      </w:r>
      <w:r>
        <w:rPr>
          <w:rFonts w:hint="eastAsia" w:hAnsi="宋体"/>
          <w:color w:val="auto"/>
          <w:sz w:val="24"/>
          <w:szCs w:val="24"/>
          <w:highlight w:val="none"/>
        </w:rPr>
        <w:t xml:space="preserve"> </w:t>
      </w:r>
      <w:r>
        <w:rPr>
          <w:rFonts w:hAnsi="宋体"/>
          <w:color w:val="auto"/>
          <w:sz w:val="24"/>
          <w:szCs w:val="24"/>
          <w:highlight w:val="none"/>
        </w:rPr>
        <w:t>中小企业参加政府采购活动，应当出具《政府采购促进中小企业发展管理办法》规定的《中小企业声明函》（格式见附件），否则不得享受中小企业扶持政策。</w:t>
      </w:r>
    </w:p>
    <w:p w14:paraId="3E997E4B">
      <w:pPr>
        <w:spacing w:line="360" w:lineRule="exact"/>
        <w:ind w:right="-506" w:rightChars="-241"/>
        <w:rPr>
          <w:rFonts w:hAnsi="宋体"/>
          <w:color w:val="auto"/>
          <w:sz w:val="24"/>
          <w:szCs w:val="24"/>
          <w:highlight w:val="none"/>
        </w:rPr>
      </w:pPr>
      <w:r>
        <w:rPr>
          <w:rFonts w:hint="eastAsia"/>
          <w:b/>
          <w:color w:val="auto"/>
          <w:sz w:val="24"/>
          <w:szCs w:val="24"/>
          <w:highlight w:val="none"/>
        </w:rPr>
        <w:t>25.4</w:t>
      </w:r>
      <w:r>
        <w:rPr>
          <w:rFonts w:hint="eastAsia" w:hAnsi="宋体"/>
          <w:color w:val="auto"/>
          <w:sz w:val="24"/>
          <w:szCs w:val="24"/>
          <w:highlight w:val="none"/>
        </w:rPr>
        <w:t xml:space="preserve"> </w:t>
      </w:r>
      <w:r>
        <w:rPr>
          <w:rFonts w:hAnsi="宋体"/>
          <w:color w:val="auto"/>
          <w:sz w:val="24"/>
          <w:szCs w:val="24"/>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18ECC01">
      <w:pPr>
        <w:spacing w:line="360" w:lineRule="exact"/>
        <w:ind w:right="-506" w:rightChars="-241"/>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14:paraId="7E350426">
      <w:pPr>
        <w:spacing w:line="360" w:lineRule="exact"/>
        <w:ind w:right="-506" w:rightChars="-241"/>
        <w:rPr>
          <w:rFonts w:hAnsi="宋体"/>
          <w:color w:val="auto"/>
          <w:sz w:val="24"/>
          <w:szCs w:val="24"/>
          <w:highlight w:val="none"/>
        </w:rPr>
      </w:pPr>
      <w:r>
        <w:rPr>
          <w:rFonts w:hint="eastAsia"/>
          <w:b/>
          <w:color w:val="auto"/>
          <w:sz w:val="24"/>
          <w:szCs w:val="24"/>
          <w:highlight w:val="none"/>
        </w:rPr>
        <w:t>25.5</w:t>
      </w:r>
      <w:r>
        <w:rPr>
          <w:rFonts w:hint="eastAsia" w:hAnsi="宋体"/>
          <w:color w:val="auto"/>
          <w:sz w:val="24"/>
          <w:szCs w:val="24"/>
          <w:highlight w:val="none"/>
        </w:rPr>
        <w:t xml:space="preserve"> </w:t>
      </w:r>
      <w:r>
        <w:rPr>
          <w:rFonts w:hAnsi="宋体"/>
          <w:color w:val="auto"/>
          <w:sz w:val="24"/>
          <w:szCs w:val="24"/>
          <w:highlight w:val="none"/>
        </w:rPr>
        <w:t>《中小企业声明函》由参加投标的供应商提交，如供应商为代理商，须自行采集制造商的中小企业划分类型信息填入相应栏目并对其真实性负责。</w:t>
      </w:r>
    </w:p>
    <w:p w14:paraId="52ED1213">
      <w:pPr>
        <w:spacing w:line="360" w:lineRule="exact"/>
        <w:ind w:right="-506" w:rightChars="-241"/>
        <w:rPr>
          <w:color w:val="auto"/>
          <w:sz w:val="24"/>
          <w:szCs w:val="24"/>
          <w:highlight w:val="none"/>
        </w:rPr>
      </w:pPr>
      <w:r>
        <w:rPr>
          <w:rFonts w:hint="eastAsia"/>
          <w:b/>
          <w:color w:val="auto"/>
          <w:sz w:val="24"/>
          <w:szCs w:val="24"/>
          <w:highlight w:val="none"/>
        </w:rPr>
        <w:t>25.6</w:t>
      </w:r>
      <w:r>
        <w:rPr>
          <w:rFonts w:hint="eastAsia"/>
          <w:color w:val="auto"/>
          <w:sz w:val="24"/>
          <w:szCs w:val="24"/>
          <w:highlight w:val="none"/>
        </w:rPr>
        <w:t xml:space="preserve"> 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6BDB4EDF">
      <w:pPr>
        <w:spacing w:line="360" w:lineRule="exact"/>
        <w:ind w:right="-506" w:rightChars="-241"/>
        <w:rPr>
          <w:color w:val="auto"/>
          <w:sz w:val="24"/>
          <w:szCs w:val="24"/>
          <w:highlight w:val="none"/>
        </w:rPr>
      </w:pPr>
      <w:r>
        <w:rPr>
          <w:rFonts w:hint="eastAsia"/>
          <w:b/>
          <w:color w:val="auto"/>
          <w:sz w:val="24"/>
          <w:szCs w:val="24"/>
          <w:highlight w:val="none"/>
        </w:rPr>
        <w:t>25.7</w:t>
      </w:r>
      <w:r>
        <w:rPr>
          <w:rFonts w:hint="eastAsia"/>
          <w:color w:val="auto"/>
          <w:sz w:val="24"/>
          <w:szCs w:val="24"/>
          <w:highlight w:val="none"/>
        </w:rPr>
        <w:t xml:space="preserve"> 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576DB766">
      <w:pPr>
        <w:spacing w:line="360" w:lineRule="exact"/>
        <w:ind w:right="-506" w:rightChars="-241"/>
        <w:rPr>
          <w:rFonts w:ascii="Calibri" w:hAnsi="Calibri"/>
          <w:color w:val="auto"/>
          <w:sz w:val="24"/>
          <w:szCs w:val="24"/>
          <w:highlight w:val="none"/>
        </w:rPr>
      </w:pPr>
    </w:p>
    <w:p w14:paraId="27219D99">
      <w:pPr>
        <w:pStyle w:val="11"/>
        <w:ind w:firstLine="0"/>
        <w:rPr>
          <w:color w:val="auto"/>
          <w:highlight w:val="none"/>
        </w:rPr>
      </w:pPr>
    </w:p>
    <w:p w14:paraId="4FA7AC61">
      <w:pPr>
        <w:spacing w:line="400" w:lineRule="exact"/>
        <w:ind w:left="1205" w:hanging="1205" w:hangingChars="375"/>
        <w:jc w:val="center"/>
        <w:rPr>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14:paraId="6E8CEF1C">
      <w:pPr>
        <w:spacing w:line="360" w:lineRule="exact"/>
        <w:ind w:right="-506" w:rightChars="-241" w:firstLine="480" w:firstLineChars="200"/>
        <w:rPr>
          <w:color w:val="auto"/>
          <w:sz w:val="24"/>
          <w:szCs w:val="24"/>
          <w:highlight w:val="none"/>
        </w:rPr>
      </w:pPr>
    </w:p>
    <w:p w14:paraId="2FBDF843">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评标委员会遵循公平、公正、科学择优的原则和规定的程序进行评标，依据投标文件和招标文件的内容进行评审。</w:t>
      </w:r>
    </w:p>
    <w:p w14:paraId="25E9FC2E">
      <w:pPr>
        <w:spacing w:line="360" w:lineRule="exact"/>
        <w:ind w:right="-506" w:rightChars="-241" w:firstLine="480" w:firstLineChars="200"/>
        <w:rPr>
          <w:rFonts w:ascii="宋体" w:hAnsi="宋体" w:cs="宋体"/>
          <w:color w:val="auto"/>
          <w:sz w:val="24"/>
          <w:szCs w:val="24"/>
          <w:highlight w:val="none"/>
        </w:rPr>
      </w:pPr>
    </w:p>
    <w:p w14:paraId="1C7C4263">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一、评标总则</w:t>
      </w:r>
    </w:p>
    <w:p w14:paraId="660B82FD">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1．本项目采用综合评分法。</w:t>
      </w:r>
    </w:p>
    <w:p w14:paraId="62AD187F">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综合评分法：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2591B241">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3．评标过程中如发现异常情况，由评标委员会集体讨论决定。</w:t>
      </w:r>
    </w:p>
    <w:p w14:paraId="61703397">
      <w:pPr>
        <w:spacing w:line="360" w:lineRule="exact"/>
        <w:ind w:right="-506" w:rightChars="-241"/>
        <w:rPr>
          <w:rFonts w:ascii="宋体" w:hAnsi="宋体" w:cs="宋体"/>
          <w:color w:val="auto"/>
          <w:sz w:val="24"/>
          <w:szCs w:val="24"/>
          <w:highlight w:val="none"/>
        </w:rPr>
      </w:pPr>
    </w:p>
    <w:p w14:paraId="287808BD">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二、评标程序</w:t>
      </w:r>
    </w:p>
    <w:p w14:paraId="1FF40F2E">
      <w:pPr>
        <w:spacing w:line="360" w:lineRule="exact"/>
        <w:ind w:right="-506" w:rightChars="-241" w:firstLine="480" w:firstLineChars="200"/>
        <w:rPr>
          <w:rFonts w:ascii="宋体" w:hAnsi="宋体" w:cs="宋体"/>
          <w:color w:val="auto"/>
          <w:sz w:val="24"/>
          <w:szCs w:val="24"/>
          <w:highlight w:val="none"/>
          <w:shd w:val="pct10" w:color="auto" w:fill="FFFFFF"/>
        </w:rPr>
      </w:pPr>
      <w:r>
        <w:rPr>
          <w:rFonts w:hint="eastAsia" w:ascii="宋体" w:hAnsi="宋体" w:cs="宋体"/>
          <w:color w:val="auto"/>
          <w:sz w:val="24"/>
          <w:szCs w:val="24"/>
          <w:highlight w:val="none"/>
        </w:rPr>
        <w:t>评标程序：遵循初步审查、澄清问题、比较与评价、推荐中标候选人的程序依次进行。</w:t>
      </w:r>
    </w:p>
    <w:p w14:paraId="70F72D5A">
      <w:pPr>
        <w:numPr>
          <w:ilvl w:val="0"/>
          <w:numId w:val="2"/>
        </w:num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初步审查：</w:t>
      </w:r>
      <w:r>
        <w:rPr>
          <w:rFonts w:hint="eastAsia" w:ascii="宋体" w:hAnsi="宋体" w:cs="宋体"/>
          <w:color w:val="auto"/>
          <w:sz w:val="24"/>
          <w:szCs w:val="24"/>
          <w:highlight w:val="none"/>
        </w:rPr>
        <w:t>包含资格性审查和符合性审查。初步审查不合格者投标无效。</w:t>
      </w:r>
    </w:p>
    <w:p w14:paraId="5593C723">
      <w:pPr>
        <w:spacing w:line="360" w:lineRule="exact"/>
        <w:ind w:right="-506" w:rightChars="-241"/>
        <w:rPr>
          <w:rFonts w:ascii="宋体" w:hAnsi="宋体" w:cs="宋体"/>
          <w:b/>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rPr>
        <w:t>资格性审查：</w:t>
      </w:r>
    </w:p>
    <w:p w14:paraId="214B63D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由采购人或代理机构对投标人的资格进行审查。</w:t>
      </w:r>
    </w:p>
    <w:tbl>
      <w:tblPr>
        <w:tblStyle w:val="3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25A8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Align w:val="center"/>
          </w:tcPr>
          <w:p w14:paraId="64428FB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审查类别</w:t>
            </w:r>
          </w:p>
        </w:tc>
        <w:tc>
          <w:tcPr>
            <w:tcW w:w="7584" w:type="dxa"/>
            <w:vAlign w:val="center"/>
          </w:tcPr>
          <w:p w14:paraId="689134E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r>
      <w:tr w14:paraId="7A2C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restart"/>
            <w:vAlign w:val="center"/>
          </w:tcPr>
          <w:p w14:paraId="4732151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资格条件审查</w:t>
            </w:r>
          </w:p>
        </w:tc>
        <w:tc>
          <w:tcPr>
            <w:tcW w:w="7584" w:type="dxa"/>
            <w:vAlign w:val="center"/>
          </w:tcPr>
          <w:p w14:paraId="67607317">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（一）符合《中华人民共和国政府采购法》第二十二条规定的投标人资格条件（营业执照、合格供应商的资格承诺书符合采购文件要求）</w:t>
            </w:r>
          </w:p>
        </w:tc>
      </w:tr>
      <w:tr w14:paraId="4F2C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0A16DDC0">
            <w:pPr>
              <w:spacing w:line="400" w:lineRule="exact"/>
              <w:rPr>
                <w:rFonts w:ascii="宋体" w:hAnsi="宋体" w:cs="宋体"/>
                <w:color w:val="auto"/>
                <w:sz w:val="24"/>
                <w:szCs w:val="24"/>
                <w:highlight w:val="none"/>
              </w:rPr>
            </w:pPr>
          </w:p>
        </w:tc>
        <w:tc>
          <w:tcPr>
            <w:tcW w:w="7584" w:type="dxa"/>
            <w:vAlign w:val="center"/>
          </w:tcPr>
          <w:p w14:paraId="2A45C7E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二）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21372E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（以采购代理机构于投标截止日当天在“信用中国”网站（www.creditchina.gov.cn）及中国政府采购网查询结果为准，如相关失信记录已失效，投标人需提供相关证明资料）。</w:t>
            </w:r>
          </w:p>
        </w:tc>
      </w:tr>
      <w:tr w14:paraId="765B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71BD2624">
            <w:pPr>
              <w:spacing w:line="400" w:lineRule="exact"/>
              <w:rPr>
                <w:rFonts w:ascii="宋体" w:hAnsi="宋体" w:cs="宋体"/>
                <w:color w:val="auto"/>
                <w:sz w:val="24"/>
                <w:szCs w:val="24"/>
                <w:highlight w:val="none"/>
              </w:rPr>
            </w:pPr>
          </w:p>
        </w:tc>
        <w:tc>
          <w:tcPr>
            <w:tcW w:w="7584" w:type="dxa"/>
            <w:vAlign w:val="center"/>
          </w:tcPr>
          <w:p w14:paraId="006D2619">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（三）落实政府采购政策需满足的资格要求：供应商为中小企业（残疾人福利性企业、监狱企业视同为小微企业）。</w:t>
            </w:r>
          </w:p>
        </w:tc>
      </w:tr>
      <w:tr w14:paraId="2C90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1" w:type="dxa"/>
            <w:vMerge w:val="continue"/>
            <w:vAlign w:val="center"/>
          </w:tcPr>
          <w:p w14:paraId="24C00B86">
            <w:pPr>
              <w:spacing w:line="400" w:lineRule="exact"/>
              <w:rPr>
                <w:rFonts w:ascii="宋体" w:hAnsi="宋体" w:cs="宋体"/>
                <w:color w:val="auto"/>
                <w:sz w:val="24"/>
                <w:szCs w:val="24"/>
                <w:highlight w:val="none"/>
              </w:rPr>
            </w:pPr>
          </w:p>
        </w:tc>
        <w:tc>
          <w:tcPr>
            <w:tcW w:w="7584" w:type="dxa"/>
            <w:vAlign w:val="center"/>
          </w:tcPr>
          <w:p w14:paraId="7686CDBF">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（四）特定条件：无。</w:t>
            </w:r>
          </w:p>
        </w:tc>
      </w:tr>
    </w:tbl>
    <w:p w14:paraId="2DBBD9CF">
      <w:pPr>
        <w:spacing w:line="360" w:lineRule="exact"/>
        <w:ind w:right="-506" w:rightChars="-241"/>
        <w:rPr>
          <w:rFonts w:ascii="宋体" w:hAnsi="宋体" w:cs="宋体"/>
          <w:b/>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符合性检查：</w:t>
      </w:r>
    </w:p>
    <w:p w14:paraId="1A9FB0F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评标委员会应当对符合资格条件的投标人的投标文件进行符合性审查，以确定其是否满足采购文件的实质性要求。</w:t>
      </w:r>
    </w:p>
    <w:tbl>
      <w:tblPr>
        <w:tblStyle w:val="3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74F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2" w:type="dxa"/>
          </w:tcPr>
          <w:p w14:paraId="7B54DA9B">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审查类别</w:t>
            </w:r>
          </w:p>
        </w:tc>
        <w:tc>
          <w:tcPr>
            <w:tcW w:w="7573" w:type="dxa"/>
          </w:tcPr>
          <w:p w14:paraId="01535536">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审查内容</w:t>
            </w:r>
          </w:p>
        </w:tc>
      </w:tr>
      <w:tr w14:paraId="544D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vAlign w:val="center"/>
          </w:tcPr>
          <w:p w14:paraId="04A3D2BD">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符合性审查</w:t>
            </w:r>
          </w:p>
        </w:tc>
        <w:tc>
          <w:tcPr>
            <w:tcW w:w="7573" w:type="dxa"/>
            <w:vAlign w:val="center"/>
          </w:tcPr>
          <w:p w14:paraId="1BD84EA4">
            <w:pPr>
              <w:spacing w:line="3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法定代表人授权书（法定代表人签署投标文件的只需提供法定代表人身份证）；</w:t>
            </w:r>
          </w:p>
        </w:tc>
      </w:tr>
      <w:tr w14:paraId="3D7A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4172098B">
            <w:pPr>
              <w:spacing w:line="400" w:lineRule="exact"/>
              <w:rPr>
                <w:rFonts w:ascii="宋体" w:hAnsi="宋体" w:cs="宋体"/>
                <w:color w:val="auto"/>
                <w:sz w:val="24"/>
                <w:szCs w:val="24"/>
                <w:highlight w:val="none"/>
              </w:rPr>
            </w:pPr>
          </w:p>
        </w:tc>
        <w:tc>
          <w:tcPr>
            <w:tcW w:w="7573" w:type="dxa"/>
            <w:vAlign w:val="center"/>
          </w:tcPr>
          <w:p w14:paraId="4EE4E03A">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按照采购文件规定要求签署、盖章的；</w:t>
            </w:r>
          </w:p>
        </w:tc>
      </w:tr>
      <w:tr w14:paraId="269B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32449F48">
            <w:pPr>
              <w:spacing w:line="400" w:lineRule="exact"/>
              <w:rPr>
                <w:rFonts w:ascii="宋体" w:hAnsi="宋体" w:cs="宋体"/>
                <w:color w:val="auto"/>
                <w:sz w:val="24"/>
                <w:szCs w:val="24"/>
                <w:highlight w:val="none"/>
              </w:rPr>
            </w:pPr>
          </w:p>
        </w:tc>
        <w:tc>
          <w:tcPr>
            <w:tcW w:w="7573" w:type="dxa"/>
            <w:vAlign w:val="center"/>
          </w:tcPr>
          <w:p w14:paraId="0D9F4894">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投标文件完全满足采购文件的实质性条款；</w:t>
            </w:r>
          </w:p>
          <w:p w14:paraId="32B00AD1">
            <w:pPr>
              <w:tabs>
                <w:tab w:val="left" w:pos="612"/>
              </w:tabs>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（实质性条款指标注★号条款，投标文件对实质性条款无任何负偏离）；</w:t>
            </w:r>
          </w:p>
        </w:tc>
      </w:tr>
      <w:tr w14:paraId="77B5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3FE74442">
            <w:pPr>
              <w:spacing w:line="400" w:lineRule="exact"/>
              <w:rPr>
                <w:rFonts w:ascii="宋体" w:hAnsi="宋体" w:cs="宋体"/>
                <w:color w:val="auto"/>
                <w:sz w:val="24"/>
                <w:szCs w:val="24"/>
                <w:highlight w:val="none"/>
              </w:rPr>
            </w:pPr>
          </w:p>
        </w:tc>
        <w:tc>
          <w:tcPr>
            <w:tcW w:w="7573" w:type="dxa"/>
            <w:vAlign w:val="center"/>
          </w:tcPr>
          <w:p w14:paraId="26326E1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未出现采购文件中规定的其它无效投标条款的；</w:t>
            </w:r>
          </w:p>
        </w:tc>
      </w:tr>
      <w:tr w14:paraId="0A87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tcPr>
          <w:p w14:paraId="07A58871">
            <w:pPr>
              <w:spacing w:line="400" w:lineRule="exact"/>
              <w:rPr>
                <w:rFonts w:ascii="宋体" w:hAnsi="宋体" w:cs="宋体"/>
                <w:color w:val="auto"/>
                <w:sz w:val="24"/>
                <w:szCs w:val="24"/>
                <w:highlight w:val="none"/>
              </w:rPr>
            </w:pPr>
          </w:p>
        </w:tc>
        <w:tc>
          <w:tcPr>
            <w:tcW w:w="7573" w:type="dxa"/>
            <w:vAlign w:val="center"/>
          </w:tcPr>
          <w:p w14:paraId="7470129E">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未出现按有关法律、法规、规章属于投标无效的情形的。</w:t>
            </w:r>
          </w:p>
        </w:tc>
      </w:tr>
    </w:tbl>
    <w:p w14:paraId="7D00283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color w:val="auto"/>
          <w:sz w:val="24"/>
          <w:szCs w:val="24"/>
          <w:highlight w:val="none"/>
        </w:rPr>
        <w:t>投标文件有以下重大偏差之一的投标无效：</w:t>
      </w:r>
    </w:p>
    <w:p w14:paraId="0A137DE1">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（3.1）资格审查不合格的：投标文件的资格文件不符合招标文件《第六部分附件（投标文件格式）》中“资格文件”要求的；</w:t>
      </w:r>
    </w:p>
    <w:p w14:paraId="28D0E7B2">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（3.2）投标报价超过采购预算（或最高限价）的；</w:t>
      </w:r>
    </w:p>
    <w:p w14:paraId="71557206">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（3.3）投标有效期不符合招标文件的要求的；</w:t>
      </w:r>
    </w:p>
    <w:p w14:paraId="760452A0">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（3.4）招标文件中标注“</w:t>
      </w:r>
      <w:bookmarkStart w:id="0" w:name="_Hlk100300949"/>
      <w:r>
        <w:rPr>
          <w:rFonts w:hint="eastAsia" w:ascii="宋体" w:hAnsi="宋体" w:cs="宋体"/>
          <w:color w:val="auto"/>
          <w:sz w:val="24"/>
          <w:szCs w:val="24"/>
          <w:highlight w:val="none"/>
        </w:rPr>
        <w:t>★</w:t>
      </w:r>
      <w:bookmarkEnd w:id="0"/>
      <w:r>
        <w:rPr>
          <w:rFonts w:hint="eastAsia" w:ascii="宋体" w:hAnsi="宋体" w:cs="宋体"/>
          <w:color w:val="auto"/>
          <w:sz w:val="24"/>
          <w:szCs w:val="24"/>
          <w:highlight w:val="none"/>
        </w:rPr>
        <w:t>”号的条款为主要条款，投标文件中对主要条款的任何负偏离或未实质性响应的；</w:t>
      </w:r>
    </w:p>
    <w:p w14:paraId="1EE2CD79">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（3.5）投标文件的签署和盖章不符合招标文件规定的；</w:t>
      </w:r>
    </w:p>
    <w:p w14:paraId="7DF14C7B">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（3.6）投标文件出现两个及以上不同的投标方案或投标报价的；</w:t>
      </w:r>
    </w:p>
    <w:p w14:paraId="2D100D5C">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5BDD53DE">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（3.8）符合招标文件规定的投标无效的情况；</w:t>
      </w:r>
    </w:p>
    <w:p w14:paraId="54E7567F">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（3.9）评标委员会经过审查，发现投标文件有虚假响应的；</w:t>
      </w:r>
    </w:p>
    <w:p w14:paraId="49EE20BA">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（3.10）评标委员会经过审查，发现投标文件有不符合国家法律法规规定的情形。</w:t>
      </w:r>
    </w:p>
    <w:p w14:paraId="4F6A4A33">
      <w:pPr>
        <w:spacing w:line="360" w:lineRule="exact"/>
        <w:ind w:right="-506"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3BAD5D12">
      <w:pPr>
        <w:spacing w:line="360" w:lineRule="exact"/>
        <w:ind w:right="-506" w:rightChars="-241"/>
        <w:rPr>
          <w:rFonts w:ascii="宋体" w:hAnsi="宋体" w:cs="宋体"/>
          <w:color w:val="auto"/>
          <w:sz w:val="24"/>
          <w:szCs w:val="24"/>
          <w:highlight w:val="none"/>
        </w:rPr>
      </w:pPr>
    </w:p>
    <w:p w14:paraId="04D84D84">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b/>
          <w:color w:val="auto"/>
          <w:sz w:val="24"/>
          <w:szCs w:val="24"/>
          <w:highlight w:val="none"/>
        </w:rPr>
        <w:t>有下列情形之一的，视为投标人串通投标，其投标无效：</w:t>
      </w:r>
    </w:p>
    <w:p w14:paraId="7922697C">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（4.1）不同投标人的投标文件由同一单位或者个人编制；</w:t>
      </w:r>
    </w:p>
    <w:p w14:paraId="3835C484">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（4.2）不同投标人委托同一单位或者个人办理投标事宜；</w:t>
      </w:r>
    </w:p>
    <w:p w14:paraId="01C0C93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（4.3）不同投标人的投标文件载明的项目管理成员或者联系人员为同一人；</w:t>
      </w:r>
    </w:p>
    <w:p w14:paraId="5BF3B425">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（4.4）不同投标人的投标文件异常一致或者投标报价呈规律性差异；</w:t>
      </w:r>
    </w:p>
    <w:p w14:paraId="2F52CAA2">
      <w:pPr>
        <w:spacing w:line="360" w:lineRule="exact"/>
        <w:ind w:right="-506" w:rightChars="-241"/>
        <w:rPr>
          <w:rFonts w:ascii="宋体" w:hAnsi="宋体" w:cs="宋体"/>
          <w:color w:val="auto"/>
          <w:sz w:val="24"/>
          <w:szCs w:val="24"/>
          <w:highlight w:val="none"/>
        </w:rPr>
      </w:pPr>
      <w:r>
        <w:rPr>
          <w:rFonts w:hint="eastAsia" w:ascii="宋体" w:hAnsi="宋体" w:cs="宋体"/>
          <w:color w:val="auto"/>
          <w:sz w:val="24"/>
          <w:szCs w:val="24"/>
          <w:highlight w:val="none"/>
        </w:rPr>
        <w:t>（4.5）不同投标人的投标文件相互混装。</w:t>
      </w:r>
    </w:p>
    <w:p w14:paraId="16347582">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（4.6）不同投标文件出自同一终端设备或在相同Internet主机分配地址（相同IP地址）。</w:t>
      </w:r>
    </w:p>
    <w:p w14:paraId="758CA8BB">
      <w:pPr>
        <w:spacing w:line="360" w:lineRule="exact"/>
        <w:ind w:right="-506" w:rightChars="-241"/>
        <w:rPr>
          <w:rFonts w:ascii="宋体" w:hAnsi="宋体" w:cs="宋体"/>
          <w:color w:val="auto"/>
          <w:sz w:val="24"/>
          <w:szCs w:val="24"/>
          <w:highlight w:val="none"/>
        </w:rPr>
      </w:pPr>
    </w:p>
    <w:p w14:paraId="30320A17">
      <w:pPr>
        <w:numPr>
          <w:ilvl w:val="0"/>
          <w:numId w:val="2"/>
        </w:num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澄清问题：</w:t>
      </w:r>
    </w:p>
    <w:p w14:paraId="0AB9ED7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（1）投标文件的投标报价如果出现计算或表达上的错误，修正错误的原则如下：</w:t>
      </w:r>
    </w:p>
    <w:p w14:paraId="19D70722">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(1.1)投标文件中开标一览表内容与投标文件中相应内容不一致的，以开标一览表为准；</w:t>
      </w:r>
    </w:p>
    <w:p w14:paraId="69395939">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(1.2)大写金额和小写金额不一致的，以大写金额为准；</w:t>
      </w:r>
    </w:p>
    <w:p w14:paraId="5820D08C">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(1.3)单价金额小数点或者百分比有明显错位的，以开标一览表的总价为准，并修改单价；</w:t>
      </w:r>
    </w:p>
    <w:p w14:paraId="7DED79D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(1.4)总价金额与按单价汇总金额不一致的，以单价金额计算结果为准。</w:t>
      </w:r>
    </w:p>
    <w:p w14:paraId="1A67943B">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同时出现两种以上不一致的，按照前款规定的顺序修正。修正后的报价经投标人确认后产生约束力，投标人不确认的，其投标无效。</w:t>
      </w:r>
    </w:p>
    <w:p w14:paraId="12AE6996">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投标人未按本款规定接受其投标报价修正的，投标无效。</w:t>
      </w:r>
    </w:p>
    <w:p w14:paraId="48156447">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（2）投标的澄清</w:t>
      </w:r>
    </w:p>
    <w:p w14:paraId="77B4C7E3">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2.1）对投标文件评审中发现的投标文件表达含义不明确、同类问题表述前后不一致或者有明显文字和计算错误的内容等情形的，评标委员会可要求投标人做出书面澄清。投标人必须在规定的时间内在政采云上进行补充或澄清。</w:t>
      </w:r>
    </w:p>
    <w:p w14:paraId="6D655655">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（2.2）投标人对投标文件的澄清不得超出投标文件的范围或改变投标文件的实质性内容。</w:t>
      </w:r>
    </w:p>
    <w:p w14:paraId="63ADF948">
      <w:pPr>
        <w:spacing w:line="360" w:lineRule="exact"/>
        <w:ind w:right="-506" w:rightChars="-241" w:firstLine="208" w:firstLineChars="87"/>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（2.3）投标人未能按规定作出补充或澄清的评标委员会有权作出不利于投标人的判定。 </w:t>
      </w:r>
    </w:p>
    <w:p w14:paraId="2441297B">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3． 比较与评价：</w:t>
      </w:r>
    </w:p>
    <w:p w14:paraId="72E123DB">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42297009">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（2）评标结果排序： 评标结果按评审后综合得分由高到低顺序排列。得分相同的，按投标报价由低到高顺序排列。得分且投标报价均相同的，按照评审因素的量化指标评审得分由高到低顺序排列。</w:t>
      </w:r>
    </w:p>
    <w:p w14:paraId="4ABBDD44">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（3）评标委员会推荐排序第一的投标人为本项目的中标候选人。</w:t>
      </w:r>
    </w:p>
    <w:p w14:paraId="242444EF">
      <w:pPr>
        <w:spacing w:line="360" w:lineRule="exact"/>
        <w:ind w:right="-506" w:rightChars="-241"/>
        <w:rPr>
          <w:rFonts w:ascii="宋体" w:hAnsi="宋体" w:cs="宋体"/>
          <w:color w:val="auto"/>
          <w:sz w:val="24"/>
          <w:szCs w:val="24"/>
          <w:highlight w:val="none"/>
        </w:rPr>
      </w:pPr>
    </w:p>
    <w:p w14:paraId="1E754664">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 确定中标供应商：</w:t>
      </w:r>
    </w:p>
    <w:p w14:paraId="141A1B56">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（1）采购人自收到评标报告之日起5个工作日内，确认评标委员会推荐的中标候选人为中标人。</w:t>
      </w:r>
    </w:p>
    <w:p w14:paraId="48975DC6">
      <w:pPr>
        <w:spacing w:line="360" w:lineRule="exact"/>
        <w:ind w:right="-506" w:rightChars="-241"/>
        <w:rPr>
          <w:rFonts w:ascii="宋体" w:hAnsi="宋体" w:cs="宋体"/>
          <w:color w:val="auto"/>
          <w:sz w:val="24"/>
          <w:szCs w:val="24"/>
          <w:highlight w:val="none"/>
        </w:rPr>
      </w:pPr>
    </w:p>
    <w:p w14:paraId="71F56339">
      <w:pPr>
        <w:spacing w:line="360" w:lineRule="exact"/>
        <w:ind w:right="-506" w:rightChars="-241"/>
        <w:rPr>
          <w:rFonts w:ascii="宋体" w:hAnsi="宋体" w:cs="宋体"/>
          <w:b/>
          <w:color w:val="auto"/>
          <w:sz w:val="24"/>
          <w:szCs w:val="24"/>
          <w:highlight w:val="none"/>
        </w:rPr>
      </w:pPr>
      <w:r>
        <w:rPr>
          <w:rFonts w:hint="eastAsia" w:ascii="宋体" w:hAnsi="宋体" w:cs="宋体"/>
          <w:b/>
          <w:color w:val="auto"/>
          <w:sz w:val="24"/>
          <w:szCs w:val="24"/>
          <w:highlight w:val="none"/>
        </w:rPr>
        <w:t>三、中标结果公告及其他</w:t>
      </w:r>
    </w:p>
    <w:p w14:paraId="6DEC69EE">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1.采购人根据评标报告中推荐的中标候选人顺序确定中标供应商（或评标委员会受采购人授权直接确定中标供应商）。中标供应商一经确定，采购代理公司在规定的政府采购信息发布媒体上发布中标公告。</w:t>
      </w:r>
    </w:p>
    <w:p w14:paraId="21A8C2C7">
      <w:pPr>
        <w:spacing w:line="360" w:lineRule="exact"/>
        <w:ind w:right="-506" w:rightChars="-241" w:firstLine="208" w:firstLineChars="87"/>
        <w:rPr>
          <w:rFonts w:ascii="宋体" w:hAnsi="宋体" w:cs="宋体"/>
          <w:color w:val="auto"/>
          <w:sz w:val="24"/>
          <w:szCs w:val="24"/>
          <w:highlight w:val="none"/>
        </w:rPr>
      </w:pPr>
      <w:r>
        <w:rPr>
          <w:rFonts w:hint="eastAsia" w:ascii="宋体" w:hAnsi="宋体" w:cs="宋体"/>
          <w:color w:val="auto"/>
          <w:sz w:val="24"/>
          <w:szCs w:val="24"/>
          <w:highlight w:val="none"/>
        </w:rPr>
        <w:t>2．至投标截止时间，如投标人不足三家，或经评审有效标不足三家，则招标程序依法终止，重新组织采购活动。</w:t>
      </w:r>
    </w:p>
    <w:p w14:paraId="624514BF">
      <w:pPr>
        <w:rPr>
          <w:rFonts w:ascii="宋体"/>
          <w:b/>
          <w:color w:val="auto"/>
          <w:sz w:val="30"/>
          <w:szCs w:val="30"/>
          <w:highlight w:val="none"/>
        </w:rPr>
      </w:pPr>
      <w:r>
        <w:rPr>
          <w:rFonts w:hint="eastAsia" w:ascii="宋体"/>
          <w:b/>
          <w:color w:val="auto"/>
          <w:sz w:val="30"/>
          <w:szCs w:val="30"/>
          <w:highlight w:val="none"/>
        </w:rPr>
        <w:br w:type="page"/>
      </w:r>
    </w:p>
    <w:p w14:paraId="0F39D608">
      <w:pPr>
        <w:jc w:val="center"/>
        <w:rPr>
          <w:b/>
          <w:color w:val="auto"/>
          <w:sz w:val="24"/>
          <w:szCs w:val="24"/>
          <w:highlight w:val="none"/>
        </w:rPr>
      </w:pPr>
      <w:r>
        <w:rPr>
          <w:rFonts w:hint="eastAsia" w:ascii="宋体"/>
          <w:b/>
          <w:color w:val="auto"/>
          <w:sz w:val="30"/>
          <w:szCs w:val="30"/>
          <w:highlight w:val="none"/>
        </w:rPr>
        <w:t>评分标准（评委打分表）</w:t>
      </w:r>
    </w:p>
    <w:p w14:paraId="38D4A0F0">
      <w:pPr>
        <w:spacing w:line="340" w:lineRule="exact"/>
        <w:rPr>
          <w:color w:val="auto"/>
          <w:sz w:val="24"/>
          <w:highlight w:val="none"/>
        </w:rPr>
      </w:pPr>
    </w:p>
    <w:p w14:paraId="502EDB39">
      <w:pPr>
        <w:spacing w:line="340" w:lineRule="exact"/>
        <w:rPr>
          <w:rFonts w:hint="eastAsia" w:eastAsia="宋体"/>
          <w:color w:val="auto"/>
          <w:sz w:val="24"/>
          <w:highlight w:val="none"/>
          <w:u w:val="single"/>
          <w:lang w:eastAsia="zh-CN"/>
        </w:rPr>
      </w:pPr>
      <w:r>
        <w:rPr>
          <w:rFonts w:hint="eastAsia"/>
          <w:color w:val="auto"/>
          <w:sz w:val="24"/>
          <w:highlight w:val="none"/>
        </w:rPr>
        <w:t>项目编号：</w:t>
      </w:r>
      <w:r>
        <w:rPr>
          <w:rFonts w:hint="eastAsia"/>
          <w:color w:val="auto"/>
          <w:sz w:val="24"/>
          <w:highlight w:val="none"/>
          <w:u w:val="single"/>
          <w:lang w:eastAsia="zh-CN"/>
        </w:rPr>
        <w:t>ZZ-ZB(2025)-</w:t>
      </w:r>
    </w:p>
    <w:tbl>
      <w:tblPr>
        <w:tblStyle w:val="32"/>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10"/>
        <w:gridCol w:w="5954"/>
        <w:gridCol w:w="930"/>
      </w:tblGrid>
      <w:tr w14:paraId="3D2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09CF0DA">
            <w:pPr>
              <w:adjustRightInd w:val="0"/>
              <w:snapToGrid w:val="0"/>
              <w:spacing w:line="340" w:lineRule="exact"/>
              <w:jc w:val="center"/>
              <w:rPr>
                <w:rFonts w:hint="eastAsia" w:ascii="宋体" w:hAnsi="宋体" w:eastAsia="宋体" w:cs="宋体"/>
                <w:b/>
                <w:color w:val="auto"/>
                <w:spacing w:val="4"/>
                <w:sz w:val="22"/>
                <w:szCs w:val="22"/>
                <w:highlight w:val="none"/>
                <w:lang w:eastAsia="en-US"/>
              </w:rPr>
            </w:pPr>
            <w:r>
              <w:rPr>
                <w:rFonts w:hint="eastAsia" w:ascii="宋体" w:hAnsi="宋体" w:eastAsia="宋体" w:cs="宋体"/>
                <w:b/>
                <w:color w:val="auto"/>
                <w:spacing w:val="4"/>
                <w:sz w:val="22"/>
                <w:szCs w:val="22"/>
                <w:highlight w:val="none"/>
              </w:rPr>
              <w:t>序号</w:t>
            </w:r>
          </w:p>
        </w:tc>
        <w:tc>
          <w:tcPr>
            <w:tcW w:w="7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D09831">
            <w:pPr>
              <w:adjustRightInd w:val="0"/>
              <w:snapToGrid w:val="0"/>
              <w:spacing w:line="340" w:lineRule="exact"/>
              <w:ind w:firstLine="498"/>
              <w:jc w:val="center"/>
              <w:rPr>
                <w:rFonts w:hint="eastAsia" w:ascii="宋体" w:hAnsi="宋体" w:eastAsia="宋体" w:cs="宋体"/>
                <w:b/>
                <w:color w:val="auto"/>
                <w:spacing w:val="4"/>
                <w:sz w:val="22"/>
                <w:szCs w:val="22"/>
                <w:highlight w:val="none"/>
              </w:rPr>
            </w:pPr>
            <w:r>
              <w:rPr>
                <w:rFonts w:hint="eastAsia" w:ascii="宋体" w:hAnsi="宋体" w:eastAsia="宋体" w:cs="宋体"/>
                <w:b/>
                <w:color w:val="auto"/>
                <w:spacing w:val="4"/>
                <w:sz w:val="22"/>
                <w:szCs w:val="22"/>
                <w:highlight w:val="none"/>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06B3DBB">
            <w:pPr>
              <w:spacing w:line="3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0D9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F562EB6">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报价部分15分</w:t>
            </w:r>
          </w:p>
        </w:tc>
        <w:tc>
          <w:tcPr>
            <w:tcW w:w="7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4AD4F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满足招标文件要求且最低的参与评审价格为评标基准价，其价格分为满分15分，其余供应商的价格分以下列公式计算：</w:t>
            </w:r>
          </w:p>
          <w:p w14:paraId="39D98B5C">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价格分得分＝（评标基准价/参与评审的价格）×15</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9C40AA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71D5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restart"/>
            <w:tcBorders>
              <w:left w:val="single" w:color="auto" w:sz="4" w:space="0"/>
              <w:right w:val="single" w:color="auto" w:sz="4" w:space="0"/>
            </w:tcBorders>
            <w:shd w:val="clear" w:color="auto" w:fill="auto"/>
            <w:vAlign w:val="center"/>
          </w:tcPr>
          <w:p w14:paraId="5C779EEB">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技术商务资信部分85分</w:t>
            </w:r>
          </w:p>
        </w:tc>
        <w:tc>
          <w:tcPr>
            <w:tcW w:w="1310" w:type="dxa"/>
            <w:tcBorders>
              <w:left w:val="single" w:color="auto" w:sz="4" w:space="0"/>
              <w:right w:val="single" w:color="auto" w:sz="4" w:space="0"/>
            </w:tcBorders>
            <w:shd w:val="clear" w:color="auto" w:fill="auto"/>
            <w:vAlign w:val="center"/>
          </w:tcPr>
          <w:p w14:paraId="74188F0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1.投标人证书（</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DEDF37F">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投标人具有有效的ISO9001质量管理体系认证证书的得1分；</w:t>
            </w:r>
          </w:p>
          <w:p w14:paraId="7BB4096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投标人具有有效的ISO14001环境管理体系认证证书的得1分；</w:t>
            </w:r>
          </w:p>
          <w:p w14:paraId="5C137E8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投标人具有有效的职业健康安全管理认证证书的得1分。</w:t>
            </w:r>
          </w:p>
          <w:p w14:paraId="698F8022">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（投标文件中提供证书复印件并加盖公章，未提供不得分。）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1338DD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4941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171DE5E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26F600C">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.技术条款响应性（</w:t>
            </w: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D3AFCC6">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投标文件对招标文件“第四部分 项目要求”的响应情况：技术条款全部满足招标文件要求的得</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分，技术条款每负偏离一项扣减1分，本项累计扣分≥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视为不能满足本项目需求，不具备本项目的履约能力，作无效标处理</w:t>
            </w:r>
            <w:r>
              <w:rPr>
                <w:rFonts w:hint="eastAsia" w:ascii="宋体" w:hAnsi="宋体" w:eastAsia="宋体" w:cs="宋体"/>
                <w:color w:val="auto"/>
                <w:sz w:val="22"/>
                <w:szCs w:val="22"/>
                <w:highlight w:val="none"/>
              </w:rPr>
              <w:t>。</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AFFFAB0">
            <w:pPr>
              <w:tabs>
                <w:tab w:val="left" w:pos="4915"/>
              </w:tabs>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2400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64448B60">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34A3BDBD">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项目理解与调研分析（</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2C74C2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eastAsia="zh-CN"/>
              </w:rPr>
              <w:t>管理服务需求和现状考察情况、调研后提出的运营管理工作的重点、难点</w:t>
            </w:r>
            <w:r>
              <w:rPr>
                <w:rFonts w:hint="eastAsia" w:ascii="宋体" w:hAnsi="宋体" w:eastAsia="宋体" w:cs="宋体"/>
                <w:color w:val="auto"/>
                <w:sz w:val="22"/>
                <w:szCs w:val="22"/>
                <w:highlight w:val="none"/>
              </w:rPr>
              <w:t>进行评议：</w:t>
            </w:r>
          </w:p>
          <w:p w14:paraId="38789AB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理解分析准确、细致、完全</w:t>
            </w:r>
            <w:r>
              <w:rPr>
                <w:rFonts w:hint="eastAsia" w:ascii="宋体" w:hAnsi="宋体" w:eastAsia="宋体" w:cs="宋体"/>
                <w:color w:val="auto"/>
                <w:sz w:val="22"/>
                <w:szCs w:val="22"/>
                <w:highlight w:val="none"/>
                <w:lang w:eastAsia="zh-CN"/>
              </w:rPr>
              <w:t>符合</w:t>
            </w:r>
            <w:r>
              <w:rPr>
                <w:rFonts w:hint="eastAsia" w:ascii="宋体" w:hAnsi="宋体" w:eastAsia="宋体" w:cs="宋体"/>
                <w:color w:val="auto"/>
                <w:sz w:val="22"/>
                <w:szCs w:val="22"/>
                <w:highlight w:val="none"/>
              </w:rPr>
              <w:t>项目实际</w:t>
            </w:r>
            <w:r>
              <w:rPr>
                <w:rFonts w:hint="eastAsia" w:ascii="宋体" w:hAnsi="宋体" w:eastAsia="宋体" w:cs="宋体"/>
                <w:color w:val="auto"/>
                <w:sz w:val="22"/>
                <w:szCs w:val="22"/>
                <w:highlight w:val="none"/>
                <w:lang w:eastAsia="zh-CN"/>
              </w:rPr>
              <w:t>情况</w:t>
            </w:r>
            <w:r>
              <w:rPr>
                <w:rFonts w:hint="eastAsia" w:ascii="宋体" w:hAnsi="宋体" w:eastAsia="宋体" w:cs="宋体"/>
                <w:color w:val="auto"/>
                <w:sz w:val="22"/>
                <w:szCs w:val="22"/>
                <w:highlight w:val="none"/>
              </w:rPr>
              <w:t>的得6分；</w:t>
            </w:r>
          </w:p>
          <w:p w14:paraId="3EA2B01B">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理解分析基本准确、基本符合项目实际</w:t>
            </w:r>
            <w:r>
              <w:rPr>
                <w:rFonts w:hint="eastAsia" w:ascii="宋体" w:hAnsi="宋体" w:eastAsia="宋体" w:cs="宋体"/>
                <w:color w:val="auto"/>
                <w:sz w:val="22"/>
                <w:szCs w:val="22"/>
                <w:highlight w:val="none"/>
                <w:lang w:eastAsia="zh-CN"/>
              </w:rPr>
              <w:t>情况</w:t>
            </w:r>
            <w:r>
              <w:rPr>
                <w:rFonts w:hint="eastAsia" w:ascii="宋体" w:hAnsi="宋体" w:eastAsia="宋体" w:cs="宋体"/>
                <w:color w:val="auto"/>
                <w:sz w:val="22"/>
                <w:szCs w:val="22"/>
                <w:highlight w:val="none"/>
              </w:rPr>
              <w:t>，但略有欠缺的得4分；</w:t>
            </w:r>
          </w:p>
          <w:p w14:paraId="38AFBAFE">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理解分析不完整、没有反映项目实际情况，难以满足项目需求得2分。</w:t>
            </w:r>
          </w:p>
          <w:p w14:paraId="62610C7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D9E110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3FD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336A1776">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0812E49C">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4、重、难点解决措施</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4D3E718">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eastAsia="zh-CN"/>
              </w:rPr>
              <w:t>管理服务需求和现状考察情况、调研后提出的</w:t>
            </w:r>
            <w:r>
              <w:rPr>
                <w:rFonts w:hint="eastAsia" w:ascii="宋体" w:hAnsi="宋体" w:eastAsia="宋体" w:cs="宋体"/>
                <w:color w:val="auto"/>
                <w:sz w:val="22"/>
                <w:szCs w:val="22"/>
                <w:highlight w:val="none"/>
              </w:rPr>
              <w:t>的重、难点解决措施进行评议：</w:t>
            </w:r>
          </w:p>
          <w:p w14:paraId="28D610B8">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提供的解决措施具有针对性且具体有效、合理可行</w:t>
            </w:r>
            <w:r>
              <w:rPr>
                <w:rFonts w:hint="eastAsia" w:ascii="宋体" w:hAnsi="宋体" w:eastAsia="宋体" w:cs="宋体"/>
                <w:color w:val="auto"/>
                <w:sz w:val="22"/>
                <w:szCs w:val="22"/>
                <w:highlight w:val="none"/>
              </w:rPr>
              <w:t>的得6分；</w:t>
            </w:r>
          </w:p>
          <w:p w14:paraId="1F911E3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提供的解决措施不够具体，但基本可行</w:t>
            </w:r>
            <w:r>
              <w:rPr>
                <w:rFonts w:hint="eastAsia" w:ascii="宋体" w:hAnsi="宋体" w:eastAsia="宋体" w:cs="宋体"/>
                <w:color w:val="auto"/>
                <w:sz w:val="22"/>
                <w:szCs w:val="22"/>
                <w:highlight w:val="none"/>
              </w:rPr>
              <w:t>的得4分；</w:t>
            </w:r>
          </w:p>
          <w:p w14:paraId="19B1022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提供的解决措施不具针对性且</w:t>
            </w:r>
            <w:r>
              <w:rPr>
                <w:rFonts w:hint="eastAsia" w:ascii="宋体" w:hAnsi="宋体" w:eastAsia="宋体" w:cs="宋体"/>
                <w:color w:val="auto"/>
                <w:sz w:val="22"/>
                <w:szCs w:val="22"/>
                <w:highlight w:val="none"/>
                <w:lang w:val="en-US" w:eastAsia="zh-CN"/>
              </w:rPr>
              <w:t>不符合本项目实际情况、效果不佳</w:t>
            </w:r>
            <w:r>
              <w:rPr>
                <w:rFonts w:hint="eastAsia" w:ascii="宋体" w:hAnsi="宋体" w:eastAsia="宋体" w:cs="宋体"/>
                <w:color w:val="auto"/>
                <w:sz w:val="22"/>
                <w:szCs w:val="22"/>
                <w:highlight w:val="none"/>
              </w:rPr>
              <w:t>的得2分。</w:t>
            </w:r>
          </w:p>
          <w:p w14:paraId="1A633595">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CB056C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31E2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2B5476D5">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625F91C2">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5、日常巡查、维护方案</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EC04AA5">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eastAsia="zh-CN"/>
              </w:rPr>
              <w:t>日常巡逻，</w:t>
            </w:r>
            <w:r>
              <w:rPr>
                <w:rFonts w:hint="eastAsia" w:ascii="宋体" w:hAnsi="宋体" w:eastAsia="宋体" w:cs="宋体"/>
                <w:color w:val="auto"/>
                <w:sz w:val="22"/>
                <w:szCs w:val="22"/>
                <w:highlight w:val="none"/>
              </w:rPr>
              <w:t>维护墓园的秩序和安全</w:t>
            </w:r>
            <w:r>
              <w:rPr>
                <w:rFonts w:hint="eastAsia" w:ascii="宋体" w:hAnsi="宋体" w:eastAsia="宋体" w:cs="宋体"/>
                <w:color w:val="auto"/>
                <w:sz w:val="22"/>
                <w:szCs w:val="22"/>
                <w:highlight w:val="none"/>
                <w:lang w:eastAsia="zh-CN"/>
              </w:rPr>
              <w:t>的各项方案进行评议：</w:t>
            </w:r>
          </w:p>
          <w:p w14:paraId="68024C21">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日常巡逻、维护方案内容完整、具有针对性且具体有效、合理可行的得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w:t>
            </w:r>
          </w:p>
          <w:p w14:paraId="4342C134">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日常巡逻、维护方案内容有所欠缺、但总体基本可行的得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2172DC63">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日常巡逻、维护方案不具针对性且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4A36FC51">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1FC94B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3D9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57D283B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2152C40">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6、森林防火巡查方案</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29DB4094">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val="en-US" w:eastAsia="zh-CN"/>
              </w:rPr>
              <w:t>日常森林防火巡查服务方案</w:t>
            </w:r>
            <w:r>
              <w:rPr>
                <w:rFonts w:hint="eastAsia" w:ascii="宋体" w:hAnsi="宋体" w:eastAsia="宋体" w:cs="宋体"/>
                <w:color w:val="auto"/>
                <w:sz w:val="22"/>
                <w:szCs w:val="22"/>
                <w:highlight w:val="none"/>
                <w:lang w:eastAsia="zh-CN"/>
              </w:rPr>
              <w:t>进行评议：</w:t>
            </w:r>
          </w:p>
          <w:p w14:paraId="68427A2C">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日常森林防火巡查服务方案</w:t>
            </w:r>
            <w:r>
              <w:rPr>
                <w:rFonts w:hint="eastAsia" w:ascii="宋体" w:hAnsi="宋体" w:eastAsia="宋体" w:cs="宋体"/>
                <w:color w:val="auto"/>
                <w:sz w:val="22"/>
                <w:szCs w:val="22"/>
                <w:highlight w:val="none"/>
                <w:lang w:eastAsia="zh-CN"/>
              </w:rPr>
              <w:t>内容完整、具有针对性且具体有效、合理可行的得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w:t>
            </w:r>
          </w:p>
          <w:p w14:paraId="2908E88C">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日常森林防火巡查服务方案</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02C8958D">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日常森林防火巡查服务方案</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3F4B32FD">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386578C">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10C3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0828F17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5C5422C">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7、清明、冬至保障方案</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34A5AAB9">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val="en-US" w:eastAsia="zh-CN"/>
              </w:rPr>
              <w:t>清明、冬至期间巡查、保障与志愿者工作安排服务</w:t>
            </w: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eastAsia="zh-CN"/>
              </w:rPr>
              <w:t>进行评议：</w:t>
            </w:r>
          </w:p>
          <w:p w14:paraId="3B5FA280">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保障方案</w:t>
            </w:r>
            <w:r>
              <w:rPr>
                <w:rFonts w:hint="eastAsia" w:ascii="宋体" w:hAnsi="宋体" w:eastAsia="宋体" w:cs="宋体"/>
                <w:color w:val="auto"/>
                <w:sz w:val="22"/>
                <w:szCs w:val="22"/>
                <w:highlight w:val="none"/>
                <w:lang w:eastAsia="zh-CN"/>
              </w:rPr>
              <w:t>内容完整、具有针对性且具体有效、合理可行的得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w:t>
            </w:r>
          </w:p>
          <w:p w14:paraId="2AFC21F6">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保障方案</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5F879D43">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保障方案</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3211F2A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3AF224C">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6EF5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36C1B48D">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40385073">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8、环境保洁方案</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6A171ABF">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根据投标文件中提供的针对本项目的</w:t>
            </w:r>
            <w:r>
              <w:rPr>
                <w:rFonts w:hint="eastAsia" w:ascii="宋体" w:hAnsi="宋体" w:eastAsia="宋体" w:cs="宋体"/>
                <w:color w:val="auto"/>
                <w:sz w:val="22"/>
                <w:szCs w:val="22"/>
                <w:highlight w:val="none"/>
                <w:lang w:eastAsia="zh-CN"/>
              </w:rPr>
              <w:t>巡查过程中随时</w:t>
            </w:r>
            <w:r>
              <w:rPr>
                <w:rFonts w:hint="eastAsia" w:ascii="宋体" w:hAnsi="宋体" w:eastAsia="宋体" w:cs="宋体"/>
                <w:color w:val="auto"/>
                <w:sz w:val="22"/>
                <w:szCs w:val="22"/>
                <w:highlight w:val="none"/>
              </w:rPr>
              <w:t>清理墓园垃圾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保持墓园环境卫生整洁的方案</w:t>
            </w:r>
            <w:r>
              <w:rPr>
                <w:rFonts w:hint="eastAsia" w:ascii="宋体" w:hAnsi="宋体" w:eastAsia="宋体" w:cs="宋体"/>
                <w:color w:val="auto"/>
                <w:sz w:val="22"/>
                <w:szCs w:val="22"/>
                <w:highlight w:val="none"/>
                <w:lang w:eastAsia="zh-CN"/>
              </w:rPr>
              <w:t>进行评议：</w:t>
            </w:r>
          </w:p>
          <w:p w14:paraId="62012786">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环境保洁方案</w:t>
            </w:r>
            <w:r>
              <w:rPr>
                <w:rFonts w:hint="eastAsia" w:ascii="宋体" w:hAnsi="宋体" w:eastAsia="宋体" w:cs="宋体"/>
                <w:color w:val="auto"/>
                <w:sz w:val="22"/>
                <w:szCs w:val="22"/>
                <w:highlight w:val="none"/>
                <w:lang w:eastAsia="zh-CN"/>
              </w:rPr>
              <w:t>内容完整、具有针对性且具体有效、合理可行的得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633126B3">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环境保洁方案</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25318BD5">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环境保洁方案</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p w14:paraId="4DD54210">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2112F2B1">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48E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4F8102E9">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3597EC9">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9、人员配备及管理方案</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7752D6F1">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根据投标文件中提供的针对本项目的各岗位人员安排分配</w:t>
            </w:r>
            <w:r>
              <w:rPr>
                <w:rFonts w:hint="eastAsia" w:ascii="宋体" w:hAnsi="宋体" w:eastAsia="宋体" w:cs="宋体"/>
                <w:color w:val="auto"/>
                <w:sz w:val="22"/>
                <w:szCs w:val="22"/>
                <w:highlight w:val="none"/>
                <w:lang w:eastAsia="zh-CN"/>
              </w:rPr>
              <w:t>、人员日常管理及培训</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lang w:eastAsia="zh-CN"/>
              </w:rPr>
              <w:t>进行评议：</w:t>
            </w:r>
          </w:p>
          <w:p w14:paraId="5B57D13A">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人员配备及管理方案</w:t>
            </w:r>
            <w:r>
              <w:rPr>
                <w:rFonts w:hint="eastAsia" w:ascii="宋体" w:hAnsi="宋体" w:eastAsia="宋体" w:cs="宋体"/>
                <w:color w:val="auto"/>
                <w:sz w:val="22"/>
                <w:szCs w:val="22"/>
                <w:highlight w:val="none"/>
                <w:lang w:eastAsia="zh-CN"/>
              </w:rPr>
              <w:t>内容完整、具有针对性且具体有效、合理可行的得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2C454350">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人员配备及管理方案</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1BEDFE12">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人员配备及管理方案</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p w14:paraId="6486F6B1">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91422F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884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411BC32F">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760CDCF0">
            <w:pPr>
              <w:spacing w:line="34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10、人员证书（2分）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2460EB96">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投标人拟投入本项目的人员配备中具有</w:t>
            </w:r>
            <w:r>
              <w:rPr>
                <w:rFonts w:hint="eastAsia" w:ascii="宋体" w:hAnsi="宋体" w:cs="宋体"/>
                <w:color w:val="auto"/>
                <w:sz w:val="22"/>
                <w:szCs w:val="22"/>
                <w:highlight w:val="none"/>
                <w:lang w:eastAsia="zh-CN"/>
              </w:rPr>
              <w:t>两轮摩托车</w:t>
            </w:r>
            <w:r>
              <w:rPr>
                <w:rFonts w:hint="eastAsia" w:ascii="宋体" w:hAnsi="宋体" w:eastAsia="宋体" w:cs="宋体"/>
                <w:color w:val="auto"/>
                <w:sz w:val="22"/>
                <w:szCs w:val="22"/>
                <w:highlight w:val="none"/>
                <w:lang w:eastAsia="zh-CN"/>
              </w:rPr>
              <w:t>驾驶证的每</w:t>
            </w:r>
            <w:r>
              <w:rPr>
                <w:rFonts w:hint="eastAsia" w:ascii="宋体" w:hAnsi="宋体" w:eastAsia="宋体" w:cs="宋体"/>
                <w:color w:val="auto"/>
                <w:sz w:val="22"/>
                <w:szCs w:val="22"/>
                <w:highlight w:val="none"/>
                <w:lang w:val="en-US" w:eastAsia="zh-CN"/>
              </w:rPr>
              <w:t>1人得1分，最高得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分。（投标文件中附人员的相关证书及投标人为其缴纳的近开标日</w:t>
            </w:r>
            <w:r>
              <w:rPr>
                <w:rFonts w:hint="eastAsia" w:ascii="宋体" w:hAnsi="宋体" w:cs="宋体"/>
                <w:color w:val="auto"/>
                <w:sz w:val="22"/>
                <w:szCs w:val="22"/>
                <w:highlight w:val="none"/>
                <w:lang w:val="en-US" w:eastAsia="zh-CN"/>
              </w:rPr>
              <w:t>前</w:t>
            </w:r>
            <w:r>
              <w:rPr>
                <w:rFonts w:hint="eastAsia" w:ascii="宋体" w:hAnsi="宋体" w:eastAsia="宋体" w:cs="宋体"/>
                <w:color w:val="auto"/>
                <w:sz w:val="22"/>
                <w:szCs w:val="22"/>
                <w:highlight w:val="none"/>
                <w:lang w:val="en-US" w:eastAsia="zh-CN"/>
              </w:rPr>
              <w:t>三个月内</w:t>
            </w:r>
            <w:r>
              <w:rPr>
                <w:rFonts w:hint="eastAsia" w:ascii="宋体" w:hAnsi="宋体" w:cs="宋体"/>
                <w:color w:val="auto"/>
                <w:sz w:val="22"/>
                <w:szCs w:val="22"/>
                <w:highlight w:val="none"/>
                <w:lang w:val="en-US" w:eastAsia="zh-CN"/>
              </w:rPr>
              <w:t>任意一个月</w:t>
            </w:r>
            <w:r>
              <w:rPr>
                <w:rFonts w:hint="eastAsia" w:ascii="宋体" w:hAnsi="宋体" w:eastAsia="宋体" w:cs="宋体"/>
                <w:color w:val="auto"/>
                <w:sz w:val="22"/>
                <w:szCs w:val="22"/>
                <w:highlight w:val="none"/>
                <w:lang w:val="en-US" w:eastAsia="zh-CN"/>
              </w:rPr>
              <w:t>的由当地社保部门出具并盖章的有效社保证明，复印件加盖公章）</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4DF411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080A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48EE55EB">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0BADE921">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11、设施设备配备情况</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1E2A2577">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根据投标文件中提供的针对本项目拟投入巡查</w:t>
            </w:r>
            <w:r>
              <w:rPr>
                <w:rFonts w:hint="eastAsia" w:ascii="宋体" w:hAnsi="宋体" w:eastAsia="宋体" w:cs="宋体"/>
                <w:color w:val="auto"/>
                <w:sz w:val="22"/>
                <w:szCs w:val="22"/>
                <w:highlight w:val="none"/>
                <w:lang w:eastAsia="zh-CN"/>
              </w:rPr>
              <w:t>设施</w:t>
            </w:r>
            <w:r>
              <w:rPr>
                <w:rFonts w:hint="eastAsia" w:ascii="宋体" w:hAnsi="宋体" w:eastAsia="宋体" w:cs="宋体"/>
                <w:color w:val="auto"/>
                <w:sz w:val="22"/>
                <w:szCs w:val="22"/>
                <w:highlight w:val="none"/>
              </w:rPr>
              <w:t>设备的配备情况（包括</w:t>
            </w:r>
            <w:r>
              <w:rPr>
                <w:rFonts w:hint="eastAsia" w:ascii="宋体" w:hAnsi="宋体" w:eastAsia="宋体" w:cs="宋体"/>
                <w:color w:val="auto"/>
                <w:sz w:val="22"/>
                <w:szCs w:val="22"/>
                <w:highlight w:val="none"/>
                <w:lang w:eastAsia="zh-CN"/>
              </w:rPr>
              <w:t>巡逻</w:t>
            </w:r>
            <w:r>
              <w:rPr>
                <w:rFonts w:hint="eastAsia" w:ascii="宋体" w:hAnsi="宋体" w:eastAsia="宋体" w:cs="宋体"/>
                <w:color w:val="auto"/>
                <w:sz w:val="22"/>
                <w:szCs w:val="22"/>
                <w:highlight w:val="none"/>
              </w:rPr>
              <w:t>车辆、</w:t>
            </w:r>
            <w:r>
              <w:rPr>
                <w:rFonts w:hint="eastAsia" w:ascii="宋体" w:hAnsi="宋体" w:cs="宋体"/>
                <w:color w:val="auto"/>
                <w:sz w:val="22"/>
                <w:szCs w:val="22"/>
                <w:highlight w:val="none"/>
                <w:lang w:eastAsia="zh-CN"/>
              </w:rPr>
              <w:t>摩托车</w:t>
            </w:r>
            <w:r>
              <w:rPr>
                <w:rFonts w:hint="eastAsia" w:ascii="宋体" w:hAnsi="宋体" w:eastAsia="宋体" w:cs="宋体"/>
                <w:color w:val="auto"/>
                <w:sz w:val="22"/>
                <w:szCs w:val="22"/>
                <w:highlight w:val="none"/>
              </w:rPr>
              <w:t>、执法记录仪、对讲机等）</w:t>
            </w:r>
            <w:r>
              <w:rPr>
                <w:rFonts w:hint="eastAsia" w:ascii="宋体" w:hAnsi="宋体" w:eastAsia="宋体" w:cs="宋体"/>
                <w:color w:val="auto"/>
                <w:sz w:val="22"/>
                <w:szCs w:val="22"/>
                <w:highlight w:val="none"/>
                <w:lang w:eastAsia="zh-CN"/>
              </w:rPr>
              <w:t>进行评议（拟投入的装备型号、图片编入投标文件，自有的提供购买发票、租赁的提供租赁协议或合同）：</w:t>
            </w:r>
          </w:p>
          <w:p w14:paraId="15AAF499">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设施设备投入配备能充分满足本项目日常工作需要且设备先进高效、智能化程度高</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4B51FD4E">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设施设备投入配备能基本满足本项目日常工作需要但略有不足</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37E83C29">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设施设备投入配备不能满足本项目日常工作需要，落后且效率低下</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p w14:paraId="75682D99">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FFBC03E">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243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2665E442">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2DF2865A">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12、应急保障措施</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495C263D">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根据投标文件中提供的针对大型活动、防台防汛期间、冰冻雪灾、创优评优</w:t>
            </w:r>
            <w:r>
              <w:rPr>
                <w:rFonts w:hint="eastAsia" w:ascii="宋体" w:hAnsi="宋体" w:eastAsia="宋体" w:cs="宋体"/>
                <w:color w:val="auto"/>
                <w:sz w:val="22"/>
                <w:szCs w:val="22"/>
                <w:highlight w:val="none"/>
                <w:lang w:eastAsia="zh-CN"/>
              </w:rPr>
              <w:t>和突击检查</w:t>
            </w:r>
            <w:r>
              <w:rPr>
                <w:rFonts w:hint="eastAsia" w:ascii="宋体" w:hAnsi="宋体" w:eastAsia="宋体" w:cs="宋体"/>
                <w:color w:val="auto"/>
                <w:sz w:val="22"/>
                <w:szCs w:val="22"/>
                <w:highlight w:val="none"/>
              </w:rPr>
              <w:t>等特殊时期的应急保障措施</w:t>
            </w:r>
            <w:r>
              <w:rPr>
                <w:rFonts w:hint="eastAsia" w:ascii="宋体" w:hAnsi="宋体" w:eastAsia="宋体" w:cs="宋体"/>
                <w:color w:val="auto"/>
                <w:sz w:val="22"/>
                <w:szCs w:val="22"/>
                <w:highlight w:val="none"/>
                <w:lang w:eastAsia="zh-CN"/>
              </w:rPr>
              <w:t>进行评议：</w:t>
            </w:r>
          </w:p>
          <w:p w14:paraId="616B753C">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应急保障措施</w:t>
            </w:r>
            <w:r>
              <w:rPr>
                <w:rFonts w:hint="eastAsia" w:ascii="宋体" w:hAnsi="宋体" w:eastAsia="宋体" w:cs="宋体"/>
                <w:color w:val="auto"/>
                <w:sz w:val="22"/>
                <w:szCs w:val="22"/>
                <w:highlight w:val="none"/>
                <w:lang w:eastAsia="zh-CN"/>
              </w:rPr>
              <w:t>内容完整、具有针对性且具体有效、合理可行的得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1C3B8A9D">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应急保障措施</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0EAE35B2">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应急保障措施</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p w14:paraId="20C717AF">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B71A7EA">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F3F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vMerge w:val="continue"/>
            <w:tcBorders>
              <w:left w:val="single" w:color="auto" w:sz="4" w:space="0"/>
              <w:right w:val="single" w:color="auto" w:sz="4" w:space="0"/>
            </w:tcBorders>
            <w:shd w:val="clear" w:color="auto" w:fill="auto"/>
            <w:vAlign w:val="center"/>
          </w:tcPr>
          <w:p w14:paraId="7822DD31">
            <w:pPr>
              <w:adjustRightInd w:val="0"/>
              <w:snapToGrid w:val="0"/>
              <w:spacing w:line="340" w:lineRule="exact"/>
              <w:ind w:firstLine="480"/>
              <w:jc w:val="center"/>
              <w:rPr>
                <w:rFonts w:hint="eastAsia" w:ascii="宋体" w:hAnsi="宋体" w:eastAsia="宋体" w:cs="宋体"/>
                <w:color w:val="auto"/>
                <w:sz w:val="22"/>
                <w:szCs w:val="22"/>
                <w:highlight w:val="none"/>
              </w:rPr>
            </w:pPr>
          </w:p>
        </w:tc>
        <w:tc>
          <w:tcPr>
            <w:tcW w:w="1310" w:type="dxa"/>
            <w:tcBorders>
              <w:left w:val="single" w:color="auto" w:sz="4" w:space="0"/>
              <w:right w:val="single" w:color="auto" w:sz="4" w:space="0"/>
            </w:tcBorders>
            <w:shd w:val="clear" w:color="auto" w:fill="auto"/>
            <w:vAlign w:val="center"/>
          </w:tcPr>
          <w:p w14:paraId="6C8CAAD2">
            <w:pPr>
              <w:spacing w:line="34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13、服务承诺及合理化建议</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14:paraId="7A5F38E5">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根据投标文件中提供的有利于本项目实施的实质性优惠和承诺、配套服务、特色服务</w:t>
            </w:r>
            <w:r>
              <w:rPr>
                <w:rFonts w:hint="eastAsia" w:ascii="宋体" w:hAnsi="宋体" w:eastAsia="宋体" w:cs="宋体"/>
                <w:color w:val="auto"/>
                <w:sz w:val="22"/>
                <w:szCs w:val="22"/>
                <w:highlight w:val="none"/>
                <w:lang w:eastAsia="zh-CN"/>
              </w:rPr>
              <w:t>及合理化建议进行评议：</w:t>
            </w:r>
          </w:p>
          <w:p w14:paraId="3AEE88BE">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服务承诺及合理化建议</w:t>
            </w:r>
            <w:r>
              <w:rPr>
                <w:rFonts w:hint="eastAsia" w:ascii="宋体" w:hAnsi="宋体" w:eastAsia="宋体" w:cs="宋体"/>
                <w:color w:val="auto"/>
                <w:sz w:val="22"/>
                <w:szCs w:val="22"/>
                <w:highlight w:val="none"/>
                <w:lang w:eastAsia="zh-CN"/>
              </w:rPr>
              <w:t>内容完整、具有针对性且具体有效、合理可行、利于实施的得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p w14:paraId="75E7E438">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服务承诺及合理化建议</w:t>
            </w:r>
            <w:r>
              <w:rPr>
                <w:rFonts w:hint="eastAsia" w:ascii="宋体" w:hAnsi="宋体" w:eastAsia="宋体" w:cs="宋体"/>
                <w:color w:val="auto"/>
                <w:sz w:val="22"/>
                <w:szCs w:val="22"/>
                <w:highlight w:val="none"/>
                <w:lang w:eastAsia="zh-CN"/>
              </w:rPr>
              <w:t>内容有所欠缺、但总体基本可行的得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14:paraId="01BF5073">
            <w:pPr>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服务承诺及合理化建议</w:t>
            </w:r>
            <w:r>
              <w:rPr>
                <w:rFonts w:hint="eastAsia" w:ascii="宋体" w:hAnsi="宋体" w:eastAsia="宋体" w:cs="宋体"/>
                <w:color w:val="auto"/>
                <w:sz w:val="22"/>
                <w:szCs w:val="22"/>
                <w:highlight w:val="none"/>
                <w:lang w:eastAsia="zh-CN"/>
              </w:rPr>
              <w:t>不具针对性且</w:t>
            </w:r>
            <w:r>
              <w:rPr>
                <w:rFonts w:hint="eastAsia" w:ascii="宋体" w:hAnsi="宋体" w:eastAsia="宋体" w:cs="宋体"/>
                <w:color w:val="auto"/>
                <w:sz w:val="22"/>
                <w:szCs w:val="22"/>
                <w:highlight w:val="none"/>
                <w:lang w:val="en-US" w:eastAsia="zh-CN"/>
              </w:rPr>
              <w:t>不符合本项目实际情况、基本不可行</w:t>
            </w:r>
            <w:r>
              <w:rPr>
                <w:rFonts w:hint="eastAsia" w:ascii="宋体" w:hAnsi="宋体" w:eastAsia="宋体" w:cs="宋体"/>
                <w:color w:val="auto"/>
                <w:sz w:val="22"/>
                <w:szCs w:val="22"/>
                <w:highlight w:val="none"/>
                <w:lang w:eastAsia="zh-CN"/>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w:t>
            </w:r>
          </w:p>
          <w:p w14:paraId="4CEDC917">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未提供相关内容不得分。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8C1D619">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F30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2" w:type="dxa"/>
            <w:tcBorders>
              <w:left w:val="single" w:color="auto" w:sz="4" w:space="0"/>
              <w:right w:val="single" w:color="auto" w:sz="4" w:space="0"/>
            </w:tcBorders>
            <w:shd w:val="clear" w:color="auto" w:fill="auto"/>
            <w:vAlign w:val="center"/>
          </w:tcPr>
          <w:p w14:paraId="7E2E29D4">
            <w:pPr>
              <w:adjustRightInd w:val="0"/>
              <w:snapToGrid w:val="0"/>
              <w:spacing w:line="340" w:lineRule="exact"/>
              <w:ind w:firstLine="482"/>
              <w:jc w:val="center"/>
              <w:rPr>
                <w:rFonts w:hint="eastAsia" w:ascii="宋体" w:hAnsi="宋体" w:eastAsia="宋体" w:cs="宋体"/>
                <w:b/>
                <w:color w:val="auto"/>
                <w:sz w:val="22"/>
                <w:szCs w:val="22"/>
                <w:highlight w:val="none"/>
              </w:rPr>
            </w:pPr>
          </w:p>
        </w:tc>
        <w:tc>
          <w:tcPr>
            <w:tcW w:w="8194" w:type="dxa"/>
            <w:gridSpan w:val="3"/>
            <w:tcBorders>
              <w:top w:val="single" w:color="000000" w:sz="2" w:space="0"/>
              <w:left w:val="single" w:color="000000" w:sz="2" w:space="0"/>
              <w:right w:val="single" w:color="000000" w:sz="2" w:space="0"/>
            </w:tcBorders>
            <w:shd w:val="clear" w:color="auto" w:fill="auto"/>
            <w:vAlign w:val="center"/>
          </w:tcPr>
          <w:p w14:paraId="4C07B827">
            <w:pPr>
              <w:adjustRightInd w:val="0"/>
              <w:snapToGrid w:val="0"/>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合计（100分）</w:t>
            </w:r>
          </w:p>
        </w:tc>
      </w:tr>
    </w:tbl>
    <w:p w14:paraId="67785A60">
      <w:pPr>
        <w:spacing w:line="400" w:lineRule="exact"/>
        <w:rPr>
          <w:rFonts w:ascii="宋体"/>
          <w:color w:val="auto"/>
          <w:sz w:val="24"/>
          <w:szCs w:val="24"/>
          <w:highlight w:val="none"/>
        </w:rPr>
      </w:pPr>
      <w:r>
        <w:rPr>
          <w:rFonts w:hint="eastAsia" w:ascii="宋体"/>
          <w:color w:val="auto"/>
          <w:sz w:val="24"/>
          <w:szCs w:val="24"/>
          <w:highlight w:val="none"/>
        </w:rPr>
        <w:t>评委签名：                                  日期：</w:t>
      </w:r>
    </w:p>
    <w:p w14:paraId="0F2FFE4D">
      <w:pPr>
        <w:spacing w:line="400" w:lineRule="exact"/>
        <w:rPr>
          <w:rFonts w:ascii="宋体"/>
          <w:color w:val="auto"/>
          <w:sz w:val="24"/>
          <w:szCs w:val="24"/>
          <w:highlight w:val="none"/>
        </w:rPr>
      </w:pPr>
      <w:r>
        <w:rPr>
          <w:rFonts w:hint="eastAsia" w:ascii="宋体"/>
          <w:color w:val="auto"/>
          <w:sz w:val="24"/>
          <w:szCs w:val="24"/>
          <w:highlight w:val="none"/>
        </w:rPr>
        <w:t>打分说明：</w:t>
      </w:r>
    </w:p>
    <w:p w14:paraId="3F3B9941">
      <w:pPr>
        <w:spacing w:line="400" w:lineRule="exact"/>
        <w:rPr>
          <w:rFonts w:cs="Calibri"/>
          <w:color w:val="auto"/>
          <w:sz w:val="24"/>
          <w:szCs w:val="24"/>
          <w:highlight w:val="none"/>
        </w:rPr>
      </w:pPr>
      <w:r>
        <w:rPr>
          <w:rFonts w:cs="Calibri"/>
          <w:color w:val="auto"/>
          <w:sz w:val="24"/>
          <w:szCs w:val="24"/>
          <w:highlight w:val="none"/>
        </w:rPr>
        <w:t>（</w:t>
      </w:r>
      <w:r>
        <w:rPr>
          <w:rFonts w:hint="eastAsia" w:cs="Calibri"/>
          <w:color w:val="auto"/>
          <w:sz w:val="24"/>
          <w:szCs w:val="24"/>
          <w:highlight w:val="none"/>
        </w:rPr>
        <w:t>1</w:t>
      </w:r>
      <w:r>
        <w:rPr>
          <w:rFonts w:cs="Calibri"/>
          <w:color w:val="auto"/>
          <w:sz w:val="24"/>
          <w:szCs w:val="24"/>
          <w:highlight w:val="none"/>
        </w:rPr>
        <w:t>）评委根据评标情况逐栏打分，每栏分值不得超出本栏规定的分值范围</w:t>
      </w:r>
      <w:r>
        <w:rPr>
          <w:rFonts w:hint="eastAsia" w:cs="Calibri"/>
          <w:color w:val="auto"/>
          <w:sz w:val="24"/>
          <w:szCs w:val="24"/>
          <w:highlight w:val="none"/>
        </w:rPr>
        <w:t>，客观分必须统一</w:t>
      </w:r>
      <w:r>
        <w:rPr>
          <w:rFonts w:cs="Calibri"/>
          <w:color w:val="auto"/>
          <w:sz w:val="24"/>
          <w:szCs w:val="24"/>
          <w:highlight w:val="none"/>
        </w:rPr>
        <w:t>；</w:t>
      </w:r>
    </w:p>
    <w:p w14:paraId="6C731ED0">
      <w:pPr>
        <w:spacing w:line="400" w:lineRule="exact"/>
        <w:rPr>
          <w:rFonts w:cs="Calibri"/>
          <w:color w:val="auto"/>
          <w:sz w:val="24"/>
          <w:szCs w:val="24"/>
          <w:highlight w:val="none"/>
        </w:rPr>
      </w:pPr>
      <w:r>
        <w:rPr>
          <w:rFonts w:cs="Calibri"/>
          <w:color w:val="auto"/>
          <w:sz w:val="24"/>
          <w:szCs w:val="24"/>
          <w:highlight w:val="none"/>
        </w:rPr>
        <w:t>（</w:t>
      </w:r>
      <w:r>
        <w:rPr>
          <w:rFonts w:hint="eastAsia" w:cs="Calibri"/>
          <w:color w:val="auto"/>
          <w:sz w:val="24"/>
          <w:szCs w:val="24"/>
          <w:highlight w:val="none"/>
        </w:rPr>
        <w:t>2</w:t>
      </w:r>
      <w:r>
        <w:rPr>
          <w:rFonts w:cs="Calibri"/>
          <w:color w:val="auto"/>
          <w:sz w:val="24"/>
          <w:szCs w:val="24"/>
          <w:highlight w:val="none"/>
        </w:rPr>
        <w:t>）各评分因素分值精确到小数点后</w:t>
      </w:r>
      <w:r>
        <w:rPr>
          <w:rFonts w:hint="eastAsia" w:cs="Calibri"/>
          <w:color w:val="auto"/>
          <w:sz w:val="24"/>
          <w:szCs w:val="24"/>
          <w:highlight w:val="none"/>
        </w:rPr>
        <w:t>两</w:t>
      </w:r>
      <w:r>
        <w:rPr>
          <w:rFonts w:cs="Calibri"/>
          <w:color w:val="auto"/>
          <w:sz w:val="24"/>
          <w:szCs w:val="24"/>
          <w:highlight w:val="none"/>
        </w:rPr>
        <w:t>位。</w:t>
      </w:r>
    </w:p>
    <w:p w14:paraId="1772075A">
      <w:pPr>
        <w:pStyle w:val="42"/>
        <w:rPr>
          <w:color w:val="auto"/>
          <w:highlight w:val="none"/>
        </w:rPr>
      </w:pPr>
    </w:p>
    <w:p w14:paraId="652B1D7D">
      <w:pPr>
        <w:pStyle w:val="42"/>
        <w:rPr>
          <w:color w:val="auto"/>
          <w:highlight w:val="none"/>
        </w:rPr>
        <w:sectPr>
          <w:footerReference r:id="rId5" w:type="default"/>
          <w:pgSz w:w="11907" w:h="16840"/>
          <w:pgMar w:top="1440" w:right="1797" w:bottom="1440" w:left="1377" w:header="720" w:footer="1197" w:gutter="0"/>
          <w:pgNumType w:fmt="decimal" w:start="1"/>
          <w:cols w:space="720" w:num="1"/>
          <w:docGrid w:type="lines" w:linePitch="285" w:charSpace="0"/>
        </w:sectPr>
      </w:pPr>
    </w:p>
    <w:p w14:paraId="2A82B4F7">
      <w:pPr>
        <w:keepNext/>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r>
        <w:rPr>
          <w:rFonts w:hint="eastAsia"/>
          <w:b/>
          <w:color w:val="auto"/>
          <w:sz w:val="36"/>
          <w:szCs w:val="36"/>
          <w:highlight w:val="none"/>
        </w:rPr>
        <w:t>项目要求</w:t>
      </w:r>
      <w:bookmarkStart w:id="1" w:name="_Toc149830845"/>
    </w:p>
    <w:bookmarkEnd w:id="1"/>
    <w:p w14:paraId="396F68D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一、服务要求</w:t>
      </w:r>
    </w:p>
    <w:p w14:paraId="2F3131D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（一）本项目运营</w:t>
      </w:r>
      <w:r>
        <w:rPr>
          <w:rFonts w:hint="eastAsia" w:ascii="宋体" w:hAnsi="宋体" w:eastAsia="宋体" w:cs="宋体"/>
          <w:bCs/>
          <w:color w:val="auto"/>
          <w:sz w:val="24"/>
          <w:szCs w:val="24"/>
          <w:highlight w:val="none"/>
          <w:lang w:eastAsia="zh-CN"/>
        </w:rPr>
        <w:t>管理</w:t>
      </w:r>
      <w:r>
        <w:rPr>
          <w:rFonts w:hint="eastAsia" w:ascii="宋体" w:hAnsi="宋体" w:eastAsia="宋体" w:cs="宋体"/>
          <w:bCs/>
          <w:color w:val="auto"/>
          <w:sz w:val="24"/>
          <w:szCs w:val="24"/>
          <w:highlight w:val="none"/>
        </w:rPr>
        <w:t>范围：</w:t>
      </w:r>
    </w:p>
    <w:p w14:paraId="5E65BC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该项目的管理区域为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堇山湖(沙村)区域、童村区域、上周村区域、童夏家村区域、施村区域、邹溪村(铁沙岭)区域、鹳山长湾区域、涨夹岙区域、管江村区域、上城村区域、青龙山区域、北岙村区域、北岙村外岙区域、黄金岙区域、东山村区域、翡格岙区域、前溪头区域、坊前区域</w:t>
      </w:r>
      <w:r>
        <w:rPr>
          <w:rFonts w:hint="eastAsia" w:ascii="宋体" w:hAnsi="宋体" w:cs="宋体"/>
          <w:color w:val="auto"/>
          <w:sz w:val="24"/>
          <w:szCs w:val="24"/>
          <w:highlight w:val="none"/>
          <w:lang w:eastAsia="zh-CN"/>
        </w:rPr>
        <w:t>、塘头村区域</w:t>
      </w:r>
      <w:r>
        <w:rPr>
          <w:rFonts w:hint="eastAsia" w:ascii="宋体" w:hAnsi="宋体" w:eastAsia="宋体" w:cs="宋体"/>
          <w:color w:val="auto"/>
          <w:sz w:val="24"/>
          <w:szCs w:val="24"/>
          <w:highlight w:val="none"/>
        </w:rPr>
        <w:t>共计 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个区域。</w:t>
      </w:r>
    </w:p>
    <w:p w14:paraId="34F853D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（二）主要工作内容</w:t>
      </w:r>
      <w:r>
        <w:rPr>
          <w:rFonts w:hint="eastAsia" w:ascii="宋体" w:hAnsi="宋体" w:eastAsia="宋体" w:cs="宋体"/>
          <w:color w:val="auto"/>
          <w:sz w:val="24"/>
          <w:szCs w:val="24"/>
          <w:highlight w:val="none"/>
          <w:lang w:eastAsia="zh-CN"/>
        </w:rPr>
        <w:t>：</w:t>
      </w:r>
    </w:p>
    <w:p w14:paraId="0F1EC9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w:t>
      </w:r>
      <w:r>
        <w:rPr>
          <w:rFonts w:hint="eastAsia" w:ascii="宋体" w:hAnsi="宋体" w:cs="宋体"/>
          <w:color w:val="auto"/>
          <w:sz w:val="24"/>
          <w:szCs w:val="24"/>
          <w:highlight w:val="none"/>
          <w:lang w:eastAsia="zh-CN"/>
        </w:rPr>
        <w:t>全镇</w:t>
      </w:r>
      <w:r>
        <w:rPr>
          <w:rFonts w:hint="eastAsia" w:ascii="宋体" w:hAnsi="宋体" w:eastAsia="宋体" w:cs="宋体"/>
          <w:color w:val="auto"/>
          <w:sz w:val="24"/>
          <w:szCs w:val="24"/>
          <w:highlight w:val="none"/>
        </w:rPr>
        <w:t>区域野山坟</w:t>
      </w:r>
      <w:r>
        <w:rPr>
          <w:rFonts w:hint="eastAsia" w:ascii="宋体" w:hAnsi="宋体" w:cs="宋体"/>
          <w:color w:val="auto"/>
          <w:sz w:val="24"/>
          <w:szCs w:val="24"/>
          <w:highlight w:val="none"/>
          <w:lang w:eastAsia="zh-CN"/>
        </w:rPr>
        <w:t>和公墓地</w:t>
      </w:r>
      <w:r>
        <w:rPr>
          <w:rFonts w:hint="eastAsia" w:ascii="宋体" w:hAnsi="宋体" w:eastAsia="宋体" w:cs="宋体"/>
          <w:color w:val="auto"/>
          <w:sz w:val="24"/>
          <w:szCs w:val="24"/>
          <w:highlight w:val="none"/>
        </w:rPr>
        <w:t>巡查监管</w:t>
      </w:r>
      <w:r>
        <w:rPr>
          <w:rFonts w:hint="eastAsia" w:ascii="宋体" w:hAnsi="宋体" w:eastAsia="宋体" w:cs="宋体"/>
          <w:color w:val="auto"/>
          <w:sz w:val="24"/>
          <w:szCs w:val="24"/>
          <w:highlight w:val="none"/>
          <w:lang w:eastAsia="zh-CN"/>
        </w:rPr>
        <w:t>，发现</w:t>
      </w:r>
      <w:r>
        <w:rPr>
          <w:rFonts w:hint="eastAsia" w:ascii="宋体" w:hAnsi="宋体" w:eastAsia="宋体" w:cs="宋体"/>
          <w:color w:val="auto"/>
          <w:sz w:val="24"/>
          <w:szCs w:val="24"/>
          <w:highlight w:val="none"/>
        </w:rPr>
        <w:t>违规新增</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翻建、</w:t>
      </w:r>
      <w:r>
        <w:rPr>
          <w:rFonts w:hint="eastAsia" w:ascii="宋体" w:hAnsi="宋体" w:eastAsia="宋体" w:cs="宋体"/>
          <w:color w:val="auto"/>
          <w:sz w:val="24"/>
          <w:szCs w:val="24"/>
          <w:highlight w:val="none"/>
        </w:rPr>
        <w:t>扩建坟墓</w:t>
      </w:r>
      <w:r>
        <w:rPr>
          <w:rFonts w:hint="eastAsia" w:ascii="宋体" w:hAnsi="宋体" w:eastAsia="宋体" w:cs="宋体"/>
          <w:color w:val="auto"/>
          <w:sz w:val="24"/>
          <w:szCs w:val="24"/>
          <w:highlight w:val="none"/>
          <w:lang w:eastAsia="zh-CN"/>
        </w:rPr>
        <w:t>的应及时制止并上报采购人</w:t>
      </w:r>
      <w:r>
        <w:rPr>
          <w:rFonts w:hint="eastAsia" w:ascii="宋体" w:hAnsi="宋体" w:cs="宋体"/>
          <w:color w:val="auto"/>
          <w:sz w:val="24"/>
          <w:szCs w:val="24"/>
          <w:highlight w:val="none"/>
          <w:lang w:eastAsia="zh-CN"/>
        </w:rPr>
        <w:t>；</w:t>
      </w:r>
    </w:p>
    <w:p w14:paraId="3AB4571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日常巡逻，</w:t>
      </w:r>
      <w:r>
        <w:rPr>
          <w:rFonts w:hint="eastAsia" w:ascii="宋体" w:hAnsi="宋体" w:eastAsia="宋体" w:cs="宋体"/>
          <w:color w:val="auto"/>
          <w:sz w:val="24"/>
          <w:szCs w:val="24"/>
          <w:highlight w:val="none"/>
        </w:rPr>
        <w:t>维护墓园的秩序和安全</w:t>
      </w:r>
      <w:r>
        <w:rPr>
          <w:rFonts w:hint="eastAsia" w:ascii="宋体" w:hAnsi="宋体" w:eastAsia="宋体" w:cs="宋体"/>
          <w:color w:val="auto"/>
          <w:sz w:val="24"/>
          <w:szCs w:val="24"/>
          <w:highlight w:val="none"/>
          <w:lang w:eastAsia="zh-CN"/>
        </w:rPr>
        <w:t>，确保</w:t>
      </w:r>
      <w:r>
        <w:rPr>
          <w:rFonts w:hint="eastAsia" w:ascii="宋体" w:hAnsi="宋体" w:eastAsia="宋体" w:cs="宋体"/>
          <w:color w:val="auto"/>
          <w:sz w:val="24"/>
          <w:szCs w:val="24"/>
          <w:highlight w:val="none"/>
          <w:lang w:val="en-US" w:eastAsia="zh-CN"/>
        </w:rPr>
        <w:t>墓区</w:t>
      </w:r>
      <w:r>
        <w:rPr>
          <w:rFonts w:hint="eastAsia" w:ascii="宋体" w:hAnsi="宋体" w:cs="宋体"/>
          <w:color w:val="auto"/>
          <w:sz w:val="24"/>
          <w:szCs w:val="24"/>
          <w:highlight w:val="none"/>
          <w:lang w:val="en-US" w:eastAsia="zh-CN"/>
        </w:rPr>
        <w:t>公共</w:t>
      </w:r>
      <w:r>
        <w:rPr>
          <w:rFonts w:hint="eastAsia" w:ascii="宋体" w:hAnsi="宋体" w:eastAsia="宋体" w:cs="宋体"/>
          <w:color w:val="auto"/>
          <w:sz w:val="24"/>
          <w:szCs w:val="24"/>
          <w:highlight w:val="none"/>
          <w:lang w:val="zh-CN" w:eastAsia="zh-CN"/>
        </w:rPr>
        <w:t>路面平整，</w:t>
      </w:r>
      <w:r>
        <w:rPr>
          <w:rFonts w:hint="eastAsia" w:ascii="宋体" w:hAnsi="宋体" w:eastAsia="宋体" w:cs="宋体"/>
          <w:color w:val="auto"/>
          <w:sz w:val="24"/>
          <w:szCs w:val="24"/>
          <w:highlight w:val="none"/>
          <w:lang w:val="en-US" w:eastAsia="zh-CN"/>
        </w:rPr>
        <w:t>石砍、台阶、护栏牢固</w:t>
      </w:r>
      <w:r>
        <w:rPr>
          <w:rFonts w:hint="eastAsia" w:ascii="宋体" w:hAnsi="宋体" w:eastAsia="宋体" w:cs="宋体"/>
          <w:color w:val="auto"/>
          <w:sz w:val="24"/>
          <w:szCs w:val="24"/>
          <w:highlight w:val="none"/>
          <w:lang w:val="zh-CN" w:eastAsia="zh-CN"/>
        </w:rPr>
        <w:t>无明显松动，发现异常或损坏的及时向采购人或坟墓家属报备</w:t>
      </w:r>
      <w:r>
        <w:rPr>
          <w:rFonts w:hint="eastAsia" w:ascii="宋体" w:hAnsi="宋体" w:eastAsia="宋体" w:cs="宋体"/>
          <w:color w:val="auto"/>
          <w:sz w:val="24"/>
          <w:szCs w:val="24"/>
          <w:highlight w:val="none"/>
          <w:lang w:eastAsia="zh-CN"/>
        </w:rPr>
        <w:t>；</w:t>
      </w:r>
    </w:p>
    <w:p w14:paraId="5652B32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完成全镇</w:t>
      </w:r>
      <w:r>
        <w:rPr>
          <w:rFonts w:hint="eastAsia" w:ascii="宋体" w:hAnsi="宋体" w:eastAsia="宋体" w:cs="宋体"/>
          <w:color w:val="auto"/>
          <w:sz w:val="24"/>
          <w:szCs w:val="24"/>
          <w:highlight w:val="none"/>
        </w:rPr>
        <w:t>野山坟</w:t>
      </w:r>
      <w:r>
        <w:rPr>
          <w:rFonts w:hint="eastAsia" w:ascii="宋体" w:hAnsi="宋体" w:cs="宋体"/>
          <w:color w:val="auto"/>
          <w:sz w:val="24"/>
          <w:szCs w:val="24"/>
          <w:highlight w:val="none"/>
          <w:lang w:eastAsia="zh-CN"/>
        </w:rPr>
        <w:t>和公墓地基础信息的登记造册；</w:t>
      </w:r>
    </w:p>
    <w:p w14:paraId="3EADEE6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执行巡查墓园森林防火相关事务</w:t>
      </w:r>
      <w:r>
        <w:rPr>
          <w:rFonts w:hint="eastAsia" w:ascii="宋体" w:hAnsi="宋体" w:eastAsia="宋体" w:cs="宋体"/>
          <w:color w:val="auto"/>
          <w:sz w:val="24"/>
          <w:szCs w:val="24"/>
          <w:highlight w:val="none"/>
          <w:lang w:eastAsia="zh-CN"/>
        </w:rPr>
        <w:t>；</w:t>
      </w:r>
    </w:p>
    <w:p w14:paraId="4B91392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定期</w:t>
      </w:r>
      <w:r>
        <w:rPr>
          <w:rFonts w:hint="eastAsia" w:ascii="宋体" w:hAnsi="宋体" w:eastAsia="宋体" w:cs="宋体"/>
          <w:color w:val="auto"/>
          <w:sz w:val="24"/>
          <w:szCs w:val="24"/>
          <w:highlight w:val="none"/>
        </w:rPr>
        <w:t>清理墓园花圈及</w:t>
      </w:r>
      <w:r>
        <w:rPr>
          <w:rFonts w:hint="eastAsia" w:ascii="宋体" w:hAnsi="宋体" w:eastAsia="宋体" w:cs="宋体"/>
          <w:color w:val="auto"/>
          <w:sz w:val="24"/>
          <w:szCs w:val="24"/>
          <w:highlight w:val="none"/>
          <w:lang w:eastAsia="zh-CN"/>
        </w:rPr>
        <w:t>其它</w:t>
      </w:r>
      <w:r>
        <w:rPr>
          <w:rFonts w:hint="eastAsia" w:ascii="宋体" w:hAnsi="宋体" w:cs="宋体"/>
          <w:color w:val="auto"/>
          <w:sz w:val="24"/>
          <w:szCs w:val="24"/>
          <w:highlight w:val="none"/>
          <w:lang w:eastAsia="zh-CN"/>
        </w:rPr>
        <w:t>丧葬</w:t>
      </w:r>
      <w:r>
        <w:rPr>
          <w:rFonts w:hint="eastAsia" w:ascii="宋体" w:hAnsi="宋体" w:eastAsia="宋体" w:cs="宋体"/>
          <w:color w:val="auto"/>
          <w:sz w:val="24"/>
          <w:szCs w:val="24"/>
          <w:highlight w:val="none"/>
        </w:rPr>
        <w:t>用品</w:t>
      </w:r>
      <w:r>
        <w:rPr>
          <w:rFonts w:hint="eastAsia" w:ascii="宋体" w:hAnsi="宋体" w:eastAsia="宋体" w:cs="宋体"/>
          <w:color w:val="auto"/>
          <w:sz w:val="24"/>
          <w:szCs w:val="24"/>
          <w:highlight w:val="none"/>
          <w:lang w:eastAsia="zh-CN"/>
        </w:rPr>
        <w:t>；</w:t>
      </w:r>
    </w:p>
    <w:p w14:paraId="62128BB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巡查过程中随时</w:t>
      </w:r>
      <w:r>
        <w:rPr>
          <w:rFonts w:hint="eastAsia" w:ascii="宋体" w:hAnsi="宋体" w:eastAsia="宋体" w:cs="宋体"/>
          <w:color w:val="auto"/>
          <w:sz w:val="24"/>
          <w:szCs w:val="24"/>
          <w:highlight w:val="none"/>
        </w:rPr>
        <w:t>清理墓园垃圾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保持墓园环境卫生整洁</w:t>
      </w:r>
      <w:r>
        <w:rPr>
          <w:rFonts w:hint="eastAsia" w:ascii="宋体" w:hAnsi="宋体" w:eastAsia="宋体" w:cs="宋体"/>
          <w:color w:val="auto"/>
          <w:sz w:val="24"/>
          <w:szCs w:val="24"/>
          <w:highlight w:val="none"/>
          <w:lang w:eastAsia="zh-CN"/>
        </w:rPr>
        <w:t>；</w:t>
      </w:r>
    </w:p>
    <w:p w14:paraId="2860E76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、清明节和冬至节期间增加人员，</w:t>
      </w:r>
      <w:r>
        <w:rPr>
          <w:rFonts w:hint="eastAsia" w:ascii="宋体" w:hAnsi="宋体" w:eastAsia="宋体" w:cs="宋体"/>
          <w:color w:val="auto"/>
          <w:sz w:val="24"/>
          <w:szCs w:val="24"/>
          <w:highlight w:val="none"/>
          <w:lang w:eastAsia="zh-CN"/>
        </w:rPr>
        <w:t>防止</w:t>
      </w:r>
      <w:r>
        <w:rPr>
          <w:rFonts w:hint="eastAsia" w:ascii="宋体" w:hAnsi="宋体" w:eastAsia="宋体" w:cs="宋体"/>
          <w:color w:val="auto"/>
          <w:sz w:val="24"/>
          <w:szCs w:val="24"/>
          <w:highlight w:val="none"/>
        </w:rPr>
        <w:t>祭祀墓区人群集聚</w:t>
      </w:r>
      <w:r>
        <w:rPr>
          <w:rFonts w:hint="eastAsia" w:ascii="宋体" w:hAnsi="宋体" w:eastAsia="宋体" w:cs="宋体"/>
          <w:color w:val="auto"/>
          <w:sz w:val="24"/>
          <w:szCs w:val="24"/>
          <w:highlight w:val="none"/>
          <w:lang w:eastAsia="zh-CN"/>
        </w:rPr>
        <w:t>，确保</w:t>
      </w:r>
      <w:r>
        <w:rPr>
          <w:rFonts w:hint="eastAsia" w:ascii="宋体" w:hAnsi="宋体" w:eastAsia="宋体" w:cs="宋体"/>
          <w:color w:val="auto"/>
          <w:sz w:val="24"/>
          <w:szCs w:val="24"/>
          <w:highlight w:val="none"/>
        </w:rPr>
        <w:t>安全畅通</w:t>
      </w:r>
      <w:r>
        <w:rPr>
          <w:rFonts w:hint="eastAsia" w:ascii="宋体" w:hAnsi="宋体" w:eastAsia="宋体" w:cs="宋体"/>
          <w:color w:val="auto"/>
          <w:sz w:val="24"/>
          <w:szCs w:val="24"/>
          <w:highlight w:val="none"/>
          <w:lang w:eastAsia="zh-CN"/>
        </w:rPr>
        <w:t>；</w:t>
      </w:r>
    </w:p>
    <w:p w14:paraId="7E64933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、提供经采购人确认同意或主管部门审批同意的其他有偿服务（如有）</w:t>
      </w:r>
      <w:r>
        <w:rPr>
          <w:rFonts w:hint="eastAsia" w:ascii="宋体" w:hAnsi="宋体" w:cs="宋体"/>
          <w:b w:val="0"/>
          <w:bCs w:val="0"/>
          <w:color w:val="auto"/>
          <w:sz w:val="24"/>
          <w:szCs w:val="24"/>
          <w:highlight w:val="none"/>
          <w:lang w:val="en-US" w:eastAsia="zh-CN"/>
        </w:rPr>
        <w:t>；</w:t>
      </w:r>
    </w:p>
    <w:p w14:paraId="427CE04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、服务日常巡逻时间：具体详见（三）、人员岗位配备要求，投标人应合理安排人员实行错时上下班，确保全天候不间断巡查。</w:t>
      </w:r>
    </w:p>
    <w:p w14:paraId="7A1AC22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（三）人员</w:t>
      </w:r>
      <w:r>
        <w:rPr>
          <w:rFonts w:hint="eastAsia" w:ascii="宋体" w:hAnsi="宋体" w:cs="宋体"/>
          <w:b w:val="0"/>
          <w:bCs w:val="0"/>
          <w:color w:val="auto"/>
          <w:sz w:val="24"/>
          <w:szCs w:val="24"/>
          <w:highlight w:val="none"/>
          <w:lang w:eastAsia="zh-CN"/>
        </w:rPr>
        <w:t>岗位</w:t>
      </w:r>
      <w:r>
        <w:rPr>
          <w:rFonts w:hint="eastAsia" w:ascii="宋体" w:hAnsi="宋体" w:eastAsia="宋体" w:cs="宋体"/>
          <w:b w:val="0"/>
          <w:bCs w:val="0"/>
          <w:color w:val="auto"/>
          <w:sz w:val="24"/>
          <w:szCs w:val="24"/>
          <w:highlight w:val="none"/>
        </w:rPr>
        <w:t>配备要求：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268"/>
        <w:gridCol w:w="2268"/>
      </w:tblGrid>
      <w:tr w14:paraId="2C92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7DDCFD7D">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402" w:type="dxa"/>
            <w:noWrap w:val="0"/>
            <w:vAlign w:val="center"/>
          </w:tcPr>
          <w:p w14:paraId="61D3A16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岗位</w:t>
            </w:r>
          </w:p>
        </w:tc>
        <w:tc>
          <w:tcPr>
            <w:tcW w:w="2268" w:type="dxa"/>
            <w:noWrap w:val="0"/>
            <w:vAlign w:val="center"/>
          </w:tcPr>
          <w:p w14:paraId="2FC1C50A">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数量（岗）</w:t>
            </w:r>
          </w:p>
        </w:tc>
        <w:tc>
          <w:tcPr>
            <w:tcW w:w="2268" w:type="dxa"/>
            <w:noWrap w:val="0"/>
            <w:vAlign w:val="center"/>
          </w:tcPr>
          <w:p w14:paraId="767732D5">
            <w:pPr>
              <w:spacing w:line="360" w:lineRule="auto"/>
              <w:jc w:val="center"/>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时间</w:t>
            </w:r>
          </w:p>
        </w:tc>
      </w:tr>
      <w:tr w14:paraId="4658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2F05C7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2" w:type="dxa"/>
            <w:noWrap w:val="0"/>
            <w:vAlign w:val="center"/>
          </w:tcPr>
          <w:p w14:paraId="50EA800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项目经理</w:t>
            </w:r>
          </w:p>
        </w:tc>
        <w:tc>
          <w:tcPr>
            <w:tcW w:w="2268" w:type="dxa"/>
            <w:noWrap w:val="0"/>
            <w:vAlign w:val="center"/>
          </w:tcPr>
          <w:p w14:paraId="54A018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noWrap w:val="0"/>
            <w:vAlign w:val="center"/>
          </w:tcPr>
          <w:p w14:paraId="2F4A909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7:00——17:00</w:t>
            </w:r>
          </w:p>
        </w:tc>
      </w:tr>
      <w:tr w14:paraId="4093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684EF9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2" w:type="dxa"/>
            <w:noWrap w:val="0"/>
            <w:vAlign w:val="center"/>
          </w:tcPr>
          <w:p w14:paraId="35E001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日常巡逻</w:t>
            </w:r>
          </w:p>
        </w:tc>
        <w:tc>
          <w:tcPr>
            <w:tcW w:w="2268" w:type="dxa"/>
            <w:noWrap w:val="0"/>
            <w:vAlign w:val="center"/>
          </w:tcPr>
          <w:p w14:paraId="7548CC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268" w:type="dxa"/>
            <w:noWrap w:val="0"/>
            <w:vAlign w:val="center"/>
          </w:tcPr>
          <w:p w14:paraId="20492938">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7:00——17:00</w:t>
            </w:r>
          </w:p>
        </w:tc>
      </w:tr>
      <w:tr w14:paraId="6B6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2" w:type="dxa"/>
            <w:gridSpan w:val="2"/>
            <w:noWrap w:val="0"/>
            <w:vAlign w:val="center"/>
          </w:tcPr>
          <w:p w14:paraId="39C43360">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 计</w:t>
            </w:r>
          </w:p>
        </w:tc>
        <w:tc>
          <w:tcPr>
            <w:tcW w:w="2268" w:type="dxa"/>
            <w:noWrap w:val="0"/>
            <w:vAlign w:val="center"/>
          </w:tcPr>
          <w:p w14:paraId="06CBBFF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p>
        </w:tc>
        <w:tc>
          <w:tcPr>
            <w:tcW w:w="2268" w:type="dxa"/>
            <w:noWrap w:val="0"/>
            <w:vAlign w:val="center"/>
          </w:tcPr>
          <w:p w14:paraId="6E73EA8C">
            <w:pPr>
              <w:spacing w:line="360" w:lineRule="auto"/>
              <w:jc w:val="center"/>
              <w:rPr>
                <w:rFonts w:hint="eastAsia" w:ascii="宋体" w:hAnsi="宋体" w:cs="宋体"/>
                <w:b/>
                <w:color w:val="auto"/>
                <w:sz w:val="24"/>
                <w:szCs w:val="24"/>
                <w:highlight w:val="none"/>
                <w:lang w:val="en-US" w:eastAsia="zh-CN"/>
              </w:rPr>
            </w:pPr>
          </w:p>
        </w:tc>
      </w:tr>
    </w:tbl>
    <w:p w14:paraId="5C38EB23">
      <w:pPr>
        <w:spacing w:line="360" w:lineRule="auto"/>
        <w:ind w:firstLine="480" w:firstLineChars="200"/>
        <w:rPr>
          <w:rFonts w:hint="eastAsia" w:ascii="宋体" w:hAnsi="宋体" w:eastAsia="宋体" w:cs="宋体"/>
          <w:color w:val="auto"/>
          <w:sz w:val="24"/>
          <w:szCs w:val="24"/>
          <w:highlight w:val="none"/>
          <w:lang w:val="en-US" w:eastAsia="zh-CN"/>
        </w:rPr>
      </w:pPr>
    </w:p>
    <w:p w14:paraId="3E3B331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经理全面负责本项目的统筹安排工作及与采购人的对接工作，项目经理在投标时必须明确具体姓名，其他日常巡逻人员可承诺在中标后10日内配齐，以上所有人员月休4天。清明、冬至及采购人通知的临时加班、执勤等需要增加岗位及人员的情况以采购人要求为准。</w:t>
      </w:r>
    </w:p>
    <w:p w14:paraId="2B0D37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具体</w:t>
      </w:r>
      <w:r>
        <w:rPr>
          <w:rFonts w:hint="eastAsia" w:ascii="宋体" w:hAnsi="宋体" w:cs="宋体"/>
          <w:color w:val="auto"/>
          <w:sz w:val="24"/>
          <w:szCs w:val="24"/>
          <w:highlight w:val="none"/>
          <w:lang w:val="en-US" w:eastAsia="zh-CN"/>
        </w:rPr>
        <w:t>人员排班</w:t>
      </w:r>
      <w:r>
        <w:rPr>
          <w:rFonts w:hint="eastAsia" w:ascii="宋体" w:hAnsi="宋体" w:eastAsia="宋体" w:cs="宋体"/>
          <w:color w:val="auto"/>
          <w:sz w:val="24"/>
          <w:szCs w:val="24"/>
          <w:highlight w:val="none"/>
          <w:lang w:val="en-US" w:eastAsia="zh-CN"/>
        </w:rPr>
        <w:t>由中标人根据工作要求负责安排，如投标文件中人员岗位达不到配置</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作为无效投标。针对本运营管理项目，中标人需为符合《劳动法》等法律法规规定的人员缴纳社保（五金），高温补贴费，节假日加班费，福利费，管理费（包含工会经费、职工教育经费），以上费用包含在投标报价中，由中标人承担。</w:t>
      </w:r>
    </w:p>
    <w:p w14:paraId="53C84A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车辆</w:t>
      </w:r>
      <w:r>
        <w:rPr>
          <w:rFonts w:hint="eastAsia" w:ascii="宋体" w:hAnsi="宋体" w:eastAsia="宋体" w:cs="宋体"/>
          <w:color w:val="auto"/>
          <w:sz w:val="24"/>
          <w:szCs w:val="24"/>
          <w:highlight w:val="none"/>
        </w:rPr>
        <w:t>配备要求：</w:t>
      </w:r>
    </w:p>
    <w:p w14:paraId="15CA1007">
      <w:pPr>
        <w:spacing w:line="360" w:lineRule="auto"/>
        <w:ind w:firstLine="482" w:firstLineChars="200"/>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需至少配备</w:t>
      </w:r>
      <w:r>
        <w:rPr>
          <w:rFonts w:hint="eastAsia" w:ascii="宋体" w:hAnsi="宋体" w:cs="宋体"/>
          <w:b/>
          <w:bCs/>
          <w:color w:val="auto"/>
          <w:sz w:val="24"/>
          <w:szCs w:val="24"/>
          <w:highlight w:val="none"/>
          <w:lang w:val="en-US" w:eastAsia="zh-CN"/>
        </w:rPr>
        <w:t>两轮摩托车</w:t>
      </w:r>
      <w:r>
        <w:rPr>
          <w:rFonts w:hint="eastAsia" w:ascii="宋体" w:hAnsi="宋体" w:eastAsia="宋体" w:cs="宋体"/>
          <w:b/>
          <w:bCs/>
          <w:color w:val="auto"/>
          <w:sz w:val="24"/>
          <w:szCs w:val="24"/>
          <w:highlight w:val="none"/>
          <w:lang w:val="en-US" w:eastAsia="zh-CN"/>
        </w:rPr>
        <w:t>不少于</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辆（</w:t>
      </w:r>
      <w:r>
        <w:rPr>
          <w:rFonts w:hint="eastAsia" w:ascii="宋体" w:hAnsi="宋体" w:cs="宋体"/>
          <w:b/>
          <w:bCs/>
          <w:color w:val="auto"/>
          <w:sz w:val="24"/>
          <w:szCs w:val="24"/>
          <w:highlight w:val="none"/>
          <w:lang w:val="en-US" w:eastAsia="zh-CN"/>
        </w:rPr>
        <w:t>自有</w:t>
      </w:r>
      <w:r>
        <w:rPr>
          <w:rFonts w:hint="eastAsia" w:ascii="宋体" w:hAnsi="宋体" w:eastAsia="宋体" w:cs="宋体"/>
          <w:b/>
          <w:bCs/>
          <w:color w:val="auto"/>
          <w:sz w:val="24"/>
          <w:szCs w:val="24"/>
          <w:highlight w:val="none"/>
          <w:lang w:val="en-US" w:eastAsia="zh-CN"/>
        </w:rPr>
        <w:t>或租赁皆可）。</w:t>
      </w:r>
    </w:p>
    <w:p w14:paraId="60AD81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）其他要求：</w:t>
      </w:r>
    </w:p>
    <w:p w14:paraId="70CE6C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1、本项目承包方式：包工包料。</w:t>
      </w:r>
    </w:p>
    <w:p w14:paraId="1FC364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人员费用、材料价格不因市场因素和政策因素的调整（包含人员最低工资、社保等的调整，材料价格的调整等）而调整。</w:t>
      </w:r>
    </w:p>
    <w:p w14:paraId="52F66337">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2、本项目运营</w:t>
      </w:r>
      <w:r>
        <w:rPr>
          <w:rFonts w:hint="eastAsia" w:ascii="宋体" w:hAnsi="宋体" w:eastAsia="宋体" w:cs="宋体"/>
          <w:color w:val="auto"/>
          <w:spacing w:val="-4"/>
          <w:sz w:val="24"/>
          <w:szCs w:val="24"/>
          <w:highlight w:val="none"/>
          <w:lang w:eastAsia="zh-CN"/>
        </w:rPr>
        <w:t>管理</w:t>
      </w:r>
      <w:r>
        <w:rPr>
          <w:rFonts w:hint="eastAsia" w:ascii="宋体" w:hAnsi="宋体" w:eastAsia="宋体" w:cs="宋体"/>
          <w:color w:val="auto"/>
          <w:spacing w:val="-4"/>
          <w:sz w:val="24"/>
          <w:szCs w:val="24"/>
          <w:highlight w:val="none"/>
        </w:rPr>
        <w:t>所需的一切人工、材料、设施（管理用房</w:t>
      </w:r>
      <w:r>
        <w:rPr>
          <w:rFonts w:hint="eastAsia" w:ascii="宋体" w:hAnsi="宋体" w:eastAsia="宋体" w:cs="宋体"/>
          <w:color w:val="auto"/>
          <w:spacing w:val="-4"/>
          <w:sz w:val="24"/>
          <w:szCs w:val="24"/>
          <w:highlight w:val="none"/>
          <w:lang w:eastAsia="zh-CN"/>
        </w:rPr>
        <w:t>中标人自备</w:t>
      </w:r>
      <w:r>
        <w:rPr>
          <w:rFonts w:hint="eastAsia" w:ascii="宋体" w:hAnsi="宋体" w:eastAsia="宋体" w:cs="宋体"/>
          <w:color w:val="auto"/>
          <w:spacing w:val="-4"/>
          <w:sz w:val="24"/>
          <w:szCs w:val="24"/>
          <w:highlight w:val="none"/>
        </w:rPr>
        <w:t>）、设备（包括</w:t>
      </w:r>
      <w:r>
        <w:rPr>
          <w:rFonts w:hint="eastAsia" w:ascii="宋体" w:hAnsi="宋体" w:eastAsia="宋体" w:cs="宋体"/>
          <w:color w:val="auto"/>
          <w:spacing w:val="-4"/>
          <w:sz w:val="24"/>
          <w:szCs w:val="24"/>
          <w:highlight w:val="none"/>
          <w:lang w:eastAsia="zh-CN"/>
        </w:rPr>
        <w:t>巡逻车</w:t>
      </w:r>
      <w:r>
        <w:rPr>
          <w:rFonts w:hint="eastAsia" w:ascii="宋体" w:hAnsi="宋体" w:cs="宋体"/>
          <w:color w:val="auto"/>
          <w:spacing w:val="-4"/>
          <w:sz w:val="24"/>
          <w:szCs w:val="24"/>
          <w:highlight w:val="none"/>
          <w:lang w:eastAsia="zh-CN"/>
        </w:rPr>
        <w:t>辆及加油</w:t>
      </w:r>
      <w:r>
        <w:rPr>
          <w:rFonts w:hint="eastAsia" w:ascii="宋体" w:hAnsi="宋体" w:eastAsia="宋体" w:cs="宋体"/>
          <w:color w:val="auto"/>
          <w:spacing w:val="-4"/>
          <w:sz w:val="24"/>
          <w:szCs w:val="24"/>
          <w:highlight w:val="none"/>
        </w:rPr>
        <w:t>等）及</w:t>
      </w:r>
      <w:r>
        <w:rPr>
          <w:rFonts w:hint="eastAsia" w:ascii="宋体" w:hAnsi="宋体" w:eastAsia="宋体" w:cs="宋体"/>
          <w:color w:val="auto"/>
          <w:spacing w:val="-4"/>
          <w:sz w:val="24"/>
          <w:szCs w:val="24"/>
          <w:highlight w:val="none"/>
          <w:lang w:eastAsia="zh-CN"/>
        </w:rPr>
        <w:t>人员服装、食宿、交通、</w:t>
      </w:r>
      <w:r>
        <w:rPr>
          <w:rFonts w:hint="eastAsia" w:ascii="宋体" w:hAnsi="宋体" w:eastAsia="宋体" w:cs="宋体"/>
          <w:color w:val="auto"/>
          <w:spacing w:val="-4"/>
          <w:sz w:val="24"/>
          <w:szCs w:val="24"/>
          <w:highlight w:val="none"/>
          <w:lang w:val="en-US" w:eastAsia="zh-CN"/>
        </w:rPr>
        <w:t>通讯、保险</w:t>
      </w:r>
      <w:r>
        <w:rPr>
          <w:rFonts w:hint="eastAsia" w:ascii="宋体" w:hAnsi="宋体" w:eastAsia="宋体" w:cs="宋体"/>
          <w:color w:val="auto"/>
          <w:spacing w:val="-4"/>
          <w:sz w:val="24"/>
          <w:szCs w:val="24"/>
          <w:highlight w:val="none"/>
          <w:lang w:eastAsia="zh-CN"/>
        </w:rPr>
        <w:t>等</w:t>
      </w:r>
      <w:r>
        <w:rPr>
          <w:rFonts w:hint="eastAsia" w:ascii="宋体" w:hAnsi="宋体" w:eastAsia="宋体" w:cs="宋体"/>
          <w:color w:val="auto"/>
          <w:spacing w:val="-4"/>
          <w:sz w:val="24"/>
          <w:szCs w:val="24"/>
          <w:highlight w:val="none"/>
        </w:rPr>
        <w:t>均由中标人负责，由此产生的一切费用均由中标人承担。</w:t>
      </w:r>
    </w:p>
    <w:p w14:paraId="3B5AC166">
      <w:pPr>
        <w:spacing w:line="360" w:lineRule="auto"/>
        <w:ind w:firstLine="464"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、中标人应保证运营</w:t>
      </w:r>
      <w:r>
        <w:rPr>
          <w:rFonts w:hint="eastAsia" w:ascii="宋体" w:hAnsi="宋体" w:eastAsia="宋体" w:cs="宋体"/>
          <w:color w:val="auto"/>
          <w:spacing w:val="-4"/>
          <w:sz w:val="24"/>
          <w:szCs w:val="24"/>
          <w:highlight w:val="none"/>
          <w:lang w:eastAsia="zh-CN"/>
        </w:rPr>
        <w:t>管理</w:t>
      </w:r>
      <w:r>
        <w:rPr>
          <w:rFonts w:hint="eastAsia" w:ascii="宋体" w:hAnsi="宋体" w:eastAsia="宋体" w:cs="宋体"/>
          <w:color w:val="auto"/>
          <w:spacing w:val="-4"/>
          <w:sz w:val="24"/>
          <w:szCs w:val="24"/>
          <w:highlight w:val="none"/>
        </w:rPr>
        <w:t>质量达到</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要求。除常规</w:t>
      </w:r>
      <w:r>
        <w:rPr>
          <w:rFonts w:hint="eastAsia" w:ascii="宋体" w:hAnsi="宋体" w:eastAsia="宋体" w:cs="宋体"/>
          <w:color w:val="auto"/>
          <w:spacing w:val="-4"/>
          <w:sz w:val="24"/>
          <w:szCs w:val="24"/>
          <w:highlight w:val="none"/>
          <w:lang w:eastAsia="zh-CN"/>
        </w:rPr>
        <w:t>工作</w:t>
      </w:r>
      <w:r>
        <w:rPr>
          <w:rFonts w:hint="eastAsia" w:ascii="宋体" w:hAnsi="宋体" w:eastAsia="宋体" w:cs="宋体"/>
          <w:color w:val="auto"/>
          <w:spacing w:val="-4"/>
          <w:sz w:val="24"/>
          <w:szCs w:val="24"/>
          <w:highlight w:val="none"/>
        </w:rPr>
        <w:t>外，若遇如各类重大</w:t>
      </w:r>
      <w:r>
        <w:rPr>
          <w:rFonts w:hint="eastAsia" w:ascii="宋体" w:hAnsi="宋体" w:eastAsia="宋体" w:cs="宋体"/>
          <w:color w:val="auto"/>
          <w:spacing w:val="-4"/>
          <w:sz w:val="24"/>
          <w:szCs w:val="24"/>
          <w:highlight w:val="none"/>
          <w:lang w:eastAsia="zh-CN"/>
        </w:rPr>
        <w:t>节日（清明、冬至等）、</w:t>
      </w:r>
      <w:r>
        <w:rPr>
          <w:rFonts w:hint="eastAsia" w:ascii="宋体" w:hAnsi="宋体" w:eastAsia="宋体" w:cs="宋体"/>
          <w:color w:val="auto"/>
          <w:spacing w:val="-4"/>
          <w:sz w:val="24"/>
          <w:szCs w:val="24"/>
          <w:highlight w:val="none"/>
        </w:rPr>
        <w:t>突击检查、上级部门考核、各类创建活动等特殊情况，中标人须无条件做好服务范围内的相关工作，服从采购人指挥，增加人员或加班加点</w:t>
      </w:r>
      <w:r>
        <w:rPr>
          <w:rFonts w:hint="eastAsia" w:ascii="宋体" w:hAnsi="宋体" w:eastAsia="宋体" w:cs="宋体"/>
          <w:color w:val="auto"/>
          <w:spacing w:val="-4"/>
          <w:sz w:val="24"/>
          <w:szCs w:val="24"/>
          <w:highlight w:val="none"/>
          <w:lang w:eastAsia="zh-CN"/>
        </w:rPr>
        <w:t>，产生的加班费用包含在本项目合同价内。投标人在投标报价中需考虑上述内容，采购人在合同执行期间就上述内容不再另行支付费用。</w:t>
      </w:r>
    </w:p>
    <w:p w14:paraId="59908FFD">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、中标人应自觉配合省、市、区、镇重大活动</w:t>
      </w:r>
      <w:r>
        <w:rPr>
          <w:rFonts w:hint="eastAsia" w:ascii="宋体" w:hAnsi="宋体" w:eastAsia="宋体" w:cs="宋体"/>
          <w:color w:val="auto"/>
          <w:spacing w:val="-4"/>
          <w:sz w:val="24"/>
          <w:szCs w:val="24"/>
          <w:highlight w:val="none"/>
          <w:lang w:eastAsia="zh-CN"/>
        </w:rPr>
        <w:t>及文明创建</w:t>
      </w:r>
      <w:r>
        <w:rPr>
          <w:rFonts w:hint="eastAsia" w:ascii="宋体" w:hAnsi="宋体" w:eastAsia="宋体" w:cs="宋体"/>
          <w:color w:val="auto"/>
          <w:spacing w:val="-4"/>
          <w:sz w:val="24"/>
          <w:szCs w:val="24"/>
          <w:highlight w:val="none"/>
        </w:rPr>
        <w:t>，接受各级管理部门</w:t>
      </w:r>
      <w:r>
        <w:rPr>
          <w:rFonts w:hint="eastAsia" w:ascii="宋体" w:hAnsi="宋体" w:eastAsia="宋体" w:cs="宋体"/>
          <w:color w:val="auto"/>
          <w:sz w:val="24"/>
          <w:szCs w:val="24"/>
          <w:highlight w:val="none"/>
        </w:rPr>
        <w:t>的考核、监督，</w:t>
      </w:r>
      <w:r>
        <w:rPr>
          <w:rFonts w:hint="eastAsia" w:ascii="宋体" w:hAnsi="宋体" w:eastAsia="宋体" w:cs="宋体"/>
          <w:color w:val="auto"/>
          <w:sz w:val="24"/>
          <w:szCs w:val="24"/>
          <w:highlight w:val="none"/>
          <w:lang w:eastAsia="zh-CN"/>
        </w:rPr>
        <w:t>运营管理</w:t>
      </w:r>
      <w:r>
        <w:rPr>
          <w:rFonts w:hint="eastAsia" w:ascii="宋体" w:hAnsi="宋体" w:eastAsia="宋体" w:cs="宋体"/>
          <w:color w:val="auto"/>
          <w:sz w:val="24"/>
          <w:szCs w:val="24"/>
          <w:highlight w:val="none"/>
        </w:rPr>
        <w:t>期间中标人须做好人员培训，做到规范作业、统一着装上岗</w:t>
      </w:r>
      <w:r>
        <w:rPr>
          <w:rFonts w:hint="eastAsia" w:ascii="宋体" w:hAnsi="宋体" w:eastAsia="宋体" w:cs="宋体"/>
          <w:color w:val="auto"/>
          <w:spacing w:val="-4"/>
          <w:sz w:val="24"/>
          <w:szCs w:val="24"/>
          <w:highlight w:val="none"/>
        </w:rPr>
        <w:t>。</w:t>
      </w:r>
    </w:p>
    <w:p w14:paraId="4F0E1B36">
      <w:pPr>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4"/>
          <w:sz w:val="24"/>
          <w:szCs w:val="24"/>
          <w:highlight w:val="none"/>
        </w:rPr>
        <w:t>、中标人必须重视安全生产，确保合同期内不出</w:t>
      </w:r>
      <w:r>
        <w:rPr>
          <w:rFonts w:hint="eastAsia" w:ascii="宋体" w:hAnsi="宋体" w:eastAsia="宋体" w:cs="宋体"/>
          <w:color w:val="auto"/>
          <w:spacing w:val="-4"/>
          <w:sz w:val="24"/>
          <w:szCs w:val="24"/>
          <w:highlight w:val="none"/>
          <w:lang w:eastAsia="zh-CN"/>
        </w:rPr>
        <w:t>人员伤亡、</w:t>
      </w:r>
      <w:r>
        <w:rPr>
          <w:rFonts w:hint="eastAsia" w:ascii="宋体" w:hAnsi="宋体" w:eastAsia="宋体" w:cs="宋体"/>
          <w:color w:val="auto"/>
          <w:spacing w:val="-4"/>
          <w:sz w:val="24"/>
          <w:szCs w:val="24"/>
          <w:highlight w:val="none"/>
        </w:rPr>
        <w:t>安全事故、交通事故等各类事故。如合同期内出现</w:t>
      </w:r>
      <w:r>
        <w:rPr>
          <w:rFonts w:hint="eastAsia" w:ascii="宋体" w:hAnsi="宋体" w:eastAsia="宋体" w:cs="宋体"/>
          <w:color w:val="auto"/>
          <w:spacing w:val="-4"/>
          <w:sz w:val="24"/>
          <w:szCs w:val="24"/>
          <w:highlight w:val="none"/>
          <w:lang w:eastAsia="zh-CN"/>
        </w:rPr>
        <w:t>人员伤亡、</w:t>
      </w:r>
      <w:r>
        <w:rPr>
          <w:rFonts w:hint="eastAsia" w:ascii="宋体" w:hAnsi="宋体" w:eastAsia="宋体" w:cs="宋体"/>
          <w:color w:val="auto"/>
          <w:spacing w:val="-4"/>
          <w:sz w:val="24"/>
          <w:szCs w:val="24"/>
          <w:highlight w:val="none"/>
        </w:rPr>
        <w:t>安全事故、交通事故等各类事故的，由中标人承担一切责任、费用，与采购人无涉。</w:t>
      </w:r>
    </w:p>
    <w:p w14:paraId="253E0D3C">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、突发事件处理</w:t>
      </w:r>
    </w:p>
    <w:p w14:paraId="28578B71">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（1）在遇到各类重大</w:t>
      </w:r>
      <w:r>
        <w:rPr>
          <w:rFonts w:hint="eastAsia" w:ascii="宋体" w:hAnsi="宋体" w:eastAsia="宋体" w:cs="宋体"/>
          <w:color w:val="auto"/>
          <w:spacing w:val="-4"/>
          <w:sz w:val="24"/>
          <w:szCs w:val="24"/>
          <w:highlight w:val="none"/>
          <w:lang w:eastAsia="zh-CN"/>
        </w:rPr>
        <w:t>节日（清明、冬至等）</w:t>
      </w:r>
      <w:r>
        <w:rPr>
          <w:rFonts w:hint="eastAsia" w:ascii="宋体" w:hAnsi="宋体" w:eastAsia="宋体" w:cs="宋体"/>
          <w:color w:val="auto"/>
          <w:spacing w:val="-4"/>
          <w:sz w:val="24"/>
          <w:szCs w:val="24"/>
          <w:highlight w:val="none"/>
        </w:rPr>
        <w:t>，中标人应按采购人要求做好突击性</w:t>
      </w:r>
      <w:r>
        <w:rPr>
          <w:rFonts w:hint="eastAsia" w:ascii="宋体" w:hAnsi="宋体" w:eastAsia="宋体" w:cs="宋体"/>
          <w:color w:val="auto"/>
          <w:spacing w:val="-4"/>
          <w:sz w:val="24"/>
          <w:szCs w:val="24"/>
          <w:highlight w:val="none"/>
          <w:lang w:eastAsia="zh-CN"/>
        </w:rPr>
        <w:t>值班</w:t>
      </w:r>
      <w:r>
        <w:rPr>
          <w:rFonts w:hint="eastAsia" w:ascii="宋体" w:hAnsi="宋体" w:eastAsia="宋体" w:cs="宋体"/>
          <w:color w:val="auto"/>
          <w:spacing w:val="-4"/>
          <w:sz w:val="24"/>
          <w:szCs w:val="24"/>
          <w:highlight w:val="none"/>
        </w:rPr>
        <w:t>任务。</w:t>
      </w:r>
    </w:p>
    <w:p w14:paraId="3C249F87">
      <w:pPr>
        <w:spacing w:line="36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（2）如出现台风、暴雨、火灾、暴雪等灾害性天气，中标人应按预案正确处理，在灾害性天气期间</w:t>
      </w:r>
      <w:r>
        <w:rPr>
          <w:rFonts w:hint="eastAsia" w:ascii="宋体" w:hAnsi="宋体" w:eastAsia="宋体" w:cs="宋体"/>
          <w:color w:val="auto"/>
          <w:spacing w:val="-4"/>
          <w:sz w:val="24"/>
          <w:szCs w:val="24"/>
          <w:highlight w:val="none"/>
          <w:lang w:eastAsia="zh-CN"/>
        </w:rPr>
        <w:t>配备</w:t>
      </w:r>
      <w:r>
        <w:rPr>
          <w:rFonts w:hint="eastAsia" w:ascii="宋体" w:hAnsi="宋体" w:eastAsia="宋体" w:cs="宋体"/>
          <w:color w:val="auto"/>
          <w:spacing w:val="-4"/>
          <w:sz w:val="24"/>
          <w:szCs w:val="24"/>
          <w:highlight w:val="none"/>
        </w:rPr>
        <w:t>充足的</w:t>
      </w:r>
      <w:r>
        <w:rPr>
          <w:rFonts w:hint="eastAsia" w:ascii="宋体" w:hAnsi="宋体" w:eastAsia="宋体" w:cs="宋体"/>
          <w:color w:val="auto"/>
          <w:spacing w:val="-4"/>
          <w:sz w:val="24"/>
          <w:szCs w:val="24"/>
          <w:highlight w:val="none"/>
          <w:lang w:eastAsia="zh-CN"/>
        </w:rPr>
        <w:t>管理</w:t>
      </w:r>
      <w:r>
        <w:rPr>
          <w:rFonts w:hint="eastAsia" w:ascii="宋体" w:hAnsi="宋体" w:cs="宋体"/>
          <w:color w:val="auto"/>
          <w:spacing w:val="-4"/>
          <w:sz w:val="24"/>
          <w:szCs w:val="24"/>
          <w:highlight w:val="none"/>
          <w:lang w:eastAsia="zh-CN"/>
        </w:rPr>
        <w:t>及巡逻</w:t>
      </w:r>
      <w:r>
        <w:rPr>
          <w:rFonts w:hint="eastAsia" w:ascii="宋体" w:hAnsi="宋体" w:eastAsia="宋体" w:cs="宋体"/>
          <w:color w:val="auto"/>
          <w:spacing w:val="-4"/>
          <w:sz w:val="24"/>
          <w:szCs w:val="24"/>
          <w:highlight w:val="none"/>
        </w:rPr>
        <w:t>人员。</w:t>
      </w:r>
    </w:p>
    <w:p w14:paraId="2F5F11CA">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中标人配置的人员，应适应本项目</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要求。</w:t>
      </w:r>
      <w:r>
        <w:rPr>
          <w:rFonts w:hint="eastAsia" w:ascii="宋体" w:hAnsi="宋体" w:eastAsia="宋体" w:cs="宋体"/>
          <w:color w:val="auto"/>
          <w:sz w:val="24"/>
          <w:szCs w:val="24"/>
          <w:highlight w:val="none"/>
        </w:rPr>
        <w:t>中标人用工须符合《劳动法》及省、市地方用工政策。如出现用工纠纷的由中标人承担责任，与采购人无涉。</w:t>
      </w:r>
    </w:p>
    <w:p w14:paraId="2BCD4BC6">
      <w:pPr>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二、商务要求</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96"/>
        <w:gridCol w:w="6290"/>
      </w:tblGrid>
      <w:tr w14:paraId="50A60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72301EB1">
            <w:pPr>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96" w:type="dxa"/>
            <w:noWrap w:val="0"/>
            <w:vAlign w:val="center"/>
          </w:tcPr>
          <w:p w14:paraId="700C0A3D">
            <w:pPr>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290" w:type="dxa"/>
            <w:noWrap w:val="0"/>
            <w:vAlign w:val="center"/>
          </w:tcPr>
          <w:p w14:paraId="62D50E22">
            <w:pPr>
              <w:spacing w:before="120" w:beforeLines="50"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  求</w:t>
            </w:r>
          </w:p>
        </w:tc>
      </w:tr>
      <w:tr w14:paraId="6AE77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3DE130F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6" w:type="dxa"/>
            <w:noWrap w:val="0"/>
            <w:vAlign w:val="center"/>
          </w:tcPr>
          <w:p w14:paraId="13C1BC6B">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290" w:type="dxa"/>
            <w:noWrap w:val="0"/>
            <w:vAlign w:val="center"/>
          </w:tcPr>
          <w:p w14:paraId="0F9ED9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自合同签订之日起三年，合同一年一签，采购人根据中标人合同履约情况、考核情况、资金落实情况等决定是否续签</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如因政策变动引起的不可控风险，采购人有权提前终止或变更合同，但须提前通知。</w:t>
            </w:r>
          </w:p>
        </w:tc>
      </w:tr>
      <w:tr w14:paraId="4E6D9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0CC9F0F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6" w:type="dxa"/>
            <w:noWrap w:val="0"/>
            <w:vAlign w:val="center"/>
          </w:tcPr>
          <w:p w14:paraId="38D4566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项目实施地点</w:t>
            </w:r>
          </w:p>
        </w:tc>
        <w:tc>
          <w:tcPr>
            <w:tcW w:w="6290" w:type="dxa"/>
            <w:noWrap w:val="0"/>
            <w:vAlign w:val="center"/>
          </w:tcPr>
          <w:p w14:paraId="32349A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鄞州区</w:t>
            </w:r>
            <w:r>
              <w:rPr>
                <w:rFonts w:hint="eastAsia" w:ascii="宋体" w:hAnsi="宋体" w:eastAsia="宋体" w:cs="宋体"/>
                <w:color w:val="auto"/>
                <w:sz w:val="24"/>
                <w:szCs w:val="24"/>
                <w:highlight w:val="none"/>
                <w:lang w:eastAsia="zh-CN"/>
              </w:rPr>
              <w:t>塘溪</w:t>
            </w:r>
            <w:r>
              <w:rPr>
                <w:rFonts w:hint="eastAsia" w:ascii="宋体" w:hAnsi="宋体" w:eastAsia="宋体" w:cs="宋体"/>
                <w:color w:val="auto"/>
                <w:sz w:val="24"/>
                <w:szCs w:val="24"/>
                <w:highlight w:val="none"/>
              </w:rPr>
              <w:t>镇</w:t>
            </w:r>
          </w:p>
        </w:tc>
      </w:tr>
      <w:tr w14:paraId="17BF9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00351A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c>
          <w:tcPr>
            <w:tcW w:w="1696" w:type="dxa"/>
            <w:noWrap w:val="0"/>
            <w:vAlign w:val="center"/>
          </w:tcPr>
          <w:p w14:paraId="087837A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付款方法和条件</w:t>
            </w:r>
          </w:p>
        </w:tc>
        <w:tc>
          <w:tcPr>
            <w:tcW w:w="6290" w:type="dxa"/>
            <w:noWrap w:val="0"/>
            <w:vAlign w:val="center"/>
          </w:tcPr>
          <w:p w14:paraId="0E0C59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每季度支付一次合同金额的20%（在下一季度的第一个月支付），剩余的20%留作考核资金，待年度考核结束后根据考核结果另行支付</w:t>
            </w:r>
            <w:r>
              <w:rPr>
                <w:rFonts w:hint="eastAsia" w:ascii="宋体" w:hAnsi="宋体" w:eastAsia="宋体" w:cs="宋体"/>
                <w:color w:val="auto"/>
                <w:sz w:val="24"/>
                <w:szCs w:val="24"/>
                <w:highlight w:val="none"/>
              </w:rPr>
              <w:t>。</w:t>
            </w:r>
          </w:p>
          <w:p w14:paraId="6714B9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付款前需提供全额的增值税发票。</w:t>
            </w:r>
          </w:p>
        </w:tc>
      </w:tr>
      <w:tr w14:paraId="74A91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265E4FE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96" w:type="dxa"/>
            <w:noWrap w:val="0"/>
            <w:vAlign w:val="center"/>
          </w:tcPr>
          <w:p w14:paraId="4BA97B6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90" w:type="dxa"/>
            <w:noWrap w:val="0"/>
            <w:vAlign w:val="center"/>
          </w:tcPr>
          <w:p w14:paraId="7BFA302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48487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59DA7A9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96" w:type="dxa"/>
            <w:noWrap w:val="0"/>
            <w:vAlign w:val="center"/>
          </w:tcPr>
          <w:p w14:paraId="056EA7F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合同终止</w:t>
            </w:r>
          </w:p>
        </w:tc>
        <w:tc>
          <w:tcPr>
            <w:tcW w:w="6290" w:type="dxa"/>
            <w:noWrap w:val="0"/>
            <w:vAlign w:val="center"/>
          </w:tcPr>
          <w:p w14:paraId="134140C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合同有效期内，不得以任何理由终止合同，确有特殊情况的，须提前一个月向采购人提出书面申请，经采购人同意后，方可终止合同。因中标人不能保证工作质量，或发生重大差错事故的，采购人可有权终止合同，中标人承担全部责任。</w:t>
            </w:r>
          </w:p>
        </w:tc>
      </w:tr>
      <w:tr w14:paraId="4456C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noWrap w:val="0"/>
            <w:vAlign w:val="center"/>
          </w:tcPr>
          <w:p w14:paraId="607A2DF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96" w:type="dxa"/>
            <w:noWrap w:val="0"/>
            <w:vAlign w:val="center"/>
          </w:tcPr>
          <w:p w14:paraId="12F569D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对采购内容进行变更的处理</w:t>
            </w:r>
          </w:p>
        </w:tc>
        <w:tc>
          <w:tcPr>
            <w:tcW w:w="6290" w:type="dxa"/>
            <w:noWrap w:val="0"/>
            <w:vAlign w:val="center"/>
          </w:tcPr>
          <w:p w14:paraId="5FF3A43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内合同履行期间，供应商承诺的投标报价不因市场因素和政策因素（包含人员最低工资或社保的政策调整）的变动而调整。</w:t>
            </w:r>
          </w:p>
        </w:tc>
      </w:tr>
    </w:tbl>
    <w:p w14:paraId="727F9DAA">
      <w:pPr>
        <w:rPr>
          <w:b/>
          <w:color w:val="auto"/>
          <w:sz w:val="36"/>
          <w:szCs w:val="36"/>
          <w:highlight w:val="none"/>
        </w:rPr>
      </w:pPr>
      <w:bookmarkStart w:id="2" w:name="_Toc50348105"/>
      <w:r>
        <w:rPr>
          <w:b/>
          <w:color w:val="auto"/>
          <w:sz w:val="36"/>
          <w:szCs w:val="36"/>
          <w:highlight w:val="none"/>
        </w:rPr>
        <w:br w:type="page"/>
      </w:r>
    </w:p>
    <w:p w14:paraId="7B4C9214">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14:paraId="438CF5C3">
      <w:pPr>
        <w:jc w:val="center"/>
        <w:rPr>
          <w:b/>
          <w:color w:val="auto"/>
          <w:sz w:val="30"/>
          <w:szCs w:val="30"/>
          <w:highlight w:val="none"/>
        </w:rPr>
      </w:pPr>
    </w:p>
    <w:p w14:paraId="7E08A475">
      <w:pPr>
        <w:adjustRightInd w:val="0"/>
        <w:spacing w:line="360" w:lineRule="auto"/>
        <w:jc w:val="center"/>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（本合同为合同样稿，最终稿由甲乙双方协商后确定）</w:t>
      </w:r>
    </w:p>
    <w:p w14:paraId="3D95CBB4">
      <w:pPr>
        <w:adjustRightInd w:val="0"/>
        <w:spacing w:line="360" w:lineRule="auto"/>
        <w:jc w:val="center"/>
        <w:rPr>
          <w:rFonts w:hint="eastAsia" w:ascii="宋体" w:hAnsi="宋体" w:eastAsia="宋体" w:cs="宋体"/>
          <w:color w:val="auto"/>
          <w:sz w:val="28"/>
          <w:szCs w:val="28"/>
          <w:highlight w:val="none"/>
          <w:shd w:val="clear" w:color="auto" w:fill="FFFFFF"/>
        </w:rPr>
      </w:pPr>
    </w:p>
    <w:p w14:paraId="6B07BC74">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宁波市鄞州区</w:t>
      </w:r>
      <w:r>
        <w:rPr>
          <w:rFonts w:hint="eastAsia" w:ascii="宋体" w:hAnsi="宋体" w:eastAsia="宋体" w:cs="宋体"/>
          <w:color w:val="auto"/>
          <w:sz w:val="24"/>
          <w:szCs w:val="24"/>
          <w:highlight w:val="none"/>
          <w:u w:val="single"/>
          <w:lang w:eastAsia="zh-CN"/>
        </w:rPr>
        <w:t>塘溪</w:t>
      </w:r>
      <w:r>
        <w:rPr>
          <w:rFonts w:hint="eastAsia" w:ascii="宋体" w:hAnsi="宋体" w:eastAsia="宋体" w:cs="宋体"/>
          <w:color w:val="auto"/>
          <w:sz w:val="24"/>
          <w:szCs w:val="24"/>
          <w:highlight w:val="none"/>
          <w:u w:val="single"/>
        </w:rPr>
        <w:t>镇人民政府</w:t>
      </w:r>
    </w:p>
    <w:p w14:paraId="088FBF2E">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32D489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鄞州区塘溪镇公墓第三方运营管理服务项目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），经公开招投标，确定乙方为中标人，根据公开招标结果、《中华人民共和国民法典》相关规定订立本合同。</w:t>
      </w:r>
    </w:p>
    <w:p w14:paraId="581BC66A">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一、服务期限：</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013025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二、服务经费：</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元整/年</w:t>
      </w:r>
      <w:r>
        <w:rPr>
          <w:rFonts w:hint="eastAsia" w:ascii="宋体" w:hAnsi="宋体" w:eastAsia="宋体" w:cs="宋体"/>
          <w:color w:val="auto"/>
          <w:sz w:val="24"/>
          <w:szCs w:val="24"/>
          <w:highlight w:val="none"/>
        </w:rPr>
        <w:t>。</w:t>
      </w:r>
    </w:p>
    <w:p w14:paraId="0DDC2B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服务经费为完成</w:t>
      </w:r>
      <w:r>
        <w:rPr>
          <w:rFonts w:hint="eastAsia" w:ascii="宋体" w:hAnsi="宋体" w:eastAsia="宋体" w:cs="宋体"/>
          <w:color w:val="auto"/>
          <w:sz w:val="24"/>
          <w:szCs w:val="24"/>
          <w:highlight w:val="none"/>
          <w:lang w:eastAsia="zh-CN"/>
        </w:rPr>
        <w:t>鄞州区塘溪镇公墓第三方运营管理服务项目</w:t>
      </w:r>
      <w:r>
        <w:rPr>
          <w:rFonts w:hint="eastAsia" w:ascii="宋体" w:hAnsi="宋体" w:eastAsia="宋体" w:cs="宋体"/>
          <w:color w:val="auto"/>
          <w:sz w:val="24"/>
          <w:szCs w:val="24"/>
          <w:highlight w:val="none"/>
        </w:rPr>
        <w:t>的所有费用。包含</w:t>
      </w:r>
      <w:r>
        <w:rPr>
          <w:rFonts w:hint="eastAsia" w:ascii="宋体" w:hAnsi="宋体" w:eastAsia="宋体" w:cs="宋体"/>
          <w:color w:val="auto"/>
          <w:spacing w:val="-4"/>
          <w:sz w:val="24"/>
          <w:szCs w:val="24"/>
          <w:highlight w:val="none"/>
        </w:rPr>
        <w:t>本项目运营</w:t>
      </w:r>
      <w:r>
        <w:rPr>
          <w:rFonts w:hint="eastAsia" w:ascii="宋体" w:hAnsi="宋体" w:eastAsia="宋体" w:cs="宋体"/>
          <w:color w:val="auto"/>
          <w:spacing w:val="-4"/>
          <w:sz w:val="24"/>
          <w:szCs w:val="24"/>
          <w:highlight w:val="none"/>
          <w:lang w:eastAsia="zh-CN"/>
        </w:rPr>
        <w:t>管理</w:t>
      </w:r>
      <w:r>
        <w:rPr>
          <w:rFonts w:hint="eastAsia" w:ascii="宋体" w:hAnsi="宋体" w:eastAsia="宋体" w:cs="宋体"/>
          <w:color w:val="auto"/>
          <w:spacing w:val="-4"/>
          <w:sz w:val="24"/>
          <w:szCs w:val="24"/>
          <w:highlight w:val="none"/>
        </w:rPr>
        <w:t>所需的一切人工、材料、设施（管理用房</w:t>
      </w:r>
      <w:r>
        <w:rPr>
          <w:rFonts w:hint="eastAsia" w:ascii="宋体" w:hAnsi="宋体" w:cs="宋体"/>
          <w:color w:val="auto"/>
          <w:spacing w:val="-4"/>
          <w:sz w:val="24"/>
          <w:szCs w:val="24"/>
          <w:highlight w:val="none"/>
          <w:lang w:eastAsia="zh-CN"/>
        </w:rPr>
        <w:t>乙方</w:t>
      </w:r>
      <w:r>
        <w:rPr>
          <w:rFonts w:hint="eastAsia" w:ascii="宋体" w:hAnsi="宋体" w:eastAsia="宋体" w:cs="宋体"/>
          <w:color w:val="auto"/>
          <w:spacing w:val="-4"/>
          <w:sz w:val="24"/>
          <w:szCs w:val="24"/>
          <w:highlight w:val="none"/>
          <w:lang w:eastAsia="zh-CN"/>
        </w:rPr>
        <w:t>自备</w:t>
      </w:r>
      <w:r>
        <w:rPr>
          <w:rFonts w:hint="eastAsia" w:ascii="宋体" w:hAnsi="宋体" w:eastAsia="宋体" w:cs="宋体"/>
          <w:color w:val="auto"/>
          <w:spacing w:val="-4"/>
          <w:sz w:val="24"/>
          <w:szCs w:val="24"/>
          <w:highlight w:val="none"/>
        </w:rPr>
        <w:t>）、设备（包括</w:t>
      </w:r>
      <w:r>
        <w:rPr>
          <w:rFonts w:hint="eastAsia" w:ascii="宋体" w:hAnsi="宋体" w:eastAsia="宋体" w:cs="宋体"/>
          <w:color w:val="auto"/>
          <w:spacing w:val="-4"/>
          <w:sz w:val="24"/>
          <w:szCs w:val="24"/>
          <w:highlight w:val="none"/>
          <w:lang w:eastAsia="zh-CN"/>
        </w:rPr>
        <w:t>巡逻车辆及加油</w:t>
      </w:r>
      <w:r>
        <w:rPr>
          <w:rFonts w:hint="eastAsia" w:ascii="宋体" w:hAnsi="宋体" w:eastAsia="宋体" w:cs="宋体"/>
          <w:color w:val="auto"/>
          <w:spacing w:val="-4"/>
          <w:sz w:val="24"/>
          <w:szCs w:val="24"/>
          <w:highlight w:val="none"/>
        </w:rPr>
        <w:t>等）及</w:t>
      </w:r>
      <w:r>
        <w:rPr>
          <w:rFonts w:hint="eastAsia" w:ascii="宋体" w:hAnsi="宋体" w:eastAsia="宋体" w:cs="宋体"/>
          <w:color w:val="auto"/>
          <w:spacing w:val="-4"/>
          <w:sz w:val="24"/>
          <w:szCs w:val="24"/>
          <w:highlight w:val="none"/>
          <w:lang w:eastAsia="zh-CN"/>
        </w:rPr>
        <w:t>人员服装、食宿、交通、</w:t>
      </w:r>
      <w:r>
        <w:rPr>
          <w:rFonts w:hint="eastAsia" w:ascii="宋体" w:hAnsi="宋体" w:eastAsia="宋体" w:cs="宋体"/>
          <w:color w:val="auto"/>
          <w:spacing w:val="-4"/>
          <w:sz w:val="24"/>
          <w:szCs w:val="24"/>
          <w:highlight w:val="none"/>
          <w:lang w:val="en-US" w:eastAsia="zh-CN"/>
        </w:rPr>
        <w:t>通讯、保险，</w:t>
      </w:r>
      <w:r>
        <w:rPr>
          <w:rFonts w:hint="eastAsia" w:ascii="宋体" w:hAnsi="宋体" w:eastAsia="宋体" w:cs="宋体"/>
          <w:bCs/>
          <w:color w:val="auto"/>
          <w:sz w:val="24"/>
          <w:szCs w:val="24"/>
          <w:highlight w:val="none"/>
          <w:lang w:val="en-US" w:eastAsia="zh-CN"/>
        </w:rPr>
        <w:t>其他与本项目有关的费用等</w:t>
      </w:r>
      <w:r>
        <w:rPr>
          <w:rFonts w:hint="eastAsia" w:ascii="宋体" w:hAnsi="宋体" w:eastAsia="宋体" w:cs="宋体"/>
          <w:color w:val="auto"/>
          <w:sz w:val="24"/>
          <w:szCs w:val="24"/>
          <w:highlight w:val="none"/>
        </w:rPr>
        <w:t>，即完成</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要求所提供服务涉及的全部费用。</w:t>
      </w:r>
    </w:p>
    <w:p w14:paraId="550313FB">
      <w:pPr>
        <w:spacing w:line="360" w:lineRule="auto"/>
        <w:ind w:firstLine="482" w:firstLineChars="20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z w:val="24"/>
          <w:szCs w:val="24"/>
          <w:highlight w:val="none"/>
        </w:rPr>
        <w:t>三、服务费用支付</w:t>
      </w:r>
    </w:p>
    <w:p w14:paraId="4E752D52">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每季度支付一次合同金额的20%（在下一季度的第一个月支付），剩余的20%留作考核资金，待年度考核结束后根据考核结果另行支付</w:t>
      </w:r>
      <w:r>
        <w:rPr>
          <w:rFonts w:hint="eastAsia" w:ascii="宋体" w:hAnsi="宋体" w:eastAsia="宋体" w:cs="宋体"/>
          <w:color w:val="auto"/>
          <w:sz w:val="24"/>
          <w:szCs w:val="24"/>
          <w:highlight w:val="none"/>
        </w:rPr>
        <w:t>。</w:t>
      </w:r>
    </w:p>
    <w:p w14:paraId="4BA5FCA3">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付款前需提供全额的增值税发票。</w:t>
      </w:r>
    </w:p>
    <w:p w14:paraId="6616C575">
      <w:pPr>
        <w:pStyle w:val="17"/>
        <w:snapToGrid w:val="0"/>
        <w:spacing w:before="0" w:beforeLines="0" w:after="0" w:afterLines="0"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四、履约保证金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w:t>
      </w:r>
    </w:p>
    <w:p w14:paraId="050738F0">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五、转包或分包</w:t>
      </w:r>
    </w:p>
    <w:p w14:paraId="52B38D0F">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本合同范围的服务，应由乙方直接提供，不得转让他人</w:t>
      </w:r>
      <w:r>
        <w:rPr>
          <w:rFonts w:hint="eastAsia" w:ascii="宋体" w:hAnsi="宋体" w:eastAsia="宋体" w:cs="宋体"/>
          <w:color w:val="auto"/>
          <w:sz w:val="24"/>
          <w:szCs w:val="24"/>
          <w:highlight w:val="none"/>
          <w:lang w:eastAsia="zh-CN"/>
        </w:rPr>
        <w:t>。</w:t>
      </w:r>
    </w:p>
    <w:p w14:paraId="301A35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除非得到甲方的书面同意，乙方不得分包给他人。</w:t>
      </w:r>
    </w:p>
    <w:p w14:paraId="1537D9A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如有转让和未经需方同意的分包行为，甲方有权给予终止合同。</w:t>
      </w:r>
    </w:p>
    <w:p w14:paraId="13FCE77F">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六、税</w:t>
      </w:r>
    </w:p>
    <w:p w14:paraId="1D852CF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本合同执行中相关的一切税费均由乙方负担。</w:t>
      </w:r>
    </w:p>
    <w:p w14:paraId="1CC41B38">
      <w:pPr>
        <w:pStyle w:val="17"/>
        <w:snapToGrid w:val="0"/>
        <w:spacing w:before="0" w:beforeLines="0" w:after="0" w:after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七、服务要求</w:t>
      </w:r>
    </w:p>
    <w:p w14:paraId="56BA829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7.1主要工作内容：</w:t>
      </w:r>
    </w:p>
    <w:p w14:paraId="0028993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1、完成全镇区域野山坟和公墓地巡查监管，发现违规新增、翻建、扩建坟墓的应及时制止并上报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w:t>
      </w:r>
    </w:p>
    <w:p w14:paraId="0BAFE40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2、日常巡逻，维护墓园的秩序和安全，确保墓区公共路面平整，石砍、台阶、护栏牢固无明显松动，发现异常或损坏的及时向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或坟墓家属报备；</w:t>
      </w:r>
    </w:p>
    <w:p w14:paraId="35E987F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3、完成全镇野山坟和公墓地基础信息的登记造册；</w:t>
      </w:r>
    </w:p>
    <w:p w14:paraId="7639A4F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4、执行巡查墓园森林防火相关事务；</w:t>
      </w:r>
    </w:p>
    <w:p w14:paraId="5E82C54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5、定期清理墓园花圈及其它丧葬用品；</w:t>
      </w:r>
    </w:p>
    <w:p w14:paraId="3A58609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、巡查过程中随时清理墓园垃圾，保持墓园环境卫生整洁；</w:t>
      </w:r>
    </w:p>
    <w:p w14:paraId="57D952D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、清明节和冬至节期间增加人员，防止祭祀墓区人群集聚，确保安全畅通；</w:t>
      </w:r>
    </w:p>
    <w:p w14:paraId="565B408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、提供经甲方确认同意或主管部门审批同意的其他有偿服务（如有）</w:t>
      </w:r>
      <w:r>
        <w:rPr>
          <w:rFonts w:hint="eastAsia" w:ascii="宋体" w:hAnsi="宋体" w:cs="宋体"/>
          <w:color w:val="auto"/>
          <w:sz w:val="24"/>
          <w:szCs w:val="24"/>
          <w:highlight w:val="none"/>
          <w:lang w:val="en-US" w:eastAsia="zh-CN"/>
        </w:rPr>
        <w:t>；</w:t>
      </w:r>
    </w:p>
    <w:p w14:paraId="48014F0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、服务日常巡逻时间：具体详见7.2、人员岗位配备要求，乙方应合理安排人员实行错时上下班，确保全天候不间断巡查。</w:t>
      </w:r>
    </w:p>
    <w:p w14:paraId="7110409D">
      <w:pPr>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b w:val="0"/>
          <w:bCs w:val="0"/>
          <w:color w:val="auto"/>
          <w:sz w:val="24"/>
          <w:szCs w:val="24"/>
          <w:highlight w:val="none"/>
        </w:rPr>
        <w:t>人员</w:t>
      </w:r>
      <w:r>
        <w:rPr>
          <w:rFonts w:hint="eastAsia" w:ascii="宋体" w:hAnsi="宋体" w:cs="宋体"/>
          <w:b w:val="0"/>
          <w:bCs w:val="0"/>
          <w:color w:val="auto"/>
          <w:sz w:val="24"/>
          <w:szCs w:val="24"/>
          <w:highlight w:val="none"/>
          <w:lang w:eastAsia="zh-CN"/>
        </w:rPr>
        <w:t>岗位</w:t>
      </w:r>
      <w:r>
        <w:rPr>
          <w:rFonts w:hint="eastAsia" w:ascii="宋体" w:hAnsi="宋体" w:eastAsia="宋体" w:cs="宋体"/>
          <w:b w:val="0"/>
          <w:bCs w:val="0"/>
          <w:color w:val="auto"/>
          <w:sz w:val="24"/>
          <w:szCs w:val="24"/>
          <w:highlight w:val="none"/>
        </w:rPr>
        <w:t>配备要求：</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268"/>
        <w:gridCol w:w="2268"/>
      </w:tblGrid>
      <w:tr w14:paraId="6372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0A80FE7E">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402" w:type="dxa"/>
            <w:noWrap w:val="0"/>
            <w:vAlign w:val="center"/>
          </w:tcPr>
          <w:p w14:paraId="699BCC34">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岗位</w:t>
            </w:r>
          </w:p>
        </w:tc>
        <w:tc>
          <w:tcPr>
            <w:tcW w:w="2268" w:type="dxa"/>
            <w:noWrap w:val="0"/>
            <w:vAlign w:val="center"/>
          </w:tcPr>
          <w:p w14:paraId="58F47F6F">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数量（岗）</w:t>
            </w:r>
          </w:p>
        </w:tc>
        <w:tc>
          <w:tcPr>
            <w:tcW w:w="2268" w:type="dxa"/>
            <w:noWrap w:val="0"/>
            <w:vAlign w:val="center"/>
          </w:tcPr>
          <w:p w14:paraId="4BB41537">
            <w:pPr>
              <w:spacing w:line="360" w:lineRule="auto"/>
              <w:jc w:val="center"/>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时间</w:t>
            </w:r>
          </w:p>
        </w:tc>
      </w:tr>
      <w:tr w14:paraId="60F2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674A35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2" w:type="dxa"/>
            <w:noWrap w:val="0"/>
            <w:vAlign w:val="center"/>
          </w:tcPr>
          <w:p w14:paraId="691748A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项目经理</w:t>
            </w:r>
          </w:p>
        </w:tc>
        <w:tc>
          <w:tcPr>
            <w:tcW w:w="2268" w:type="dxa"/>
            <w:noWrap w:val="0"/>
            <w:vAlign w:val="center"/>
          </w:tcPr>
          <w:p w14:paraId="31A1FF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noWrap w:val="0"/>
            <w:vAlign w:val="center"/>
          </w:tcPr>
          <w:p w14:paraId="7D5D2744">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7:00——17:00</w:t>
            </w:r>
          </w:p>
        </w:tc>
      </w:tr>
      <w:tr w14:paraId="45D2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5ED7EF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02" w:type="dxa"/>
            <w:noWrap w:val="0"/>
            <w:vAlign w:val="center"/>
          </w:tcPr>
          <w:p w14:paraId="4A0B97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日常巡逻</w:t>
            </w:r>
          </w:p>
        </w:tc>
        <w:tc>
          <w:tcPr>
            <w:tcW w:w="2268" w:type="dxa"/>
            <w:noWrap w:val="0"/>
            <w:vAlign w:val="center"/>
          </w:tcPr>
          <w:p w14:paraId="5CCEF03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268" w:type="dxa"/>
            <w:noWrap w:val="0"/>
            <w:vAlign w:val="center"/>
          </w:tcPr>
          <w:p w14:paraId="71BF94E5">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7:00——17:00</w:t>
            </w:r>
          </w:p>
        </w:tc>
      </w:tr>
      <w:tr w14:paraId="6795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2" w:type="dxa"/>
            <w:gridSpan w:val="2"/>
            <w:noWrap w:val="0"/>
            <w:vAlign w:val="center"/>
          </w:tcPr>
          <w:p w14:paraId="00C94CFB">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合 计</w:t>
            </w:r>
          </w:p>
        </w:tc>
        <w:tc>
          <w:tcPr>
            <w:tcW w:w="2268" w:type="dxa"/>
            <w:noWrap w:val="0"/>
            <w:vAlign w:val="center"/>
          </w:tcPr>
          <w:p w14:paraId="1A7563A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p>
        </w:tc>
        <w:tc>
          <w:tcPr>
            <w:tcW w:w="2268" w:type="dxa"/>
            <w:noWrap w:val="0"/>
            <w:vAlign w:val="center"/>
          </w:tcPr>
          <w:p w14:paraId="06CB1FB1">
            <w:pPr>
              <w:spacing w:line="360" w:lineRule="auto"/>
              <w:jc w:val="center"/>
              <w:rPr>
                <w:rFonts w:hint="eastAsia" w:ascii="宋体" w:hAnsi="宋体" w:cs="宋体"/>
                <w:b/>
                <w:color w:val="auto"/>
                <w:sz w:val="24"/>
                <w:szCs w:val="24"/>
                <w:highlight w:val="none"/>
                <w:lang w:val="en-US" w:eastAsia="zh-CN"/>
              </w:rPr>
            </w:pPr>
          </w:p>
        </w:tc>
      </w:tr>
    </w:tbl>
    <w:p w14:paraId="2100C5C6">
      <w:pPr>
        <w:spacing w:line="360" w:lineRule="auto"/>
        <w:ind w:firstLine="480" w:firstLineChars="200"/>
        <w:rPr>
          <w:rFonts w:hint="eastAsia" w:ascii="宋体" w:hAnsi="宋体" w:eastAsia="宋体" w:cs="宋体"/>
          <w:color w:val="auto"/>
          <w:sz w:val="24"/>
          <w:szCs w:val="24"/>
          <w:highlight w:val="none"/>
          <w:lang w:val="en-US" w:eastAsia="zh-CN"/>
        </w:rPr>
      </w:pPr>
    </w:p>
    <w:p w14:paraId="34899A74">
      <w:pPr>
        <w:spacing w:line="360" w:lineRule="auto"/>
        <w:ind w:firstLine="480" w:firstLineChars="200"/>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项目经理姓名：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联系方式：</w:t>
      </w:r>
      <w:r>
        <w:rPr>
          <w:rFonts w:hint="eastAsia" w:ascii="宋体" w:hAnsi="宋体" w:cs="宋体"/>
          <w:color w:val="auto"/>
          <w:sz w:val="24"/>
          <w:szCs w:val="24"/>
          <w:highlight w:val="none"/>
          <w:u w:val="single"/>
          <w:lang w:val="en-US" w:eastAsia="zh-CN"/>
        </w:rPr>
        <w:t xml:space="preserve">          </w:t>
      </w:r>
    </w:p>
    <w:p w14:paraId="7D7F4E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项目经理全面负责本项目的统筹安排工作及与甲方的对接工作，以上所有人员月休4天。清明、冬至及甲方通知的临时加班、执勤等需要增加岗位及人员的情况以甲方要求为准。</w:t>
      </w:r>
    </w:p>
    <w:p w14:paraId="54B1D42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w:t>
      </w:r>
      <w:r>
        <w:rPr>
          <w:rFonts w:hint="eastAsia" w:ascii="宋体" w:hAnsi="宋体" w:cs="宋体"/>
          <w:color w:val="auto"/>
          <w:sz w:val="24"/>
          <w:szCs w:val="24"/>
          <w:highlight w:val="none"/>
          <w:lang w:val="en-US" w:eastAsia="zh-CN"/>
        </w:rPr>
        <w:t>人员排班</w:t>
      </w:r>
      <w:r>
        <w:rPr>
          <w:rFonts w:hint="eastAsia" w:ascii="宋体" w:hAnsi="宋体" w:eastAsia="宋体" w:cs="宋体"/>
          <w:color w:val="auto"/>
          <w:sz w:val="24"/>
          <w:szCs w:val="24"/>
          <w:highlight w:val="none"/>
          <w:lang w:val="en-US" w:eastAsia="zh-CN"/>
        </w:rPr>
        <w:t>由乙方根据工作要求负责安排。针对本运营管理项目，乙方需为符合《劳动法》等法律法规规定的人员缴纳社保（五金），高温补贴费，节假日加班费，福利费，管理费（包含工会经费、职工教育经费），以上费用包含在合同价中，由乙方承担。</w:t>
      </w:r>
    </w:p>
    <w:p w14:paraId="2238343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车辆配备要求：</w:t>
      </w:r>
    </w:p>
    <w:p w14:paraId="0BC3216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需至少配备两轮摩托车不少于4辆（</w:t>
      </w:r>
      <w:r>
        <w:rPr>
          <w:rFonts w:hint="eastAsia" w:ascii="宋体" w:hAnsi="宋体" w:cs="宋体"/>
          <w:color w:val="auto"/>
          <w:sz w:val="24"/>
          <w:szCs w:val="24"/>
          <w:highlight w:val="none"/>
          <w:lang w:val="en-US" w:eastAsia="zh-CN"/>
        </w:rPr>
        <w:t>自有</w:t>
      </w:r>
      <w:r>
        <w:rPr>
          <w:rFonts w:hint="eastAsia" w:ascii="宋体" w:hAnsi="宋体" w:eastAsia="宋体" w:cs="宋体"/>
          <w:color w:val="auto"/>
          <w:sz w:val="24"/>
          <w:szCs w:val="24"/>
          <w:highlight w:val="none"/>
          <w:lang w:val="en-US" w:eastAsia="zh-CN"/>
        </w:rPr>
        <w:t>或租赁皆可）。</w:t>
      </w:r>
    </w:p>
    <w:p w14:paraId="4E60E4B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其他要求：</w:t>
      </w:r>
    </w:p>
    <w:p w14:paraId="3962F08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.1、本项目承包方式：包工包料。</w:t>
      </w:r>
    </w:p>
    <w:p w14:paraId="0BD5B8E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人员费用、材料价格不因市场因素和政策因素的调整（包含人员最低工资、社保等的调整，材料价格的调整等）而调整。</w:t>
      </w:r>
    </w:p>
    <w:p w14:paraId="71A81DF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.2、本项目运营管理所需的一切人工、材料、设施（管理用房乙方自备）、设备（包括巡逻车辆及加油等）及人员服装、食宿、交通、通讯、保险等均由乙方负责，由此产生的一切费用均由乙方承担。</w:t>
      </w:r>
    </w:p>
    <w:p w14:paraId="3B012C8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应保证运营管理质量达到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要求。除常规工作外，若遇如各类重大节日（清明、冬至等）、突击检查、上级部门考核、各类创建活动等特殊情况，</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须无条件做好服务范围内的相关工作，服从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指挥，增加人员或加班加点，产生的加班费用包含在本项目合同价内，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在合同执行期间就上述内容不再另行支付费用。</w:t>
      </w:r>
    </w:p>
    <w:p w14:paraId="77E9E87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.4、乙方应自觉配合省、市、区、镇重大活动及文明创建，接受各级管理部门的考核、监督，运营管理期间乙方须做好人员培训，做到规范作业、统一着装上岗。</w:t>
      </w:r>
    </w:p>
    <w:p w14:paraId="670F3C7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.5、乙方必须重视安全生产，确保合同期内不出人员伤亡、安全事故、交通事故等各类事故。如合同期内出现人员伤亡、安全事故、交通事故等各类事故的，由乙方承担一切责任、费用，与甲方无涉。</w:t>
      </w:r>
    </w:p>
    <w:p w14:paraId="0D24341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.6、突发事件处理</w:t>
      </w:r>
    </w:p>
    <w:p w14:paraId="2D7E6383">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（1）在遇到各类重大节日（清明、冬至等），乙方应按甲方要求做好突击性值班任务。</w:t>
      </w:r>
    </w:p>
    <w:p w14:paraId="7102C5A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（2）如出现台风、暴雨、火灾、暴雪等灾害性天气，乙方应按预案正确处理，在灾害性天气期间配备充足的管理人员。</w:t>
      </w:r>
    </w:p>
    <w:p w14:paraId="4E0758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.7、乙方配置的人员，应适应本项目管理要求。乙方用工须符合《劳动法》及省、市地方用工政策。如出现用工纠纷的由乙方承担责任，与甲方人无涉。</w:t>
      </w:r>
    </w:p>
    <w:p w14:paraId="34ED7942">
      <w:pPr>
        <w:pStyle w:val="17"/>
        <w:snapToGrid w:val="0"/>
        <w:spacing w:before="0" w:beforeLines="0" w:after="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八、验收要求</w:t>
      </w:r>
    </w:p>
    <w:p w14:paraId="3AE83E50">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甲方将按照政府采购合同规定的技术、服务、安全标准组织对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履约情况进行验收，并出具验收书</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考核表（考核详见本章“</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、服务要求 ”的相应内容）。考核表应当包括每一项技术、服务、安全标准的履约情况。甲方根据需要</w:t>
      </w:r>
      <w:r>
        <w:rPr>
          <w:rFonts w:hint="eastAsia" w:hAnsi="宋体" w:cs="宋体"/>
          <w:color w:val="auto"/>
          <w:sz w:val="24"/>
          <w:szCs w:val="24"/>
          <w:highlight w:val="none"/>
          <w:lang w:eastAsia="zh-CN"/>
        </w:rPr>
        <w:t>可</w:t>
      </w:r>
      <w:r>
        <w:rPr>
          <w:rFonts w:hint="eastAsia" w:ascii="宋体" w:hAnsi="宋体" w:eastAsia="宋体" w:cs="宋体"/>
          <w:color w:val="auto"/>
          <w:sz w:val="24"/>
          <w:szCs w:val="24"/>
          <w:highlight w:val="none"/>
        </w:rPr>
        <w:t>邀请参加本项目的其他乙方或者第三方机构参与验收。参与验收的乙方或者第三方机构的意见作为考核</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的参考资料一并存档。验收书</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考核表由甲方存档</w:t>
      </w:r>
      <w:r>
        <w:rPr>
          <w:rFonts w:hint="eastAsia" w:ascii="宋体" w:hAnsi="宋体" w:eastAsia="宋体" w:cs="宋体"/>
          <w:color w:val="auto"/>
          <w:sz w:val="24"/>
          <w:szCs w:val="24"/>
          <w:highlight w:val="none"/>
          <w:lang w:eastAsia="zh-CN"/>
        </w:rPr>
        <w:t>。</w:t>
      </w:r>
    </w:p>
    <w:p w14:paraId="1EBCA750">
      <w:pPr>
        <w:pStyle w:val="17"/>
        <w:snapToGrid w:val="0"/>
        <w:spacing w:before="0" w:beforeLines="0" w:after="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九、不可抗力事件处理</w:t>
      </w:r>
    </w:p>
    <w:p w14:paraId="7AFCF515">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在合同有效期内，任何一方因不可抗力事件导致不能履行合同，则合同履行期可延长，其延长期与不可抗力影响期相同。</w:t>
      </w:r>
    </w:p>
    <w:p w14:paraId="08477F53">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不可抗力事件发生后，应立即通知对方，并寄送有关权威机构出具的证明。</w:t>
      </w:r>
    </w:p>
    <w:p w14:paraId="0A4314AE">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不可抗力事件延续120天以上，双方应通过友好协商，确定是否继续履行合同。</w:t>
      </w:r>
    </w:p>
    <w:p w14:paraId="7FACE00E">
      <w:pPr>
        <w:pStyle w:val="17"/>
        <w:snapToGrid w:val="0"/>
        <w:spacing w:before="0" w:beforeLines="0" w:after="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十、诉讼</w:t>
      </w:r>
    </w:p>
    <w:p w14:paraId="47C11D49">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双方在执行合同中所发生的一切争议，应通过协商解决。如协商不成，可向合同签订地法院起诉。</w:t>
      </w:r>
    </w:p>
    <w:p w14:paraId="159958F1">
      <w:pPr>
        <w:pStyle w:val="17"/>
        <w:snapToGrid w:val="0"/>
        <w:spacing w:before="0" w:beforeLines="0" w:after="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十一、合同生效及其它</w:t>
      </w:r>
    </w:p>
    <w:p w14:paraId="1466B5FB">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合同经双方法定代表人或授权委托代理人签字并加盖单位公章并由乙方缴纳履约保证金后生效。</w:t>
      </w:r>
    </w:p>
    <w:p w14:paraId="4EC852B1">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11.2合同执行中涉及采购资金和采购内容修改或补充的，须经财政</w:t>
      </w:r>
      <w:r>
        <w:rPr>
          <w:rFonts w:hint="eastAsia" w:ascii="宋体" w:hAnsi="宋体" w:eastAsia="宋体" w:cs="宋体"/>
          <w:color w:val="auto"/>
          <w:sz w:val="24"/>
          <w:szCs w:val="24"/>
          <w:highlight w:val="none"/>
          <w:lang w:eastAsia="zh-CN"/>
        </w:rPr>
        <w:t>主管</w:t>
      </w:r>
      <w:r>
        <w:rPr>
          <w:rFonts w:hint="eastAsia" w:ascii="宋体" w:hAnsi="宋体" w:eastAsia="宋体" w:cs="宋体"/>
          <w:color w:val="auto"/>
          <w:sz w:val="24"/>
          <w:szCs w:val="24"/>
          <w:highlight w:val="none"/>
        </w:rPr>
        <w:t>部门审批，并签书面补充协议报政府采购监督管理部门备案，方可作为主合同不可分割的一部分。</w:t>
      </w:r>
    </w:p>
    <w:p w14:paraId="402B6BE4">
      <w:pPr>
        <w:pStyle w:val="17"/>
        <w:snapToGrid w:val="0"/>
        <w:spacing w:before="0" w:beforeLines="0" w:after="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11.3本合同未尽事宜，遵照《中华人民共和国民法典》有关条文、补充协议、投标承诺、投标文件、招标文件及补充执行。</w:t>
      </w:r>
    </w:p>
    <w:p w14:paraId="73165058">
      <w:pPr>
        <w:pStyle w:val="17"/>
        <w:spacing w:before="0" w:beforeLines="0" w:after="0" w:afterLines="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11.4 本合同正本一式两份，甲乙双方各执一份；副本</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份，合同正副本具有同等法律效力。</w:t>
      </w:r>
    </w:p>
    <w:p w14:paraId="5541B5EC">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p>
    <w:p w14:paraId="6F156765">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p>
    <w:p w14:paraId="72764F20">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p>
    <w:p w14:paraId="63D792F8">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                                   乙方：</w:t>
      </w:r>
    </w:p>
    <w:p w14:paraId="5978C7C1">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地址：</w:t>
      </w:r>
    </w:p>
    <w:p w14:paraId="2FD6483F">
      <w:pPr>
        <w:pStyle w:val="17"/>
        <w:spacing w:before="120" w:after="120"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                             法定代表人：</w:t>
      </w:r>
    </w:p>
    <w:p w14:paraId="4541C764">
      <w:pPr>
        <w:spacing w:line="360" w:lineRule="auto"/>
        <w:ind w:firstLine="480" w:firstLineChars="200"/>
        <w:rPr>
          <w:rFonts w:hAnsi="宋体"/>
          <w:color w:val="auto"/>
          <w:sz w:val="24"/>
          <w:szCs w:val="24"/>
          <w:highlight w:val="none"/>
        </w:rPr>
      </w:pPr>
      <w:r>
        <w:rPr>
          <w:rFonts w:hint="eastAsia" w:ascii="宋体" w:hAnsi="宋体" w:eastAsia="宋体" w:cs="宋体"/>
          <w:color w:val="auto"/>
          <w:sz w:val="24"/>
          <w:szCs w:val="24"/>
          <w:highlight w:val="none"/>
        </w:rPr>
        <w:t>签订地点：                               签订日期：     年   月   日</w:t>
      </w:r>
    </w:p>
    <w:p w14:paraId="7330CC0B">
      <w:pPr>
        <w:spacing w:line="420" w:lineRule="exact"/>
        <w:ind w:firstLine="480" w:firstLineChars="200"/>
        <w:rPr>
          <w:rFonts w:hAnsi="宋体"/>
          <w:color w:val="auto"/>
          <w:sz w:val="24"/>
          <w:szCs w:val="24"/>
          <w:highlight w:val="none"/>
        </w:rPr>
      </w:pPr>
      <w:r>
        <w:rPr>
          <w:rFonts w:hint="eastAsia" w:hAnsi="宋体"/>
          <w:color w:val="auto"/>
          <w:sz w:val="24"/>
          <w:szCs w:val="24"/>
          <w:highlight w:val="none"/>
        </w:rPr>
        <w:br w:type="page"/>
      </w:r>
    </w:p>
    <w:p w14:paraId="3210C07A">
      <w:pPr>
        <w:jc w:val="center"/>
        <w:rPr>
          <w:b/>
          <w:color w:val="auto"/>
          <w:sz w:val="36"/>
          <w:szCs w:val="36"/>
          <w:highlight w:val="none"/>
        </w:rPr>
      </w:pP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14:paraId="47B4D32C">
      <w:pPr>
        <w:pStyle w:val="10"/>
        <w:ind w:firstLine="0"/>
        <w:rPr>
          <w:color w:val="auto"/>
          <w:highlight w:val="none"/>
        </w:rPr>
      </w:pPr>
    </w:p>
    <w:p w14:paraId="7F162A6E">
      <w:pPr>
        <w:pStyle w:val="11"/>
        <w:ind w:firstLine="0"/>
        <w:rPr>
          <w:rFonts w:ascii="宋体" w:eastAsia="宋体"/>
          <w:b/>
          <w:color w:val="auto"/>
          <w:sz w:val="28"/>
          <w:highlight w:val="none"/>
        </w:rPr>
      </w:pPr>
    </w:p>
    <w:p w14:paraId="1066A9F0">
      <w:pPr>
        <w:rPr>
          <w:rFonts w:ascii="宋体"/>
          <w:b/>
          <w:color w:val="auto"/>
          <w:sz w:val="28"/>
          <w:highlight w:val="none"/>
        </w:rPr>
      </w:pPr>
    </w:p>
    <w:p w14:paraId="4D9205EC">
      <w:pPr>
        <w:pStyle w:val="26"/>
        <w:rPr>
          <w:color w:val="auto"/>
          <w:highlight w:val="none"/>
        </w:rPr>
      </w:pPr>
    </w:p>
    <w:p w14:paraId="75FA0F3D">
      <w:pPr>
        <w:pStyle w:val="11"/>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（一）资格文件：                   </w:t>
      </w:r>
    </w:p>
    <w:p w14:paraId="15279591">
      <w:pPr>
        <w:pStyle w:val="11"/>
        <w:ind w:firstLine="0"/>
        <w:rPr>
          <w:rFonts w:ascii="宋体" w:eastAsia="宋体"/>
          <w:b/>
          <w:color w:val="auto"/>
          <w:sz w:val="28"/>
          <w:highlight w:val="none"/>
        </w:rPr>
      </w:pPr>
      <w:r>
        <w:rPr>
          <w:rFonts w:hint="eastAsia" w:ascii="宋体" w:eastAsia="宋体"/>
          <w:b/>
          <w:color w:val="auto"/>
          <w:sz w:val="28"/>
          <w:highlight w:val="none"/>
        </w:rPr>
        <w:t xml:space="preserve">  </w:t>
      </w:r>
    </w:p>
    <w:p w14:paraId="2AA19FA3">
      <w:pPr>
        <w:pStyle w:val="11"/>
        <w:ind w:firstLine="0"/>
        <w:jc w:val="center"/>
        <w:rPr>
          <w:rFonts w:ascii="宋体" w:eastAsia="宋体"/>
          <w:b/>
          <w:color w:val="auto"/>
          <w:sz w:val="28"/>
          <w:highlight w:val="none"/>
        </w:rPr>
      </w:pPr>
    </w:p>
    <w:p w14:paraId="15760064">
      <w:pPr>
        <w:jc w:val="center"/>
        <w:rPr>
          <w:color w:val="auto"/>
          <w:highlight w:val="none"/>
        </w:rPr>
      </w:pPr>
    </w:p>
    <w:p w14:paraId="6AF9BD70">
      <w:pPr>
        <w:pStyle w:val="11"/>
        <w:ind w:firstLine="0"/>
        <w:jc w:val="center"/>
        <w:rPr>
          <w:rFonts w:ascii="宋体" w:eastAsia="宋体"/>
          <w:b/>
          <w:color w:val="auto"/>
          <w:sz w:val="28"/>
          <w:highlight w:val="none"/>
        </w:rPr>
      </w:pPr>
    </w:p>
    <w:p w14:paraId="09E56BF9">
      <w:pPr>
        <w:pStyle w:val="11"/>
        <w:ind w:firstLine="0"/>
        <w:jc w:val="center"/>
        <w:rPr>
          <w:rFonts w:ascii="宋体" w:eastAsia="宋体"/>
          <w:color w:val="auto"/>
          <w:highlight w:val="none"/>
        </w:rPr>
      </w:pPr>
    </w:p>
    <w:p w14:paraId="416BF3B8">
      <w:pPr>
        <w:pStyle w:val="11"/>
        <w:spacing w:line="460" w:lineRule="exact"/>
        <w:ind w:firstLine="0"/>
        <w:jc w:val="center"/>
        <w:rPr>
          <w:rFonts w:ascii="Calibri" w:hAnsi="Calibri" w:eastAsia="宋体" w:cs="Calibri"/>
          <w:b/>
          <w:color w:val="auto"/>
          <w:sz w:val="28"/>
          <w:highlight w:val="none"/>
        </w:rPr>
      </w:pPr>
      <w:r>
        <w:rPr>
          <w:rFonts w:ascii="Calibri" w:hAnsi="Calibri" w:eastAsia="宋体" w:cs="Calibri"/>
          <w:b/>
          <w:color w:val="auto"/>
          <w:sz w:val="28"/>
          <w:highlight w:val="none"/>
        </w:rPr>
        <w:t>（1）营业执照</w:t>
      </w:r>
    </w:p>
    <w:p w14:paraId="65719F86">
      <w:pPr>
        <w:pStyle w:val="11"/>
        <w:ind w:firstLine="0"/>
        <w:jc w:val="center"/>
        <w:rPr>
          <w:rFonts w:ascii="宋体" w:eastAsia="宋体"/>
          <w:color w:val="auto"/>
          <w:highlight w:val="none"/>
        </w:rPr>
      </w:pPr>
    </w:p>
    <w:p w14:paraId="5301D509">
      <w:pPr>
        <w:pStyle w:val="11"/>
        <w:ind w:firstLine="0"/>
        <w:jc w:val="center"/>
        <w:rPr>
          <w:rFonts w:ascii="宋体" w:eastAsia="宋体"/>
          <w:color w:val="auto"/>
          <w:highlight w:val="none"/>
        </w:rPr>
      </w:pPr>
      <w:r>
        <w:rPr>
          <w:rFonts w:hint="eastAsia" w:ascii="宋体" w:eastAsia="宋体"/>
          <w:color w:val="auto"/>
          <w:highlight w:val="none"/>
        </w:rPr>
        <w:t>（复印件并加盖公章）</w:t>
      </w:r>
    </w:p>
    <w:p w14:paraId="08568FB1">
      <w:pPr>
        <w:pStyle w:val="11"/>
        <w:ind w:firstLine="0"/>
        <w:jc w:val="center"/>
        <w:rPr>
          <w:rFonts w:ascii="宋体" w:eastAsia="宋体"/>
          <w:color w:val="auto"/>
          <w:highlight w:val="none"/>
        </w:rPr>
      </w:pPr>
    </w:p>
    <w:p w14:paraId="7BD32F78">
      <w:pPr>
        <w:pStyle w:val="11"/>
        <w:ind w:firstLine="0"/>
        <w:jc w:val="center"/>
        <w:rPr>
          <w:rFonts w:ascii="宋体" w:eastAsia="宋体"/>
          <w:color w:val="auto"/>
          <w:highlight w:val="none"/>
        </w:rPr>
      </w:pPr>
    </w:p>
    <w:p w14:paraId="6FD11B4E">
      <w:pPr>
        <w:pStyle w:val="11"/>
        <w:ind w:firstLine="0"/>
        <w:jc w:val="center"/>
        <w:rPr>
          <w:rFonts w:ascii="宋体" w:eastAsia="宋体"/>
          <w:color w:val="auto"/>
          <w:highlight w:val="none"/>
        </w:rPr>
      </w:pPr>
    </w:p>
    <w:p w14:paraId="44118455">
      <w:pPr>
        <w:pStyle w:val="11"/>
        <w:ind w:firstLine="0"/>
        <w:jc w:val="center"/>
        <w:rPr>
          <w:rFonts w:ascii="宋体" w:eastAsia="宋体"/>
          <w:color w:val="auto"/>
          <w:highlight w:val="none"/>
        </w:rPr>
      </w:pPr>
    </w:p>
    <w:p w14:paraId="6F0E9A9A">
      <w:pPr>
        <w:pStyle w:val="11"/>
        <w:ind w:firstLine="0"/>
        <w:jc w:val="center"/>
        <w:rPr>
          <w:rFonts w:ascii="宋体" w:eastAsia="宋体"/>
          <w:b/>
          <w:color w:val="auto"/>
          <w:sz w:val="28"/>
          <w:highlight w:val="none"/>
        </w:rPr>
      </w:pPr>
      <w:r>
        <w:rPr>
          <w:rFonts w:ascii="宋体" w:eastAsia="宋体"/>
          <w:b/>
          <w:color w:val="auto"/>
          <w:sz w:val="28"/>
          <w:highlight w:val="none"/>
        </w:rPr>
        <w:br w:type="page"/>
      </w:r>
    </w:p>
    <w:p w14:paraId="1E4DEB1A">
      <w:pPr>
        <w:pStyle w:val="11"/>
        <w:spacing w:line="480" w:lineRule="auto"/>
        <w:ind w:firstLine="0"/>
        <w:jc w:val="center"/>
        <w:rPr>
          <w:rFonts w:ascii="宋体" w:eastAsia="宋体"/>
          <w:b/>
          <w:color w:val="auto"/>
          <w:sz w:val="28"/>
          <w:highlight w:val="none"/>
        </w:rPr>
      </w:pPr>
    </w:p>
    <w:p w14:paraId="2E410050">
      <w:pPr>
        <w:pStyle w:val="11"/>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（2）合格供应商的资格承诺书</w:t>
      </w:r>
    </w:p>
    <w:p w14:paraId="0EB5DBED">
      <w:pPr>
        <w:rPr>
          <w:color w:val="auto"/>
          <w:highlight w:val="none"/>
        </w:rPr>
      </w:pPr>
    </w:p>
    <w:p w14:paraId="71C2C4EC">
      <w:pPr>
        <w:pStyle w:val="11"/>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14:paraId="580989EB">
      <w:pPr>
        <w:tabs>
          <w:tab w:val="left" w:pos="606"/>
        </w:tabs>
        <w:spacing w:line="360" w:lineRule="auto"/>
        <w:rPr>
          <w:rFonts w:ascii="宋体" w:hAnsi="宋体"/>
          <w:color w:val="auto"/>
          <w:szCs w:val="21"/>
          <w:highlight w:val="none"/>
        </w:rPr>
      </w:pPr>
    </w:p>
    <w:p w14:paraId="00FCE3B4">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14:paraId="00B81004">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304B0F98">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4AA20AA7">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457F7E59">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471EFE0A">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0B049A15">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4A97BFF1">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14:paraId="3AAB4FC0">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591F525D">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0"/>
          <w:color w:val="auto"/>
          <w:sz w:val="24"/>
          <w:highlight w:val="none"/>
        </w:rPr>
        <w:t>www.creditchina.gov.cn</w:t>
      </w:r>
      <w:r>
        <w:rPr>
          <w:rStyle w:val="40"/>
          <w:color w:val="auto"/>
          <w:sz w:val="24"/>
          <w:highlight w:val="none"/>
        </w:rPr>
        <w:fldChar w:fldCharType="end"/>
      </w:r>
      <w:r>
        <w:rPr>
          <w:rFonts w:hint="eastAsia"/>
          <w:color w:val="auto"/>
          <w:sz w:val="24"/>
          <w:highlight w:val="none"/>
        </w:rPr>
        <w:t>）列入失信被执行人、重大税收违法失信主体；未被中国政府采购网（</w:t>
      </w:r>
      <w:r>
        <w:rPr>
          <w:color w:val="auto"/>
          <w:sz w:val="24"/>
          <w:highlight w:val="none"/>
        </w:rPr>
        <w:t>www.ccgp.gov.cn</w:t>
      </w:r>
      <w:r>
        <w:rPr>
          <w:rFonts w:hint="eastAsia"/>
          <w:color w:val="auto"/>
          <w:sz w:val="24"/>
          <w:highlight w:val="none"/>
        </w:rPr>
        <w:t>）列入政府采购严重违法失信行为记录名单。</w:t>
      </w:r>
    </w:p>
    <w:p w14:paraId="21A79CEB">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63BA2C3">
      <w:pPr>
        <w:pStyle w:val="11"/>
        <w:spacing w:line="520" w:lineRule="exact"/>
        <w:ind w:firstLine="0"/>
        <w:rPr>
          <w:rFonts w:ascii="宋体" w:eastAsia="宋体"/>
          <w:color w:val="auto"/>
          <w:highlight w:val="none"/>
        </w:rPr>
      </w:pPr>
    </w:p>
    <w:p w14:paraId="28DFDFF1">
      <w:pPr>
        <w:pStyle w:val="11"/>
        <w:spacing w:before="120"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14:paraId="2F9EF6DF">
      <w:pPr>
        <w:pStyle w:val="11"/>
        <w:spacing w:before="120"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00718615">
      <w:pPr>
        <w:pStyle w:val="11"/>
        <w:spacing w:before="120"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1E318888">
      <w:pPr>
        <w:pStyle w:val="11"/>
        <w:spacing w:line="480" w:lineRule="auto"/>
        <w:ind w:firstLine="0"/>
        <w:rPr>
          <w:rFonts w:ascii="宋体" w:eastAsia="宋体"/>
          <w:b/>
          <w:color w:val="auto"/>
          <w:sz w:val="28"/>
          <w:highlight w:val="none"/>
        </w:rPr>
      </w:pPr>
    </w:p>
    <w:p w14:paraId="6D4F8606">
      <w:pPr>
        <w:rPr>
          <w:rFonts w:ascii="宋体"/>
          <w:b/>
          <w:color w:val="auto"/>
          <w:sz w:val="28"/>
          <w:highlight w:val="none"/>
        </w:rPr>
      </w:pPr>
      <w:r>
        <w:rPr>
          <w:rFonts w:ascii="宋体"/>
          <w:b/>
          <w:color w:val="auto"/>
          <w:sz w:val="28"/>
          <w:highlight w:val="none"/>
        </w:rPr>
        <w:br w:type="page"/>
      </w:r>
    </w:p>
    <w:p w14:paraId="1ED57780">
      <w:pPr>
        <w:pStyle w:val="11"/>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（3）中小企业声明函（服务）</w:t>
      </w:r>
    </w:p>
    <w:p w14:paraId="7E56272A">
      <w:pPr>
        <w:spacing w:line="360" w:lineRule="auto"/>
        <w:jc w:val="center"/>
        <w:rPr>
          <w:rFonts w:ascii="Calibri" w:hAnsi="Calibri" w:cs="Calibri"/>
          <w:b/>
          <w:color w:val="auto"/>
          <w:sz w:val="28"/>
          <w:highlight w:val="none"/>
        </w:rPr>
      </w:pPr>
    </w:p>
    <w:p w14:paraId="4A2962E7">
      <w:pPr>
        <w:spacing w:line="360" w:lineRule="auto"/>
        <w:jc w:val="center"/>
        <w:rPr>
          <w:color w:val="auto"/>
          <w:highlight w:val="none"/>
        </w:rPr>
      </w:pPr>
      <w:r>
        <w:rPr>
          <w:rFonts w:hint="eastAsia" w:ascii="Calibri" w:hAnsi="Calibri" w:cs="Calibri"/>
          <w:b/>
          <w:color w:val="auto"/>
          <w:sz w:val="28"/>
          <w:highlight w:val="none"/>
        </w:rPr>
        <w:t>中小企业声明函</w:t>
      </w:r>
    </w:p>
    <w:p w14:paraId="30C42072">
      <w:pPr>
        <w:spacing w:line="440" w:lineRule="exact"/>
        <w:ind w:firstLine="420" w:firstLineChars="200"/>
        <w:rPr>
          <w:color w:val="auto"/>
          <w:highlight w:val="none"/>
        </w:rPr>
      </w:pPr>
      <w:r>
        <w:rPr>
          <w:color w:val="auto"/>
          <w:highlight w:val="none"/>
        </w:rPr>
        <w:t>本公司郑重声明，根据《政府采购促进中小企业发展管理办法》（财库﹝2020﹞46 号）的规定，本公司参加</w:t>
      </w:r>
      <w:r>
        <w:rPr>
          <w:color w:val="auto"/>
          <w:highlight w:val="none"/>
          <w:u w:val="single"/>
        </w:rPr>
        <w:t>（</w:t>
      </w:r>
      <w:r>
        <w:rPr>
          <w:rFonts w:hint="eastAsia"/>
          <w:color w:val="auto"/>
          <w:highlight w:val="none"/>
          <w:u w:val="single"/>
          <w:lang w:eastAsia="zh-CN"/>
        </w:rPr>
        <w:t>鄞州区塘溪镇公墓第三方运营管理服务项目</w:t>
      </w:r>
      <w:r>
        <w:rPr>
          <w:color w:val="auto"/>
          <w:highlight w:val="none"/>
          <w:u w:val="single"/>
        </w:rPr>
        <w:t>）</w:t>
      </w:r>
      <w:r>
        <w:rPr>
          <w:color w:val="auto"/>
          <w:highlight w:val="none"/>
        </w:rPr>
        <w:t>采购活动，服务全部由符合政策要求的中小企业承接。相关企业的具体情况如下：</w:t>
      </w:r>
    </w:p>
    <w:p w14:paraId="6F1D77CC">
      <w:pPr>
        <w:numPr>
          <w:ilvl w:val="0"/>
          <w:numId w:val="3"/>
        </w:numPr>
        <w:spacing w:line="440" w:lineRule="exact"/>
        <w:ind w:firstLine="420" w:firstLineChars="200"/>
        <w:rPr>
          <w:color w:val="auto"/>
          <w:highlight w:val="none"/>
        </w:rPr>
      </w:pPr>
      <w:r>
        <w:rPr>
          <w:color w:val="auto"/>
          <w:highlight w:val="none"/>
          <w:u w:val="single"/>
        </w:rPr>
        <w:t>（</w:t>
      </w:r>
      <w:r>
        <w:rPr>
          <w:rFonts w:hint="eastAsia"/>
          <w:color w:val="auto"/>
          <w:highlight w:val="none"/>
          <w:u w:val="single"/>
          <w:lang w:eastAsia="zh-CN"/>
        </w:rPr>
        <w:t>鄞州区塘溪镇公墓第三方运营管理服务项目</w:t>
      </w:r>
      <w:r>
        <w:rPr>
          <w:color w:val="auto"/>
          <w:highlight w:val="none"/>
          <w:u w:val="single"/>
        </w:rPr>
        <w:t>）</w:t>
      </w:r>
      <w:r>
        <w:rPr>
          <w:color w:val="auto"/>
          <w:highlight w:val="none"/>
        </w:rPr>
        <w:t>，属于</w:t>
      </w:r>
      <w:r>
        <w:rPr>
          <w:color w:val="auto"/>
          <w:highlight w:val="none"/>
          <w:u w:val="single"/>
        </w:rPr>
        <w:t>（</w:t>
      </w:r>
      <w:r>
        <w:rPr>
          <w:rFonts w:hint="eastAsia"/>
          <w:color w:val="auto"/>
          <w:highlight w:val="none"/>
          <w:u w:val="single"/>
          <w:lang w:eastAsia="zh-CN"/>
        </w:rPr>
        <w:t>其他未列明</w:t>
      </w:r>
      <w:r>
        <w:rPr>
          <w:color w:val="auto"/>
          <w:highlight w:val="none"/>
          <w:u w:val="single"/>
        </w:rPr>
        <w:t>）</w:t>
      </w:r>
      <w:r>
        <w:rPr>
          <w:color w:val="auto"/>
          <w:highlight w:val="none"/>
        </w:rPr>
        <w:t>行业；承接企业为</w:t>
      </w:r>
      <w:r>
        <w:rPr>
          <w:rFonts w:hint="eastAsia"/>
          <w:color w:val="auto"/>
          <w:highlight w:val="none"/>
          <w:u w:val="single"/>
        </w:rPr>
        <w:t xml:space="preserve"> </w:t>
      </w:r>
      <w:r>
        <w:rPr>
          <w:color w:val="auto"/>
          <w:highlight w:val="none"/>
          <w:u w:val="single"/>
        </w:rPr>
        <w:t>（企业名称）</w:t>
      </w:r>
      <w:r>
        <w:rPr>
          <w:color w:val="auto"/>
          <w:highlight w:val="none"/>
        </w:rPr>
        <w:t>，从业人员</w:t>
      </w:r>
      <w:r>
        <w:rPr>
          <w:color w:val="auto"/>
          <w:highlight w:val="none"/>
          <w:u w:val="single"/>
        </w:rPr>
        <w:t>   </w:t>
      </w:r>
      <w:r>
        <w:rPr>
          <w:rFonts w:hint="eastAsia"/>
          <w:color w:val="auto"/>
          <w:highlight w:val="none"/>
          <w:u w:val="single"/>
        </w:rPr>
        <w:t xml:space="preserve"> </w:t>
      </w:r>
      <w:r>
        <w:rPr>
          <w:color w:val="auto"/>
          <w:highlight w:val="none"/>
          <w:u w:val="single"/>
        </w:rPr>
        <w:t>人</w:t>
      </w:r>
      <w:r>
        <w:rPr>
          <w:color w:val="auto"/>
          <w:highlight w:val="none"/>
        </w:rPr>
        <w:t>，营业收入为 </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，资产总额为</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，属于</w:t>
      </w:r>
      <w:r>
        <w:rPr>
          <w:rFonts w:hint="eastAsia"/>
          <w:color w:val="auto"/>
          <w:highlight w:val="none"/>
          <w:u w:val="single"/>
        </w:rPr>
        <w:t xml:space="preserve">   </w:t>
      </w:r>
      <w:r>
        <w:rPr>
          <w:color w:val="auto"/>
          <w:highlight w:val="none"/>
          <w:u w:val="single"/>
        </w:rPr>
        <w:t>（中型企业、小型企业、微型企业）</w:t>
      </w:r>
      <w:r>
        <w:rPr>
          <w:color w:val="auto"/>
          <w:highlight w:val="none"/>
        </w:rPr>
        <w:t>；</w:t>
      </w:r>
    </w:p>
    <w:p w14:paraId="5889CAC3">
      <w:pPr>
        <w:spacing w:line="440" w:lineRule="exact"/>
        <w:ind w:firstLine="422" w:firstLineChars="200"/>
        <w:rPr>
          <w:color w:val="auto"/>
          <w:highlight w:val="none"/>
        </w:rPr>
      </w:pPr>
      <w:r>
        <w:rPr>
          <w:b/>
          <w:bCs/>
          <w:color w:val="auto"/>
          <w:highlight w:val="none"/>
        </w:rPr>
        <w:t>以上企业，不属于大企业的分支机构，不存在控股股东为大企业的情形，也不存在与大企业的负责人为同一人的情形。</w:t>
      </w:r>
    </w:p>
    <w:p w14:paraId="39348C35">
      <w:pPr>
        <w:spacing w:line="440" w:lineRule="exact"/>
        <w:ind w:firstLine="420" w:firstLineChars="200"/>
        <w:rPr>
          <w:color w:val="auto"/>
          <w:highlight w:val="none"/>
        </w:rPr>
      </w:pPr>
      <w:r>
        <w:rPr>
          <w:color w:val="auto"/>
          <w:highlight w:val="none"/>
        </w:rPr>
        <w:t>本企业对上述声明内容的真实性负责。如有虚假，将依法承担相应责任。</w:t>
      </w:r>
    </w:p>
    <w:p w14:paraId="2FF3A047">
      <w:pPr>
        <w:spacing w:line="440" w:lineRule="exact"/>
        <w:ind w:firstLine="4305" w:firstLineChars="2050"/>
        <w:rPr>
          <w:color w:val="auto"/>
          <w:highlight w:val="none"/>
        </w:rPr>
      </w:pPr>
    </w:p>
    <w:p w14:paraId="30588129">
      <w:pPr>
        <w:spacing w:line="360" w:lineRule="auto"/>
        <w:ind w:firstLine="3885" w:firstLineChars="1850"/>
        <w:rPr>
          <w:color w:val="auto"/>
          <w:highlight w:val="none"/>
        </w:rPr>
      </w:pPr>
      <w:r>
        <w:rPr>
          <w:rFonts w:hint="eastAsia"/>
          <w:color w:val="auto"/>
          <w:highlight w:val="none"/>
        </w:rPr>
        <w:t>企业名称（盖章）：</w:t>
      </w:r>
    </w:p>
    <w:p w14:paraId="4E5FD2AB">
      <w:pPr>
        <w:spacing w:line="360" w:lineRule="auto"/>
        <w:ind w:firstLine="3885" w:firstLineChars="1850"/>
        <w:rPr>
          <w:color w:val="auto"/>
          <w:highlight w:val="none"/>
        </w:rPr>
      </w:pPr>
      <w:r>
        <w:rPr>
          <w:rFonts w:hint="eastAsia"/>
          <w:color w:val="auto"/>
          <w:highlight w:val="none"/>
        </w:rPr>
        <w:t>日 期：</w:t>
      </w:r>
    </w:p>
    <w:p w14:paraId="4D21BC9E">
      <w:pPr>
        <w:spacing w:line="400" w:lineRule="exact"/>
        <w:rPr>
          <w:color w:val="auto"/>
          <w:highlight w:val="none"/>
        </w:rPr>
      </w:pPr>
    </w:p>
    <w:p w14:paraId="224DD2B7">
      <w:pPr>
        <w:spacing w:line="400" w:lineRule="exact"/>
        <w:rPr>
          <w:color w:val="auto"/>
          <w:highlight w:val="none"/>
        </w:rPr>
      </w:pPr>
      <w:r>
        <w:rPr>
          <w:rFonts w:hint="eastAsia"/>
          <w:color w:val="auto"/>
          <w:highlight w:val="none"/>
        </w:rPr>
        <w:t>注：</w:t>
      </w:r>
    </w:p>
    <w:p w14:paraId="1E997DBD">
      <w:pPr>
        <w:spacing w:line="400" w:lineRule="exact"/>
        <w:rPr>
          <w:color w:val="auto"/>
          <w:highlight w:val="none"/>
        </w:rPr>
      </w:pPr>
      <w:r>
        <w:rPr>
          <w:rFonts w:hint="eastAsia"/>
          <w:color w:val="auto"/>
          <w:highlight w:val="none"/>
        </w:rPr>
        <w:t>1）从业人员、营业收入、资产总额填报上一年度数据。无上一年度数据的新成立企业可不填报。</w:t>
      </w:r>
    </w:p>
    <w:p w14:paraId="7579EB06">
      <w:pPr>
        <w:spacing w:line="400" w:lineRule="exact"/>
        <w:rPr>
          <w:b/>
          <w:color w:val="auto"/>
          <w:highlight w:val="none"/>
        </w:rPr>
      </w:pPr>
      <w:r>
        <w:rPr>
          <w:rFonts w:hint="eastAsia"/>
          <w:color w:val="auto"/>
          <w:highlight w:val="none"/>
        </w:rPr>
        <w:t>2）中小企业划型标准按工信部联企业〔2011〕300号文件。</w:t>
      </w:r>
      <w:r>
        <w:rPr>
          <w:rFonts w:hint="eastAsia"/>
          <w:b/>
          <w:color w:val="auto"/>
          <w:highlight w:val="none"/>
        </w:rPr>
        <w:t>中标单位的《</w:t>
      </w:r>
      <w:r>
        <w:rPr>
          <w:b/>
          <w:color w:val="auto"/>
          <w:highlight w:val="none"/>
        </w:rPr>
        <w:t>中小企业声明函</w:t>
      </w:r>
      <w:r>
        <w:rPr>
          <w:rFonts w:hint="eastAsia"/>
          <w:b/>
          <w:color w:val="auto"/>
          <w:highlight w:val="none"/>
        </w:rPr>
        <w:t>》将依法公示，提供虚假资料者将被取消中标资格，并依法承担一切责任。</w:t>
      </w:r>
    </w:p>
    <w:p w14:paraId="613A436F">
      <w:pPr>
        <w:pStyle w:val="11"/>
        <w:spacing w:line="520" w:lineRule="exact"/>
        <w:jc w:val="center"/>
        <w:rPr>
          <w:rFonts w:ascii="宋体"/>
          <w:b/>
          <w:color w:val="auto"/>
          <w:sz w:val="28"/>
          <w:highlight w:val="none"/>
        </w:rPr>
      </w:pPr>
    </w:p>
    <w:p w14:paraId="1339D5B7">
      <w:pPr>
        <w:pStyle w:val="11"/>
        <w:spacing w:line="520" w:lineRule="exact"/>
        <w:jc w:val="center"/>
        <w:rPr>
          <w:rFonts w:ascii="宋体"/>
          <w:b/>
          <w:color w:val="auto"/>
          <w:sz w:val="28"/>
          <w:highlight w:val="none"/>
        </w:rPr>
      </w:pPr>
    </w:p>
    <w:p w14:paraId="2CC87F89">
      <w:pPr>
        <w:pStyle w:val="11"/>
        <w:spacing w:line="520" w:lineRule="exact"/>
        <w:jc w:val="center"/>
        <w:rPr>
          <w:rFonts w:ascii="宋体"/>
          <w:b/>
          <w:color w:val="auto"/>
          <w:sz w:val="28"/>
          <w:highlight w:val="none"/>
        </w:rPr>
      </w:pPr>
    </w:p>
    <w:p w14:paraId="22D16B23">
      <w:pPr>
        <w:pStyle w:val="11"/>
        <w:spacing w:line="520" w:lineRule="exact"/>
        <w:jc w:val="center"/>
        <w:rPr>
          <w:rFonts w:ascii="宋体"/>
          <w:b/>
          <w:color w:val="auto"/>
          <w:sz w:val="28"/>
          <w:highlight w:val="none"/>
        </w:rPr>
      </w:pPr>
    </w:p>
    <w:p w14:paraId="5707D250">
      <w:pPr>
        <w:rPr>
          <w:rFonts w:ascii="宋体"/>
          <w:b/>
          <w:color w:val="auto"/>
          <w:sz w:val="28"/>
          <w:highlight w:val="none"/>
        </w:rPr>
      </w:pPr>
      <w:r>
        <w:rPr>
          <w:rFonts w:hint="eastAsia" w:ascii="宋体"/>
          <w:b/>
          <w:color w:val="auto"/>
          <w:sz w:val="28"/>
          <w:highlight w:val="none"/>
        </w:rPr>
        <w:br w:type="page"/>
      </w:r>
    </w:p>
    <w:p w14:paraId="621C3488">
      <w:pPr>
        <w:pStyle w:val="11"/>
        <w:spacing w:line="520" w:lineRule="exact"/>
        <w:jc w:val="center"/>
        <w:rPr>
          <w:rFonts w:ascii="宋体"/>
          <w:b/>
          <w:color w:val="auto"/>
          <w:sz w:val="28"/>
          <w:highlight w:val="none"/>
        </w:rPr>
      </w:pPr>
      <w:r>
        <w:rPr>
          <w:rFonts w:hint="eastAsia" w:ascii="宋体"/>
          <w:b/>
          <w:color w:val="auto"/>
          <w:sz w:val="28"/>
          <w:highlight w:val="none"/>
        </w:rPr>
        <w:t>残疾人福利性单位声明函（如适用）</w:t>
      </w:r>
    </w:p>
    <w:p w14:paraId="6F182DB4">
      <w:pPr>
        <w:pStyle w:val="11"/>
        <w:spacing w:line="400" w:lineRule="exact"/>
        <w:ind w:firstLineChars="200"/>
        <w:rPr>
          <w:color w:val="auto"/>
          <w:szCs w:val="24"/>
          <w:highlight w:val="none"/>
        </w:rPr>
      </w:pPr>
      <w:r>
        <w:rPr>
          <w:rFonts w:hint="eastAsia"/>
          <w:color w:val="auto"/>
          <w:szCs w:val="24"/>
          <w:highlight w:val="none"/>
        </w:rPr>
        <w:t>本单位郑重声明，根据《财政部</w:t>
      </w:r>
      <w:r>
        <w:rPr>
          <w:color w:val="auto"/>
          <w:szCs w:val="24"/>
          <w:highlight w:val="none"/>
        </w:rPr>
        <w:t xml:space="preserve"> </w:t>
      </w:r>
      <w:r>
        <w:rPr>
          <w:rFonts w:hint="eastAsia"/>
          <w:color w:val="auto"/>
          <w:szCs w:val="24"/>
          <w:highlight w:val="none"/>
        </w:rPr>
        <w:t>民政部</w:t>
      </w:r>
      <w:r>
        <w:rPr>
          <w:color w:val="auto"/>
          <w:szCs w:val="24"/>
          <w:highlight w:val="none"/>
        </w:rPr>
        <w:t xml:space="preserve"> </w:t>
      </w:r>
      <w:r>
        <w:rPr>
          <w:rFonts w:hint="eastAsia"/>
          <w:color w:val="auto"/>
          <w:szCs w:val="24"/>
          <w:highlight w:val="none"/>
        </w:rPr>
        <w:t>中国残疾人联合会关于促进残疾人就业政府采购政策的通知》（财库〔</w:t>
      </w:r>
      <w:r>
        <w:rPr>
          <w:color w:val="auto"/>
          <w:szCs w:val="24"/>
          <w:highlight w:val="none"/>
        </w:rPr>
        <w:t>2017</w:t>
      </w:r>
      <w:r>
        <w:rPr>
          <w:rFonts w:hint="eastAsia"/>
          <w:color w:val="auto"/>
          <w:szCs w:val="24"/>
          <w:highlight w:val="none"/>
        </w:rPr>
        <w:t>〕</w:t>
      </w:r>
      <w:r>
        <w:rPr>
          <w:color w:val="auto"/>
          <w:szCs w:val="24"/>
          <w:highlight w:val="none"/>
        </w:rPr>
        <w:t xml:space="preserve"> 141</w:t>
      </w:r>
      <w:r>
        <w:rPr>
          <w:rFonts w:hint="eastAsia"/>
          <w:color w:val="auto"/>
          <w:szCs w:val="24"/>
          <w:highlight w:val="none"/>
        </w:rPr>
        <w:t>号）的规定，本单位为符合条件的残疾人福利性单位，且本单位参加</w:t>
      </w:r>
      <w:r>
        <w:rPr>
          <w:color w:val="auto"/>
          <w:szCs w:val="24"/>
          <w:highlight w:val="none"/>
        </w:rPr>
        <w:t>______</w:t>
      </w:r>
      <w:r>
        <w:rPr>
          <w:rFonts w:hint="eastAsia"/>
          <w:color w:val="auto"/>
          <w:szCs w:val="24"/>
          <w:highlight w:val="none"/>
        </w:rPr>
        <w:t>单位的</w:t>
      </w:r>
      <w:r>
        <w:rPr>
          <w:color w:val="auto"/>
          <w:szCs w:val="24"/>
          <w:highlight w:val="none"/>
        </w:rPr>
        <w:t>______</w:t>
      </w:r>
      <w:r>
        <w:rPr>
          <w:rFonts w:hint="eastAsia"/>
          <w:color w:val="auto"/>
          <w:szCs w:val="24"/>
          <w:highlight w:val="none"/>
        </w:rPr>
        <w:t>项目采购活动提供本单位制造的货物（由本单位承担工程</w:t>
      </w:r>
      <w:r>
        <w:rPr>
          <w:color w:val="auto"/>
          <w:szCs w:val="24"/>
          <w:highlight w:val="none"/>
        </w:rPr>
        <w:t>/</w:t>
      </w:r>
      <w:r>
        <w:rPr>
          <w:rFonts w:hint="eastAsia"/>
          <w:color w:val="auto"/>
          <w:szCs w:val="24"/>
          <w:highlight w:val="none"/>
        </w:rPr>
        <w:t>提供服务），或者提供其他残疾人福利性单位制造的货物（不包括使用非残疾人福利性单位注册商标的货物）。</w:t>
      </w:r>
    </w:p>
    <w:p w14:paraId="0D9E4C9A">
      <w:pPr>
        <w:pStyle w:val="11"/>
        <w:spacing w:line="400" w:lineRule="exact"/>
        <w:ind w:firstLineChars="200"/>
        <w:rPr>
          <w:color w:val="auto"/>
          <w:szCs w:val="24"/>
          <w:highlight w:val="none"/>
        </w:rPr>
      </w:pPr>
      <w:r>
        <w:rPr>
          <w:rFonts w:hint="eastAsia"/>
          <w:color w:val="auto"/>
          <w:szCs w:val="24"/>
          <w:highlight w:val="none"/>
        </w:rPr>
        <w:t>本单位对上述声明的真实性负责。如有虚假，将依法承担相应责任。</w:t>
      </w:r>
    </w:p>
    <w:p w14:paraId="0CED6D51">
      <w:pPr>
        <w:pStyle w:val="11"/>
        <w:spacing w:line="400" w:lineRule="exact"/>
        <w:ind w:firstLineChars="200"/>
        <w:rPr>
          <w:color w:val="auto"/>
          <w:szCs w:val="24"/>
          <w:highlight w:val="none"/>
        </w:rPr>
      </w:pPr>
    </w:p>
    <w:p w14:paraId="0B8766D7">
      <w:pPr>
        <w:pStyle w:val="11"/>
        <w:spacing w:line="400" w:lineRule="exact"/>
        <w:ind w:firstLine="3988" w:firstLineChars="1662"/>
        <w:rPr>
          <w:color w:val="auto"/>
          <w:szCs w:val="24"/>
          <w:highlight w:val="none"/>
          <w:u w:val="single"/>
        </w:rPr>
      </w:pPr>
      <w:r>
        <w:rPr>
          <w:rFonts w:hint="eastAsia"/>
          <w:color w:val="auto"/>
          <w:szCs w:val="24"/>
          <w:highlight w:val="none"/>
        </w:rPr>
        <w:t>单位名称（盖章）：</w:t>
      </w:r>
      <w:r>
        <w:rPr>
          <w:rFonts w:hint="eastAsia"/>
          <w:color w:val="auto"/>
          <w:szCs w:val="24"/>
          <w:highlight w:val="none"/>
          <w:u w:val="single"/>
        </w:rPr>
        <w:t xml:space="preserve">                 </w:t>
      </w:r>
    </w:p>
    <w:p w14:paraId="6480F23D">
      <w:pPr>
        <w:pStyle w:val="11"/>
        <w:spacing w:line="400" w:lineRule="exact"/>
        <w:ind w:firstLine="3988" w:firstLineChars="1662"/>
        <w:rPr>
          <w:color w:val="auto"/>
          <w:szCs w:val="24"/>
          <w:highlight w:val="none"/>
          <w:u w:val="singl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rFonts w:hint="eastAsia"/>
          <w:color w:val="auto"/>
          <w:szCs w:val="24"/>
          <w:highlight w:val="none"/>
          <w:u w:val="single"/>
        </w:rPr>
        <w:t xml:space="preserve">                          </w:t>
      </w:r>
    </w:p>
    <w:p w14:paraId="41D9E77A">
      <w:pPr>
        <w:pStyle w:val="10"/>
        <w:jc w:val="center"/>
        <w:rPr>
          <w:rFonts w:ascii="宋体"/>
          <w:b/>
          <w:color w:val="auto"/>
          <w:sz w:val="28"/>
          <w:highlight w:val="none"/>
        </w:rPr>
      </w:pPr>
    </w:p>
    <w:p w14:paraId="5F91FA93">
      <w:pPr>
        <w:spacing w:line="400" w:lineRule="exact"/>
        <w:jc w:val="left"/>
        <w:rPr>
          <w:color w:val="auto"/>
          <w:highlight w:val="none"/>
        </w:rPr>
      </w:pPr>
      <w:r>
        <w:rPr>
          <w:rFonts w:hint="eastAsia"/>
          <w:color w:val="auto"/>
          <w:highlight w:val="none"/>
        </w:rPr>
        <w:t>注：供应商为残疾人福利性单位的如实填写，否则不要填写本表。</w:t>
      </w:r>
    </w:p>
    <w:p w14:paraId="7E46CFA3">
      <w:pPr>
        <w:pStyle w:val="10"/>
        <w:jc w:val="left"/>
        <w:rPr>
          <w:rFonts w:ascii="宋体"/>
          <w:b/>
          <w:color w:val="auto"/>
          <w:sz w:val="28"/>
          <w:highlight w:val="none"/>
        </w:rPr>
      </w:pPr>
    </w:p>
    <w:p w14:paraId="7D98922D">
      <w:pPr>
        <w:rPr>
          <w:color w:val="auto"/>
          <w:highlight w:val="none"/>
        </w:rPr>
      </w:pPr>
    </w:p>
    <w:p w14:paraId="612CD330">
      <w:pPr>
        <w:pStyle w:val="26"/>
        <w:rPr>
          <w:color w:val="auto"/>
          <w:highlight w:val="none"/>
        </w:rPr>
      </w:pPr>
    </w:p>
    <w:p w14:paraId="0FAEC89C">
      <w:pPr>
        <w:pStyle w:val="10"/>
        <w:jc w:val="center"/>
        <w:rPr>
          <w:rFonts w:ascii="宋体"/>
          <w:b/>
          <w:color w:val="auto"/>
          <w:sz w:val="28"/>
          <w:highlight w:val="none"/>
        </w:rPr>
      </w:pPr>
    </w:p>
    <w:p w14:paraId="3F52B8ED">
      <w:pPr>
        <w:pStyle w:val="10"/>
        <w:jc w:val="center"/>
        <w:rPr>
          <w:rFonts w:ascii="宋体"/>
          <w:b/>
          <w:color w:val="auto"/>
          <w:sz w:val="28"/>
          <w:highlight w:val="none"/>
        </w:rPr>
      </w:pPr>
    </w:p>
    <w:p w14:paraId="638D3509">
      <w:pPr>
        <w:pStyle w:val="10"/>
        <w:jc w:val="center"/>
        <w:rPr>
          <w:rFonts w:ascii="宋体"/>
          <w:b/>
          <w:color w:val="auto"/>
          <w:sz w:val="28"/>
          <w:highlight w:val="none"/>
        </w:rPr>
      </w:pPr>
      <w:r>
        <w:rPr>
          <w:rFonts w:hint="eastAsia" w:ascii="宋体"/>
          <w:b/>
          <w:color w:val="auto"/>
          <w:sz w:val="28"/>
          <w:highlight w:val="none"/>
        </w:rPr>
        <w:t>监狱企业的证明文件（如适用）</w:t>
      </w:r>
    </w:p>
    <w:p w14:paraId="3B388B69">
      <w:pPr>
        <w:spacing w:line="400" w:lineRule="exact"/>
        <w:jc w:val="left"/>
        <w:rPr>
          <w:color w:val="auto"/>
          <w:highlight w:val="none"/>
        </w:rPr>
      </w:pPr>
    </w:p>
    <w:p w14:paraId="03491FA1">
      <w:pPr>
        <w:pStyle w:val="11"/>
        <w:spacing w:line="400" w:lineRule="exact"/>
        <w:ind w:firstLineChars="200"/>
        <w:rPr>
          <w:color w:val="auto"/>
          <w:szCs w:val="24"/>
          <w:highlight w:val="none"/>
        </w:rPr>
      </w:pPr>
      <w:r>
        <w:rPr>
          <w:rFonts w:hint="eastAsia"/>
          <w:color w:val="auto"/>
          <w:szCs w:val="24"/>
          <w:highlight w:val="none"/>
        </w:rPr>
        <w:t>监狱企业参加政府采购活动时，必须提供由省级以上监狱管理局、戒毒管理局（含新疆生产建设兵团）出具的属于监狱企业的证明文件，未能提供上述证明文件的不予认可。</w:t>
      </w:r>
    </w:p>
    <w:p w14:paraId="274F06DB">
      <w:pPr>
        <w:rPr>
          <w:color w:val="auto"/>
          <w:highlight w:val="none"/>
        </w:rPr>
      </w:pPr>
      <w:r>
        <w:rPr>
          <w:rFonts w:hint="eastAsia"/>
          <w:color w:val="auto"/>
          <w:highlight w:val="none"/>
        </w:rPr>
        <w:br w:type="page"/>
      </w:r>
    </w:p>
    <w:p w14:paraId="1DC6CF36">
      <w:pPr>
        <w:rPr>
          <w:color w:val="auto"/>
          <w:highlight w:val="none"/>
        </w:rPr>
      </w:pPr>
    </w:p>
    <w:p w14:paraId="6F081851">
      <w:pPr>
        <w:rPr>
          <w:color w:val="auto"/>
          <w:highlight w:val="none"/>
        </w:rPr>
      </w:pPr>
    </w:p>
    <w:p w14:paraId="2499C321">
      <w:pPr>
        <w:rPr>
          <w:color w:val="auto"/>
          <w:highlight w:val="none"/>
        </w:rPr>
      </w:pPr>
    </w:p>
    <w:p w14:paraId="39DF8B73">
      <w:pPr>
        <w:rPr>
          <w:color w:val="auto"/>
          <w:highlight w:val="none"/>
        </w:rPr>
      </w:pPr>
    </w:p>
    <w:p w14:paraId="4FF59909">
      <w:pPr>
        <w:pStyle w:val="11"/>
        <w:spacing w:line="460" w:lineRule="exact"/>
        <w:ind w:firstLine="0"/>
        <w:jc w:val="center"/>
        <w:rPr>
          <w:rFonts w:ascii="Calibri" w:hAnsi="Calibri" w:eastAsia="宋体" w:cs="Calibri"/>
          <w:b/>
          <w:color w:val="auto"/>
          <w:sz w:val="28"/>
          <w:highlight w:val="none"/>
        </w:rPr>
      </w:pPr>
      <w:r>
        <w:rPr>
          <w:rFonts w:hint="eastAsia" w:ascii="Calibri" w:hAnsi="Calibri" w:eastAsia="宋体" w:cs="Calibri"/>
          <w:b/>
          <w:color w:val="auto"/>
          <w:sz w:val="28"/>
          <w:highlight w:val="none"/>
        </w:rPr>
        <w:t>（4）本项目的特定资格要求</w:t>
      </w:r>
    </w:p>
    <w:p w14:paraId="1BFCDB71">
      <w:pPr>
        <w:pStyle w:val="11"/>
        <w:spacing w:line="480" w:lineRule="auto"/>
        <w:ind w:firstLine="0"/>
        <w:jc w:val="center"/>
        <w:rPr>
          <w:rFonts w:ascii="宋体" w:eastAsia="宋体"/>
          <w:bCs/>
          <w:color w:val="auto"/>
          <w:sz w:val="28"/>
          <w:highlight w:val="none"/>
        </w:rPr>
      </w:pPr>
    </w:p>
    <w:p w14:paraId="4E7B4A7A">
      <w:pPr>
        <w:pStyle w:val="11"/>
        <w:spacing w:line="480" w:lineRule="auto"/>
        <w:ind w:firstLine="0"/>
        <w:jc w:val="center"/>
        <w:rPr>
          <w:rFonts w:ascii="宋体" w:eastAsia="宋体"/>
          <w:bCs/>
          <w:color w:val="auto"/>
          <w:sz w:val="28"/>
          <w:highlight w:val="none"/>
        </w:rPr>
      </w:pPr>
      <w:r>
        <w:rPr>
          <w:rFonts w:hint="eastAsia" w:ascii="宋体" w:eastAsia="宋体"/>
          <w:bCs/>
          <w:color w:val="auto"/>
          <w:sz w:val="28"/>
          <w:highlight w:val="none"/>
        </w:rPr>
        <w:t>（无）</w:t>
      </w:r>
    </w:p>
    <w:p w14:paraId="6AE50EA6">
      <w:pPr>
        <w:rPr>
          <w:rFonts w:ascii="宋体"/>
          <w:b/>
          <w:color w:val="auto"/>
          <w:sz w:val="28"/>
          <w:highlight w:val="none"/>
        </w:rPr>
      </w:pPr>
      <w:r>
        <w:rPr>
          <w:rFonts w:hint="eastAsia" w:ascii="宋体"/>
          <w:b/>
          <w:color w:val="auto"/>
          <w:sz w:val="28"/>
          <w:highlight w:val="none"/>
        </w:rPr>
        <w:br w:type="page"/>
      </w:r>
    </w:p>
    <w:p w14:paraId="706FD875">
      <w:pPr>
        <w:rPr>
          <w:rFonts w:ascii="宋体"/>
          <w:b/>
          <w:color w:val="auto"/>
          <w:sz w:val="28"/>
          <w:highlight w:val="none"/>
        </w:rPr>
      </w:pPr>
    </w:p>
    <w:p w14:paraId="0DCFFEE9">
      <w:pPr>
        <w:numPr>
          <w:ilvl w:val="0"/>
          <w:numId w:val="4"/>
        </w:numPr>
        <w:rPr>
          <w:rFonts w:ascii="宋体"/>
          <w:b/>
          <w:color w:val="auto"/>
          <w:sz w:val="28"/>
          <w:highlight w:val="none"/>
        </w:rPr>
      </w:pPr>
      <w:r>
        <w:rPr>
          <w:rFonts w:hint="eastAsia" w:ascii="宋体"/>
          <w:b/>
          <w:color w:val="auto"/>
          <w:sz w:val="28"/>
          <w:highlight w:val="none"/>
        </w:rPr>
        <w:t>技术商务文件：</w:t>
      </w:r>
    </w:p>
    <w:p w14:paraId="7F72F49A">
      <w:pPr>
        <w:pStyle w:val="26"/>
        <w:ind w:left="0" w:leftChars="0"/>
        <w:rPr>
          <w:color w:val="auto"/>
          <w:highlight w:val="none"/>
        </w:rPr>
      </w:pPr>
    </w:p>
    <w:p w14:paraId="781EAE7B">
      <w:pPr>
        <w:pStyle w:val="11"/>
        <w:ind w:firstLine="0"/>
        <w:rPr>
          <w:rFonts w:ascii="宋体" w:eastAsia="宋体"/>
          <w:color w:val="auto"/>
          <w:sz w:val="28"/>
          <w:szCs w:val="28"/>
          <w:highlight w:val="none"/>
        </w:rPr>
      </w:pPr>
    </w:p>
    <w:p w14:paraId="4C188C4F">
      <w:pPr>
        <w:pStyle w:val="11"/>
        <w:ind w:firstLine="0"/>
        <w:jc w:val="center"/>
        <w:rPr>
          <w:rFonts w:ascii="宋体" w:eastAsia="宋体"/>
          <w:b/>
          <w:color w:val="auto"/>
          <w:sz w:val="28"/>
          <w:szCs w:val="28"/>
          <w:highlight w:val="none"/>
        </w:rPr>
      </w:pPr>
      <w:r>
        <w:rPr>
          <w:rFonts w:hint="eastAsia" w:ascii="宋体" w:eastAsia="宋体"/>
          <w:b/>
          <w:color w:val="auto"/>
          <w:sz w:val="28"/>
          <w:szCs w:val="28"/>
          <w:highlight w:val="none"/>
        </w:rPr>
        <w:t>（1）投标函</w:t>
      </w:r>
    </w:p>
    <w:p w14:paraId="64CB94A1">
      <w:pPr>
        <w:pStyle w:val="11"/>
        <w:spacing w:before="120" w:beforeLines="50" w:after="12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14:paraId="7111CDD6">
      <w:pPr>
        <w:pStyle w:val="11"/>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14:paraId="5312736B">
      <w:pPr>
        <w:pStyle w:val="11"/>
        <w:numPr>
          <w:ilvl w:val="0"/>
          <w:numId w:val="5"/>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14:paraId="05E2A046">
      <w:pPr>
        <w:pStyle w:val="11"/>
        <w:numPr>
          <w:ilvl w:val="0"/>
          <w:numId w:val="5"/>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据此函，签字代表宣布并承诺如下：</w:t>
      </w:r>
    </w:p>
    <w:p w14:paraId="622B4D15">
      <w:pPr>
        <w:pStyle w:val="11"/>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lang w:val="en-US" w:eastAsia="zh-CN"/>
        </w:rPr>
        <w:t xml:space="preserve"> </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14:paraId="32390C8D">
      <w:pPr>
        <w:pStyle w:val="11"/>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hint="eastAsia" w:eastAsia="宋体"/>
          <w:color w:val="auto"/>
          <w:highlight w:val="none"/>
          <w:u w:val="single"/>
        </w:rPr>
        <w:t xml:space="preserve"> 90</w:t>
      </w:r>
      <w:r>
        <w:rPr>
          <w:rFonts w:eastAsia="宋体"/>
          <w:color w:val="auto"/>
          <w:highlight w:val="none"/>
          <w:u w:val="single"/>
        </w:rPr>
        <w:t xml:space="preserve"> </w:t>
      </w:r>
      <w:r>
        <w:rPr>
          <w:rFonts w:eastAsia="宋体"/>
          <w:color w:val="auto"/>
          <w:highlight w:val="none"/>
        </w:rPr>
        <w:t>天内有效。</w:t>
      </w:r>
    </w:p>
    <w:p w14:paraId="51A3429B">
      <w:pPr>
        <w:pStyle w:val="11"/>
        <w:spacing w:line="360" w:lineRule="exact"/>
        <w:ind w:firstLine="0"/>
        <w:rPr>
          <w:rFonts w:eastAsia="宋体"/>
          <w:color w:val="auto"/>
          <w:highlight w:val="none"/>
        </w:rPr>
      </w:pPr>
      <w:r>
        <w:rPr>
          <w:rFonts w:eastAsia="宋体"/>
          <w:color w:val="auto"/>
          <w:highlight w:val="none"/>
        </w:rPr>
        <w:t>（3）我们已详细审查全部招标文件及有关的澄清/修改文件(</w:t>
      </w:r>
      <w:r>
        <w:rPr>
          <w:rFonts w:hint="eastAsia" w:eastAsia="宋体"/>
          <w:color w:val="auto"/>
          <w:highlight w:val="none"/>
        </w:rPr>
        <w:t>如有</w:t>
      </w:r>
      <w:r>
        <w:rPr>
          <w:rFonts w:eastAsia="宋体"/>
          <w:color w:val="auto"/>
          <w:highlight w:val="none"/>
        </w:rPr>
        <w:t>)，我们完全理解并同意放弃对这方面提出任何异议的权利。</w:t>
      </w:r>
    </w:p>
    <w:p w14:paraId="7F3F15C9">
      <w:pPr>
        <w:pStyle w:val="11"/>
        <w:spacing w:line="360" w:lineRule="exact"/>
        <w:ind w:firstLine="0"/>
        <w:rPr>
          <w:rFonts w:eastAsia="宋体"/>
          <w:color w:val="auto"/>
          <w:highlight w:val="none"/>
        </w:rPr>
      </w:pPr>
      <w:r>
        <w:rPr>
          <w:rFonts w:eastAsia="宋体"/>
          <w:color w:val="auto"/>
          <w:highlight w:val="none"/>
        </w:rPr>
        <w:t>（4）保证遵守招标文件有关条款规定。</w:t>
      </w:r>
    </w:p>
    <w:p w14:paraId="3233CC49">
      <w:pPr>
        <w:pStyle w:val="11"/>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14:paraId="0830E790">
      <w:pPr>
        <w:pStyle w:val="11"/>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14:paraId="57302706">
      <w:pPr>
        <w:pStyle w:val="11"/>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14:paraId="6D55F55B">
      <w:pPr>
        <w:pStyle w:val="11"/>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15B29EA5">
      <w:pPr>
        <w:pStyle w:val="11"/>
        <w:numPr>
          <w:ilvl w:val="0"/>
          <w:numId w:val="5"/>
        </w:numPr>
        <w:spacing w:before="120"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14:paraId="007CD9B7">
      <w:pPr>
        <w:pStyle w:val="11"/>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14:paraId="50B8F6AE">
      <w:pPr>
        <w:pStyle w:val="11"/>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p>
    <w:p w14:paraId="62DC49B3">
      <w:pPr>
        <w:pStyle w:val="11"/>
        <w:spacing w:line="360" w:lineRule="exact"/>
        <w:ind w:firstLine="0"/>
        <w:rPr>
          <w:rFonts w:eastAsia="宋体"/>
          <w:color w:val="auto"/>
          <w:highlight w:val="none"/>
        </w:rPr>
      </w:pPr>
    </w:p>
    <w:p w14:paraId="38045130">
      <w:pPr>
        <w:pStyle w:val="11"/>
        <w:spacing w:before="120" w:beforeLines="50" w:line="360" w:lineRule="exact"/>
        <w:ind w:firstLine="0"/>
        <w:rPr>
          <w:rFonts w:eastAsia="宋体"/>
          <w:color w:val="auto"/>
          <w:highlight w:val="none"/>
        </w:rPr>
      </w:pPr>
      <w:r>
        <w:rPr>
          <w:rFonts w:eastAsia="宋体"/>
          <w:color w:val="auto"/>
          <w:highlight w:val="none"/>
        </w:rPr>
        <w:t>投标人单位（盖公章）：</w:t>
      </w:r>
    </w:p>
    <w:p w14:paraId="18AB6D44">
      <w:pPr>
        <w:pStyle w:val="11"/>
        <w:spacing w:before="120"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14:paraId="038B807B">
      <w:pPr>
        <w:pStyle w:val="11"/>
        <w:tabs>
          <w:tab w:val="left" w:pos="4841"/>
        </w:tabs>
        <w:spacing w:before="120"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14:paraId="19CC99B2">
      <w:pPr>
        <w:pStyle w:val="11"/>
        <w:ind w:firstLine="0"/>
        <w:rPr>
          <w:rFonts w:ascii="宋体" w:eastAsia="宋体"/>
          <w:b/>
          <w:color w:val="auto"/>
          <w:sz w:val="28"/>
          <w:highlight w:val="none"/>
        </w:rPr>
      </w:pPr>
      <w:r>
        <w:rPr>
          <w:rFonts w:ascii="宋体" w:eastAsia="宋体"/>
          <w:b/>
          <w:color w:val="auto"/>
          <w:sz w:val="28"/>
          <w:highlight w:val="none"/>
        </w:rPr>
        <w:br w:type="page"/>
      </w:r>
    </w:p>
    <w:p w14:paraId="5930FF2E">
      <w:pPr>
        <w:jc w:val="center"/>
        <w:rPr>
          <w:rFonts w:ascii="宋体"/>
          <w:b/>
          <w:color w:val="auto"/>
          <w:sz w:val="28"/>
          <w:highlight w:val="none"/>
        </w:rPr>
      </w:pPr>
    </w:p>
    <w:p w14:paraId="47BA666C">
      <w:pPr>
        <w:jc w:val="center"/>
        <w:rPr>
          <w:rFonts w:ascii="宋体"/>
          <w:b/>
          <w:color w:val="auto"/>
          <w:sz w:val="28"/>
          <w:highlight w:val="none"/>
        </w:rPr>
      </w:pPr>
      <w:r>
        <w:rPr>
          <w:rFonts w:hint="eastAsia" w:ascii="宋体"/>
          <w:b/>
          <w:color w:val="auto"/>
          <w:sz w:val="28"/>
          <w:highlight w:val="none"/>
        </w:rPr>
        <w:t>（2）技术条款响应表</w:t>
      </w:r>
    </w:p>
    <w:p w14:paraId="54F8077D">
      <w:pPr>
        <w:rPr>
          <w:rFonts w:ascii="宋体"/>
          <w:color w:val="auto"/>
          <w:szCs w:val="21"/>
          <w:highlight w:val="none"/>
        </w:rPr>
      </w:pPr>
    </w:p>
    <w:p w14:paraId="4A442079">
      <w:pPr>
        <w:rPr>
          <w:rFonts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2ACF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29EA889">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14:paraId="0BB45CCD">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2908" w:type="dxa"/>
            <w:vAlign w:val="center"/>
          </w:tcPr>
          <w:p w14:paraId="2158CD76">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14:paraId="66CEE90E">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4711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792C6EF5">
            <w:pPr>
              <w:jc w:val="center"/>
              <w:rPr>
                <w:rFonts w:ascii="宋体"/>
                <w:color w:val="auto"/>
                <w:sz w:val="24"/>
                <w:highlight w:val="none"/>
              </w:rPr>
            </w:pPr>
          </w:p>
        </w:tc>
        <w:tc>
          <w:tcPr>
            <w:tcW w:w="3360" w:type="dxa"/>
            <w:vAlign w:val="center"/>
          </w:tcPr>
          <w:p w14:paraId="38A9996D">
            <w:pPr>
              <w:jc w:val="center"/>
              <w:rPr>
                <w:rFonts w:ascii="宋体"/>
                <w:color w:val="auto"/>
                <w:sz w:val="24"/>
                <w:highlight w:val="none"/>
              </w:rPr>
            </w:pPr>
          </w:p>
        </w:tc>
        <w:tc>
          <w:tcPr>
            <w:tcW w:w="2908" w:type="dxa"/>
            <w:vAlign w:val="center"/>
          </w:tcPr>
          <w:p w14:paraId="5D6FBE24">
            <w:pPr>
              <w:jc w:val="center"/>
              <w:rPr>
                <w:rFonts w:ascii="宋体"/>
                <w:color w:val="auto"/>
                <w:sz w:val="24"/>
                <w:highlight w:val="none"/>
              </w:rPr>
            </w:pPr>
          </w:p>
        </w:tc>
        <w:tc>
          <w:tcPr>
            <w:tcW w:w="1578" w:type="dxa"/>
            <w:vAlign w:val="center"/>
          </w:tcPr>
          <w:p w14:paraId="22DE593A">
            <w:pPr>
              <w:jc w:val="center"/>
              <w:rPr>
                <w:rFonts w:ascii="宋体"/>
                <w:color w:val="auto"/>
                <w:sz w:val="24"/>
                <w:highlight w:val="none"/>
              </w:rPr>
            </w:pPr>
          </w:p>
        </w:tc>
      </w:tr>
      <w:tr w14:paraId="089A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E1940C2">
            <w:pPr>
              <w:jc w:val="center"/>
              <w:rPr>
                <w:rFonts w:ascii="宋体"/>
                <w:color w:val="auto"/>
                <w:sz w:val="24"/>
                <w:highlight w:val="none"/>
              </w:rPr>
            </w:pPr>
          </w:p>
        </w:tc>
        <w:tc>
          <w:tcPr>
            <w:tcW w:w="3360" w:type="dxa"/>
            <w:vAlign w:val="center"/>
          </w:tcPr>
          <w:p w14:paraId="79D61323">
            <w:pPr>
              <w:jc w:val="center"/>
              <w:rPr>
                <w:rFonts w:ascii="宋体"/>
                <w:color w:val="auto"/>
                <w:sz w:val="24"/>
                <w:highlight w:val="none"/>
              </w:rPr>
            </w:pPr>
          </w:p>
        </w:tc>
        <w:tc>
          <w:tcPr>
            <w:tcW w:w="2908" w:type="dxa"/>
            <w:vAlign w:val="center"/>
          </w:tcPr>
          <w:p w14:paraId="24A91C8E">
            <w:pPr>
              <w:jc w:val="center"/>
              <w:rPr>
                <w:rFonts w:ascii="宋体"/>
                <w:color w:val="auto"/>
                <w:sz w:val="24"/>
                <w:highlight w:val="none"/>
              </w:rPr>
            </w:pPr>
          </w:p>
        </w:tc>
        <w:tc>
          <w:tcPr>
            <w:tcW w:w="1578" w:type="dxa"/>
            <w:vAlign w:val="center"/>
          </w:tcPr>
          <w:p w14:paraId="06B92A5D">
            <w:pPr>
              <w:jc w:val="center"/>
              <w:rPr>
                <w:rFonts w:ascii="宋体"/>
                <w:color w:val="auto"/>
                <w:sz w:val="24"/>
                <w:highlight w:val="none"/>
              </w:rPr>
            </w:pPr>
          </w:p>
        </w:tc>
      </w:tr>
      <w:tr w14:paraId="7685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8153BA0">
            <w:pPr>
              <w:jc w:val="center"/>
              <w:rPr>
                <w:rFonts w:ascii="宋体"/>
                <w:color w:val="auto"/>
                <w:sz w:val="24"/>
                <w:highlight w:val="none"/>
              </w:rPr>
            </w:pPr>
          </w:p>
        </w:tc>
        <w:tc>
          <w:tcPr>
            <w:tcW w:w="3360" w:type="dxa"/>
            <w:vAlign w:val="center"/>
          </w:tcPr>
          <w:p w14:paraId="219D47D6">
            <w:pPr>
              <w:jc w:val="center"/>
              <w:rPr>
                <w:rFonts w:ascii="宋体"/>
                <w:color w:val="auto"/>
                <w:sz w:val="24"/>
                <w:highlight w:val="none"/>
              </w:rPr>
            </w:pPr>
          </w:p>
        </w:tc>
        <w:tc>
          <w:tcPr>
            <w:tcW w:w="2908" w:type="dxa"/>
            <w:vAlign w:val="center"/>
          </w:tcPr>
          <w:p w14:paraId="29D9A6FF">
            <w:pPr>
              <w:jc w:val="center"/>
              <w:rPr>
                <w:rFonts w:ascii="宋体"/>
                <w:color w:val="auto"/>
                <w:sz w:val="24"/>
                <w:highlight w:val="none"/>
              </w:rPr>
            </w:pPr>
          </w:p>
        </w:tc>
        <w:tc>
          <w:tcPr>
            <w:tcW w:w="1578" w:type="dxa"/>
            <w:vAlign w:val="center"/>
          </w:tcPr>
          <w:p w14:paraId="1DE85EB4">
            <w:pPr>
              <w:jc w:val="center"/>
              <w:rPr>
                <w:rFonts w:ascii="宋体"/>
                <w:color w:val="auto"/>
                <w:sz w:val="24"/>
                <w:highlight w:val="none"/>
              </w:rPr>
            </w:pPr>
          </w:p>
        </w:tc>
      </w:tr>
      <w:tr w14:paraId="22E7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8E00A57">
            <w:pPr>
              <w:jc w:val="center"/>
              <w:rPr>
                <w:rFonts w:ascii="宋体"/>
                <w:color w:val="auto"/>
                <w:sz w:val="24"/>
                <w:highlight w:val="none"/>
              </w:rPr>
            </w:pPr>
          </w:p>
        </w:tc>
        <w:tc>
          <w:tcPr>
            <w:tcW w:w="3360" w:type="dxa"/>
            <w:vAlign w:val="center"/>
          </w:tcPr>
          <w:p w14:paraId="15F95498">
            <w:pPr>
              <w:jc w:val="center"/>
              <w:rPr>
                <w:rFonts w:ascii="宋体"/>
                <w:color w:val="auto"/>
                <w:sz w:val="24"/>
                <w:highlight w:val="none"/>
              </w:rPr>
            </w:pPr>
          </w:p>
        </w:tc>
        <w:tc>
          <w:tcPr>
            <w:tcW w:w="2908" w:type="dxa"/>
            <w:vAlign w:val="center"/>
          </w:tcPr>
          <w:p w14:paraId="192F0C69">
            <w:pPr>
              <w:jc w:val="center"/>
              <w:rPr>
                <w:rFonts w:ascii="宋体"/>
                <w:color w:val="auto"/>
                <w:sz w:val="24"/>
                <w:highlight w:val="none"/>
              </w:rPr>
            </w:pPr>
          </w:p>
        </w:tc>
        <w:tc>
          <w:tcPr>
            <w:tcW w:w="1578" w:type="dxa"/>
            <w:vAlign w:val="center"/>
          </w:tcPr>
          <w:p w14:paraId="3CFBCCAB">
            <w:pPr>
              <w:jc w:val="center"/>
              <w:rPr>
                <w:rFonts w:ascii="宋体"/>
                <w:color w:val="auto"/>
                <w:sz w:val="24"/>
                <w:highlight w:val="none"/>
              </w:rPr>
            </w:pPr>
          </w:p>
        </w:tc>
      </w:tr>
      <w:tr w14:paraId="6E98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B569A2F">
            <w:pPr>
              <w:jc w:val="center"/>
              <w:rPr>
                <w:rFonts w:ascii="宋体"/>
                <w:color w:val="auto"/>
                <w:sz w:val="24"/>
                <w:highlight w:val="none"/>
              </w:rPr>
            </w:pPr>
          </w:p>
        </w:tc>
        <w:tc>
          <w:tcPr>
            <w:tcW w:w="3360" w:type="dxa"/>
            <w:vAlign w:val="center"/>
          </w:tcPr>
          <w:p w14:paraId="3465D08C">
            <w:pPr>
              <w:jc w:val="center"/>
              <w:rPr>
                <w:rFonts w:ascii="宋体"/>
                <w:color w:val="auto"/>
                <w:sz w:val="24"/>
                <w:highlight w:val="none"/>
              </w:rPr>
            </w:pPr>
          </w:p>
        </w:tc>
        <w:tc>
          <w:tcPr>
            <w:tcW w:w="2908" w:type="dxa"/>
            <w:vAlign w:val="center"/>
          </w:tcPr>
          <w:p w14:paraId="40FE4BAC">
            <w:pPr>
              <w:jc w:val="center"/>
              <w:rPr>
                <w:rFonts w:ascii="宋体"/>
                <w:color w:val="auto"/>
                <w:sz w:val="24"/>
                <w:highlight w:val="none"/>
              </w:rPr>
            </w:pPr>
          </w:p>
        </w:tc>
        <w:tc>
          <w:tcPr>
            <w:tcW w:w="1578" w:type="dxa"/>
            <w:vAlign w:val="center"/>
          </w:tcPr>
          <w:p w14:paraId="76A9E3E4">
            <w:pPr>
              <w:jc w:val="center"/>
              <w:rPr>
                <w:rFonts w:ascii="宋体"/>
                <w:color w:val="auto"/>
                <w:sz w:val="24"/>
                <w:highlight w:val="none"/>
              </w:rPr>
            </w:pPr>
          </w:p>
        </w:tc>
      </w:tr>
      <w:tr w14:paraId="3E21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FC96772">
            <w:pPr>
              <w:jc w:val="center"/>
              <w:rPr>
                <w:rFonts w:ascii="宋体"/>
                <w:color w:val="auto"/>
                <w:sz w:val="24"/>
                <w:highlight w:val="none"/>
              </w:rPr>
            </w:pPr>
          </w:p>
        </w:tc>
        <w:tc>
          <w:tcPr>
            <w:tcW w:w="3360" w:type="dxa"/>
            <w:vAlign w:val="center"/>
          </w:tcPr>
          <w:p w14:paraId="1C926C8A">
            <w:pPr>
              <w:jc w:val="center"/>
              <w:rPr>
                <w:rFonts w:ascii="宋体"/>
                <w:color w:val="auto"/>
                <w:sz w:val="24"/>
                <w:highlight w:val="none"/>
              </w:rPr>
            </w:pPr>
          </w:p>
        </w:tc>
        <w:tc>
          <w:tcPr>
            <w:tcW w:w="2908" w:type="dxa"/>
            <w:vAlign w:val="center"/>
          </w:tcPr>
          <w:p w14:paraId="385AA1CE">
            <w:pPr>
              <w:jc w:val="center"/>
              <w:rPr>
                <w:rFonts w:ascii="宋体"/>
                <w:color w:val="auto"/>
                <w:sz w:val="24"/>
                <w:highlight w:val="none"/>
              </w:rPr>
            </w:pPr>
          </w:p>
        </w:tc>
        <w:tc>
          <w:tcPr>
            <w:tcW w:w="1578" w:type="dxa"/>
            <w:vAlign w:val="center"/>
          </w:tcPr>
          <w:p w14:paraId="07FE341B">
            <w:pPr>
              <w:jc w:val="center"/>
              <w:rPr>
                <w:rFonts w:ascii="宋体"/>
                <w:color w:val="auto"/>
                <w:sz w:val="24"/>
                <w:highlight w:val="none"/>
              </w:rPr>
            </w:pPr>
          </w:p>
        </w:tc>
      </w:tr>
      <w:tr w14:paraId="2570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B59BB01">
            <w:pPr>
              <w:jc w:val="center"/>
              <w:rPr>
                <w:rFonts w:ascii="宋体"/>
                <w:color w:val="auto"/>
                <w:sz w:val="24"/>
                <w:highlight w:val="none"/>
              </w:rPr>
            </w:pPr>
          </w:p>
        </w:tc>
        <w:tc>
          <w:tcPr>
            <w:tcW w:w="3360" w:type="dxa"/>
            <w:vAlign w:val="center"/>
          </w:tcPr>
          <w:p w14:paraId="2C67DBB9">
            <w:pPr>
              <w:jc w:val="center"/>
              <w:rPr>
                <w:rFonts w:ascii="宋体"/>
                <w:color w:val="auto"/>
                <w:sz w:val="24"/>
                <w:highlight w:val="none"/>
              </w:rPr>
            </w:pPr>
          </w:p>
        </w:tc>
        <w:tc>
          <w:tcPr>
            <w:tcW w:w="2908" w:type="dxa"/>
            <w:vAlign w:val="center"/>
          </w:tcPr>
          <w:p w14:paraId="27651130">
            <w:pPr>
              <w:jc w:val="center"/>
              <w:rPr>
                <w:rFonts w:ascii="宋体"/>
                <w:color w:val="auto"/>
                <w:sz w:val="24"/>
                <w:highlight w:val="none"/>
              </w:rPr>
            </w:pPr>
          </w:p>
        </w:tc>
        <w:tc>
          <w:tcPr>
            <w:tcW w:w="1578" w:type="dxa"/>
            <w:vAlign w:val="center"/>
          </w:tcPr>
          <w:p w14:paraId="6B513521">
            <w:pPr>
              <w:jc w:val="center"/>
              <w:rPr>
                <w:rFonts w:ascii="宋体"/>
                <w:color w:val="auto"/>
                <w:sz w:val="24"/>
                <w:highlight w:val="none"/>
              </w:rPr>
            </w:pPr>
          </w:p>
        </w:tc>
      </w:tr>
      <w:tr w14:paraId="43F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791C836">
            <w:pPr>
              <w:jc w:val="center"/>
              <w:rPr>
                <w:rFonts w:ascii="宋体"/>
                <w:color w:val="auto"/>
                <w:sz w:val="24"/>
                <w:highlight w:val="none"/>
              </w:rPr>
            </w:pPr>
          </w:p>
        </w:tc>
        <w:tc>
          <w:tcPr>
            <w:tcW w:w="3360" w:type="dxa"/>
            <w:vAlign w:val="center"/>
          </w:tcPr>
          <w:p w14:paraId="0EBAA479">
            <w:pPr>
              <w:jc w:val="center"/>
              <w:rPr>
                <w:rFonts w:ascii="宋体"/>
                <w:color w:val="auto"/>
                <w:sz w:val="24"/>
                <w:highlight w:val="none"/>
              </w:rPr>
            </w:pPr>
          </w:p>
        </w:tc>
        <w:tc>
          <w:tcPr>
            <w:tcW w:w="2908" w:type="dxa"/>
            <w:vAlign w:val="center"/>
          </w:tcPr>
          <w:p w14:paraId="29447C2B">
            <w:pPr>
              <w:jc w:val="center"/>
              <w:rPr>
                <w:rFonts w:ascii="宋体"/>
                <w:color w:val="auto"/>
                <w:sz w:val="24"/>
                <w:highlight w:val="none"/>
              </w:rPr>
            </w:pPr>
          </w:p>
        </w:tc>
        <w:tc>
          <w:tcPr>
            <w:tcW w:w="1578" w:type="dxa"/>
            <w:vAlign w:val="center"/>
          </w:tcPr>
          <w:p w14:paraId="435C38AA">
            <w:pPr>
              <w:jc w:val="center"/>
              <w:rPr>
                <w:rFonts w:ascii="宋体"/>
                <w:color w:val="auto"/>
                <w:sz w:val="24"/>
                <w:highlight w:val="none"/>
              </w:rPr>
            </w:pPr>
          </w:p>
        </w:tc>
      </w:tr>
    </w:tbl>
    <w:p w14:paraId="7E5624B0">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备注：1、此表根据“第四部分 项目要求”中“一、服务要求”如实填写，不得虚假响应。</w:t>
      </w:r>
    </w:p>
    <w:p w14:paraId="1AB2F3E7">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2、如投标人完全响应招标文件的所有技术（服务）条款，则在“投标响应”或“偏离说明”栏中第一行填写“完全响应招标文件技术（服务）条款”即可。</w:t>
      </w:r>
    </w:p>
    <w:p w14:paraId="49CA66BA">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3、如投标人未填写本表，亦视作完全响应招标文件所有技术（服务）条款。</w:t>
      </w:r>
    </w:p>
    <w:p w14:paraId="74D3D1E5">
      <w:pPr>
        <w:spacing w:line="480" w:lineRule="exact"/>
        <w:rPr>
          <w:rFonts w:hint="eastAsia" w:ascii="宋体"/>
          <w:color w:val="auto"/>
          <w:sz w:val="24"/>
          <w:highlight w:val="none"/>
          <w:lang w:val="en-US" w:eastAsia="zh-CN"/>
        </w:rPr>
      </w:pPr>
    </w:p>
    <w:p w14:paraId="399C172D">
      <w:pPr>
        <w:pStyle w:val="11"/>
        <w:spacing w:before="120" w:beforeLines="50" w:line="360" w:lineRule="exact"/>
        <w:ind w:firstLine="0"/>
        <w:rPr>
          <w:rFonts w:hint="eastAsia" w:eastAsia="宋体"/>
          <w:color w:val="auto"/>
          <w:szCs w:val="24"/>
          <w:highlight w:val="none"/>
        </w:rPr>
      </w:pPr>
    </w:p>
    <w:p w14:paraId="7D2846B5">
      <w:pPr>
        <w:pStyle w:val="11"/>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0D2D8C29">
      <w:pPr>
        <w:pStyle w:val="11"/>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2766C4DB">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2C9AD5BC">
      <w:pPr>
        <w:rPr>
          <w:rFonts w:ascii="宋体"/>
          <w:color w:val="auto"/>
          <w:sz w:val="24"/>
          <w:highlight w:val="none"/>
        </w:rPr>
      </w:pPr>
    </w:p>
    <w:p w14:paraId="4B064E69">
      <w:pPr>
        <w:rPr>
          <w:rFonts w:ascii="宋体"/>
          <w:color w:val="auto"/>
          <w:sz w:val="24"/>
          <w:highlight w:val="none"/>
        </w:rPr>
      </w:pPr>
    </w:p>
    <w:p w14:paraId="4BFAE610">
      <w:pPr>
        <w:rPr>
          <w:rFonts w:ascii="宋体"/>
          <w:b/>
          <w:color w:val="auto"/>
          <w:sz w:val="28"/>
          <w:highlight w:val="none"/>
        </w:rPr>
      </w:pPr>
    </w:p>
    <w:p w14:paraId="7358DE6F">
      <w:pPr>
        <w:rPr>
          <w:rFonts w:ascii="宋体"/>
          <w:b/>
          <w:color w:val="auto"/>
          <w:sz w:val="28"/>
          <w:highlight w:val="none"/>
        </w:rPr>
      </w:pPr>
      <w:r>
        <w:rPr>
          <w:rFonts w:ascii="宋体"/>
          <w:b/>
          <w:color w:val="auto"/>
          <w:sz w:val="28"/>
          <w:highlight w:val="none"/>
        </w:rPr>
        <w:br w:type="page"/>
      </w:r>
    </w:p>
    <w:p w14:paraId="335A345F">
      <w:pPr>
        <w:jc w:val="center"/>
        <w:rPr>
          <w:rFonts w:ascii="宋体"/>
          <w:b/>
          <w:color w:val="auto"/>
          <w:sz w:val="28"/>
          <w:highlight w:val="none"/>
        </w:rPr>
      </w:pPr>
    </w:p>
    <w:p w14:paraId="2697F7A8">
      <w:pPr>
        <w:jc w:val="center"/>
        <w:rPr>
          <w:rFonts w:ascii="宋体"/>
          <w:b/>
          <w:color w:val="auto"/>
          <w:sz w:val="28"/>
          <w:highlight w:val="none"/>
        </w:rPr>
      </w:pPr>
      <w:r>
        <w:rPr>
          <w:rFonts w:hint="eastAsia" w:ascii="宋体"/>
          <w:b/>
          <w:color w:val="auto"/>
          <w:sz w:val="28"/>
          <w:highlight w:val="none"/>
        </w:rPr>
        <w:t>（3）商务条款响应表</w:t>
      </w:r>
    </w:p>
    <w:p w14:paraId="2F04A506">
      <w:pPr>
        <w:rPr>
          <w:rFonts w:ascii="宋体"/>
          <w:color w:val="auto"/>
          <w:sz w:val="24"/>
          <w:szCs w:val="24"/>
          <w:highlight w:val="none"/>
        </w:rPr>
      </w:pPr>
    </w:p>
    <w:p w14:paraId="603BAB79">
      <w:pPr>
        <w:rPr>
          <w:rFonts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14:paraId="61BB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C2E280E">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3150" w:type="dxa"/>
            <w:vAlign w:val="center"/>
          </w:tcPr>
          <w:p w14:paraId="41C39EE4">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2730" w:type="dxa"/>
            <w:vAlign w:val="center"/>
          </w:tcPr>
          <w:p w14:paraId="08B369C6">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907" w:type="dxa"/>
            <w:vAlign w:val="center"/>
          </w:tcPr>
          <w:p w14:paraId="65ED7558">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14:paraId="109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4612681">
            <w:pPr>
              <w:jc w:val="center"/>
              <w:rPr>
                <w:rFonts w:ascii="宋体"/>
                <w:color w:val="auto"/>
                <w:sz w:val="24"/>
                <w:highlight w:val="none"/>
              </w:rPr>
            </w:pPr>
          </w:p>
        </w:tc>
        <w:tc>
          <w:tcPr>
            <w:tcW w:w="3150" w:type="dxa"/>
            <w:vAlign w:val="center"/>
          </w:tcPr>
          <w:p w14:paraId="4E0F18E0">
            <w:pPr>
              <w:jc w:val="center"/>
              <w:rPr>
                <w:rFonts w:ascii="宋体"/>
                <w:color w:val="auto"/>
                <w:sz w:val="24"/>
                <w:highlight w:val="none"/>
              </w:rPr>
            </w:pPr>
          </w:p>
        </w:tc>
        <w:tc>
          <w:tcPr>
            <w:tcW w:w="2730" w:type="dxa"/>
            <w:vAlign w:val="center"/>
          </w:tcPr>
          <w:p w14:paraId="343A2683">
            <w:pPr>
              <w:jc w:val="center"/>
              <w:rPr>
                <w:rFonts w:ascii="宋体"/>
                <w:color w:val="auto"/>
                <w:sz w:val="24"/>
                <w:highlight w:val="none"/>
              </w:rPr>
            </w:pPr>
          </w:p>
        </w:tc>
        <w:tc>
          <w:tcPr>
            <w:tcW w:w="1907" w:type="dxa"/>
            <w:vAlign w:val="center"/>
          </w:tcPr>
          <w:p w14:paraId="35E440F7">
            <w:pPr>
              <w:jc w:val="center"/>
              <w:rPr>
                <w:rFonts w:ascii="宋体"/>
                <w:color w:val="auto"/>
                <w:sz w:val="24"/>
                <w:highlight w:val="none"/>
              </w:rPr>
            </w:pPr>
          </w:p>
        </w:tc>
      </w:tr>
      <w:tr w14:paraId="530E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7245AC98">
            <w:pPr>
              <w:jc w:val="center"/>
              <w:rPr>
                <w:rFonts w:ascii="宋体"/>
                <w:color w:val="auto"/>
                <w:sz w:val="24"/>
                <w:highlight w:val="none"/>
              </w:rPr>
            </w:pPr>
          </w:p>
        </w:tc>
        <w:tc>
          <w:tcPr>
            <w:tcW w:w="3150" w:type="dxa"/>
            <w:vAlign w:val="center"/>
          </w:tcPr>
          <w:p w14:paraId="75FB33D5">
            <w:pPr>
              <w:jc w:val="center"/>
              <w:rPr>
                <w:rFonts w:ascii="宋体"/>
                <w:color w:val="auto"/>
                <w:sz w:val="24"/>
                <w:highlight w:val="none"/>
              </w:rPr>
            </w:pPr>
          </w:p>
        </w:tc>
        <w:tc>
          <w:tcPr>
            <w:tcW w:w="2730" w:type="dxa"/>
            <w:vAlign w:val="center"/>
          </w:tcPr>
          <w:p w14:paraId="410072E2">
            <w:pPr>
              <w:jc w:val="center"/>
              <w:rPr>
                <w:rFonts w:ascii="宋体"/>
                <w:color w:val="auto"/>
                <w:sz w:val="24"/>
                <w:highlight w:val="none"/>
              </w:rPr>
            </w:pPr>
          </w:p>
        </w:tc>
        <w:tc>
          <w:tcPr>
            <w:tcW w:w="1907" w:type="dxa"/>
            <w:vAlign w:val="center"/>
          </w:tcPr>
          <w:p w14:paraId="49440F5C">
            <w:pPr>
              <w:jc w:val="center"/>
              <w:rPr>
                <w:rFonts w:ascii="宋体"/>
                <w:color w:val="auto"/>
                <w:sz w:val="24"/>
                <w:highlight w:val="none"/>
              </w:rPr>
            </w:pPr>
          </w:p>
        </w:tc>
      </w:tr>
      <w:tr w14:paraId="2129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5CFA8B36">
            <w:pPr>
              <w:jc w:val="center"/>
              <w:rPr>
                <w:rFonts w:ascii="宋体"/>
                <w:color w:val="auto"/>
                <w:sz w:val="24"/>
                <w:highlight w:val="none"/>
              </w:rPr>
            </w:pPr>
          </w:p>
        </w:tc>
        <w:tc>
          <w:tcPr>
            <w:tcW w:w="3150" w:type="dxa"/>
            <w:vAlign w:val="center"/>
          </w:tcPr>
          <w:p w14:paraId="12BB7B06">
            <w:pPr>
              <w:jc w:val="center"/>
              <w:rPr>
                <w:rFonts w:ascii="宋体"/>
                <w:color w:val="auto"/>
                <w:sz w:val="24"/>
                <w:highlight w:val="none"/>
              </w:rPr>
            </w:pPr>
          </w:p>
        </w:tc>
        <w:tc>
          <w:tcPr>
            <w:tcW w:w="2730" w:type="dxa"/>
            <w:vAlign w:val="center"/>
          </w:tcPr>
          <w:p w14:paraId="3D6B57F1">
            <w:pPr>
              <w:jc w:val="center"/>
              <w:rPr>
                <w:rFonts w:ascii="宋体"/>
                <w:color w:val="auto"/>
                <w:sz w:val="24"/>
                <w:highlight w:val="none"/>
              </w:rPr>
            </w:pPr>
          </w:p>
        </w:tc>
        <w:tc>
          <w:tcPr>
            <w:tcW w:w="1907" w:type="dxa"/>
            <w:vAlign w:val="center"/>
          </w:tcPr>
          <w:p w14:paraId="5A198C52">
            <w:pPr>
              <w:jc w:val="center"/>
              <w:rPr>
                <w:rFonts w:ascii="宋体"/>
                <w:color w:val="auto"/>
                <w:sz w:val="24"/>
                <w:highlight w:val="none"/>
              </w:rPr>
            </w:pPr>
          </w:p>
        </w:tc>
      </w:tr>
      <w:tr w14:paraId="0BA6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3D50D03F">
            <w:pPr>
              <w:jc w:val="center"/>
              <w:rPr>
                <w:rFonts w:ascii="宋体"/>
                <w:color w:val="auto"/>
                <w:sz w:val="24"/>
                <w:highlight w:val="none"/>
              </w:rPr>
            </w:pPr>
          </w:p>
        </w:tc>
        <w:tc>
          <w:tcPr>
            <w:tcW w:w="3150" w:type="dxa"/>
            <w:vAlign w:val="center"/>
          </w:tcPr>
          <w:p w14:paraId="6051D721">
            <w:pPr>
              <w:jc w:val="center"/>
              <w:rPr>
                <w:rFonts w:ascii="宋体"/>
                <w:color w:val="auto"/>
                <w:sz w:val="24"/>
                <w:highlight w:val="none"/>
              </w:rPr>
            </w:pPr>
          </w:p>
        </w:tc>
        <w:tc>
          <w:tcPr>
            <w:tcW w:w="2730" w:type="dxa"/>
            <w:vAlign w:val="center"/>
          </w:tcPr>
          <w:p w14:paraId="3EB6E973">
            <w:pPr>
              <w:jc w:val="center"/>
              <w:rPr>
                <w:rFonts w:ascii="宋体"/>
                <w:color w:val="auto"/>
                <w:sz w:val="24"/>
                <w:highlight w:val="none"/>
              </w:rPr>
            </w:pPr>
          </w:p>
        </w:tc>
        <w:tc>
          <w:tcPr>
            <w:tcW w:w="1907" w:type="dxa"/>
            <w:vAlign w:val="center"/>
          </w:tcPr>
          <w:p w14:paraId="0A26C02A">
            <w:pPr>
              <w:jc w:val="center"/>
              <w:rPr>
                <w:rFonts w:ascii="宋体"/>
                <w:color w:val="auto"/>
                <w:sz w:val="24"/>
                <w:highlight w:val="none"/>
              </w:rPr>
            </w:pPr>
          </w:p>
        </w:tc>
      </w:tr>
      <w:tr w14:paraId="115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184054D7">
            <w:pPr>
              <w:jc w:val="center"/>
              <w:rPr>
                <w:rFonts w:ascii="宋体"/>
                <w:color w:val="auto"/>
                <w:sz w:val="24"/>
                <w:highlight w:val="none"/>
              </w:rPr>
            </w:pPr>
          </w:p>
        </w:tc>
        <w:tc>
          <w:tcPr>
            <w:tcW w:w="3150" w:type="dxa"/>
            <w:vAlign w:val="center"/>
          </w:tcPr>
          <w:p w14:paraId="77037FB0">
            <w:pPr>
              <w:jc w:val="center"/>
              <w:rPr>
                <w:rFonts w:ascii="宋体"/>
                <w:color w:val="auto"/>
                <w:sz w:val="24"/>
                <w:highlight w:val="none"/>
              </w:rPr>
            </w:pPr>
          </w:p>
        </w:tc>
        <w:tc>
          <w:tcPr>
            <w:tcW w:w="2730" w:type="dxa"/>
            <w:vAlign w:val="center"/>
          </w:tcPr>
          <w:p w14:paraId="5C467CFF">
            <w:pPr>
              <w:jc w:val="center"/>
              <w:rPr>
                <w:rFonts w:ascii="宋体"/>
                <w:color w:val="auto"/>
                <w:sz w:val="24"/>
                <w:highlight w:val="none"/>
              </w:rPr>
            </w:pPr>
          </w:p>
        </w:tc>
        <w:tc>
          <w:tcPr>
            <w:tcW w:w="1907" w:type="dxa"/>
            <w:vAlign w:val="center"/>
          </w:tcPr>
          <w:p w14:paraId="1736186F">
            <w:pPr>
              <w:jc w:val="center"/>
              <w:rPr>
                <w:rFonts w:ascii="宋体"/>
                <w:color w:val="auto"/>
                <w:sz w:val="24"/>
                <w:highlight w:val="none"/>
              </w:rPr>
            </w:pPr>
          </w:p>
        </w:tc>
      </w:tr>
    </w:tbl>
    <w:p w14:paraId="6082A491">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备注：1、此表根据“第四部分 项目要求”中的“二、商务要求”要求如实填写，不得虚假响应。</w:t>
      </w:r>
    </w:p>
    <w:p w14:paraId="6848F3BC">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2、如投标人完全响应招标文件的所有商务条款，则在“</w:t>
      </w:r>
      <w:r>
        <w:rPr>
          <w:rFonts w:hint="eastAsia" w:ascii="宋体" w:hAnsi="宋体" w:cs="宋体"/>
          <w:color w:val="auto"/>
          <w:sz w:val="24"/>
          <w:szCs w:val="24"/>
          <w:highlight w:val="none"/>
        </w:rPr>
        <w:t>投标响应</w:t>
      </w:r>
      <w:r>
        <w:rPr>
          <w:rFonts w:hint="eastAsia" w:ascii="宋体"/>
          <w:color w:val="auto"/>
          <w:sz w:val="24"/>
          <w:highlight w:val="none"/>
          <w:lang w:val="en-US" w:eastAsia="zh-CN"/>
        </w:rPr>
        <w:t>”或“偏离说明”栏中第一行填写“完全响应招标文件商务条款”即可。</w:t>
      </w:r>
    </w:p>
    <w:p w14:paraId="384FBFD4">
      <w:pPr>
        <w:spacing w:line="480" w:lineRule="exact"/>
        <w:rPr>
          <w:rFonts w:hint="eastAsia" w:ascii="宋体"/>
          <w:color w:val="auto"/>
          <w:sz w:val="24"/>
          <w:highlight w:val="none"/>
          <w:lang w:val="en-US" w:eastAsia="zh-CN"/>
        </w:rPr>
      </w:pPr>
      <w:r>
        <w:rPr>
          <w:rFonts w:hint="eastAsia" w:ascii="宋体"/>
          <w:color w:val="auto"/>
          <w:sz w:val="24"/>
          <w:highlight w:val="none"/>
          <w:lang w:val="en-US" w:eastAsia="zh-CN"/>
        </w:rPr>
        <w:t>3、如投标人未填写本表，亦视作完全响应招标文件所有商务条款。</w:t>
      </w:r>
    </w:p>
    <w:p w14:paraId="0EF02F09">
      <w:pPr>
        <w:spacing w:line="480" w:lineRule="exact"/>
        <w:rPr>
          <w:rFonts w:hint="eastAsia" w:ascii="宋体"/>
          <w:color w:val="auto"/>
          <w:sz w:val="24"/>
          <w:highlight w:val="none"/>
          <w:lang w:val="en-US" w:eastAsia="zh-CN"/>
        </w:rPr>
      </w:pPr>
    </w:p>
    <w:p w14:paraId="2F493660">
      <w:pPr>
        <w:spacing w:line="480" w:lineRule="exact"/>
        <w:rPr>
          <w:rFonts w:hint="eastAsia" w:ascii="宋体"/>
          <w:color w:val="auto"/>
          <w:sz w:val="24"/>
          <w:highlight w:val="none"/>
          <w:lang w:val="en-US" w:eastAsia="zh-CN"/>
        </w:rPr>
      </w:pPr>
    </w:p>
    <w:p w14:paraId="26B7CD01">
      <w:pPr>
        <w:pStyle w:val="11"/>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744067D1">
      <w:pPr>
        <w:pStyle w:val="11"/>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65DBAF90">
      <w:pPr>
        <w:spacing w:before="120"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37EB2438">
      <w:pPr>
        <w:rPr>
          <w:rFonts w:ascii="宋体"/>
          <w:b/>
          <w:color w:val="auto"/>
          <w:sz w:val="28"/>
          <w:highlight w:val="none"/>
        </w:rPr>
      </w:pPr>
    </w:p>
    <w:p w14:paraId="52D94A51">
      <w:pPr>
        <w:rPr>
          <w:color w:val="auto"/>
          <w:sz w:val="24"/>
          <w:szCs w:val="24"/>
          <w:highlight w:val="none"/>
        </w:rPr>
      </w:pPr>
      <w:r>
        <w:rPr>
          <w:rFonts w:hint="eastAsia"/>
          <w:color w:val="auto"/>
          <w:sz w:val="24"/>
          <w:szCs w:val="24"/>
          <w:highlight w:val="none"/>
        </w:rPr>
        <w:t xml:space="preserve"> </w:t>
      </w:r>
    </w:p>
    <w:p w14:paraId="7504D453">
      <w:pPr>
        <w:rPr>
          <w:color w:val="auto"/>
          <w:highlight w:val="none"/>
        </w:rPr>
      </w:pPr>
      <w:r>
        <w:rPr>
          <w:color w:val="auto"/>
          <w:highlight w:val="none"/>
        </w:rPr>
        <w:br w:type="page"/>
      </w:r>
    </w:p>
    <w:p w14:paraId="55525841">
      <w:pPr>
        <w:jc w:val="center"/>
        <w:rPr>
          <w:rFonts w:ascii="宋体"/>
          <w:b/>
          <w:color w:val="auto"/>
          <w:sz w:val="28"/>
          <w:highlight w:val="none"/>
        </w:rPr>
      </w:pPr>
    </w:p>
    <w:p w14:paraId="5310A93A">
      <w:pPr>
        <w:jc w:val="center"/>
        <w:rPr>
          <w:rFonts w:ascii="宋体"/>
          <w:b/>
          <w:color w:val="auto"/>
          <w:sz w:val="28"/>
          <w:highlight w:val="none"/>
        </w:rPr>
      </w:pPr>
      <w:r>
        <w:rPr>
          <w:rFonts w:hint="eastAsia" w:ascii="宋体"/>
          <w:b/>
          <w:color w:val="auto"/>
          <w:sz w:val="28"/>
          <w:highlight w:val="none"/>
        </w:rPr>
        <w:t>（4）法定代表人授权书或法定代表人身份证明</w:t>
      </w:r>
    </w:p>
    <w:p w14:paraId="4138FA53">
      <w:pPr>
        <w:pStyle w:val="11"/>
        <w:ind w:firstLine="0"/>
        <w:jc w:val="center"/>
        <w:rPr>
          <w:rFonts w:ascii="宋体" w:eastAsia="宋体"/>
          <w:b/>
          <w:color w:val="auto"/>
          <w:sz w:val="28"/>
          <w:highlight w:val="none"/>
        </w:rPr>
      </w:pPr>
    </w:p>
    <w:p w14:paraId="41E81D57">
      <w:pPr>
        <w:pStyle w:val="11"/>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14:paraId="00BA6E9F">
      <w:pPr>
        <w:pStyle w:val="11"/>
        <w:ind w:firstLine="0"/>
        <w:jc w:val="center"/>
        <w:rPr>
          <w:rFonts w:ascii="宋体" w:eastAsia="宋体"/>
          <w:color w:val="auto"/>
          <w:highlight w:val="none"/>
        </w:rPr>
      </w:pPr>
    </w:p>
    <w:p w14:paraId="0B327F57">
      <w:pPr>
        <w:pStyle w:val="11"/>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14:paraId="2B4BDB37">
      <w:pPr>
        <w:pStyle w:val="11"/>
        <w:spacing w:line="440" w:lineRule="exact"/>
        <w:ind w:firstLine="0"/>
        <w:rPr>
          <w:rFonts w:ascii="宋体" w:eastAsia="宋体"/>
          <w:color w:val="auto"/>
          <w:highlight w:val="none"/>
        </w:rPr>
      </w:pPr>
    </w:p>
    <w:p w14:paraId="18258B36">
      <w:pPr>
        <w:pStyle w:val="11"/>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14:paraId="735A579D">
      <w:pPr>
        <w:pStyle w:val="11"/>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14:paraId="6BE0250C">
      <w:pPr>
        <w:pStyle w:val="11"/>
        <w:spacing w:line="440" w:lineRule="exact"/>
        <w:ind w:firstLine="0"/>
        <w:rPr>
          <w:rFonts w:ascii="宋体" w:eastAsia="宋体"/>
          <w:color w:val="auto"/>
          <w:highlight w:val="none"/>
        </w:rPr>
      </w:pPr>
    </w:p>
    <w:p w14:paraId="10FA1B19">
      <w:pPr>
        <w:pStyle w:val="11"/>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14:paraId="65EE4A8C">
      <w:pPr>
        <w:pStyle w:val="11"/>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14:paraId="01AECD1B">
      <w:pPr>
        <w:pStyle w:val="11"/>
        <w:spacing w:line="440" w:lineRule="exact"/>
        <w:ind w:firstLine="0"/>
        <w:rPr>
          <w:rFonts w:ascii="宋体" w:eastAsia="宋体"/>
          <w:color w:val="auto"/>
          <w:highlight w:val="none"/>
        </w:rPr>
      </w:pPr>
      <w:r>
        <w:rPr>
          <w:rFonts w:hint="eastAsia" w:ascii="宋体" w:eastAsia="宋体"/>
          <w:color w:val="auto"/>
          <w:highlight w:val="none"/>
        </w:rPr>
        <w:t xml:space="preserve">                                          日  期：</w:t>
      </w:r>
    </w:p>
    <w:p w14:paraId="29FF3C08">
      <w:pPr>
        <w:pStyle w:val="11"/>
        <w:spacing w:line="400" w:lineRule="exact"/>
        <w:ind w:firstLine="0"/>
        <w:rPr>
          <w:rFonts w:ascii="宋体" w:eastAsia="宋体"/>
          <w:color w:val="auto"/>
          <w:highlight w:val="none"/>
        </w:rPr>
      </w:pPr>
    </w:p>
    <w:p w14:paraId="3FAED3BA">
      <w:pPr>
        <w:pStyle w:val="11"/>
        <w:spacing w:line="400" w:lineRule="exact"/>
        <w:ind w:firstLine="0"/>
        <w:rPr>
          <w:rFonts w:ascii="宋体" w:eastAsia="宋体"/>
          <w:color w:val="auto"/>
          <w:highlight w:val="none"/>
        </w:rPr>
      </w:pPr>
      <w:r>
        <w:rPr>
          <w:rFonts w:hint="eastAsia" w:ascii="宋体" w:eastAsia="宋体"/>
          <w:color w:val="auto"/>
          <w:highlight w:val="none"/>
        </w:rPr>
        <w:t>附：</w:t>
      </w:r>
    </w:p>
    <w:p w14:paraId="30FD68BA">
      <w:pPr>
        <w:pStyle w:val="11"/>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14:paraId="04A77F77">
      <w:pPr>
        <w:pStyle w:val="11"/>
        <w:spacing w:line="400" w:lineRule="exact"/>
        <w:ind w:firstLine="0"/>
        <w:rPr>
          <w:rFonts w:ascii="宋体" w:eastAsia="宋体"/>
          <w:color w:val="auto"/>
          <w:highlight w:val="none"/>
        </w:rPr>
      </w:pPr>
      <w:r>
        <w:rPr>
          <w:rFonts w:hint="eastAsia" w:ascii="宋体" w:eastAsia="宋体"/>
          <w:color w:val="auto"/>
          <w:highlight w:val="none"/>
        </w:rPr>
        <w:t xml:space="preserve">  电    话：</w:t>
      </w:r>
    </w:p>
    <w:p w14:paraId="28D1AE2E">
      <w:pPr>
        <w:pStyle w:val="11"/>
        <w:spacing w:line="400" w:lineRule="exact"/>
        <w:ind w:firstLine="0"/>
        <w:rPr>
          <w:rFonts w:ascii="宋体" w:eastAsia="宋体"/>
          <w:color w:val="auto"/>
          <w:highlight w:val="none"/>
        </w:rPr>
      </w:pPr>
    </w:p>
    <w:p w14:paraId="0F13EC29">
      <w:pPr>
        <w:pStyle w:val="11"/>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14:paraId="0A57A562">
      <w:pPr>
        <w:pStyle w:val="11"/>
        <w:spacing w:line="400" w:lineRule="exact"/>
        <w:ind w:firstLine="0"/>
        <w:rPr>
          <w:rFonts w:ascii="宋体" w:eastAsia="宋体"/>
          <w:b/>
          <w:color w:val="auto"/>
          <w:highlight w:val="none"/>
        </w:rPr>
      </w:pPr>
    </w:p>
    <w:p w14:paraId="744A7143">
      <w:pPr>
        <w:pStyle w:val="11"/>
        <w:spacing w:line="400" w:lineRule="exact"/>
        <w:ind w:firstLine="0"/>
        <w:rPr>
          <w:rFonts w:ascii="宋体" w:eastAsia="宋体"/>
          <w:b/>
          <w:color w:val="auto"/>
          <w:highlight w:val="none"/>
          <w:u w:val="single"/>
        </w:rPr>
        <w:sectPr>
          <w:headerReference r:id="rId6" w:type="default"/>
          <w:footerReference r:id="rId7" w:type="default"/>
          <w:pgSz w:w="11907" w:h="16840"/>
          <w:pgMar w:top="1304" w:right="1588" w:bottom="1304" w:left="1588" w:header="720" w:footer="720" w:gutter="0"/>
          <w:pgNumType w:fmt="decimal"/>
          <w:cols w:space="720" w:num="1"/>
          <w:docGrid w:linePitch="285" w:charSpace="0"/>
        </w:sectPr>
      </w:pPr>
      <w:r>
        <w:rPr>
          <w:rFonts w:hint="eastAsia" w:ascii="宋体" w:eastAsia="宋体"/>
          <w:b/>
          <w:color w:val="auto"/>
          <w:highlight w:val="none"/>
          <w:u w:val="single"/>
        </w:rPr>
        <w:t>注：如法定代表人参加投标并签署投标文件的，无需提供此授权书，只需提供法定代表人身份证复印件即可。</w:t>
      </w:r>
    </w:p>
    <w:p w14:paraId="737313A4">
      <w:pPr>
        <w:jc w:val="center"/>
        <w:rPr>
          <w:rFonts w:ascii="宋体"/>
          <w:b/>
          <w:color w:val="auto"/>
          <w:sz w:val="28"/>
          <w:highlight w:val="none"/>
        </w:rPr>
      </w:pPr>
    </w:p>
    <w:p w14:paraId="20C5777C">
      <w:pPr>
        <w:jc w:val="center"/>
        <w:rPr>
          <w:rFonts w:ascii="宋体"/>
          <w:b/>
          <w:color w:val="auto"/>
          <w:sz w:val="28"/>
          <w:highlight w:val="none"/>
        </w:rPr>
      </w:pPr>
      <w:r>
        <w:rPr>
          <w:rFonts w:hint="eastAsia" w:ascii="宋体"/>
          <w:b/>
          <w:color w:val="auto"/>
          <w:sz w:val="28"/>
          <w:highlight w:val="none"/>
        </w:rPr>
        <w:t>（5）服务方案</w:t>
      </w:r>
    </w:p>
    <w:p w14:paraId="5285A218">
      <w:pPr>
        <w:jc w:val="center"/>
        <w:rPr>
          <w:rFonts w:ascii="宋体"/>
          <w:color w:val="auto"/>
          <w:sz w:val="24"/>
          <w:szCs w:val="24"/>
          <w:highlight w:val="none"/>
        </w:rPr>
      </w:pPr>
    </w:p>
    <w:p w14:paraId="6BA84896">
      <w:pPr>
        <w:jc w:val="center"/>
        <w:rPr>
          <w:rFonts w:ascii="宋体"/>
          <w:color w:val="auto"/>
          <w:sz w:val="24"/>
          <w:szCs w:val="24"/>
          <w:highlight w:val="none"/>
        </w:rPr>
      </w:pPr>
      <w:r>
        <w:rPr>
          <w:rFonts w:hint="eastAsia" w:ascii="宋体"/>
          <w:color w:val="auto"/>
          <w:sz w:val="24"/>
          <w:szCs w:val="24"/>
          <w:highlight w:val="none"/>
        </w:rPr>
        <w:t>（根据招标文件要求提供，格式自拟）</w:t>
      </w:r>
    </w:p>
    <w:p w14:paraId="31F5827A">
      <w:pPr>
        <w:rPr>
          <w:rFonts w:ascii="宋体"/>
          <w:b/>
          <w:color w:val="auto"/>
          <w:sz w:val="28"/>
          <w:highlight w:val="none"/>
        </w:rPr>
      </w:pPr>
    </w:p>
    <w:p w14:paraId="329B5006">
      <w:pPr>
        <w:rPr>
          <w:rFonts w:ascii="宋体"/>
          <w:b/>
          <w:color w:val="auto"/>
          <w:sz w:val="28"/>
          <w:highlight w:val="none"/>
        </w:rPr>
      </w:pPr>
    </w:p>
    <w:p w14:paraId="0B59B785">
      <w:pPr>
        <w:rPr>
          <w:rFonts w:ascii="宋体"/>
          <w:b/>
          <w:color w:val="auto"/>
          <w:sz w:val="28"/>
          <w:highlight w:val="none"/>
        </w:rPr>
      </w:pPr>
    </w:p>
    <w:p w14:paraId="0BE22BC8">
      <w:pPr>
        <w:rPr>
          <w:rFonts w:ascii="宋体"/>
          <w:b/>
          <w:color w:val="auto"/>
          <w:sz w:val="28"/>
          <w:highlight w:val="none"/>
        </w:rPr>
      </w:pPr>
    </w:p>
    <w:p w14:paraId="7EB64F8D">
      <w:pPr>
        <w:rPr>
          <w:rFonts w:ascii="宋体"/>
          <w:b/>
          <w:color w:val="auto"/>
          <w:sz w:val="28"/>
          <w:highlight w:val="none"/>
        </w:rPr>
      </w:pPr>
      <w:r>
        <w:rPr>
          <w:rFonts w:ascii="宋体"/>
          <w:b/>
          <w:color w:val="auto"/>
          <w:sz w:val="28"/>
          <w:highlight w:val="none"/>
        </w:rPr>
        <w:br w:type="page"/>
      </w:r>
    </w:p>
    <w:p w14:paraId="3316C165">
      <w:pPr>
        <w:jc w:val="center"/>
        <w:rPr>
          <w:rFonts w:ascii="宋体"/>
          <w:b/>
          <w:color w:val="auto"/>
          <w:sz w:val="28"/>
          <w:highlight w:val="none"/>
        </w:rPr>
      </w:pPr>
    </w:p>
    <w:p w14:paraId="0B060C32">
      <w:pPr>
        <w:jc w:val="center"/>
        <w:rPr>
          <w:rFonts w:hint="eastAsia" w:ascii="宋体" w:eastAsia="宋体"/>
          <w:b/>
          <w:color w:val="auto"/>
          <w:sz w:val="28"/>
          <w:highlight w:val="none"/>
          <w:lang w:eastAsia="zh-CN"/>
        </w:rPr>
      </w:pPr>
      <w:r>
        <w:rPr>
          <w:rFonts w:hint="eastAsia" w:ascii="宋体"/>
          <w:b/>
          <w:color w:val="auto"/>
          <w:sz w:val="28"/>
          <w:highlight w:val="none"/>
        </w:rPr>
        <w:t>（6）同类项目业绩表</w:t>
      </w:r>
      <w:r>
        <w:rPr>
          <w:rFonts w:hint="eastAsia" w:ascii="宋体"/>
          <w:b/>
          <w:color w:val="auto"/>
          <w:sz w:val="28"/>
          <w:highlight w:val="none"/>
          <w:lang w:eastAsia="zh-CN"/>
        </w:rPr>
        <w:t>（如有）</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1470"/>
        <w:gridCol w:w="1575"/>
        <w:gridCol w:w="1680"/>
        <w:gridCol w:w="1260"/>
      </w:tblGrid>
      <w:tr w14:paraId="55B8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20E9F1A">
            <w:pPr>
              <w:spacing w:line="320" w:lineRule="exact"/>
              <w:jc w:val="center"/>
              <w:rPr>
                <w:color w:val="auto"/>
                <w:sz w:val="24"/>
                <w:szCs w:val="24"/>
                <w:highlight w:val="none"/>
              </w:rPr>
            </w:pPr>
            <w:r>
              <w:rPr>
                <w:color w:val="auto"/>
                <w:sz w:val="24"/>
                <w:szCs w:val="24"/>
                <w:highlight w:val="none"/>
              </w:rPr>
              <w:t>序号</w:t>
            </w:r>
          </w:p>
        </w:tc>
        <w:tc>
          <w:tcPr>
            <w:tcW w:w="2172" w:type="dxa"/>
            <w:vAlign w:val="center"/>
          </w:tcPr>
          <w:p w14:paraId="05FA601F">
            <w:pPr>
              <w:spacing w:line="320" w:lineRule="exact"/>
              <w:jc w:val="center"/>
              <w:rPr>
                <w:color w:val="auto"/>
                <w:sz w:val="24"/>
                <w:szCs w:val="24"/>
                <w:highlight w:val="none"/>
              </w:rPr>
            </w:pPr>
            <w:r>
              <w:rPr>
                <w:rFonts w:hint="eastAsia"/>
                <w:color w:val="auto"/>
                <w:sz w:val="24"/>
                <w:szCs w:val="24"/>
                <w:highlight w:val="none"/>
              </w:rPr>
              <w:t>项目名称</w:t>
            </w:r>
          </w:p>
        </w:tc>
        <w:tc>
          <w:tcPr>
            <w:tcW w:w="1470" w:type="dxa"/>
            <w:vAlign w:val="center"/>
          </w:tcPr>
          <w:p w14:paraId="7146372A">
            <w:pPr>
              <w:spacing w:line="320" w:lineRule="exact"/>
              <w:jc w:val="center"/>
              <w:rPr>
                <w:color w:val="auto"/>
                <w:sz w:val="24"/>
                <w:szCs w:val="24"/>
                <w:highlight w:val="none"/>
              </w:rPr>
            </w:pPr>
            <w:r>
              <w:rPr>
                <w:color w:val="auto"/>
                <w:sz w:val="24"/>
                <w:szCs w:val="24"/>
                <w:highlight w:val="none"/>
              </w:rPr>
              <w:t>业主单位</w:t>
            </w:r>
          </w:p>
        </w:tc>
        <w:tc>
          <w:tcPr>
            <w:tcW w:w="1575" w:type="dxa"/>
            <w:vAlign w:val="center"/>
          </w:tcPr>
          <w:p w14:paraId="2DBF360B">
            <w:pPr>
              <w:spacing w:line="320" w:lineRule="exact"/>
              <w:jc w:val="center"/>
              <w:rPr>
                <w:color w:val="auto"/>
                <w:sz w:val="24"/>
                <w:szCs w:val="24"/>
                <w:highlight w:val="none"/>
              </w:rPr>
            </w:pPr>
            <w:r>
              <w:rPr>
                <w:rFonts w:hint="eastAsia"/>
                <w:color w:val="auto"/>
                <w:sz w:val="24"/>
                <w:szCs w:val="24"/>
                <w:highlight w:val="none"/>
              </w:rPr>
              <w:t>主要内容</w:t>
            </w:r>
          </w:p>
        </w:tc>
        <w:tc>
          <w:tcPr>
            <w:tcW w:w="1680" w:type="dxa"/>
            <w:vAlign w:val="center"/>
          </w:tcPr>
          <w:p w14:paraId="1B890F00">
            <w:pPr>
              <w:spacing w:line="320" w:lineRule="exact"/>
              <w:jc w:val="center"/>
              <w:rPr>
                <w:color w:val="auto"/>
                <w:sz w:val="24"/>
                <w:szCs w:val="24"/>
                <w:highlight w:val="none"/>
              </w:rPr>
            </w:pPr>
            <w:r>
              <w:rPr>
                <w:color w:val="auto"/>
                <w:sz w:val="24"/>
                <w:szCs w:val="24"/>
                <w:highlight w:val="none"/>
              </w:rPr>
              <w:t>联系人电话</w:t>
            </w:r>
          </w:p>
        </w:tc>
        <w:tc>
          <w:tcPr>
            <w:tcW w:w="1260" w:type="dxa"/>
            <w:vAlign w:val="center"/>
          </w:tcPr>
          <w:p w14:paraId="74114605">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14:paraId="178F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185F8B6">
            <w:pPr>
              <w:spacing w:line="320" w:lineRule="exact"/>
              <w:jc w:val="center"/>
              <w:rPr>
                <w:color w:val="auto"/>
                <w:sz w:val="24"/>
                <w:szCs w:val="24"/>
                <w:highlight w:val="none"/>
              </w:rPr>
            </w:pPr>
          </w:p>
        </w:tc>
        <w:tc>
          <w:tcPr>
            <w:tcW w:w="2172" w:type="dxa"/>
            <w:vAlign w:val="center"/>
          </w:tcPr>
          <w:p w14:paraId="5BA31138">
            <w:pPr>
              <w:spacing w:line="320" w:lineRule="exact"/>
              <w:jc w:val="center"/>
              <w:rPr>
                <w:color w:val="auto"/>
                <w:sz w:val="24"/>
                <w:szCs w:val="24"/>
                <w:highlight w:val="none"/>
              </w:rPr>
            </w:pPr>
          </w:p>
        </w:tc>
        <w:tc>
          <w:tcPr>
            <w:tcW w:w="1470" w:type="dxa"/>
            <w:vAlign w:val="center"/>
          </w:tcPr>
          <w:p w14:paraId="19D8668A">
            <w:pPr>
              <w:spacing w:line="320" w:lineRule="exact"/>
              <w:jc w:val="center"/>
              <w:rPr>
                <w:color w:val="auto"/>
                <w:sz w:val="24"/>
                <w:szCs w:val="24"/>
                <w:highlight w:val="none"/>
              </w:rPr>
            </w:pPr>
          </w:p>
        </w:tc>
        <w:tc>
          <w:tcPr>
            <w:tcW w:w="1575" w:type="dxa"/>
            <w:vAlign w:val="center"/>
          </w:tcPr>
          <w:p w14:paraId="1DE283C4">
            <w:pPr>
              <w:spacing w:line="320" w:lineRule="exact"/>
              <w:jc w:val="center"/>
              <w:rPr>
                <w:color w:val="auto"/>
                <w:sz w:val="24"/>
                <w:szCs w:val="24"/>
                <w:highlight w:val="none"/>
              </w:rPr>
            </w:pPr>
          </w:p>
        </w:tc>
        <w:tc>
          <w:tcPr>
            <w:tcW w:w="1680" w:type="dxa"/>
            <w:vAlign w:val="center"/>
          </w:tcPr>
          <w:p w14:paraId="15E5C28F">
            <w:pPr>
              <w:spacing w:line="320" w:lineRule="exact"/>
              <w:jc w:val="center"/>
              <w:rPr>
                <w:color w:val="auto"/>
                <w:sz w:val="24"/>
                <w:szCs w:val="24"/>
                <w:highlight w:val="none"/>
              </w:rPr>
            </w:pPr>
          </w:p>
        </w:tc>
        <w:tc>
          <w:tcPr>
            <w:tcW w:w="1260" w:type="dxa"/>
            <w:vAlign w:val="center"/>
          </w:tcPr>
          <w:p w14:paraId="2A659EF3">
            <w:pPr>
              <w:spacing w:line="320" w:lineRule="exact"/>
              <w:jc w:val="center"/>
              <w:rPr>
                <w:color w:val="auto"/>
                <w:sz w:val="24"/>
                <w:szCs w:val="24"/>
                <w:highlight w:val="none"/>
              </w:rPr>
            </w:pPr>
          </w:p>
        </w:tc>
      </w:tr>
      <w:tr w14:paraId="0EA9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99B7F50">
            <w:pPr>
              <w:spacing w:line="320" w:lineRule="exact"/>
              <w:jc w:val="center"/>
              <w:rPr>
                <w:color w:val="auto"/>
                <w:sz w:val="24"/>
                <w:szCs w:val="24"/>
                <w:highlight w:val="none"/>
              </w:rPr>
            </w:pPr>
          </w:p>
        </w:tc>
        <w:tc>
          <w:tcPr>
            <w:tcW w:w="2172" w:type="dxa"/>
            <w:vAlign w:val="center"/>
          </w:tcPr>
          <w:p w14:paraId="5D702642">
            <w:pPr>
              <w:spacing w:line="320" w:lineRule="exact"/>
              <w:jc w:val="center"/>
              <w:rPr>
                <w:color w:val="auto"/>
                <w:sz w:val="24"/>
                <w:szCs w:val="24"/>
                <w:highlight w:val="none"/>
              </w:rPr>
            </w:pPr>
          </w:p>
        </w:tc>
        <w:tc>
          <w:tcPr>
            <w:tcW w:w="1470" w:type="dxa"/>
            <w:vAlign w:val="center"/>
          </w:tcPr>
          <w:p w14:paraId="3278981B">
            <w:pPr>
              <w:spacing w:line="320" w:lineRule="exact"/>
              <w:jc w:val="center"/>
              <w:rPr>
                <w:color w:val="auto"/>
                <w:sz w:val="24"/>
                <w:szCs w:val="24"/>
                <w:highlight w:val="none"/>
              </w:rPr>
            </w:pPr>
          </w:p>
        </w:tc>
        <w:tc>
          <w:tcPr>
            <w:tcW w:w="1575" w:type="dxa"/>
            <w:vAlign w:val="center"/>
          </w:tcPr>
          <w:p w14:paraId="57700D63">
            <w:pPr>
              <w:spacing w:line="320" w:lineRule="exact"/>
              <w:jc w:val="center"/>
              <w:rPr>
                <w:color w:val="auto"/>
                <w:sz w:val="24"/>
                <w:szCs w:val="24"/>
                <w:highlight w:val="none"/>
              </w:rPr>
            </w:pPr>
          </w:p>
        </w:tc>
        <w:tc>
          <w:tcPr>
            <w:tcW w:w="1680" w:type="dxa"/>
            <w:vAlign w:val="center"/>
          </w:tcPr>
          <w:p w14:paraId="00BE770B">
            <w:pPr>
              <w:spacing w:line="320" w:lineRule="exact"/>
              <w:jc w:val="center"/>
              <w:rPr>
                <w:color w:val="auto"/>
                <w:sz w:val="24"/>
                <w:szCs w:val="24"/>
                <w:highlight w:val="none"/>
              </w:rPr>
            </w:pPr>
          </w:p>
        </w:tc>
        <w:tc>
          <w:tcPr>
            <w:tcW w:w="1260" w:type="dxa"/>
            <w:vAlign w:val="center"/>
          </w:tcPr>
          <w:p w14:paraId="25E99FF0">
            <w:pPr>
              <w:spacing w:line="320" w:lineRule="exact"/>
              <w:jc w:val="center"/>
              <w:rPr>
                <w:color w:val="auto"/>
                <w:sz w:val="24"/>
                <w:szCs w:val="24"/>
                <w:highlight w:val="none"/>
              </w:rPr>
            </w:pPr>
          </w:p>
        </w:tc>
      </w:tr>
      <w:tr w14:paraId="33E2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833C9A7">
            <w:pPr>
              <w:spacing w:line="320" w:lineRule="exact"/>
              <w:jc w:val="center"/>
              <w:rPr>
                <w:color w:val="auto"/>
                <w:sz w:val="24"/>
                <w:szCs w:val="24"/>
                <w:highlight w:val="none"/>
              </w:rPr>
            </w:pPr>
          </w:p>
        </w:tc>
        <w:tc>
          <w:tcPr>
            <w:tcW w:w="2172" w:type="dxa"/>
            <w:vAlign w:val="center"/>
          </w:tcPr>
          <w:p w14:paraId="15CBD523">
            <w:pPr>
              <w:spacing w:line="320" w:lineRule="exact"/>
              <w:jc w:val="center"/>
              <w:rPr>
                <w:color w:val="auto"/>
                <w:sz w:val="24"/>
                <w:szCs w:val="24"/>
                <w:highlight w:val="none"/>
              </w:rPr>
            </w:pPr>
          </w:p>
        </w:tc>
        <w:tc>
          <w:tcPr>
            <w:tcW w:w="1470" w:type="dxa"/>
            <w:vAlign w:val="center"/>
          </w:tcPr>
          <w:p w14:paraId="47BC6A28">
            <w:pPr>
              <w:spacing w:line="320" w:lineRule="exact"/>
              <w:jc w:val="center"/>
              <w:rPr>
                <w:color w:val="auto"/>
                <w:sz w:val="24"/>
                <w:szCs w:val="24"/>
                <w:highlight w:val="none"/>
              </w:rPr>
            </w:pPr>
          </w:p>
        </w:tc>
        <w:tc>
          <w:tcPr>
            <w:tcW w:w="1575" w:type="dxa"/>
            <w:vAlign w:val="center"/>
          </w:tcPr>
          <w:p w14:paraId="224158D6">
            <w:pPr>
              <w:spacing w:line="320" w:lineRule="exact"/>
              <w:jc w:val="center"/>
              <w:rPr>
                <w:color w:val="auto"/>
                <w:sz w:val="24"/>
                <w:szCs w:val="24"/>
                <w:highlight w:val="none"/>
              </w:rPr>
            </w:pPr>
          </w:p>
        </w:tc>
        <w:tc>
          <w:tcPr>
            <w:tcW w:w="1680" w:type="dxa"/>
            <w:vAlign w:val="center"/>
          </w:tcPr>
          <w:p w14:paraId="3FF9D2DF">
            <w:pPr>
              <w:spacing w:line="320" w:lineRule="exact"/>
              <w:jc w:val="center"/>
              <w:rPr>
                <w:color w:val="auto"/>
                <w:sz w:val="24"/>
                <w:szCs w:val="24"/>
                <w:highlight w:val="none"/>
              </w:rPr>
            </w:pPr>
          </w:p>
        </w:tc>
        <w:tc>
          <w:tcPr>
            <w:tcW w:w="1260" w:type="dxa"/>
            <w:vAlign w:val="center"/>
          </w:tcPr>
          <w:p w14:paraId="6E1B99A3">
            <w:pPr>
              <w:spacing w:line="320" w:lineRule="exact"/>
              <w:jc w:val="center"/>
              <w:rPr>
                <w:color w:val="auto"/>
                <w:sz w:val="24"/>
                <w:szCs w:val="24"/>
                <w:highlight w:val="none"/>
              </w:rPr>
            </w:pPr>
          </w:p>
        </w:tc>
      </w:tr>
      <w:tr w14:paraId="215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0303873">
            <w:pPr>
              <w:spacing w:line="320" w:lineRule="exact"/>
              <w:jc w:val="center"/>
              <w:rPr>
                <w:color w:val="auto"/>
                <w:sz w:val="24"/>
                <w:szCs w:val="24"/>
                <w:highlight w:val="none"/>
              </w:rPr>
            </w:pPr>
          </w:p>
        </w:tc>
        <w:tc>
          <w:tcPr>
            <w:tcW w:w="2172" w:type="dxa"/>
            <w:vAlign w:val="center"/>
          </w:tcPr>
          <w:p w14:paraId="54F232CC">
            <w:pPr>
              <w:spacing w:line="320" w:lineRule="exact"/>
              <w:jc w:val="center"/>
              <w:rPr>
                <w:color w:val="auto"/>
                <w:sz w:val="24"/>
                <w:szCs w:val="24"/>
                <w:highlight w:val="none"/>
              </w:rPr>
            </w:pPr>
          </w:p>
        </w:tc>
        <w:tc>
          <w:tcPr>
            <w:tcW w:w="1470" w:type="dxa"/>
            <w:vAlign w:val="center"/>
          </w:tcPr>
          <w:p w14:paraId="6A939D97">
            <w:pPr>
              <w:spacing w:line="320" w:lineRule="exact"/>
              <w:jc w:val="center"/>
              <w:rPr>
                <w:color w:val="auto"/>
                <w:sz w:val="24"/>
                <w:szCs w:val="24"/>
                <w:highlight w:val="none"/>
              </w:rPr>
            </w:pPr>
          </w:p>
        </w:tc>
        <w:tc>
          <w:tcPr>
            <w:tcW w:w="1575" w:type="dxa"/>
            <w:vAlign w:val="center"/>
          </w:tcPr>
          <w:p w14:paraId="3C119E25">
            <w:pPr>
              <w:spacing w:line="320" w:lineRule="exact"/>
              <w:jc w:val="center"/>
              <w:rPr>
                <w:color w:val="auto"/>
                <w:sz w:val="24"/>
                <w:szCs w:val="24"/>
                <w:highlight w:val="none"/>
              </w:rPr>
            </w:pPr>
          </w:p>
        </w:tc>
        <w:tc>
          <w:tcPr>
            <w:tcW w:w="1680" w:type="dxa"/>
            <w:vAlign w:val="center"/>
          </w:tcPr>
          <w:p w14:paraId="0AECC7B0">
            <w:pPr>
              <w:spacing w:line="320" w:lineRule="exact"/>
              <w:jc w:val="center"/>
              <w:rPr>
                <w:color w:val="auto"/>
                <w:sz w:val="24"/>
                <w:szCs w:val="24"/>
                <w:highlight w:val="none"/>
              </w:rPr>
            </w:pPr>
          </w:p>
        </w:tc>
        <w:tc>
          <w:tcPr>
            <w:tcW w:w="1260" w:type="dxa"/>
            <w:vAlign w:val="center"/>
          </w:tcPr>
          <w:p w14:paraId="38B56109">
            <w:pPr>
              <w:spacing w:line="320" w:lineRule="exact"/>
              <w:jc w:val="center"/>
              <w:rPr>
                <w:color w:val="auto"/>
                <w:sz w:val="24"/>
                <w:szCs w:val="24"/>
                <w:highlight w:val="none"/>
              </w:rPr>
            </w:pPr>
          </w:p>
        </w:tc>
      </w:tr>
    </w:tbl>
    <w:p w14:paraId="59A66A46">
      <w:pPr>
        <w:rPr>
          <w:rFonts w:ascii="宋体"/>
          <w:color w:val="auto"/>
          <w:sz w:val="24"/>
          <w:highlight w:val="none"/>
          <w:u w:val="single"/>
        </w:rPr>
      </w:pPr>
      <w:r>
        <w:rPr>
          <w:rFonts w:hint="eastAsia"/>
          <w:color w:val="auto"/>
          <w:sz w:val="24"/>
          <w:szCs w:val="24"/>
          <w:highlight w:val="none"/>
        </w:rPr>
        <w:t>根据评标标准要求提供证明文件。</w:t>
      </w:r>
    </w:p>
    <w:p w14:paraId="6047DAC4">
      <w:pPr>
        <w:pStyle w:val="11"/>
        <w:spacing w:line="520" w:lineRule="exact"/>
        <w:ind w:firstLine="0"/>
        <w:jc w:val="center"/>
        <w:rPr>
          <w:rFonts w:ascii="宋体" w:eastAsia="宋体"/>
          <w:b/>
          <w:color w:val="auto"/>
          <w:sz w:val="28"/>
          <w:highlight w:val="none"/>
        </w:rPr>
      </w:pPr>
    </w:p>
    <w:p w14:paraId="3FA07B27">
      <w:pPr>
        <w:pStyle w:val="11"/>
        <w:spacing w:line="520" w:lineRule="exact"/>
        <w:ind w:firstLine="0"/>
        <w:jc w:val="center"/>
        <w:rPr>
          <w:rFonts w:ascii="宋体" w:eastAsia="宋体"/>
          <w:b/>
          <w:color w:val="auto"/>
          <w:sz w:val="28"/>
          <w:highlight w:val="none"/>
        </w:rPr>
      </w:pPr>
    </w:p>
    <w:p w14:paraId="0AA15ADE">
      <w:pPr>
        <w:pStyle w:val="11"/>
        <w:spacing w:line="520" w:lineRule="exact"/>
        <w:ind w:firstLine="0"/>
        <w:jc w:val="center"/>
        <w:rPr>
          <w:rFonts w:ascii="宋体" w:eastAsia="宋体"/>
          <w:b/>
          <w:color w:val="auto"/>
          <w:sz w:val="28"/>
          <w:highlight w:val="none"/>
        </w:rPr>
      </w:pPr>
    </w:p>
    <w:p w14:paraId="6B27A600">
      <w:pPr>
        <w:pStyle w:val="11"/>
        <w:spacing w:line="520" w:lineRule="exact"/>
        <w:ind w:firstLine="0"/>
        <w:jc w:val="center"/>
        <w:rPr>
          <w:rFonts w:ascii="宋体" w:eastAsia="宋体"/>
          <w:b/>
          <w:color w:val="auto"/>
          <w:sz w:val="28"/>
          <w:highlight w:val="none"/>
        </w:rPr>
      </w:pPr>
    </w:p>
    <w:p w14:paraId="6B184668">
      <w:pPr>
        <w:pStyle w:val="11"/>
        <w:spacing w:line="520" w:lineRule="exact"/>
        <w:ind w:firstLine="0"/>
        <w:jc w:val="center"/>
        <w:rPr>
          <w:rFonts w:ascii="宋体" w:eastAsia="宋体"/>
          <w:b/>
          <w:color w:val="auto"/>
          <w:sz w:val="28"/>
          <w:highlight w:val="none"/>
        </w:rPr>
      </w:pPr>
    </w:p>
    <w:p w14:paraId="1D520017">
      <w:pPr>
        <w:pStyle w:val="11"/>
        <w:spacing w:line="520" w:lineRule="exact"/>
        <w:ind w:firstLine="0"/>
        <w:jc w:val="center"/>
        <w:rPr>
          <w:rFonts w:ascii="宋体" w:eastAsia="宋体"/>
          <w:b/>
          <w:color w:val="auto"/>
          <w:sz w:val="28"/>
          <w:highlight w:val="none"/>
        </w:rPr>
      </w:pPr>
    </w:p>
    <w:p w14:paraId="6DDA3304">
      <w:pPr>
        <w:pStyle w:val="11"/>
        <w:spacing w:line="520" w:lineRule="exact"/>
        <w:ind w:firstLine="0"/>
        <w:jc w:val="center"/>
        <w:rPr>
          <w:rFonts w:ascii="宋体" w:eastAsia="宋体"/>
          <w:b/>
          <w:color w:val="auto"/>
          <w:sz w:val="28"/>
          <w:highlight w:val="none"/>
        </w:rPr>
      </w:pPr>
      <w:r>
        <w:rPr>
          <w:rFonts w:hint="eastAsia" w:ascii="宋体" w:eastAsia="宋体"/>
          <w:b/>
          <w:color w:val="auto"/>
          <w:sz w:val="28"/>
          <w:highlight w:val="none"/>
        </w:rPr>
        <w:t>（7）招标文件要求或投标人认为需要提供的其他资料</w:t>
      </w:r>
    </w:p>
    <w:p w14:paraId="66E4174A">
      <w:pPr>
        <w:rPr>
          <w:rFonts w:ascii="宋体"/>
          <w:b/>
          <w:color w:val="auto"/>
          <w:sz w:val="28"/>
          <w:highlight w:val="none"/>
        </w:rPr>
      </w:pPr>
    </w:p>
    <w:p w14:paraId="575E4F05">
      <w:pPr>
        <w:pStyle w:val="26"/>
        <w:rPr>
          <w:color w:val="auto"/>
          <w:highlight w:val="none"/>
        </w:rPr>
      </w:pPr>
    </w:p>
    <w:p w14:paraId="580A4430">
      <w:pPr>
        <w:pStyle w:val="26"/>
        <w:rPr>
          <w:rFonts w:ascii="宋体"/>
          <w:b/>
          <w:color w:val="auto"/>
          <w:sz w:val="28"/>
          <w:highlight w:val="none"/>
        </w:rPr>
      </w:pPr>
    </w:p>
    <w:p w14:paraId="1CE6C952">
      <w:pPr>
        <w:rPr>
          <w:color w:val="auto"/>
          <w:highlight w:val="none"/>
        </w:rPr>
      </w:pPr>
    </w:p>
    <w:p w14:paraId="5CC60722">
      <w:pPr>
        <w:pStyle w:val="11"/>
        <w:spacing w:line="480" w:lineRule="auto"/>
        <w:ind w:firstLine="0"/>
        <w:rPr>
          <w:rFonts w:ascii="宋体" w:eastAsia="宋体"/>
          <w:b/>
          <w:color w:val="auto"/>
          <w:sz w:val="28"/>
          <w:highlight w:val="none"/>
        </w:rPr>
      </w:pPr>
    </w:p>
    <w:bookmarkEnd w:id="2"/>
    <w:p w14:paraId="340C93F8">
      <w:pPr>
        <w:pStyle w:val="10"/>
        <w:rPr>
          <w:color w:val="auto"/>
          <w:highlight w:val="none"/>
        </w:rPr>
      </w:pPr>
    </w:p>
    <w:p w14:paraId="61956B28">
      <w:pPr>
        <w:pStyle w:val="11"/>
        <w:spacing w:line="520" w:lineRule="exact"/>
        <w:ind w:firstLine="0"/>
        <w:jc w:val="center"/>
        <w:rPr>
          <w:rFonts w:ascii="宋体" w:eastAsia="宋体"/>
          <w:b/>
          <w:color w:val="auto"/>
          <w:sz w:val="28"/>
          <w:highlight w:val="none"/>
        </w:rPr>
      </w:pPr>
    </w:p>
    <w:p w14:paraId="3C3CC41C">
      <w:pPr>
        <w:rPr>
          <w:rFonts w:ascii="宋体"/>
          <w:b/>
          <w:color w:val="auto"/>
          <w:sz w:val="28"/>
          <w:highlight w:val="none"/>
        </w:rPr>
      </w:pPr>
      <w:r>
        <w:rPr>
          <w:rFonts w:hint="eastAsia" w:ascii="宋体"/>
          <w:b/>
          <w:color w:val="auto"/>
          <w:sz w:val="28"/>
          <w:highlight w:val="none"/>
        </w:rPr>
        <w:br w:type="page"/>
      </w:r>
    </w:p>
    <w:p w14:paraId="023C3334">
      <w:pPr>
        <w:pStyle w:val="26"/>
        <w:rPr>
          <w:color w:val="auto"/>
          <w:highlight w:val="none"/>
        </w:rPr>
      </w:pPr>
    </w:p>
    <w:p w14:paraId="5A84FAE0">
      <w:pPr>
        <w:pStyle w:val="11"/>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（三）报价文件 </w:t>
      </w:r>
    </w:p>
    <w:p w14:paraId="3A994AEE">
      <w:pPr>
        <w:pStyle w:val="11"/>
        <w:spacing w:line="500" w:lineRule="exact"/>
        <w:ind w:firstLine="0"/>
        <w:rPr>
          <w:rFonts w:ascii="宋体" w:eastAsia="宋体"/>
          <w:b/>
          <w:color w:val="auto"/>
          <w:sz w:val="28"/>
          <w:highlight w:val="none"/>
        </w:rPr>
      </w:pPr>
      <w:r>
        <w:rPr>
          <w:rFonts w:hint="eastAsia" w:ascii="宋体" w:eastAsia="宋体"/>
          <w:b/>
          <w:color w:val="auto"/>
          <w:sz w:val="28"/>
          <w:highlight w:val="none"/>
        </w:rPr>
        <w:t xml:space="preserve"> </w:t>
      </w:r>
    </w:p>
    <w:p w14:paraId="25DC57FE">
      <w:pPr>
        <w:pStyle w:val="11"/>
        <w:jc w:val="center"/>
        <w:rPr>
          <w:rFonts w:ascii="宋体"/>
          <w:b/>
          <w:color w:val="auto"/>
          <w:sz w:val="28"/>
          <w:highlight w:val="none"/>
        </w:rPr>
      </w:pPr>
      <w:r>
        <w:rPr>
          <w:rFonts w:hint="eastAsia" w:ascii="宋体"/>
          <w:b/>
          <w:color w:val="auto"/>
          <w:sz w:val="28"/>
          <w:highlight w:val="none"/>
        </w:rPr>
        <w:t>（1）开标一览表</w:t>
      </w:r>
    </w:p>
    <w:p w14:paraId="11286259">
      <w:pPr>
        <w:pStyle w:val="11"/>
        <w:spacing w:line="320" w:lineRule="exact"/>
        <w:rPr>
          <w:color w:val="auto"/>
          <w:szCs w:val="24"/>
          <w:highlight w:val="none"/>
        </w:rPr>
      </w:pPr>
    </w:p>
    <w:p w14:paraId="5551B737">
      <w:pPr>
        <w:pStyle w:val="11"/>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3AEE8C60">
      <w:pPr>
        <w:pStyle w:val="11"/>
        <w:spacing w:line="320" w:lineRule="exact"/>
        <w:ind w:firstLine="0"/>
        <w:rPr>
          <w:color w:val="auto"/>
          <w:szCs w:val="24"/>
          <w:highlight w:val="none"/>
          <w:u w:val="single"/>
        </w:rPr>
      </w:pPr>
    </w:p>
    <w:tbl>
      <w:tblPr>
        <w:tblStyle w:val="3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5379"/>
      </w:tblGrid>
      <w:tr w14:paraId="1EFD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38" w:type="dxa"/>
            <w:tcBorders>
              <w:top w:val="single" w:color="auto" w:sz="4" w:space="0"/>
              <w:left w:val="single" w:color="auto" w:sz="4" w:space="0"/>
              <w:bottom w:val="single" w:color="auto" w:sz="4" w:space="0"/>
              <w:right w:val="single" w:color="auto" w:sz="4" w:space="0"/>
            </w:tcBorders>
            <w:vAlign w:val="center"/>
          </w:tcPr>
          <w:p w14:paraId="6C8C1F15">
            <w:pPr>
              <w:pStyle w:val="11"/>
              <w:spacing w:line="320" w:lineRule="exact"/>
              <w:ind w:firstLine="0"/>
              <w:jc w:val="center"/>
              <w:rPr>
                <w:rFonts w:eastAsia="宋体"/>
                <w:color w:val="auto"/>
                <w:szCs w:val="24"/>
                <w:highlight w:val="none"/>
              </w:rPr>
            </w:pPr>
            <w:r>
              <w:rPr>
                <w:rFonts w:hint="eastAsia" w:eastAsia="宋体"/>
                <w:color w:val="auto"/>
                <w:szCs w:val="24"/>
                <w:highlight w:val="none"/>
              </w:rPr>
              <w:t>项目名称</w:t>
            </w:r>
          </w:p>
        </w:tc>
        <w:tc>
          <w:tcPr>
            <w:tcW w:w="5379" w:type="dxa"/>
            <w:tcBorders>
              <w:top w:val="single" w:color="auto" w:sz="4" w:space="0"/>
              <w:left w:val="single" w:color="auto" w:sz="4" w:space="0"/>
              <w:bottom w:val="single" w:color="auto" w:sz="4" w:space="0"/>
              <w:right w:val="single" w:color="auto" w:sz="4" w:space="0"/>
            </w:tcBorders>
            <w:vAlign w:val="center"/>
          </w:tcPr>
          <w:p w14:paraId="56914B29">
            <w:pPr>
              <w:pStyle w:val="11"/>
              <w:spacing w:line="320" w:lineRule="exact"/>
              <w:ind w:firstLine="0"/>
              <w:jc w:val="center"/>
              <w:rPr>
                <w:rFonts w:eastAsia="宋体"/>
                <w:color w:val="auto"/>
                <w:szCs w:val="24"/>
                <w:highlight w:val="none"/>
              </w:rPr>
            </w:pPr>
          </w:p>
        </w:tc>
      </w:tr>
      <w:tr w14:paraId="0DD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38" w:type="dxa"/>
            <w:tcBorders>
              <w:top w:val="single" w:color="auto" w:sz="4" w:space="0"/>
              <w:left w:val="single" w:color="auto" w:sz="4" w:space="0"/>
              <w:bottom w:val="single" w:color="auto" w:sz="4" w:space="0"/>
              <w:right w:val="single" w:color="auto" w:sz="4" w:space="0"/>
            </w:tcBorders>
            <w:vAlign w:val="center"/>
          </w:tcPr>
          <w:p w14:paraId="73673047">
            <w:pPr>
              <w:pStyle w:val="11"/>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总价（小写）</w:t>
            </w:r>
            <w:r>
              <w:rPr>
                <w:rFonts w:eastAsia="宋体"/>
                <w:color w:val="auto"/>
                <w:szCs w:val="24"/>
                <w:highlight w:val="none"/>
              </w:rPr>
              <w:t>（人民币元）</w:t>
            </w:r>
          </w:p>
        </w:tc>
        <w:tc>
          <w:tcPr>
            <w:tcW w:w="5379" w:type="dxa"/>
            <w:tcBorders>
              <w:top w:val="single" w:color="auto" w:sz="4" w:space="0"/>
              <w:left w:val="single" w:color="auto" w:sz="4" w:space="0"/>
              <w:bottom w:val="single" w:color="auto" w:sz="4" w:space="0"/>
              <w:right w:val="single" w:color="auto" w:sz="4" w:space="0"/>
            </w:tcBorders>
            <w:vAlign w:val="center"/>
          </w:tcPr>
          <w:p w14:paraId="58B4095B">
            <w:pPr>
              <w:pStyle w:val="11"/>
              <w:spacing w:line="320" w:lineRule="exact"/>
              <w:ind w:firstLine="0"/>
              <w:jc w:val="center"/>
              <w:rPr>
                <w:rFonts w:eastAsia="宋体"/>
                <w:color w:val="auto"/>
                <w:szCs w:val="24"/>
                <w:highlight w:val="none"/>
              </w:rPr>
            </w:pPr>
          </w:p>
        </w:tc>
      </w:tr>
      <w:tr w14:paraId="3CD9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438" w:type="dxa"/>
            <w:tcBorders>
              <w:top w:val="single" w:color="auto" w:sz="4" w:space="0"/>
              <w:left w:val="single" w:color="auto" w:sz="4" w:space="0"/>
              <w:bottom w:val="single" w:color="auto" w:sz="4" w:space="0"/>
              <w:right w:val="single" w:color="auto" w:sz="4" w:space="0"/>
            </w:tcBorders>
            <w:vAlign w:val="center"/>
          </w:tcPr>
          <w:p w14:paraId="2930A67D">
            <w:pPr>
              <w:pStyle w:val="11"/>
              <w:spacing w:line="320" w:lineRule="exact"/>
              <w:ind w:firstLine="0"/>
              <w:jc w:val="center"/>
              <w:rPr>
                <w:rFonts w:eastAsia="宋体"/>
                <w:color w:val="auto"/>
                <w:szCs w:val="24"/>
                <w:highlight w:val="none"/>
              </w:rPr>
            </w:pPr>
            <w:r>
              <w:rPr>
                <w:rFonts w:eastAsia="宋体"/>
                <w:color w:val="auto"/>
                <w:szCs w:val="24"/>
                <w:highlight w:val="none"/>
              </w:rPr>
              <w:t>投标总价（大写）（人民币元）</w:t>
            </w:r>
          </w:p>
        </w:tc>
        <w:tc>
          <w:tcPr>
            <w:tcW w:w="5379" w:type="dxa"/>
            <w:tcBorders>
              <w:top w:val="single" w:color="auto" w:sz="4" w:space="0"/>
              <w:left w:val="single" w:color="auto" w:sz="4" w:space="0"/>
              <w:bottom w:val="single" w:color="auto" w:sz="4" w:space="0"/>
              <w:right w:val="single" w:color="auto" w:sz="4" w:space="0"/>
            </w:tcBorders>
            <w:vAlign w:val="center"/>
          </w:tcPr>
          <w:p w14:paraId="4A6FC4AE">
            <w:pPr>
              <w:pStyle w:val="11"/>
              <w:spacing w:line="320" w:lineRule="exact"/>
              <w:ind w:firstLine="0"/>
              <w:jc w:val="center"/>
              <w:rPr>
                <w:rFonts w:eastAsia="宋体"/>
                <w:color w:val="auto"/>
                <w:szCs w:val="24"/>
                <w:highlight w:val="none"/>
              </w:rPr>
            </w:pPr>
          </w:p>
        </w:tc>
      </w:tr>
    </w:tbl>
    <w:p w14:paraId="6EFB76BB">
      <w:pPr>
        <w:pStyle w:val="11"/>
        <w:spacing w:line="320" w:lineRule="exact"/>
        <w:ind w:firstLine="0"/>
        <w:rPr>
          <w:color w:val="auto"/>
          <w:szCs w:val="24"/>
          <w:highlight w:val="none"/>
          <w:u w:val="single"/>
        </w:rPr>
      </w:pPr>
    </w:p>
    <w:p w14:paraId="4006D91F">
      <w:pPr>
        <w:pStyle w:val="11"/>
        <w:spacing w:line="320" w:lineRule="exact"/>
        <w:rPr>
          <w:color w:val="auto"/>
          <w:szCs w:val="24"/>
          <w:highlight w:val="none"/>
        </w:rPr>
      </w:pPr>
    </w:p>
    <w:p w14:paraId="61C45765">
      <w:pPr>
        <w:pStyle w:val="11"/>
        <w:spacing w:line="320" w:lineRule="exact"/>
        <w:rPr>
          <w:color w:val="auto"/>
          <w:szCs w:val="24"/>
          <w:highlight w:val="none"/>
        </w:rPr>
      </w:pPr>
      <w:r>
        <w:rPr>
          <w:color w:val="auto"/>
          <w:szCs w:val="24"/>
          <w:highlight w:val="none"/>
        </w:rPr>
        <w:t>注：</w:t>
      </w:r>
    </w:p>
    <w:p w14:paraId="4459B56D">
      <w:pPr>
        <w:pStyle w:val="11"/>
        <w:spacing w:line="320" w:lineRule="exact"/>
        <w:rPr>
          <w:color w:val="auto"/>
          <w:szCs w:val="24"/>
          <w:highlight w:val="none"/>
        </w:rPr>
      </w:pPr>
      <w:r>
        <w:rPr>
          <w:rFonts w:hint="eastAsia"/>
          <w:color w:val="auto"/>
          <w:szCs w:val="24"/>
          <w:highlight w:val="none"/>
        </w:rPr>
        <w:t>1）</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p>
    <w:p w14:paraId="4091FA7A">
      <w:pPr>
        <w:pStyle w:val="11"/>
        <w:spacing w:line="360" w:lineRule="exact"/>
        <w:rPr>
          <w:color w:val="auto"/>
          <w:highlight w:val="none"/>
        </w:rPr>
      </w:pPr>
      <w:r>
        <w:rPr>
          <w:rFonts w:hint="eastAsia" w:hAnsi="宋体"/>
          <w:color w:val="auto"/>
          <w:szCs w:val="24"/>
          <w:highlight w:val="none"/>
        </w:rPr>
        <w:t>2）政采云系统上人工填写的报价与上传的电子投标文件的报价不一致，以上传的电子投标文件的报价为准，在评审时进行价格修正。</w:t>
      </w:r>
    </w:p>
    <w:p w14:paraId="3B42F908">
      <w:pPr>
        <w:pStyle w:val="11"/>
        <w:spacing w:line="360" w:lineRule="exact"/>
        <w:rPr>
          <w:color w:val="auto"/>
          <w:highlight w:val="none"/>
        </w:rPr>
      </w:pPr>
    </w:p>
    <w:p w14:paraId="1358722A">
      <w:pPr>
        <w:rPr>
          <w:color w:val="auto"/>
          <w:highlight w:val="none"/>
        </w:rPr>
      </w:pPr>
    </w:p>
    <w:p w14:paraId="432068F5">
      <w:pPr>
        <w:pStyle w:val="11"/>
        <w:spacing w:line="360" w:lineRule="exact"/>
        <w:rPr>
          <w:color w:val="auto"/>
          <w:highlight w:val="none"/>
        </w:rPr>
      </w:pPr>
      <w:r>
        <w:rPr>
          <w:rFonts w:hint="eastAsia"/>
          <w:color w:val="auto"/>
          <w:highlight w:val="none"/>
        </w:rPr>
        <w:t>投标人单位（盖公章）：</w:t>
      </w:r>
    </w:p>
    <w:p w14:paraId="4D676595">
      <w:pPr>
        <w:pStyle w:val="11"/>
        <w:spacing w:line="360" w:lineRule="exact"/>
        <w:rPr>
          <w:color w:val="auto"/>
          <w:szCs w:val="21"/>
          <w:highlight w:val="none"/>
        </w:rPr>
      </w:pPr>
      <w:r>
        <w:rPr>
          <w:rFonts w:hint="eastAsia"/>
          <w:color w:val="auto"/>
          <w:szCs w:val="21"/>
          <w:highlight w:val="none"/>
        </w:rPr>
        <w:t>法定代表人或被授权代表人（签字或盖章）：</w:t>
      </w:r>
    </w:p>
    <w:p w14:paraId="12B0D229">
      <w:pPr>
        <w:pStyle w:val="11"/>
        <w:spacing w:line="360" w:lineRule="exac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14:paraId="247B17E2">
      <w:pPr>
        <w:pStyle w:val="11"/>
        <w:ind w:firstLine="0"/>
        <w:rPr>
          <w:rFonts w:ascii="宋体" w:eastAsia="宋体"/>
          <w:b/>
          <w:color w:val="auto"/>
          <w:sz w:val="28"/>
          <w:highlight w:val="none"/>
        </w:rPr>
      </w:pPr>
    </w:p>
    <w:p w14:paraId="214FFA4B">
      <w:pPr>
        <w:pStyle w:val="11"/>
        <w:ind w:firstLine="0"/>
        <w:rPr>
          <w:rFonts w:ascii="宋体" w:eastAsia="宋体"/>
          <w:b/>
          <w:color w:val="auto"/>
          <w:sz w:val="28"/>
          <w:highlight w:val="none"/>
        </w:rPr>
      </w:pPr>
    </w:p>
    <w:p w14:paraId="1441C3C6">
      <w:pPr>
        <w:pStyle w:val="11"/>
        <w:ind w:firstLine="0"/>
        <w:rPr>
          <w:rFonts w:ascii="宋体" w:eastAsia="宋体"/>
          <w:b/>
          <w:color w:val="auto"/>
          <w:sz w:val="28"/>
          <w:highlight w:val="none"/>
        </w:rPr>
      </w:pPr>
    </w:p>
    <w:p w14:paraId="3A004312">
      <w:pPr>
        <w:pStyle w:val="11"/>
        <w:ind w:firstLine="0"/>
        <w:rPr>
          <w:rFonts w:ascii="宋体" w:eastAsia="宋体"/>
          <w:b/>
          <w:color w:val="auto"/>
          <w:sz w:val="28"/>
          <w:highlight w:val="none"/>
        </w:rPr>
      </w:pPr>
    </w:p>
    <w:p w14:paraId="3719CF99">
      <w:pPr>
        <w:pStyle w:val="11"/>
        <w:ind w:firstLine="0"/>
        <w:rPr>
          <w:rFonts w:ascii="宋体" w:eastAsia="宋体"/>
          <w:b/>
          <w:color w:val="auto"/>
          <w:sz w:val="28"/>
          <w:highlight w:val="none"/>
        </w:rPr>
      </w:pPr>
    </w:p>
    <w:p w14:paraId="743DF40D">
      <w:pPr>
        <w:pStyle w:val="11"/>
        <w:ind w:firstLine="0"/>
        <w:rPr>
          <w:rFonts w:ascii="宋体" w:eastAsia="宋体"/>
          <w:b/>
          <w:color w:val="auto"/>
          <w:sz w:val="28"/>
          <w:highlight w:val="none"/>
        </w:rPr>
      </w:pPr>
    </w:p>
    <w:p w14:paraId="07C87DE7">
      <w:pPr>
        <w:pStyle w:val="11"/>
        <w:ind w:firstLine="0"/>
        <w:rPr>
          <w:rFonts w:ascii="宋体" w:eastAsia="宋体"/>
          <w:b/>
          <w:color w:val="auto"/>
          <w:sz w:val="28"/>
          <w:highlight w:val="none"/>
        </w:rPr>
      </w:pPr>
    </w:p>
    <w:p w14:paraId="3192BF0A">
      <w:pPr>
        <w:pStyle w:val="11"/>
        <w:ind w:firstLine="0"/>
        <w:rPr>
          <w:rFonts w:ascii="宋体" w:eastAsia="宋体"/>
          <w:b/>
          <w:color w:val="auto"/>
          <w:sz w:val="28"/>
          <w:highlight w:val="none"/>
        </w:rPr>
      </w:pPr>
    </w:p>
    <w:p w14:paraId="65B7BE58">
      <w:pPr>
        <w:pStyle w:val="11"/>
        <w:ind w:firstLine="0"/>
        <w:rPr>
          <w:rFonts w:ascii="宋体" w:eastAsia="宋体"/>
          <w:b/>
          <w:color w:val="auto"/>
          <w:sz w:val="28"/>
          <w:highlight w:val="none"/>
        </w:rPr>
      </w:pPr>
      <w:r>
        <w:rPr>
          <w:rFonts w:hint="eastAsia" w:ascii="宋体" w:eastAsia="宋体"/>
          <w:b/>
          <w:color w:val="auto"/>
          <w:sz w:val="28"/>
          <w:highlight w:val="none"/>
        </w:rPr>
        <w:t xml:space="preserve">                                        </w:t>
      </w:r>
    </w:p>
    <w:p w14:paraId="550E1C65">
      <w:pPr>
        <w:rPr>
          <w:rFonts w:ascii="宋体"/>
          <w:b/>
          <w:color w:val="auto"/>
          <w:sz w:val="28"/>
          <w:highlight w:val="none"/>
        </w:rPr>
      </w:pPr>
      <w:r>
        <w:rPr>
          <w:rFonts w:hint="eastAsia" w:ascii="宋体"/>
          <w:b/>
          <w:color w:val="auto"/>
          <w:sz w:val="28"/>
          <w:highlight w:val="none"/>
        </w:rPr>
        <w:br w:type="page"/>
      </w:r>
    </w:p>
    <w:p w14:paraId="19643426">
      <w:pPr>
        <w:pStyle w:val="11"/>
        <w:ind w:firstLine="0"/>
        <w:jc w:val="center"/>
        <w:rPr>
          <w:rFonts w:ascii="宋体" w:eastAsia="宋体"/>
          <w:b/>
          <w:color w:val="auto"/>
          <w:sz w:val="28"/>
          <w:highlight w:val="none"/>
        </w:rPr>
      </w:pPr>
    </w:p>
    <w:p w14:paraId="34314709">
      <w:pPr>
        <w:pStyle w:val="11"/>
        <w:ind w:firstLine="0"/>
        <w:jc w:val="center"/>
        <w:rPr>
          <w:rFonts w:ascii="宋体" w:eastAsia="宋体"/>
          <w:b/>
          <w:color w:val="auto"/>
          <w:sz w:val="28"/>
          <w:highlight w:val="none"/>
        </w:rPr>
      </w:pPr>
      <w:r>
        <w:rPr>
          <w:rFonts w:hint="eastAsia" w:ascii="宋体" w:eastAsia="宋体"/>
          <w:b/>
          <w:color w:val="auto"/>
          <w:sz w:val="28"/>
          <w:highlight w:val="none"/>
        </w:rPr>
        <w:t>（2）分项报价表</w:t>
      </w:r>
    </w:p>
    <w:p w14:paraId="617EE4B5">
      <w:pPr>
        <w:pStyle w:val="11"/>
        <w:spacing w:line="320" w:lineRule="exact"/>
        <w:ind w:firstLine="0"/>
        <w:rPr>
          <w:color w:val="auto"/>
          <w:szCs w:val="24"/>
          <w:highlight w:val="none"/>
        </w:rPr>
      </w:pPr>
    </w:p>
    <w:p w14:paraId="5C18D5AF">
      <w:pPr>
        <w:pStyle w:val="11"/>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3FCA83EC">
      <w:pPr>
        <w:pStyle w:val="11"/>
        <w:ind w:firstLine="0"/>
        <w:rPr>
          <w:rFonts w:ascii="宋体"/>
          <w:color w:val="auto"/>
          <w:highlight w:val="none"/>
        </w:rPr>
      </w:pPr>
    </w:p>
    <w:tbl>
      <w:tblPr>
        <w:tblStyle w:val="32"/>
        <w:tblW w:w="87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2"/>
        <w:gridCol w:w="1275"/>
        <w:gridCol w:w="1388"/>
        <w:gridCol w:w="1320"/>
        <w:gridCol w:w="1620"/>
        <w:gridCol w:w="1119"/>
      </w:tblGrid>
      <w:tr w14:paraId="673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733DD68">
            <w:pPr>
              <w:spacing w:line="360" w:lineRule="exact"/>
              <w:jc w:val="center"/>
              <w:rPr>
                <w:bCs/>
                <w:color w:val="auto"/>
                <w:sz w:val="24"/>
                <w:szCs w:val="24"/>
                <w:highlight w:val="none"/>
              </w:rPr>
            </w:pPr>
            <w:r>
              <w:rPr>
                <w:rFonts w:hint="eastAsia"/>
                <w:bCs/>
                <w:color w:val="auto"/>
                <w:sz w:val="24"/>
                <w:szCs w:val="24"/>
                <w:highlight w:val="none"/>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7BC1D577">
            <w:pPr>
              <w:spacing w:line="360" w:lineRule="exact"/>
              <w:jc w:val="center"/>
              <w:rPr>
                <w:bCs/>
                <w:color w:val="auto"/>
                <w:sz w:val="24"/>
                <w:szCs w:val="24"/>
                <w:highlight w:val="none"/>
              </w:rPr>
            </w:pPr>
            <w:r>
              <w:rPr>
                <w:rFonts w:hint="eastAsia"/>
                <w:bCs/>
                <w:color w:val="auto"/>
                <w:sz w:val="24"/>
                <w:szCs w:val="24"/>
                <w:highlight w:val="none"/>
              </w:rPr>
              <w:t>分项名称</w:t>
            </w:r>
          </w:p>
        </w:tc>
        <w:tc>
          <w:tcPr>
            <w:tcW w:w="1275" w:type="dxa"/>
            <w:tcBorders>
              <w:top w:val="single" w:color="auto" w:sz="4" w:space="0"/>
              <w:left w:val="single" w:color="auto" w:sz="4" w:space="0"/>
              <w:bottom w:val="single" w:color="auto" w:sz="4" w:space="0"/>
              <w:right w:val="single" w:color="auto" w:sz="4" w:space="0"/>
            </w:tcBorders>
            <w:vAlign w:val="center"/>
          </w:tcPr>
          <w:p w14:paraId="56272BA4">
            <w:pPr>
              <w:spacing w:line="360" w:lineRule="exact"/>
              <w:jc w:val="center"/>
              <w:rPr>
                <w:bCs/>
                <w:color w:val="auto"/>
                <w:sz w:val="24"/>
                <w:szCs w:val="24"/>
                <w:highlight w:val="none"/>
              </w:rPr>
            </w:pPr>
            <w:r>
              <w:rPr>
                <w:rFonts w:hint="eastAsia"/>
                <w:bCs/>
                <w:color w:val="auto"/>
                <w:sz w:val="24"/>
                <w:szCs w:val="24"/>
                <w:highlight w:val="none"/>
              </w:rPr>
              <w:t>数量</w:t>
            </w:r>
          </w:p>
        </w:tc>
        <w:tc>
          <w:tcPr>
            <w:tcW w:w="1388" w:type="dxa"/>
            <w:tcBorders>
              <w:top w:val="single" w:color="auto" w:sz="4" w:space="0"/>
              <w:left w:val="single" w:color="auto" w:sz="4" w:space="0"/>
              <w:bottom w:val="single" w:color="auto" w:sz="4" w:space="0"/>
              <w:right w:val="single" w:color="auto" w:sz="4" w:space="0"/>
            </w:tcBorders>
            <w:vAlign w:val="center"/>
          </w:tcPr>
          <w:p w14:paraId="37C224B2">
            <w:pPr>
              <w:spacing w:line="360" w:lineRule="exact"/>
              <w:jc w:val="center"/>
              <w:rPr>
                <w:bCs/>
                <w:color w:val="auto"/>
                <w:sz w:val="24"/>
                <w:szCs w:val="24"/>
                <w:highlight w:val="none"/>
              </w:rPr>
            </w:pPr>
            <w:r>
              <w:rPr>
                <w:rFonts w:hint="eastAsia"/>
                <w:bCs/>
                <w:color w:val="auto"/>
                <w:sz w:val="24"/>
                <w:szCs w:val="24"/>
                <w:highlight w:val="none"/>
              </w:rPr>
              <w:t>简要描述</w:t>
            </w:r>
          </w:p>
        </w:tc>
        <w:tc>
          <w:tcPr>
            <w:tcW w:w="1320" w:type="dxa"/>
            <w:tcBorders>
              <w:top w:val="single" w:color="auto" w:sz="4" w:space="0"/>
              <w:left w:val="single" w:color="auto" w:sz="4" w:space="0"/>
              <w:bottom w:val="single" w:color="auto" w:sz="4" w:space="0"/>
              <w:right w:val="single" w:color="auto" w:sz="4" w:space="0"/>
            </w:tcBorders>
            <w:vAlign w:val="center"/>
          </w:tcPr>
          <w:p w14:paraId="2E068CA5">
            <w:pPr>
              <w:spacing w:line="360" w:lineRule="exact"/>
              <w:jc w:val="center"/>
              <w:rPr>
                <w:bCs/>
                <w:color w:val="auto"/>
                <w:sz w:val="24"/>
                <w:szCs w:val="24"/>
                <w:highlight w:val="none"/>
              </w:rPr>
            </w:pPr>
            <w:r>
              <w:rPr>
                <w:rFonts w:hint="eastAsia"/>
                <w:bCs/>
                <w:color w:val="auto"/>
                <w:sz w:val="24"/>
                <w:szCs w:val="24"/>
                <w:highlight w:val="none"/>
              </w:rPr>
              <w:t>单价（元）</w:t>
            </w:r>
          </w:p>
        </w:tc>
        <w:tc>
          <w:tcPr>
            <w:tcW w:w="1620" w:type="dxa"/>
            <w:tcBorders>
              <w:top w:val="single" w:color="auto" w:sz="4" w:space="0"/>
              <w:left w:val="single" w:color="auto" w:sz="4" w:space="0"/>
              <w:bottom w:val="single" w:color="auto" w:sz="4" w:space="0"/>
              <w:right w:val="single" w:color="auto" w:sz="4" w:space="0"/>
            </w:tcBorders>
            <w:vAlign w:val="center"/>
          </w:tcPr>
          <w:p w14:paraId="4C4E5076">
            <w:pPr>
              <w:spacing w:line="360" w:lineRule="exact"/>
              <w:jc w:val="center"/>
              <w:rPr>
                <w:bCs/>
                <w:color w:val="auto"/>
                <w:sz w:val="24"/>
                <w:szCs w:val="24"/>
                <w:highlight w:val="none"/>
              </w:rPr>
            </w:pPr>
            <w:r>
              <w:rPr>
                <w:rFonts w:hint="eastAsia"/>
                <w:bCs/>
                <w:color w:val="auto"/>
                <w:sz w:val="24"/>
                <w:szCs w:val="24"/>
                <w:highlight w:val="none"/>
              </w:rPr>
              <w:t>合价（元）</w:t>
            </w:r>
          </w:p>
        </w:tc>
        <w:tc>
          <w:tcPr>
            <w:tcW w:w="1119" w:type="dxa"/>
            <w:tcBorders>
              <w:top w:val="single" w:color="auto" w:sz="4" w:space="0"/>
              <w:left w:val="single" w:color="auto" w:sz="4" w:space="0"/>
              <w:bottom w:val="single" w:color="auto" w:sz="4" w:space="0"/>
              <w:right w:val="single" w:color="auto" w:sz="4" w:space="0"/>
            </w:tcBorders>
            <w:vAlign w:val="center"/>
          </w:tcPr>
          <w:p w14:paraId="73719362">
            <w:pPr>
              <w:spacing w:line="360" w:lineRule="exact"/>
              <w:jc w:val="center"/>
              <w:rPr>
                <w:bCs/>
                <w:color w:val="auto"/>
                <w:sz w:val="24"/>
                <w:szCs w:val="24"/>
                <w:highlight w:val="none"/>
              </w:rPr>
            </w:pPr>
            <w:r>
              <w:rPr>
                <w:rFonts w:hint="eastAsia"/>
                <w:bCs/>
                <w:color w:val="auto"/>
                <w:sz w:val="24"/>
                <w:szCs w:val="24"/>
                <w:highlight w:val="none"/>
              </w:rPr>
              <w:t>备注</w:t>
            </w:r>
          </w:p>
        </w:tc>
      </w:tr>
      <w:tr w14:paraId="3CE2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3A46B5D3">
            <w:pPr>
              <w:spacing w:line="360" w:lineRule="exact"/>
              <w:jc w:val="center"/>
              <w:rPr>
                <w:caps/>
                <w:color w:val="auto"/>
                <w:sz w:val="24"/>
                <w:szCs w:val="24"/>
                <w:highlight w:val="none"/>
              </w:rPr>
            </w:pPr>
            <w:r>
              <w:rPr>
                <w:caps/>
                <w:color w:val="auto"/>
                <w:sz w:val="24"/>
                <w:szCs w:val="24"/>
                <w:highlight w:val="none"/>
              </w:rPr>
              <w:t>1</w:t>
            </w:r>
          </w:p>
        </w:tc>
        <w:tc>
          <w:tcPr>
            <w:tcW w:w="1222" w:type="dxa"/>
            <w:tcBorders>
              <w:top w:val="single" w:color="auto" w:sz="4" w:space="0"/>
              <w:left w:val="single" w:color="auto" w:sz="4" w:space="0"/>
              <w:bottom w:val="single" w:color="auto" w:sz="4" w:space="0"/>
              <w:right w:val="single" w:color="auto" w:sz="4" w:space="0"/>
            </w:tcBorders>
            <w:vAlign w:val="center"/>
          </w:tcPr>
          <w:p w14:paraId="45BA409C">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54D7C2A">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8A1026A">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3E68E5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EEEDC9F">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C928AC4">
            <w:pPr>
              <w:spacing w:line="360" w:lineRule="exact"/>
              <w:jc w:val="center"/>
              <w:rPr>
                <w:color w:val="auto"/>
                <w:sz w:val="24"/>
                <w:szCs w:val="24"/>
                <w:highlight w:val="none"/>
              </w:rPr>
            </w:pPr>
          </w:p>
        </w:tc>
      </w:tr>
      <w:tr w14:paraId="764B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51C5F270">
            <w:pPr>
              <w:spacing w:line="360" w:lineRule="exact"/>
              <w:jc w:val="center"/>
              <w:rPr>
                <w:color w:val="auto"/>
                <w:sz w:val="24"/>
                <w:szCs w:val="24"/>
                <w:highlight w:val="none"/>
              </w:rPr>
            </w:pPr>
            <w:r>
              <w:rPr>
                <w:color w:val="auto"/>
                <w:sz w:val="24"/>
                <w:szCs w:val="24"/>
                <w:highlight w:val="none"/>
              </w:rPr>
              <w:t>2</w:t>
            </w:r>
          </w:p>
        </w:tc>
        <w:tc>
          <w:tcPr>
            <w:tcW w:w="1222" w:type="dxa"/>
            <w:tcBorders>
              <w:top w:val="single" w:color="auto" w:sz="4" w:space="0"/>
              <w:left w:val="single" w:color="auto" w:sz="4" w:space="0"/>
              <w:bottom w:val="single" w:color="auto" w:sz="4" w:space="0"/>
              <w:right w:val="single" w:color="auto" w:sz="4" w:space="0"/>
            </w:tcBorders>
            <w:vAlign w:val="center"/>
          </w:tcPr>
          <w:p w14:paraId="31F28376">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FAA185D">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B758119">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5E689B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83D8E57">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4C8A722D">
            <w:pPr>
              <w:spacing w:line="360" w:lineRule="exact"/>
              <w:jc w:val="center"/>
              <w:rPr>
                <w:color w:val="auto"/>
                <w:sz w:val="24"/>
                <w:szCs w:val="24"/>
                <w:highlight w:val="none"/>
              </w:rPr>
            </w:pPr>
          </w:p>
        </w:tc>
      </w:tr>
      <w:tr w14:paraId="5EF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3796F1FD">
            <w:pPr>
              <w:spacing w:line="360" w:lineRule="exact"/>
              <w:jc w:val="center"/>
              <w:rPr>
                <w:color w:val="auto"/>
                <w:sz w:val="24"/>
                <w:szCs w:val="24"/>
                <w:highlight w:val="none"/>
              </w:rPr>
            </w:pPr>
            <w:r>
              <w:rPr>
                <w:color w:val="auto"/>
                <w:sz w:val="24"/>
                <w:szCs w:val="24"/>
                <w:highlight w:val="none"/>
              </w:rPr>
              <w:t>3</w:t>
            </w:r>
          </w:p>
        </w:tc>
        <w:tc>
          <w:tcPr>
            <w:tcW w:w="1222" w:type="dxa"/>
            <w:tcBorders>
              <w:top w:val="single" w:color="auto" w:sz="4" w:space="0"/>
              <w:left w:val="single" w:color="auto" w:sz="4" w:space="0"/>
              <w:bottom w:val="single" w:color="auto" w:sz="4" w:space="0"/>
              <w:right w:val="single" w:color="auto" w:sz="4" w:space="0"/>
            </w:tcBorders>
            <w:vAlign w:val="center"/>
          </w:tcPr>
          <w:p w14:paraId="34CE4729">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88CB7F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797AC19E">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562B565">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6D5CC37">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330842CE">
            <w:pPr>
              <w:spacing w:line="360" w:lineRule="exact"/>
              <w:jc w:val="center"/>
              <w:rPr>
                <w:color w:val="auto"/>
                <w:sz w:val="24"/>
                <w:szCs w:val="24"/>
                <w:highlight w:val="none"/>
              </w:rPr>
            </w:pPr>
          </w:p>
        </w:tc>
      </w:tr>
      <w:tr w14:paraId="552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03800E3">
            <w:pPr>
              <w:spacing w:line="360" w:lineRule="exact"/>
              <w:jc w:val="center"/>
              <w:rPr>
                <w:color w:val="auto"/>
                <w:sz w:val="24"/>
                <w:szCs w:val="24"/>
                <w:highlight w:val="none"/>
              </w:rPr>
            </w:pPr>
            <w:r>
              <w:rPr>
                <w:color w:val="auto"/>
                <w:sz w:val="24"/>
                <w:szCs w:val="24"/>
                <w:highlight w:val="none"/>
              </w:rPr>
              <w:t>4</w:t>
            </w:r>
          </w:p>
        </w:tc>
        <w:tc>
          <w:tcPr>
            <w:tcW w:w="1222" w:type="dxa"/>
            <w:tcBorders>
              <w:top w:val="single" w:color="auto" w:sz="4" w:space="0"/>
              <w:left w:val="single" w:color="auto" w:sz="4" w:space="0"/>
              <w:bottom w:val="single" w:color="auto" w:sz="4" w:space="0"/>
              <w:right w:val="single" w:color="auto" w:sz="4" w:space="0"/>
            </w:tcBorders>
            <w:vAlign w:val="center"/>
          </w:tcPr>
          <w:p w14:paraId="5F86F741">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7C85CF1">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3CA26BB5">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E0AD6A5">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0D95441">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C82130F">
            <w:pPr>
              <w:spacing w:line="360" w:lineRule="exact"/>
              <w:jc w:val="center"/>
              <w:rPr>
                <w:color w:val="auto"/>
                <w:sz w:val="24"/>
                <w:szCs w:val="24"/>
                <w:highlight w:val="none"/>
              </w:rPr>
            </w:pPr>
          </w:p>
        </w:tc>
      </w:tr>
      <w:tr w14:paraId="68E4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6FE6B5A">
            <w:pPr>
              <w:spacing w:line="360" w:lineRule="exact"/>
              <w:jc w:val="center"/>
              <w:rPr>
                <w:color w:val="auto"/>
                <w:sz w:val="24"/>
                <w:szCs w:val="24"/>
                <w:highlight w:val="none"/>
              </w:rPr>
            </w:pPr>
            <w:r>
              <w:rPr>
                <w:color w:val="auto"/>
                <w:sz w:val="24"/>
                <w:szCs w:val="24"/>
                <w:highlight w:val="none"/>
              </w:rPr>
              <w:t>5</w:t>
            </w:r>
          </w:p>
        </w:tc>
        <w:tc>
          <w:tcPr>
            <w:tcW w:w="1222" w:type="dxa"/>
            <w:tcBorders>
              <w:top w:val="single" w:color="auto" w:sz="4" w:space="0"/>
              <w:left w:val="single" w:color="auto" w:sz="4" w:space="0"/>
              <w:bottom w:val="single" w:color="auto" w:sz="4" w:space="0"/>
              <w:right w:val="single" w:color="auto" w:sz="4" w:space="0"/>
            </w:tcBorders>
            <w:vAlign w:val="center"/>
          </w:tcPr>
          <w:p w14:paraId="39690DE6">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E46FEDC">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4ABEA4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2479403">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F061858">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57E0DF54">
            <w:pPr>
              <w:spacing w:line="360" w:lineRule="exact"/>
              <w:jc w:val="center"/>
              <w:rPr>
                <w:color w:val="auto"/>
                <w:sz w:val="24"/>
                <w:szCs w:val="24"/>
                <w:highlight w:val="none"/>
              </w:rPr>
            </w:pPr>
          </w:p>
        </w:tc>
      </w:tr>
      <w:tr w14:paraId="18BA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1356432">
            <w:pPr>
              <w:spacing w:line="360" w:lineRule="exact"/>
              <w:jc w:val="center"/>
              <w:rPr>
                <w:color w:val="auto"/>
                <w:sz w:val="24"/>
                <w:szCs w:val="24"/>
                <w:highlight w:val="none"/>
              </w:rPr>
            </w:pPr>
            <w:r>
              <w:rPr>
                <w:color w:val="auto"/>
                <w:sz w:val="24"/>
                <w:szCs w:val="24"/>
                <w:highlight w:val="none"/>
              </w:rPr>
              <w:t>6</w:t>
            </w:r>
          </w:p>
        </w:tc>
        <w:tc>
          <w:tcPr>
            <w:tcW w:w="1222" w:type="dxa"/>
            <w:tcBorders>
              <w:top w:val="single" w:color="auto" w:sz="4" w:space="0"/>
              <w:left w:val="single" w:color="auto" w:sz="4" w:space="0"/>
              <w:bottom w:val="single" w:color="auto" w:sz="4" w:space="0"/>
              <w:right w:val="single" w:color="auto" w:sz="4" w:space="0"/>
            </w:tcBorders>
            <w:vAlign w:val="center"/>
          </w:tcPr>
          <w:p w14:paraId="1851966D">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D04994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0479362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91F2539">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AE3D83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1EBA8E1">
            <w:pPr>
              <w:spacing w:line="360" w:lineRule="exact"/>
              <w:jc w:val="center"/>
              <w:rPr>
                <w:color w:val="auto"/>
                <w:sz w:val="24"/>
                <w:szCs w:val="24"/>
                <w:highlight w:val="none"/>
              </w:rPr>
            </w:pPr>
          </w:p>
        </w:tc>
      </w:tr>
      <w:tr w14:paraId="0F6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449ACE60">
            <w:pPr>
              <w:spacing w:line="360" w:lineRule="exact"/>
              <w:jc w:val="center"/>
              <w:rPr>
                <w:color w:val="auto"/>
                <w:sz w:val="24"/>
                <w:szCs w:val="24"/>
                <w:highlight w:val="none"/>
              </w:rPr>
            </w:pPr>
            <w:r>
              <w:rPr>
                <w:color w:val="auto"/>
                <w:sz w:val="24"/>
                <w:szCs w:val="24"/>
                <w:highlight w:val="none"/>
              </w:rPr>
              <w:t>7</w:t>
            </w:r>
          </w:p>
        </w:tc>
        <w:tc>
          <w:tcPr>
            <w:tcW w:w="1222" w:type="dxa"/>
            <w:tcBorders>
              <w:top w:val="single" w:color="auto" w:sz="4" w:space="0"/>
              <w:left w:val="single" w:color="auto" w:sz="4" w:space="0"/>
              <w:bottom w:val="single" w:color="auto" w:sz="4" w:space="0"/>
              <w:right w:val="single" w:color="auto" w:sz="4" w:space="0"/>
            </w:tcBorders>
            <w:vAlign w:val="center"/>
          </w:tcPr>
          <w:p w14:paraId="01EC1710">
            <w:pPr>
              <w:spacing w:line="360" w:lineRule="exact"/>
              <w:jc w:val="center"/>
              <w:rPr>
                <w:color w:val="auto"/>
                <w:sz w:val="24"/>
                <w:szCs w:val="24"/>
                <w:highlight w:val="none"/>
              </w:rPr>
            </w:pPr>
            <w:r>
              <w:rPr>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593D80A6">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277D5738">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E87D3F1">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DA7AC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57A5D16E">
            <w:pPr>
              <w:spacing w:line="360" w:lineRule="exact"/>
              <w:jc w:val="center"/>
              <w:rPr>
                <w:color w:val="auto"/>
                <w:sz w:val="24"/>
                <w:szCs w:val="24"/>
                <w:highlight w:val="none"/>
              </w:rPr>
            </w:pPr>
          </w:p>
        </w:tc>
      </w:tr>
      <w:tr w14:paraId="194B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3" w:type="dxa"/>
            <w:gridSpan w:val="6"/>
            <w:tcBorders>
              <w:top w:val="single" w:color="auto" w:sz="4" w:space="0"/>
              <w:left w:val="single" w:color="auto" w:sz="4" w:space="0"/>
              <w:bottom w:val="single" w:color="auto" w:sz="4" w:space="0"/>
              <w:right w:val="single" w:color="auto" w:sz="4" w:space="0"/>
            </w:tcBorders>
            <w:vAlign w:val="center"/>
          </w:tcPr>
          <w:p w14:paraId="7B03A33C">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投标总价</w:t>
            </w:r>
            <w:r>
              <w:rPr>
                <w:rFonts w:hint="eastAsia" w:ascii="宋体" w:hAnsi="宋体"/>
                <w:bCs/>
                <w:color w:val="auto"/>
                <w:sz w:val="24"/>
                <w:szCs w:val="24"/>
                <w:highlight w:val="none"/>
              </w:rPr>
              <w:t>（人民币元）</w:t>
            </w:r>
          </w:p>
        </w:tc>
        <w:tc>
          <w:tcPr>
            <w:tcW w:w="1119" w:type="dxa"/>
            <w:tcBorders>
              <w:top w:val="single" w:color="auto" w:sz="4" w:space="0"/>
              <w:left w:val="single" w:color="auto" w:sz="4" w:space="0"/>
              <w:bottom w:val="single" w:color="auto" w:sz="4" w:space="0"/>
              <w:right w:val="single" w:color="auto" w:sz="4" w:space="0"/>
            </w:tcBorders>
            <w:vAlign w:val="center"/>
          </w:tcPr>
          <w:p w14:paraId="559A3E11">
            <w:pPr>
              <w:spacing w:line="360" w:lineRule="exact"/>
              <w:jc w:val="center"/>
              <w:rPr>
                <w:rFonts w:ascii="宋体" w:hAnsi="宋体"/>
                <w:color w:val="auto"/>
                <w:sz w:val="24"/>
                <w:szCs w:val="24"/>
                <w:highlight w:val="none"/>
              </w:rPr>
            </w:pPr>
          </w:p>
        </w:tc>
      </w:tr>
    </w:tbl>
    <w:p w14:paraId="0F5136A6">
      <w:pPr>
        <w:pStyle w:val="11"/>
        <w:ind w:firstLine="0"/>
        <w:rPr>
          <w:rFonts w:eastAsia="宋体"/>
          <w:color w:val="auto"/>
          <w:szCs w:val="24"/>
          <w:highlight w:val="none"/>
        </w:rPr>
      </w:pPr>
      <w:r>
        <w:rPr>
          <w:rFonts w:hint="eastAsia" w:eastAsia="宋体"/>
          <w:color w:val="auto"/>
          <w:szCs w:val="24"/>
          <w:highlight w:val="none"/>
        </w:rPr>
        <w:t>备注：本表格供参考，投标人可根据项目实际情况自拟表格。</w:t>
      </w:r>
    </w:p>
    <w:p w14:paraId="39AA2D23">
      <w:pPr>
        <w:pStyle w:val="11"/>
        <w:ind w:firstLine="0"/>
        <w:rPr>
          <w:rFonts w:ascii="宋体"/>
          <w:color w:val="auto"/>
          <w:highlight w:val="none"/>
        </w:rPr>
      </w:pPr>
    </w:p>
    <w:p w14:paraId="50925F58">
      <w:pPr>
        <w:rPr>
          <w:color w:val="auto"/>
          <w:highlight w:val="none"/>
        </w:rPr>
      </w:pPr>
    </w:p>
    <w:p w14:paraId="1A60A5B0">
      <w:pPr>
        <w:pStyle w:val="11"/>
        <w:spacing w:before="142" w:beforeLines="50" w:line="360" w:lineRule="exact"/>
        <w:ind w:firstLine="0"/>
        <w:rPr>
          <w:rFonts w:eastAsia="宋体"/>
          <w:color w:val="auto"/>
          <w:highlight w:val="none"/>
        </w:rPr>
      </w:pPr>
      <w:r>
        <w:rPr>
          <w:rFonts w:hint="eastAsia" w:eastAsia="宋体"/>
          <w:color w:val="auto"/>
          <w:highlight w:val="none"/>
        </w:rPr>
        <w:t>投标人单位（盖公章）：</w:t>
      </w:r>
    </w:p>
    <w:p w14:paraId="08C107F0">
      <w:pPr>
        <w:pStyle w:val="11"/>
        <w:spacing w:before="142"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14:paraId="705A4219">
      <w:pPr>
        <w:pStyle w:val="11"/>
        <w:spacing w:before="142" w:beforeLines="50" w:line="360" w:lineRule="exact"/>
        <w:ind w:firstLine="0"/>
        <w:rPr>
          <w:rFonts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14:paraId="51A6B6F6">
      <w:pPr>
        <w:rPr>
          <w:color w:val="auto"/>
          <w:highlight w:val="none"/>
        </w:rPr>
      </w:pPr>
    </w:p>
    <w:p w14:paraId="03C5DB34">
      <w:pPr>
        <w:pStyle w:val="26"/>
        <w:rPr>
          <w:color w:val="auto"/>
          <w:highlight w:val="none"/>
        </w:rPr>
      </w:pPr>
    </w:p>
    <w:p w14:paraId="58771994">
      <w:pPr>
        <w:rPr>
          <w:rFonts w:ascii="Calibri" w:hAnsi="Calibri" w:cs="Calibri"/>
          <w:b/>
          <w:color w:val="auto"/>
          <w:sz w:val="28"/>
          <w:highlight w:val="none"/>
        </w:rPr>
      </w:pPr>
      <w:r>
        <w:rPr>
          <w:rFonts w:hint="eastAsia" w:ascii="Calibri" w:hAnsi="Calibri" w:cs="Calibri"/>
          <w:b/>
          <w:color w:val="auto"/>
          <w:sz w:val="28"/>
          <w:highlight w:val="none"/>
        </w:rPr>
        <w:br w:type="page"/>
      </w:r>
    </w:p>
    <w:p w14:paraId="6C1D2BBD">
      <w:pPr>
        <w:jc w:val="center"/>
        <w:rPr>
          <w:color w:val="auto"/>
          <w:highlight w:val="none"/>
        </w:rPr>
      </w:pPr>
    </w:p>
    <w:p w14:paraId="3623DDDC">
      <w:pPr>
        <w:pStyle w:val="11"/>
        <w:ind w:firstLine="0"/>
        <w:jc w:val="center"/>
        <w:rPr>
          <w:rFonts w:ascii="宋体" w:eastAsia="宋体"/>
          <w:b/>
          <w:color w:val="auto"/>
          <w:sz w:val="28"/>
          <w:highlight w:val="none"/>
        </w:rPr>
      </w:pPr>
      <w:r>
        <w:rPr>
          <w:rFonts w:hint="eastAsia" w:ascii="宋体" w:eastAsia="宋体"/>
          <w:b/>
          <w:color w:val="auto"/>
          <w:sz w:val="28"/>
          <w:highlight w:val="none"/>
        </w:rPr>
        <w:t>（3）政府采购供应商基础信息登记表</w:t>
      </w:r>
    </w:p>
    <w:p w14:paraId="1902FF7D">
      <w:pPr>
        <w:pStyle w:val="28"/>
        <w:spacing w:line="320" w:lineRule="exact"/>
        <w:jc w:val="center"/>
        <w:rPr>
          <w:rFonts w:ascii="ˎ̥" w:hAnsi="ˎ̥"/>
          <w:color w:val="auto"/>
          <w:sz w:val="26"/>
          <w:szCs w:val="26"/>
          <w:highlight w:val="none"/>
        </w:rPr>
      </w:pPr>
    </w:p>
    <w:tbl>
      <w:tblPr>
        <w:tblStyle w:val="32"/>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661"/>
      </w:tblGrid>
      <w:tr w14:paraId="425C0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3102B97">
            <w:pPr>
              <w:jc w:val="center"/>
              <w:rPr>
                <w:rFonts w:ascii="宋体" w:hAnsi="宋体"/>
                <w:bCs/>
                <w:color w:val="auto"/>
                <w:szCs w:val="21"/>
                <w:highlight w:val="none"/>
              </w:rPr>
            </w:pPr>
            <w:r>
              <w:rPr>
                <w:rFonts w:ascii="宋体" w:hAnsi="宋体"/>
                <w:bCs/>
                <w:color w:val="auto"/>
                <w:szCs w:val="21"/>
                <w:highlight w:val="none"/>
              </w:rPr>
              <w:t>投标项目编号</w:t>
            </w:r>
          </w:p>
        </w:tc>
        <w:tc>
          <w:tcPr>
            <w:tcW w:w="3661" w:type="dxa"/>
            <w:vAlign w:val="center"/>
          </w:tcPr>
          <w:p w14:paraId="3E64F6C7">
            <w:pPr>
              <w:jc w:val="center"/>
              <w:rPr>
                <w:rFonts w:ascii="宋体" w:hAnsi="宋体"/>
                <w:bCs/>
                <w:color w:val="auto"/>
                <w:szCs w:val="21"/>
                <w:highlight w:val="none"/>
              </w:rPr>
            </w:pPr>
          </w:p>
        </w:tc>
      </w:tr>
      <w:tr w14:paraId="6CAC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60CF6295">
            <w:pPr>
              <w:jc w:val="center"/>
              <w:rPr>
                <w:rFonts w:ascii="宋体" w:hAnsi="宋体"/>
                <w:bCs/>
                <w:color w:val="auto"/>
                <w:szCs w:val="21"/>
                <w:highlight w:val="none"/>
              </w:rPr>
            </w:pPr>
            <w:r>
              <w:rPr>
                <w:rFonts w:ascii="宋体" w:hAnsi="宋体"/>
                <w:bCs/>
                <w:color w:val="auto"/>
                <w:szCs w:val="21"/>
                <w:highlight w:val="none"/>
              </w:rPr>
              <w:t>投标项目名称</w:t>
            </w:r>
          </w:p>
        </w:tc>
        <w:tc>
          <w:tcPr>
            <w:tcW w:w="3661" w:type="dxa"/>
            <w:vAlign w:val="center"/>
          </w:tcPr>
          <w:p w14:paraId="0F05CD97">
            <w:pPr>
              <w:jc w:val="center"/>
              <w:rPr>
                <w:rFonts w:ascii="宋体" w:hAnsi="宋体"/>
                <w:bCs/>
                <w:color w:val="auto"/>
                <w:szCs w:val="21"/>
                <w:highlight w:val="none"/>
              </w:rPr>
            </w:pPr>
          </w:p>
        </w:tc>
      </w:tr>
      <w:tr w14:paraId="63A0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3EA9AC65">
            <w:pPr>
              <w:jc w:val="center"/>
              <w:rPr>
                <w:rFonts w:ascii="宋体" w:hAnsi="宋体"/>
                <w:bCs/>
                <w:color w:val="auto"/>
                <w:szCs w:val="21"/>
                <w:highlight w:val="none"/>
              </w:rPr>
            </w:pPr>
            <w:r>
              <w:rPr>
                <w:rFonts w:ascii="宋体" w:hAnsi="宋体"/>
                <w:bCs/>
                <w:color w:val="auto"/>
                <w:szCs w:val="21"/>
                <w:highlight w:val="none"/>
              </w:rPr>
              <w:t>投标</w:t>
            </w:r>
            <w:r>
              <w:rPr>
                <w:rFonts w:hint="eastAsia" w:ascii="宋体" w:hAnsi="宋体"/>
                <w:bCs/>
                <w:color w:val="auto"/>
                <w:szCs w:val="21"/>
                <w:highlight w:val="none"/>
              </w:rPr>
              <w:t>标项</w:t>
            </w:r>
          </w:p>
        </w:tc>
        <w:tc>
          <w:tcPr>
            <w:tcW w:w="3661" w:type="dxa"/>
            <w:vAlign w:val="center"/>
          </w:tcPr>
          <w:p w14:paraId="0E4762A8">
            <w:pPr>
              <w:jc w:val="center"/>
              <w:rPr>
                <w:rFonts w:ascii="宋体" w:hAnsi="宋体"/>
                <w:bCs/>
                <w:color w:val="auto"/>
                <w:szCs w:val="21"/>
                <w:highlight w:val="none"/>
              </w:rPr>
            </w:pPr>
          </w:p>
        </w:tc>
      </w:tr>
      <w:tr w14:paraId="0FB6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D15CF95">
            <w:pPr>
              <w:jc w:val="center"/>
              <w:rPr>
                <w:rFonts w:ascii="宋体" w:hAnsi="宋体"/>
                <w:bCs/>
                <w:color w:val="auto"/>
                <w:szCs w:val="21"/>
                <w:highlight w:val="none"/>
              </w:rPr>
            </w:pPr>
            <w:r>
              <w:rPr>
                <w:rFonts w:ascii="宋体" w:hAnsi="宋体"/>
                <w:bCs/>
                <w:color w:val="auto"/>
                <w:szCs w:val="21"/>
                <w:highlight w:val="none"/>
              </w:rPr>
              <w:t>投标金额（万元）</w:t>
            </w:r>
          </w:p>
        </w:tc>
        <w:tc>
          <w:tcPr>
            <w:tcW w:w="3661" w:type="dxa"/>
            <w:vAlign w:val="center"/>
          </w:tcPr>
          <w:p w14:paraId="68C95B0C">
            <w:pPr>
              <w:jc w:val="center"/>
              <w:rPr>
                <w:rFonts w:ascii="宋体" w:hAnsi="宋体"/>
                <w:bCs/>
                <w:color w:val="auto"/>
                <w:szCs w:val="21"/>
                <w:highlight w:val="none"/>
              </w:rPr>
            </w:pPr>
          </w:p>
        </w:tc>
      </w:tr>
      <w:tr w14:paraId="021DC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1D61A3A">
            <w:pPr>
              <w:jc w:val="center"/>
              <w:rPr>
                <w:rFonts w:ascii="宋体" w:hAnsi="宋体"/>
                <w:bCs/>
                <w:color w:val="auto"/>
                <w:szCs w:val="21"/>
                <w:highlight w:val="none"/>
              </w:rPr>
            </w:pPr>
            <w:r>
              <w:rPr>
                <w:rFonts w:ascii="宋体" w:hAnsi="宋体"/>
                <w:bCs/>
                <w:color w:val="auto"/>
                <w:szCs w:val="21"/>
                <w:highlight w:val="none"/>
              </w:rPr>
              <w:t>投标单位名称</w:t>
            </w:r>
          </w:p>
        </w:tc>
        <w:tc>
          <w:tcPr>
            <w:tcW w:w="3661" w:type="dxa"/>
            <w:vAlign w:val="center"/>
          </w:tcPr>
          <w:p w14:paraId="3DB9206D">
            <w:pPr>
              <w:jc w:val="center"/>
              <w:rPr>
                <w:rFonts w:ascii="宋体" w:hAnsi="宋体"/>
                <w:bCs/>
                <w:color w:val="auto"/>
                <w:szCs w:val="21"/>
                <w:highlight w:val="none"/>
              </w:rPr>
            </w:pPr>
          </w:p>
        </w:tc>
      </w:tr>
      <w:tr w14:paraId="24D7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C0514DC">
            <w:pPr>
              <w:jc w:val="center"/>
              <w:rPr>
                <w:rFonts w:ascii="宋体" w:hAnsi="宋体"/>
                <w:bCs/>
                <w:color w:val="auto"/>
                <w:szCs w:val="21"/>
                <w:highlight w:val="none"/>
              </w:rPr>
            </w:pPr>
            <w:r>
              <w:rPr>
                <w:rFonts w:ascii="宋体" w:hAnsi="宋体"/>
                <w:bCs/>
                <w:color w:val="auto"/>
                <w:szCs w:val="21"/>
                <w:highlight w:val="none"/>
              </w:rPr>
              <w:t>是否国内企业</w:t>
            </w:r>
          </w:p>
        </w:tc>
        <w:tc>
          <w:tcPr>
            <w:tcW w:w="3661" w:type="dxa"/>
            <w:vAlign w:val="center"/>
          </w:tcPr>
          <w:p w14:paraId="79FE1E27">
            <w:pPr>
              <w:jc w:val="center"/>
              <w:rPr>
                <w:rFonts w:ascii="宋体" w:hAnsi="宋体"/>
                <w:bCs/>
                <w:color w:val="auto"/>
                <w:szCs w:val="21"/>
                <w:highlight w:val="none"/>
              </w:rPr>
            </w:pPr>
          </w:p>
        </w:tc>
      </w:tr>
      <w:tr w14:paraId="1E8E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222661C">
            <w:pPr>
              <w:jc w:val="center"/>
              <w:rPr>
                <w:rFonts w:ascii="宋体" w:hAnsi="宋体"/>
                <w:bCs/>
                <w:color w:val="auto"/>
                <w:szCs w:val="21"/>
                <w:highlight w:val="none"/>
              </w:rPr>
            </w:pPr>
            <w:r>
              <w:rPr>
                <w:rFonts w:ascii="宋体" w:hAnsi="宋体"/>
                <w:bCs/>
                <w:color w:val="auto"/>
                <w:szCs w:val="21"/>
                <w:highlight w:val="none"/>
              </w:rPr>
              <w:t>是否宁波企业</w:t>
            </w:r>
          </w:p>
        </w:tc>
        <w:tc>
          <w:tcPr>
            <w:tcW w:w="3661" w:type="dxa"/>
            <w:vAlign w:val="center"/>
          </w:tcPr>
          <w:p w14:paraId="7CB3F36B">
            <w:pPr>
              <w:jc w:val="center"/>
              <w:rPr>
                <w:rFonts w:ascii="宋体" w:hAnsi="宋体"/>
                <w:bCs/>
                <w:color w:val="auto"/>
                <w:szCs w:val="21"/>
                <w:highlight w:val="none"/>
              </w:rPr>
            </w:pPr>
          </w:p>
        </w:tc>
      </w:tr>
      <w:tr w14:paraId="58947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607418A">
            <w:pPr>
              <w:jc w:val="center"/>
              <w:rPr>
                <w:rFonts w:ascii="宋体" w:hAnsi="宋体"/>
                <w:bCs/>
                <w:color w:val="auto"/>
                <w:szCs w:val="21"/>
                <w:highlight w:val="none"/>
              </w:rPr>
            </w:pPr>
            <w:r>
              <w:rPr>
                <w:rFonts w:ascii="宋体" w:hAnsi="宋体"/>
                <w:bCs/>
                <w:color w:val="auto"/>
                <w:szCs w:val="21"/>
                <w:highlight w:val="none"/>
              </w:rPr>
              <w:t>企业划分标准类型（中型、小型、微型）</w:t>
            </w:r>
          </w:p>
        </w:tc>
        <w:tc>
          <w:tcPr>
            <w:tcW w:w="3661" w:type="dxa"/>
            <w:vAlign w:val="center"/>
          </w:tcPr>
          <w:p w14:paraId="6F6A3587">
            <w:pPr>
              <w:jc w:val="center"/>
              <w:rPr>
                <w:rFonts w:ascii="宋体" w:hAnsi="宋体"/>
                <w:bCs/>
                <w:color w:val="auto"/>
                <w:szCs w:val="21"/>
                <w:highlight w:val="none"/>
              </w:rPr>
            </w:pPr>
          </w:p>
        </w:tc>
      </w:tr>
      <w:tr w14:paraId="659D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307D34A">
            <w:pPr>
              <w:jc w:val="center"/>
              <w:rPr>
                <w:rFonts w:ascii="宋体" w:hAnsi="宋体"/>
                <w:bCs/>
                <w:color w:val="auto"/>
                <w:szCs w:val="21"/>
                <w:highlight w:val="none"/>
              </w:rPr>
            </w:pPr>
            <w:r>
              <w:rPr>
                <w:rFonts w:ascii="宋体" w:hAnsi="宋体"/>
                <w:bCs/>
                <w:color w:val="auto"/>
                <w:szCs w:val="21"/>
                <w:highlight w:val="none"/>
              </w:rPr>
              <w:t>提供的货物是否本企业制造</w:t>
            </w:r>
          </w:p>
        </w:tc>
        <w:tc>
          <w:tcPr>
            <w:tcW w:w="3661" w:type="dxa"/>
            <w:vAlign w:val="center"/>
          </w:tcPr>
          <w:p w14:paraId="6E419925">
            <w:pPr>
              <w:jc w:val="center"/>
              <w:rPr>
                <w:rFonts w:ascii="宋体" w:hAnsi="宋体"/>
                <w:bCs/>
                <w:color w:val="auto"/>
                <w:szCs w:val="21"/>
                <w:highlight w:val="none"/>
              </w:rPr>
            </w:pPr>
            <w:r>
              <w:rPr>
                <w:rFonts w:hint="eastAsia" w:ascii="宋体" w:hAnsi="宋体"/>
                <w:bCs/>
                <w:color w:val="auto"/>
                <w:szCs w:val="21"/>
                <w:highlight w:val="none"/>
              </w:rPr>
              <w:t>/</w:t>
            </w:r>
          </w:p>
        </w:tc>
      </w:tr>
      <w:tr w14:paraId="1FC3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3991E20">
            <w:pPr>
              <w:jc w:val="center"/>
              <w:rPr>
                <w:rFonts w:ascii="宋体" w:hAnsi="宋体"/>
                <w:bCs/>
                <w:color w:val="auto"/>
                <w:szCs w:val="21"/>
                <w:highlight w:val="none"/>
              </w:rPr>
            </w:pPr>
            <w:r>
              <w:rPr>
                <w:rFonts w:ascii="宋体" w:hAnsi="宋体"/>
                <w:bCs/>
                <w:color w:val="auto"/>
                <w:szCs w:val="21"/>
                <w:highlight w:val="none"/>
              </w:rPr>
              <w:t>货物原产地是否是中国境内</w:t>
            </w:r>
          </w:p>
        </w:tc>
        <w:tc>
          <w:tcPr>
            <w:tcW w:w="3661" w:type="dxa"/>
            <w:vAlign w:val="center"/>
          </w:tcPr>
          <w:p w14:paraId="34258DF0">
            <w:pPr>
              <w:jc w:val="center"/>
              <w:rPr>
                <w:rFonts w:ascii="宋体" w:hAnsi="宋体"/>
                <w:bCs/>
                <w:color w:val="auto"/>
                <w:szCs w:val="21"/>
                <w:highlight w:val="none"/>
              </w:rPr>
            </w:pPr>
            <w:r>
              <w:rPr>
                <w:rFonts w:hint="eastAsia" w:ascii="宋体" w:hAnsi="宋体"/>
                <w:bCs/>
                <w:color w:val="auto"/>
                <w:szCs w:val="21"/>
                <w:highlight w:val="none"/>
              </w:rPr>
              <w:t>/</w:t>
            </w:r>
          </w:p>
        </w:tc>
      </w:tr>
      <w:tr w14:paraId="7B33C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7228EB4">
            <w:pPr>
              <w:jc w:val="center"/>
              <w:rPr>
                <w:rFonts w:ascii="宋体" w:hAnsi="宋体"/>
                <w:bCs/>
                <w:color w:val="auto"/>
                <w:szCs w:val="21"/>
                <w:highlight w:val="none"/>
              </w:rPr>
            </w:pPr>
            <w:r>
              <w:rPr>
                <w:rFonts w:ascii="宋体" w:hAnsi="宋体"/>
                <w:bCs/>
                <w:color w:val="auto"/>
                <w:szCs w:val="21"/>
                <w:highlight w:val="none"/>
              </w:rPr>
              <w:t>货物原产地是否是宁波</w:t>
            </w:r>
          </w:p>
        </w:tc>
        <w:tc>
          <w:tcPr>
            <w:tcW w:w="3661" w:type="dxa"/>
            <w:vAlign w:val="center"/>
          </w:tcPr>
          <w:p w14:paraId="23C9439E">
            <w:pPr>
              <w:jc w:val="center"/>
              <w:rPr>
                <w:rFonts w:ascii="宋体" w:hAnsi="宋体"/>
                <w:bCs/>
                <w:color w:val="auto"/>
                <w:szCs w:val="21"/>
                <w:highlight w:val="none"/>
              </w:rPr>
            </w:pPr>
            <w:r>
              <w:rPr>
                <w:rFonts w:hint="eastAsia" w:ascii="宋体" w:hAnsi="宋体"/>
                <w:bCs/>
                <w:color w:val="auto"/>
                <w:szCs w:val="21"/>
                <w:highlight w:val="none"/>
              </w:rPr>
              <w:t>/</w:t>
            </w:r>
          </w:p>
        </w:tc>
      </w:tr>
      <w:tr w14:paraId="2E968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D9A1617">
            <w:pPr>
              <w:jc w:val="center"/>
              <w:rPr>
                <w:rFonts w:ascii="宋体" w:hAnsi="宋体"/>
                <w:bCs/>
                <w:color w:val="auto"/>
                <w:szCs w:val="21"/>
                <w:highlight w:val="none"/>
              </w:rPr>
            </w:pPr>
            <w:r>
              <w:rPr>
                <w:rFonts w:ascii="宋体" w:hAnsi="宋体"/>
                <w:bCs/>
                <w:color w:val="auto"/>
                <w:szCs w:val="21"/>
                <w:highlight w:val="none"/>
              </w:rPr>
              <w:t>提供的货物是否是节能清单产品</w:t>
            </w:r>
          </w:p>
        </w:tc>
        <w:tc>
          <w:tcPr>
            <w:tcW w:w="3661" w:type="dxa"/>
            <w:vAlign w:val="center"/>
          </w:tcPr>
          <w:p w14:paraId="6B4E1C09">
            <w:pPr>
              <w:jc w:val="center"/>
              <w:rPr>
                <w:rFonts w:ascii="宋体" w:hAnsi="宋体"/>
                <w:bCs/>
                <w:color w:val="auto"/>
                <w:szCs w:val="21"/>
                <w:highlight w:val="none"/>
              </w:rPr>
            </w:pPr>
            <w:r>
              <w:rPr>
                <w:rFonts w:hint="eastAsia" w:ascii="宋体" w:hAnsi="宋体"/>
                <w:bCs/>
                <w:color w:val="auto"/>
                <w:szCs w:val="21"/>
                <w:highlight w:val="none"/>
              </w:rPr>
              <w:t>/</w:t>
            </w:r>
          </w:p>
        </w:tc>
      </w:tr>
      <w:tr w14:paraId="33DF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5EF2EBA2">
            <w:pPr>
              <w:jc w:val="center"/>
              <w:rPr>
                <w:rFonts w:ascii="宋体" w:hAnsi="宋体"/>
                <w:bCs/>
                <w:color w:val="auto"/>
                <w:szCs w:val="21"/>
                <w:highlight w:val="none"/>
              </w:rPr>
            </w:pPr>
            <w:r>
              <w:rPr>
                <w:rFonts w:ascii="宋体" w:hAnsi="宋体"/>
                <w:bCs/>
                <w:color w:val="auto"/>
                <w:szCs w:val="21"/>
                <w:highlight w:val="none"/>
              </w:rPr>
              <w:t>提供的货物是否是环境标志清单产品</w:t>
            </w:r>
          </w:p>
        </w:tc>
        <w:tc>
          <w:tcPr>
            <w:tcW w:w="3661" w:type="dxa"/>
            <w:vAlign w:val="center"/>
          </w:tcPr>
          <w:p w14:paraId="2846816A">
            <w:pPr>
              <w:jc w:val="center"/>
              <w:rPr>
                <w:rFonts w:ascii="宋体" w:hAnsi="宋体"/>
                <w:bCs/>
                <w:color w:val="auto"/>
                <w:szCs w:val="21"/>
                <w:highlight w:val="none"/>
              </w:rPr>
            </w:pPr>
            <w:r>
              <w:rPr>
                <w:rFonts w:hint="eastAsia" w:ascii="宋体" w:hAnsi="宋体"/>
                <w:bCs/>
                <w:color w:val="auto"/>
                <w:szCs w:val="21"/>
                <w:highlight w:val="none"/>
              </w:rPr>
              <w:t>/</w:t>
            </w:r>
          </w:p>
        </w:tc>
      </w:tr>
      <w:tr w14:paraId="5E56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3D6FF55">
            <w:pPr>
              <w:jc w:val="center"/>
              <w:rPr>
                <w:rFonts w:ascii="宋体" w:hAnsi="宋体"/>
                <w:bCs/>
                <w:color w:val="auto"/>
                <w:szCs w:val="21"/>
                <w:highlight w:val="none"/>
              </w:rPr>
            </w:pPr>
            <w:r>
              <w:rPr>
                <w:rFonts w:ascii="宋体" w:hAnsi="宋体"/>
                <w:bCs/>
                <w:color w:val="auto"/>
                <w:szCs w:val="21"/>
                <w:highlight w:val="none"/>
              </w:rPr>
              <w:t>承担的工程或服务是否本企业提供</w:t>
            </w:r>
          </w:p>
        </w:tc>
        <w:tc>
          <w:tcPr>
            <w:tcW w:w="3661" w:type="dxa"/>
            <w:vAlign w:val="center"/>
          </w:tcPr>
          <w:p w14:paraId="0A0E36B9">
            <w:pPr>
              <w:jc w:val="center"/>
              <w:rPr>
                <w:rFonts w:ascii="宋体" w:hAnsi="宋体"/>
                <w:bCs/>
                <w:color w:val="auto"/>
                <w:szCs w:val="21"/>
                <w:highlight w:val="none"/>
              </w:rPr>
            </w:pPr>
          </w:p>
        </w:tc>
      </w:tr>
    </w:tbl>
    <w:p w14:paraId="28E42AB8">
      <w:pPr>
        <w:pStyle w:val="28"/>
        <w:rPr>
          <w:rFonts w:ascii="ˎ̥" w:hAnsi="ˎ̥"/>
          <w:color w:val="auto"/>
          <w:sz w:val="26"/>
          <w:szCs w:val="26"/>
          <w:highlight w:val="none"/>
        </w:rPr>
      </w:pPr>
    </w:p>
    <w:p w14:paraId="54479415">
      <w:pPr>
        <w:pStyle w:val="11"/>
        <w:spacing w:before="142" w:beforeLines="50" w:line="360" w:lineRule="exact"/>
        <w:ind w:firstLine="0"/>
        <w:rPr>
          <w:rFonts w:eastAsia="宋体"/>
          <w:color w:val="auto"/>
          <w:szCs w:val="24"/>
          <w:highlight w:val="none"/>
        </w:rPr>
      </w:pPr>
      <w:r>
        <w:rPr>
          <w:rFonts w:hint="eastAsia" w:eastAsia="宋体"/>
          <w:color w:val="auto"/>
          <w:highlight w:val="none"/>
        </w:rPr>
        <w:t>投标人单位（盖公章）：</w:t>
      </w:r>
    </w:p>
    <w:p w14:paraId="5908CF28">
      <w:pPr>
        <w:spacing w:line="400" w:lineRule="exact"/>
        <w:rPr>
          <w:color w:val="auto"/>
          <w:sz w:val="24"/>
          <w:highlight w:val="non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42001017">
      <w:pPr>
        <w:pStyle w:val="11"/>
        <w:spacing w:line="520" w:lineRule="exact"/>
        <w:ind w:firstLine="0"/>
        <w:jc w:val="center"/>
        <w:rPr>
          <w:rFonts w:ascii="宋体" w:eastAsia="宋体"/>
          <w:b/>
          <w:color w:val="auto"/>
          <w:sz w:val="28"/>
          <w:highlight w:val="none"/>
        </w:rPr>
      </w:pPr>
    </w:p>
    <w:bookmarkEnd w:id="3"/>
    <w:sectPr>
      <w:headerReference r:id="rId8" w:type="default"/>
      <w:footerReference r:id="rId9" w:type="default"/>
      <w:pgSz w:w="11907" w:h="16840"/>
      <w:pgMar w:top="1191" w:right="1407" w:bottom="964" w:left="1797" w:header="720" w:footer="851" w:gutter="0"/>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书宋简体">
    <w:altName w:val="宋体"/>
    <w:panose1 w:val="020B0604020202020204"/>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horndale">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G Mincho Light J">
    <w:altName w:val="微软雅黑"/>
    <w:panose1 w:val="020B0604020202020204"/>
    <w:charset w:val="00"/>
    <w:family w:val="auto"/>
    <w:pitch w:val="default"/>
    <w:sig w:usb0="00000000" w:usb1="00000000" w:usb2="00000000" w:usb3="00000000" w:csb0="00040001" w:csb1="00000000"/>
  </w:font>
  <w:font w:name="仿宋_GB2312">
    <w:altName w:val="仿宋"/>
    <w:panose1 w:val="020B0604020202020204"/>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ˎ̥">
    <w:altName w:val="微软雅黑"/>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9C03">
    <w:pPr>
      <w:pStyle w:val="22"/>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3804">
    <w:pPr>
      <w:pStyle w:val="22"/>
      <w:jc w:val="center"/>
      <w:rPr>
        <w:sz w:val="21"/>
        <w:szCs w:val="21"/>
      </w:rPr>
    </w:pPr>
    <w:r>
      <w:fldChar w:fldCharType="begin"/>
    </w:r>
    <w:r>
      <w:rPr>
        <w:rStyle w:val="37"/>
      </w:rPr>
      <w:instrText xml:space="preserve"> PAGE </w:instrText>
    </w:r>
    <w:r>
      <w:fldChar w:fldCharType="separate"/>
    </w:r>
    <w:r>
      <w:rPr>
        <w:rStyle w:val="3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BE58">
    <w:pPr>
      <w:pStyle w:val="22"/>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65220CF">
                          <w:pPr>
                            <w:pStyle w:val="22"/>
                            <w:rPr>
                              <w:rStyle w:val="37"/>
                            </w:rPr>
                          </w:pPr>
                          <w:r>
                            <w:fldChar w:fldCharType="begin"/>
                          </w:r>
                          <w:r>
                            <w:rPr>
                              <w:rStyle w:val="37"/>
                            </w:rPr>
                            <w:instrText xml:space="preserve">PAGE  </w:instrText>
                          </w:r>
                          <w:r>
                            <w:fldChar w:fldCharType="separate"/>
                          </w:r>
                          <w:r>
                            <w:rPr>
                              <w:rStyle w:val="37"/>
                            </w:rPr>
                            <w:t>18</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d3XRp3gEAANYDAAAOAAAAAAAA&#10;AAEAIAAAAB4BAABkcnMvZTJvRG9jLnhtbFBLBQYAAAAABgAGAFkBAABuBQAAAAA=&#10;">
              <v:fill on="f" focussize="0,0"/>
              <v:stroke on="f"/>
              <v:imagedata o:title=""/>
              <o:lock v:ext="edit" aspectratio="f"/>
              <v:textbox inset="0mm,0mm,0mm,0mm" style="mso-fit-shape-to-text:t;">
                <w:txbxContent>
                  <w:p w14:paraId="565220CF">
                    <w:pPr>
                      <w:pStyle w:val="22"/>
                      <w:rPr>
                        <w:rStyle w:val="37"/>
                      </w:rPr>
                    </w:pPr>
                    <w:r>
                      <w:fldChar w:fldCharType="begin"/>
                    </w:r>
                    <w:r>
                      <w:rPr>
                        <w:rStyle w:val="37"/>
                      </w:rPr>
                      <w:instrText xml:space="preserve">PAGE  </w:instrText>
                    </w:r>
                    <w:r>
                      <w:fldChar w:fldCharType="separate"/>
                    </w:r>
                    <w:r>
                      <w:rPr>
                        <w:rStyle w:val="37"/>
                      </w:rPr>
                      <w:t>18</w:t>
                    </w:r>
                    <w:r>
                      <w:fldChar w:fldCharType="end"/>
                    </w:r>
                  </w:p>
                </w:txbxContent>
              </v:textbox>
            </v:shape>
          </w:pict>
        </mc:Fallback>
      </mc:AlternateContent>
    </w: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0C52">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85B2FF7">
                          <w:pPr>
                            <w:pStyle w:val="22"/>
                            <w:jc w:val="center"/>
                            <w:rPr>
                              <w:rStyle w:val="37"/>
                            </w:rPr>
                          </w:pPr>
                          <w:r>
                            <w:fldChar w:fldCharType="begin"/>
                          </w:r>
                          <w:r>
                            <w:rPr>
                              <w:rStyle w:val="37"/>
                            </w:rPr>
                            <w:instrText xml:space="preserve">PAGE  </w:instrText>
                          </w:r>
                          <w:r>
                            <w:fldChar w:fldCharType="separate"/>
                          </w:r>
                          <w:r>
                            <w:rPr>
                              <w:rStyle w:val="37"/>
                            </w:rPr>
                            <w:t>33</w:t>
                          </w:r>
                          <w:r>
                            <w:fldChar w:fldCharType="end"/>
                          </w:r>
                        </w:p>
                        <w:p w14:paraId="6D4BE900">
                          <w:pPr>
                            <w:pStyle w:val="22"/>
                            <w:rPr>
                              <w:rStyle w:val="37"/>
                            </w:rPr>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PbUbwDdAQAA1gMAAA4AAAAAAAAA&#10;AQAgAAAAHgEAAGRycy9lMm9Eb2MueG1sUEsFBgAAAAAGAAYAWQEAAG0FAAAAAA==&#10;">
              <v:fill on="f" focussize="0,0"/>
              <v:stroke on="f"/>
              <v:imagedata o:title=""/>
              <o:lock v:ext="edit" aspectratio="f"/>
              <v:textbox inset="0mm,0mm,0mm,0mm" style="mso-fit-shape-to-text:t;">
                <w:txbxContent>
                  <w:p w14:paraId="485B2FF7">
                    <w:pPr>
                      <w:pStyle w:val="22"/>
                      <w:jc w:val="center"/>
                      <w:rPr>
                        <w:rStyle w:val="37"/>
                      </w:rPr>
                    </w:pPr>
                    <w:r>
                      <w:fldChar w:fldCharType="begin"/>
                    </w:r>
                    <w:r>
                      <w:rPr>
                        <w:rStyle w:val="37"/>
                      </w:rPr>
                      <w:instrText xml:space="preserve">PAGE  </w:instrText>
                    </w:r>
                    <w:r>
                      <w:fldChar w:fldCharType="separate"/>
                    </w:r>
                    <w:r>
                      <w:rPr>
                        <w:rStyle w:val="37"/>
                      </w:rPr>
                      <w:t>33</w:t>
                    </w:r>
                    <w:r>
                      <w:fldChar w:fldCharType="end"/>
                    </w:r>
                  </w:p>
                  <w:p w14:paraId="6D4BE900">
                    <w:pPr>
                      <w:pStyle w:val="22"/>
                      <w:rPr>
                        <w:rStyle w:val="3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AFEC">
    <w:pPr>
      <w:pStyle w:val="22"/>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C3672A1">
                          <w:pPr>
                            <w:pStyle w:val="22"/>
                            <w:jc w:val="center"/>
                          </w:pPr>
                          <w:r>
                            <w:fldChar w:fldCharType="begin"/>
                          </w:r>
                          <w:r>
                            <w:rPr>
                              <w:rStyle w:val="37"/>
                            </w:rPr>
                            <w:instrText xml:space="preserve"> PAGE </w:instrText>
                          </w:r>
                          <w:r>
                            <w:fldChar w:fldCharType="separate"/>
                          </w:r>
                          <w:r>
                            <w:rPr>
                              <w:rStyle w:val="37"/>
                            </w:rPr>
                            <w:t>39</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Hcx+rdAQAA1gMAAA4AAAAAAAAA&#10;AQAgAAAAHgEAAGRycy9lMm9Eb2MueG1sUEsFBgAAAAAGAAYAWQEAAG0FAAAAAA==&#10;">
              <v:fill on="f" focussize="0,0"/>
              <v:stroke on="f"/>
              <v:imagedata o:title=""/>
              <o:lock v:ext="edit" aspectratio="f"/>
              <v:textbox inset="0mm,0mm,0mm,0mm" style="mso-fit-shape-to-text:t;">
                <w:txbxContent>
                  <w:p w14:paraId="0C3672A1">
                    <w:pPr>
                      <w:pStyle w:val="22"/>
                      <w:jc w:val="center"/>
                    </w:pPr>
                    <w:r>
                      <w:fldChar w:fldCharType="begin"/>
                    </w:r>
                    <w:r>
                      <w:rPr>
                        <w:rStyle w:val="37"/>
                      </w:rPr>
                      <w:instrText xml:space="preserve"> PAGE </w:instrText>
                    </w:r>
                    <w:r>
                      <w:fldChar w:fldCharType="separate"/>
                    </w:r>
                    <w:r>
                      <w:rPr>
                        <w:rStyle w:val="37"/>
                      </w:rP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0250">
    <w:pPr>
      <w:pStyle w:val="23"/>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3652">
    <w:pPr>
      <w:pStyle w:val="23"/>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89D14"/>
    <w:multiLevelType w:val="singleLevel"/>
    <w:tmpl w:val="FD389D14"/>
    <w:lvl w:ilvl="0" w:tentative="0">
      <w:start w:val="2"/>
      <w:numFmt w:val="chineseCounting"/>
      <w:suff w:val="nothing"/>
      <w:lvlText w:val="（%1）"/>
      <w:lvlJc w:val="left"/>
      <w:rPr>
        <w:rFonts w:hint="eastAsia"/>
      </w:rPr>
    </w:lvl>
  </w:abstractNum>
  <w:abstractNum w:abstractNumId="1">
    <w:nsid w:val="560E9B0E"/>
    <w:multiLevelType w:val="singleLevel"/>
    <w:tmpl w:val="560E9B0E"/>
    <w:lvl w:ilvl="0" w:tentative="0">
      <w:start w:val="1"/>
      <w:numFmt w:val="decimal"/>
      <w:lvlText w:val="%1."/>
      <w:lvlJc w:val="left"/>
      <w:pPr>
        <w:tabs>
          <w:tab w:val="left" w:pos="312"/>
        </w:tabs>
      </w:pPr>
    </w:lvl>
  </w:abstractNum>
  <w:abstractNum w:abstractNumId="2">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3">
    <w:nsid w:val="724E446D"/>
    <w:multiLevelType w:val="singleLevel"/>
    <w:tmpl w:val="724E446D"/>
    <w:lvl w:ilvl="0" w:tentative="0">
      <w:start w:val="1"/>
      <w:numFmt w:val="decimal"/>
      <w:suff w:val="space"/>
      <w:lvlText w:val="%1．"/>
      <w:lvlJc w:val="left"/>
    </w:lvl>
  </w:abstractNum>
  <w:abstractNum w:abstractNumId="4">
    <w:nsid w:val="7F56668F"/>
    <w:multiLevelType w:val="multilevel"/>
    <w:tmpl w:val="7F56668F"/>
    <w:lvl w:ilvl="0" w:tentative="0">
      <w:start w:val="1"/>
      <w:numFmt w:val="chineseCountingThousand"/>
      <w:lvlText w:val="第%1章"/>
      <w:lvlJc w:val="left"/>
      <w:pPr>
        <w:ind w:left="440" w:hanging="44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pStyle w:val="9"/>
      <w:isLg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NDRhMGEzNTRjZWMxNjFmNzIxMmFhYWEzYzkwNzQ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B28"/>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5937"/>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A08"/>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2C1A"/>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861"/>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0AD"/>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58E"/>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5CAC"/>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4DFE"/>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8"/>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5CD7"/>
    <w:rsid w:val="0036677D"/>
    <w:rsid w:val="00366BE6"/>
    <w:rsid w:val="00366ED0"/>
    <w:rsid w:val="00367168"/>
    <w:rsid w:val="0036745E"/>
    <w:rsid w:val="00367462"/>
    <w:rsid w:val="003701D9"/>
    <w:rsid w:val="003706CA"/>
    <w:rsid w:val="00370C86"/>
    <w:rsid w:val="003713D1"/>
    <w:rsid w:val="003714B5"/>
    <w:rsid w:val="00372698"/>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62C"/>
    <w:rsid w:val="003B68A2"/>
    <w:rsid w:val="003B6ADD"/>
    <w:rsid w:val="003B7B9D"/>
    <w:rsid w:val="003C069C"/>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818"/>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1E38"/>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9F3"/>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3D9"/>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0FA9"/>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65B"/>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8B2"/>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4F5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CF4"/>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4CD0"/>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09F8"/>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0FBD"/>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285"/>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921"/>
    <w:rsid w:val="006D5AD1"/>
    <w:rsid w:val="006D5B5F"/>
    <w:rsid w:val="006D5BA0"/>
    <w:rsid w:val="006D5DD4"/>
    <w:rsid w:val="006D60C2"/>
    <w:rsid w:val="006D6980"/>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74B"/>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6976"/>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B5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2C"/>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45F"/>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4FAF"/>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4D2C"/>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0F09"/>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06D35"/>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28A3"/>
    <w:rsid w:val="00873278"/>
    <w:rsid w:val="008733F1"/>
    <w:rsid w:val="0087369B"/>
    <w:rsid w:val="008736E7"/>
    <w:rsid w:val="0087440A"/>
    <w:rsid w:val="008749AC"/>
    <w:rsid w:val="00874B86"/>
    <w:rsid w:val="00874C8B"/>
    <w:rsid w:val="008759BA"/>
    <w:rsid w:val="008764AE"/>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8C3"/>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B73C2"/>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0A7E"/>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276"/>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4CAE"/>
    <w:rsid w:val="00985012"/>
    <w:rsid w:val="009852C9"/>
    <w:rsid w:val="00985B8C"/>
    <w:rsid w:val="00986D6D"/>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826"/>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149"/>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37F71"/>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5E5"/>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453"/>
    <w:rsid w:val="00A5796E"/>
    <w:rsid w:val="00A57C8B"/>
    <w:rsid w:val="00A6099F"/>
    <w:rsid w:val="00A60BF2"/>
    <w:rsid w:val="00A60DD1"/>
    <w:rsid w:val="00A612FB"/>
    <w:rsid w:val="00A613F4"/>
    <w:rsid w:val="00A6173C"/>
    <w:rsid w:val="00A61A79"/>
    <w:rsid w:val="00A62286"/>
    <w:rsid w:val="00A630E5"/>
    <w:rsid w:val="00A63788"/>
    <w:rsid w:val="00A63D74"/>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417"/>
    <w:rsid w:val="00A726E5"/>
    <w:rsid w:val="00A72DAC"/>
    <w:rsid w:val="00A730BC"/>
    <w:rsid w:val="00A73362"/>
    <w:rsid w:val="00A7375F"/>
    <w:rsid w:val="00A7394F"/>
    <w:rsid w:val="00A7411B"/>
    <w:rsid w:val="00A74479"/>
    <w:rsid w:val="00A74596"/>
    <w:rsid w:val="00A74A1F"/>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1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32F"/>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55"/>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4D8"/>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BD1"/>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152"/>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201"/>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C7DD0"/>
    <w:rsid w:val="00BD0AF9"/>
    <w:rsid w:val="00BD0EFF"/>
    <w:rsid w:val="00BD158D"/>
    <w:rsid w:val="00BD1729"/>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4CA4"/>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04F"/>
    <w:rsid w:val="00CC75C6"/>
    <w:rsid w:val="00CC7A74"/>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3291"/>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7E6"/>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24A"/>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5EF"/>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01B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B2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2E6"/>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074E"/>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216"/>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5A1"/>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3FB"/>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5D0B"/>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6EA1"/>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1E3D92"/>
    <w:rsid w:val="01367BC5"/>
    <w:rsid w:val="01395070"/>
    <w:rsid w:val="014454EA"/>
    <w:rsid w:val="014539B1"/>
    <w:rsid w:val="015106CE"/>
    <w:rsid w:val="01636D5B"/>
    <w:rsid w:val="01A249C3"/>
    <w:rsid w:val="01C40DDD"/>
    <w:rsid w:val="01D13EA7"/>
    <w:rsid w:val="01DD1E9F"/>
    <w:rsid w:val="020264A3"/>
    <w:rsid w:val="0225657B"/>
    <w:rsid w:val="02296E92"/>
    <w:rsid w:val="022D1713"/>
    <w:rsid w:val="02342087"/>
    <w:rsid w:val="024C6B33"/>
    <w:rsid w:val="024E4B4B"/>
    <w:rsid w:val="026A5174"/>
    <w:rsid w:val="02734FD8"/>
    <w:rsid w:val="027D0F8C"/>
    <w:rsid w:val="028D337C"/>
    <w:rsid w:val="029C5FA9"/>
    <w:rsid w:val="02C20618"/>
    <w:rsid w:val="02C62933"/>
    <w:rsid w:val="02C92423"/>
    <w:rsid w:val="02DB2DD8"/>
    <w:rsid w:val="02E455F5"/>
    <w:rsid w:val="02E62FD5"/>
    <w:rsid w:val="03027F1F"/>
    <w:rsid w:val="030545BB"/>
    <w:rsid w:val="030D2310"/>
    <w:rsid w:val="03147368"/>
    <w:rsid w:val="03277A82"/>
    <w:rsid w:val="032806EC"/>
    <w:rsid w:val="03463A74"/>
    <w:rsid w:val="03744BF6"/>
    <w:rsid w:val="0377036F"/>
    <w:rsid w:val="03774103"/>
    <w:rsid w:val="03842DE7"/>
    <w:rsid w:val="038D3451"/>
    <w:rsid w:val="03972E10"/>
    <w:rsid w:val="03AA5072"/>
    <w:rsid w:val="03B76DF5"/>
    <w:rsid w:val="03D64DF8"/>
    <w:rsid w:val="03FA37B6"/>
    <w:rsid w:val="03FB485E"/>
    <w:rsid w:val="04101459"/>
    <w:rsid w:val="041C3746"/>
    <w:rsid w:val="0444533E"/>
    <w:rsid w:val="04466FD1"/>
    <w:rsid w:val="044955CA"/>
    <w:rsid w:val="0460068B"/>
    <w:rsid w:val="04615406"/>
    <w:rsid w:val="046F76DC"/>
    <w:rsid w:val="04714B20"/>
    <w:rsid w:val="04725FB0"/>
    <w:rsid w:val="04730898"/>
    <w:rsid w:val="048F391D"/>
    <w:rsid w:val="049031F8"/>
    <w:rsid w:val="04955223"/>
    <w:rsid w:val="049D3B67"/>
    <w:rsid w:val="04AE5FE8"/>
    <w:rsid w:val="04CE5B50"/>
    <w:rsid w:val="04D26FAB"/>
    <w:rsid w:val="04DE21B6"/>
    <w:rsid w:val="04E83035"/>
    <w:rsid w:val="04EB2782"/>
    <w:rsid w:val="04F30120"/>
    <w:rsid w:val="04FC43EA"/>
    <w:rsid w:val="05047485"/>
    <w:rsid w:val="052102F4"/>
    <w:rsid w:val="05273C7A"/>
    <w:rsid w:val="055C64B1"/>
    <w:rsid w:val="0571302A"/>
    <w:rsid w:val="05791EDF"/>
    <w:rsid w:val="057938CA"/>
    <w:rsid w:val="058663AA"/>
    <w:rsid w:val="058D14E6"/>
    <w:rsid w:val="058F6C57"/>
    <w:rsid w:val="059903BE"/>
    <w:rsid w:val="0599625C"/>
    <w:rsid w:val="05AD77DC"/>
    <w:rsid w:val="05C45739"/>
    <w:rsid w:val="05E05ABA"/>
    <w:rsid w:val="0605074E"/>
    <w:rsid w:val="06175254"/>
    <w:rsid w:val="061E5CEF"/>
    <w:rsid w:val="06263CE6"/>
    <w:rsid w:val="064061DE"/>
    <w:rsid w:val="06563FCE"/>
    <w:rsid w:val="067A4160"/>
    <w:rsid w:val="06936FD0"/>
    <w:rsid w:val="06946896"/>
    <w:rsid w:val="06A50AB1"/>
    <w:rsid w:val="06A51512"/>
    <w:rsid w:val="06A765D7"/>
    <w:rsid w:val="06AE7966"/>
    <w:rsid w:val="06C23FBA"/>
    <w:rsid w:val="06CE5BFE"/>
    <w:rsid w:val="06E42F65"/>
    <w:rsid w:val="06EE2458"/>
    <w:rsid w:val="070457D8"/>
    <w:rsid w:val="07130CC2"/>
    <w:rsid w:val="072F72B6"/>
    <w:rsid w:val="0748600C"/>
    <w:rsid w:val="075A7AEE"/>
    <w:rsid w:val="077E1A2E"/>
    <w:rsid w:val="078B22FB"/>
    <w:rsid w:val="078F2096"/>
    <w:rsid w:val="07940491"/>
    <w:rsid w:val="079528E1"/>
    <w:rsid w:val="07966CDB"/>
    <w:rsid w:val="07A0007C"/>
    <w:rsid w:val="07A63145"/>
    <w:rsid w:val="07A71CE5"/>
    <w:rsid w:val="07A86AAB"/>
    <w:rsid w:val="07BC712B"/>
    <w:rsid w:val="07CB3C7B"/>
    <w:rsid w:val="07E55609"/>
    <w:rsid w:val="07EA7730"/>
    <w:rsid w:val="08122176"/>
    <w:rsid w:val="082102EB"/>
    <w:rsid w:val="083517AD"/>
    <w:rsid w:val="08361ED8"/>
    <w:rsid w:val="084360D4"/>
    <w:rsid w:val="084367D4"/>
    <w:rsid w:val="084F6F27"/>
    <w:rsid w:val="08626C5A"/>
    <w:rsid w:val="0891496A"/>
    <w:rsid w:val="08A12A9B"/>
    <w:rsid w:val="08C94F2B"/>
    <w:rsid w:val="08CF46DF"/>
    <w:rsid w:val="08D04661"/>
    <w:rsid w:val="08DA794B"/>
    <w:rsid w:val="08F875BE"/>
    <w:rsid w:val="09073181"/>
    <w:rsid w:val="09167A44"/>
    <w:rsid w:val="091B48DB"/>
    <w:rsid w:val="09224E6A"/>
    <w:rsid w:val="09356D10"/>
    <w:rsid w:val="093A3733"/>
    <w:rsid w:val="094840A2"/>
    <w:rsid w:val="09581627"/>
    <w:rsid w:val="095A5B83"/>
    <w:rsid w:val="095F3199"/>
    <w:rsid w:val="095F763D"/>
    <w:rsid w:val="09602D9D"/>
    <w:rsid w:val="09616F12"/>
    <w:rsid w:val="096609CC"/>
    <w:rsid w:val="096B2561"/>
    <w:rsid w:val="096C5132"/>
    <w:rsid w:val="097F383C"/>
    <w:rsid w:val="09820BAF"/>
    <w:rsid w:val="09840E52"/>
    <w:rsid w:val="0992366D"/>
    <w:rsid w:val="09A46136"/>
    <w:rsid w:val="09B36DD5"/>
    <w:rsid w:val="09BF3A7F"/>
    <w:rsid w:val="09C827BD"/>
    <w:rsid w:val="09CE573B"/>
    <w:rsid w:val="09DB3168"/>
    <w:rsid w:val="09DD6B80"/>
    <w:rsid w:val="09ED2377"/>
    <w:rsid w:val="09F9091A"/>
    <w:rsid w:val="09FB34F3"/>
    <w:rsid w:val="0A0A3505"/>
    <w:rsid w:val="0A172960"/>
    <w:rsid w:val="0A4268D8"/>
    <w:rsid w:val="0A567761"/>
    <w:rsid w:val="0A5B4D97"/>
    <w:rsid w:val="0A6508F9"/>
    <w:rsid w:val="0A7113D6"/>
    <w:rsid w:val="0A8F4D45"/>
    <w:rsid w:val="0AA95014"/>
    <w:rsid w:val="0AAB07F9"/>
    <w:rsid w:val="0AB50281"/>
    <w:rsid w:val="0ABA58A9"/>
    <w:rsid w:val="0AD656B8"/>
    <w:rsid w:val="0AD7044F"/>
    <w:rsid w:val="0AE0387E"/>
    <w:rsid w:val="0AE14726"/>
    <w:rsid w:val="0AEF0A53"/>
    <w:rsid w:val="0B0B182B"/>
    <w:rsid w:val="0B102536"/>
    <w:rsid w:val="0B275F39"/>
    <w:rsid w:val="0B3218B5"/>
    <w:rsid w:val="0B335795"/>
    <w:rsid w:val="0B3C75A8"/>
    <w:rsid w:val="0B4B11AF"/>
    <w:rsid w:val="0B666A61"/>
    <w:rsid w:val="0B6E1DBA"/>
    <w:rsid w:val="0B827C10"/>
    <w:rsid w:val="0B9619E0"/>
    <w:rsid w:val="0BAF73C8"/>
    <w:rsid w:val="0BB7146C"/>
    <w:rsid w:val="0BB974D9"/>
    <w:rsid w:val="0BD76ACC"/>
    <w:rsid w:val="0BEF7704"/>
    <w:rsid w:val="0C061FF2"/>
    <w:rsid w:val="0C1802A8"/>
    <w:rsid w:val="0C1832E0"/>
    <w:rsid w:val="0C191D25"/>
    <w:rsid w:val="0C223A88"/>
    <w:rsid w:val="0C340CB6"/>
    <w:rsid w:val="0C3E3559"/>
    <w:rsid w:val="0C475038"/>
    <w:rsid w:val="0C4825A4"/>
    <w:rsid w:val="0C6F381A"/>
    <w:rsid w:val="0C745029"/>
    <w:rsid w:val="0C777E0B"/>
    <w:rsid w:val="0C840BD0"/>
    <w:rsid w:val="0C886EAB"/>
    <w:rsid w:val="0CA24F74"/>
    <w:rsid w:val="0CB33F28"/>
    <w:rsid w:val="0CD1345D"/>
    <w:rsid w:val="0CDC0A7C"/>
    <w:rsid w:val="0CEC768D"/>
    <w:rsid w:val="0CF71EEF"/>
    <w:rsid w:val="0CF9542B"/>
    <w:rsid w:val="0CFC495F"/>
    <w:rsid w:val="0D084B45"/>
    <w:rsid w:val="0D1809B4"/>
    <w:rsid w:val="0D2546FA"/>
    <w:rsid w:val="0D2D431B"/>
    <w:rsid w:val="0D58687D"/>
    <w:rsid w:val="0D6129B4"/>
    <w:rsid w:val="0D643474"/>
    <w:rsid w:val="0D754339"/>
    <w:rsid w:val="0D761D44"/>
    <w:rsid w:val="0D7F1B1A"/>
    <w:rsid w:val="0D8713A0"/>
    <w:rsid w:val="0D8E6B48"/>
    <w:rsid w:val="0D922663"/>
    <w:rsid w:val="0DC3459D"/>
    <w:rsid w:val="0DCD4B64"/>
    <w:rsid w:val="0DD3232C"/>
    <w:rsid w:val="0DF33C34"/>
    <w:rsid w:val="0DF6591F"/>
    <w:rsid w:val="0E147B2B"/>
    <w:rsid w:val="0E19594F"/>
    <w:rsid w:val="0E284BDB"/>
    <w:rsid w:val="0E2F5189"/>
    <w:rsid w:val="0E3B2427"/>
    <w:rsid w:val="0E4B63E2"/>
    <w:rsid w:val="0E52151F"/>
    <w:rsid w:val="0E6D0107"/>
    <w:rsid w:val="0E8F43C2"/>
    <w:rsid w:val="0E9338C0"/>
    <w:rsid w:val="0E966EF7"/>
    <w:rsid w:val="0E9B61D2"/>
    <w:rsid w:val="0EC8358F"/>
    <w:rsid w:val="0EEC4A2B"/>
    <w:rsid w:val="0EFC69CD"/>
    <w:rsid w:val="0F032819"/>
    <w:rsid w:val="0F066F91"/>
    <w:rsid w:val="0F130223"/>
    <w:rsid w:val="0F2E2EAF"/>
    <w:rsid w:val="0F451083"/>
    <w:rsid w:val="0F4F2476"/>
    <w:rsid w:val="0F545B97"/>
    <w:rsid w:val="0F593A63"/>
    <w:rsid w:val="0F5A1B1C"/>
    <w:rsid w:val="0F5C6242"/>
    <w:rsid w:val="0F651213"/>
    <w:rsid w:val="0F8110A9"/>
    <w:rsid w:val="0F951969"/>
    <w:rsid w:val="0F9B0988"/>
    <w:rsid w:val="0FBC7F5D"/>
    <w:rsid w:val="0FD77F2D"/>
    <w:rsid w:val="0FD90B57"/>
    <w:rsid w:val="0FE91E79"/>
    <w:rsid w:val="0FEB60B1"/>
    <w:rsid w:val="0FEF6A5D"/>
    <w:rsid w:val="0FFE2A18"/>
    <w:rsid w:val="10082F80"/>
    <w:rsid w:val="100A432B"/>
    <w:rsid w:val="102D63DF"/>
    <w:rsid w:val="102E38C6"/>
    <w:rsid w:val="10376C1E"/>
    <w:rsid w:val="10380FB2"/>
    <w:rsid w:val="104C38F3"/>
    <w:rsid w:val="105922A4"/>
    <w:rsid w:val="105E2D2D"/>
    <w:rsid w:val="109611B9"/>
    <w:rsid w:val="10963D8A"/>
    <w:rsid w:val="10A74D0F"/>
    <w:rsid w:val="10AF2C58"/>
    <w:rsid w:val="10E02E12"/>
    <w:rsid w:val="10E30B54"/>
    <w:rsid w:val="10FD17F7"/>
    <w:rsid w:val="11011400"/>
    <w:rsid w:val="111F00C6"/>
    <w:rsid w:val="113B1A46"/>
    <w:rsid w:val="114A5C90"/>
    <w:rsid w:val="117165A2"/>
    <w:rsid w:val="118722E7"/>
    <w:rsid w:val="119E62B0"/>
    <w:rsid w:val="11A25B9C"/>
    <w:rsid w:val="11A41E98"/>
    <w:rsid w:val="11CB1D14"/>
    <w:rsid w:val="11FB0620"/>
    <w:rsid w:val="120678FD"/>
    <w:rsid w:val="122C390F"/>
    <w:rsid w:val="122D02D9"/>
    <w:rsid w:val="12456A72"/>
    <w:rsid w:val="124F46F3"/>
    <w:rsid w:val="12543AB7"/>
    <w:rsid w:val="12544EEB"/>
    <w:rsid w:val="1273342E"/>
    <w:rsid w:val="12743A4F"/>
    <w:rsid w:val="127A1044"/>
    <w:rsid w:val="129C3264"/>
    <w:rsid w:val="129F0629"/>
    <w:rsid w:val="12A5732F"/>
    <w:rsid w:val="12AF0CEE"/>
    <w:rsid w:val="12B22195"/>
    <w:rsid w:val="12E372B4"/>
    <w:rsid w:val="13005B45"/>
    <w:rsid w:val="130A3E90"/>
    <w:rsid w:val="131F3FFA"/>
    <w:rsid w:val="1334351A"/>
    <w:rsid w:val="13385187"/>
    <w:rsid w:val="13B30CB1"/>
    <w:rsid w:val="13B642FE"/>
    <w:rsid w:val="13BD4509"/>
    <w:rsid w:val="13D365D8"/>
    <w:rsid w:val="13DF1AA7"/>
    <w:rsid w:val="14025DE6"/>
    <w:rsid w:val="141D41B0"/>
    <w:rsid w:val="141D437D"/>
    <w:rsid w:val="141E77D1"/>
    <w:rsid w:val="142B4770"/>
    <w:rsid w:val="142F28B9"/>
    <w:rsid w:val="14321BD6"/>
    <w:rsid w:val="14482317"/>
    <w:rsid w:val="14575AE1"/>
    <w:rsid w:val="145D29CB"/>
    <w:rsid w:val="145E79B1"/>
    <w:rsid w:val="146B50E8"/>
    <w:rsid w:val="146E6986"/>
    <w:rsid w:val="147A6D33"/>
    <w:rsid w:val="14AD738E"/>
    <w:rsid w:val="14B9077C"/>
    <w:rsid w:val="14BE346A"/>
    <w:rsid w:val="14DC3777"/>
    <w:rsid w:val="14E35C7A"/>
    <w:rsid w:val="14EA06C2"/>
    <w:rsid w:val="14ED3D4F"/>
    <w:rsid w:val="152A7A45"/>
    <w:rsid w:val="15407E8E"/>
    <w:rsid w:val="1542788F"/>
    <w:rsid w:val="154929C8"/>
    <w:rsid w:val="15514F2F"/>
    <w:rsid w:val="156873E6"/>
    <w:rsid w:val="15732BFE"/>
    <w:rsid w:val="15816BB2"/>
    <w:rsid w:val="15836462"/>
    <w:rsid w:val="158B46BE"/>
    <w:rsid w:val="159E6846"/>
    <w:rsid w:val="15A43EE5"/>
    <w:rsid w:val="15D46CBD"/>
    <w:rsid w:val="15F36362"/>
    <w:rsid w:val="16041B6E"/>
    <w:rsid w:val="162D3FB2"/>
    <w:rsid w:val="16367551"/>
    <w:rsid w:val="16493207"/>
    <w:rsid w:val="16494B86"/>
    <w:rsid w:val="164A0E0E"/>
    <w:rsid w:val="165247B2"/>
    <w:rsid w:val="16750620"/>
    <w:rsid w:val="16897ABD"/>
    <w:rsid w:val="169A1AF2"/>
    <w:rsid w:val="16A85976"/>
    <w:rsid w:val="16B800A2"/>
    <w:rsid w:val="16BE0F25"/>
    <w:rsid w:val="170240B9"/>
    <w:rsid w:val="170D06D9"/>
    <w:rsid w:val="17117FA2"/>
    <w:rsid w:val="173739A8"/>
    <w:rsid w:val="174A03C5"/>
    <w:rsid w:val="17505767"/>
    <w:rsid w:val="17547927"/>
    <w:rsid w:val="175E3DD4"/>
    <w:rsid w:val="17625D99"/>
    <w:rsid w:val="176B0872"/>
    <w:rsid w:val="176D2914"/>
    <w:rsid w:val="176F3A0D"/>
    <w:rsid w:val="1772678E"/>
    <w:rsid w:val="179D284C"/>
    <w:rsid w:val="17A74689"/>
    <w:rsid w:val="17BE4FC6"/>
    <w:rsid w:val="17DE6AFE"/>
    <w:rsid w:val="17E01949"/>
    <w:rsid w:val="17E641ED"/>
    <w:rsid w:val="18041ADC"/>
    <w:rsid w:val="18255F4D"/>
    <w:rsid w:val="182B7F3E"/>
    <w:rsid w:val="182C2DE0"/>
    <w:rsid w:val="1837038F"/>
    <w:rsid w:val="183B5574"/>
    <w:rsid w:val="185F5CC0"/>
    <w:rsid w:val="1868069B"/>
    <w:rsid w:val="186938B7"/>
    <w:rsid w:val="18844E09"/>
    <w:rsid w:val="18874A63"/>
    <w:rsid w:val="18894E0A"/>
    <w:rsid w:val="18900A20"/>
    <w:rsid w:val="189664AC"/>
    <w:rsid w:val="189C33DF"/>
    <w:rsid w:val="18A84204"/>
    <w:rsid w:val="18AF7A2D"/>
    <w:rsid w:val="18C50851"/>
    <w:rsid w:val="18CB24BA"/>
    <w:rsid w:val="18D85176"/>
    <w:rsid w:val="18DF342A"/>
    <w:rsid w:val="18FC7176"/>
    <w:rsid w:val="18FE6843"/>
    <w:rsid w:val="19157FEC"/>
    <w:rsid w:val="192B3DED"/>
    <w:rsid w:val="193C2941"/>
    <w:rsid w:val="193D099D"/>
    <w:rsid w:val="19423D33"/>
    <w:rsid w:val="194636A6"/>
    <w:rsid w:val="196B7938"/>
    <w:rsid w:val="19737238"/>
    <w:rsid w:val="197607B7"/>
    <w:rsid w:val="1994748F"/>
    <w:rsid w:val="19983BC2"/>
    <w:rsid w:val="19A355DE"/>
    <w:rsid w:val="19A52E4A"/>
    <w:rsid w:val="19A8293B"/>
    <w:rsid w:val="19B337B9"/>
    <w:rsid w:val="19B42B09"/>
    <w:rsid w:val="19B511C9"/>
    <w:rsid w:val="19C415F0"/>
    <w:rsid w:val="19CB0318"/>
    <w:rsid w:val="19D41982"/>
    <w:rsid w:val="19F56315"/>
    <w:rsid w:val="19FA75E5"/>
    <w:rsid w:val="19FE255B"/>
    <w:rsid w:val="1A134FCE"/>
    <w:rsid w:val="1A18361C"/>
    <w:rsid w:val="1A202307"/>
    <w:rsid w:val="1A256C01"/>
    <w:rsid w:val="1A2B60A0"/>
    <w:rsid w:val="1A390616"/>
    <w:rsid w:val="1A4B59CE"/>
    <w:rsid w:val="1A531100"/>
    <w:rsid w:val="1A5605E9"/>
    <w:rsid w:val="1A5A2585"/>
    <w:rsid w:val="1A701A29"/>
    <w:rsid w:val="1A745F9E"/>
    <w:rsid w:val="1A8040EC"/>
    <w:rsid w:val="1A937147"/>
    <w:rsid w:val="1A953351"/>
    <w:rsid w:val="1ABD1DF6"/>
    <w:rsid w:val="1AD14DEA"/>
    <w:rsid w:val="1AE16104"/>
    <w:rsid w:val="1AF26EBD"/>
    <w:rsid w:val="1AF73C82"/>
    <w:rsid w:val="1AF9056F"/>
    <w:rsid w:val="1B1177A6"/>
    <w:rsid w:val="1B131B6A"/>
    <w:rsid w:val="1B214753"/>
    <w:rsid w:val="1B24646A"/>
    <w:rsid w:val="1B3A5AA4"/>
    <w:rsid w:val="1B3B0802"/>
    <w:rsid w:val="1B3D4849"/>
    <w:rsid w:val="1B4C1DF3"/>
    <w:rsid w:val="1B5B1965"/>
    <w:rsid w:val="1B634D6B"/>
    <w:rsid w:val="1B662474"/>
    <w:rsid w:val="1B682381"/>
    <w:rsid w:val="1B6E20CD"/>
    <w:rsid w:val="1BA23AE5"/>
    <w:rsid w:val="1BA62EAA"/>
    <w:rsid w:val="1BAC6712"/>
    <w:rsid w:val="1BC53330"/>
    <w:rsid w:val="1BC577D4"/>
    <w:rsid w:val="1BCD48DA"/>
    <w:rsid w:val="1BEA2BEA"/>
    <w:rsid w:val="1BF3758A"/>
    <w:rsid w:val="1C43143D"/>
    <w:rsid w:val="1C582D02"/>
    <w:rsid w:val="1C597F1C"/>
    <w:rsid w:val="1C6D261E"/>
    <w:rsid w:val="1C7B4336"/>
    <w:rsid w:val="1C8B2727"/>
    <w:rsid w:val="1CA473E9"/>
    <w:rsid w:val="1CA47D33"/>
    <w:rsid w:val="1CAC6E33"/>
    <w:rsid w:val="1CAD0994"/>
    <w:rsid w:val="1CBF0E32"/>
    <w:rsid w:val="1CDA2E0B"/>
    <w:rsid w:val="1CE74E29"/>
    <w:rsid w:val="1CEC327F"/>
    <w:rsid w:val="1D003CA6"/>
    <w:rsid w:val="1D022362"/>
    <w:rsid w:val="1D0E0458"/>
    <w:rsid w:val="1D1D16C4"/>
    <w:rsid w:val="1D4E37F9"/>
    <w:rsid w:val="1D572FF9"/>
    <w:rsid w:val="1D6923E1"/>
    <w:rsid w:val="1D6B6159"/>
    <w:rsid w:val="1D6D6CC7"/>
    <w:rsid w:val="1D7131DE"/>
    <w:rsid w:val="1D7C3E2C"/>
    <w:rsid w:val="1DA32F29"/>
    <w:rsid w:val="1DAA4C00"/>
    <w:rsid w:val="1DAD1403"/>
    <w:rsid w:val="1DCD0BC2"/>
    <w:rsid w:val="1DE1661E"/>
    <w:rsid w:val="1DE5480D"/>
    <w:rsid w:val="1DF455AC"/>
    <w:rsid w:val="1DF65C5F"/>
    <w:rsid w:val="1E0A34D2"/>
    <w:rsid w:val="1E116CA0"/>
    <w:rsid w:val="1E124F8A"/>
    <w:rsid w:val="1E2307E2"/>
    <w:rsid w:val="1E387341"/>
    <w:rsid w:val="1E3E439D"/>
    <w:rsid w:val="1E424CEE"/>
    <w:rsid w:val="1E52347B"/>
    <w:rsid w:val="1E751E0D"/>
    <w:rsid w:val="1E817B24"/>
    <w:rsid w:val="1E847375"/>
    <w:rsid w:val="1E853293"/>
    <w:rsid w:val="1EA240CA"/>
    <w:rsid w:val="1EB07961"/>
    <w:rsid w:val="1EB47B61"/>
    <w:rsid w:val="1EB51D36"/>
    <w:rsid w:val="1EC63A1D"/>
    <w:rsid w:val="1ECC3083"/>
    <w:rsid w:val="1EDA3596"/>
    <w:rsid w:val="1F025E88"/>
    <w:rsid w:val="1F040613"/>
    <w:rsid w:val="1F1A394E"/>
    <w:rsid w:val="1F226CEB"/>
    <w:rsid w:val="1F2F403C"/>
    <w:rsid w:val="1F377945"/>
    <w:rsid w:val="1F4E3F72"/>
    <w:rsid w:val="1F5C3451"/>
    <w:rsid w:val="1F7F0028"/>
    <w:rsid w:val="1FA140B4"/>
    <w:rsid w:val="1FA643EE"/>
    <w:rsid w:val="1FBF0FF0"/>
    <w:rsid w:val="1FCE5AAD"/>
    <w:rsid w:val="1FD55B0C"/>
    <w:rsid w:val="1FDA085F"/>
    <w:rsid w:val="1FDD563D"/>
    <w:rsid w:val="1FE12702"/>
    <w:rsid w:val="1FE61F96"/>
    <w:rsid w:val="1FFF066C"/>
    <w:rsid w:val="201378E0"/>
    <w:rsid w:val="201636E2"/>
    <w:rsid w:val="20184CFF"/>
    <w:rsid w:val="20360C34"/>
    <w:rsid w:val="203A66C6"/>
    <w:rsid w:val="20444A66"/>
    <w:rsid w:val="205729C5"/>
    <w:rsid w:val="205A1F06"/>
    <w:rsid w:val="206D29F8"/>
    <w:rsid w:val="20717C4E"/>
    <w:rsid w:val="208B65E8"/>
    <w:rsid w:val="20937EA1"/>
    <w:rsid w:val="20983EB6"/>
    <w:rsid w:val="20A0675E"/>
    <w:rsid w:val="20B35E4D"/>
    <w:rsid w:val="20C718F8"/>
    <w:rsid w:val="20E06E5E"/>
    <w:rsid w:val="20EA0B6C"/>
    <w:rsid w:val="20EA432F"/>
    <w:rsid w:val="20EA55E7"/>
    <w:rsid w:val="20EB20F4"/>
    <w:rsid w:val="20F271FD"/>
    <w:rsid w:val="21076999"/>
    <w:rsid w:val="210D6AF8"/>
    <w:rsid w:val="211F1734"/>
    <w:rsid w:val="212B2D67"/>
    <w:rsid w:val="214C0E12"/>
    <w:rsid w:val="215D7882"/>
    <w:rsid w:val="2167658F"/>
    <w:rsid w:val="217750CC"/>
    <w:rsid w:val="217C0935"/>
    <w:rsid w:val="21871088"/>
    <w:rsid w:val="2190618E"/>
    <w:rsid w:val="21910583"/>
    <w:rsid w:val="21912FA1"/>
    <w:rsid w:val="2195361E"/>
    <w:rsid w:val="21AD4829"/>
    <w:rsid w:val="21BC3427"/>
    <w:rsid w:val="21BF0821"/>
    <w:rsid w:val="21DD63A5"/>
    <w:rsid w:val="21DE344B"/>
    <w:rsid w:val="21E02496"/>
    <w:rsid w:val="21E12E8E"/>
    <w:rsid w:val="21E800D1"/>
    <w:rsid w:val="21FB0D15"/>
    <w:rsid w:val="22113809"/>
    <w:rsid w:val="221459F6"/>
    <w:rsid w:val="222648EA"/>
    <w:rsid w:val="222D504E"/>
    <w:rsid w:val="222D7E81"/>
    <w:rsid w:val="224303D3"/>
    <w:rsid w:val="22471D26"/>
    <w:rsid w:val="22535162"/>
    <w:rsid w:val="226F30E0"/>
    <w:rsid w:val="22721D38"/>
    <w:rsid w:val="227635D6"/>
    <w:rsid w:val="227C6712"/>
    <w:rsid w:val="22813DB4"/>
    <w:rsid w:val="228F2ACB"/>
    <w:rsid w:val="229A69AB"/>
    <w:rsid w:val="22A17E96"/>
    <w:rsid w:val="22BB1C49"/>
    <w:rsid w:val="22CC769A"/>
    <w:rsid w:val="22D81E2B"/>
    <w:rsid w:val="23056708"/>
    <w:rsid w:val="23405595"/>
    <w:rsid w:val="23453346"/>
    <w:rsid w:val="2346744C"/>
    <w:rsid w:val="234A6B47"/>
    <w:rsid w:val="235A6AF5"/>
    <w:rsid w:val="235F0836"/>
    <w:rsid w:val="235F22BC"/>
    <w:rsid w:val="236D324A"/>
    <w:rsid w:val="23724C32"/>
    <w:rsid w:val="23770AE2"/>
    <w:rsid w:val="239C173E"/>
    <w:rsid w:val="23A31A58"/>
    <w:rsid w:val="23AB7C59"/>
    <w:rsid w:val="23B01195"/>
    <w:rsid w:val="23EB1DA2"/>
    <w:rsid w:val="23F944BF"/>
    <w:rsid w:val="24015121"/>
    <w:rsid w:val="241B49E1"/>
    <w:rsid w:val="24241AA5"/>
    <w:rsid w:val="24267006"/>
    <w:rsid w:val="243454F7"/>
    <w:rsid w:val="243A543F"/>
    <w:rsid w:val="24496F49"/>
    <w:rsid w:val="244D480A"/>
    <w:rsid w:val="2451627C"/>
    <w:rsid w:val="24715894"/>
    <w:rsid w:val="248718BA"/>
    <w:rsid w:val="24977834"/>
    <w:rsid w:val="24A445F5"/>
    <w:rsid w:val="24B623B0"/>
    <w:rsid w:val="24C159EB"/>
    <w:rsid w:val="24C3687B"/>
    <w:rsid w:val="24DE592C"/>
    <w:rsid w:val="24E72FF2"/>
    <w:rsid w:val="24EC0600"/>
    <w:rsid w:val="250A6A53"/>
    <w:rsid w:val="251D5F8B"/>
    <w:rsid w:val="254416FF"/>
    <w:rsid w:val="254E2245"/>
    <w:rsid w:val="254F010E"/>
    <w:rsid w:val="255070F0"/>
    <w:rsid w:val="255319AC"/>
    <w:rsid w:val="256516E0"/>
    <w:rsid w:val="25651A3C"/>
    <w:rsid w:val="257F41D8"/>
    <w:rsid w:val="258E7ABB"/>
    <w:rsid w:val="25A477D9"/>
    <w:rsid w:val="25A60997"/>
    <w:rsid w:val="25B04520"/>
    <w:rsid w:val="25EC7238"/>
    <w:rsid w:val="25EF096B"/>
    <w:rsid w:val="260F05A0"/>
    <w:rsid w:val="260F6BD5"/>
    <w:rsid w:val="26467763"/>
    <w:rsid w:val="264B5FA1"/>
    <w:rsid w:val="265512C8"/>
    <w:rsid w:val="26626F88"/>
    <w:rsid w:val="26810D4C"/>
    <w:rsid w:val="26833001"/>
    <w:rsid w:val="26A5092E"/>
    <w:rsid w:val="26B103B3"/>
    <w:rsid w:val="26BD78AE"/>
    <w:rsid w:val="26E92866"/>
    <w:rsid w:val="27057C9A"/>
    <w:rsid w:val="27137574"/>
    <w:rsid w:val="2725381D"/>
    <w:rsid w:val="27271E7E"/>
    <w:rsid w:val="273830D5"/>
    <w:rsid w:val="27491350"/>
    <w:rsid w:val="274D7C0A"/>
    <w:rsid w:val="27612F92"/>
    <w:rsid w:val="279325CD"/>
    <w:rsid w:val="27A43BC9"/>
    <w:rsid w:val="27A801EB"/>
    <w:rsid w:val="27B608D5"/>
    <w:rsid w:val="27BB36B5"/>
    <w:rsid w:val="27CE703E"/>
    <w:rsid w:val="27E41E96"/>
    <w:rsid w:val="27E75D9F"/>
    <w:rsid w:val="27F731A5"/>
    <w:rsid w:val="28035FB0"/>
    <w:rsid w:val="282C4737"/>
    <w:rsid w:val="283714DA"/>
    <w:rsid w:val="2837718A"/>
    <w:rsid w:val="283C7070"/>
    <w:rsid w:val="283F42D3"/>
    <w:rsid w:val="28416434"/>
    <w:rsid w:val="28642123"/>
    <w:rsid w:val="28870877"/>
    <w:rsid w:val="28942A08"/>
    <w:rsid w:val="28B54678"/>
    <w:rsid w:val="28ED7DAC"/>
    <w:rsid w:val="28EF2F5A"/>
    <w:rsid w:val="28F74747"/>
    <w:rsid w:val="290556B4"/>
    <w:rsid w:val="2908745E"/>
    <w:rsid w:val="293215DA"/>
    <w:rsid w:val="29347B42"/>
    <w:rsid w:val="29376BB9"/>
    <w:rsid w:val="29387837"/>
    <w:rsid w:val="294066EC"/>
    <w:rsid w:val="2973341E"/>
    <w:rsid w:val="2979112F"/>
    <w:rsid w:val="29946A38"/>
    <w:rsid w:val="299500F4"/>
    <w:rsid w:val="29A3101A"/>
    <w:rsid w:val="29B82F43"/>
    <w:rsid w:val="29C56BF1"/>
    <w:rsid w:val="29CF7E9E"/>
    <w:rsid w:val="2A0A6A10"/>
    <w:rsid w:val="2A1F32A0"/>
    <w:rsid w:val="2A1F3A15"/>
    <w:rsid w:val="2A522B7B"/>
    <w:rsid w:val="2A5306A1"/>
    <w:rsid w:val="2A7D74CC"/>
    <w:rsid w:val="2A880E40"/>
    <w:rsid w:val="2A992C71"/>
    <w:rsid w:val="2AB446DE"/>
    <w:rsid w:val="2AC67A3B"/>
    <w:rsid w:val="2AD1624A"/>
    <w:rsid w:val="2AD8764F"/>
    <w:rsid w:val="2B076C85"/>
    <w:rsid w:val="2B204A27"/>
    <w:rsid w:val="2B30453E"/>
    <w:rsid w:val="2B381D70"/>
    <w:rsid w:val="2B3C6A55"/>
    <w:rsid w:val="2B402CA5"/>
    <w:rsid w:val="2B601654"/>
    <w:rsid w:val="2B84423D"/>
    <w:rsid w:val="2B9F1A31"/>
    <w:rsid w:val="2BB221A4"/>
    <w:rsid w:val="2BEF2784"/>
    <w:rsid w:val="2BF3618E"/>
    <w:rsid w:val="2C007235"/>
    <w:rsid w:val="2C3C77A1"/>
    <w:rsid w:val="2C4047C0"/>
    <w:rsid w:val="2C5F7BAE"/>
    <w:rsid w:val="2C885A06"/>
    <w:rsid w:val="2C8873E9"/>
    <w:rsid w:val="2CA3146B"/>
    <w:rsid w:val="2CAF69CD"/>
    <w:rsid w:val="2CB34A78"/>
    <w:rsid w:val="2CBD66D9"/>
    <w:rsid w:val="2CCD6DBA"/>
    <w:rsid w:val="2CCF04B2"/>
    <w:rsid w:val="2D131155"/>
    <w:rsid w:val="2D181282"/>
    <w:rsid w:val="2D1A06C1"/>
    <w:rsid w:val="2D1D613B"/>
    <w:rsid w:val="2D2B1461"/>
    <w:rsid w:val="2D400884"/>
    <w:rsid w:val="2D401696"/>
    <w:rsid w:val="2D452523"/>
    <w:rsid w:val="2D4B706C"/>
    <w:rsid w:val="2D522E91"/>
    <w:rsid w:val="2D8123F0"/>
    <w:rsid w:val="2D833278"/>
    <w:rsid w:val="2D8D3ECA"/>
    <w:rsid w:val="2D9B0395"/>
    <w:rsid w:val="2DC810BF"/>
    <w:rsid w:val="2DCE2518"/>
    <w:rsid w:val="2DD13DB6"/>
    <w:rsid w:val="2DF9330D"/>
    <w:rsid w:val="2DFF5A30"/>
    <w:rsid w:val="2E017B03"/>
    <w:rsid w:val="2E1B5BCA"/>
    <w:rsid w:val="2E34556F"/>
    <w:rsid w:val="2E3E1CDC"/>
    <w:rsid w:val="2E415692"/>
    <w:rsid w:val="2E4F36F3"/>
    <w:rsid w:val="2E527260"/>
    <w:rsid w:val="2E597B7A"/>
    <w:rsid w:val="2E5C7415"/>
    <w:rsid w:val="2E5D1AEE"/>
    <w:rsid w:val="2E840E29"/>
    <w:rsid w:val="2E851713"/>
    <w:rsid w:val="2EB5274D"/>
    <w:rsid w:val="2EC96602"/>
    <w:rsid w:val="2ECC0BDF"/>
    <w:rsid w:val="2EE00F13"/>
    <w:rsid w:val="2EE731AD"/>
    <w:rsid w:val="2EEC5934"/>
    <w:rsid w:val="2EF10DD9"/>
    <w:rsid w:val="2EF44200"/>
    <w:rsid w:val="2F08056B"/>
    <w:rsid w:val="2F2A34DD"/>
    <w:rsid w:val="2F561AA3"/>
    <w:rsid w:val="2F5E167A"/>
    <w:rsid w:val="2F730B64"/>
    <w:rsid w:val="2F77273B"/>
    <w:rsid w:val="2F7B6C65"/>
    <w:rsid w:val="2F81180C"/>
    <w:rsid w:val="2F881DCA"/>
    <w:rsid w:val="2F9742D6"/>
    <w:rsid w:val="2FAF45CB"/>
    <w:rsid w:val="2FB35E69"/>
    <w:rsid w:val="2FCA4F61"/>
    <w:rsid w:val="2FCB3E32"/>
    <w:rsid w:val="2FD915A5"/>
    <w:rsid w:val="2FE51D9B"/>
    <w:rsid w:val="2FF92384"/>
    <w:rsid w:val="30092DB9"/>
    <w:rsid w:val="30134B5A"/>
    <w:rsid w:val="30147BED"/>
    <w:rsid w:val="30181031"/>
    <w:rsid w:val="30182170"/>
    <w:rsid w:val="30360496"/>
    <w:rsid w:val="303960D5"/>
    <w:rsid w:val="30403475"/>
    <w:rsid w:val="3045283A"/>
    <w:rsid w:val="30517430"/>
    <w:rsid w:val="30595FCA"/>
    <w:rsid w:val="305D1CF8"/>
    <w:rsid w:val="306B18F9"/>
    <w:rsid w:val="307E4978"/>
    <w:rsid w:val="30830679"/>
    <w:rsid w:val="30973901"/>
    <w:rsid w:val="30A43A04"/>
    <w:rsid w:val="30A9726C"/>
    <w:rsid w:val="30AE4883"/>
    <w:rsid w:val="30BD1F4D"/>
    <w:rsid w:val="30C10112"/>
    <w:rsid w:val="30E97669"/>
    <w:rsid w:val="31206E8B"/>
    <w:rsid w:val="31327262"/>
    <w:rsid w:val="31344D88"/>
    <w:rsid w:val="31353A44"/>
    <w:rsid w:val="31447AA9"/>
    <w:rsid w:val="316B3239"/>
    <w:rsid w:val="31796C3F"/>
    <w:rsid w:val="317F3B29"/>
    <w:rsid w:val="31864EB8"/>
    <w:rsid w:val="31886444"/>
    <w:rsid w:val="318E562B"/>
    <w:rsid w:val="31A46513"/>
    <w:rsid w:val="31AA329C"/>
    <w:rsid w:val="31B47C77"/>
    <w:rsid w:val="31C942AB"/>
    <w:rsid w:val="31CE6AE2"/>
    <w:rsid w:val="31DB16A7"/>
    <w:rsid w:val="31DE04EC"/>
    <w:rsid w:val="31E0281A"/>
    <w:rsid w:val="31F377C4"/>
    <w:rsid w:val="31FD411A"/>
    <w:rsid w:val="320B2E73"/>
    <w:rsid w:val="32110115"/>
    <w:rsid w:val="32147D47"/>
    <w:rsid w:val="3269002B"/>
    <w:rsid w:val="32711601"/>
    <w:rsid w:val="32713794"/>
    <w:rsid w:val="329477FB"/>
    <w:rsid w:val="329C7B1B"/>
    <w:rsid w:val="32B36180"/>
    <w:rsid w:val="32C043A6"/>
    <w:rsid w:val="32CD1308"/>
    <w:rsid w:val="32D00AE0"/>
    <w:rsid w:val="32D62E14"/>
    <w:rsid w:val="32DF6AB2"/>
    <w:rsid w:val="32EA2C9F"/>
    <w:rsid w:val="32EA40D1"/>
    <w:rsid w:val="32F82F2B"/>
    <w:rsid w:val="32F83B93"/>
    <w:rsid w:val="331C1509"/>
    <w:rsid w:val="331E407E"/>
    <w:rsid w:val="33240E2C"/>
    <w:rsid w:val="332B2711"/>
    <w:rsid w:val="333358E4"/>
    <w:rsid w:val="334F3707"/>
    <w:rsid w:val="3352264A"/>
    <w:rsid w:val="33617221"/>
    <w:rsid w:val="3362433B"/>
    <w:rsid w:val="33890C8F"/>
    <w:rsid w:val="33896703"/>
    <w:rsid w:val="33945FB2"/>
    <w:rsid w:val="339D07C0"/>
    <w:rsid w:val="33C36C3E"/>
    <w:rsid w:val="33E365F1"/>
    <w:rsid w:val="33E61769"/>
    <w:rsid w:val="33EB7E77"/>
    <w:rsid w:val="33F54AA5"/>
    <w:rsid w:val="33F7209D"/>
    <w:rsid w:val="34076784"/>
    <w:rsid w:val="3409086D"/>
    <w:rsid w:val="3415461E"/>
    <w:rsid w:val="341F5D93"/>
    <w:rsid w:val="3445105A"/>
    <w:rsid w:val="344C5AA4"/>
    <w:rsid w:val="345031E8"/>
    <w:rsid w:val="34B47F8E"/>
    <w:rsid w:val="34C01347"/>
    <w:rsid w:val="34CD1A9C"/>
    <w:rsid w:val="34D16D92"/>
    <w:rsid w:val="34EE3E95"/>
    <w:rsid w:val="34F34F5A"/>
    <w:rsid w:val="350823BA"/>
    <w:rsid w:val="350B5F78"/>
    <w:rsid w:val="35231103"/>
    <w:rsid w:val="352C0FF9"/>
    <w:rsid w:val="35343F8E"/>
    <w:rsid w:val="353F6DC5"/>
    <w:rsid w:val="3543330B"/>
    <w:rsid w:val="3552142E"/>
    <w:rsid w:val="35693B2C"/>
    <w:rsid w:val="358362DE"/>
    <w:rsid w:val="35884863"/>
    <w:rsid w:val="35944047"/>
    <w:rsid w:val="35A72B91"/>
    <w:rsid w:val="35B9177A"/>
    <w:rsid w:val="35BC4FAA"/>
    <w:rsid w:val="35C02FB3"/>
    <w:rsid w:val="35D112E4"/>
    <w:rsid w:val="35E402AF"/>
    <w:rsid w:val="35E92F60"/>
    <w:rsid w:val="35F91C83"/>
    <w:rsid w:val="35FB40C6"/>
    <w:rsid w:val="360103A9"/>
    <w:rsid w:val="360D7119"/>
    <w:rsid w:val="36232DC2"/>
    <w:rsid w:val="363043BE"/>
    <w:rsid w:val="3638438B"/>
    <w:rsid w:val="364315C9"/>
    <w:rsid w:val="3647169A"/>
    <w:rsid w:val="364D442C"/>
    <w:rsid w:val="365442FF"/>
    <w:rsid w:val="366F23BE"/>
    <w:rsid w:val="3674681F"/>
    <w:rsid w:val="367A046E"/>
    <w:rsid w:val="367D0F7F"/>
    <w:rsid w:val="36827D40"/>
    <w:rsid w:val="36853887"/>
    <w:rsid w:val="368968EA"/>
    <w:rsid w:val="36967E4A"/>
    <w:rsid w:val="36BB5604"/>
    <w:rsid w:val="36E2602C"/>
    <w:rsid w:val="36ED1E12"/>
    <w:rsid w:val="36F83F12"/>
    <w:rsid w:val="37080408"/>
    <w:rsid w:val="371B7A01"/>
    <w:rsid w:val="37203280"/>
    <w:rsid w:val="3732037B"/>
    <w:rsid w:val="373227C5"/>
    <w:rsid w:val="37357164"/>
    <w:rsid w:val="374750E9"/>
    <w:rsid w:val="375015F1"/>
    <w:rsid w:val="375546D0"/>
    <w:rsid w:val="37581073"/>
    <w:rsid w:val="376161AB"/>
    <w:rsid w:val="376E2B61"/>
    <w:rsid w:val="37893954"/>
    <w:rsid w:val="378F5FB1"/>
    <w:rsid w:val="37A024AC"/>
    <w:rsid w:val="37A969B0"/>
    <w:rsid w:val="37B54749"/>
    <w:rsid w:val="37C4498C"/>
    <w:rsid w:val="37C54D8B"/>
    <w:rsid w:val="37D50D33"/>
    <w:rsid w:val="37DE3C9F"/>
    <w:rsid w:val="37E64902"/>
    <w:rsid w:val="37E67911"/>
    <w:rsid w:val="37EB72B3"/>
    <w:rsid w:val="37FA215C"/>
    <w:rsid w:val="380370A7"/>
    <w:rsid w:val="38066C9F"/>
    <w:rsid w:val="38106595"/>
    <w:rsid w:val="38233460"/>
    <w:rsid w:val="382B67B9"/>
    <w:rsid w:val="382F31AE"/>
    <w:rsid w:val="38357E67"/>
    <w:rsid w:val="38507A75"/>
    <w:rsid w:val="385555E4"/>
    <w:rsid w:val="3856219C"/>
    <w:rsid w:val="386F3073"/>
    <w:rsid w:val="387130ED"/>
    <w:rsid w:val="38747A54"/>
    <w:rsid w:val="389346C3"/>
    <w:rsid w:val="38981A99"/>
    <w:rsid w:val="38A26A7B"/>
    <w:rsid w:val="38BF3897"/>
    <w:rsid w:val="38CD67BC"/>
    <w:rsid w:val="38CF5D1F"/>
    <w:rsid w:val="38D429AD"/>
    <w:rsid w:val="38DF4D78"/>
    <w:rsid w:val="38FE20D1"/>
    <w:rsid w:val="39026E9A"/>
    <w:rsid w:val="39261A80"/>
    <w:rsid w:val="392B5DF0"/>
    <w:rsid w:val="392C73F4"/>
    <w:rsid w:val="39394C1C"/>
    <w:rsid w:val="393A3F57"/>
    <w:rsid w:val="393D3428"/>
    <w:rsid w:val="395E274B"/>
    <w:rsid w:val="397A3554"/>
    <w:rsid w:val="397B72CC"/>
    <w:rsid w:val="39974106"/>
    <w:rsid w:val="399B6884"/>
    <w:rsid w:val="399E4657"/>
    <w:rsid w:val="39B81213"/>
    <w:rsid w:val="39C3314D"/>
    <w:rsid w:val="39DA66B4"/>
    <w:rsid w:val="39F01A68"/>
    <w:rsid w:val="3A0F070D"/>
    <w:rsid w:val="3A1302EC"/>
    <w:rsid w:val="3A255683"/>
    <w:rsid w:val="3A266B12"/>
    <w:rsid w:val="3A475AC0"/>
    <w:rsid w:val="3A5C534F"/>
    <w:rsid w:val="3A676BB4"/>
    <w:rsid w:val="3A8A5A19"/>
    <w:rsid w:val="3A9C596E"/>
    <w:rsid w:val="3AC95087"/>
    <w:rsid w:val="3AD82C28"/>
    <w:rsid w:val="3AE92160"/>
    <w:rsid w:val="3AE960B8"/>
    <w:rsid w:val="3AED3379"/>
    <w:rsid w:val="3B030B7D"/>
    <w:rsid w:val="3B082DE1"/>
    <w:rsid w:val="3B0A4DAB"/>
    <w:rsid w:val="3B1A0DCD"/>
    <w:rsid w:val="3B1E2BB4"/>
    <w:rsid w:val="3B253993"/>
    <w:rsid w:val="3B2876C0"/>
    <w:rsid w:val="3B366E9F"/>
    <w:rsid w:val="3B567FF1"/>
    <w:rsid w:val="3B64508E"/>
    <w:rsid w:val="3B6A7E76"/>
    <w:rsid w:val="3B877DC0"/>
    <w:rsid w:val="3B912B80"/>
    <w:rsid w:val="3B9352F4"/>
    <w:rsid w:val="3B964177"/>
    <w:rsid w:val="3BA10250"/>
    <w:rsid w:val="3BAC7C11"/>
    <w:rsid w:val="3BB2688D"/>
    <w:rsid w:val="3BB805E3"/>
    <w:rsid w:val="3BBB7EF1"/>
    <w:rsid w:val="3BC51383"/>
    <w:rsid w:val="3BD056AD"/>
    <w:rsid w:val="3BD11BD8"/>
    <w:rsid w:val="3BD81AF8"/>
    <w:rsid w:val="3BDC04F6"/>
    <w:rsid w:val="3BDF5BB7"/>
    <w:rsid w:val="3BF84CC8"/>
    <w:rsid w:val="3BF960D4"/>
    <w:rsid w:val="3C0A155E"/>
    <w:rsid w:val="3C196AEE"/>
    <w:rsid w:val="3C1E057C"/>
    <w:rsid w:val="3C1F06CA"/>
    <w:rsid w:val="3C5107F0"/>
    <w:rsid w:val="3C557FDA"/>
    <w:rsid w:val="3C681CDA"/>
    <w:rsid w:val="3C6F162B"/>
    <w:rsid w:val="3C6F2E60"/>
    <w:rsid w:val="3C717C6F"/>
    <w:rsid w:val="3C7A4D4E"/>
    <w:rsid w:val="3C887370"/>
    <w:rsid w:val="3C942E30"/>
    <w:rsid w:val="3C9E1D99"/>
    <w:rsid w:val="3C9F0607"/>
    <w:rsid w:val="3CA339C6"/>
    <w:rsid w:val="3CC05722"/>
    <w:rsid w:val="3CD32AC8"/>
    <w:rsid w:val="3CD519F3"/>
    <w:rsid w:val="3CF7574B"/>
    <w:rsid w:val="3D042979"/>
    <w:rsid w:val="3D054222"/>
    <w:rsid w:val="3D09356D"/>
    <w:rsid w:val="3D111052"/>
    <w:rsid w:val="3D265EFE"/>
    <w:rsid w:val="3D5347E8"/>
    <w:rsid w:val="3D583BAC"/>
    <w:rsid w:val="3D6C33A0"/>
    <w:rsid w:val="3D744703"/>
    <w:rsid w:val="3D785FFC"/>
    <w:rsid w:val="3D801355"/>
    <w:rsid w:val="3D8250CD"/>
    <w:rsid w:val="3D8D4609"/>
    <w:rsid w:val="3D911C13"/>
    <w:rsid w:val="3D957523"/>
    <w:rsid w:val="3DA260D2"/>
    <w:rsid w:val="3DC6320C"/>
    <w:rsid w:val="3DDE635B"/>
    <w:rsid w:val="3DE22EEA"/>
    <w:rsid w:val="3DE25B6C"/>
    <w:rsid w:val="3DE73182"/>
    <w:rsid w:val="3DF77869"/>
    <w:rsid w:val="3DFF413C"/>
    <w:rsid w:val="3E257948"/>
    <w:rsid w:val="3E2607ED"/>
    <w:rsid w:val="3E2B306F"/>
    <w:rsid w:val="3E413D7D"/>
    <w:rsid w:val="3E491784"/>
    <w:rsid w:val="3E634880"/>
    <w:rsid w:val="3E680921"/>
    <w:rsid w:val="3E6A2A38"/>
    <w:rsid w:val="3E816F07"/>
    <w:rsid w:val="3E9844D3"/>
    <w:rsid w:val="3EA16FE5"/>
    <w:rsid w:val="3EA37093"/>
    <w:rsid w:val="3EA81141"/>
    <w:rsid w:val="3EB815A1"/>
    <w:rsid w:val="3EBC63BD"/>
    <w:rsid w:val="3ED96F6F"/>
    <w:rsid w:val="3EFC6C09"/>
    <w:rsid w:val="3F0135D7"/>
    <w:rsid w:val="3F060986"/>
    <w:rsid w:val="3F06588A"/>
    <w:rsid w:val="3F0904B4"/>
    <w:rsid w:val="3F0D18DE"/>
    <w:rsid w:val="3F121871"/>
    <w:rsid w:val="3F125FDD"/>
    <w:rsid w:val="3F1B55DB"/>
    <w:rsid w:val="3F262677"/>
    <w:rsid w:val="3F277CDA"/>
    <w:rsid w:val="3F326AFD"/>
    <w:rsid w:val="3F545751"/>
    <w:rsid w:val="3F5512BD"/>
    <w:rsid w:val="3F6525B0"/>
    <w:rsid w:val="3F8F2838"/>
    <w:rsid w:val="3FBE2231"/>
    <w:rsid w:val="3FDD45A6"/>
    <w:rsid w:val="3FDE5FF4"/>
    <w:rsid w:val="3FE3517F"/>
    <w:rsid w:val="3FE77469"/>
    <w:rsid w:val="3FE95B35"/>
    <w:rsid w:val="40120514"/>
    <w:rsid w:val="40143A58"/>
    <w:rsid w:val="402020DA"/>
    <w:rsid w:val="402B55A8"/>
    <w:rsid w:val="40307062"/>
    <w:rsid w:val="403A74E6"/>
    <w:rsid w:val="404623E2"/>
    <w:rsid w:val="404D2E17"/>
    <w:rsid w:val="405525DD"/>
    <w:rsid w:val="40644F5E"/>
    <w:rsid w:val="40926384"/>
    <w:rsid w:val="409F5F96"/>
    <w:rsid w:val="40C8729B"/>
    <w:rsid w:val="40D27375"/>
    <w:rsid w:val="40DE2A09"/>
    <w:rsid w:val="40E3503C"/>
    <w:rsid w:val="41057763"/>
    <w:rsid w:val="41265C6A"/>
    <w:rsid w:val="41266B17"/>
    <w:rsid w:val="41285C74"/>
    <w:rsid w:val="412D25B6"/>
    <w:rsid w:val="41526CDB"/>
    <w:rsid w:val="415D36C8"/>
    <w:rsid w:val="41720FB5"/>
    <w:rsid w:val="41740101"/>
    <w:rsid w:val="41816CDC"/>
    <w:rsid w:val="41952986"/>
    <w:rsid w:val="41A372F8"/>
    <w:rsid w:val="41B161BF"/>
    <w:rsid w:val="41EB10CB"/>
    <w:rsid w:val="41F16D57"/>
    <w:rsid w:val="41F213A1"/>
    <w:rsid w:val="41F45E6E"/>
    <w:rsid w:val="41F73972"/>
    <w:rsid w:val="42051BC8"/>
    <w:rsid w:val="42086F4D"/>
    <w:rsid w:val="42100CDB"/>
    <w:rsid w:val="42203851"/>
    <w:rsid w:val="422C159B"/>
    <w:rsid w:val="423746D8"/>
    <w:rsid w:val="424F7728"/>
    <w:rsid w:val="42527B18"/>
    <w:rsid w:val="425F778B"/>
    <w:rsid w:val="42890BD5"/>
    <w:rsid w:val="42AD52B2"/>
    <w:rsid w:val="42B04A1B"/>
    <w:rsid w:val="42C72778"/>
    <w:rsid w:val="42D05AC7"/>
    <w:rsid w:val="42D068DB"/>
    <w:rsid w:val="42D96D84"/>
    <w:rsid w:val="42EE0B0F"/>
    <w:rsid w:val="430F5A62"/>
    <w:rsid w:val="43123DB8"/>
    <w:rsid w:val="431E7600"/>
    <w:rsid w:val="432A7D99"/>
    <w:rsid w:val="43503F67"/>
    <w:rsid w:val="435B253E"/>
    <w:rsid w:val="436202B8"/>
    <w:rsid w:val="4366655D"/>
    <w:rsid w:val="43AA3223"/>
    <w:rsid w:val="43CD5E76"/>
    <w:rsid w:val="43F65ECD"/>
    <w:rsid w:val="43FD3CA5"/>
    <w:rsid w:val="440826EF"/>
    <w:rsid w:val="440E7AB1"/>
    <w:rsid w:val="440F51E1"/>
    <w:rsid w:val="4413072B"/>
    <w:rsid w:val="441D4920"/>
    <w:rsid w:val="441F5424"/>
    <w:rsid w:val="44223166"/>
    <w:rsid w:val="443D58AA"/>
    <w:rsid w:val="446772EB"/>
    <w:rsid w:val="446E0159"/>
    <w:rsid w:val="44782EEC"/>
    <w:rsid w:val="447A67F7"/>
    <w:rsid w:val="449B0822"/>
    <w:rsid w:val="449B493D"/>
    <w:rsid w:val="44B36937"/>
    <w:rsid w:val="44B52311"/>
    <w:rsid w:val="44C17F90"/>
    <w:rsid w:val="44D108E9"/>
    <w:rsid w:val="44D90FED"/>
    <w:rsid w:val="44D97218"/>
    <w:rsid w:val="44DF02C8"/>
    <w:rsid w:val="44EC5E74"/>
    <w:rsid w:val="44ED6E2C"/>
    <w:rsid w:val="450E785C"/>
    <w:rsid w:val="45174716"/>
    <w:rsid w:val="4524277F"/>
    <w:rsid w:val="45292CED"/>
    <w:rsid w:val="452F78E8"/>
    <w:rsid w:val="453942C3"/>
    <w:rsid w:val="45570BED"/>
    <w:rsid w:val="45586F42"/>
    <w:rsid w:val="45633A36"/>
    <w:rsid w:val="4579549F"/>
    <w:rsid w:val="45817B20"/>
    <w:rsid w:val="45834D9B"/>
    <w:rsid w:val="458712FE"/>
    <w:rsid w:val="458F0464"/>
    <w:rsid w:val="45A45FFE"/>
    <w:rsid w:val="45AD6A5F"/>
    <w:rsid w:val="45B63C5D"/>
    <w:rsid w:val="45BA0E9D"/>
    <w:rsid w:val="45CA4BBC"/>
    <w:rsid w:val="45D60A2D"/>
    <w:rsid w:val="45DE62E0"/>
    <w:rsid w:val="45E04F1A"/>
    <w:rsid w:val="45E975B2"/>
    <w:rsid w:val="45ED5F6C"/>
    <w:rsid w:val="45F03E8E"/>
    <w:rsid w:val="45F60406"/>
    <w:rsid w:val="45F965AF"/>
    <w:rsid w:val="45FA57A9"/>
    <w:rsid w:val="46126AB6"/>
    <w:rsid w:val="462A70A5"/>
    <w:rsid w:val="462D194E"/>
    <w:rsid w:val="463673DA"/>
    <w:rsid w:val="46401681"/>
    <w:rsid w:val="464A5C37"/>
    <w:rsid w:val="46585B53"/>
    <w:rsid w:val="465B470D"/>
    <w:rsid w:val="46640BA5"/>
    <w:rsid w:val="466709DA"/>
    <w:rsid w:val="46674E60"/>
    <w:rsid w:val="46681B9F"/>
    <w:rsid w:val="467D0912"/>
    <w:rsid w:val="467D327F"/>
    <w:rsid w:val="46911EDD"/>
    <w:rsid w:val="46945D8C"/>
    <w:rsid w:val="469E601B"/>
    <w:rsid w:val="46AB54E5"/>
    <w:rsid w:val="46B1432D"/>
    <w:rsid w:val="46BD592B"/>
    <w:rsid w:val="46BE62D0"/>
    <w:rsid w:val="46D00C57"/>
    <w:rsid w:val="46D55E6D"/>
    <w:rsid w:val="46D75610"/>
    <w:rsid w:val="46DB750F"/>
    <w:rsid w:val="46DD4B7E"/>
    <w:rsid w:val="47197352"/>
    <w:rsid w:val="471C5466"/>
    <w:rsid w:val="47370B89"/>
    <w:rsid w:val="47486A40"/>
    <w:rsid w:val="474D04FA"/>
    <w:rsid w:val="475F48D0"/>
    <w:rsid w:val="4769234B"/>
    <w:rsid w:val="476F66C2"/>
    <w:rsid w:val="47744906"/>
    <w:rsid w:val="47766090"/>
    <w:rsid w:val="47A27A39"/>
    <w:rsid w:val="47B108F6"/>
    <w:rsid w:val="47B23858"/>
    <w:rsid w:val="47BB0EDD"/>
    <w:rsid w:val="47E66399"/>
    <w:rsid w:val="47ED75E7"/>
    <w:rsid w:val="47F55A90"/>
    <w:rsid w:val="47F634AC"/>
    <w:rsid w:val="48084421"/>
    <w:rsid w:val="4815543C"/>
    <w:rsid w:val="4829604E"/>
    <w:rsid w:val="48343468"/>
    <w:rsid w:val="485853A8"/>
    <w:rsid w:val="48621C78"/>
    <w:rsid w:val="486C2C02"/>
    <w:rsid w:val="4879128B"/>
    <w:rsid w:val="48844676"/>
    <w:rsid w:val="48847F4B"/>
    <w:rsid w:val="48852EF1"/>
    <w:rsid w:val="489C56E5"/>
    <w:rsid w:val="48AE45E7"/>
    <w:rsid w:val="48B9474F"/>
    <w:rsid w:val="48CE566A"/>
    <w:rsid w:val="48E35195"/>
    <w:rsid w:val="48ED3A88"/>
    <w:rsid w:val="49010144"/>
    <w:rsid w:val="49015FD6"/>
    <w:rsid w:val="49080B7C"/>
    <w:rsid w:val="492D1427"/>
    <w:rsid w:val="492E6109"/>
    <w:rsid w:val="49303C2F"/>
    <w:rsid w:val="493400F2"/>
    <w:rsid w:val="493772D9"/>
    <w:rsid w:val="494B26E8"/>
    <w:rsid w:val="4968161B"/>
    <w:rsid w:val="496D09DF"/>
    <w:rsid w:val="496F5FB7"/>
    <w:rsid w:val="497D40E7"/>
    <w:rsid w:val="49891591"/>
    <w:rsid w:val="498A0BE0"/>
    <w:rsid w:val="499E03ED"/>
    <w:rsid w:val="499F73AD"/>
    <w:rsid w:val="49AC2D5E"/>
    <w:rsid w:val="49AD702E"/>
    <w:rsid w:val="49AE070A"/>
    <w:rsid w:val="49B900C8"/>
    <w:rsid w:val="49E669E4"/>
    <w:rsid w:val="49E8399D"/>
    <w:rsid w:val="49EB6798"/>
    <w:rsid w:val="49ED38CE"/>
    <w:rsid w:val="49F033BE"/>
    <w:rsid w:val="49F25388"/>
    <w:rsid w:val="4A2344ED"/>
    <w:rsid w:val="4A26566F"/>
    <w:rsid w:val="4A2F3DB7"/>
    <w:rsid w:val="4A5303A1"/>
    <w:rsid w:val="4A631581"/>
    <w:rsid w:val="4A657908"/>
    <w:rsid w:val="4A6A3171"/>
    <w:rsid w:val="4A7D22F5"/>
    <w:rsid w:val="4A976DBA"/>
    <w:rsid w:val="4AAA04B8"/>
    <w:rsid w:val="4AAD16CA"/>
    <w:rsid w:val="4AAD68FE"/>
    <w:rsid w:val="4AB20144"/>
    <w:rsid w:val="4AC06816"/>
    <w:rsid w:val="4AC46629"/>
    <w:rsid w:val="4AE7656F"/>
    <w:rsid w:val="4AF27C98"/>
    <w:rsid w:val="4AFB026D"/>
    <w:rsid w:val="4B007631"/>
    <w:rsid w:val="4B0D06CC"/>
    <w:rsid w:val="4B0D2026"/>
    <w:rsid w:val="4B202C5A"/>
    <w:rsid w:val="4B3310CB"/>
    <w:rsid w:val="4B35552D"/>
    <w:rsid w:val="4B3D1D21"/>
    <w:rsid w:val="4B775B0D"/>
    <w:rsid w:val="4BB5508F"/>
    <w:rsid w:val="4BC93EC7"/>
    <w:rsid w:val="4BCB5E91"/>
    <w:rsid w:val="4BD522FB"/>
    <w:rsid w:val="4BE00100"/>
    <w:rsid w:val="4BE60A00"/>
    <w:rsid w:val="4BEA27BB"/>
    <w:rsid w:val="4BF058F8"/>
    <w:rsid w:val="4BF25821"/>
    <w:rsid w:val="4BF70D1F"/>
    <w:rsid w:val="4BF77FD9"/>
    <w:rsid w:val="4BFC4439"/>
    <w:rsid w:val="4C001FDF"/>
    <w:rsid w:val="4C1A2F48"/>
    <w:rsid w:val="4C1F6A9B"/>
    <w:rsid w:val="4C2A0E0A"/>
    <w:rsid w:val="4C2B16B2"/>
    <w:rsid w:val="4C2C4B82"/>
    <w:rsid w:val="4C325706"/>
    <w:rsid w:val="4C475FD9"/>
    <w:rsid w:val="4C4A1A43"/>
    <w:rsid w:val="4C5B417A"/>
    <w:rsid w:val="4C783BFD"/>
    <w:rsid w:val="4C863E30"/>
    <w:rsid w:val="4CAC28E8"/>
    <w:rsid w:val="4CAE37E9"/>
    <w:rsid w:val="4CC4241C"/>
    <w:rsid w:val="4D1E5705"/>
    <w:rsid w:val="4D270648"/>
    <w:rsid w:val="4D37282B"/>
    <w:rsid w:val="4D3E3D71"/>
    <w:rsid w:val="4D88228C"/>
    <w:rsid w:val="4D9135BC"/>
    <w:rsid w:val="4DCF687D"/>
    <w:rsid w:val="4DDF54D6"/>
    <w:rsid w:val="4DE90991"/>
    <w:rsid w:val="4DEE0C4D"/>
    <w:rsid w:val="4DEE1423"/>
    <w:rsid w:val="4DF21B0E"/>
    <w:rsid w:val="4DFF16A0"/>
    <w:rsid w:val="4E0673F9"/>
    <w:rsid w:val="4E12415A"/>
    <w:rsid w:val="4E2B0E69"/>
    <w:rsid w:val="4E364C5A"/>
    <w:rsid w:val="4E434405"/>
    <w:rsid w:val="4E4A6CEE"/>
    <w:rsid w:val="4E4E5943"/>
    <w:rsid w:val="4E54503E"/>
    <w:rsid w:val="4E7520E4"/>
    <w:rsid w:val="4E7A7D39"/>
    <w:rsid w:val="4E7E00D0"/>
    <w:rsid w:val="4E8000A5"/>
    <w:rsid w:val="4E944C60"/>
    <w:rsid w:val="4E9B39C0"/>
    <w:rsid w:val="4EA2737D"/>
    <w:rsid w:val="4EAA3884"/>
    <w:rsid w:val="4EB13687"/>
    <w:rsid w:val="4EB946C7"/>
    <w:rsid w:val="4EB94FF4"/>
    <w:rsid w:val="4ED57D77"/>
    <w:rsid w:val="4EDD03BE"/>
    <w:rsid w:val="4EF722E7"/>
    <w:rsid w:val="4F020A92"/>
    <w:rsid w:val="4F027E1C"/>
    <w:rsid w:val="4F0A6CD0"/>
    <w:rsid w:val="4F0A7539"/>
    <w:rsid w:val="4F0B67EE"/>
    <w:rsid w:val="4F0E4A13"/>
    <w:rsid w:val="4F14284A"/>
    <w:rsid w:val="4F1F09CE"/>
    <w:rsid w:val="4F281610"/>
    <w:rsid w:val="4F391364"/>
    <w:rsid w:val="4F4255D3"/>
    <w:rsid w:val="4F4575F8"/>
    <w:rsid w:val="4F463393"/>
    <w:rsid w:val="4F4C33F7"/>
    <w:rsid w:val="4F555032"/>
    <w:rsid w:val="4F6C34E7"/>
    <w:rsid w:val="4F727A86"/>
    <w:rsid w:val="4F7F146C"/>
    <w:rsid w:val="4F8B6063"/>
    <w:rsid w:val="4FAD422B"/>
    <w:rsid w:val="4FBB2E06"/>
    <w:rsid w:val="4FC52689"/>
    <w:rsid w:val="4FC878AF"/>
    <w:rsid w:val="4FCB1D40"/>
    <w:rsid w:val="4FCD2C12"/>
    <w:rsid w:val="4FD658AB"/>
    <w:rsid w:val="4FD82B65"/>
    <w:rsid w:val="4FF81D34"/>
    <w:rsid w:val="4FFF6109"/>
    <w:rsid w:val="5012408F"/>
    <w:rsid w:val="50155CFD"/>
    <w:rsid w:val="50475659"/>
    <w:rsid w:val="504D50C7"/>
    <w:rsid w:val="507054CE"/>
    <w:rsid w:val="5074270E"/>
    <w:rsid w:val="508F3931"/>
    <w:rsid w:val="50A1482A"/>
    <w:rsid w:val="50A15F1A"/>
    <w:rsid w:val="50AE5674"/>
    <w:rsid w:val="50C64B87"/>
    <w:rsid w:val="50DF0D07"/>
    <w:rsid w:val="50E117D4"/>
    <w:rsid w:val="50E13A61"/>
    <w:rsid w:val="50E56EE7"/>
    <w:rsid w:val="50E87536"/>
    <w:rsid w:val="50F73284"/>
    <w:rsid w:val="50FE4301"/>
    <w:rsid w:val="510E0CFA"/>
    <w:rsid w:val="51121E6C"/>
    <w:rsid w:val="511A58F1"/>
    <w:rsid w:val="51212D23"/>
    <w:rsid w:val="512A072A"/>
    <w:rsid w:val="513A5229"/>
    <w:rsid w:val="513B13C3"/>
    <w:rsid w:val="513B7615"/>
    <w:rsid w:val="51437544"/>
    <w:rsid w:val="51475FBA"/>
    <w:rsid w:val="515F763E"/>
    <w:rsid w:val="516A7BD3"/>
    <w:rsid w:val="51745968"/>
    <w:rsid w:val="51A9429B"/>
    <w:rsid w:val="51AF5B43"/>
    <w:rsid w:val="51C127AC"/>
    <w:rsid w:val="51C92E73"/>
    <w:rsid w:val="51D47ED3"/>
    <w:rsid w:val="520914C1"/>
    <w:rsid w:val="521D649B"/>
    <w:rsid w:val="521F6F37"/>
    <w:rsid w:val="52276E94"/>
    <w:rsid w:val="52305B6D"/>
    <w:rsid w:val="52431789"/>
    <w:rsid w:val="52432C25"/>
    <w:rsid w:val="52495D62"/>
    <w:rsid w:val="5252592A"/>
    <w:rsid w:val="525D5136"/>
    <w:rsid w:val="525D5FFC"/>
    <w:rsid w:val="526112FD"/>
    <w:rsid w:val="526C31B7"/>
    <w:rsid w:val="52765D0B"/>
    <w:rsid w:val="5299476A"/>
    <w:rsid w:val="52A377CE"/>
    <w:rsid w:val="52B70206"/>
    <w:rsid w:val="52BA2A9A"/>
    <w:rsid w:val="52BD2046"/>
    <w:rsid w:val="52C84ED8"/>
    <w:rsid w:val="52CF44B9"/>
    <w:rsid w:val="52F301C1"/>
    <w:rsid w:val="52F420F5"/>
    <w:rsid w:val="52F67C97"/>
    <w:rsid w:val="530C306B"/>
    <w:rsid w:val="53192D50"/>
    <w:rsid w:val="531E6325"/>
    <w:rsid w:val="53310CD0"/>
    <w:rsid w:val="53566988"/>
    <w:rsid w:val="535C48B4"/>
    <w:rsid w:val="535D565D"/>
    <w:rsid w:val="536D14E5"/>
    <w:rsid w:val="539717BC"/>
    <w:rsid w:val="53980D4F"/>
    <w:rsid w:val="53AC7200"/>
    <w:rsid w:val="53AF7E46"/>
    <w:rsid w:val="53C644EF"/>
    <w:rsid w:val="53CB09FE"/>
    <w:rsid w:val="53D004E8"/>
    <w:rsid w:val="53D34CFD"/>
    <w:rsid w:val="53F04250"/>
    <w:rsid w:val="53F341D7"/>
    <w:rsid w:val="53F624F4"/>
    <w:rsid w:val="53FE723E"/>
    <w:rsid w:val="54050106"/>
    <w:rsid w:val="540E2DBF"/>
    <w:rsid w:val="54280D1A"/>
    <w:rsid w:val="542F26FF"/>
    <w:rsid w:val="542F35F2"/>
    <w:rsid w:val="543211F5"/>
    <w:rsid w:val="54366689"/>
    <w:rsid w:val="543801B0"/>
    <w:rsid w:val="54492049"/>
    <w:rsid w:val="544E58B1"/>
    <w:rsid w:val="545855A0"/>
    <w:rsid w:val="546169B5"/>
    <w:rsid w:val="5463404B"/>
    <w:rsid w:val="54977258"/>
    <w:rsid w:val="549A6186"/>
    <w:rsid w:val="549C6182"/>
    <w:rsid w:val="54CF6866"/>
    <w:rsid w:val="54DD0E06"/>
    <w:rsid w:val="54E3323A"/>
    <w:rsid w:val="54E42606"/>
    <w:rsid w:val="54EB3276"/>
    <w:rsid w:val="54ED6258"/>
    <w:rsid w:val="54F5082C"/>
    <w:rsid w:val="550B0960"/>
    <w:rsid w:val="550E6F6C"/>
    <w:rsid w:val="551419D0"/>
    <w:rsid w:val="551E34D6"/>
    <w:rsid w:val="551F6817"/>
    <w:rsid w:val="552C79A0"/>
    <w:rsid w:val="553920BD"/>
    <w:rsid w:val="55392CB4"/>
    <w:rsid w:val="553C5111"/>
    <w:rsid w:val="55693404"/>
    <w:rsid w:val="556C5FDE"/>
    <w:rsid w:val="557C5A99"/>
    <w:rsid w:val="557D24CD"/>
    <w:rsid w:val="558A3850"/>
    <w:rsid w:val="55967879"/>
    <w:rsid w:val="55980DC9"/>
    <w:rsid w:val="55AF602F"/>
    <w:rsid w:val="55C44348"/>
    <w:rsid w:val="55E55DA1"/>
    <w:rsid w:val="55F3226C"/>
    <w:rsid w:val="55F422B5"/>
    <w:rsid w:val="55FA3DFE"/>
    <w:rsid w:val="55FC6C9D"/>
    <w:rsid w:val="560273C2"/>
    <w:rsid w:val="56463D14"/>
    <w:rsid w:val="565B6BB1"/>
    <w:rsid w:val="565D6473"/>
    <w:rsid w:val="56694C24"/>
    <w:rsid w:val="56723AD9"/>
    <w:rsid w:val="567A7B42"/>
    <w:rsid w:val="567D5FDA"/>
    <w:rsid w:val="56890E23"/>
    <w:rsid w:val="56A46D32"/>
    <w:rsid w:val="56C24ED0"/>
    <w:rsid w:val="56DB3D41"/>
    <w:rsid w:val="56E905C9"/>
    <w:rsid w:val="56FD192F"/>
    <w:rsid w:val="57072B2F"/>
    <w:rsid w:val="57081D47"/>
    <w:rsid w:val="570B7A8A"/>
    <w:rsid w:val="57127259"/>
    <w:rsid w:val="572A7F10"/>
    <w:rsid w:val="572D7509"/>
    <w:rsid w:val="5733249E"/>
    <w:rsid w:val="573A56C4"/>
    <w:rsid w:val="575D70F6"/>
    <w:rsid w:val="575E5E0B"/>
    <w:rsid w:val="57633422"/>
    <w:rsid w:val="57655DBD"/>
    <w:rsid w:val="576F0185"/>
    <w:rsid w:val="57700B76"/>
    <w:rsid w:val="578C4726"/>
    <w:rsid w:val="578D0E9C"/>
    <w:rsid w:val="579F562F"/>
    <w:rsid w:val="57A35F14"/>
    <w:rsid w:val="57AE07FF"/>
    <w:rsid w:val="57E625B9"/>
    <w:rsid w:val="57E94E99"/>
    <w:rsid w:val="57FE2A9D"/>
    <w:rsid w:val="580469B3"/>
    <w:rsid w:val="581C3C6A"/>
    <w:rsid w:val="581C53D1"/>
    <w:rsid w:val="5827422C"/>
    <w:rsid w:val="58356819"/>
    <w:rsid w:val="583F3E8F"/>
    <w:rsid w:val="5853793A"/>
    <w:rsid w:val="587E46C7"/>
    <w:rsid w:val="58855A0B"/>
    <w:rsid w:val="589E6E07"/>
    <w:rsid w:val="58B72603"/>
    <w:rsid w:val="58B92F82"/>
    <w:rsid w:val="58BF0B2C"/>
    <w:rsid w:val="58D26AB1"/>
    <w:rsid w:val="58E60D71"/>
    <w:rsid w:val="58FE78A6"/>
    <w:rsid w:val="5904107B"/>
    <w:rsid w:val="590E31C8"/>
    <w:rsid w:val="59253085"/>
    <w:rsid w:val="5945153B"/>
    <w:rsid w:val="59541257"/>
    <w:rsid w:val="596077CC"/>
    <w:rsid w:val="59691B7B"/>
    <w:rsid w:val="596D2336"/>
    <w:rsid w:val="597F1314"/>
    <w:rsid w:val="59831B59"/>
    <w:rsid w:val="5991071A"/>
    <w:rsid w:val="5996424B"/>
    <w:rsid w:val="599C719E"/>
    <w:rsid w:val="59A0095D"/>
    <w:rsid w:val="59AE2625"/>
    <w:rsid w:val="59AF7BAE"/>
    <w:rsid w:val="59BA0DC7"/>
    <w:rsid w:val="59C9307E"/>
    <w:rsid w:val="59D22C08"/>
    <w:rsid w:val="5A06709F"/>
    <w:rsid w:val="5A074538"/>
    <w:rsid w:val="5A0E2518"/>
    <w:rsid w:val="5A1F227B"/>
    <w:rsid w:val="5A206411"/>
    <w:rsid w:val="5A2B6183"/>
    <w:rsid w:val="5A5D684E"/>
    <w:rsid w:val="5A6220B6"/>
    <w:rsid w:val="5A633F37"/>
    <w:rsid w:val="5A7D6B91"/>
    <w:rsid w:val="5A8E35AB"/>
    <w:rsid w:val="5AAD3F28"/>
    <w:rsid w:val="5AB71063"/>
    <w:rsid w:val="5ABA3F0F"/>
    <w:rsid w:val="5ABF4E13"/>
    <w:rsid w:val="5AC8787B"/>
    <w:rsid w:val="5AD563E4"/>
    <w:rsid w:val="5ADC4BDB"/>
    <w:rsid w:val="5AE044C7"/>
    <w:rsid w:val="5AEB0314"/>
    <w:rsid w:val="5AF3553E"/>
    <w:rsid w:val="5B0068A2"/>
    <w:rsid w:val="5B0171D9"/>
    <w:rsid w:val="5B154ABB"/>
    <w:rsid w:val="5B2717BE"/>
    <w:rsid w:val="5B2B70DD"/>
    <w:rsid w:val="5B38697A"/>
    <w:rsid w:val="5B5E07F4"/>
    <w:rsid w:val="5B6C0877"/>
    <w:rsid w:val="5B7C2D04"/>
    <w:rsid w:val="5B995664"/>
    <w:rsid w:val="5BAA54D0"/>
    <w:rsid w:val="5BBA27F0"/>
    <w:rsid w:val="5BBA55DA"/>
    <w:rsid w:val="5BBF3740"/>
    <w:rsid w:val="5BCF72D8"/>
    <w:rsid w:val="5BD743DE"/>
    <w:rsid w:val="5BDD5DA4"/>
    <w:rsid w:val="5BE57FA0"/>
    <w:rsid w:val="5C1A69D6"/>
    <w:rsid w:val="5C1B6848"/>
    <w:rsid w:val="5C290B14"/>
    <w:rsid w:val="5C311D40"/>
    <w:rsid w:val="5C3D0959"/>
    <w:rsid w:val="5C4F622C"/>
    <w:rsid w:val="5C6043D4"/>
    <w:rsid w:val="5C687A42"/>
    <w:rsid w:val="5C972F0A"/>
    <w:rsid w:val="5CA51446"/>
    <w:rsid w:val="5CAA564F"/>
    <w:rsid w:val="5CB8301A"/>
    <w:rsid w:val="5CCA1A98"/>
    <w:rsid w:val="5CD32DF8"/>
    <w:rsid w:val="5CED7A32"/>
    <w:rsid w:val="5D142F08"/>
    <w:rsid w:val="5D1B7FA1"/>
    <w:rsid w:val="5D1C1351"/>
    <w:rsid w:val="5D3D080A"/>
    <w:rsid w:val="5D4A130C"/>
    <w:rsid w:val="5D4E18AD"/>
    <w:rsid w:val="5D504448"/>
    <w:rsid w:val="5D6471C8"/>
    <w:rsid w:val="5D762E2E"/>
    <w:rsid w:val="5D841DE9"/>
    <w:rsid w:val="5D870900"/>
    <w:rsid w:val="5D8C158F"/>
    <w:rsid w:val="5D8F6D1E"/>
    <w:rsid w:val="5DA327CA"/>
    <w:rsid w:val="5DAD56AD"/>
    <w:rsid w:val="5DB055F5"/>
    <w:rsid w:val="5DB1191C"/>
    <w:rsid w:val="5DEE7F91"/>
    <w:rsid w:val="5E0314BA"/>
    <w:rsid w:val="5E17774A"/>
    <w:rsid w:val="5E1824AD"/>
    <w:rsid w:val="5E1D2F5F"/>
    <w:rsid w:val="5E4F20D1"/>
    <w:rsid w:val="5E513460"/>
    <w:rsid w:val="5E565A8E"/>
    <w:rsid w:val="5E5FC913"/>
    <w:rsid w:val="5E6D4B86"/>
    <w:rsid w:val="5E7226B7"/>
    <w:rsid w:val="5E824AD5"/>
    <w:rsid w:val="5E8A5923"/>
    <w:rsid w:val="5E903FEC"/>
    <w:rsid w:val="5E937324"/>
    <w:rsid w:val="5EA04F5B"/>
    <w:rsid w:val="5EA47457"/>
    <w:rsid w:val="5EB662D8"/>
    <w:rsid w:val="5ECA3D86"/>
    <w:rsid w:val="5EDF1F25"/>
    <w:rsid w:val="5EE74938"/>
    <w:rsid w:val="5F07515C"/>
    <w:rsid w:val="5F0B6879"/>
    <w:rsid w:val="5F102FCB"/>
    <w:rsid w:val="5F1216B0"/>
    <w:rsid w:val="5F21609C"/>
    <w:rsid w:val="5F2F7725"/>
    <w:rsid w:val="5F3C4C84"/>
    <w:rsid w:val="5F431FB4"/>
    <w:rsid w:val="5F583E8D"/>
    <w:rsid w:val="5F781A34"/>
    <w:rsid w:val="5F797C86"/>
    <w:rsid w:val="5F9B210B"/>
    <w:rsid w:val="5FA04319"/>
    <w:rsid w:val="5FB00725"/>
    <w:rsid w:val="5FBC1D27"/>
    <w:rsid w:val="5FBF1411"/>
    <w:rsid w:val="5FC44C79"/>
    <w:rsid w:val="5FDB24ED"/>
    <w:rsid w:val="5FEA2932"/>
    <w:rsid w:val="5FED5F7E"/>
    <w:rsid w:val="5FFB71A9"/>
    <w:rsid w:val="600604AF"/>
    <w:rsid w:val="60310499"/>
    <w:rsid w:val="606326E4"/>
    <w:rsid w:val="60643359"/>
    <w:rsid w:val="6065020A"/>
    <w:rsid w:val="60683088"/>
    <w:rsid w:val="606D4B2C"/>
    <w:rsid w:val="606F4BE5"/>
    <w:rsid w:val="6079327F"/>
    <w:rsid w:val="607A05CC"/>
    <w:rsid w:val="60956D42"/>
    <w:rsid w:val="60B44864"/>
    <w:rsid w:val="60BD5DB6"/>
    <w:rsid w:val="60BF5B6D"/>
    <w:rsid w:val="60C972D7"/>
    <w:rsid w:val="60DB227B"/>
    <w:rsid w:val="60E00B83"/>
    <w:rsid w:val="60FD75AC"/>
    <w:rsid w:val="61001A86"/>
    <w:rsid w:val="61067A84"/>
    <w:rsid w:val="610906B3"/>
    <w:rsid w:val="610C4B2A"/>
    <w:rsid w:val="61310734"/>
    <w:rsid w:val="61417EA8"/>
    <w:rsid w:val="61555A4C"/>
    <w:rsid w:val="616029BF"/>
    <w:rsid w:val="61632496"/>
    <w:rsid w:val="6175555D"/>
    <w:rsid w:val="6195286B"/>
    <w:rsid w:val="619A0388"/>
    <w:rsid w:val="619D6F43"/>
    <w:rsid w:val="61A540A2"/>
    <w:rsid w:val="61A817F9"/>
    <w:rsid w:val="61C05134"/>
    <w:rsid w:val="61D31936"/>
    <w:rsid w:val="61F01D56"/>
    <w:rsid w:val="61F65545"/>
    <w:rsid w:val="621A1343"/>
    <w:rsid w:val="62356AB5"/>
    <w:rsid w:val="623937F7"/>
    <w:rsid w:val="6256605D"/>
    <w:rsid w:val="62705184"/>
    <w:rsid w:val="62711A47"/>
    <w:rsid w:val="62755B38"/>
    <w:rsid w:val="628E2B9F"/>
    <w:rsid w:val="6293593A"/>
    <w:rsid w:val="62AF7E63"/>
    <w:rsid w:val="62B04B00"/>
    <w:rsid w:val="62BF00A6"/>
    <w:rsid w:val="62C57F30"/>
    <w:rsid w:val="62C751AC"/>
    <w:rsid w:val="62DB7FC1"/>
    <w:rsid w:val="62DF6342"/>
    <w:rsid w:val="62E13C90"/>
    <w:rsid w:val="62E33F8B"/>
    <w:rsid w:val="62E72328"/>
    <w:rsid w:val="62EE02C7"/>
    <w:rsid w:val="62F51CD7"/>
    <w:rsid w:val="62FC52B5"/>
    <w:rsid w:val="63071A4D"/>
    <w:rsid w:val="6310767B"/>
    <w:rsid w:val="633421CB"/>
    <w:rsid w:val="63407618"/>
    <w:rsid w:val="634764AA"/>
    <w:rsid w:val="635602DE"/>
    <w:rsid w:val="635604BB"/>
    <w:rsid w:val="635F2E0A"/>
    <w:rsid w:val="637214ED"/>
    <w:rsid w:val="638135AD"/>
    <w:rsid w:val="638A2418"/>
    <w:rsid w:val="6394724E"/>
    <w:rsid w:val="639C10F5"/>
    <w:rsid w:val="63A30F39"/>
    <w:rsid w:val="63A63014"/>
    <w:rsid w:val="63B8553A"/>
    <w:rsid w:val="63C4349A"/>
    <w:rsid w:val="63C90AB0"/>
    <w:rsid w:val="63CA2DDA"/>
    <w:rsid w:val="63E36016"/>
    <w:rsid w:val="63E94CAF"/>
    <w:rsid w:val="63F6661D"/>
    <w:rsid w:val="64010CE0"/>
    <w:rsid w:val="641A2164"/>
    <w:rsid w:val="642931B1"/>
    <w:rsid w:val="647D2B1F"/>
    <w:rsid w:val="647F3834"/>
    <w:rsid w:val="64836D12"/>
    <w:rsid w:val="64A013C0"/>
    <w:rsid w:val="64A357A5"/>
    <w:rsid w:val="64A87BFB"/>
    <w:rsid w:val="64B957DA"/>
    <w:rsid w:val="64BC23C3"/>
    <w:rsid w:val="64C64FF0"/>
    <w:rsid w:val="64C86FBA"/>
    <w:rsid w:val="64D35E8F"/>
    <w:rsid w:val="64E50DEF"/>
    <w:rsid w:val="64E8104E"/>
    <w:rsid w:val="64E90230"/>
    <w:rsid w:val="64F422AF"/>
    <w:rsid w:val="64FA6308"/>
    <w:rsid w:val="6533459F"/>
    <w:rsid w:val="653B1E64"/>
    <w:rsid w:val="65436F7B"/>
    <w:rsid w:val="6551131C"/>
    <w:rsid w:val="655F0FD4"/>
    <w:rsid w:val="65660CAD"/>
    <w:rsid w:val="656B2A5D"/>
    <w:rsid w:val="65725A5C"/>
    <w:rsid w:val="6579057E"/>
    <w:rsid w:val="658334EB"/>
    <w:rsid w:val="65910728"/>
    <w:rsid w:val="659A4242"/>
    <w:rsid w:val="65A72BCB"/>
    <w:rsid w:val="65A93AEA"/>
    <w:rsid w:val="65AE7F5E"/>
    <w:rsid w:val="65B01973"/>
    <w:rsid w:val="65C14BBC"/>
    <w:rsid w:val="65E676F8"/>
    <w:rsid w:val="65EB2CDF"/>
    <w:rsid w:val="66004DE9"/>
    <w:rsid w:val="66024CEF"/>
    <w:rsid w:val="66056DC4"/>
    <w:rsid w:val="66191C02"/>
    <w:rsid w:val="66252916"/>
    <w:rsid w:val="664E1755"/>
    <w:rsid w:val="665341D3"/>
    <w:rsid w:val="66565C46"/>
    <w:rsid w:val="66833198"/>
    <w:rsid w:val="66852B41"/>
    <w:rsid w:val="669207FF"/>
    <w:rsid w:val="6695208A"/>
    <w:rsid w:val="6698272C"/>
    <w:rsid w:val="669B2BD8"/>
    <w:rsid w:val="66A5100F"/>
    <w:rsid w:val="66A577BE"/>
    <w:rsid w:val="66A80288"/>
    <w:rsid w:val="66A870A3"/>
    <w:rsid w:val="66AF71E2"/>
    <w:rsid w:val="66BA2932"/>
    <w:rsid w:val="66C370B2"/>
    <w:rsid w:val="66CA6014"/>
    <w:rsid w:val="66D1791F"/>
    <w:rsid w:val="66D71F2C"/>
    <w:rsid w:val="66D93337"/>
    <w:rsid w:val="66DC57F7"/>
    <w:rsid w:val="66EC39AE"/>
    <w:rsid w:val="66FC0EB3"/>
    <w:rsid w:val="6722456C"/>
    <w:rsid w:val="6741501F"/>
    <w:rsid w:val="67584625"/>
    <w:rsid w:val="676A69E7"/>
    <w:rsid w:val="67892A30"/>
    <w:rsid w:val="67915D89"/>
    <w:rsid w:val="67B6134C"/>
    <w:rsid w:val="67B80600"/>
    <w:rsid w:val="67C73559"/>
    <w:rsid w:val="67CB0DE5"/>
    <w:rsid w:val="67DE5827"/>
    <w:rsid w:val="67E332FF"/>
    <w:rsid w:val="67E72BA6"/>
    <w:rsid w:val="67FC20B9"/>
    <w:rsid w:val="680927ED"/>
    <w:rsid w:val="680D7083"/>
    <w:rsid w:val="68342513"/>
    <w:rsid w:val="685A617B"/>
    <w:rsid w:val="686E03C9"/>
    <w:rsid w:val="687E455F"/>
    <w:rsid w:val="68801F06"/>
    <w:rsid w:val="688471B6"/>
    <w:rsid w:val="689B4136"/>
    <w:rsid w:val="689D44BC"/>
    <w:rsid w:val="68C33D20"/>
    <w:rsid w:val="68DA27F9"/>
    <w:rsid w:val="68DD052C"/>
    <w:rsid w:val="68E65681"/>
    <w:rsid w:val="69077393"/>
    <w:rsid w:val="69110F2F"/>
    <w:rsid w:val="69133908"/>
    <w:rsid w:val="69545323"/>
    <w:rsid w:val="695512AC"/>
    <w:rsid w:val="695D3DEB"/>
    <w:rsid w:val="698060B5"/>
    <w:rsid w:val="69820EBA"/>
    <w:rsid w:val="69823203"/>
    <w:rsid w:val="699A6627"/>
    <w:rsid w:val="69A00505"/>
    <w:rsid w:val="69D14007"/>
    <w:rsid w:val="69D65AA7"/>
    <w:rsid w:val="69F12112"/>
    <w:rsid w:val="6A1B2C1B"/>
    <w:rsid w:val="6A1D4918"/>
    <w:rsid w:val="6A220DE6"/>
    <w:rsid w:val="6A281E10"/>
    <w:rsid w:val="6A2F784C"/>
    <w:rsid w:val="6A314603"/>
    <w:rsid w:val="6A4964A7"/>
    <w:rsid w:val="6A4A1958"/>
    <w:rsid w:val="6A4E288E"/>
    <w:rsid w:val="6A5D1B30"/>
    <w:rsid w:val="6A6C50DB"/>
    <w:rsid w:val="6A7A48B2"/>
    <w:rsid w:val="6A7C5A45"/>
    <w:rsid w:val="6AA33E09"/>
    <w:rsid w:val="6AA53003"/>
    <w:rsid w:val="6AAB7162"/>
    <w:rsid w:val="6AAC4FC0"/>
    <w:rsid w:val="6AAE1940"/>
    <w:rsid w:val="6AB202D3"/>
    <w:rsid w:val="6AD05E08"/>
    <w:rsid w:val="6AE01E1B"/>
    <w:rsid w:val="6AF05B8E"/>
    <w:rsid w:val="6AF428B7"/>
    <w:rsid w:val="6B0A63C1"/>
    <w:rsid w:val="6B0F5943"/>
    <w:rsid w:val="6B1116BB"/>
    <w:rsid w:val="6B2B0085"/>
    <w:rsid w:val="6B3233DF"/>
    <w:rsid w:val="6B38327E"/>
    <w:rsid w:val="6B456712"/>
    <w:rsid w:val="6B6932A5"/>
    <w:rsid w:val="6B8F351F"/>
    <w:rsid w:val="6BAA1CBE"/>
    <w:rsid w:val="6BAF2C82"/>
    <w:rsid w:val="6BD821D8"/>
    <w:rsid w:val="6BE07043"/>
    <w:rsid w:val="6BE91CF0"/>
    <w:rsid w:val="6BF60B0A"/>
    <w:rsid w:val="6BF62C01"/>
    <w:rsid w:val="6BFD39ED"/>
    <w:rsid w:val="6C07085B"/>
    <w:rsid w:val="6C0C1E82"/>
    <w:rsid w:val="6C1D7BEB"/>
    <w:rsid w:val="6C335A59"/>
    <w:rsid w:val="6C3A5826"/>
    <w:rsid w:val="6C4364C0"/>
    <w:rsid w:val="6C4E249B"/>
    <w:rsid w:val="6C79329D"/>
    <w:rsid w:val="6C844C00"/>
    <w:rsid w:val="6CA9147F"/>
    <w:rsid w:val="6CAE6A95"/>
    <w:rsid w:val="6CBA7B30"/>
    <w:rsid w:val="6CC4407C"/>
    <w:rsid w:val="6CD72490"/>
    <w:rsid w:val="6CD87736"/>
    <w:rsid w:val="6CDA220D"/>
    <w:rsid w:val="6CE5168F"/>
    <w:rsid w:val="6CFA6474"/>
    <w:rsid w:val="6CFD6CF2"/>
    <w:rsid w:val="6D0A3BA6"/>
    <w:rsid w:val="6D212190"/>
    <w:rsid w:val="6D230157"/>
    <w:rsid w:val="6D2A0812"/>
    <w:rsid w:val="6D374555"/>
    <w:rsid w:val="6D521B17"/>
    <w:rsid w:val="6D775BA0"/>
    <w:rsid w:val="6D7D3037"/>
    <w:rsid w:val="6D851995"/>
    <w:rsid w:val="6D855A48"/>
    <w:rsid w:val="6D885538"/>
    <w:rsid w:val="6D8E11ED"/>
    <w:rsid w:val="6D8F0741"/>
    <w:rsid w:val="6D9756F1"/>
    <w:rsid w:val="6DB6372B"/>
    <w:rsid w:val="6DBF0F5B"/>
    <w:rsid w:val="6DC0676E"/>
    <w:rsid w:val="6DD32C57"/>
    <w:rsid w:val="6DDB5FB0"/>
    <w:rsid w:val="6DDD7632"/>
    <w:rsid w:val="6DE02CFF"/>
    <w:rsid w:val="6DFC4EF8"/>
    <w:rsid w:val="6DFE040A"/>
    <w:rsid w:val="6E002155"/>
    <w:rsid w:val="6E071765"/>
    <w:rsid w:val="6E096679"/>
    <w:rsid w:val="6E0F12B3"/>
    <w:rsid w:val="6E1B015A"/>
    <w:rsid w:val="6E2056EF"/>
    <w:rsid w:val="6E2D119A"/>
    <w:rsid w:val="6E3A7D92"/>
    <w:rsid w:val="6E7707F2"/>
    <w:rsid w:val="6E83197F"/>
    <w:rsid w:val="6E8757F0"/>
    <w:rsid w:val="6E9F1708"/>
    <w:rsid w:val="6EBF7B30"/>
    <w:rsid w:val="6EC4452A"/>
    <w:rsid w:val="6ECB7DD2"/>
    <w:rsid w:val="6EDC734A"/>
    <w:rsid w:val="6EDE5F06"/>
    <w:rsid w:val="6EE140CC"/>
    <w:rsid w:val="6EE3511C"/>
    <w:rsid w:val="6EF86399"/>
    <w:rsid w:val="6EF90AB4"/>
    <w:rsid w:val="6F003914"/>
    <w:rsid w:val="6F1C062E"/>
    <w:rsid w:val="6F3C482C"/>
    <w:rsid w:val="6F424120"/>
    <w:rsid w:val="6F5163D3"/>
    <w:rsid w:val="6F6A54D1"/>
    <w:rsid w:val="6F71505A"/>
    <w:rsid w:val="6F810491"/>
    <w:rsid w:val="6F8E5B0F"/>
    <w:rsid w:val="6F902885"/>
    <w:rsid w:val="6FA10B33"/>
    <w:rsid w:val="6FB37682"/>
    <w:rsid w:val="6FCD36D6"/>
    <w:rsid w:val="6FE078AE"/>
    <w:rsid w:val="6FE1063B"/>
    <w:rsid w:val="70063C83"/>
    <w:rsid w:val="701B6B38"/>
    <w:rsid w:val="701C6C2E"/>
    <w:rsid w:val="702A5176"/>
    <w:rsid w:val="702F13E2"/>
    <w:rsid w:val="70335C2F"/>
    <w:rsid w:val="704240C4"/>
    <w:rsid w:val="70441AE5"/>
    <w:rsid w:val="704B11CB"/>
    <w:rsid w:val="704B7B13"/>
    <w:rsid w:val="704F233D"/>
    <w:rsid w:val="7058394F"/>
    <w:rsid w:val="706109EE"/>
    <w:rsid w:val="70697652"/>
    <w:rsid w:val="706978A3"/>
    <w:rsid w:val="7074517E"/>
    <w:rsid w:val="70822AB7"/>
    <w:rsid w:val="70A00D12"/>
    <w:rsid w:val="70B41C29"/>
    <w:rsid w:val="70BF3967"/>
    <w:rsid w:val="70C1148D"/>
    <w:rsid w:val="70CB6A6C"/>
    <w:rsid w:val="70D94A29"/>
    <w:rsid w:val="70F27898"/>
    <w:rsid w:val="70F57389"/>
    <w:rsid w:val="71041173"/>
    <w:rsid w:val="7108289A"/>
    <w:rsid w:val="710C63D8"/>
    <w:rsid w:val="712620A5"/>
    <w:rsid w:val="714460AD"/>
    <w:rsid w:val="714A1495"/>
    <w:rsid w:val="714E7FC0"/>
    <w:rsid w:val="71535E5D"/>
    <w:rsid w:val="71A31776"/>
    <w:rsid w:val="71B615C9"/>
    <w:rsid w:val="71C10F79"/>
    <w:rsid w:val="71D12ED3"/>
    <w:rsid w:val="71D73424"/>
    <w:rsid w:val="71F47640"/>
    <w:rsid w:val="71FD4747"/>
    <w:rsid w:val="72084E9A"/>
    <w:rsid w:val="720B6F22"/>
    <w:rsid w:val="720F7FD6"/>
    <w:rsid w:val="72244253"/>
    <w:rsid w:val="724037E6"/>
    <w:rsid w:val="72571D56"/>
    <w:rsid w:val="727C5926"/>
    <w:rsid w:val="72930CA2"/>
    <w:rsid w:val="72B3516F"/>
    <w:rsid w:val="72CA465D"/>
    <w:rsid w:val="72CC6E17"/>
    <w:rsid w:val="72CD5634"/>
    <w:rsid w:val="72CF4512"/>
    <w:rsid w:val="72D9462C"/>
    <w:rsid w:val="72ED7F8A"/>
    <w:rsid w:val="73286E4A"/>
    <w:rsid w:val="733934F3"/>
    <w:rsid w:val="73541276"/>
    <w:rsid w:val="735760D9"/>
    <w:rsid w:val="736B6686"/>
    <w:rsid w:val="73767161"/>
    <w:rsid w:val="73A02BD2"/>
    <w:rsid w:val="73B108CA"/>
    <w:rsid w:val="73B61051"/>
    <w:rsid w:val="73CB6815"/>
    <w:rsid w:val="73D94D40"/>
    <w:rsid w:val="73EE3016"/>
    <w:rsid w:val="73F336CD"/>
    <w:rsid w:val="73F9138D"/>
    <w:rsid w:val="740B5FBC"/>
    <w:rsid w:val="741D2E7E"/>
    <w:rsid w:val="742757B5"/>
    <w:rsid w:val="742C30C1"/>
    <w:rsid w:val="744954E8"/>
    <w:rsid w:val="7451351A"/>
    <w:rsid w:val="74513E69"/>
    <w:rsid w:val="745E0C8F"/>
    <w:rsid w:val="747254F0"/>
    <w:rsid w:val="74772945"/>
    <w:rsid w:val="747B2D9D"/>
    <w:rsid w:val="748443EA"/>
    <w:rsid w:val="74851F12"/>
    <w:rsid w:val="748F6964"/>
    <w:rsid w:val="749869A9"/>
    <w:rsid w:val="74A569D0"/>
    <w:rsid w:val="74BC6ED8"/>
    <w:rsid w:val="74C25D0E"/>
    <w:rsid w:val="74C432FA"/>
    <w:rsid w:val="74CA5F73"/>
    <w:rsid w:val="74CF393E"/>
    <w:rsid w:val="74E52C9C"/>
    <w:rsid w:val="74EE7EA5"/>
    <w:rsid w:val="75051799"/>
    <w:rsid w:val="751F42D8"/>
    <w:rsid w:val="75224E50"/>
    <w:rsid w:val="75271ADB"/>
    <w:rsid w:val="7534576B"/>
    <w:rsid w:val="75377803"/>
    <w:rsid w:val="75446D82"/>
    <w:rsid w:val="75523B0A"/>
    <w:rsid w:val="75543799"/>
    <w:rsid w:val="75581306"/>
    <w:rsid w:val="756036A9"/>
    <w:rsid w:val="75654242"/>
    <w:rsid w:val="75720FA8"/>
    <w:rsid w:val="75752846"/>
    <w:rsid w:val="757C028F"/>
    <w:rsid w:val="758713D8"/>
    <w:rsid w:val="759B3205"/>
    <w:rsid w:val="75A90742"/>
    <w:rsid w:val="75B160E8"/>
    <w:rsid w:val="75BA5E27"/>
    <w:rsid w:val="75C612F4"/>
    <w:rsid w:val="75DC73B1"/>
    <w:rsid w:val="75E06D33"/>
    <w:rsid w:val="75F40C15"/>
    <w:rsid w:val="760B6D06"/>
    <w:rsid w:val="760F1AF4"/>
    <w:rsid w:val="7613329E"/>
    <w:rsid w:val="761C7166"/>
    <w:rsid w:val="763174AC"/>
    <w:rsid w:val="76382DD7"/>
    <w:rsid w:val="76400D93"/>
    <w:rsid w:val="76522B87"/>
    <w:rsid w:val="76617E73"/>
    <w:rsid w:val="76724FD8"/>
    <w:rsid w:val="76740D50"/>
    <w:rsid w:val="76870B12"/>
    <w:rsid w:val="768D3BBF"/>
    <w:rsid w:val="76923037"/>
    <w:rsid w:val="76A17786"/>
    <w:rsid w:val="76AE5F38"/>
    <w:rsid w:val="76AE667E"/>
    <w:rsid w:val="76B33626"/>
    <w:rsid w:val="76DC16D5"/>
    <w:rsid w:val="76FD50A9"/>
    <w:rsid w:val="76FF0666"/>
    <w:rsid w:val="770C64FD"/>
    <w:rsid w:val="77267C25"/>
    <w:rsid w:val="774C4CB3"/>
    <w:rsid w:val="775943C5"/>
    <w:rsid w:val="775C4BC7"/>
    <w:rsid w:val="777F045A"/>
    <w:rsid w:val="77935DDC"/>
    <w:rsid w:val="77B53B2E"/>
    <w:rsid w:val="77B91899"/>
    <w:rsid w:val="77BC3EE2"/>
    <w:rsid w:val="77BC650A"/>
    <w:rsid w:val="77EB4BA0"/>
    <w:rsid w:val="77F23677"/>
    <w:rsid w:val="780C1A8C"/>
    <w:rsid w:val="78236589"/>
    <w:rsid w:val="78280761"/>
    <w:rsid w:val="78287FC0"/>
    <w:rsid w:val="78370287"/>
    <w:rsid w:val="785D7F1F"/>
    <w:rsid w:val="785F4137"/>
    <w:rsid w:val="78623556"/>
    <w:rsid w:val="7867214F"/>
    <w:rsid w:val="787D213D"/>
    <w:rsid w:val="7880578A"/>
    <w:rsid w:val="78882890"/>
    <w:rsid w:val="789901C3"/>
    <w:rsid w:val="78A010A0"/>
    <w:rsid w:val="78E57335"/>
    <w:rsid w:val="78F529CF"/>
    <w:rsid w:val="790F4D60"/>
    <w:rsid w:val="79164B7B"/>
    <w:rsid w:val="791921C5"/>
    <w:rsid w:val="794417C6"/>
    <w:rsid w:val="795A5FDB"/>
    <w:rsid w:val="795B11E6"/>
    <w:rsid w:val="795E51BB"/>
    <w:rsid w:val="7961113F"/>
    <w:rsid w:val="79637582"/>
    <w:rsid w:val="796D56AB"/>
    <w:rsid w:val="797D2DA2"/>
    <w:rsid w:val="797F0137"/>
    <w:rsid w:val="7991445D"/>
    <w:rsid w:val="799257C0"/>
    <w:rsid w:val="79934C52"/>
    <w:rsid w:val="799C4845"/>
    <w:rsid w:val="79E26729"/>
    <w:rsid w:val="79F93A46"/>
    <w:rsid w:val="7A256345"/>
    <w:rsid w:val="7A385B78"/>
    <w:rsid w:val="7A4F60BF"/>
    <w:rsid w:val="7A645338"/>
    <w:rsid w:val="7A7A5481"/>
    <w:rsid w:val="7A85177D"/>
    <w:rsid w:val="7A886AE9"/>
    <w:rsid w:val="7A917878"/>
    <w:rsid w:val="7A960FFF"/>
    <w:rsid w:val="7A982578"/>
    <w:rsid w:val="7AA02CCB"/>
    <w:rsid w:val="7AB55B60"/>
    <w:rsid w:val="7ACB099E"/>
    <w:rsid w:val="7AD24D3F"/>
    <w:rsid w:val="7AE617A5"/>
    <w:rsid w:val="7AF1296F"/>
    <w:rsid w:val="7B0E5F09"/>
    <w:rsid w:val="7B0F7299"/>
    <w:rsid w:val="7B3B1E3C"/>
    <w:rsid w:val="7B476A33"/>
    <w:rsid w:val="7B515C65"/>
    <w:rsid w:val="7B525906"/>
    <w:rsid w:val="7B5D1DB2"/>
    <w:rsid w:val="7B5E24E1"/>
    <w:rsid w:val="7B5F7245"/>
    <w:rsid w:val="7B626210"/>
    <w:rsid w:val="7B641393"/>
    <w:rsid w:val="7B7D4202"/>
    <w:rsid w:val="7BA9596B"/>
    <w:rsid w:val="7BB128AD"/>
    <w:rsid w:val="7BCC3344"/>
    <w:rsid w:val="7BD219B7"/>
    <w:rsid w:val="7BF95CB1"/>
    <w:rsid w:val="7C1822AA"/>
    <w:rsid w:val="7C273B24"/>
    <w:rsid w:val="7C3133BB"/>
    <w:rsid w:val="7C5238E1"/>
    <w:rsid w:val="7C601C75"/>
    <w:rsid w:val="7C732D8D"/>
    <w:rsid w:val="7C783B28"/>
    <w:rsid w:val="7C837AA0"/>
    <w:rsid w:val="7C8E608F"/>
    <w:rsid w:val="7C940642"/>
    <w:rsid w:val="7C9A73EA"/>
    <w:rsid w:val="7CB21AB9"/>
    <w:rsid w:val="7CB57765"/>
    <w:rsid w:val="7CB83F7A"/>
    <w:rsid w:val="7CBB3DFB"/>
    <w:rsid w:val="7CC94246"/>
    <w:rsid w:val="7CE45D1E"/>
    <w:rsid w:val="7D0B7237"/>
    <w:rsid w:val="7D0C3D15"/>
    <w:rsid w:val="7D14272F"/>
    <w:rsid w:val="7D142945"/>
    <w:rsid w:val="7D181E08"/>
    <w:rsid w:val="7D3A25C1"/>
    <w:rsid w:val="7D423956"/>
    <w:rsid w:val="7D433319"/>
    <w:rsid w:val="7D5D1379"/>
    <w:rsid w:val="7D6213D1"/>
    <w:rsid w:val="7D692C90"/>
    <w:rsid w:val="7D814CF3"/>
    <w:rsid w:val="7D893333"/>
    <w:rsid w:val="7D8B7D13"/>
    <w:rsid w:val="7D8C697F"/>
    <w:rsid w:val="7DB77B6C"/>
    <w:rsid w:val="7DB87534"/>
    <w:rsid w:val="7DC00FA5"/>
    <w:rsid w:val="7DE14F1D"/>
    <w:rsid w:val="7DE95B7F"/>
    <w:rsid w:val="7DEF0473"/>
    <w:rsid w:val="7DF86D46"/>
    <w:rsid w:val="7E0E1A8A"/>
    <w:rsid w:val="7E12157A"/>
    <w:rsid w:val="7E1E353D"/>
    <w:rsid w:val="7E2E2F91"/>
    <w:rsid w:val="7E2F113C"/>
    <w:rsid w:val="7E3239CA"/>
    <w:rsid w:val="7E323C6E"/>
    <w:rsid w:val="7E42470C"/>
    <w:rsid w:val="7E4F643A"/>
    <w:rsid w:val="7E5A082B"/>
    <w:rsid w:val="7E5C0A47"/>
    <w:rsid w:val="7E5F5996"/>
    <w:rsid w:val="7E693ED2"/>
    <w:rsid w:val="7E6E560C"/>
    <w:rsid w:val="7E726CBF"/>
    <w:rsid w:val="7E7A711F"/>
    <w:rsid w:val="7E7F16EA"/>
    <w:rsid w:val="7E9975A5"/>
    <w:rsid w:val="7E9B5D8C"/>
    <w:rsid w:val="7EA84DB0"/>
    <w:rsid w:val="7EBD029B"/>
    <w:rsid w:val="7EC65EC0"/>
    <w:rsid w:val="7ECD14D9"/>
    <w:rsid w:val="7EDA39CA"/>
    <w:rsid w:val="7EDC3936"/>
    <w:rsid w:val="7EEF3F71"/>
    <w:rsid w:val="7F0D6FAB"/>
    <w:rsid w:val="7F243BE2"/>
    <w:rsid w:val="7F275E1B"/>
    <w:rsid w:val="7F3A5573"/>
    <w:rsid w:val="7F3D414F"/>
    <w:rsid w:val="7F3D6C8E"/>
    <w:rsid w:val="7F7141D8"/>
    <w:rsid w:val="7F787BE7"/>
    <w:rsid w:val="7F7C244E"/>
    <w:rsid w:val="7FB5609A"/>
    <w:rsid w:val="7FBB135F"/>
    <w:rsid w:val="7FBD72C3"/>
    <w:rsid w:val="7FE87725"/>
    <w:rsid w:val="849FBFD7"/>
    <w:rsid w:val="BFCD17E9"/>
    <w:rsid w:val="DFBF8D48"/>
    <w:rsid w:val="FDFFDF39"/>
    <w:rsid w:val="FFB1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8"/>
    <w:qFormat/>
    <w:uiPriority w:val="0"/>
    <w:pPr>
      <w:keepNext/>
      <w:keepLines/>
      <w:spacing w:before="260" w:after="260" w:line="416" w:lineRule="auto"/>
      <w:outlineLvl w:val="2"/>
    </w:pPr>
    <w:rPr>
      <w:b/>
      <w:sz w:val="32"/>
    </w:rPr>
  </w:style>
  <w:style w:type="paragraph" w:styleId="7">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8">
    <w:name w:val="heading 5"/>
    <w:basedOn w:val="1"/>
    <w:next w:val="1"/>
    <w:unhideWhenUsed/>
    <w:qFormat/>
    <w:uiPriority w:val="9"/>
    <w:pPr>
      <w:keepNext/>
      <w:keepLines/>
      <w:spacing w:before="280" w:after="290" w:line="376" w:lineRule="auto"/>
      <w:outlineLvl w:val="4"/>
    </w:pPr>
    <w:rPr>
      <w:b/>
      <w:bCs/>
      <w:szCs w:val="28"/>
    </w:rPr>
  </w:style>
  <w:style w:type="paragraph" w:styleId="9">
    <w:name w:val="heading 6"/>
    <w:basedOn w:val="1"/>
    <w:next w:val="1"/>
    <w:unhideWhenUsed/>
    <w:qFormat/>
    <w:uiPriority w:val="9"/>
    <w:pPr>
      <w:keepNext/>
      <w:keepLines/>
      <w:numPr>
        <w:ilvl w:val="5"/>
        <w:numId w:val="1"/>
      </w:numPr>
      <w:spacing w:line="319" w:lineRule="auto"/>
      <w:outlineLvl w:val="5"/>
    </w:pPr>
    <w:rPr>
      <w:rFonts w:hAnsiTheme="majorHAnsi" w:cstheme="majorBidi"/>
      <w:b/>
      <w:bCs/>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rPr>
      <w:i/>
      <w:sz w:val="18"/>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Normal Indent"/>
    <w:basedOn w:val="1"/>
    <w:next w:val="11"/>
    <w:qFormat/>
    <w:uiPriority w:val="0"/>
    <w:pPr>
      <w:ind w:firstLine="420"/>
    </w:pPr>
  </w:style>
  <w:style w:type="paragraph" w:styleId="11">
    <w:name w:val="Body Text Indent"/>
    <w:basedOn w:val="1"/>
    <w:next w:val="10"/>
    <w:link w:val="51"/>
    <w:qFormat/>
    <w:uiPriority w:val="0"/>
    <w:pPr>
      <w:spacing w:line="380" w:lineRule="exact"/>
      <w:ind w:firstLine="480"/>
    </w:pPr>
    <w:rPr>
      <w:rFonts w:eastAsia="方正书宋简体"/>
      <w:sz w:val="24"/>
    </w:rPr>
  </w:style>
  <w:style w:type="paragraph" w:styleId="12">
    <w:name w:val="Document Map"/>
    <w:basedOn w:val="1"/>
    <w:semiHidden/>
    <w:qFormat/>
    <w:uiPriority w:val="0"/>
    <w:pPr>
      <w:shd w:val="clear" w:color="auto" w:fill="000080"/>
    </w:p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link w:val="49"/>
    <w:unhideWhenUsed/>
    <w:qFormat/>
    <w:uiPriority w:val="0"/>
    <w:pPr>
      <w:jc w:val="left"/>
    </w:pPr>
    <w:rPr>
      <w:szCs w:val="22"/>
    </w:rPr>
  </w:style>
  <w:style w:type="paragraph" w:styleId="15">
    <w:name w:val="Body Text 3"/>
    <w:basedOn w:val="1"/>
    <w:qFormat/>
    <w:uiPriority w:val="0"/>
    <w:pPr>
      <w:spacing w:after="120"/>
    </w:pPr>
    <w:rPr>
      <w:sz w:val="16"/>
      <w:szCs w:val="16"/>
    </w:rPr>
  </w:style>
  <w:style w:type="paragraph" w:styleId="16">
    <w:name w:val="toc 3"/>
    <w:basedOn w:val="1"/>
    <w:next w:val="1"/>
    <w:semiHidden/>
    <w:qFormat/>
    <w:uiPriority w:val="0"/>
    <w:pPr>
      <w:ind w:left="840" w:leftChars="400"/>
    </w:pPr>
  </w:style>
  <w:style w:type="paragraph" w:styleId="17">
    <w:name w:val="Plain Text"/>
    <w:basedOn w:val="1"/>
    <w:link w:val="52"/>
    <w:qFormat/>
    <w:uiPriority w:val="99"/>
    <w:rPr>
      <w:rFonts w:ascii="宋体" w:hAnsi="Courier New" w:cs="Courier New"/>
      <w:szCs w:val="21"/>
    </w:rPr>
  </w:style>
  <w:style w:type="paragraph" w:styleId="18">
    <w:name w:val="toc 8"/>
    <w:basedOn w:val="1"/>
    <w:next w:val="1"/>
    <w:unhideWhenUsed/>
    <w:qFormat/>
    <w:uiPriority w:val="0"/>
    <w:pPr>
      <w:ind w:left="2940" w:leftChars="1400"/>
    </w:pPr>
  </w:style>
  <w:style w:type="paragraph" w:styleId="19">
    <w:name w:val="Date"/>
    <w:basedOn w:val="1"/>
    <w:next w:val="1"/>
    <w:qFormat/>
    <w:uiPriority w:val="0"/>
    <w:pPr>
      <w:adjustRightInd w:val="0"/>
      <w:spacing w:line="312" w:lineRule="atLeast"/>
      <w:jc w:val="right"/>
      <w:textAlignment w:val="baseline"/>
    </w:pPr>
    <w:rPr>
      <w:rFonts w:ascii="宋体"/>
      <w:kern w:val="0"/>
      <w:sz w:val="24"/>
    </w:rPr>
  </w:style>
  <w:style w:type="paragraph" w:styleId="20">
    <w:name w:val="Body Text Indent 2"/>
    <w:basedOn w:val="1"/>
    <w:qFormat/>
    <w:uiPriority w:val="0"/>
    <w:pPr>
      <w:widowControl/>
      <w:ind w:left="1215"/>
      <w:jc w:val="left"/>
    </w:pPr>
    <w:rPr>
      <w:kern w:val="0"/>
      <w:sz w:val="24"/>
    </w:rPr>
  </w:style>
  <w:style w:type="paragraph" w:styleId="21">
    <w:name w:val="Balloon Text"/>
    <w:basedOn w:val="1"/>
    <w:semiHidden/>
    <w:qFormat/>
    <w:uiPriority w:val="0"/>
    <w:rPr>
      <w:sz w:val="18"/>
      <w:szCs w:val="18"/>
    </w:rPr>
  </w:style>
  <w:style w:type="paragraph" w:styleId="22">
    <w:name w:val="footer"/>
    <w:basedOn w:val="1"/>
    <w:link w:val="53"/>
    <w:qFormat/>
    <w:uiPriority w:val="0"/>
    <w:pPr>
      <w:tabs>
        <w:tab w:val="center" w:pos="4153"/>
        <w:tab w:val="right" w:pos="8306"/>
      </w:tabs>
      <w:snapToGrid w:val="0"/>
      <w:jc w:val="left"/>
    </w:pPr>
    <w:rPr>
      <w:sz w:val="18"/>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sz w:val="18"/>
    </w:rPr>
  </w:style>
  <w:style w:type="paragraph" w:styleId="24">
    <w:name w:val="toc 6"/>
    <w:basedOn w:val="1"/>
    <w:next w:val="1"/>
    <w:qFormat/>
    <w:uiPriority w:val="0"/>
    <w:pPr>
      <w:widowControl/>
      <w:ind w:left="1050"/>
      <w:jc w:val="left"/>
    </w:pPr>
    <w:rPr>
      <w:kern w:val="0"/>
      <w:sz w:val="18"/>
      <w:szCs w:val="18"/>
    </w:rPr>
  </w:style>
  <w:style w:type="paragraph" w:styleId="25">
    <w:name w:val="Body Text Indent 3"/>
    <w:basedOn w:val="1"/>
    <w:qFormat/>
    <w:uiPriority w:val="0"/>
    <w:pPr>
      <w:ind w:firstLine="480"/>
    </w:pPr>
    <w:rPr>
      <w:i/>
      <w:iCs/>
    </w:rPr>
  </w:style>
  <w:style w:type="paragraph" w:styleId="26">
    <w:name w:val="toc 2"/>
    <w:basedOn w:val="1"/>
    <w:next w:val="1"/>
    <w:unhideWhenUsed/>
    <w:qFormat/>
    <w:uiPriority w:val="39"/>
    <w:pPr>
      <w:ind w:left="420" w:leftChars="200"/>
    </w:pPr>
  </w:style>
  <w:style w:type="paragraph" w:styleId="27">
    <w:name w:val="Body Text 2"/>
    <w:basedOn w:val="1"/>
    <w:qFormat/>
    <w:uiPriority w:val="0"/>
    <w:pPr>
      <w:widowControl/>
      <w:adjustRightInd w:val="0"/>
      <w:snapToGrid w:val="0"/>
      <w:spacing w:line="456" w:lineRule="exact"/>
      <w:jc w:val="left"/>
    </w:pPr>
    <w:rPr>
      <w:rFonts w:ascii="宋体"/>
      <w:kern w:val="0"/>
      <w:sz w:val="24"/>
    </w:rPr>
  </w:style>
  <w:style w:type="paragraph" w:styleId="28">
    <w:name w:val="Normal (Web)"/>
    <w:basedOn w:val="1"/>
    <w:link w:val="55"/>
    <w:qFormat/>
    <w:uiPriority w:val="99"/>
    <w:pPr>
      <w:widowControl/>
      <w:spacing w:before="100" w:beforeAutospacing="1" w:after="100" w:afterAutospacing="1"/>
      <w:jc w:val="left"/>
    </w:pPr>
    <w:rPr>
      <w:rFonts w:ascii="宋体" w:hAnsi="宋体"/>
      <w:kern w:val="0"/>
      <w:sz w:val="24"/>
      <w:szCs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Body Text First Indent"/>
    <w:basedOn w:val="2"/>
    <w:next w:val="31"/>
    <w:qFormat/>
    <w:uiPriority w:val="99"/>
    <w:pPr>
      <w:spacing w:line="360" w:lineRule="auto"/>
      <w:ind w:firstLine="200" w:firstLineChars="200"/>
      <w:jc w:val="left"/>
    </w:pPr>
    <w:rPr>
      <w:b/>
      <w:bCs/>
      <w:sz w:val="24"/>
      <w:lang w:val="en-GB"/>
    </w:rPr>
  </w:style>
  <w:style w:type="paragraph" w:styleId="31">
    <w:name w:val="Body Text First Indent 2"/>
    <w:basedOn w:val="11"/>
    <w:unhideWhenUsed/>
    <w:qFormat/>
    <w:uiPriority w:val="99"/>
    <w:pPr>
      <w:ind w:firstLine="420" w:firstLineChars="200"/>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qFormat/>
    <w:uiPriority w:val="0"/>
    <w:rPr>
      <w:color w:val="CC0000"/>
    </w:rPr>
  </w:style>
  <w:style w:type="character" w:styleId="40">
    <w:name w:val="Hyperlink"/>
    <w:basedOn w:val="35"/>
    <w:qFormat/>
    <w:uiPriority w:val="0"/>
    <w:rPr>
      <w:color w:val="0000FF"/>
      <w:u w:val="single"/>
    </w:rPr>
  </w:style>
  <w:style w:type="character" w:styleId="41">
    <w:name w:val="annotation reference"/>
    <w:basedOn w:val="35"/>
    <w:qFormat/>
    <w:uiPriority w:val="0"/>
    <w:rPr>
      <w:sz w:val="21"/>
      <w:szCs w:val="21"/>
    </w:rPr>
  </w:style>
  <w:style w:type="paragraph" w:customStyle="1" w:styleId="42">
    <w:name w:val="表格文字"/>
    <w:basedOn w:val="1"/>
    <w:next w:val="2"/>
    <w:qFormat/>
    <w:uiPriority w:val="0"/>
    <w:pPr>
      <w:snapToGrid w:val="0"/>
      <w:spacing w:before="120"/>
    </w:pPr>
  </w:style>
  <w:style w:type="paragraph" w:customStyle="1" w:styleId="4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rPr>
  </w:style>
  <w:style w:type="paragraph" w:styleId="44">
    <w:name w:val="No Spacing"/>
    <w:basedOn w:val="1"/>
    <w:link w:val="47"/>
    <w:qFormat/>
    <w:uiPriority w:val="0"/>
    <w:pPr>
      <w:widowControl/>
      <w:jc w:val="left"/>
    </w:pPr>
    <w:rPr>
      <w:kern w:val="0"/>
      <w:sz w:val="20"/>
      <w:lang w:eastAsia="en-US"/>
    </w:rPr>
  </w:style>
  <w:style w:type="paragraph" w:customStyle="1" w:styleId="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无间隔 字符"/>
    <w:link w:val="44"/>
    <w:qFormat/>
    <w:locked/>
    <w:uiPriority w:val="0"/>
    <w:rPr>
      <w:rFonts w:ascii="Calibri" w:hAnsi="Calibri" w:eastAsia="宋体"/>
      <w:lang w:eastAsia="en-US" w:bidi="ar-SA"/>
    </w:rPr>
  </w:style>
  <w:style w:type="character" w:customStyle="1" w:styleId="48">
    <w:name w:val="标题 3 字符"/>
    <w:link w:val="6"/>
    <w:qFormat/>
    <w:uiPriority w:val="0"/>
    <w:rPr>
      <w:rFonts w:eastAsia="宋体"/>
      <w:b/>
      <w:kern w:val="2"/>
      <w:sz w:val="32"/>
      <w:lang w:val="en-US" w:eastAsia="zh-CN" w:bidi="ar-SA"/>
    </w:rPr>
  </w:style>
  <w:style w:type="character" w:customStyle="1" w:styleId="49">
    <w:name w:val="批注文字 字符"/>
    <w:link w:val="14"/>
    <w:qFormat/>
    <w:uiPriority w:val="0"/>
    <w:rPr>
      <w:rFonts w:ascii="Calibri" w:hAnsi="Calibri"/>
      <w:kern w:val="2"/>
      <w:sz w:val="21"/>
      <w:szCs w:val="22"/>
    </w:rPr>
  </w:style>
  <w:style w:type="character" w:customStyle="1" w:styleId="50">
    <w:name w:val="正文文本 字符"/>
    <w:link w:val="2"/>
    <w:qFormat/>
    <w:uiPriority w:val="0"/>
    <w:rPr>
      <w:i/>
      <w:kern w:val="2"/>
      <w:sz w:val="18"/>
    </w:rPr>
  </w:style>
  <w:style w:type="character" w:customStyle="1" w:styleId="51">
    <w:name w:val="正文文本缩进 字符"/>
    <w:link w:val="11"/>
    <w:qFormat/>
    <w:uiPriority w:val="0"/>
    <w:rPr>
      <w:rFonts w:eastAsia="方正书宋简体"/>
      <w:kern w:val="2"/>
      <w:sz w:val="24"/>
      <w:lang w:val="en-US" w:eastAsia="zh-CN" w:bidi="ar-SA"/>
    </w:rPr>
  </w:style>
  <w:style w:type="character" w:customStyle="1" w:styleId="52">
    <w:name w:val="纯文本 字符"/>
    <w:link w:val="17"/>
    <w:qFormat/>
    <w:uiPriority w:val="99"/>
    <w:rPr>
      <w:rFonts w:ascii="宋体" w:hAnsi="Courier New" w:eastAsia="宋体" w:cs="Courier New"/>
      <w:kern w:val="2"/>
      <w:sz w:val="21"/>
      <w:szCs w:val="21"/>
      <w:lang w:val="en-US" w:eastAsia="zh-CN" w:bidi="ar-SA"/>
    </w:rPr>
  </w:style>
  <w:style w:type="character" w:customStyle="1" w:styleId="53">
    <w:name w:val="页脚 字符"/>
    <w:link w:val="22"/>
    <w:qFormat/>
    <w:uiPriority w:val="0"/>
    <w:rPr>
      <w:rFonts w:eastAsia="宋体"/>
      <w:kern w:val="2"/>
      <w:sz w:val="18"/>
      <w:lang w:val="en-US" w:eastAsia="zh-CN" w:bidi="ar-SA"/>
    </w:rPr>
  </w:style>
  <w:style w:type="character" w:customStyle="1" w:styleId="54">
    <w:name w:val="页眉 字符"/>
    <w:link w:val="23"/>
    <w:qFormat/>
    <w:uiPriority w:val="0"/>
    <w:rPr>
      <w:rFonts w:eastAsia="宋体"/>
      <w:kern w:val="2"/>
      <w:sz w:val="18"/>
      <w:lang w:val="en-US" w:eastAsia="zh-CN" w:bidi="ar-SA"/>
    </w:rPr>
  </w:style>
  <w:style w:type="character" w:customStyle="1" w:styleId="55">
    <w:name w:val="普通(网站) 字符"/>
    <w:link w:val="28"/>
    <w:qFormat/>
    <w:locked/>
    <w:uiPriority w:val="99"/>
    <w:rPr>
      <w:rFonts w:ascii="宋体" w:hAnsi="宋体" w:cs="宋体"/>
      <w:sz w:val="24"/>
      <w:szCs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apple-converted-space"/>
    <w:qFormat/>
    <w:uiPriority w:val="0"/>
  </w:style>
  <w:style w:type="character" w:customStyle="1" w:styleId="58">
    <w:name w:val="ca-22"/>
    <w:qFormat/>
    <w:uiPriority w:val="0"/>
    <w:rPr>
      <w:rFonts w:cs="Times New Roman"/>
    </w:rPr>
  </w:style>
  <w:style w:type="character" w:customStyle="1" w:styleId="59">
    <w:name w:val="font11"/>
    <w:qFormat/>
    <w:uiPriority w:val="0"/>
    <w:rPr>
      <w:rFonts w:hint="eastAsia" w:ascii="宋体" w:hAnsi="宋体" w:eastAsia="宋体" w:cs="宋体"/>
      <w:color w:val="000000"/>
      <w:sz w:val="20"/>
      <w:szCs w:val="20"/>
      <w:u w:val="none"/>
      <w:vertAlign w:val="superscript"/>
    </w:rPr>
  </w:style>
  <w:style w:type="character" w:customStyle="1" w:styleId="60">
    <w:name w:val="正文文本缩进 Char1"/>
    <w:semiHidden/>
    <w:qFormat/>
    <w:locked/>
    <w:uiPriority w:val="0"/>
    <w:rPr>
      <w:rFonts w:eastAsia="方正书宋简体"/>
      <w:kern w:val="2"/>
      <w:sz w:val="24"/>
    </w:rPr>
  </w:style>
  <w:style w:type="character" w:customStyle="1" w:styleId="61">
    <w:name w:val="font51"/>
    <w:qFormat/>
    <w:uiPriority w:val="0"/>
    <w:rPr>
      <w:rFonts w:hint="default" w:ascii="Times New Roman" w:hAnsi="Times New Roman" w:cs="Times New Roman"/>
      <w:color w:val="000000"/>
      <w:sz w:val="21"/>
      <w:szCs w:val="21"/>
      <w:u w:val="none"/>
    </w:rPr>
  </w:style>
  <w:style w:type="character" w:customStyle="1" w:styleId="62">
    <w:name w:val="Plain Text Char"/>
    <w:qFormat/>
    <w:locked/>
    <w:uiPriority w:val="0"/>
    <w:rPr>
      <w:rFonts w:ascii="宋体" w:hAnsi="Courier New" w:eastAsia="宋体"/>
      <w:kern w:val="2"/>
      <w:sz w:val="21"/>
      <w:lang w:val="en-US" w:eastAsia="zh-CN" w:bidi="ar-SA"/>
    </w:rPr>
  </w:style>
  <w:style w:type="character" w:customStyle="1" w:styleId="63">
    <w:name w:val="Header Char"/>
    <w:semiHidden/>
    <w:qFormat/>
    <w:locked/>
    <w:uiPriority w:val="0"/>
    <w:rPr>
      <w:rFonts w:cs="Times New Roman"/>
      <w:sz w:val="18"/>
      <w:szCs w:val="18"/>
    </w:rPr>
  </w:style>
  <w:style w:type="character" w:customStyle="1" w:styleId="64">
    <w:name w:val="font01"/>
    <w:qFormat/>
    <w:uiPriority w:val="0"/>
    <w:rPr>
      <w:rFonts w:hint="eastAsia" w:ascii="宋体" w:hAnsi="宋体" w:eastAsia="宋体" w:cs="宋体"/>
      <w:color w:val="000000"/>
      <w:sz w:val="22"/>
      <w:szCs w:val="22"/>
      <w:u w:val="none"/>
    </w:rPr>
  </w:style>
  <w:style w:type="character" w:customStyle="1" w:styleId="65">
    <w:name w:val="search_content1"/>
    <w:qFormat/>
    <w:uiPriority w:val="0"/>
    <w:rPr>
      <w:sz w:val="20"/>
      <w:szCs w:val="20"/>
    </w:rPr>
  </w:style>
  <w:style w:type="character" w:customStyle="1" w:styleId="66">
    <w:name w:val="普通文字 Char Char1"/>
    <w:qFormat/>
    <w:uiPriority w:val="0"/>
    <w:rPr>
      <w:rFonts w:ascii="宋体" w:hAnsi="Courier New" w:eastAsia="宋体"/>
      <w:kern w:val="2"/>
      <w:sz w:val="24"/>
      <w:szCs w:val="24"/>
      <w:lang w:val="en-US" w:eastAsia="zh-CN" w:bidi="ar-SA"/>
    </w:rPr>
  </w:style>
  <w:style w:type="character" w:customStyle="1" w:styleId="67">
    <w:name w:val="列出段落 Char2"/>
    <w:link w:val="68"/>
    <w:qFormat/>
    <w:uiPriority w:val="0"/>
    <w:rPr>
      <w:kern w:val="2"/>
      <w:sz w:val="21"/>
    </w:rPr>
  </w:style>
  <w:style w:type="paragraph" w:customStyle="1" w:styleId="68">
    <w:name w:val="列出段落3"/>
    <w:basedOn w:val="1"/>
    <w:link w:val="67"/>
    <w:qFormat/>
    <w:uiPriority w:val="0"/>
    <w:pPr>
      <w:ind w:firstLine="420" w:firstLineChars="200"/>
    </w:pPr>
  </w:style>
  <w:style w:type="paragraph" w:customStyle="1" w:styleId="69">
    <w:name w:val="Char Char Char Char Char Char Char Char Char Char Char Char1 Char"/>
    <w:basedOn w:val="12"/>
    <w:qFormat/>
    <w:uiPriority w:val="0"/>
    <w:rPr>
      <w:rFonts w:ascii="Tahoma" w:hAnsi="Tahoma"/>
      <w:sz w:val="24"/>
      <w:szCs w:val="24"/>
    </w:rPr>
  </w:style>
  <w:style w:type="paragraph" w:customStyle="1" w:styleId="70">
    <w:name w:val="Char"/>
    <w:basedOn w:val="1"/>
    <w:qFormat/>
    <w:uiPriority w:val="0"/>
    <w:pPr>
      <w:widowControl/>
      <w:spacing w:line="400" w:lineRule="exact"/>
      <w:jc w:val="center"/>
    </w:pPr>
    <w:rPr>
      <w:rFonts w:ascii="Verdana" w:hAnsi="Verdana"/>
      <w:kern w:val="0"/>
      <w:lang w:eastAsia="en-US"/>
    </w:rPr>
  </w:style>
  <w:style w:type="paragraph" w:customStyle="1" w:styleId="71">
    <w:name w:val="Title2"/>
    <w:basedOn w:val="29"/>
    <w:qFormat/>
    <w:uiPriority w:val="0"/>
    <w:pPr>
      <w:widowControl/>
      <w:spacing w:before="60" w:after="120"/>
      <w:ind w:left="720"/>
      <w:outlineLvl w:val="9"/>
    </w:pPr>
    <w:rPr>
      <w:kern w:val="28"/>
      <w:lang w:eastAsia="en-US"/>
    </w:rPr>
  </w:style>
  <w:style w:type="paragraph" w:customStyle="1" w:styleId="72">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73">
    <w:name w:val="Char Char Char Char Char Char Char"/>
    <w:basedOn w:val="1"/>
    <w:qFormat/>
    <w:uiPriority w:val="0"/>
    <w:rPr>
      <w:rFonts w:ascii="Tahoma" w:hAnsi="Tahoma"/>
      <w:sz w:val="24"/>
    </w:rPr>
  </w:style>
  <w:style w:type="paragraph" w:customStyle="1" w:styleId="74">
    <w:name w:val="默认段落字体 Para Char Char Char Char Char Char Char"/>
    <w:basedOn w:val="12"/>
    <w:qFormat/>
    <w:uiPriority w:val="0"/>
    <w:pPr>
      <w:adjustRightInd w:val="0"/>
      <w:spacing w:line="436" w:lineRule="exact"/>
      <w:ind w:left="357"/>
      <w:jc w:val="left"/>
      <w:outlineLvl w:val="3"/>
    </w:pPr>
    <w:rPr>
      <w:rFonts w:ascii="Tahoma" w:hAnsi="Tahoma"/>
      <w:b/>
      <w:sz w:val="24"/>
      <w:szCs w:val="24"/>
    </w:rPr>
  </w:style>
  <w:style w:type="paragraph" w:customStyle="1" w:styleId="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76">
    <w:name w:val="列表段落1"/>
    <w:basedOn w:val="1"/>
    <w:qFormat/>
    <w:uiPriority w:val="34"/>
    <w:pPr>
      <w:ind w:firstLine="420" w:firstLineChars="200"/>
    </w:pPr>
  </w:style>
  <w:style w:type="paragraph" w:customStyle="1" w:styleId="77">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8">
    <w:name w:val="Char11"/>
    <w:basedOn w:val="1"/>
    <w:qFormat/>
    <w:uiPriority w:val="0"/>
    <w:pPr>
      <w:tabs>
        <w:tab w:val="left" w:pos="1200"/>
        <w:tab w:val="left" w:pos="1800"/>
      </w:tabs>
      <w:ind w:left="1200" w:hanging="1110"/>
    </w:pPr>
    <w:rPr>
      <w:sz w:val="24"/>
      <w:szCs w:val="24"/>
    </w:rPr>
  </w:style>
  <w:style w:type="paragraph" w:customStyle="1" w:styleId="79">
    <w:name w:val="方案正文"/>
    <w:basedOn w:val="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0">
    <w:name w:val="样式 四号 行距: 固定值 22 磅"/>
    <w:basedOn w:val="1"/>
    <w:qFormat/>
    <w:uiPriority w:val="0"/>
    <w:pPr>
      <w:spacing w:line="380" w:lineRule="exact"/>
    </w:pPr>
    <w:rPr>
      <w:rFonts w:cs="宋体"/>
      <w:sz w:val="28"/>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3">
    <w:name w:val="Char1"/>
    <w:basedOn w:val="1"/>
    <w:qFormat/>
    <w:uiPriority w:val="0"/>
    <w:rPr>
      <w:rFonts w:ascii="仿宋_GB2312" w:eastAsia="仿宋_GB2312"/>
      <w:b/>
      <w:sz w:val="32"/>
      <w:szCs w:val="32"/>
    </w:rPr>
  </w:style>
  <w:style w:type="paragraph" w:customStyle="1" w:styleId="84">
    <w:name w:val="Char12"/>
    <w:basedOn w:val="1"/>
    <w:qFormat/>
    <w:uiPriority w:val="0"/>
    <w:rPr>
      <w:rFonts w:ascii="仿宋_GB2312" w:eastAsia="仿宋_GB2312"/>
      <w:b/>
      <w:sz w:val="32"/>
      <w:szCs w:val="32"/>
    </w:rPr>
  </w:style>
  <w:style w:type="paragraph" w:customStyle="1" w:styleId="85">
    <w:name w:val="正文－恩普"/>
    <w:basedOn w:val="10"/>
    <w:qFormat/>
    <w:uiPriority w:val="0"/>
    <w:pPr>
      <w:widowControl/>
      <w:spacing w:line="360" w:lineRule="auto"/>
      <w:ind w:firstLine="480" w:firstLineChars="200"/>
      <w:jc w:val="left"/>
    </w:pPr>
    <w:rPr>
      <w:kern w:val="0"/>
      <w:sz w:val="24"/>
    </w:rPr>
  </w:style>
  <w:style w:type="paragraph" w:customStyle="1" w:styleId="86">
    <w:name w:val="Char Char Char Char Char Char Char Char Char Char Char Char1 Char1"/>
    <w:basedOn w:val="12"/>
    <w:qFormat/>
    <w:uiPriority w:val="0"/>
    <w:rPr>
      <w:rFonts w:ascii="Tahoma" w:hAnsi="Tahoma"/>
      <w:sz w:val="24"/>
      <w:szCs w:val="24"/>
    </w:rPr>
  </w:style>
  <w:style w:type="paragraph" w:customStyle="1" w:styleId="87">
    <w:name w:val="样式 标题 2 + Times New Roman 四号 非加粗 段前: 5 磅 段后: 0 磅 行距: 固定值 20..."/>
    <w:basedOn w:val="5"/>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88">
    <w:name w:val="Char Char Char Char Char Char"/>
    <w:basedOn w:val="1"/>
    <w:qFormat/>
    <w:uiPriority w:val="0"/>
    <w:pPr>
      <w:ind w:firstLine="200" w:firstLineChars="200"/>
    </w:pPr>
    <w:rPr>
      <w:rFonts w:ascii="Tahoma" w:hAnsi="Tahoma"/>
      <w:sz w:val="24"/>
    </w:rPr>
  </w:style>
  <w:style w:type="paragraph" w:customStyle="1" w:styleId="89">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90">
    <w:name w:val="列出段落1"/>
    <w:basedOn w:val="1"/>
    <w:qFormat/>
    <w:uiPriority w:val="99"/>
    <w:pPr>
      <w:ind w:firstLine="420" w:firstLineChars="200"/>
    </w:pPr>
    <w:rPr>
      <w:rFonts w:ascii="Calibri" w:hAnsi="Calibri" w:cs="Calibri"/>
      <w:szCs w:val="21"/>
    </w:rPr>
  </w:style>
  <w:style w:type="paragraph" w:customStyle="1" w:styleId="91">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2">
    <w:name w:val="网格型9"/>
    <w:basedOn w:val="32"/>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3">
    <w:name w:val="参数正文"/>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95">
    <w:name w:val="Body Text First Indent 21"/>
    <w:basedOn w:val="96"/>
    <w:qFormat/>
    <w:uiPriority w:val="0"/>
    <w:pPr>
      <w:ind w:firstLine="420"/>
    </w:pPr>
  </w:style>
  <w:style w:type="paragraph" w:customStyle="1" w:styleId="96">
    <w:name w:val="Body Text Indent1"/>
    <w:basedOn w:val="1"/>
    <w:qFormat/>
    <w:uiPriority w:val="0"/>
    <w:pPr>
      <w:ind w:left="420" w:leftChars="200"/>
    </w:pPr>
  </w:style>
  <w:style w:type="paragraph" w:customStyle="1" w:styleId="97">
    <w:name w:val="标题2"/>
    <w:basedOn w:val="5"/>
    <w:next w:val="1"/>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98">
    <w:name w:val="标题3"/>
    <w:basedOn w:val="6"/>
    <w:next w:val="25"/>
    <w:qFormat/>
    <w:uiPriority w:val="0"/>
    <w:pPr>
      <w:spacing w:after="0" w:line="360" w:lineRule="auto"/>
      <w:ind w:left="900" w:hanging="720"/>
    </w:pPr>
    <w:rPr>
      <w:rFonts w:ascii="仿宋" w:hAnsi="仿宋" w:eastAsia="仿宋" w:cs="仿宋"/>
    </w:rPr>
  </w:style>
  <w:style w:type="paragraph" w:customStyle="1" w:styleId="99">
    <w:name w:val="标题4_自定义"/>
    <w:basedOn w:val="7"/>
    <w:qFormat/>
    <w:uiPriority w:val="0"/>
    <w:pPr>
      <w:tabs>
        <w:tab w:val="left" w:pos="864"/>
      </w:tabs>
      <w:spacing w:before="0" w:after="0" w:line="360" w:lineRule="auto"/>
      <w:ind w:left="864" w:hanging="864"/>
    </w:pPr>
    <w:rPr>
      <w:rFonts w:ascii="Verdana" w:eastAsia="Verdana"/>
      <w:sz w:val="21"/>
    </w:rPr>
  </w:style>
  <w:style w:type="paragraph" w:customStyle="1" w:styleId="100">
    <w:name w:val="标题4"/>
    <w:basedOn w:val="7"/>
    <w:qFormat/>
    <w:uiPriority w:val="0"/>
    <w:pPr>
      <w:spacing w:line="372" w:lineRule="auto"/>
    </w:pPr>
    <w:rPr>
      <w:sz w:val="24"/>
      <w:lang w:val="zh-CN" w:bidi="zh-CN"/>
    </w:rPr>
  </w:style>
  <w:style w:type="paragraph" w:customStyle="1" w:styleId="101">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02">
    <w:name w:val="正文1"/>
    <w:basedOn w:val="1"/>
    <w:qFormat/>
    <w:uiPriority w:val="0"/>
    <w:pPr>
      <w:adjustRightInd w:val="0"/>
      <w:spacing w:line="318" w:lineRule="atLeast"/>
      <w:ind w:left="369" w:firstLine="369"/>
      <w:textAlignment w:val="baseline"/>
    </w:pPr>
    <w:rPr>
      <w:rFonts w:ascii="宋体"/>
    </w:rPr>
  </w:style>
  <w:style w:type="paragraph" w:customStyle="1" w:styleId="10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4">
    <w:name w:val="font61"/>
    <w:basedOn w:val="35"/>
    <w:qFormat/>
    <w:uiPriority w:val="0"/>
    <w:rPr>
      <w:rFonts w:hint="eastAsia" w:ascii="微软雅黑" w:hAnsi="微软雅黑" w:eastAsia="微软雅黑" w:cs="微软雅黑"/>
      <w:color w:val="FF0000"/>
      <w:sz w:val="28"/>
      <w:szCs w:val="28"/>
      <w:u w:val="none"/>
    </w:rPr>
  </w:style>
  <w:style w:type="paragraph" w:customStyle="1" w:styleId="105">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character" w:customStyle="1" w:styleId="106">
    <w:name w:val="标题 1 Char Char"/>
    <w:qFormat/>
    <w:uiPriority w:val="0"/>
    <w:rPr>
      <w:rFonts w:eastAsia="宋体"/>
      <w:b/>
      <w:spacing w:val="-2"/>
      <w:sz w:val="24"/>
      <w:lang w:val="en-US" w:eastAsia="zh-CN"/>
    </w:rPr>
  </w:style>
  <w:style w:type="table" w:customStyle="1" w:styleId="107">
    <w:name w:val="表"/>
    <w:qFormat/>
    <w:uiPriority w:val="39"/>
    <w:pPr>
      <w:contextualSpacing/>
    </w:pPr>
    <w:rPr>
      <w:rFonts w:ascii="Calibri" w:hAnsi="Calibr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
  </w:style>
  <w:style w:type="table" w:customStyle="1" w:styleId="108">
    <w:name w:val="网格型1"/>
    <w:basedOn w:val="3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表格段落"/>
    <w:basedOn w:val="1"/>
    <w:qFormat/>
    <w:uiPriority w:val="99"/>
    <w:pPr>
      <w:widowControl/>
      <w:spacing w:line="360" w:lineRule="auto"/>
      <w:jc w:val="left"/>
    </w:pPr>
    <w:rPr>
      <w:rFonts w:ascii="宋体" w:hAnsi="宋体" w:cs="宋体"/>
      <w:bCs/>
      <w:sz w:val="24"/>
      <w:szCs w:val="24"/>
    </w:rPr>
  </w:style>
  <w:style w:type="paragraph" w:customStyle="1" w:styleId="110">
    <w:name w:val="正文段落"/>
    <w:qFormat/>
    <w:uiPriority w:val="99"/>
    <w:pPr>
      <w:spacing w:line="360" w:lineRule="auto"/>
      <w:ind w:firstLine="480" w:firstLineChars="200"/>
      <w:jc w:val="both"/>
    </w:pPr>
    <w:rPr>
      <w:rFonts w:ascii="宋体" w:hAnsi="宋体" w:eastAsia="宋体" w:cs="宋体"/>
      <w:sz w:val="24"/>
      <w:szCs w:val="24"/>
      <w:lang w:val="en-US" w:eastAsia="zh-CN" w:bidi="ar-SA"/>
    </w:rPr>
  </w:style>
  <w:style w:type="paragraph" w:customStyle="1" w:styleId="11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43</Pages>
  <Words>20936</Words>
  <Characters>22375</Characters>
  <Lines>212</Lines>
  <Paragraphs>59</Paragraphs>
  <TotalTime>6</TotalTime>
  <ScaleCrop>false</ScaleCrop>
  <LinksUpToDate>false</LinksUpToDate>
  <CharactersWithSpaces>23488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2024-12-04T07:47:00Z</dcterms:created>
  <dc:creator>founder</dc:creator>
  <cp:lastModifiedBy>超人</cp:lastModifiedBy>
  <cp:lastPrinted>2024-06-25T07:42:00Z</cp:lastPrinted>
  <dcterms:modified xsi:type="dcterms:W3CDTF">2025-07-02T08:43:06Z</dcterms:modified>
  <dc:title>第二部分  投标方须知</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862F85F6F1C94577882C2F6AAC775195</vt:lpwstr>
  </property>
  <property fmtid="{D5CDD505-2E9C-101B-9397-08002B2CF9AE}" pid="4" name="KSOTemplateDocerSaveRecord">
    <vt:lpwstr>eyJoZGlkIjoiOGMzNDRhMGEzNTRjZWMxNjFmNzIxMmFhYWEzYzkwNzQiLCJ1c2VySWQiOiIxOTIxMzg1MzQifQ==</vt:lpwstr>
  </property>
</Properties>
</file>