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57C29">
      <w:pPr>
        <w:spacing w:line="360" w:lineRule="auto"/>
        <w:jc w:val="center"/>
        <w:rPr>
          <w:rFonts w:ascii="仿宋" w:hAnsi="仿宋" w:eastAsia="仿宋" w:cs="仿宋_GB2312"/>
          <w:b/>
          <w:sz w:val="24"/>
        </w:rPr>
      </w:pPr>
    </w:p>
    <w:p w14:paraId="6955C01F">
      <w:pPr>
        <w:spacing w:line="360" w:lineRule="auto"/>
        <w:jc w:val="center"/>
        <w:rPr>
          <w:rFonts w:ascii="仿宋" w:hAnsi="仿宋" w:eastAsia="仿宋" w:cs="仿宋_GB2312"/>
          <w:b/>
          <w:sz w:val="24"/>
        </w:rPr>
      </w:pPr>
    </w:p>
    <w:p w14:paraId="4E38BA7B">
      <w:pPr>
        <w:adjustRightInd/>
        <w:spacing w:line="360" w:lineRule="auto"/>
        <w:jc w:val="center"/>
        <w:rPr>
          <w:rFonts w:ascii="仿宋" w:hAnsi="仿宋" w:eastAsia="仿宋" w:cs="仿宋_GB2312"/>
          <w:b/>
          <w:sz w:val="44"/>
          <w:szCs w:val="44"/>
        </w:rPr>
      </w:pPr>
    </w:p>
    <w:p w14:paraId="2C4687B5">
      <w:pPr>
        <w:spacing w:before="240" w:beforeLines="100" w:line="240" w:lineRule="atLeast"/>
        <w:ind w:right="-108"/>
        <w:jc w:val="center"/>
        <w:rPr>
          <w:rFonts w:hint="eastAsia" w:ascii="宋体" w:hAnsi="宋体" w:cs="宋体"/>
          <w:b/>
          <w:sz w:val="52"/>
          <w:szCs w:val="52"/>
          <w:lang w:eastAsia="zh-CN"/>
        </w:rPr>
      </w:pPr>
      <w:r>
        <w:rPr>
          <w:rFonts w:hint="eastAsia" w:ascii="宋体" w:hAnsi="宋体" w:cs="宋体"/>
          <w:b/>
          <w:sz w:val="52"/>
          <w:szCs w:val="52"/>
          <w:lang w:eastAsia="zh-CN"/>
        </w:rPr>
        <w:t>江山市峡口大桥国控水质自动站建设</w:t>
      </w:r>
    </w:p>
    <w:p w14:paraId="4CBB7326">
      <w:pPr>
        <w:spacing w:before="240" w:beforeLines="100" w:line="240" w:lineRule="atLeast"/>
        <w:ind w:right="-108"/>
        <w:jc w:val="center"/>
        <w:rPr>
          <w:rFonts w:hint="eastAsia" w:ascii="宋体" w:hAnsi="宋体" w:eastAsia="宋体" w:cs="宋体"/>
          <w:b/>
          <w:sz w:val="48"/>
          <w:szCs w:val="56"/>
          <w:lang w:eastAsia="zh-CN"/>
        </w:rPr>
      </w:pPr>
      <w:r>
        <w:rPr>
          <w:rFonts w:hint="eastAsia" w:ascii="宋体" w:hAnsi="宋体" w:cs="宋体"/>
          <w:b/>
          <w:sz w:val="52"/>
          <w:szCs w:val="52"/>
          <w:lang w:eastAsia="zh-CN"/>
        </w:rPr>
        <w:t>采购项目</w:t>
      </w:r>
    </w:p>
    <w:p w14:paraId="40F5F208">
      <w:pPr>
        <w:adjustRightInd/>
        <w:spacing w:line="360" w:lineRule="auto"/>
        <w:jc w:val="center"/>
        <w:rPr>
          <w:rFonts w:ascii="仿宋" w:hAnsi="仿宋" w:eastAsia="仿宋" w:cs="仿宋_GB2312"/>
          <w:sz w:val="48"/>
          <w:szCs w:val="48"/>
        </w:rPr>
      </w:pPr>
    </w:p>
    <w:p w14:paraId="181F4533">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公开招标文件</w:t>
      </w:r>
    </w:p>
    <w:p w14:paraId="6EF1721B">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14:paraId="47276A37">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（电子招投标）</w:t>
      </w:r>
    </w:p>
    <w:p w14:paraId="75AEF97E">
      <w:pPr>
        <w:snapToGrid w:val="0"/>
        <w:spacing w:line="360" w:lineRule="auto"/>
        <w:jc w:val="center"/>
        <w:rPr>
          <w:rFonts w:ascii="仿宋" w:hAnsi="仿宋" w:eastAsia="仿宋" w:cs="仿宋_GB2312"/>
          <w:sz w:val="30"/>
          <w:szCs w:val="30"/>
        </w:rPr>
      </w:pPr>
    </w:p>
    <w:p w14:paraId="02890F43">
      <w:pPr>
        <w:snapToGrid w:val="0"/>
        <w:spacing w:line="360" w:lineRule="auto"/>
        <w:jc w:val="center"/>
        <w:rPr>
          <w:rFonts w:ascii="仿宋" w:hAnsi="仿宋" w:eastAsia="仿宋" w:cs="仿宋_GB2312"/>
          <w:sz w:val="30"/>
          <w:szCs w:val="30"/>
        </w:rPr>
      </w:pPr>
    </w:p>
    <w:p w14:paraId="314EB7DF">
      <w:pPr>
        <w:snapToGrid w:val="0"/>
        <w:spacing w:line="360" w:lineRule="auto"/>
        <w:jc w:val="center"/>
        <w:rPr>
          <w:rFonts w:hint="eastAsia" w:ascii="仿宋" w:hAnsi="仿宋" w:eastAsia="仿宋" w:cs="仿宋_GB2312"/>
          <w:sz w:val="30"/>
          <w:szCs w:val="30"/>
          <w:lang w:eastAsia="zh-CN"/>
        </w:rPr>
      </w:pPr>
      <w:r>
        <w:rPr>
          <w:rFonts w:hint="eastAsia" w:ascii="仿宋" w:hAnsi="仿宋" w:eastAsia="仿宋" w:cs="仿宋_GB2312"/>
          <w:sz w:val="30"/>
          <w:szCs w:val="30"/>
        </w:rPr>
        <w:t>项目编号</w:t>
      </w:r>
      <w:r>
        <w:rPr>
          <w:rFonts w:ascii="仿宋" w:hAnsi="仿宋" w:eastAsia="仿宋" w:cs="仿宋_GB2312"/>
          <w:sz w:val="30"/>
          <w:szCs w:val="30"/>
        </w:rPr>
        <w:t>:</w:t>
      </w:r>
      <w:r>
        <w:rPr>
          <w:rFonts w:hint="eastAsia" w:ascii="仿宋" w:hAnsi="仿宋" w:eastAsia="仿宋" w:cs="仿宋_GB2312"/>
          <w:sz w:val="30"/>
          <w:szCs w:val="30"/>
          <w:lang w:eastAsia="zh-CN"/>
        </w:rPr>
        <w:t>ZC2025ZFCG-0417</w:t>
      </w:r>
    </w:p>
    <w:p w14:paraId="6B4DEF27">
      <w:pPr>
        <w:adjustRightInd/>
        <w:spacing w:line="360" w:lineRule="auto"/>
        <w:rPr>
          <w:rFonts w:ascii="仿宋" w:hAnsi="仿宋" w:eastAsia="仿宋" w:cs="仿宋_GB2312"/>
          <w:sz w:val="28"/>
          <w:szCs w:val="20"/>
        </w:rPr>
      </w:pPr>
    </w:p>
    <w:p w14:paraId="3E4E0FAD">
      <w:pPr>
        <w:spacing w:line="360" w:lineRule="auto"/>
        <w:jc w:val="center"/>
        <w:rPr>
          <w:rFonts w:ascii="仿宋" w:hAnsi="仿宋" w:eastAsia="仿宋" w:cs="仿宋_GB2312"/>
          <w:b/>
          <w:sz w:val="44"/>
          <w:szCs w:val="44"/>
        </w:rPr>
      </w:pPr>
    </w:p>
    <w:p w14:paraId="67BC4DC3">
      <w:pPr>
        <w:spacing w:line="360" w:lineRule="auto"/>
        <w:jc w:val="center"/>
        <w:rPr>
          <w:rFonts w:ascii="仿宋" w:hAnsi="仿宋" w:eastAsia="仿宋" w:cs="仿宋_GB2312"/>
          <w:sz w:val="24"/>
        </w:rPr>
      </w:pPr>
    </w:p>
    <w:p w14:paraId="40CF91F9">
      <w:pPr>
        <w:spacing w:line="360" w:lineRule="auto"/>
        <w:jc w:val="center"/>
        <w:rPr>
          <w:rFonts w:ascii="仿宋" w:hAnsi="仿宋" w:eastAsia="仿宋" w:cs="仿宋_GB2312"/>
          <w:color w:val="FF0000"/>
          <w:sz w:val="32"/>
          <w:szCs w:val="32"/>
          <w:lang w:val="zh-CN"/>
        </w:rPr>
      </w:pPr>
      <w:r>
        <w:rPr>
          <w:rFonts w:hint="eastAsia" w:ascii="仿宋" w:hAnsi="仿宋" w:eastAsia="仿宋" w:cs="仿宋_GB2312"/>
          <w:sz w:val="32"/>
          <w:szCs w:val="32"/>
        </w:rPr>
        <w:t>采购人：</w:t>
      </w:r>
      <w:r>
        <w:rPr>
          <w:rFonts w:hint="eastAsia" w:ascii="仿宋" w:hAnsi="仿宋" w:eastAsia="仿宋" w:cs="仿宋_GB2312"/>
          <w:sz w:val="32"/>
          <w:szCs w:val="32"/>
          <w:lang w:val="zh-CN"/>
        </w:rPr>
        <w:t>衢州市生态环境局江山分局</w:t>
      </w:r>
    </w:p>
    <w:p w14:paraId="4721706E">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采购代理机构</w:t>
      </w:r>
      <w:r>
        <w:rPr>
          <w:rFonts w:hint="eastAsia" w:ascii="仿宋" w:hAnsi="仿宋" w:eastAsia="仿宋" w:cs="仿宋_GB2312"/>
          <w:sz w:val="32"/>
          <w:szCs w:val="32"/>
          <w:lang w:val="zh-CN"/>
        </w:rPr>
        <w:t>：江山市中诚采购代理有限责任公司</w:t>
      </w:r>
    </w:p>
    <w:p w14:paraId="600248BF">
      <w:pPr>
        <w:snapToGrid w:val="0"/>
        <w:spacing w:line="360" w:lineRule="auto"/>
        <w:jc w:val="center"/>
        <w:rPr>
          <w:rFonts w:ascii="宋体" w:hAnsi="宋体" w:cs="宋体"/>
          <w:bCs/>
          <w:sz w:val="24"/>
        </w:rPr>
      </w:pPr>
      <w:r>
        <w:rPr>
          <w:rFonts w:hint="eastAsia" w:ascii="宋体" w:hAnsi="宋体" w:cs="宋体"/>
          <w:bCs/>
          <w:sz w:val="24"/>
        </w:rPr>
        <w:t>起草人：朱思蓓         审核人：毛伟伟</w:t>
      </w:r>
    </w:p>
    <w:p w14:paraId="5BEB8F2E">
      <w:pPr>
        <w:snapToGrid w:val="0"/>
        <w:spacing w:line="360" w:lineRule="auto"/>
        <w:jc w:val="center"/>
        <w:rPr>
          <w:rFonts w:ascii="仿宋_GB2312" w:hAnsi="仿宋_GB2312" w:eastAsia="仿宋_GB2312" w:cs="仿宋_GB2312"/>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五</w:t>
      </w:r>
      <w:r>
        <w:rPr>
          <w:rFonts w:hint="eastAsia" w:ascii="宋体" w:hAnsi="宋体" w:cs="宋体"/>
          <w:bCs/>
          <w:sz w:val="32"/>
          <w:szCs w:val="32"/>
        </w:rPr>
        <w:t>年</w:t>
      </w:r>
      <w:r>
        <w:rPr>
          <w:rFonts w:hint="eastAsia" w:ascii="宋体" w:hAnsi="宋体" w:cs="宋体"/>
          <w:bCs/>
          <w:sz w:val="32"/>
          <w:szCs w:val="32"/>
          <w:lang w:val="en-US" w:eastAsia="zh-CN"/>
        </w:rPr>
        <w:t>七</w:t>
      </w:r>
      <w:r>
        <w:rPr>
          <w:rFonts w:hint="eastAsia" w:ascii="宋体" w:hAnsi="宋体" w:cs="宋体"/>
          <w:bCs/>
          <w:sz w:val="32"/>
          <w:szCs w:val="32"/>
        </w:rPr>
        <w:t>月</w:t>
      </w:r>
    </w:p>
    <w:p w14:paraId="17FC8B89">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14:paraId="3C45292C">
      <w:pPr>
        <w:spacing w:line="360" w:lineRule="auto"/>
        <w:jc w:val="center"/>
        <w:rPr>
          <w:rFonts w:ascii="仿宋" w:hAnsi="仿宋" w:eastAsia="仿宋" w:cs="仿宋_GB2312"/>
          <w:sz w:val="24"/>
        </w:rPr>
      </w:pPr>
    </w:p>
    <w:p w14:paraId="4E02DA67">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14:paraId="50085ACA">
      <w:pPr>
        <w:spacing w:line="360" w:lineRule="auto"/>
        <w:rPr>
          <w:rFonts w:ascii="仿宋" w:hAnsi="仿宋" w:eastAsia="仿宋" w:cs="仿宋_GB2312"/>
          <w:sz w:val="32"/>
          <w:szCs w:val="32"/>
        </w:rPr>
      </w:pPr>
    </w:p>
    <w:p w14:paraId="0407FD8A">
      <w:pPr>
        <w:spacing w:line="360" w:lineRule="auto"/>
        <w:rPr>
          <w:rFonts w:ascii="仿宋" w:hAnsi="仿宋" w:eastAsia="仿宋" w:cs="仿宋_GB2312"/>
          <w:sz w:val="32"/>
          <w:szCs w:val="32"/>
        </w:rPr>
      </w:pPr>
    </w:p>
    <w:p w14:paraId="3CFEB4C8">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r>
        <w:rPr>
          <w:rFonts w:hint="eastAsia" w:ascii="宋体" w:hAnsi="宋体" w:cs="宋体"/>
          <w:sz w:val="32"/>
          <w:szCs w:val="32"/>
        </w:rPr>
        <w:t>........................3</w:t>
      </w:r>
    </w:p>
    <w:p w14:paraId="4229B582">
      <w:pPr>
        <w:spacing w:line="360" w:lineRule="auto"/>
        <w:ind w:firstLine="1280" w:firstLineChars="400"/>
        <w:rPr>
          <w:rFonts w:ascii="仿宋" w:hAnsi="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r>
        <w:rPr>
          <w:rFonts w:hint="eastAsia" w:ascii="宋体" w:hAnsi="宋体" w:cs="宋体"/>
          <w:sz w:val="32"/>
          <w:szCs w:val="32"/>
        </w:rPr>
        <w:t>......................7</w:t>
      </w:r>
    </w:p>
    <w:p w14:paraId="4BF332FE">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r>
        <w:rPr>
          <w:rFonts w:hint="eastAsia" w:ascii="宋体" w:hAnsi="宋体" w:cs="宋体"/>
          <w:sz w:val="32"/>
          <w:szCs w:val="32"/>
        </w:rPr>
        <w:t>........................21</w:t>
      </w:r>
    </w:p>
    <w:p w14:paraId="70A766FD">
      <w:pPr>
        <w:spacing w:line="360" w:lineRule="auto"/>
        <w:ind w:firstLine="1280" w:firstLineChars="400"/>
        <w:rPr>
          <w:rFonts w:hint="default" w:ascii="仿宋" w:hAnsi="仿宋" w:eastAsia="宋体" w:cs="仿宋_GB2312"/>
          <w:sz w:val="32"/>
          <w:szCs w:val="32"/>
          <w:lang w:val="en-US" w:eastAsia="zh-CN"/>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r>
        <w:rPr>
          <w:rFonts w:hint="eastAsia" w:ascii="宋体" w:hAnsi="宋体" w:cs="宋体"/>
          <w:sz w:val="32"/>
          <w:szCs w:val="32"/>
        </w:rPr>
        <w:t>........................</w:t>
      </w:r>
      <w:r>
        <w:rPr>
          <w:rFonts w:hint="eastAsia" w:ascii="宋体" w:hAnsi="宋体" w:cs="宋体"/>
          <w:sz w:val="32"/>
          <w:szCs w:val="32"/>
          <w:lang w:val="en-US" w:eastAsia="zh-CN"/>
        </w:rPr>
        <w:t>37</w:t>
      </w:r>
    </w:p>
    <w:p w14:paraId="36B154D8">
      <w:pPr>
        <w:spacing w:line="360" w:lineRule="auto"/>
        <w:ind w:firstLine="1280" w:firstLineChars="400"/>
        <w:rPr>
          <w:rFonts w:hint="default" w:ascii="仿宋" w:hAnsi="仿宋" w:eastAsia="宋体" w:cs="仿宋_GB2312"/>
          <w:sz w:val="32"/>
          <w:szCs w:val="32"/>
          <w:lang w:val="en-US" w:eastAsia="zh-CN"/>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r>
        <w:rPr>
          <w:rFonts w:hint="eastAsia" w:ascii="宋体" w:hAnsi="宋体" w:cs="宋体"/>
          <w:sz w:val="32"/>
          <w:szCs w:val="32"/>
        </w:rPr>
        <w:t>................</w:t>
      </w:r>
      <w:r>
        <w:rPr>
          <w:rFonts w:hint="eastAsia" w:ascii="宋体" w:hAnsi="宋体" w:cs="宋体"/>
          <w:sz w:val="32"/>
          <w:szCs w:val="32"/>
          <w:lang w:val="en-US" w:eastAsia="zh-CN"/>
        </w:rPr>
        <w:t>44</w:t>
      </w:r>
    </w:p>
    <w:p w14:paraId="2DC30E20">
      <w:pPr>
        <w:spacing w:line="360" w:lineRule="auto"/>
        <w:ind w:firstLine="1280" w:firstLineChars="400"/>
        <w:rPr>
          <w:rFonts w:hint="default" w:ascii="仿宋" w:hAnsi="仿宋" w:eastAsia="宋体" w:cs="仿宋_GB2312"/>
          <w:sz w:val="32"/>
          <w:szCs w:val="32"/>
          <w:lang w:val="en-US" w:eastAsia="zh-CN"/>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r>
        <w:rPr>
          <w:rFonts w:hint="eastAsia" w:ascii="宋体" w:hAnsi="宋体" w:cs="宋体"/>
          <w:sz w:val="32"/>
          <w:szCs w:val="32"/>
        </w:rPr>
        <w:t>............</w:t>
      </w:r>
      <w:r>
        <w:rPr>
          <w:rFonts w:hint="eastAsia" w:ascii="宋体" w:hAnsi="宋体" w:cs="宋体"/>
          <w:sz w:val="32"/>
          <w:szCs w:val="32"/>
          <w:lang w:val="en-US" w:eastAsia="zh-CN"/>
        </w:rPr>
        <w:t>56</w:t>
      </w:r>
    </w:p>
    <w:p w14:paraId="11E0F62D">
      <w:pPr>
        <w:spacing w:line="360" w:lineRule="auto"/>
        <w:ind w:firstLine="549" w:firstLineChars="229"/>
        <w:rPr>
          <w:rFonts w:ascii="仿宋" w:hAnsi="仿宋" w:eastAsia="仿宋" w:cs="仿宋_GB2312"/>
          <w:sz w:val="24"/>
        </w:rPr>
      </w:pPr>
      <w:bookmarkStart w:id="1" w:name="_Hlt91233176"/>
      <w:bookmarkEnd w:id="1"/>
      <w:bookmarkStart w:id="2" w:name="_Toc91899869"/>
    </w:p>
    <w:p w14:paraId="56619C88">
      <w:pPr>
        <w:spacing w:line="360" w:lineRule="auto"/>
        <w:ind w:firstLine="549" w:firstLineChars="229"/>
        <w:rPr>
          <w:rFonts w:ascii="仿宋" w:hAnsi="仿宋" w:eastAsia="仿宋" w:cs="仿宋_GB2312"/>
          <w:sz w:val="24"/>
        </w:rPr>
      </w:pPr>
    </w:p>
    <w:p w14:paraId="54DA1E9D">
      <w:pPr>
        <w:spacing w:line="360" w:lineRule="auto"/>
        <w:ind w:firstLine="549" w:firstLineChars="229"/>
        <w:rPr>
          <w:rFonts w:ascii="仿宋" w:hAnsi="仿宋" w:eastAsia="仿宋" w:cs="仿宋_GB2312"/>
          <w:sz w:val="24"/>
        </w:rPr>
      </w:pPr>
    </w:p>
    <w:p w14:paraId="34960801">
      <w:pPr>
        <w:spacing w:line="360" w:lineRule="auto"/>
        <w:ind w:firstLine="549" w:firstLineChars="229"/>
        <w:rPr>
          <w:rFonts w:ascii="仿宋" w:hAnsi="仿宋" w:eastAsia="仿宋" w:cs="仿宋_GB2312"/>
          <w:sz w:val="24"/>
        </w:rPr>
      </w:pPr>
    </w:p>
    <w:p w14:paraId="66CC7534">
      <w:pPr>
        <w:spacing w:line="360" w:lineRule="auto"/>
        <w:ind w:firstLine="549" w:firstLineChars="229"/>
        <w:rPr>
          <w:rFonts w:ascii="仿宋" w:hAnsi="仿宋" w:eastAsia="仿宋" w:cs="仿宋_GB2312"/>
          <w:sz w:val="24"/>
        </w:rPr>
      </w:pPr>
    </w:p>
    <w:p w14:paraId="3D5BD739">
      <w:pPr>
        <w:spacing w:line="360" w:lineRule="auto"/>
        <w:ind w:firstLine="549" w:firstLineChars="229"/>
        <w:rPr>
          <w:rFonts w:ascii="仿宋" w:hAnsi="仿宋" w:eastAsia="仿宋" w:cs="仿宋_GB2312"/>
          <w:sz w:val="24"/>
        </w:rPr>
      </w:pPr>
    </w:p>
    <w:p w14:paraId="52A6180D">
      <w:pPr>
        <w:spacing w:line="360" w:lineRule="auto"/>
        <w:ind w:firstLine="549" w:firstLineChars="229"/>
        <w:rPr>
          <w:rFonts w:ascii="仿宋" w:hAnsi="仿宋" w:eastAsia="仿宋" w:cs="仿宋_GB2312"/>
          <w:sz w:val="24"/>
        </w:rPr>
      </w:pPr>
    </w:p>
    <w:p w14:paraId="53B3EE6C">
      <w:pPr>
        <w:spacing w:line="360" w:lineRule="auto"/>
        <w:ind w:firstLine="549" w:firstLineChars="229"/>
        <w:rPr>
          <w:rFonts w:ascii="仿宋" w:hAnsi="仿宋" w:eastAsia="仿宋" w:cs="仿宋_GB2312"/>
          <w:sz w:val="24"/>
        </w:rPr>
      </w:pPr>
    </w:p>
    <w:p w14:paraId="1D246810">
      <w:pPr>
        <w:spacing w:line="360" w:lineRule="auto"/>
        <w:ind w:firstLine="549" w:firstLineChars="229"/>
        <w:rPr>
          <w:rFonts w:ascii="仿宋" w:hAnsi="仿宋" w:eastAsia="仿宋" w:cs="仿宋_GB2312"/>
          <w:sz w:val="24"/>
        </w:rPr>
      </w:pPr>
    </w:p>
    <w:p w14:paraId="088127A7">
      <w:pPr>
        <w:spacing w:line="360" w:lineRule="auto"/>
        <w:ind w:firstLine="549" w:firstLineChars="229"/>
        <w:rPr>
          <w:rFonts w:ascii="仿宋" w:hAnsi="仿宋" w:eastAsia="仿宋" w:cs="仿宋_GB2312"/>
          <w:sz w:val="24"/>
        </w:rPr>
      </w:pPr>
    </w:p>
    <w:p w14:paraId="0A4B413A">
      <w:pPr>
        <w:spacing w:line="360" w:lineRule="auto"/>
        <w:ind w:firstLine="549" w:firstLineChars="229"/>
        <w:rPr>
          <w:rFonts w:ascii="仿宋" w:hAnsi="仿宋" w:eastAsia="仿宋" w:cs="仿宋_GB2312"/>
          <w:sz w:val="24"/>
        </w:rPr>
      </w:pPr>
    </w:p>
    <w:p w14:paraId="2D808670">
      <w:pPr>
        <w:spacing w:line="360" w:lineRule="auto"/>
        <w:ind w:firstLine="549" w:firstLineChars="229"/>
        <w:rPr>
          <w:rFonts w:ascii="仿宋" w:hAnsi="仿宋" w:eastAsia="仿宋" w:cs="仿宋_GB2312"/>
          <w:sz w:val="24"/>
        </w:rPr>
      </w:pPr>
    </w:p>
    <w:p w14:paraId="71E679E0">
      <w:pPr>
        <w:spacing w:line="360" w:lineRule="auto"/>
        <w:ind w:firstLine="549" w:firstLineChars="229"/>
        <w:rPr>
          <w:rFonts w:ascii="仿宋" w:hAnsi="仿宋" w:eastAsia="仿宋" w:cs="仿宋_GB2312"/>
          <w:sz w:val="24"/>
        </w:rPr>
      </w:pPr>
    </w:p>
    <w:p w14:paraId="15B6DC61">
      <w:pPr>
        <w:spacing w:line="360" w:lineRule="auto"/>
        <w:rPr>
          <w:rFonts w:ascii="仿宋" w:hAnsi="仿宋" w:eastAsia="仿宋" w:cs="仿宋_GB2312"/>
          <w:sz w:val="24"/>
        </w:rPr>
      </w:pPr>
    </w:p>
    <w:p w14:paraId="4DF65293">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14:paraId="1639BCCB">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14:paraId="7BE5BBD5">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sz w:val="24"/>
          <w:u w:val="single"/>
          <w:lang w:eastAsia="zh-CN"/>
        </w:rPr>
        <w:t>江山市峡口大桥国控水质自动站建设采购项目</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8"/>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5</w:t>
      </w:r>
      <w:r>
        <w:rPr>
          <w:rFonts w:hint="eastAsia" w:ascii="仿宋_GB2312" w:hAnsi="仿宋" w:eastAsia="仿宋_GB2312"/>
          <w:sz w:val="24"/>
          <w:u w:val="single"/>
        </w:rPr>
        <w:t>年</w:t>
      </w:r>
      <w:r>
        <w:rPr>
          <w:rFonts w:hint="eastAsia" w:ascii="仿宋_GB2312" w:hAnsi="仿宋" w:eastAsia="仿宋_GB2312"/>
          <w:sz w:val="24"/>
          <w:u w:val="single"/>
          <w:lang w:val="en-US" w:eastAsia="zh-CN"/>
        </w:rPr>
        <w:t>08</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04</w:t>
      </w:r>
      <w:r>
        <w:rPr>
          <w:rFonts w:hint="eastAsia" w:ascii="仿宋_GB2312" w:hAnsi="仿宋" w:eastAsia="仿宋_GB2312"/>
          <w:sz w:val="24"/>
          <w:u w:val="single"/>
        </w:rPr>
        <w:t>日</w:t>
      </w:r>
      <w:r>
        <w:rPr>
          <w:rFonts w:hint="eastAsia" w:ascii="仿宋_GB2312" w:hAnsi="仿宋" w:eastAsia="仿宋_GB2312"/>
          <w:sz w:val="24"/>
          <w:u w:val="single"/>
        </w:rPr>
        <w:fldChar w:fldCharType="end"/>
      </w:r>
      <w:r>
        <w:rPr>
          <w:rFonts w:hint="eastAsia" w:ascii="仿宋_GB2312" w:hAnsi="仿宋" w:eastAsia="仿宋_GB2312"/>
          <w:bCs/>
          <w:sz w:val="24"/>
          <w:u w:val="single"/>
          <w:lang w:val="en-US" w:eastAsia="zh-CN"/>
        </w:rPr>
        <w:t>14</w:t>
      </w:r>
      <w:r>
        <w:rPr>
          <w:rFonts w:hint="eastAsia" w:ascii="仿宋_GB2312" w:hAnsi="仿宋" w:eastAsia="仿宋_GB2312"/>
          <w:bCs/>
          <w:sz w:val="24"/>
          <w:u w:val="single"/>
        </w:rPr>
        <w:t>:00</w:t>
      </w:r>
      <w:r>
        <w:rPr>
          <w:rFonts w:hint="eastAsia" w:ascii="仿宋_GB2312" w:hAnsi="仿宋" w:eastAsia="仿宋_GB2312"/>
          <w:bCs/>
          <w:sz w:val="24"/>
        </w:rPr>
        <w:t>（北京时间）前</w:t>
      </w:r>
      <w:r>
        <w:rPr>
          <w:rFonts w:hint="eastAsia" w:ascii="仿宋_GB2312" w:hAnsi="仿宋" w:eastAsia="仿宋_GB2312"/>
          <w:sz w:val="24"/>
        </w:rPr>
        <w:t>递交（上传）投标文件。</w:t>
      </w:r>
    </w:p>
    <w:p w14:paraId="7851F171">
      <w:pPr>
        <w:pStyle w:val="261"/>
        <w:numPr>
          <w:ilvl w:val="0"/>
          <w:numId w:val="1"/>
        </w:numPr>
        <w:ind w:firstLineChars="0"/>
        <w:rPr>
          <w:rFonts w:ascii="仿宋_GB2312" w:hAnsi="仿宋" w:eastAsia="仿宋_GB2312"/>
          <w:b/>
        </w:rPr>
      </w:pPr>
      <w:r>
        <w:rPr>
          <w:rFonts w:hint="eastAsia" w:ascii="仿宋_GB2312" w:hAnsi="仿宋" w:eastAsia="仿宋_GB2312"/>
          <w:b/>
        </w:rPr>
        <w:t>招标公告发布前事项：</w:t>
      </w:r>
    </w:p>
    <w:p w14:paraId="2D9E870F">
      <w:pPr>
        <w:pStyle w:val="261"/>
        <w:numPr>
          <w:ilvl w:val="0"/>
          <w:numId w:val="2"/>
        </w:numPr>
        <w:ind w:left="720" w:firstLine="0" w:firstLineChars="0"/>
      </w:pPr>
      <w:r>
        <w:rPr>
          <w:rFonts w:hint="eastAsia"/>
        </w:rPr>
        <w:t>意向公开的发布链接:</w:t>
      </w:r>
    </w:p>
    <w:p w14:paraId="664F1224">
      <w:pPr>
        <w:pStyle w:val="261"/>
        <w:keepNext w:val="0"/>
        <w:keepLines w:val="0"/>
        <w:pageBreakBefore w:val="0"/>
        <w:kinsoku/>
        <w:wordWrap/>
        <w:overflowPunct/>
        <w:topLinePunct w:val="0"/>
        <w:autoSpaceDE/>
        <w:autoSpaceDN/>
        <w:bidi w:val="0"/>
        <w:adjustRightInd w:val="0"/>
        <w:spacing w:line="400" w:lineRule="exact"/>
        <w:ind w:firstLine="480"/>
        <w:textAlignment w:val="auto"/>
        <w:rPr>
          <w:rFonts w:hint="eastAsia" w:ascii="仿宋_GB2312" w:hAnsi="仿宋_GB2312" w:eastAsia="仿宋_GB2312" w:cs="仿宋_GB2312"/>
        </w:rPr>
      </w:pPr>
      <w:r>
        <w:rPr>
          <w:rFonts w:hint="eastAsia" w:ascii="仿宋_GB2312" w:hAnsi="仿宋_GB2312" w:eastAsia="仿宋_GB2312" w:cs="仿宋_GB2312"/>
          <w:u w:val="single"/>
        </w:rPr>
        <w:t>https://zfcg.czt.zj.gov.cn/site/detail?parentId=600007&amp;articleId=8xSPE6H2IQ1hdbZ98C4e5w%3D%3D</w:t>
      </w:r>
    </w:p>
    <w:p w14:paraId="006D723F">
      <w:pPr>
        <w:pStyle w:val="261"/>
        <w:keepNext w:val="0"/>
        <w:keepLines w:val="0"/>
        <w:pageBreakBefore w:val="0"/>
        <w:kinsoku/>
        <w:wordWrap/>
        <w:overflowPunct/>
        <w:topLinePunct w:val="0"/>
        <w:autoSpaceDE/>
        <w:autoSpaceDN/>
        <w:bidi w:val="0"/>
        <w:adjustRightInd w:val="0"/>
        <w:spacing w:line="400" w:lineRule="exact"/>
        <w:ind w:left="720" w:firstLine="0" w:firstLineChars="0"/>
        <w:textAlignment w:val="auto"/>
        <w:rPr>
          <w:rFonts w:hint="eastAsia" w:ascii="仿宋_GB2312" w:hAnsi="仿宋_GB2312" w:eastAsia="仿宋_GB2312" w:cs="仿宋_GB2312"/>
          <w:u w:val="single"/>
        </w:rPr>
      </w:pPr>
      <w:r>
        <w:rPr>
          <w:rFonts w:hint="eastAsia" w:ascii="仿宋_GB2312" w:hAnsi="仿宋_GB2312" w:eastAsia="仿宋_GB2312" w:cs="仿宋_GB2312"/>
        </w:rPr>
        <w:t>2、意见征询公开的发布链接：</w:t>
      </w:r>
      <w:r>
        <w:rPr>
          <w:rFonts w:hint="eastAsia" w:ascii="仿宋_GB2312" w:hAnsi="仿宋_GB2312" w:eastAsia="仿宋_GB2312" w:cs="仿宋_GB2312"/>
          <w:u w:val="single"/>
        </w:rPr>
        <w:t xml:space="preserve">     /      </w:t>
      </w:r>
    </w:p>
    <w:p w14:paraId="29A5E063">
      <w:pPr>
        <w:pStyle w:val="261"/>
        <w:keepNext w:val="0"/>
        <w:keepLines w:val="0"/>
        <w:pageBreakBefore w:val="0"/>
        <w:kinsoku/>
        <w:wordWrap/>
        <w:overflowPunct/>
        <w:topLinePunct w:val="0"/>
        <w:autoSpaceDE/>
        <w:autoSpaceDN/>
        <w:bidi w:val="0"/>
        <w:adjustRightInd w:val="0"/>
        <w:spacing w:line="400" w:lineRule="exact"/>
        <w:ind w:left="720" w:firstLine="360" w:firstLineChars="150"/>
        <w:textAlignment w:val="auto"/>
        <w:rPr>
          <w:rFonts w:hint="eastAsia" w:ascii="仿宋_GB2312" w:hAnsi="仿宋_GB2312" w:eastAsia="仿宋_GB2312" w:cs="仿宋_GB2312"/>
          <w:b/>
        </w:rPr>
      </w:pPr>
      <w:r>
        <w:rPr>
          <w:rFonts w:hint="eastAsia" w:ascii="仿宋_GB2312" w:hAnsi="仿宋_GB2312" w:eastAsia="仿宋_GB2312" w:cs="仿宋_GB2312"/>
        </w:rPr>
        <w:t>意见征询公开的结果链接：</w:t>
      </w:r>
      <w:r>
        <w:rPr>
          <w:rFonts w:hint="eastAsia" w:ascii="仿宋_GB2312" w:hAnsi="仿宋_GB2312" w:eastAsia="仿宋_GB2312" w:cs="仿宋_GB2312"/>
          <w:u w:val="single"/>
        </w:rPr>
        <w:t xml:space="preserve">     /       </w:t>
      </w:r>
    </w:p>
    <w:p w14:paraId="5980232C">
      <w:pPr>
        <w:pStyle w:val="261"/>
        <w:keepNext w:val="0"/>
        <w:keepLines w:val="0"/>
        <w:pageBreakBefore w:val="0"/>
        <w:numPr>
          <w:ilvl w:val="0"/>
          <w:numId w:val="1"/>
        </w:numPr>
        <w:kinsoku/>
        <w:wordWrap/>
        <w:overflowPunct/>
        <w:topLinePunct w:val="0"/>
        <w:autoSpaceDE/>
        <w:autoSpaceDN/>
        <w:bidi w:val="0"/>
        <w:adjustRightInd w:val="0"/>
        <w:spacing w:line="400" w:lineRule="exact"/>
        <w:ind w:firstLineChars="0"/>
        <w:textAlignment w:val="auto"/>
        <w:rPr>
          <w:rFonts w:hint="eastAsia" w:ascii="仿宋_GB2312" w:hAnsi="仿宋_GB2312" w:eastAsia="仿宋_GB2312" w:cs="仿宋_GB2312"/>
          <w:b/>
        </w:rPr>
      </w:pPr>
      <w:r>
        <w:rPr>
          <w:rFonts w:hint="eastAsia" w:ascii="仿宋_GB2312" w:hAnsi="仿宋_GB2312" w:eastAsia="仿宋_GB2312" w:cs="仿宋_GB2312"/>
          <w:b/>
        </w:rPr>
        <w:t xml:space="preserve">项目基本情况                                            </w:t>
      </w:r>
    </w:p>
    <w:p w14:paraId="655000B3">
      <w:pPr>
        <w:keepNext w:val="0"/>
        <w:keepLines w:val="0"/>
        <w:pageBreakBefore w:val="0"/>
        <w:kinsoku/>
        <w:wordWrap/>
        <w:overflowPunct/>
        <w:topLinePunct w:val="0"/>
        <w:autoSpaceDE/>
        <w:autoSpaceDN/>
        <w:bidi w:val="0"/>
        <w:adjustRightInd w:val="0"/>
        <w:spacing w:line="400" w:lineRule="exact"/>
        <w:textAlignment w:val="auto"/>
        <w:rPr>
          <w:rFonts w:hint="eastAsia" w:ascii="仿宋_GB2312" w:hAnsi="仿宋_GB2312" w:eastAsia="仿宋_GB2312" w:cs="仿宋_GB2312"/>
          <w:bCs/>
          <w:sz w:val="24"/>
          <w:lang w:eastAsia="zh-CN"/>
        </w:rPr>
      </w:pPr>
      <w:r>
        <w:rPr>
          <w:rFonts w:hint="eastAsia" w:ascii="仿宋_GB2312" w:hAnsi="仿宋_GB2312" w:eastAsia="仿宋_GB2312" w:cs="仿宋_GB2312"/>
          <w:sz w:val="24"/>
        </w:rPr>
        <w:t xml:space="preserve">   </w:t>
      </w:r>
      <w:r>
        <w:rPr>
          <w:rFonts w:hint="eastAsia" w:ascii="仿宋_GB2312" w:hAnsi="仿宋_GB2312" w:eastAsia="仿宋_GB2312" w:cs="仿宋_GB2312"/>
          <w:b/>
          <w:sz w:val="24"/>
        </w:rPr>
        <w:t xml:space="preserve"> 1.项目编号：</w:t>
      </w:r>
      <w:r>
        <w:rPr>
          <w:rFonts w:hint="eastAsia" w:ascii="仿宋_GB2312" w:hAnsi="仿宋_GB2312" w:eastAsia="仿宋_GB2312" w:cs="仿宋_GB2312"/>
          <w:bCs/>
          <w:sz w:val="24"/>
          <w:lang w:eastAsia="zh-CN"/>
        </w:rPr>
        <w:t>ZC2025ZFCG-0417</w:t>
      </w:r>
    </w:p>
    <w:p w14:paraId="6588FEA2">
      <w:pPr>
        <w:keepNext w:val="0"/>
        <w:keepLines w:val="0"/>
        <w:pageBreakBefore w:val="0"/>
        <w:kinsoku/>
        <w:wordWrap/>
        <w:overflowPunct/>
        <w:topLinePunct w:val="0"/>
        <w:autoSpaceDE/>
        <w:autoSpaceDN/>
        <w:bidi w:val="0"/>
        <w:adjustRightInd w:val="0"/>
        <w:spacing w:line="400" w:lineRule="exac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 xml:space="preserve">   </w:t>
      </w:r>
      <w:r>
        <w:rPr>
          <w:rFonts w:hint="eastAsia" w:ascii="仿宋_GB2312" w:hAnsi="仿宋_GB2312" w:eastAsia="仿宋_GB2312" w:cs="仿宋_GB2312"/>
          <w:b/>
          <w:sz w:val="24"/>
        </w:rPr>
        <w:t xml:space="preserve"> 2.项目名称：</w:t>
      </w:r>
      <w:r>
        <w:rPr>
          <w:rFonts w:hint="eastAsia" w:ascii="仿宋_GB2312" w:hAnsi="仿宋_GB2312" w:eastAsia="仿宋_GB2312" w:cs="仿宋_GB2312"/>
          <w:bCs/>
          <w:sz w:val="24"/>
          <w:lang w:eastAsia="zh-CN"/>
        </w:rPr>
        <w:t>江山市峡口大桥国控水质自动站建设采购项目</w:t>
      </w:r>
    </w:p>
    <w:p w14:paraId="6E5A00F2">
      <w:pPr>
        <w:keepNext w:val="0"/>
        <w:keepLines w:val="0"/>
        <w:pageBreakBefore w:val="0"/>
        <w:kinsoku/>
        <w:wordWrap/>
        <w:overflowPunct/>
        <w:topLinePunct w:val="0"/>
        <w:autoSpaceDE/>
        <w:autoSpaceDN/>
        <w:bidi w:val="0"/>
        <w:adjustRightInd w:val="0"/>
        <w:spacing w:line="40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b/>
          <w:sz w:val="24"/>
        </w:rPr>
        <w:t xml:space="preserve"> 3.预算金额（元）：</w:t>
      </w:r>
      <w:r>
        <w:rPr>
          <w:rFonts w:hint="eastAsia" w:ascii="仿宋_GB2312" w:hAnsi="仿宋_GB2312" w:eastAsia="仿宋_GB2312" w:cs="仿宋_GB2312"/>
          <w:bCs/>
          <w:sz w:val="24"/>
          <w:lang w:val="en-US" w:eastAsia="zh-CN"/>
        </w:rPr>
        <w:t>1100000</w:t>
      </w:r>
      <w:r>
        <w:rPr>
          <w:rFonts w:hint="eastAsia" w:ascii="仿宋_GB2312" w:hAnsi="仿宋_GB2312" w:eastAsia="仿宋_GB2312" w:cs="仿宋_GB2312"/>
          <w:sz w:val="24"/>
        </w:rPr>
        <w:t xml:space="preserve"> </w:t>
      </w:r>
    </w:p>
    <w:p w14:paraId="54A5ADFE">
      <w:pPr>
        <w:keepNext w:val="0"/>
        <w:keepLines w:val="0"/>
        <w:pageBreakBefore w:val="0"/>
        <w:kinsoku/>
        <w:wordWrap/>
        <w:overflowPunct/>
        <w:topLinePunct w:val="0"/>
        <w:autoSpaceDE/>
        <w:autoSpaceDN/>
        <w:bidi w:val="0"/>
        <w:adjustRightInd w:val="0"/>
        <w:spacing w:line="400" w:lineRule="exact"/>
        <w:ind w:firstLine="482"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b/>
          <w:sz w:val="24"/>
        </w:rPr>
        <w:t>4.最高限价（元）：</w:t>
      </w:r>
      <w:r>
        <w:rPr>
          <w:rFonts w:hint="eastAsia" w:ascii="仿宋_GB2312" w:hAnsi="仿宋_GB2312" w:eastAsia="仿宋_GB2312" w:cs="仿宋_GB2312"/>
          <w:kern w:val="0"/>
          <w:sz w:val="24"/>
        </w:rPr>
        <w:t>/</w:t>
      </w:r>
    </w:p>
    <w:p w14:paraId="76D330F0">
      <w:pPr>
        <w:keepNext w:val="0"/>
        <w:keepLines w:val="0"/>
        <w:pageBreakBefore w:val="0"/>
        <w:kinsoku/>
        <w:wordWrap/>
        <w:overflowPunct/>
        <w:topLinePunct w:val="0"/>
        <w:autoSpaceDE/>
        <w:autoSpaceDN/>
        <w:bidi w:val="0"/>
        <w:adjustRightInd w:val="0"/>
        <w:spacing w:line="400" w:lineRule="exact"/>
        <w:ind w:firstLine="482" w:firstLineChars="200"/>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5.</w:t>
      </w:r>
      <w:r>
        <w:rPr>
          <w:rFonts w:hint="eastAsia" w:ascii="仿宋_GB2312" w:hAnsi="仿宋_GB2312" w:eastAsia="仿宋_GB2312" w:cs="仿宋_GB2312"/>
          <w:b/>
          <w:sz w:val="24"/>
        </w:rPr>
        <w:t>采购需求</w:t>
      </w:r>
      <w:r>
        <w:rPr>
          <w:rFonts w:hint="eastAsia" w:ascii="仿宋_GB2312" w:hAnsi="仿宋_GB2312" w:eastAsia="仿宋_GB2312" w:cs="仿宋_GB2312"/>
          <w:b/>
          <w:bCs/>
          <w:sz w:val="24"/>
        </w:rPr>
        <w:t>：</w:t>
      </w:r>
    </w:p>
    <w:tbl>
      <w:tblPr>
        <w:tblStyle w:val="65"/>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1"/>
        <w:gridCol w:w="2787"/>
        <w:gridCol w:w="3198"/>
        <w:gridCol w:w="2055"/>
      </w:tblGrid>
      <w:tr w14:paraId="5BFBA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1" w:hRule="atLeast"/>
          <w:jc w:val="center"/>
        </w:trPr>
        <w:tc>
          <w:tcPr>
            <w:tcW w:w="1231" w:type="dxa"/>
            <w:noWrap w:val="0"/>
            <w:vAlign w:val="center"/>
          </w:tcPr>
          <w:p w14:paraId="44150A7B">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仿宋_GB2312" w:hAnsi="仿宋_GB2312" w:eastAsia="仿宋_GB2312" w:cs="仿宋_GB2312"/>
                <w:b/>
                <w:bCs/>
                <w:i w:val="0"/>
                <w:iCs w:val="0"/>
                <w:caps w:val="0"/>
                <w:color w:val="000000"/>
                <w:spacing w:val="0"/>
                <w:sz w:val="24"/>
                <w:szCs w:val="24"/>
                <w:vertAlign w:val="baseline"/>
                <w:lang w:eastAsia="zh-CN"/>
              </w:rPr>
            </w:pPr>
            <w:r>
              <w:rPr>
                <w:rFonts w:hint="eastAsia" w:ascii="仿宋_GB2312" w:hAnsi="仿宋_GB2312" w:eastAsia="仿宋_GB2312" w:cs="仿宋_GB2312"/>
                <w:b/>
                <w:bCs/>
                <w:i w:val="0"/>
                <w:iCs w:val="0"/>
                <w:caps w:val="0"/>
                <w:color w:val="000000"/>
                <w:spacing w:val="0"/>
                <w:sz w:val="24"/>
                <w:szCs w:val="24"/>
                <w:vertAlign w:val="baseline"/>
                <w:lang w:eastAsia="zh-CN"/>
              </w:rPr>
              <w:t>序号</w:t>
            </w:r>
          </w:p>
        </w:tc>
        <w:tc>
          <w:tcPr>
            <w:tcW w:w="2787" w:type="dxa"/>
            <w:noWrap w:val="0"/>
            <w:vAlign w:val="center"/>
          </w:tcPr>
          <w:p w14:paraId="4A8EE423">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仿宋_GB2312" w:hAnsi="仿宋_GB2312" w:eastAsia="仿宋_GB2312" w:cs="仿宋_GB2312"/>
                <w:b/>
                <w:bCs/>
                <w:i w:val="0"/>
                <w:iCs w:val="0"/>
                <w:caps w:val="0"/>
                <w:color w:val="000000"/>
                <w:spacing w:val="0"/>
                <w:sz w:val="24"/>
                <w:szCs w:val="24"/>
                <w:vertAlign w:val="baseline"/>
                <w:lang w:eastAsia="zh-CN"/>
              </w:rPr>
            </w:pPr>
            <w:r>
              <w:rPr>
                <w:rFonts w:hint="eastAsia" w:ascii="仿宋_GB2312" w:hAnsi="仿宋_GB2312" w:eastAsia="仿宋_GB2312" w:cs="仿宋_GB2312"/>
                <w:b/>
                <w:bCs/>
                <w:i w:val="0"/>
                <w:iCs w:val="0"/>
                <w:caps w:val="0"/>
                <w:color w:val="000000"/>
                <w:spacing w:val="0"/>
                <w:sz w:val="24"/>
                <w:szCs w:val="24"/>
                <w:vertAlign w:val="baseline"/>
                <w:lang w:eastAsia="zh-CN"/>
              </w:rPr>
              <w:t>标项名称</w:t>
            </w:r>
          </w:p>
        </w:tc>
        <w:tc>
          <w:tcPr>
            <w:tcW w:w="3198" w:type="dxa"/>
            <w:noWrap w:val="0"/>
            <w:vAlign w:val="center"/>
          </w:tcPr>
          <w:p w14:paraId="7B3D49C1">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仿宋_GB2312" w:hAnsi="仿宋_GB2312" w:eastAsia="仿宋_GB2312" w:cs="仿宋_GB2312"/>
                <w:bCs/>
                <w:sz w:val="24"/>
                <w:lang w:eastAsia="zh-CN"/>
              </w:rPr>
            </w:pPr>
            <w:r>
              <w:rPr>
                <w:rFonts w:hint="eastAsia" w:ascii="仿宋_GB2312" w:hAnsi="仿宋_GB2312" w:eastAsia="仿宋_GB2312" w:cs="仿宋_GB2312"/>
                <w:b/>
                <w:bCs w:val="0"/>
                <w:sz w:val="24"/>
                <w:lang w:eastAsia="zh-CN"/>
              </w:rPr>
              <w:t>数量（</w:t>
            </w:r>
            <w:r>
              <w:rPr>
                <w:rFonts w:hint="eastAsia" w:ascii="仿宋_GB2312" w:hAnsi="仿宋_GB2312" w:eastAsia="仿宋_GB2312" w:cs="仿宋_GB2312"/>
                <w:b/>
                <w:bCs w:val="0"/>
                <w:sz w:val="24"/>
                <w:lang w:val="en-US" w:eastAsia="zh-CN"/>
              </w:rPr>
              <w:t>项</w:t>
            </w:r>
            <w:r>
              <w:rPr>
                <w:rFonts w:hint="eastAsia" w:ascii="仿宋_GB2312" w:hAnsi="仿宋_GB2312" w:eastAsia="仿宋_GB2312" w:cs="仿宋_GB2312"/>
                <w:b/>
                <w:bCs w:val="0"/>
                <w:sz w:val="24"/>
                <w:lang w:eastAsia="zh-CN"/>
              </w:rPr>
              <w:t>）</w:t>
            </w:r>
          </w:p>
        </w:tc>
        <w:tc>
          <w:tcPr>
            <w:tcW w:w="2055" w:type="dxa"/>
            <w:noWrap w:val="0"/>
            <w:vAlign w:val="center"/>
          </w:tcPr>
          <w:p w14:paraId="0DFB977A">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仿宋_GB2312" w:hAnsi="仿宋_GB2312" w:eastAsia="仿宋_GB2312" w:cs="仿宋_GB2312"/>
                <w:b/>
                <w:bCs/>
                <w:i w:val="0"/>
                <w:iCs w:val="0"/>
                <w:caps w:val="0"/>
                <w:color w:val="000000"/>
                <w:spacing w:val="0"/>
                <w:sz w:val="24"/>
                <w:szCs w:val="24"/>
                <w:vertAlign w:val="baseline"/>
                <w:lang w:eastAsia="zh-CN"/>
              </w:rPr>
            </w:pPr>
            <w:r>
              <w:rPr>
                <w:rFonts w:hint="eastAsia" w:ascii="仿宋_GB2312" w:hAnsi="仿宋_GB2312" w:eastAsia="仿宋_GB2312" w:cs="仿宋_GB2312"/>
                <w:b/>
                <w:bCs/>
                <w:i w:val="0"/>
                <w:iCs w:val="0"/>
                <w:caps w:val="0"/>
                <w:color w:val="000000"/>
                <w:spacing w:val="0"/>
                <w:sz w:val="24"/>
                <w:szCs w:val="24"/>
                <w:vertAlign w:val="baseline"/>
                <w:lang w:eastAsia="zh-CN"/>
              </w:rPr>
              <w:t>预算总价（万元）</w:t>
            </w:r>
          </w:p>
        </w:tc>
      </w:tr>
      <w:tr w14:paraId="58162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231" w:type="dxa"/>
            <w:noWrap w:val="0"/>
            <w:vAlign w:val="center"/>
          </w:tcPr>
          <w:p w14:paraId="75417A30">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1</w:t>
            </w:r>
          </w:p>
        </w:tc>
        <w:tc>
          <w:tcPr>
            <w:tcW w:w="2787" w:type="dxa"/>
            <w:noWrap w:val="0"/>
            <w:vAlign w:val="center"/>
          </w:tcPr>
          <w:p w14:paraId="2FC0C75A">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仿宋_GB2312" w:hAnsi="仿宋_GB2312" w:eastAsia="仿宋_GB2312" w:cs="仿宋_GB2312"/>
                <w:i w:val="0"/>
                <w:iCs w:val="0"/>
                <w:caps w:val="0"/>
                <w:color w:val="000000"/>
                <w:spacing w:val="0"/>
                <w:sz w:val="24"/>
                <w:szCs w:val="24"/>
                <w:vertAlign w:val="baseline"/>
                <w:lang w:eastAsia="zh-CN"/>
              </w:rPr>
            </w:pPr>
            <w:r>
              <w:rPr>
                <w:rFonts w:hint="eastAsia" w:ascii="仿宋_GB2312" w:hAnsi="仿宋_GB2312" w:eastAsia="仿宋_GB2312" w:cs="仿宋_GB2312"/>
                <w:bCs/>
                <w:sz w:val="24"/>
                <w:lang w:eastAsia="zh-CN"/>
              </w:rPr>
              <w:t>江山市峡口大桥国控水质自动站建设采购项目</w:t>
            </w:r>
          </w:p>
        </w:tc>
        <w:tc>
          <w:tcPr>
            <w:tcW w:w="3198" w:type="dxa"/>
            <w:noWrap w:val="0"/>
            <w:vAlign w:val="center"/>
          </w:tcPr>
          <w:p w14:paraId="08634488">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1</w:t>
            </w:r>
          </w:p>
        </w:tc>
        <w:tc>
          <w:tcPr>
            <w:tcW w:w="2055" w:type="dxa"/>
            <w:noWrap w:val="0"/>
            <w:vAlign w:val="center"/>
          </w:tcPr>
          <w:p w14:paraId="3F8C372A">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110</w:t>
            </w:r>
          </w:p>
        </w:tc>
      </w:tr>
      <w:tr w14:paraId="072FA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216" w:type="dxa"/>
            <w:gridSpan w:val="3"/>
            <w:noWrap w:val="0"/>
            <w:vAlign w:val="center"/>
          </w:tcPr>
          <w:p w14:paraId="3F238E6D">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仿宋_GB2312" w:hAnsi="仿宋_GB2312" w:eastAsia="仿宋_GB2312" w:cs="仿宋_GB2312"/>
                <w:i w:val="0"/>
                <w:iCs w:val="0"/>
                <w:caps w:val="0"/>
                <w:color w:val="000000"/>
                <w:spacing w:val="0"/>
                <w:sz w:val="24"/>
                <w:szCs w:val="24"/>
                <w:vertAlign w:val="baseline"/>
                <w:lang w:eastAsia="zh-CN"/>
              </w:rPr>
            </w:pPr>
            <w:r>
              <w:rPr>
                <w:rFonts w:hint="eastAsia" w:ascii="仿宋_GB2312" w:hAnsi="仿宋_GB2312" w:eastAsia="仿宋_GB2312" w:cs="仿宋_GB2312"/>
                <w:i w:val="0"/>
                <w:iCs w:val="0"/>
                <w:caps w:val="0"/>
                <w:color w:val="000000"/>
                <w:spacing w:val="0"/>
                <w:sz w:val="24"/>
                <w:szCs w:val="24"/>
                <w:vertAlign w:val="baseline"/>
                <w:lang w:eastAsia="zh-CN"/>
              </w:rPr>
              <w:t>合计</w:t>
            </w:r>
          </w:p>
        </w:tc>
        <w:tc>
          <w:tcPr>
            <w:tcW w:w="2055" w:type="dxa"/>
            <w:noWrap w:val="0"/>
            <w:vAlign w:val="center"/>
          </w:tcPr>
          <w:p w14:paraId="19DD9842">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110</w:t>
            </w:r>
          </w:p>
        </w:tc>
      </w:tr>
    </w:tbl>
    <w:p w14:paraId="7A4B19B5">
      <w:pPr>
        <w:pStyle w:val="134"/>
        <w:keepNext w:val="0"/>
        <w:keepLines w:val="0"/>
        <w:pageBreakBefore w:val="0"/>
        <w:kinsoku/>
        <w:wordWrap/>
        <w:overflowPunct/>
        <w:topLinePunct w:val="0"/>
        <w:autoSpaceDE/>
        <w:autoSpaceDN/>
        <w:bidi w:val="0"/>
        <w:adjustRightInd w:val="0"/>
        <w:spacing w:line="400" w:lineRule="exact"/>
        <w:ind w:firstLine="482"/>
        <w:textAlignment w:val="auto"/>
        <w:outlineLvl w:val="2"/>
        <w:rPr>
          <w:rFonts w:hint="eastAsia" w:ascii="仿宋_GB2312" w:hAnsi="仿宋_GB2312" w:eastAsia="仿宋_GB2312" w:cs="仿宋_GB2312"/>
        </w:rPr>
      </w:pPr>
      <w:r>
        <w:rPr>
          <w:rFonts w:hint="eastAsia" w:ascii="仿宋_GB2312" w:hAnsi="仿宋_GB2312" w:eastAsia="仿宋_GB2312" w:cs="仿宋_GB2312"/>
          <w:b/>
        </w:rPr>
        <w:t>6.合同履约期限：</w:t>
      </w:r>
      <w:r>
        <w:rPr>
          <w:rFonts w:hint="eastAsia" w:ascii="仿宋_GB2312" w:hAnsi="仿宋_GB2312" w:eastAsia="仿宋_GB2312" w:cs="仿宋_GB2312"/>
          <w:szCs w:val="24"/>
        </w:rPr>
        <w:t>按</w:t>
      </w:r>
      <w:r>
        <w:rPr>
          <w:rFonts w:hint="eastAsia" w:ascii="仿宋_GB2312" w:hAnsi="仿宋_GB2312" w:eastAsia="仿宋_GB2312" w:cs="仿宋_GB2312"/>
          <w:szCs w:val="24"/>
          <w:lang w:eastAsia="zh-CN"/>
        </w:rPr>
        <w:t>合同</w:t>
      </w:r>
      <w:r>
        <w:rPr>
          <w:rFonts w:hint="eastAsia" w:ascii="仿宋_GB2312" w:hAnsi="仿宋_GB2312" w:eastAsia="仿宋_GB2312" w:cs="仿宋_GB2312"/>
          <w:szCs w:val="24"/>
        </w:rPr>
        <w:t>要求。</w:t>
      </w:r>
    </w:p>
    <w:p w14:paraId="54E7AD78">
      <w:pPr>
        <w:pStyle w:val="17"/>
        <w:keepNext w:val="0"/>
        <w:keepLines w:val="0"/>
        <w:pageBreakBefore w:val="0"/>
        <w:kinsoku/>
        <w:wordWrap/>
        <w:overflowPunct/>
        <w:topLinePunct w:val="0"/>
        <w:autoSpaceDE/>
        <w:autoSpaceDN/>
        <w:bidi w:val="0"/>
        <w:adjustRightInd w:val="0"/>
        <w:spacing w:line="400" w:lineRule="exact"/>
        <w:ind w:firstLine="480"/>
        <w:textAlignment w:val="auto"/>
        <w:rPr>
          <w:rFonts w:hint="eastAsia" w:ascii="仿宋_GB2312" w:hAnsi="仿宋_GB2312" w:eastAsia="仿宋_GB2312" w:cs="仿宋_GB2312"/>
          <w:b/>
          <w:sz w:val="24"/>
        </w:rPr>
      </w:pPr>
      <w:r>
        <w:rPr>
          <w:rFonts w:hint="eastAsia" w:ascii="仿宋_GB2312" w:hAnsi="仿宋_GB2312" w:eastAsia="仿宋_GB2312" w:cs="仿宋_GB2312"/>
          <w:b/>
          <w:color w:val="auto"/>
          <w:sz w:val="24"/>
        </w:rPr>
        <w:t>7.本项目接受联合体投标：</w:t>
      </w:r>
      <w:sdt>
        <w:sdtPr>
          <w:rPr>
            <w:rFonts w:hint="eastAsia" w:ascii="仿宋_GB2312" w:hAnsi="仿宋_GB2312" w:eastAsia="仿宋_GB2312" w:cs="仿宋_GB2312"/>
            <w:color w:val="auto"/>
            <w:kern w:val="0"/>
            <w:sz w:val="24"/>
          </w:rPr>
          <w:id w:val="2035453831"/>
        </w:sdtPr>
        <w:sdtEndPr>
          <w:rPr>
            <w:rFonts w:hint="eastAsia" w:ascii="仿宋_GB2312" w:hAnsi="仿宋_GB2312" w:eastAsia="仿宋_GB2312" w:cs="仿宋_GB2312"/>
            <w:color w:val="auto"/>
            <w:kern w:val="0"/>
            <w:sz w:val="24"/>
          </w:rPr>
        </w:sdtEndPr>
        <w:sdtContent>
          <w:r>
            <w:rPr>
              <w:rFonts w:hint="eastAsia" w:ascii="仿宋_GB2312" w:hAnsi="仿宋_GB2312" w:eastAsia="仿宋_GB2312" w:cs="仿宋_GB2312"/>
              <w:color w:val="auto"/>
              <w:kern w:val="0"/>
              <w:sz w:val="24"/>
            </w:rPr>
            <w:sym w:font="Wingdings" w:char="00A8"/>
          </w:r>
        </w:sdtContent>
      </w:sdt>
      <w:r>
        <w:rPr>
          <w:rFonts w:hint="eastAsia" w:ascii="仿宋_GB2312" w:hAnsi="仿宋_GB2312" w:eastAsia="仿宋_GB2312" w:cs="仿宋_GB2312"/>
          <w:b/>
          <w:color w:val="auto"/>
          <w:sz w:val="24"/>
        </w:rPr>
        <w:t>是，</w:t>
      </w:r>
      <w:sdt>
        <w:sdtPr>
          <w:rPr>
            <w:rFonts w:hint="eastAsia" w:ascii="仿宋_GB2312" w:hAnsi="仿宋_GB2312" w:eastAsia="仿宋_GB2312" w:cs="仿宋_GB2312"/>
            <w:color w:val="auto"/>
            <w:kern w:val="0"/>
            <w:sz w:val="24"/>
          </w:rPr>
          <w:id w:val="7237932"/>
        </w:sdtPr>
        <w:sdtEndPr>
          <w:rPr>
            <w:rFonts w:hint="eastAsia" w:ascii="仿宋_GB2312" w:hAnsi="仿宋_GB2312" w:eastAsia="仿宋_GB2312" w:cs="仿宋_GB2312"/>
            <w:color w:val="auto"/>
            <w:kern w:val="0"/>
            <w:sz w:val="24"/>
          </w:rPr>
        </w:sdtEndPr>
        <w:sdtContent>
          <w:sdt>
            <w:sdtPr>
              <w:rPr>
                <w:rFonts w:hint="eastAsia" w:ascii="仿宋_GB2312" w:hAnsi="仿宋_GB2312" w:eastAsia="仿宋_GB2312" w:cs="仿宋_GB2312"/>
                <w:color w:val="auto"/>
                <w:kern w:val="0"/>
                <w:sz w:val="24"/>
              </w:rPr>
              <w:id w:val="147470982"/>
            </w:sdtPr>
            <w:sdtEndPr>
              <w:rPr>
                <w:rFonts w:hint="eastAsia" w:ascii="仿宋_GB2312" w:hAnsi="仿宋_GB2312" w:eastAsia="仿宋_GB2312" w:cs="仿宋_GB2312"/>
                <w:color w:val="auto"/>
                <w:kern w:val="0"/>
                <w:sz w:val="24"/>
              </w:rPr>
            </w:sdtEndPr>
            <w:sdtContent>
              <w:r>
                <w:rPr>
                  <w:rFonts w:hint="eastAsia" w:ascii="仿宋_GB2312" w:hAnsi="仿宋_GB2312" w:eastAsia="仿宋_GB2312" w:cs="仿宋_GB2312"/>
                  <w:color w:val="auto"/>
                  <w:kern w:val="0"/>
                  <w:sz w:val="24"/>
                </w:rPr>
                <w:sym w:font="Wingdings" w:char="00FE"/>
              </w:r>
            </w:sdtContent>
          </w:sdt>
        </w:sdtContent>
      </w:sdt>
      <w:r>
        <w:rPr>
          <w:rFonts w:hint="eastAsia" w:ascii="仿宋_GB2312" w:hAnsi="仿宋_GB2312" w:eastAsia="仿宋_GB2312" w:cs="仿宋_GB2312"/>
          <w:b/>
          <w:color w:val="auto"/>
          <w:sz w:val="24"/>
        </w:rPr>
        <w:t>否</w:t>
      </w:r>
      <w:r>
        <w:rPr>
          <w:rFonts w:hint="eastAsia" w:ascii="仿宋_GB2312" w:hAnsi="仿宋_GB2312" w:eastAsia="仿宋_GB2312" w:cs="仿宋_GB2312"/>
          <w:color w:val="auto"/>
          <w:kern w:val="0"/>
          <w:sz w:val="24"/>
        </w:rPr>
        <w:t>。</w:t>
      </w:r>
    </w:p>
    <w:p w14:paraId="06BABDCE">
      <w:pPr>
        <w:keepNext w:val="0"/>
        <w:keepLines w:val="0"/>
        <w:pageBreakBefore w:val="0"/>
        <w:kinsoku/>
        <w:wordWrap/>
        <w:overflowPunct/>
        <w:topLinePunct w:val="0"/>
        <w:autoSpaceDE/>
        <w:autoSpaceDN/>
        <w:bidi w:val="0"/>
        <w:adjustRightInd w:val="0"/>
        <w:spacing w:line="400" w:lineRule="exact"/>
        <w:textAlignment w:val="auto"/>
        <w:rPr>
          <w:rFonts w:hint="eastAsia" w:ascii="仿宋_GB2312" w:hAnsi="仿宋_GB2312" w:eastAsia="仿宋_GB2312" w:cs="仿宋_GB2312"/>
          <w:b/>
          <w:sz w:val="24"/>
        </w:rPr>
      </w:pPr>
      <w:r>
        <w:rPr>
          <w:rFonts w:hint="eastAsia" w:ascii="仿宋_GB2312" w:hAnsi="仿宋_GB2312" w:eastAsia="仿宋_GB2312" w:cs="仿宋_GB2312"/>
          <w:b/>
          <w:sz w:val="24"/>
        </w:rPr>
        <w:t>三、申请人的资格要求：</w:t>
      </w:r>
    </w:p>
    <w:p w14:paraId="6A090A7E">
      <w:pPr>
        <w:keepNext w:val="0"/>
        <w:keepLines w:val="0"/>
        <w:pageBreakBefore w:val="0"/>
        <w:kinsoku/>
        <w:wordWrap/>
        <w:overflowPunct/>
        <w:topLinePunct w:val="0"/>
        <w:autoSpaceDE/>
        <w:autoSpaceDN/>
        <w:bidi w:val="0"/>
        <w:adjustRightInd w:val="0"/>
        <w:spacing w:line="400" w:lineRule="exact"/>
        <w:ind w:firstLine="48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 满足《中华人民共和国政府采购法》第二十二条规定；未被“信用中国”（www.creditchina.gov.cn)、中国政府采购网（www.ccgp.gov.cn）列入失信被执行人、重大税收违法案件当事人名单、政府采购严重违法失信行为记录名单；</w:t>
      </w:r>
    </w:p>
    <w:p w14:paraId="2B7F6A16">
      <w:pPr>
        <w:keepNext w:val="0"/>
        <w:keepLines w:val="0"/>
        <w:pageBreakBefore w:val="0"/>
        <w:kinsoku/>
        <w:wordWrap/>
        <w:overflowPunct/>
        <w:topLinePunct w:val="0"/>
        <w:autoSpaceDE/>
        <w:autoSpaceDN/>
        <w:bidi w:val="0"/>
        <w:adjustRightInd w:val="0"/>
        <w:spacing w:line="400" w:lineRule="exact"/>
        <w:ind w:firstLine="48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2.落实政府采购政策需满足的资格要求：</w:t>
      </w:r>
    </w:p>
    <w:p w14:paraId="0AD13984">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color w:val="auto"/>
        </w:rPr>
      </w:pPr>
      <w:sdt>
        <w:sdtPr>
          <w:rPr>
            <w:rFonts w:hint="eastAsia" w:ascii="仿宋_GB2312" w:hAnsi="仿宋_GB2312" w:eastAsia="仿宋_GB2312" w:cs="仿宋_GB2312"/>
            <w:kern w:val="0"/>
            <w:sz w:val="24"/>
          </w:rPr>
          <w:id w:val="147477078"/>
        </w:sdtPr>
        <w:sdtEndPr>
          <w:rPr>
            <w:rFonts w:hint="eastAsia" w:ascii="仿宋_GB2312" w:hAnsi="仿宋_GB2312" w:eastAsia="仿宋_GB2312" w:cs="仿宋_GB2312"/>
            <w:color w:val="auto"/>
            <w:kern w:val="0"/>
            <w:sz w:val="24"/>
          </w:rPr>
        </w:sdtEndPr>
        <w:sdtContent>
          <w:sdt>
            <w:sdtPr>
              <w:rPr>
                <w:rFonts w:hint="eastAsia" w:ascii="仿宋_GB2312" w:hAnsi="仿宋_GB2312" w:eastAsia="仿宋_GB2312" w:cs="仿宋_GB2312"/>
                <w:kern w:val="0"/>
                <w:sz w:val="24"/>
              </w:rPr>
              <w:id w:val="-1152604937"/>
            </w:sdtPr>
            <w:sdtEndPr>
              <w:rPr>
                <w:rFonts w:hint="eastAsia" w:ascii="仿宋_GB2312" w:hAnsi="仿宋_GB2312" w:eastAsia="仿宋_GB2312" w:cs="仿宋_GB2312"/>
                <w:color w:val="auto"/>
                <w:kern w:val="0"/>
                <w:sz w:val="24"/>
              </w:rPr>
            </w:sdtEndPr>
            <w:sdtContent>
              <w:sdt>
                <w:sdtPr>
                  <w:rPr>
                    <w:rFonts w:hint="eastAsia" w:ascii="仿宋_GB2312" w:hAnsi="仿宋_GB2312" w:eastAsia="仿宋_GB2312" w:cs="仿宋_GB2312"/>
                    <w:kern w:val="0"/>
                    <w:sz w:val="24"/>
                  </w:rPr>
                  <w:id w:val="147456483"/>
                </w:sdtPr>
                <w:sdtEndPr>
                  <w:rPr>
                    <w:rFonts w:hint="eastAsia" w:ascii="仿宋_GB2312" w:hAnsi="仿宋_GB2312" w:eastAsia="仿宋_GB2312" w:cs="仿宋_GB2312"/>
                    <w:color w:val="auto"/>
                    <w:kern w:val="0"/>
                    <w:sz w:val="24"/>
                  </w:rPr>
                </w:sdtEndPr>
                <w:sdtContent>
                  <w:r>
                    <w:rPr>
                      <w:rFonts w:hint="eastAsia" w:ascii="仿宋_GB2312" w:hAnsi="仿宋_GB2312" w:eastAsia="仿宋_GB2312" w:cs="仿宋_GB2312"/>
                      <w:color w:val="auto"/>
                      <w:kern w:val="0"/>
                      <w:sz w:val="24"/>
                    </w:rPr>
                    <w:sym w:font="Wingdings" w:char="00FE"/>
                  </w:r>
                </w:sdtContent>
              </w:sdt>
              <w:r>
                <w:rPr>
                  <w:rFonts w:hint="eastAsia" w:ascii="仿宋_GB2312" w:hAnsi="仿宋_GB2312" w:eastAsia="仿宋_GB2312" w:cs="仿宋_GB2312"/>
                  <w:color w:val="auto"/>
                  <w:sz w:val="24"/>
                </w:rPr>
                <w:t>无</w:t>
              </w:r>
            </w:sdtContent>
          </w:sdt>
        </w:sdtContent>
      </w:sdt>
      <w:r>
        <w:rPr>
          <w:rFonts w:hint="eastAsia" w:ascii="仿宋_GB2312" w:hAnsi="仿宋_GB2312" w:eastAsia="仿宋_GB2312" w:cs="仿宋_GB2312"/>
          <w:color w:val="auto"/>
          <w:sz w:val="24"/>
        </w:rPr>
        <w:t>；因本次项目采购的建设内容后期将用于国控环境水质自动站使用，要求监测设备数据准确、性能稳定、服务技术力量强，且国控站点运维服务要求高。故本项目专门面向中小企业可能无法保证本采购项目目标的实现。该项目符合财政部、工业和信息化部制定的《政府采购促进中小企业发展管理办法》的第六条第三款“按照本办法规定预留采购份额无法确保充分供应、充分竞争，或者存在可能影响政府采购目标实现的情形。”因此本项目不预留份额专门面向中小企业采购。</w:t>
      </w:r>
    </w:p>
    <w:p w14:paraId="0C373035">
      <w:pPr>
        <w:keepNext w:val="0"/>
        <w:keepLines w:val="0"/>
        <w:pageBreakBefore w:val="0"/>
        <w:kinsoku/>
        <w:wordWrap/>
        <w:overflowPunct/>
        <w:topLinePunct w:val="0"/>
        <w:autoSpaceDE/>
        <w:autoSpaceDN/>
        <w:bidi w:val="0"/>
        <w:adjustRightInd w:val="0"/>
        <w:spacing w:line="400" w:lineRule="exact"/>
        <w:ind w:firstLine="480" w:firstLineChars="200"/>
        <w:textAlignment w:val="auto"/>
        <w:rPr>
          <w:rFonts w:hint="eastAsia" w:ascii="仿宋_GB2312" w:hAnsi="仿宋_GB2312" w:eastAsia="仿宋_GB2312" w:cs="仿宋_GB2312"/>
          <w:sz w:val="24"/>
        </w:rPr>
      </w:pPr>
      <w:sdt>
        <w:sdtPr>
          <w:rPr>
            <w:rFonts w:hint="eastAsia" w:ascii="仿宋_GB2312" w:hAnsi="仿宋_GB2312" w:eastAsia="仿宋_GB2312" w:cs="仿宋_GB2312"/>
            <w:kern w:val="0"/>
            <w:sz w:val="24"/>
          </w:rPr>
          <w:id w:val="-1024704304"/>
        </w:sdtPr>
        <w:sdtEndPr>
          <w:rPr>
            <w:rFonts w:hint="eastAsia" w:ascii="仿宋_GB2312" w:hAnsi="仿宋_GB2312" w:eastAsia="仿宋_GB2312" w:cs="仿宋_GB2312"/>
            <w:kern w:val="0"/>
            <w:sz w:val="24"/>
          </w:rPr>
        </w:sdtEndPr>
        <w:sdtContent>
          <w:sdt>
            <w:sdtPr>
              <w:rPr>
                <w:rFonts w:hint="eastAsia" w:ascii="仿宋_GB2312" w:hAnsi="仿宋_GB2312" w:eastAsia="仿宋_GB2312" w:cs="仿宋_GB2312"/>
                <w:kern w:val="0"/>
                <w:sz w:val="24"/>
              </w:rPr>
              <w:id w:val="147453615"/>
            </w:sdtPr>
            <w:sdtEndPr>
              <w:rPr>
                <w:rFonts w:hint="eastAsia" w:ascii="仿宋_GB2312" w:hAnsi="仿宋_GB2312" w:eastAsia="仿宋_GB2312" w:cs="仿宋_GB2312"/>
                <w:kern w:val="0"/>
                <w:sz w:val="24"/>
              </w:rPr>
            </w:sdtEndPr>
            <w:sdtContent>
              <w:sdt>
                <w:sdtPr>
                  <w:rPr>
                    <w:rFonts w:hint="eastAsia" w:ascii="仿宋_GB2312" w:hAnsi="仿宋_GB2312" w:eastAsia="仿宋_GB2312" w:cs="仿宋_GB2312"/>
                    <w:kern w:val="0"/>
                    <w:sz w:val="24"/>
                  </w:rPr>
                  <w:id w:val="147461483"/>
                </w:sdtPr>
                <w:sdtEndPr>
                  <w:rPr>
                    <w:rFonts w:hint="eastAsia" w:ascii="仿宋_GB2312" w:hAnsi="仿宋_GB2312" w:eastAsia="仿宋_GB2312" w:cs="仿宋_GB2312"/>
                    <w:kern w:val="0"/>
                    <w:sz w:val="24"/>
                  </w:rPr>
                </w:sdtEndPr>
                <w:sdtContent>
                  <w:sdt>
                    <w:sdtPr>
                      <w:rPr>
                        <w:rFonts w:hint="eastAsia" w:ascii="仿宋_GB2312" w:hAnsi="仿宋_GB2312" w:eastAsia="仿宋_GB2312" w:cs="仿宋_GB2312"/>
                        <w:kern w:val="0"/>
                        <w:sz w:val="24"/>
                      </w:rPr>
                      <w:id w:val="147459583"/>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sdtContent>
              </w:sdt>
            </w:sdtContent>
          </w:sdt>
        </w:sdtContent>
      </w:sdt>
      <w:r>
        <w:rPr>
          <w:rFonts w:hint="eastAsia" w:ascii="仿宋_GB2312" w:hAnsi="仿宋_GB2312" w:eastAsia="仿宋_GB2312" w:cs="仿宋_GB2312"/>
          <w:kern w:val="0"/>
          <w:sz w:val="24"/>
        </w:rPr>
        <w:t>专</w:t>
      </w:r>
      <w:r>
        <w:rPr>
          <w:rFonts w:hint="eastAsia" w:ascii="仿宋_GB2312" w:hAnsi="仿宋_GB2312" w:eastAsia="仿宋_GB2312" w:cs="仿宋_GB2312"/>
          <w:sz w:val="24"/>
        </w:rPr>
        <w:t>门面向中小企业</w:t>
      </w:r>
    </w:p>
    <w:p w14:paraId="18E3B4B7">
      <w:pPr>
        <w:keepNext w:val="0"/>
        <w:keepLines w:val="0"/>
        <w:pageBreakBefore w:val="0"/>
        <w:kinsoku/>
        <w:wordWrap/>
        <w:overflowPunct/>
        <w:topLinePunct w:val="0"/>
        <w:autoSpaceDE/>
        <w:autoSpaceDN/>
        <w:bidi w:val="0"/>
        <w:adjustRightInd w:val="0"/>
        <w:spacing w:line="400" w:lineRule="exact"/>
        <w:ind w:firstLine="897" w:firstLineChars="374"/>
        <w:jc w:val="left"/>
        <w:textAlignment w:val="auto"/>
        <w:rPr>
          <w:rFonts w:hint="eastAsia" w:ascii="仿宋_GB2312" w:hAnsi="仿宋_GB2312" w:eastAsia="仿宋_GB2312" w:cs="仿宋_GB2312"/>
          <w:sz w:val="24"/>
          <w:u w:val="single"/>
        </w:rPr>
      </w:pPr>
      <w:sdt>
        <w:sdtPr>
          <w:rPr>
            <w:rFonts w:hint="eastAsia" w:ascii="仿宋_GB2312" w:hAnsi="仿宋_GB2312" w:eastAsia="仿宋_GB2312" w:cs="仿宋_GB2312"/>
            <w:kern w:val="0"/>
            <w:sz w:val="24"/>
          </w:rPr>
          <w:id w:val="147480525"/>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r>
            <w:rPr>
              <w:rFonts w:hint="eastAsia" w:ascii="仿宋_GB2312" w:hAnsi="仿宋_GB2312" w:eastAsia="仿宋_GB2312" w:cs="仿宋_GB2312"/>
              <w:sz w:val="24"/>
            </w:rPr>
            <w:t>货物全部由符合政策要求的中小企业制造，提供中小企业声明函；</w:t>
          </w:r>
        </w:sdtContent>
      </w:sdt>
      <w:sdt>
        <w:sdtPr>
          <w:rPr>
            <w:rFonts w:hint="eastAsia" w:ascii="仿宋_GB2312" w:hAnsi="仿宋_GB2312" w:eastAsia="仿宋_GB2312" w:cs="仿宋_GB2312"/>
            <w:kern w:val="0"/>
            <w:sz w:val="24"/>
          </w:rPr>
          <w:id w:val="-924730588"/>
          <w:showingPlcHdr/>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lang w:eastAsia="zh-CN"/>
            </w:rPr>
            <w:t xml:space="preserve">     </w:t>
          </w:r>
        </w:sdtContent>
      </w:sdt>
    </w:p>
    <w:p w14:paraId="7652F6C6">
      <w:pPr>
        <w:keepNext w:val="0"/>
        <w:keepLines w:val="0"/>
        <w:pageBreakBefore w:val="0"/>
        <w:kinsoku/>
        <w:wordWrap/>
        <w:overflowPunct/>
        <w:topLinePunct w:val="0"/>
        <w:autoSpaceDE/>
        <w:autoSpaceDN/>
        <w:bidi w:val="0"/>
        <w:adjustRightInd w:val="0"/>
        <w:spacing w:line="400" w:lineRule="exact"/>
        <w:ind w:firstLine="897" w:firstLineChars="374"/>
        <w:textAlignment w:val="auto"/>
        <w:rPr>
          <w:rFonts w:hint="eastAsia" w:ascii="仿宋_GB2312" w:hAnsi="仿宋_GB2312" w:eastAsia="仿宋_GB2312" w:cs="仿宋_GB2312"/>
          <w:sz w:val="24"/>
        </w:rPr>
      </w:pPr>
      <w:sdt>
        <w:sdtPr>
          <w:rPr>
            <w:rFonts w:hint="eastAsia" w:ascii="仿宋_GB2312" w:hAnsi="仿宋_GB2312" w:eastAsia="仿宋_GB2312" w:cs="仿宋_GB2312"/>
            <w:kern w:val="0"/>
            <w:sz w:val="24"/>
          </w:rPr>
          <w:id w:val="147460251"/>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sz w:val="24"/>
        </w:rPr>
        <w:t>货物全部由符合政策要求的小微企业制造，提供中小企业声明函；</w:t>
      </w:r>
    </w:p>
    <w:p w14:paraId="2981A2D2">
      <w:pPr>
        <w:keepNext w:val="0"/>
        <w:keepLines w:val="0"/>
        <w:pageBreakBefore w:val="0"/>
        <w:kinsoku/>
        <w:wordWrap/>
        <w:overflowPunct/>
        <w:topLinePunct w:val="0"/>
        <w:autoSpaceDE/>
        <w:autoSpaceDN/>
        <w:bidi w:val="0"/>
        <w:adjustRightInd w:val="0"/>
        <w:spacing w:line="400" w:lineRule="exact"/>
        <w:ind w:firstLine="897" w:firstLineChars="374"/>
        <w:textAlignment w:val="auto"/>
        <w:rPr>
          <w:rFonts w:hint="eastAsia" w:ascii="仿宋_GB2312" w:hAnsi="仿宋_GB2312" w:eastAsia="仿宋_GB2312" w:cs="仿宋_GB2312"/>
          <w:sz w:val="24"/>
        </w:rPr>
      </w:pPr>
      <w:sdt>
        <w:sdtPr>
          <w:rPr>
            <w:rFonts w:hint="eastAsia" w:ascii="仿宋_GB2312" w:hAnsi="仿宋_GB2312" w:eastAsia="仿宋_GB2312" w:cs="仿宋_GB2312"/>
            <w:kern w:val="0"/>
            <w:sz w:val="24"/>
          </w:rPr>
          <w:id w:val="-333685401"/>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sz w:val="24"/>
        </w:rPr>
        <w:t>服务全部由符合政策要求的中小企业承接，提供中小企业声明函；</w:t>
      </w:r>
    </w:p>
    <w:p w14:paraId="0755BEE8">
      <w:pPr>
        <w:keepNext w:val="0"/>
        <w:keepLines w:val="0"/>
        <w:pageBreakBefore w:val="0"/>
        <w:kinsoku/>
        <w:wordWrap/>
        <w:overflowPunct/>
        <w:topLinePunct w:val="0"/>
        <w:autoSpaceDE/>
        <w:autoSpaceDN/>
        <w:bidi w:val="0"/>
        <w:adjustRightInd w:val="0"/>
        <w:spacing w:line="400" w:lineRule="exact"/>
        <w:ind w:firstLine="897" w:firstLineChars="374"/>
        <w:textAlignment w:val="auto"/>
        <w:rPr>
          <w:rFonts w:hint="eastAsia" w:ascii="仿宋_GB2312" w:hAnsi="仿宋_GB2312" w:eastAsia="仿宋_GB2312" w:cs="仿宋_GB2312"/>
          <w:sz w:val="24"/>
        </w:rPr>
      </w:pPr>
      <w:sdt>
        <w:sdtPr>
          <w:rPr>
            <w:rFonts w:hint="eastAsia" w:ascii="仿宋_GB2312" w:hAnsi="仿宋_GB2312" w:eastAsia="仿宋_GB2312" w:cs="仿宋_GB2312"/>
            <w:kern w:val="0"/>
            <w:sz w:val="24"/>
          </w:rPr>
          <w:id w:val="-2141025358"/>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sz w:val="24"/>
        </w:rPr>
        <w:t>服务全部由符合政策要求的小微企业承接，提供中小企业声明函；</w:t>
      </w:r>
    </w:p>
    <w:p w14:paraId="3746BA75">
      <w:pPr>
        <w:keepNext w:val="0"/>
        <w:keepLines w:val="0"/>
        <w:pageBreakBefore w:val="0"/>
        <w:kinsoku/>
        <w:wordWrap/>
        <w:overflowPunct/>
        <w:topLinePunct w:val="0"/>
        <w:autoSpaceDE/>
        <w:autoSpaceDN/>
        <w:bidi w:val="0"/>
        <w:adjustRightInd w:val="0"/>
        <w:spacing w:line="400" w:lineRule="exact"/>
        <w:ind w:firstLine="480" w:firstLineChars="200"/>
        <w:textAlignment w:val="auto"/>
        <w:rPr>
          <w:rFonts w:hint="eastAsia" w:ascii="仿宋_GB2312" w:hAnsi="仿宋_GB2312" w:eastAsia="仿宋_GB2312" w:cs="仿宋_GB2312"/>
          <w:sz w:val="24"/>
        </w:rPr>
      </w:pPr>
      <w:sdt>
        <w:sdtPr>
          <w:rPr>
            <w:rFonts w:hint="eastAsia" w:ascii="仿宋_GB2312" w:hAnsi="仿宋_GB2312" w:eastAsia="仿宋_GB2312" w:cs="仿宋_GB2312"/>
            <w:kern w:val="0"/>
            <w:sz w:val="24"/>
          </w:rPr>
          <w:id w:val="-1985607795"/>
          <w:showingPlcHdr/>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sz w:val="24"/>
        </w:rPr>
        <w:t>要求以联合体形式参加，提供联合协议和中小企业声明函，联合协议中中小企业合同金额应当达到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%，其中预留给小微企业合同金额应当达到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hint="eastAsia" w:ascii="仿宋_GB2312" w:hAnsi="仿宋_GB2312" w:eastAsia="仿宋_GB2312" w:cs="仿宋_GB2312"/>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_GB2312" w:hAnsi="仿宋_GB2312" w:eastAsia="仿宋_GB2312" w:cs="仿宋_GB2312"/>
          <w:sz w:val="24"/>
        </w:rPr>
        <w:t>；</w:t>
      </w:r>
    </w:p>
    <w:p w14:paraId="1D9976AC">
      <w:pPr>
        <w:keepNext w:val="0"/>
        <w:keepLines w:val="0"/>
        <w:pageBreakBefore w:val="0"/>
        <w:kinsoku/>
        <w:wordWrap/>
        <w:overflowPunct/>
        <w:topLinePunct w:val="0"/>
        <w:autoSpaceDE/>
        <w:autoSpaceDN/>
        <w:bidi w:val="0"/>
        <w:adjustRightInd w:val="0"/>
        <w:spacing w:line="400" w:lineRule="exact"/>
        <w:ind w:firstLine="480" w:firstLineChars="200"/>
        <w:textAlignment w:val="auto"/>
        <w:rPr>
          <w:rFonts w:hint="eastAsia" w:ascii="仿宋_GB2312" w:hAnsi="仿宋_GB2312" w:eastAsia="仿宋_GB2312" w:cs="仿宋_GB2312"/>
          <w:sz w:val="24"/>
        </w:rPr>
      </w:pPr>
      <w:sdt>
        <w:sdtPr>
          <w:rPr>
            <w:rFonts w:hint="eastAsia" w:ascii="仿宋_GB2312" w:hAnsi="仿宋_GB2312" w:eastAsia="仿宋_GB2312" w:cs="仿宋_GB2312"/>
            <w:kern w:val="0"/>
            <w:sz w:val="24"/>
          </w:rPr>
          <w:id w:val="34630645"/>
        </w:sdtPr>
        <w:sdtEndPr>
          <w:rPr>
            <w:rFonts w:hint="eastAsia" w:ascii="仿宋_GB2312" w:hAnsi="仿宋_GB2312" w:eastAsia="仿宋_GB2312" w:cs="仿宋_GB2312"/>
            <w:kern w:val="0"/>
            <w:sz w:val="24"/>
          </w:rPr>
        </w:sdtEndPr>
        <w:sdtContent>
          <w:sdt>
            <w:sdtPr>
              <w:rPr>
                <w:rFonts w:hint="eastAsia" w:ascii="仿宋_GB2312" w:hAnsi="仿宋_GB2312" w:eastAsia="仿宋_GB2312" w:cs="仿宋_GB2312"/>
                <w:kern w:val="0"/>
                <w:sz w:val="24"/>
              </w:rPr>
              <w:id w:val="147471997"/>
            </w:sdtPr>
            <w:sdtEndPr>
              <w:rPr>
                <w:rFonts w:hint="eastAsia" w:ascii="仿宋_GB2312" w:hAnsi="仿宋_GB2312" w:eastAsia="仿宋_GB2312" w:cs="仿宋_GB2312"/>
                <w:kern w:val="0"/>
                <w:sz w:val="24"/>
              </w:rPr>
            </w:sdtEndPr>
            <w:sdtContent>
              <w:sdt>
                <w:sdtPr>
                  <w:rPr>
                    <w:rFonts w:hint="eastAsia" w:ascii="仿宋_GB2312" w:hAnsi="仿宋_GB2312" w:eastAsia="仿宋_GB2312" w:cs="仿宋_GB2312"/>
                    <w:kern w:val="0"/>
                    <w:sz w:val="24"/>
                  </w:rPr>
                  <w:id w:val="147469140"/>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r>
                    <w:rPr>
                      <w:rFonts w:hint="eastAsia" w:ascii="仿宋_GB2312" w:hAnsi="仿宋_GB2312" w:eastAsia="仿宋_GB2312" w:cs="仿宋_GB2312"/>
                      <w:sz w:val="24"/>
                    </w:rPr>
                    <w:t>要求合同分包，提供分包意向协议和中小企业声明函，分包意向协议中中小企业合同金额应当达到达到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，其中预留给小微企业合同金额应当达到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hint="eastAsia" w:ascii="仿宋_GB2312" w:hAnsi="仿宋_GB2312" w:eastAsia="仿宋_GB2312" w:cs="仿宋_GB2312"/>
                      <w:spacing w:val="8"/>
                      <w:kern w:val="0"/>
                      <w:sz w:val="24"/>
                    </w:rPr>
                    <w:t>如果供应商本身提供所有标的均由中小企业制造、承建或承接，视同符合了资格条件，无需再向中小企业分包，无需提供分包意向协议</w:t>
                  </w:r>
                </w:sdtContent>
              </w:sdt>
            </w:sdtContent>
          </w:sdt>
        </w:sdtContent>
      </w:sdt>
      <w:r>
        <w:rPr>
          <w:rFonts w:hint="eastAsia" w:ascii="仿宋_GB2312" w:hAnsi="仿宋_GB2312" w:eastAsia="仿宋_GB2312" w:cs="仿宋_GB2312"/>
          <w:sz w:val="24"/>
        </w:rPr>
        <w:t>；</w:t>
      </w:r>
    </w:p>
    <w:p w14:paraId="123DBA53">
      <w:pPr>
        <w:keepNext w:val="0"/>
        <w:keepLines w:val="0"/>
        <w:pageBreakBefore w:val="0"/>
        <w:kinsoku/>
        <w:wordWrap/>
        <w:overflowPunct/>
        <w:topLinePunct w:val="0"/>
        <w:autoSpaceDE/>
        <w:autoSpaceDN/>
        <w:bidi w:val="0"/>
        <w:adjustRightInd w:val="0"/>
        <w:spacing w:line="4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3.本项目的特定资格要求：无；</w:t>
      </w:r>
    </w:p>
    <w:p w14:paraId="68973DC3">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54AAF69">
      <w:pPr>
        <w:keepNext w:val="0"/>
        <w:keepLines w:val="0"/>
        <w:pageBreakBefore w:val="0"/>
        <w:kinsoku/>
        <w:wordWrap/>
        <w:overflowPunct/>
        <w:topLinePunct w:val="0"/>
        <w:autoSpaceDE/>
        <w:autoSpaceDN/>
        <w:bidi w:val="0"/>
        <w:adjustRightInd w:val="0"/>
        <w:spacing w:line="400" w:lineRule="exact"/>
        <w:textAlignment w:val="auto"/>
        <w:rPr>
          <w:rFonts w:hint="eastAsia" w:ascii="仿宋_GB2312" w:hAnsi="仿宋_GB2312" w:eastAsia="仿宋_GB2312" w:cs="仿宋_GB2312"/>
          <w:b/>
          <w:sz w:val="24"/>
        </w:rPr>
      </w:pPr>
      <w:r>
        <w:rPr>
          <w:rFonts w:hint="eastAsia" w:ascii="仿宋_GB2312" w:hAnsi="仿宋_GB2312" w:eastAsia="仿宋_GB2312" w:cs="仿宋_GB2312"/>
          <w:b/>
          <w:sz w:val="24"/>
        </w:rPr>
        <w:t xml:space="preserve">四、获取招标文件 </w:t>
      </w:r>
    </w:p>
    <w:p w14:paraId="54BF5DAC">
      <w:pPr>
        <w:keepNext w:val="0"/>
        <w:keepLines w:val="0"/>
        <w:pageBreakBefore w:val="0"/>
        <w:kinsoku/>
        <w:wordWrap/>
        <w:overflowPunct/>
        <w:topLinePunct w:val="0"/>
        <w:autoSpaceDE/>
        <w:autoSpaceDN/>
        <w:bidi w:val="0"/>
        <w:adjustRightInd w:val="0"/>
        <w:spacing w:line="400" w:lineRule="exact"/>
        <w:ind w:firstLine="482"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b/>
          <w:sz w:val="24"/>
        </w:rPr>
        <w:t>时间：</w:t>
      </w:r>
      <w:r>
        <w:rPr>
          <w:rFonts w:hint="eastAsia" w:ascii="仿宋_GB2312" w:hAnsi="仿宋_GB2312" w:eastAsia="仿宋_GB2312" w:cs="仿宋_GB2312"/>
          <w:sz w:val="24"/>
        </w:rPr>
        <w:t>/至</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5</w:t>
      </w:r>
      <w:r>
        <w:rPr>
          <w:rFonts w:hint="eastAsia" w:ascii="仿宋_GB2312" w:hAnsi="仿宋" w:eastAsia="仿宋_GB2312"/>
          <w:sz w:val="24"/>
          <w:u w:val="single"/>
        </w:rPr>
        <w:t>年</w:t>
      </w:r>
      <w:r>
        <w:rPr>
          <w:rFonts w:hint="eastAsia" w:ascii="仿宋_GB2312" w:hAnsi="仿宋" w:eastAsia="仿宋_GB2312"/>
          <w:sz w:val="24"/>
          <w:u w:val="single"/>
          <w:lang w:val="en-US" w:eastAsia="zh-CN"/>
        </w:rPr>
        <w:t>08</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04</w:t>
      </w:r>
      <w:r>
        <w:rPr>
          <w:rFonts w:hint="eastAsia" w:ascii="仿宋_GB2312" w:hAnsi="仿宋" w:eastAsia="仿宋_GB2312"/>
          <w:sz w:val="24"/>
          <w:u w:val="single"/>
        </w:rPr>
        <w:t>日</w:t>
      </w:r>
      <w:r>
        <w:rPr>
          <w:rFonts w:hint="eastAsia" w:ascii="仿宋_GB2312" w:hAnsi="仿宋_GB2312" w:eastAsia="仿宋_GB2312" w:cs="仿宋_GB2312"/>
          <w:sz w:val="24"/>
        </w:rPr>
        <w:t>，每天上午00:00至12:00 ，下午12:00至23:59（北京时间，线上获取法定节假日均可，线下获取文件法定节假日除外）</w:t>
      </w:r>
    </w:p>
    <w:p w14:paraId="62243C66">
      <w:pPr>
        <w:keepNext w:val="0"/>
        <w:keepLines w:val="0"/>
        <w:pageBreakBefore w:val="0"/>
        <w:kinsoku/>
        <w:wordWrap/>
        <w:overflowPunct/>
        <w:topLinePunct w:val="0"/>
        <w:autoSpaceDE/>
        <w:autoSpaceDN/>
        <w:bidi w:val="0"/>
        <w:adjustRightInd w:val="0"/>
        <w:spacing w:line="400" w:lineRule="exact"/>
        <w:ind w:firstLine="482"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b/>
          <w:sz w:val="24"/>
        </w:rPr>
        <w:t>地点（网址）：</w:t>
      </w:r>
      <w:r>
        <w:rPr>
          <w:rFonts w:hint="eastAsia" w:ascii="仿宋_GB2312" w:hAnsi="仿宋_GB2312" w:eastAsia="仿宋_GB2312" w:cs="仿宋_GB2312"/>
          <w:sz w:val="24"/>
        </w:rPr>
        <w:t xml:space="preserve">政采云平台（https://www.zcygov.cn/） </w:t>
      </w:r>
    </w:p>
    <w:p w14:paraId="3AF955C0">
      <w:pPr>
        <w:keepNext w:val="0"/>
        <w:keepLines w:val="0"/>
        <w:pageBreakBefore w:val="0"/>
        <w:kinsoku/>
        <w:wordWrap/>
        <w:overflowPunct/>
        <w:topLinePunct w:val="0"/>
        <w:autoSpaceDE/>
        <w:autoSpaceDN/>
        <w:bidi w:val="0"/>
        <w:adjustRightInd w:val="0"/>
        <w:spacing w:line="400" w:lineRule="exact"/>
        <w:ind w:firstLine="482"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b/>
          <w:sz w:val="24"/>
        </w:rPr>
        <w:t>方式：</w:t>
      </w:r>
      <w:r>
        <w:rPr>
          <w:rFonts w:hint="eastAsia" w:ascii="仿宋_GB2312" w:hAnsi="仿宋_GB2312" w:eastAsia="仿宋_GB2312" w:cs="仿宋_GB2312"/>
          <w:sz w:val="24"/>
        </w:rPr>
        <w:t xml:space="preserve">供应商登录政采云平台https://www.zcygov.cn/在线申请获取采购文件（进入“项目采购”应用，在获取采购文件菜单中选择项目，申请获取采购文件）。 </w:t>
      </w:r>
    </w:p>
    <w:p w14:paraId="69FC9731">
      <w:pPr>
        <w:keepNext w:val="0"/>
        <w:keepLines w:val="0"/>
        <w:pageBreakBefore w:val="0"/>
        <w:kinsoku/>
        <w:wordWrap/>
        <w:overflowPunct/>
        <w:topLinePunct w:val="0"/>
        <w:autoSpaceDE/>
        <w:autoSpaceDN/>
        <w:bidi w:val="0"/>
        <w:adjustRightInd w:val="0"/>
        <w:spacing w:line="400" w:lineRule="exact"/>
        <w:ind w:firstLine="482"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b/>
          <w:sz w:val="24"/>
        </w:rPr>
        <w:t>售价（元）：</w:t>
      </w:r>
      <w:r>
        <w:rPr>
          <w:rFonts w:hint="eastAsia" w:ascii="仿宋_GB2312" w:hAnsi="仿宋_GB2312" w:eastAsia="仿宋_GB2312" w:cs="仿宋_GB2312"/>
          <w:sz w:val="24"/>
        </w:rPr>
        <w:t xml:space="preserve">0 </w:t>
      </w:r>
      <w:r>
        <w:rPr>
          <w:rFonts w:hint="eastAsia" w:ascii="仿宋_GB2312" w:hAnsi="仿宋_GB2312" w:eastAsia="仿宋_GB2312" w:cs="仿宋_GB2312"/>
          <w:sz w:val="24"/>
        </w:rPr>
        <w:tab/>
      </w:r>
    </w:p>
    <w:p w14:paraId="5E5C014F">
      <w:pPr>
        <w:keepNext w:val="0"/>
        <w:keepLines w:val="0"/>
        <w:pageBreakBefore w:val="0"/>
        <w:kinsoku/>
        <w:wordWrap/>
        <w:overflowPunct/>
        <w:topLinePunct w:val="0"/>
        <w:autoSpaceDE/>
        <w:autoSpaceDN/>
        <w:bidi w:val="0"/>
        <w:adjustRightInd w:val="0"/>
        <w:spacing w:line="400" w:lineRule="exact"/>
        <w:textAlignment w:val="auto"/>
        <w:rPr>
          <w:rFonts w:hint="eastAsia" w:ascii="仿宋_GB2312" w:hAnsi="仿宋_GB2312" w:eastAsia="仿宋_GB2312" w:cs="仿宋_GB2312"/>
          <w:b/>
          <w:sz w:val="24"/>
        </w:rPr>
      </w:pPr>
      <w:r>
        <w:rPr>
          <w:rFonts w:hint="eastAsia" w:ascii="仿宋_GB2312" w:hAnsi="仿宋_GB2312" w:eastAsia="仿宋_GB2312" w:cs="仿宋_GB2312"/>
          <w:b/>
          <w:sz w:val="24"/>
        </w:rPr>
        <w:t>五、提交投标文件截止时间、开标时间和地点</w:t>
      </w:r>
    </w:p>
    <w:p w14:paraId="5179E60A">
      <w:pPr>
        <w:keepNext w:val="0"/>
        <w:keepLines w:val="0"/>
        <w:pageBreakBefore w:val="0"/>
        <w:kinsoku/>
        <w:wordWrap/>
        <w:overflowPunct/>
        <w:topLinePunct w:val="0"/>
        <w:autoSpaceDE/>
        <w:autoSpaceDN/>
        <w:bidi w:val="0"/>
        <w:adjustRightInd w:val="0"/>
        <w:spacing w:line="400" w:lineRule="exact"/>
        <w:ind w:firstLine="482"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b/>
          <w:sz w:val="24"/>
        </w:rPr>
        <w:t>提交投标文件截止时间：</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5</w:t>
      </w:r>
      <w:r>
        <w:rPr>
          <w:rFonts w:hint="eastAsia" w:ascii="仿宋_GB2312" w:hAnsi="仿宋" w:eastAsia="仿宋_GB2312"/>
          <w:sz w:val="24"/>
          <w:u w:val="single"/>
        </w:rPr>
        <w:t>年</w:t>
      </w:r>
      <w:r>
        <w:rPr>
          <w:rFonts w:hint="eastAsia" w:ascii="仿宋_GB2312" w:hAnsi="仿宋" w:eastAsia="仿宋_GB2312"/>
          <w:sz w:val="24"/>
          <w:u w:val="single"/>
          <w:lang w:val="en-US" w:eastAsia="zh-CN"/>
        </w:rPr>
        <w:t>08</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04</w:t>
      </w:r>
      <w:r>
        <w:rPr>
          <w:rFonts w:hint="eastAsia" w:ascii="仿宋_GB2312" w:hAnsi="仿宋" w:eastAsia="仿宋_GB2312"/>
          <w:sz w:val="24"/>
          <w:u w:val="single"/>
        </w:rPr>
        <w:t>日</w:t>
      </w:r>
      <w:r>
        <w:rPr>
          <w:rFonts w:hint="eastAsia" w:ascii="仿宋_GB2312" w:hAnsi="仿宋_GB2312" w:eastAsia="仿宋_GB2312" w:cs="仿宋_GB2312"/>
          <w:sz w:val="24"/>
          <w:u w:val="single"/>
          <w:lang w:val="en-US" w:eastAsia="zh-CN"/>
        </w:rPr>
        <w:t>14</w:t>
      </w:r>
      <w:r>
        <w:rPr>
          <w:rFonts w:hint="eastAsia" w:ascii="仿宋_GB2312" w:hAnsi="仿宋_GB2312" w:eastAsia="仿宋_GB2312" w:cs="仿宋_GB2312"/>
          <w:sz w:val="24"/>
          <w:u w:val="single"/>
        </w:rPr>
        <w:t>:00</w:t>
      </w:r>
      <w:r>
        <w:rPr>
          <w:rFonts w:hint="eastAsia" w:ascii="仿宋_GB2312" w:hAnsi="仿宋_GB2312" w:eastAsia="仿宋_GB2312" w:cs="仿宋_GB2312"/>
          <w:sz w:val="24"/>
        </w:rPr>
        <w:t>（北京时间）</w:t>
      </w:r>
    </w:p>
    <w:p w14:paraId="0608160C">
      <w:pPr>
        <w:keepNext w:val="0"/>
        <w:keepLines w:val="0"/>
        <w:pageBreakBefore w:val="0"/>
        <w:kinsoku/>
        <w:wordWrap/>
        <w:overflowPunct/>
        <w:topLinePunct w:val="0"/>
        <w:autoSpaceDE/>
        <w:autoSpaceDN/>
        <w:bidi w:val="0"/>
        <w:adjustRightInd w:val="0"/>
        <w:spacing w:line="400" w:lineRule="exact"/>
        <w:ind w:firstLine="482" w:firstLineChars="200"/>
        <w:textAlignment w:val="auto"/>
        <w:rPr>
          <w:rFonts w:hint="eastAsia" w:ascii="仿宋_GB2312" w:hAnsi="仿宋_GB2312" w:eastAsia="仿宋_GB2312" w:cs="仿宋_GB2312"/>
          <w:b/>
          <w:sz w:val="24"/>
        </w:rPr>
      </w:pPr>
      <w:r>
        <w:rPr>
          <w:rFonts w:hint="eastAsia" w:ascii="仿宋_GB2312" w:hAnsi="仿宋_GB2312" w:eastAsia="仿宋_GB2312" w:cs="仿宋_GB2312"/>
          <w:b/>
          <w:sz w:val="24"/>
        </w:rPr>
        <w:t>投标地点（网址）：</w:t>
      </w:r>
      <w:r>
        <w:rPr>
          <w:rFonts w:hint="eastAsia" w:ascii="仿宋_GB2312" w:hAnsi="仿宋_GB2312" w:eastAsia="仿宋_GB2312" w:cs="仿宋_GB2312"/>
          <w:sz w:val="24"/>
        </w:rPr>
        <w:t xml:space="preserve">政采云平台（https://www.zcygov.cn/） </w:t>
      </w:r>
    </w:p>
    <w:p w14:paraId="3CBC223C">
      <w:pPr>
        <w:keepNext w:val="0"/>
        <w:keepLines w:val="0"/>
        <w:pageBreakBefore w:val="0"/>
        <w:kinsoku/>
        <w:wordWrap/>
        <w:overflowPunct/>
        <w:topLinePunct w:val="0"/>
        <w:autoSpaceDE/>
        <w:autoSpaceDN/>
        <w:bidi w:val="0"/>
        <w:adjustRightInd w:val="0"/>
        <w:spacing w:line="400" w:lineRule="exact"/>
        <w:ind w:firstLine="482" w:firstLineChars="200"/>
        <w:textAlignment w:val="auto"/>
        <w:rPr>
          <w:rFonts w:hint="eastAsia" w:ascii="仿宋_GB2312" w:hAnsi="仿宋_GB2312" w:eastAsia="仿宋_GB2312" w:cs="仿宋_GB2312"/>
          <w:bCs/>
          <w:sz w:val="24"/>
          <w:u w:val="single"/>
        </w:rPr>
      </w:pPr>
      <w:r>
        <w:rPr>
          <w:rFonts w:hint="eastAsia" w:ascii="仿宋_GB2312" w:hAnsi="仿宋_GB2312" w:eastAsia="仿宋_GB2312" w:cs="仿宋_GB2312"/>
          <w:b/>
          <w:sz w:val="24"/>
        </w:rPr>
        <w:t>开标时间：</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5</w:t>
      </w:r>
      <w:r>
        <w:rPr>
          <w:rFonts w:hint="eastAsia" w:ascii="仿宋_GB2312" w:hAnsi="仿宋" w:eastAsia="仿宋_GB2312"/>
          <w:sz w:val="24"/>
          <w:u w:val="single"/>
        </w:rPr>
        <w:t>年</w:t>
      </w:r>
      <w:r>
        <w:rPr>
          <w:rFonts w:hint="eastAsia" w:ascii="仿宋_GB2312" w:hAnsi="仿宋" w:eastAsia="仿宋_GB2312"/>
          <w:sz w:val="24"/>
          <w:u w:val="single"/>
          <w:lang w:val="en-US" w:eastAsia="zh-CN"/>
        </w:rPr>
        <w:t>08</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04</w:t>
      </w:r>
      <w:r>
        <w:rPr>
          <w:rFonts w:hint="eastAsia" w:ascii="仿宋_GB2312" w:hAnsi="仿宋" w:eastAsia="仿宋_GB2312"/>
          <w:sz w:val="24"/>
          <w:u w:val="single"/>
        </w:rPr>
        <w:t>日</w:t>
      </w:r>
      <w:r>
        <w:rPr>
          <w:rFonts w:hint="eastAsia" w:ascii="仿宋_GB2312" w:hAnsi="仿宋_GB2312" w:eastAsia="仿宋_GB2312" w:cs="仿宋_GB2312"/>
          <w:sz w:val="24"/>
          <w:u w:val="single"/>
          <w:lang w:val="en-US" w:eastAsia="zh-CN"/>
        </w:rPr>
        <w:t>14</w:t>
      </w:r>
      <w:r>
        <w:rPr>
          <w:rFonts w:hint="eastAsia" w:ascii="仿宋_GB2312" w:hAnsi="仿宋_GB2312" w:eastAsia="仿宋_GB2312" w:cs="仿宋_GB2312"/>
          <w:sz w:val="24"/>
          <w:u w:val="single"/>
        </w:rPr>
        <w:t>:00</w:t>
      </w:r>
    </w:p>
    <w:p w14:paraId="1CBC4216">
      <w:pPr>
        <w:keepNext w:val="0"/>
        <w:keepLines w:val="0"/>
        <w:pageBreakBefore w:val="0"/>
        <w:kinsoku/>
        <w:wordWrap/>
        <w:overflowPunct/>
        <w:topLinePunct w:val="0"/>
        <w:autoSpaceDE/>
        <w:autoSpaceDN/>
        <w:bidi w:val="0"/>
        <w:adjustRightInd w:val="0"/>
        <w:spacing w:line="400" w:lineRule="exact"/>
        <w:ind w:firstLine="482" w:firstLineChars="200"/>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sz w:val="24"/>
        </w:rPr>
        <w:t>开标地点：</w:t>
      </w:r>
      <w:r>
        <w:rPr>
          <w:rFonts w:hint="eastAsia" w:ascii="仿宋_GB2312" w:hAnsi="仿宋_GB2312" w:eastAsia="仿宋_GB2312" w:cs="仿宋_GB2312"/>
          <w:color w:val="000000" w:themeColor="text1"/>
          <w:sz w:val="24"/>
          <w14:textFill>
            <w14:solidFill>
              <w14:schemeClr w14:val="tx1"/>
            </w14:solidFill>
          </w14:textFill>
        </w:rPr>
        <w:t>江山市公共资源交易中心</w:t>
      </w:r>
      <w:r>
        <w:rPr>
          <w:rFonts w:hint="eastAsia" w:ascii="仿宋_GB2312" w:hAnsi="仿宋_GB2312" w:eastAsia="仿宋_GB2312" w:cs="仿宋_GB2312"/>
          <w:color w:val="FF0000"/>
          <w:sz w:val="24"/>
          <w:u w:val="single"/>
          <w:lang w:val="en-US" w:eastAsia="zh-CN"/>
        </w:rPr>
        <w:t>7</w:t>
      </w:r>
      <w:r>
        <w:rPr>
          <w:rFonts w:hint="eastAsia" w:ascii="仿宋_GB2312" w:hAnsi="仿宋_GB2312" w:eastAsia="仿宋_GB2312" w:cs="仿宋_GB2312"/>
          <w:sz w:val="24"/>
        </w:rPr>
        <w:t>号</w:t>
      </w:r>
      <w:r>
        <w:rPr>
          <w:rFonts w:hint="eastAsia" w:ascii="仿宋_GB2312" w:hAnsi="仿宋_GB2312" w:eastAsia="仿宋_GB2312" w:cs="仿宋_GB2312"/>
          <w:color w:val="000000" w:themeColor="text1"/>
          <w:sz w:val="24"/>
          <w14:textFill>
            <w14:solidFill>
              <w14:schemeClr w14:val="tx1"/>
            </w14:solidFill>
          </w14:textFill>
        </w:rPr>
        <w:t>评标室，</w:t>
      </w:r>
      <w:r>
        <w:rPr>
          <w:rFonts w:hint="eastAsia" w:ascii="仿宋_GB2312" w:hAnsi="仿宋_GB2312" w:eastAsia="仿宋_GB2312" w:cs="仿宋_GB2312"/>
          <w:color w:val="000000" w:themeColor="text1"/>
          <w:kern w:val="0"/>
          <w:sz w:val="24"/>
          <w14:textFill>
            <w14:solidFill>
              <w14:schemeClr w14:val="tx1"/>
            </w14:solidFill>
          </w14:textFill>
        </w:rPr>
        <w:t>虎山街道景星西路万商城12号楼4楼（原江山市公共资源交易中心南150米）。</w:t>
      </w:r>
      <w:r>
        <w:rPr>
          <w:rFonts w:hint="eastAsia" w:ascii="仿宋_GB2312" w:hAnsi="仿宋_GB2312" w:eastAsia="仿宋_GB2312" w:cs="仿宋_GB2312"/>
          <w:color w:val="000000" w:themeColor="text1"/>
          <w:sz w:val="24"/>
          <w14:textFill>
            <w14:solidFill>
              <w14:schemeClr w14:val="tx1"/>
            </w14:solidFill>
          </w14:textFill>
        </w:rPr>
        <w:t>（“在江山市公共资源交易中心开标”）</w:t>
      </w:r>
    </w:p>
    <w:p w14:paraId="498D73E1">
      <w:pPr>
        <w:keepNext w:val="0"/>
        <w:keepLines w:val="0"/>
        <w:pageBreakBefore w:val="0"/>
        <w:kinsoku/>
        <w:wordWrap/>
        <w:overflowPunct/>
        <w:topLinePunct w:val="0"/>
        <w:autoSpaceDE/>
        <w:autoSpaceDN/>
        <w:bidi w:val="0"/>
        <w:adjustRightInd w:val="0"/>
        <w:spacing w:line="40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b/>
          <w:sz w:val="24"/>
        </w:rPr>
        <w:t xml:space="preserve">六、公告期限 </w:t>
      </w:r>
    </w:p>
    <w:p w14:paraId="17A2983A">
      <w:pPr>
        <w:keepNext w:val="0"/>
        <w:keepLines w:val="0"/>
        <w:pageBreakBefore w:val="0"/>
        <w:kinsoku/>
        <w:wordWrap/>
        <w:overflowPunct/>
        <w:topLinePunct w:val="0"/>
        <w:autoSpaceDE/>
        <w:autoSpaceDN/>
        <w:bidi w:val="0"/>
        <w:adjustRightInd w:val="0"/>
        <w:spacing w:line="4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自本公告发布之日起5个工作日。</w:t>
      </w:r>
    </w:p>
    <w:p w14:paraId="36023A0A">
      <w:pPr>
        <w:keepNext w:val="0"/>
        <w:keepLines w:val="0"/>
        <w:pageBreakBefore w:val="0"/>
        <w:kinsoku/>
        <w:wordWrap/>
        <w:overflowPunct/>
        <w:topLinePunct w:val="0"/>
        <w:autoSpaceDE/>
        <w:autoSpaceDN/>
        <w:bidi w:val="0"/>
        <w:adjustRightInd w:val="0"/>
        <w:spacing w:line="400" w:lineRule="exact"/>
        <w:textAlignment w:val="auto"/>
        <w:rPr>
          <w:rFonts w:hint="eastAsia" w:ascii="仿宋_GB2312" w:hAnsi="仿宋_GB2312" w:eastAsia="仿宋_GB2312" w:cs="仿宋_GB2312"/>
          <w:b/>
          <w:sz w:val="24"/>
        </w:rPr>
      </w:pPr>
      <w:r>
        <w:rPr>
          <w:rFonts w:hint="eastAsia" w:ascii="仿宋_GB2312" w:hAnsi="仿宋_GB2312" w:eastAsia="仿宋_GB2312" w:cs="仿宋_GB2312"/>
          <w:b/>
          <w:sz w:val="24"/>
        </w:rPr>
        <w:t>七、其他补充事宜</w:t>
      </w:r>
    </w:p>
    <w:p w14:paraId="4A1881C1">
      <w:pPr>
        <w:keepNext w:val="0"/>
        <w:keepLines w:val="0"/>
        <w:pageBreakBefore w:val="0"/>
        <w:kinsoku/>
        <w:wordWrap/>
        <w:overflowPunct/>
        <w:topLinePunct w:val="0"/>
        <w:autoSpaceDE/>
        <w:autoSpaceDN/>
        <w:bidi w:val="0"/>
        <w:adjustRightInd w:val="0"/>
        <w:spacing w:line="4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9CEE5AF">
      <w:pPr>
        <w:keepNext w:val="0"/>
        <w:keepLines w:val="0"/>
        <w:pageBreakBefore w:val="0"/>
        <w:kinsoku/>
        <w:wordWrap/>
        <w:overflowPunct/>
        <w:topLinePunct w:val="0"/>
        <w:autoSpaceDE/>
        <w:autoSpaceDN/>
        <w:bidi w:val="0"/>
        <w:adjustRightInd w:val="0"/>
        <w:spacing w:line="4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备份投标文件的制作、存储、密封详见招标文件第二部分第12点—“备份投标文件”；⑨投标文件的解密：投标人按照平台提示和招标文件的规定在</w:t>
      </w:r>
      <w:r>
        <w:rPr>
          <w:rFonts w:hint="eastAsia" w:ascii="仿宋_GB2312" w:hAnsi="仿宋_GB2312" w:eastAsia="仿宋_GB2312" w:cs="仿宋_GB2312"/>
          <w:color w:val="FF0000"/>
          <w:sz w:val="24"/>
        </w:rPr>
        <w:t>半小时内</w:t>
      </w:r>
      <w:r>
        <w:rPr>
          <w:rFonts w:hint="eastAsia" w:ascii="仿宋_GB2312" w:hAnsi="仿宋_GB2312" w:eastAsia="仿宋_GB2312" w:cs="仿宋_GB2312"/>
          <w:sz w:val="24"/>
        </w:rPr>
        <w:t>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29AD7C7E">
      <w:pPr>
        <w:keepNext w:val="0"/>
        <w:keepLines w:val="0"/>
        <w:pageBreakBefore w:val="0"/>
        <w:kinsoku/>
        <w:wordWrap/>
        <w:overflowPunct/>
        <w:topLinePunct w:val="0"/>
        <w:autoSpaceDE/>
        <w:autoSpaceDN/>
        <w:bidi w:val="0"/>
        <w:adjustRightInd w:val="0"/>
        <w:spacing w:line="400" w:lineRule="exact"/>
        <w:textAlignment w:val="auto"/>
        <w:rPr>
          <w:rFonts w:hint="eastAsia" w:ascii="仿宋_GB2312" w:hAnsi="仿宋_GB2312" w:eastAsia="仿宋_GB2312" w:cs="仿宋_GB2312"/>
          <w:b/>
          <w:sz w:val="24"/>
        </w:rPr>
      </w:pPr>
      <w:r>
        <w:rPr>
          <w:rFonts w:hint="eastAsia" w:ascii="仿宋_GB2312" w:hAnsi="仿宋_GB2312" w:eastAsia="仿宋_GB2312" w:cs="仿宋_GB2312"/>
          <w:b/>
          <w:sz w:val="24"/>
        </w:rPr>
        <w:t>八、对本次采购提出询问、质疑、投诉，请按以下方式联系</w:t>
      </w:r>
    </w:p>
    <w:p w14:paraId="1CE25ED1">
      <w:pPr>
        <w:keepNext w:val="0"/>
        <w:keepLines w:val="0"/>
        <w:pageBreakBefore w:val="0"/>
        <w:kinsoku/>
        <w:wordWrap/>
        <w:overflowPunct/>
        <w:topLinePunct w:val="0"/>
        <w:autoSpaceDE/>
        <w:autoSpaceDN/>
        <w:bidi w:val="0"/>
        <w:adjustRightInd w:val="0"/>
        <w:spacing w:line="40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1.采购人信息</w:t>
      </w:r>
    </w:p>
    <w:p w14:paraId="222CA739">
      <w:pPr>
        <w:keepNext w:val="0"/>
        <w:keepLines w:val="0"/>
        <w:pageBreakBefore w:val="0"/>
        <w:kinsoku/>
        <w:wordWrap/>
        <w:overflowPunct/>
        <w:topLinePunct w:val="0"/>
        <w:autoSpaceDE/>
        <w:autoSpaceDN/>
        <w:bidi w:val="0"/>
        <w:adjustRightInd w:val="0"/>
        <w:spacing w:line="40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名    称：</w:t>
      </w:r>
      <w:r>
        <w:rPr>
          <w:rFonts w:hint="eastAsia" w:ascii="仿宋_GB2312" w:hAnsi="仿宋_GB2312" w:eastAsia="仿宋_GB2312" w:cs="仿宋_GB2312"/>
          <w:sz w:val="24"/>
          <w:lang w:val="zh-CN"/>
        </w:rPr>
        <w:t>衢州市生态环境局江山分局</w:t>
      </w:r>
      <w:r>
        <w:rPr>
          <w:rFonts w:hint="eastAsia" w:ascii="仿宋_GB2312" w:hAnsi="仿宋_GB2312" w:eastAsia="仿宋_GB2312" w:cs="仿宋_GB2312"/>
          <w:sz w:val="24"/>
        </w:rPr>
        <w:t xml:space="preserve"> </w:t>
      </w:r>
    </w:p>
    <w:p w14:paraId="55775D7C">
      <w:pPr>
        <w:keepNext w:val="0"/>
        <w:keepLines w:val="0"/>
        <w:pageBreakBefore w:val="0"/>
        <w:kinsoku/>
        <w:wordWrap/>
        <w:overflowPunct/>
        <w:topLinePunct w:val="0"/>
        <w:autoSpaceDE/>
        <w:autoSpaceDN/>
        <w:bidi w:val="0"/>
        <w:adjustRightInd w:val="0"/>
        <w:spacing w:line="40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地    址：</w:t>
      </w:r>
      <w:r>
        <w:rPr>
          <w:rFonts w:hint="eastAsia" w:ascii="仿宋_GB2312" w:hAnsi="仿宋_GB2312" w:eastAsia="仿宋_GB2312" w:cs="仿宋_GB2312"/>
          <w:sz w:val="24"/>
          <w:lang w:val="zh-CN"/>
        </w:rPr>
        <w:t>江山市北关路24号</w:t>
      </w:r>
      <w:r>
        <w:rPr>
          <w:rFonts w:hint="eastAsia" w:ascii="仿宋_GB2312" w:hAnsi="仿宋_GB2312" w:eastAsia="仿宋_GB2312" w:cs="仿宋_GB2312"/>
          <w:sz w:val="24"/>
        </w:rPr>
        <w:t xml:space="preserve">       </w:t>
      </w:r>
    </w:p>
    <w:p w14:paraId="050A70A1">
      <w:pPr>
        <w:keepNext w:val="0"/>
        <w:keepLines w:val="0"/>
        <w:pageBreakBefore w:val="0"/>
        <w:kinsoku/>
        <w:wordWrap/>
        <w:overflowPunct/>
        <w:topLinePunct w:val="0"/>
        <w:autoSpaceDE/>
        <w:autoSpaceDN/>
        <w:bidi w:val="0"/>
        <w:adjustRightInd w:val="0"/>
        <w:spacing w:line="400" w:lineRule="exact"/>
        <w:ind w:firstLine="48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传    真： /</w:t>
      </w:r>
    </w:p>
    <w:p w14:paraId="44E5288F">
      <w:pPr>
        <w:keepNext w:val="0"/>
        <w:keepLines w:val="0"/>
        <w:pageBreakBefore w:val="0"/>
        <w:kinsoku/>
        <w:wordWrap/>
        <w:overflowPunct/>
        <w:topLinePunct w:val="0"/>
        <w:autoSpaceDE/>
        <w:autoSpaceDN/>
        <w:bidi w:val="0"/>
        <w:adjustRightInd w:val="0"/>
        <w:spacing w:line="400" w:lineRule="exact"/>
        <w:ind w:firstLine="48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项目联系人（询问）：</w:t>
      </w:r>
      <w:r>
        <w:rPr>
          <w:rFonts w:hint="eastAsia" w:ascii="仿宋_GB2312" w:hAnsi="仿宋_GB2312" w:eastAsia="仿宋_GB2312" w:cs="仿宋_GB2312"/>
          <w:sz w:val="24"/>
          <w:lang w:val="en-US" w:eastAsia="zh-CN"/>
        </w:rPr>
        <w:t>李女士</w:t>
      </w:r>
      <w:r>
        <w:rPr>
          <w:rFonts w:hint="eastAsia" w:ascii="仿宋_GB2312" w:hAnsi="仿宋_GB2312" w:eastAsia="仿宋_GB2312" w:cs="仿宋_GB2312"/>
          <w:sz w:val="24"/>
          <w:lang w:val="zh-CN"/>
        </w:rPr>
        <w:t xml:space="preserve"> </w:t>
      </w:r>
      <w:r>
        <w:rPr>
          <w:rFonts w:hint="eastAsia" w:ascii="仿宋_GB2312" w:hAnsi="仿宋_GB2312" w:eastAsia="仿宋_GB2312" w:cs="仿宋_GB2312"/>
          <w:sz w:val="24"/>
        </w:rPr>
        <w:t xml:space="preserve"> </w:t>
      </w:r>
    </w:p>
    <w:p w14:paraId="69F7615A">
      <w:pPr>
        <w:keepNext w:val="0"/>
        <w:keepLines w:val="0"/>
        <w:pageBreakBefore w:val="0"/>
        <w:kinsoku/>
        <w:wordWrap/>
        <w:overflowPunct/>
        <w:topLinePunct w:val="0"/>
        <w:autoSpaceDE/>
        <w:autoSpaceDN/>
        <w:bidi w:val="0"/>
        <w:adjustRightInd w:val="0"/>
        <w:spacing w:line="400" w:lineRule="exact"/>
        <w:ind w:firstLine="480"/>
        <w:textAlignment w:val="auto"/>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项目联系方式（询问）：</w:t>
      </w:r>
      <w:r>
        <w:rPr>
          <w:rFonts w:hint="eastAsia" w:ascii="仿宋_GB2312" w:hAnsi="仿宋_GB2312" w:eastAsia="仿宋_GB2312" w:cs="仿宋_GB2312"/>
          <w:i w:val="0"/>
          <w:iCs w:val="0"/>
          <w:caps w:val="0"/>
          <w:color w:val="000000"/>
          <w:spacing w:val="0"/>
          <w:sz w:val="24"/>
          <w:szCs w:val="24"/>
        </w:rPr>
        <w:t>0570-4116476 </w:t>
      </w:r>
      <w:r>
        <w:rPr>
          <w:rFonts w:hint="eastAsia" w:ascii="仿宋_GB2312" w:hAnsi="仿宋_GB2312" w:eastAsia="仿宋_GB2312" w:cs="仿宋_GB2312"/>
          <w:sz w:val="24"/>
          <w:lang w:val="zh-CN"/>
        </w:rPr>
        <w:t xml:space="preserve"> </w:t>
      </w:r>
    </w:p>
    <w:p w14:paraId="6452F379">
      <w:pPr>
        <w:keepNext w:val="0"/>
        <w:keepLines w:val="0"/>
        <w:pageBreakBefore w:val="0"/>
        <w:kinsoku/>
        <w:wordWrap/>
        <w:overflowPunct/>
        <w:topLinePunct w:val="0"/>
        <w:autoSpaceDE/>
        <w:autoSpaceDN/>
        <w:bidi w:val="0"/>
        <w:adjustRightInd w:val="0"/>
        <w:spacing w:line="400" w:lineRule="exact"/>
        <w:ind w:firstLine="480"/>
        <w:textAlignment w:val="auto"/>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质疑联系人：</w:t>
      </w:r>
      <w:r>
        <w:rPr>
          <w:rFonts w:hint="eastAsia" w:ascii="仿宋_GB2312" w:hAnsi="仿宋_GB2312" w:eastAsia="仿宋_GB2312" w:cs="仿宋_GB2312"/>
          <w:sz w:val="24"/>
          <w:lang w:val="en-US" w:eastAsia="zh-CN"/>
        </w:rPr>
        <w:t>祝先生</w:t>
      </w:r>
      <w:r>
        <w:rPr>
          <w:rFonts w:hint="eastAsia" w:ascii="仿宋_GB2312" w:hAnsi="仿宋_GB2312" w:eastAsia="仿宋_GB2312" w:cs="仿宋_GB2312"/>
          <w:sz w:val="24"/>
          <w:lang w:val="zh-CN"/>
        </w:rPr>
        <w:t xml:space="preserve"> </w:t>
      </w:r>
    </w:p>
    <w:p w14:paraId="3F851E53">
      <w:pPr>
        <w:keepNext w:val="0"/>
        <w:keepLines w:val="0"/>
        <w:pageBreakBefore w:val="0"/>
        <w:kinsoku/>
        <w:wordWrap/>
        <w:overflowPunct/>
        <w:topLinePunct w:val="0"/>
        <w:autoSpaceDE/>
        <w:autoSpaceDN/>
        <w:bidi w:val="0"/>
        <w:adjustRightInd w:val="0"/>
        <w:spacing w:line="400" w:lineRule="exact"/>
        <w:ind w:firstLine="480"/>
        <w:textAlignment w:val="auto"/>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质疑联系方式：</w:t>
      </w:r>
      <w:r>
        <w:rPr>
          <w:rFonts w:hint="eastAsia" w:ascii="仿宋_GB2312" w:hAnsi="仿宋_GB2312" w:eastAsia="仿宋_GB2312" w:cs="仿宋_GB2312"/>
          <w:sz w:val="24"/>
          <w:szCs w:val="24"/>
          <w:lang w:val="en-US" w:eastAsia="zh-CN"/>
        </w:rPr>
        <w:t>13867005772</w:t>
      </w:r>
    </w:p>
    <w:p w14:paraId="3CBAFB7A">
      <w:pPr>
        <w:keepNext w:val="0"/>
        <w:keepLines w:val="0"/>
        <w:pageBreakBefore w:val="0"/>
        <w:kinsoku/>
        <w:wordWrap/>
        <w:overflowPunct/>
        <w:topLinePunct w:val="0"/>
        <w:autoSpaceDE/>
        <w:autoSpaceDN/>
        <w:bidi w:val="0"/>
        <w:adjustRightInd w:val="0"/>
        <w:spacing w:line="40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2.采购代理机构信息            </w:t>
      </w:r>
    </w:p>
    <w:p w14:paraId="48AA8789">
      <w:pPr>
        <w:keepNext w:val="0"/>
        <w:keepLines w:val="0"/>
        <w:pageBreakBefore w:val="0"/>
        <w:kinsoku/>
        <w:wordWrap/>
        <w:overflowPunct/>
        <w:topLinePunct w:val="0"/>
        <w:autoSpaceDE/>
        <w:autoSpaceDN/>
        <w:bidi w:val="0"/>
        <w:adjustRightInd w:val="0"/>
        <w:spacing w:line="400" w:lineRule="exact"/>
        <w:ind w:firstLine="480"/>
        <w:textAlignment w:val="auto"/>
        <w:rPr>
          <w:rFonts w:hint="eastAsia" w:ascii="仿宋_GB2312" w:hAnsi="仿宋_GB2312" w:eastAsia="仿宋_GB2312" w:cs="仿宋_GB2312"/>
          <w:sz w:val="24"/>
          <w:lang w:val="zh-CN"/>
        </w:rPr>
      </w:pPr>
      <w:r>
        <w:rPr>
          <w:rFonts w:hint="eastAsia" w:ascii="仿宋_GB2312" w:hAnsi="仿宋_GB2312" w:eastAsia="仿宋_GB2312" w:cs="仿宋_GB2312"/>
          <w:sz w:val="24"/>
        </w:rPr>
        <w:t>名    称：</w:t>
      </w:r>
      <w:r>
        <w:rPr>
          <w:rFonts w:hint="eastAsia" w:ascii="仿宋_GB2312" w:hAnsi="仿宋_GB2312" w:eastAsia="仿宋_GB2312" w:cs="仿宋_GB2312"/>
          <w:sz w:val="24"/>
          <w:lang w:val="zh-CN"/>
        </w:rPr>
        <w:t>江山市中诚采购代理有限责任公司</w:t>
      </w:r>
    </w:p>
    <w:p w14:paraId="78E04643">
      <w:pPr>
        <w:keepNext w:val="0"/>
        <w:keepLines w:val="0"/>
        <w:pageBreakBefore w:val="0"/>
        <w:kinsoku/>
        <w:wordWrap/>
        <w:overflowPunct/>
        <w:topLinePunct w:val="0"/>
        <w:autoSpaceDE/>
        <w:autoSpaceDN/>
        <w:bidi w:val="0"/>
        <w:adjustRightInd w:val="0"/>
        <w:spacing w:line="400" w:lineRule="exact"/>
        <w:ind w:firstLine="48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地    址： </w:t>
      </w:r>
      <w:r>
        <w:rPr>
          <w:rFonts w:hint="eastAsia" w:ascii="仿宋_GB2312" w:hAnsi="仿宋_GB2312" w:eastAsia="仿宋_GB2312" w:cs="仿宋_GB2312"/>
          <w:sz w:val="24"/>
          <w:lang w:val="zh-CN"/>
        </w:rPr>
        <w:t>江山市南门路70</w:t>
      </w:r>
      <w:r>
        <w:rPr>
          <w:rFonts w:hint="eastAsia" w:ascii="仿宋_GB2312" w:hAnsi="仿宋_GB2312" w:eastAsia="仿宋_GB2312" w:cs="仿宋_GB2312"/>
          <w:sz w:val="24"/>
        </w:rPr>
        <w:t>-6号</w:t>
      </w:r>
    </w:p>
    <w:p w14:paraId="512FC073">
      <w:pPr>
        <w:keepNext w:val="0"/>
        <w:keepLines w:val="0"/>
        <w:pageBreakBefore w:val="0"/>
        <w:kinsoku/>
        <w:wordWrap/>
        <w:overflowPunct/>
        <w:topLinePunct w:val="0"/>
        <w:autoSpaceDE/>
        <w:autoSpaceDN/>
        <w:bidi w:val="0"/>
        <w:adjustRightInd w:val="0"/>
        <w:spacing w:line="40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传    真：/             </w:t>
      </w:r>
    </w:p>
    <w:p w14:paraId="0C3D71A0">
      <w:pPr>
        <w:keepNext w:val="0"/>
        <w:keepLines w:val="0"/>
        <w:pageBreakBefore w:val="0"/>
        <w:kinsoku/>
        <w:wordWrap/>
        <w:overflowPunct/>
        <w:topLinePunct w:val="0"/>
        <w:autoSpaceDE/>
        <w:autoSpaceDN/>
        <w:bidi w:val="0"/>
        <w:adjustRightInd w:val="0"/>
        <w:spacing w:line="40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项目联系人（询问）：</w:t>
      </w:r>
      <w:r>
        <w:rPr>
          <w:rFonts w:hint="eastAsia" w:ascii="仿宋_GB2312" w:hAnsi="仿宋_GB2312" w:eastAsia="仿宋_GB2312" w:cs="仿宋_GB2312"/>
          <w:sz w:val="24"/>
          <w:lang w:val="zh-CN"/>
        </w:rPr>
        <w:t>朱思蓓</w:t>
      </w:r>
      <w:r>
        <w:rPr>
          <w:rFonts w:hint="eastAsia" w:ascii="仿宋_GB2312" w:hAnsi="仿宋_GB2312" w:eastAsia="仿宋_GB2312" w:cs="仿宋_GB2312"/>
          <w:sz w:val="24"/>
        </w:rPr>
        <w:t xml:space="preserve">         </w:t>
      </w:r>
    </w:p>
    <w:p w14:paraId="31177159">
      <w:pPr>
        <w:keepNext w:val="0"/>
        <w:keepLines w:val="0"/>
        <w:pageBreakBefore w:val="0"/>
        <w:kinsoku/>
        <w:wordWrap/>
        <w:overflowPunct/>
        <w:topLinePunct w:val="0"/>
        <w:autoSpaceDE/>
        <w:autoSpaceDN/>
        <w:bidi w:val="0"/>
        <w:adjustRightInd w:val="0"/>
        <w:spacing w:line="40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项目联系方式（询问）：</w:t>
      </w:r>
      <w:r>
        <w:rPr>
          <w:rFonts w:hint="eastAsia" w:ascii="仿宋_GB2312" w:hAnsi="仿宋_GB2312" w:eastAsia="仿宋_GB2312" w:cs="仿宋_GB2312"/>
          <w:sz w:val="24"/>
          <w:lang w:val="zh-CN"/>
        </w:rPr>
        <w:t>15869068375（698375）</w:t>
      </w:r>
      <w:r>
        <w:rPr>
          <w:rFonts w:hint="eastAsia" w:ascii="仿宋_GB2312" w:hAnsi="仿宋_GB2312" w:eastAsia="仿宋_GB2312" w:cs="仿宋_GB2312"/>
          <w:sz w:val="24"/>
        </w:rPr>
        <w:t xml:space="preserve"> </w:t>
      </w:r>
    </w:p>
    <w:p w14:paraId="35BCCA8A">
      <w:pPr>
        <w:keepNext w:val="0"/>
        <w:keepLines w:val="0"/>
        <w:pageBreakBefore w:val="0"/>
        <w:kinsoku/>
        <w:wordWrap/>
        <w:overflowPunct/>
        <w:topLinePunct w:val="0"/>
        <w:autoSpaceDE/>
        <w:autoSpaceDN/>
        <w:bidi w:val="0"/>
        <w:adjustRightInd w:val="0"/>
        <w:spacing w:line="40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质疑联系人：</w:t>
      </w:r>
      <w:r>
        <w:rPr>
          <w:rFonts w:hint="eastAsia" w:ascii="仿宋_GB2312" w:hAnsi="仿宋_GB2312" w:eastAsia="仿宋_GB2312" w:cs="仿宋_GB2312"/>
          <w:sz w:val="24"/>
          <w:lang w:val="zh-CN"/>
        </w:rPr>
        <w:t>王晓燕</w:t>
      </w:r>
      <w:r>
        <w:rPr>
          <w:rFonts w:hint="eastAsia" w:ascii="仿宋_GB2312" w:hAnsi="仿宋_GB2312" w:eastAsia="仿宋_GB2312" w:cs="仿宋_GB2312"/>
          <w:sz w:val="24"/>
        </w:rPr>
        <w:t xml:space="preserve">             </w:t>
      </w:r>
    </w:p>
    <w:p w14:paraId="71CA098D">
      <w:pPr>
        <w:keepNext w:val="0"/>
        <w:keepLines w:val="0"/>
        <w:pageBreakBefore w:val="0"/>
        <w:kinsoku/>
        <w:wordWrap/>
        <w:overflowPunct/>
        <w:topLinePunct w:val="0"/>
        <w:autoSpaceDE/>
        <w:autoSpaceDN/>
        <w:bidi w:val="0"/>
        <w:adjustRightInd w:val="0"/>
        <w:spacing w:line="40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质疑联系方式：</w:t>
      </w:r>
      <w:r>
        <w:rPr>
          <w:rFonts w:hint="eastAsia" w:ascii="仿宋_GB2312" w:hAnsi="仿宋_GB2312" w:eastAsia="仿宋_GB2312" w:cs="仿宋_GB2312"/>
          <w:sz w:val="24"/>
          <w:lang w:val="zh-CN"/>
        </w:rPr>
        <w:t>15005701019（541019）</w:t>
      </w:r>
    </w:p>
    <w:p w14:paraId="075F6643">
      <w:pPr>
        <w:keepNext w:val="0"/>
        <w:keepLines w:val="0"/>
        <w:pageBreakBefore w:val="0"/>
        <w:kinsoku/>
        <w:wordWrap/>
        <w:overflowPunct/>
        <w:topLinePunct w:val="0"/>
        <w:autoSpaceDE/>
        <w:autoSpaceDN/>
        <w:bidi w:val="0"/>
        <w:adjustRightInd w:val="0"/>
        <w:spacing w:line="40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3.同级政府采购监督管理部门            </w:t>
      </w:r>
    </w:p>
    <w:p w14:paraId="65860044">
      <w:pPr>
        <w:keepNext w:val="0"/>
        <w:keepLines w:val="0"/>
        <w:pageBreakBefore w:val="0"/>
        <w:kinsoku/>
        <w:wordWrap/>
        <w:overflowPunct/>
        <w:topLinePunct w:val="0"/>
        <w:autoSpaceDE/>
        <w:autoSpaceDN/>
        <w:bidi w:val="0"/>
        <w:adjustRightInd w:val="0"/>
        <w:spacing w:line="400" w:lineRule="exact"/>
        <w:textAlignment w:val="auto"/>
        <w:rPr>
          <w:rFonts w:hint="eastAsia" w:ascii="仿宋_GB2312" w:hAnsi="仿宋_GB2312" w:eastAsia="仿宋_GB2312" w:cs="仿宋_GB2312"/>
          <w:sz w:val="24"/>
          <w:lang w:val="zh-CN"/>
        </w:rPr>
      </w:pPr>
      <w:r>
        <w:rPr>
          <w:rFonts w:hint="eastAsia" w:ascii="仿宋_GB2312" w:hAnsi="仿宋_GB2312" w:eastAsia="仿宋_GB2312" w:cs="仿宋_GB2312"/>
          <w:sz w:val="24"/>
        </w:rPr>
        <w:t xml:space="preserve">    名    称： </w:t>
      </w:r>
      <w:r>
        <w:rPr>
          <w:rFonts w:hint="eastAsia" w:ascii="仿宋_GB2312" w:hAnsi="仿宋_GB2312" w:eastAsia="仿宋_GB2312" w:cs="仿宋_GB2312"/>
          <w:sz w:val="24"/>
          <w:lang w:val="zh-CN"/>
        </w:rPr>
        <w:t>江山市财政局政府采购监管科</w:t>
      </w:r>
    </w:p>
    <w:p w14:paraId="74A8560A">
      <w:pPr>
        <w:keepNext w:val="0"/>
        <w:keepLines w:val="0"/>
        <w:pageBreakBefore w:val="0"/>
        <w:kinsoku/>
        <w:wordWrap/>
        <w:overflowPunct/>
        <w:topLinePunct w:val="0"/>
        <w:autoSpaceDE/>
        <w:autoSpaceDN/>
        <w:bidi w:val="0"/>
        <w:adjustRightInd w:val="0"/>
        <w:spacing w:line="40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地    址： </w:t>
      </w:r>
      <w:r>
        <w:rPr>
          <w:rFonts w:hint="eastAsia" w:ascii="仿宋_GB2312" w:hAnsi="仿宋_GB2312" w:eastAsia="仿宋_GB2312" w:cs="仿宋_GB2312"/>
          <w:sz w:val="24"/>
          <w:lang w:val="zh-CN"/>
        </w:rPr>
        <w:t>江山市鹿溪中路240号</w:t>
      </w:r>
    </w:p>
    <w:p w14:paraId="1DBD0DAC">
      <w:pPr>
        <w:keepNext w:val="0"/>
        <w:keepLines w:val="0"/>
        <w:pageBreakBefore w:val="0"/>
        <w:kinsoku/>
        <w:wordWrap/>
        <w:overflowPunct/>
        <w:topLinePunct w:val="0"/>
        <w:autoSpaceDE/>
        <w:autoSpaceDN/>
        <w:bidi w:val="0"/>
        <w:adjustRightInd w:val="0"/>
        <w:spacing w:line="400" w:lineRule="exact"/>
        <w:ind w:firstLine="240" w:firstLineChars="1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传    真：</w:t>
      </w:r>
      <w:r>
        <w:rPr>
          <w:rFonts w:hint="eastAsia" w:ascii="仿宋_GB2312" w:hAnsi="仿宋_GB2312" w:eastAsia="仿宋_GB2312" w:cs="仿宋_GB2312"/>
          <w:sz w:val="24"/>
          <w:lang w:val="zh-CN"/>
        </w:rPr>
        <w:t xml:space="preserve"> </w:t>
      </w:r>
      <w:r>
        <w:rPr>
          <w:rFonts w:hint="eastAsia" w:ascii="仿宋_GB2312" w:hAnsi="仿宋_GB2312" w:eastAsia="仿宋_GB2312" w:cs="仿宋_GB2312"/>
          <w:sz w:val="24"/>
        </w:rPr>
        <w:t>/</w:t>
      </w:r>
    </w:p>
    <w:p w14:paraId="567108C2">
      <w:pPr>
        <w:keepNext w:val="0"/>
        <w:keepLines w:val="0"/>
        <w:pageBreakBefore w:val="0"/>
        <w:kinsoku/>
        <w:wordWrap/>
        <w:overflowPunct/>
        <w:topLinePunct w:val="0"/>
        <w:autoSpaceDE/>
        <w:autoSpaceDN/>
        <w:bidi w:val="0"/>
        <w:adjustRightInd w:val="0"/>
        <w:spacing w:line="40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联系人 ： </w:t>
      </w:r>
      <w:r>
        <w:rPr>
          <w:rFonts w:hint="eastAsia" w:ascii="仿宋_GB2312" w:hAnsi="仿宋_GB2312" w:eastAsia="仿宋_GB2312" w:cs="仿宋_GB2312"/>
          <w:sz w:val="24"/>
          <w:lang w:val="zh-CN"/>
        </w:rPr>
        <w:t>王科长</w:t>
      </w:r>
      <w:r>
        <w:rPr>
          <w:rFonts w:hint="eastAsia" w:ascii="仿宋_GB2312" w:hAnsi="仿宋_GB2312" w:eastAsia="仿宋_GB2312" w:cs="仿宋_GB2312"/>
          <w:sz w:val="24"/>
        </w:rPr>
        <w:t xml:space="preserve">   </w:t>
      </w:r>
    </w:p>
    <w:p w14:paraId="3DBBE36F">
      <w:pPr>
        <w:keepNext w:val="0"/>
        <w:keepLines w:val="0"/>
        <w:pageBreakBefore w:val="0"/>
        <w:kinsoku/>
        <w:wordWrap/>
        <w:overflowPunct/>
        <w:topLinePunct w:val="0"/>
        <w:autoSpaceDE/>
        <w:autoSpaceDN/>
        <w:bidi w:val="0"/>
        <w:adjustRightInd w:val="0"/>
        <w:spacing w:line="4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监督投诉电话：</w:t>
      </w:r>
      <w:r>
        <w:rPr>
          <w:rFonts w:hint="eastAsia" w:ascii="仿宋_GB2312" w:hAnsi="仿宋_GB2312" w:eastAsia="仿宋_GB2312" w:cs="仿宋_GB2312"/>
          <w:sz w:val="24"/>
          <w:lang w:val="zh-CN"/>
        </w:rPr>
        <w:t xml:space="preserve">0570-4033811 </w:t>
      </w:r>
      <w:r>
        <w:rPr>
          <w:rFonts w:hint="eastAsia" w:ascii="仿宋_GB2312" w:hAnsi="仿宋_GB2312" w:eastAsia="仿宋_GB2312" w:cs="仿宋_GB2312"/>
          <w:sz w:val="24"/>
        </w:rPr>
        <w:t xml:space="preserve">         </w:t>
      </w:r>
    </w:p>
    <w:p w14:paraId="065DDC0E">
      <w:pPr>
        <w:keepNext w:val="0"/>
        <w:keepLines w:val="0"/>
        <w:pageBreakBefore w:val="0"/>
        <w:kinsoku/>
        <w:wordWrap/>
        <w:overflowPunct/>
        <w:topLinePunct w:val="0"/>
        <w:autoSpaceDE/>
        <w:autoSpaceDN/>
        <w:bidi w:val="0"/>
        <w:adjustRightInd w:val="0"/>
        <w:spacing w:line="4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若对项目采购电子交易系统操作有疑问，可登录政采云（https://www.zcygov.cn/），点击右侧咨询小采，获取采小蜜智能服务管家帮助，或拨打政采云服务热线400-881-7190获取热线服务帮助。</w:t>
      </w:r>
    </w:p>
    <w:p w14:paraId="29BD68B7">
      <w:pPr>
        <w:keepNext w:val="0"/>
        <w:keepLines w:val="0"/>
        <w:pageBreakBefore w:val="0"/>
        <w:kinsoku/>
        <w:wordWrap/>
        <w:overflowPunct/>
        <w:topLinePunct w:val="0"/>
        <w:autoSpaceDE/>
        <w:autoSpaceDN/>
        <w:bidi w:val="0"/>
        <w:adjustRightInd w:val="0"/>
        <w:spacing w:line="400" w:lineRule="exact"/>
        <w:ind w:firstLine="480" w:firstLineChars="200"/>
        <w:textAlignment w:val="auto"/>
        <w:rPr>
          <w:rFonts w:ascii="仿宋" w:hAnsi="仿宋" w:eastAsia="仿宋" w:cs="仿宋_GB2312"/>
          <w:sz w:val="24"/>
        </w:rPr>
      </w:pPr>
      <w:r>
        <w:rPr>
          <w:rFonts w:hint="eastAsia" w:ascii="仿宋_GB2312" w:hAnsi="仿宋_GB2312" w:eastAsia="仿宋_GB2312" w:cs="仿宋_GB2312"/>
          <w:sz w:val="24"/>
        </w:rPr>
        <w:t xml:space="preserve">CA问题联系电话（人工）：汇信CA 400-888-4636；天谷CA 400-087-8198。  </w:t>
      </w:r>
      <w:r>
        <w:rPr>
          <w:rFonts w:ascii="仿宋" w:hAnsi="仿宋" w:eastAsia="仿宋" w:cs="仿宋_GB2312"/>
          <w:sz w:val="24"/>
        </w:rPr>
        <w:t xml:space="preserve">                   </w:t>
      </w:r>
    </w:p>
    <w:p w14:paraId="19714E5B">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14:paraId="64B48A37">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91"/>
        <w:gridCol w:w="6247"/>
      </w:tblGrid>
      <w:tr w14:paraId="14C38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BC8939C">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691" w:type="dxa"/>
            <w:tcBorders>
              <w:top w:val="single" w:color="000000" w:sz="8" w:space="0"/>
              <w:left w:val="single" w:color="auto" w:sz="4" w:space="0"/>
              <w:bottom w:val="single" w:color="000000" w:sz="8" w:space="0"/>
              <w:right w:val="single" w:color="000000" w:sz="8" w:space="0"/>
            </w:tcBorders>
            <w:vAlign w:val="center"/>
          </w:tcPr>
          <w:p w14:paraId="10C691F6">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247" w:type="dxa"/>
            <w:tcBorders>
              <w:top w:val="single" w:color="000000" w:sz="8" w:space="0"/>
              <w:left w:val="single" w:color="000000" w:sz="2" w:space="0"/>
              <w:bottom w:val="single" w:color="000000" w:sz="8" w:space="0"/>
              <w:right w:val="single" w:color="000000" w:sz="8" w:space="0"/>
            </w:tcBorders>
            <w:vAlign w:val="center"/>
          </w:tcPr>
          <w:p w14:paraId="0691EB89">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14:paraId="318273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68" w:hRule="atLeast"/>
          <w:tblHeader/>
        </w:trPr>
        <w:tc>
          <w:tcPr>
            <w:tcW w:w="629" w:type="dxa"/>
            <w:tcBorders>
              <w:top w:val="single" w:color="auto" w:sz="4" w:space="0"/>
              <w:left w:val="single" w:color="auto" w:sz="4" w:space="0"/>
              <w:bottom w:val="single" w:color="auto" w:sz="4" w:space="0"/>
              <w:right w:val="single" w:color="auto" w:sz="4" w:space="0"/>
            </w:tcBorders>
          </w:tcPr>
          <w:p w14:paraId="59D01A44">
            <w:pPr>
              <w:snapToGrid w:val="0"/>
              <w:spacing w:line="360" w:lineRule="auto"/>
              <w:jc w:val="center"/>
              <w:rPr>
                <w:rFonts w:ascii="仿宋_GB2312" w:hAnsi="仿宋" w:eastAsia="仿宋_GB2312" w:cs="仿宋_GB2312"/>
                <w:sz w:val="24"/>
              </w:rPr>
            </w:pPr>
          </w:p>
          <w:p w14:paraId="40BA9777">
            <w:pPr>
              <w:snapToGrid w:val="0"/>
              <w:spacing w:line="360" w:lineRule="auto"/>
              <w:jc w:val="center"/>
              <w:rPr>
                <w:rFonts w:ascii="仿宋_GB2312" w:hAnsi="仿宋" w:eastAsia="仿宋_GB2312" w:cs="仿宋_GB2312"/>
                <w:sz w:val="24"/>
              </w:rPr>
            </w:pPr>
          </w:p>
          <w:p w14:paraId="39D025BD">
            <w:pPr>
              <w:snapToGrid w:val="0"/>
              <w:spacing w:line="360" w:lineRule="auto"/>
              <w:jc w:val="center"/>
              <w:rPr>
                <w:rFonts w:ascii="仿宋_GB2312" w:hAnsi="仿宋" w:eastAsia="仿宋_GB2312" w:cs="仿宋_GB2312"/>
                <w:sz w:val="24"/>
              </w:rPr>
            </w:pPr>
          </w:p>
          <w:p w14:paraId="1FCEFAA4">
            <w:pPr>
              <w:snapToGrid w:val="0"/>
              <w:spacing w:line="360" w:lineRule="auto"/>
              <w:jc w:val="center"/>
              <w:rPr>
                <w:rFonts w:ascii="仿宋_GB2312" w:hAnsi="仿宋" w:eastAsia="仿宋_GB2312" w:cs="仿宋_GB2312"/>
                <w:sz w:val="24"/>
              </w:rPr>
            </w:pPr>
          </w:p>
          <w:p w14:paraId="1840E676">
            <w:pPr>
              <w:snapToGrid w:val="0"/>
              <w:spacing w:line="360" w:lineRule="auto"/>
              <w:jc w:val="center"/>
              <w:rPr>
                <w:rFonts w:ascii="仿宋_GB2312" w:hAnsi="仿宋" w:eastAsia="仿宋_GB2312" w:cs="仿宋_GB2312"/>
                <w:sz w:val="24"/>
              </w:rPr>
            </w:pPr>
          </w:p>
          <w:p w14:paraId="3C695BFF">
            <w:pPr>
              <w:snapToGrid w:val="0"/>
              <w:spacing w:line="360" w:lineRule="auto"/>
              <w:jc w:val="center"/>
              <w:rPr>
                <w:rFonts w:ascii="仿宋_GB2312" w:hAnsi="仿宋" w:eastAsia="仿宋_GB2312" w:cs="仿宋_GB2312"/>
                <w:sz w:val="24"/>
              </w:rPr>
            </w:pPr>
          </w:p>
          <w:p w14:paraId="27F171B6">
            <w:pPr>
              <w:snapToGrid w:val="0"/>
              <w:spacing w:line="360" w:lineRule="auto"/>
              <w:jc w:val="center"/>
              <w:rPr>
                <w:rFonts w:ascii="仿宋_GB2312" w:hAnsi="仿宋" w:eastAsia="仿宋_GB2312" w:cs="仿宋_GB2312"/>
                <w:sz w:val="24"/>
              </w:rPr>
            </w:pPr>
          </w:p>
          <w:p w14:paraId="0906578C">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691" w:type="dxa"/>
            <w:tcBorders>
              <w:top w:val="single" w:color="000000" w:sz="8" w:space="0"/>
              <w:left w:val="single" w:color="auto" w:sz="4" w:space="0"/>
              <w:bottom w:val="single" w:color="000000" w:sz="8" w:space="0"/>
              <w:right w:val="single" w:color="000000" w:sz="8" w:space="0"/>
            </w:tcBorders>
            <w:vAlign w:val="center"/>
          </w:tcPr>
          <w:p w14:paraId="43B08F85">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247" w:type="dxa"/>
            <w:tcBorders>
              <w:top w:val="single" w:color="000000" w:sz="8" w:space="0"/>
              <w:left w:val="single" w:color="000000" w:sz="2" w:space="0"/>
              <w:bottom w:val="single" w:color="000000" w:sz="8" w:space="0"/>
              <w:right w:val="single" w:color="000000" w:sz="8" w:space="0"/>
            </w:tcBorders>
            <w:vAlign w:val="center"/>
          </w:tcPr>
          <w:p w14:paraId="67B1BDCB">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14:paraId="07EFD0B1">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14:paraId="500CAAB4">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14:paraId="5D4958BC">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14:paraId="0288BF76">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14:paraId="6D2F74B1">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14:paraId="094EC5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D3CBF2">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691" w:type="dxa"/>
            <w:tcBorders>
              <w:top w:val="single" w:color="000000" w:sz="8" w:space="0"/>
              <w:left w:val="single" w:color="auto" w:sz="4" w:space="0"/>
              <w:bottom w:val="single" w:color="000000" w:sz="8" w:space="0"/>
              <w:right w:val="single" w:color="000000" w:sz="8" w:space="0"/>
            </w:tcBorders>
            <w:vAlign w:val="center"/>
          </w:tcPr>
          <w:p w14:paraId="2670C6D6">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247" w:type="dxa"/>
            <w:tcBorders>
              <w:top w:val="single" w:color="000000" w:sz="8" w:space="0"/>
              <w:left w:val="single" w:color="000000" w:sz="2" w:space="0"/>
              <w:bottom w:val="single" w:color="000000" w:sz="8" w:space="0"/>
              <w:right w:val="single" w:color="000000" w:sz="8" w:space="0"/>
            </w:tcBorders>
            <w:vAlign w:val="center"/>
          </w:tcPr>
          <w:p w14:paraId="03F7371A">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147471575"/>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7237939"/>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sdtContent>
            </w:sdt>
            <w:r>
              <w:rPr>
                <w:rFonts w:ascii="仿宋_GB2312" w:hAnsi="仿宋" w:eastAsia="仿宋_GB2312" w:cs="Arial"/>
                <w:kern w:val="0"/>
                <w:sz w:val="24"/>
              </w:rPr>
              <w:t>A</w:t>
            </w:r>
            <w:r>
              <w:rPr>
                <w:rFonts w:hint="eastAsia" w:ascii="仿宋_GB2312" w:hAnsi="仿宋" w:eastAsia="仿宋_GB2312"/>
                <w:sz w:val="24"/>
              </w:rPr>
              <w:t>同意将</w:t>
            </w:r>
            <w:r>
              <w:rPr>
                <w:rFonts w:hint="eastAsia" w:ascii="仿宋_GB2312" w:hAnsi="仿宋" w:eastAsia="仿宋_GB2312"/>
                <w:sz w:val="24"/>
                <w:u w:val="single"/>
              </w:rPr>
              <w:t xml:space="preserve">    </w:t>
            </w:r>
            <w:r>
              <w:rPr>
                <w:rFonts w:hint="eastAsia" w:ascii="仿宋_GB2312" w:hAnsi="仿宋" w:eastAsia="仿宋_GB2312"/>
                <w:sz w:val="24"/>
              </w:rPr>
              <w:t>工作进行分包。</w:t>
            </w:r>
            <w:sdt>
              <w:sdtPr>
                <w:rPr>
                  <w:rFonts w:hint="eastAsia" w:ascii="仿宋_GB2312" w:hAnsi="仿宋" w:eastAsia="仿宋_GB2312" w:cs="Arial"/>
                  <w:kern w:val="0"/>
                  <w:sz w:val="24"/>
                </w:rPr>
                <w:id w:val="7237940"/>
                <w:showingPlcHdr/>
              </w:sdtPr>
              <w:sdtEndPr>
                <w:rPr>
                  <w:rFonts w:hint="eastAsia" w:ascii="仿宋_GB2312" w:hAnsi="仿宋" w:eastAsia="仿宋_GB2312" w:cs="Arial"/>
                  <w:kern w:val="0"/>
                  <w:sz w:val="24"/>
                </w:rPr>
              </w:sdtEndPr>
              <w:sdtContent/>
            </w:sdt>
            <w:r>
              <w:rPr>
                <w:rFonts w:ascii="仿宋_GB2312" w:hAnsi="仿宋" w:eastAsia="仿宋_GB2312" w:cs="Arial"/>
                <w:kern w:val="0"/>
                <w:sz w:val="24"/>
              </w:rPr>
              <w:t xml:space="preserve"> </w:t>
            </w:r>
            <w:sdt>
              <w:sdtPr>
                <w:rPr>
                  <w:rFonts w:hint="eastAsia" w:ascii="仿宋_GB2312" w:hAnsi="仿宋" w:eastAsia="仿宋_GB2312" w:cs="Arial"/>
                  <w:kern w:val="0"/>
                  <w:sz w:val="24"/>
                </w:rPr>
                <w:id w:val="1026831988"/>
              </w:sdtPr>
              <w:sdtEndPr>
                <w:rPr>
                  <w:rFonts w:hint="eastAsia" w:ascii="仿宋_GB2312" w:hAnsi="仿宋" w:eastAsia="仿宋_GB2312" w:cs="Arial"/>
                  <w:kern w:val="0"/>
                  <w:sz w:val="24"/>
                </w:rPr>
              </w:sdtEndPr>
              <w:sdtContent>
                <w:r>
                  <w:rPr>
                    <w:rFonts w:ascii="MS Gothic" w:hAnsi="MS Gothic" w:eastAsia="MS Gothic" w:cs="Arial"/>
                    <w:kern w:val="0"/>
                    <w:sz w:val="24"/>
                  </w:rPr>
                  <w:sym w:font="Wingdings" w:char="F0FE"/>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14:paraId="4202D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DB6316F">
            <w:pPr>
              <w:snapToGrid w:val="0"/>
              <w:spacing w:line="360" w:lineRule="auto"/>
              <w:jc w:val="center"/>
              <w:rPr>
                <w:rFonts w:ascii="仿宋_GB2312" w:hAnsi="仿宋" w:eastAsia="仿宋_GB2312" w:cs="仿宋_GB2312"/>
                <w:sz w:val="24"/>
              </w:rPr>
            </w:pPr>
          </w:p>
          <w:p w14:paraId="5F090CEE">
            <w:pPr>
              <w:snapToGrid w:val="0"/>
              <w:spacing w:line="360" w:lineRule="auto"/>
              <w:jc w:val="center"/>
              <w:rPr>
                <w:rFonts w:ascii="仿宋_GB2312" w:hAnsi="仿宋" w:eastAsia="仿宋_GB2312" w:cs="仿宋_GB2312"/>
                <w:sz w:val="24"/>
              </w:rPr>
            </w:pPr>
          </w:p>
          <w:p w14:paraId="74C98598">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691" w:type="dxa"/>
            <w:vMerge w:val="restart"/>
            <w:tcBorders>
              <w:top w:val="single" w:color="000000" w:sz="8" w:space="0"/>
              <w:left w:val="single" w:color="auto" w:sz="4" w:space="0"/>
              <w:right w:val="single" w:color="000000" w:sz="8" w:space="0"/>
            </w:tcBorders>
            <w:vAlign w:val="center"/>
          </w:tcPr>
          <w:p w14:paraId="2D081DDC">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247" w:type="dxa"/>
            <w:tcBorders>
              <w:top w:val="single" w:color="000000" w:sz="8" w:space="0"/>
              <w:left w:val="single" w:color="000000" w:sz="2" w:space="0"/>
              <w:bottom w:val="single" w:color="auto" w:sz="4" w:space="0"/>
              <w:right w:val="single" w:color="000000" w:sz="8" w:space="0"/>
            </w:tcBorders>
            <w:vAlign w:val="center"/>
          </w:tcPr>
          <w:p w14:paraId="6C6B5055">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14:paraId="69F45518">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14:paraId="7D50C3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60C15C9">
            <w:pPr>
              <w:snapToGrid w:val="0"/>
              <w:spacing w:line="360" w:lineRule="auto"/>
              <w:jc w:val="center"/>
              <w:rPr>
                <w:rFonts w:ascii="仿宋_GB2312" w:hAnsi="仿宋" w:eastAsia="仿宋_GB2312" w:cs="仿宋_GB2312"/>
                <w:sz w:val="24"/>
              </w:rPr>
            </w:pPr>
          </w:p>
        </w:tc>
        <w:tc>
          <w:tcPr>
            <w:tcW w:w="1691" w:type="dxa"/>
            <w:vMerge w:val="continue"/>
            <w:tcBorders>
              <w:left w:val="single" w:color="auto" w:sz="4" w:space="0"/>
              <w:bottom w:val="single" w:color="000000" w:sz="8" w:space="0"/>
              <w:right w:val="single" w:color="000000" w:sz="8" w:space="0"/>
            </w:tcBorders>
            <w:vAlign w:val="center"/>
          </w:tcPr>
          <w:p w14:paraId="4701238A">
            <w:pPr>
              <w:snapToGrid w:val="0"/>
              <w:spacing w:line="360" w:lineRule="auto"/>
              <w:jc w:val="center"/>
              <w:rPr>
                <w:rFonts w:ascii="仿宋_GB2312" w:hAnsi="仿宋" w:eastAsia="仿宋_GB2312" w:cs="仿宋_GB2312"/>
                <w:b/>
                <w:sz w:val="24"/>
              </w:rPr>
            </w:pPr>
          </w:p>
        </w:tc>
        <w:tc>
          <w:tcPr>
            <w:tcW w:w="6247" w:type="dxa"/>
            <w:tcBorders>
              <w:top w:val="single" w:color="auto" w:sz="4" w:space="0"/>
              <w:left w:val="single" w:color="000000" w:sz="2" w:space="0"/>
              <w:bottom w:val="single" w:color="000000" w:sz="8" w:space="0"/>
              <w:right w:val="single" w:color="000000" w:sz="8" w:space="0"/>
            </w:tcBorders>
            <w:vAlign w:val="center"/>
          </w:tcPr>
          <w:p w14:paraId="53BFA6BB">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14:paraId="40F331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2FFC027E">
            <w:pPr>
              <w:snapToGrid w:val="0"/>
              <w:spacing w:line="360" w:lineRule="auto"/>
              <w:jc w:val="center"/>
              <w:rPr>
                <w:rFonts w:ascii="仿宋_GB2312" w:hAnsi="仿宋" w:eastAsia="仿宋_GB2312" w:cs="仿宋_GB2312"/>
                <w:sz w:val="24"/>
              </w:rPr>
            </w:pPr>
          </w:p>
          <w:p w14:paraId="19F246FE">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691" w:type="dxa"/>
            <w:tcBorders>
              <w:top w:val="single" w:color="000000" w:sz="8" w:space="0"/>
              <w:left w:val="single" w:color="auto" w:sz="4" w:space="0"/>
              <w:bottom w:val="single" w:color="000000" w:sz="8" w:space="0"/>
              <w:right w:val="single" w:color="000000" w:sz="8" w:space="0"/>
            </w:tcBorders>
            <w:vAlign w:val="center"/>
          </w:tcPr>
          <w:p w14:paraId="21688F2B">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开标前现场考察</w:t>
            </w:r>
          </w:p>
        </w:tc>
        <w:tc>
          <w:tcPr>
            <w:tcW w:w="6247" w:type="dxa"/>
            <w:tcBorders>
              <w:top w:val="single" w:color="000000" w:sz="8" w:space="0"/>
              <w:left w:val="single" w:color="000000" w:sz="2" w:space="0"/>
              <w:bottom w:val="single" w:color="000000" w:sz="8" w:space="0"/>
              <w:right w:val="single" w:color="000000" w:sz="8" w:space="0"/>
            </w:tcBorders>
            <w:vAlign w:val="center"/>
          </w:tcPr>
          <w:p w14:paraId="5D07F627">
            <w:pPr>
              <w:spacing w:line="360" w:lineRule="auto"/>
              <w:rPr>
                <w:rFonts w:ascii="仿宋_GB2312" w:hAnsi="仿宋" w:eastAsia="仿宋_GB2312"/>
                <w:sz w:val="24"/>
              </w:rPr>
            </w:pPr>
            <w:sdt>
              <w:sdtPr>
                <w:rPr>
                  <w:rFonts w:hint="eastAsia" w:ascii="仿宋_GB2312" w:hAnsi="仿宋" w:eastAsia="仿宋_GB2312" w:cs="Arial"/>
                  <w:kern w:val="0"/>
                  <w:sz w:val="24"/>
                </w:rPr>
                <w:id w:val="7237941"/>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00FE"/>
                </w:r>
              </w:sdtContent>
            </w:sdt>
            <w:r>
              <w:rPr>
                <w:rFonts w:ascii="仿宋_GB2312" w:hAnsi="仿宋" w:eastAsia="仿宋_GB2312" w:cs="Arial"/>
                <w:kern w:val="0"/>
                <w:sz w:val="24"/>
              </w:rPr>
              <w:t>A</w:t>
            </w:r>
            <w:r>
              <w:rPr>
                <w:rFonts w:hint="eastAsia" w:ascii="仿宋_GB2312" w:hAnsi="仿宋" w:eastAsia="仿宋_GB2312"/>
                <w:sz w:val="24"/>
              </w:rPr>
              <w:t>不组织。</w:t>
            </w:r>
          </w:p>
          <w:p w14:paraId="190B5904">
            <w:pPr>
              <w:spacing w:line="360" w:lineRule="auto"/>
              <w:rPr>
                <w:rFonts w:ascii="仿宋_GB2312" w:hAnsi="仿宋" w:eastAsia="仿宋_GB2312"/>
                <w:sz w:val="24"/>
                <w:szCs w:val="20"/>
              </w:rPr>
            </w:pPr>
            <w:sdt>
              <w:sdtPr>
                <w:rPr>
                  <w:rFonts w:hint="eastAsia" w:ascii="仿宋_GB2312" w:hAnsi="仿宋" w:eastAsia="仿宋_GB2312" w:cs="Arial"/>
                  <w:kern w:val="0"/>
                  <w:sz w:val="24"/>
                </w:rPr>
                <w:id w:val="7237942"/>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47453917"/>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00A8"/>
                    </w:r>
                    <w:r>
                      <w:rPr>
                        <w:rFonts w:ascii="仿宋_GB2312" w:hAnsi="仿宋" w:eastAsia="仿宋_GB2312" w:cs="Arial"/>
                        <w:kern w:val="0"/>
                        <w:sz w:val="24"/>
                      </w:rPr>
                      <w:t>A</w:t>
                    </w:r>
                    <w:r>
                      <w:rPr>
                        <w:rFonts w:hint="eastAsia" w:ascii="仿宋_GB2312" w:hAnsi="仿宋" w:eastAsia="仿宋_GB2312"/>
                        <w:sz w:val="24"/>
                      </w:rPr>
                      <w:t xml:space="preserve">不组织。 </w:t>
                    </w: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rPr>
                      <w:t>,地点：</w:t>
                    </w:r>
                    <w:r>
                      <w:rPr>
                        <w:rFonts w:hint="eastAsia" w:ascii="仿宋_GB2312" w:hAnsi="仿宋" w:eastAsia="仿宋_GB2312"/>
                        <w:sz w:val="24"/>
                      </w:rPr>
                      <w:t>，联系人：，联系方式：</w:t>
                    </w:r>
                    <w:r>
                      <w:rPr>
                        <w:rFonts w:hint="eastAsia" w:ascii="仿宋_GB2312" w:hAnsi="仿宋" w:eastAsia="仿宋_GB2312"/>
                        <w:sz w:val="24"/>
                        <w:szCs w:val="20"/>
                      </w:rPr>
                      <w:t>。</w:t>
                    </w:r>
                  </w:sdtContent>
                </w:sdt>
              </w:sdtContent>
            </w:sdt>
          </w:p>
        </w:tc>
      </w:tr>
      <w:tr w14:paraId="066D56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5FE01D8">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691" w:type="dxa"/>
            <w:tcBorders>
              <w:top w:val="single" w:color="000000" w:sz="8" w:space="0"/>
              <w:left w:val="single" w:color="auto" w:sz="4" w:space="0"/>
              <w:bottom w:val="single" w:color="000000" w:sz="8" w:space="0"/>
              <w:right w:val="single" w:color="000000" w:sz="8" w:space="0"/>
            </w:tcBorders>
            <w:vAlign w:val="center"/>
          </w:tcPr>
          <w:p w14:paraId="15FC3C1A">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247" w:type="dxa"/>
            <w:tcBorders>
              <w:top w:val="single" w:color="000000" w:sz="8" w:space="0"/>
              <w:left w:val="single" w:color="000000" w:sz="2" w:space="0"/>
              <w:bottom w:val="single" w:color="000000" w:sz="8" w:space="0"/>
              <w:right w:val="single" w:color="000000" w:sz="8" w:space="0"/>
            </w:tcBorders>
            <w:vAlign w:val="center"/>
          </w:tcPr>
          <w:p w14:paraId="2E3D0A66">
            <w:pPr>
              <w:spacing w:line="360" w:lineRule="auto"/>
              <w:rPr>
                <w:rFonts w:ascii="仿宋_GB2312" w:hAnsi="仿宋" w:eastAsia="仿宋_GB2312"/>
                <w:sz w:val="24"/>
              </w:rPr>
            </w:pPr>
            <w:sdt>
              <w:sdtPr>
                <w:rPr>
                  <w:rFonts w:hint="eastAsia" w:ascii="仿宋_GB2312" w:hAnsi="仿宋" w:eastAsia="仿宋_GB2312" w:cs="Arial"/>
                  <w:kern w:val="0"/>
                  <w:sz w:val="24"/>
                </w:rPr>
                <w:id w:val="7237943"/>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47469534"/>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00FE"/>
                    </w:r>
                  </w:sdtContent>
                </w:sdt>
              </w:sdtContent>
            </w:sdt>
            <w:r>
              <w:rPr>
                <w:rFonts w:ascii="仿宋_GB2312" w:hAnsi="仿宋" w:eastAsia="仿宋_GB2312" w:cs="Arial"/>
                <w:kern w:val="0"/>
                <w:sz w:val="24"/>
              </w:rPr>
              <w:t>A</w:t>
            </w:r>
            <w:r>
              <w:rPr>
                <w:rFonts w:hint="eastAsia" w:ascii="仿宋_GB2312" w:hAnsi="仿宋" w:eastAsia="仿宋_GB2312"/>
                <w:sz w:val="24"/>
              </w:rPr>
              <w:t>不要求提供。</w:t>
            </w:r>
          </w:p>
          <w:p w14:paraId="69A35C35">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47451642"/>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47472597"/>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47471318"/>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47478868"/>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sdtContent>
                    </w:sdt>
                  </w:sdtContent>
                </w:sdt>
              </w:sdtContent>
            </w:sdt>
            <w:r>
              <w:rPr>
                <w:rFonts w:ascii="仿宋_GB2312" w:hAnsi="仿宋" w:eastAsia="仿宋_GB2312"/>
                <w:kern w:val="0"/>
                <w:sz w:val="24"/>
              </w:rPr>
              <w:t>B</w:t>
            </w:r>
            <w:r>
              <w:rPr>
                <w:rFonts w:hint="eastAsia" w:ascii="仿宋_GB2312" w:hAnsi="仿宋" w:eastAsia="仿宋_GB2312"/>
                <w:kern w:val="0"/>
                <w:sz w:val="24"/>
              </w:rPr>
              <w:t>要求提供，</w:t>
            </w:r>
          </w:p>
          <w:p w14:paraId="65C251DC">
            <w:pPr>
              <w:spacing w:line="360" w:lineRule="auto"/>
              <w:rPr>
                <w:rFonts w:ascii="仿宋_GB2312" w:hAnsi="仿宋_GB2312" w:eastAsia="仿宋_GB2312" w:cs="仿宋_GB2312"/>
                <w:sz w:val="24"/>
                <w:u w:val="single"/>
              </w:rPr>
            </w:pPr>
            <w:r>
              <w:rPr>
                <w:rFonts w:hint="eastAsia" w:ascii="仿宋_GB2312" w:hAnsi="仿宋_GB2312" w:eastAsia="仿宋_GB2312" w:cs="仿宋_GB2312"/>
                <w:kern w:val="0"/>
                <w:sz w:val="24"/>
              </w:rPr>
              <w:t>（1）</w:t>
            </w:r>
            <w:r>
              <w:rPr>
                <w:rFonts w:hint="eastAsia" w:ascii="仿宋_GB2312" w:hAnsi="仿宋_GB2312" w:eastAsia="仿宋_GB2312" w:cs="仿宋_GB2312"/>
                <w:snapToGrid w:val="0"/>
                <w:kern w:val="28"/>
                <w:sz w:val="24"/>
              </w:rPr>
              <w:t>样品：</w:t>
            </w:r>
            <w:r>
              <w:rPr>
                <w:rFonts w:hint="eastAsia" w:ascii="仿宋_GB2312" w:hAnsi="仿宋_GB2312" w:eastAsia="仿宋_GB2312" w:cs="仿宋_GB2312"/>
                <w:sz w:val="24"/>
                <w:u w:val="single"/>
              </w:rPr>
              <w:t xml:space="preserve">         ；</w:t>
            </w:r>
          </w:p>
          <w:p w14:paraId="717E0BE2">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napToGrid w:val="0"/>
                <w:kern w:val="28"/>
                <w:sz w:val="24"/>
              </w:rPr>
              <w:t>样品制作的标准和要求：</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kern w:val="0"/>
                <w:sz w:val="24"/>
              </w:rPr>
              <w:t>；</w:t>
            </w:r>
          </w:p>
          <w:p w14:paraId="1478DA1E">
            <w:pPr>
              <w:spacing w:line="360" w:lineRule="auto"/>
              <w:rPr>
                <w:rFonts w:ascii="仿宋_GB2312" w:hAnsi="仿宋" w:eastAsia="仿宋_GB2312"/>
                <w:kern w:val="0"/>
                <w:sz w:val="24"/>
              </w:rPr>
            </w:pPr>
            <w:r>
              <w:rPr>
                <w:rFonts w:hint="eastAsia" w:ascii="仿宋_GB2312" w:hAnsi="仿宋_GB2312" w:eastAsia="仿宋_GB2312" w:cs="仿宋_GB2312"/>
                <w:kern w:val="0"/>
                <w:sz w:val="24"/>
              </w:rPr>
              <w:t>（3）样品的评审方法以及评审标准</w:t>
            </w:r>
            <w:r>
              <w:rPr>
                <w:rFonts w:hint="eastAsia" w:ascii="仿宋_GB2312" w:hAnsi="仿宋_GB2312" w:eastAsia="仿宋_GB2312" w:cs="仿宋_GB2312"/>
                <w:snapToGrid w:val="0"/>
                <w:kern w:val="28"/>
                <w:sz w:val="24"/>
              </w:rPr>
              <w:t>：详见</w:t>
            </w:r>
            <w:r>
              <w:rPr>
                <w:rFonts w:hint="eastAsia" w:ascii="仿宋_GB2312" w:hAnsi="仿宋_GB2312" w:eastAsia="仿宋_GB2312" w:cs="仿宋_GB2312"/>
                <w:sz w:val="24"/>
                <w:u w:val="single"/>
              </w:rPr>
              <w:t>评</w:t>
            </w:r>
            <w:r>
              <w:rPr>
                <w:rFonts w:hint="eastAsia" w:ascii="仿宋_GB2312" w:hAnsi="仿宋" w:eastAsia="仿宋_GB2312"/>
                <w:sz w:val="24"/>
                <w:u w:val="single"/>
              </w:rPr>
              <w:t>标办法</w:t>
            </w:r>
            <w:r>
              <w:rPr>
                <w:rFonts w:hint="eastAsia" w:ascii="仿宋_GB2312" w:hAnsi="仿宋" w:eastAsia="仿宋_GB2312"/>
                <w:kern w:val="0"/>
                <w:sz w:val="24"/>
              </w:rPr>
              <w:t>；</w:t>
            </w:r>
          </w:p>
          <w:p w14:paraId="06874466">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4）是否需要随样品提交检测报告</w:t>
            </w:r>
            <w:r>
              <w:rPr>
                <w:rFonts w:hint="eastAsia" w:ascii="仿宋_GB2312" w:hAnsi="仿宋" w:eastAsia="仿宋_GB2312"/>
                <w:kern w:val="0"/>
                <w:sz w:val="24"/>
              </w:rPr>
              <w:t>：</w:t>
            </w:r>
            <w:sdt>
              <w:sdtPr>
                <w:rPr>
                  <w:rFonts w:hint="eastAsia" w:ascii="仿宋_GB2312" w:hAnsi="仿宋" w:eastAsia="仿宋_GB2312" w:cs="Arial"/>
                  <w:kern w:val="0"/>
                  <w:sz w:val="24"/>
                </w:rPr>
                <w:id w:val="1303421454"/>
                <w:showingPlcHdr/>
              </w:sdtPr>
              <w:sdtEndPr>
                <w:rPr>
                  <w:rFonts w:hint="eastAsia" w:ascii="仿宋_GB2312" w:hAnsi="仿宋" w:eastAsia="仿宋_GB2312" w:cs="Arial"/>
                  <w:kern w:val="0"/>
                  <w:sz w:val="24"/>
                </w:rPr>
              </w:sdtEndPr>
              <w:sdtContent>
                <w:r>
                  <w:rPr>
                    <w:rFonts w:ascii="MS Gothic" w:hAnsi="MS Gothic" w:eastAsia="仿宋_GB2312" w:cs="Arial"/>
                    <w:kern w:val="0"/>
                    <w:sz w:val="24"/>
                  </w:rPr>
                  <w:sym w:font="Wingdings" w:char="00FE"/>
                </w:r>
              </w:sdtContent>
            </w:sdt>
            <w:r>
              <w:rPr>
                <w:rFonts w:ascii="仿宋_GB2312" w:hAnsi="仿宋" w:eastAsia="仿宋_GB2312"/>
                <w:kern w:val="0"/>
                <w:sz w:val="24"/>
              </w:rPr>
              <w:t>否；</w:t>
            </w:r>
            <w:sdt>
              <w:sdtPr>
                <w:rPr>
                  <w:rFonts w:hint="eastAsia" w:ascii="仿宋_GB2312" w:hAnsi="仿宋" w:eastAsia="仿宋_GB2312" w:cs="Arial"/>
                  <w:kern w:val="0"/>
                  <w:sz w:val="24"/>
                </w:rPr>
                <w:id w:val="1621728433"/>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47475633"/>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sdtContent>
            </w:sdt>
            <w:r>
              <w:rPr>
                <w:rFonts w:ascii="仿宋_GB2312" w:hAnsi="仿宋" w:eastAsia="仿宋_GB2312"/>
                <w:kern w:val="0"/>
                <w:sz w:val="24"/>
              </w:rPr>
              <w:t>是，检测机构的要求</w:t>
            </w:r>
            <w:r>
              <w:rPr>
                <w:rFonts w:hint="eastAsia" w:ascii="仿宋_GB2312" w:hAnsi="仿宋" w:eastAsia="仿宋_GB2312"/>
                <w:sz w:val="24"/>
              </w:rPr>
              <w:t>：</w:t>
            </w:r>
            <w:r>
              <w:rPr>
                <w:rFonts w:hint="eastAsia" w:ascii="仿宋_GB2312" w:hAnsi="仿宋" w:eastAsia="仿宋_GB2312"/>
                <w:sz w:val="24"/>
                <w:u w:val="single"/>
              </w:rPr>
              <w:t xml:space="preserve">   /    </w:t>
            </w:r>
            <w:r>
              <w:rPr>
                <w:rFonts w:hint="eastAsia" w:ascii="仿宋_GB2312" w:hAnsi="仿宋" w:eastAsia="仿宋_GB2312"/>
                <w:kern w:val="0"/>
                <w:sz w:val="24"/>
              </w:rPr>
              <w:t>；检测内容</w:t>
            </w:r>
            <w:r>
              <w:rPr>
                <w:rFonts w:hint="eastAsia" w:ascii="仿宋_GB2312" w:hAnsi="仿宋" w:eastAsia="仿宋_GB2312"/>
                <w:sz w:val="24"/>
              </w:rPr>
              <w:t>：</w:t>
            </w:r>
            <w:r>
              <w:rPr>
                <w:rFonts w:hint="eastAsia" w:ascii="仿宋_GB2312" w:hAnsi="仿宋" w:eastAsia="仿宋_GB2312"/>
                <w:sz w:val="24"/>
                <w:u w:val="single"/>
              </w:rPr>
              <w:t xml:space="preserve">   /    </w:t>
            </w:r>
            <w:r>
              <w:rPr>
                <w:rFonts w:hint="eastAsia" w:ascii="仿宋_GB2312" w:hAnsi="仿宋" w:eastAsia="仿宋_GB2312"/>
                <w:kern w:val="0"/>
                <w:sz w:val="24"/>
              </w:rPr>
              <w:t>。</w:t>
            </w:r>
          </w:p>
          <w:p w14:paraId="0BEE79EB">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5）提供样品的时间：</w:t>
            </w:r>
            <w:r>
              <w:rPr>
                <w:rFonts w:hint="eastAsia" w:ascii="仿宋_GB2312" w:hAnsi="仿宋" w:eastAsia="仿宋_GB2312"/>
                <w:sz w:val="24"/>
                <w:u w:val="single"/>
              </w:rPr>
              <w:t xml:space="preserve">         </w:t>
            </w:r>
            <w:r>
              <w:rPr>
                <w:rFonts w:hint="eastAsia" w:ascii="仿宋_GB2312" w:hAnsi="仿宋" w:eastAsia="仿宋_GB2312"/>
                <w:kern w:val="0"/>
                <w:sz w:val="24"/>
              </w:rPr>
              <w:t>；地点：</w:t>
            </w:r>
            <w:r>
              <w:rPr>
                <w:rFonts w:hint="eastAsia" w:ascii="仿宋_GB2312" w:hAnsi="仿宋" w:eastAsia="仿宋_GB2312"/>
                <w:sz w:val="24"/>
                <w:u w:val="single"/>
              </w:rPr>
              <w:t xml:space="preserve">         </w:t>
            </w:r>
            <w:r>
              <w:rPr>
                <w:rFonts w:hint="eastAsia" w:ascii="仿宋_GB2312" w:hAnsi="仿宋" w:eastAsia="仿宋_GB2312"/>
                <w:kern w:val="0"/>
                <w:sz w:val="24"/>
              </w:rPr>
              <w:t>联系人</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kern w:val="28"/>
                <w:sz w:val="24"/>
              </w:rPr>
              <w:t>联系电话：</w:t>
            </w:r>
            <w:r>
              <w:rPr>
                <w:rFonts w:hint="eastAsia" w:ascii="仿宋_GB2312" w:hAnsi="仿宋" w:eastAsia="仿宋_GB2312"/>
                <w:sz w:val="24"/>
                <w:u w:val="single"/>
              </w:rPr>
              <w:t xml:space="preserve">          </w:t>
            </w:r>
            <w:r>
              <w:rPr>
                <w:rFonts w:hint="eastAsia" w:ascii="仿宋_GB2312" w:hAnsi="仿宋" w:eastAsia="仿宋_GB2312"/>
                <w:sz w:val="24"/>
              </w:rPr>
              <w:t>。请投标人在上述时间内提供样品。超过截止时间的，采购代理机构将不予接收。</w:t>
            </w:r>
          </w:p>
          <w:p w14:paraId="11A8E068">
            <w:pPr>
              <w:spacing w:line="360" w:lineRule="auto"/>
              <w:rPr>
                <w:rFonts w:ascii="仿宋_GB2312" w:hAnsi="仿宋" w:eastAsia="仿宋_GB2312"/>
                <w:sz w:val="24"/>
              </w:rPr>
            </w:pPr>
            <w:r>
              <w:rPr>
                <w:rFonts w:ascii="仿宋_GB2312" w:hAnsi="仿宋" w:eastAsia="仿宋_GB2312"/>
                <w:sz w:val="24"/>
              </w:rPr>
              <w:t xml:space="preserve"> (6)采购活动结束后，</w:t>
            </w:r>
            <w:r>
              <w:rPr>
                <w:rFonts w:hint="eastAsia" w:ascii="仿宋_GB2312" w:hAnsi="仿宋" w:eastAsia="仿宋_GB2312"/>
                <w:sz w:val="24"/>
              </w:rPr>
              <w:t>对于</w:t>
            </w:r>
            <w:r>
              <w:rPr>
                <w:rFonts w:hint="eastAsia" w:ascii="仿宋_GB2312" w:hAnsi="仿宋" w:eastAsia="仿宋_GB2312"/>
                <w:sz w:val="24"/>
                <w:lang w:val="zh-TW"/>
              </w:rPr>
              <w:t>未中标供应商的样品在中标公告发出</w:t>
            </w:r>
            <w:r>
              <w:rPr>
                <w:rFonts w:hint="eastAsia" w:ascii="仿宋_GB2312" w:hAnsi="仿宋" w:eastAsia="仿宋_GB2312"/>
                <w:sz w:val="24"/>
              </w:rPr>
              <w:t>7个工作日内，由代理公司统一寄还，</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14:paraId="464BB793">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7</w:t>
            </w:r>
            <w:r>
              <w:rPr>
                <w:rFonts w:hint="eastAsia" w:ascii="仿宋_GB2312" w:hAnsi="仿宋" w:eastAsia="仿宋_GB2312"/>
                <w:sz w:val="24"/>
              </w:rPr>
              <w:t>）制作、</w:t>
            </w:r>
            <w:r>
              <w:rPr>
                <w:rFonts w:ascii="仿宋_GB2312" w:hAnsi="仿宋" w:eastAsia="仿宋_GB2312"/>
                <w:sz w:val="24"/>
              </w:rPr>
              <w:t>安装和保管样品所发生的一切费用由投标人自理。</w:t>
            </w:r>
          </w:p>
          <w:p w14:paraId="68CF528E">
            <w:pPr>
              <w:spacing w:line="360" w:lineRule="auto"/>
              <w:rPr>
                <w:rFonts w:ascii="仿宋_GB2312" w:hAnsi="仿宋" w:eastAsia="仿宋_GB2312"/>
                <w:b/>
                <w:sz w:val="24"/>
              </w:rPr>
            </w:pPr>
            <w:r>
              <w:rPr>
                <w:rFonts w:hint="eastAsia" w:ascii="仿宋_GB2312" w:hAnsi="仿宋_GB2312" w:eastAsia="仿宋_GB2312" w:cs="仿宋_GB2312"/>
                <w:sz w:val="24"/>
              </w:rPr>
              <w:t>疫情期间，请各投标人送存样品时做好防疫工作，对样品进行必要的消毒，若因防疫措施不到位造成不良后果的依法追究相应责任。</w:t>
            </w:r>
          </w:p>
        </w:tc>
      </w:tr>
      <w:tr w14:paraId="3E054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F868F35">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691" w:type="dxa"/>
            <w:tcBorders>
              <w:top w:val="single" w:color="000000" w:sz="8" w:space="0"/>
              <w:left w:val="single" w:color="000000" w:sz="2" w:space="0"/>
              <w:bottom w:val="single" w:color="000000" w:sz="8" w:space="0"/>
              <w:right w:val="single" w:color="000000" w:sz="8" w:space="0"/>
            </w:tcBorders>
            <w:vAlign w:val="center"/>
          </w:tcPr>
          <w:p w14:paraId="7C6F219D">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247" w:type="dxa"/>
            <w:tcBorders>
              <w:top w:val="single" w:color="000000" w:sz="8" w:space="0"/>
              <w:left w:val="single" w:color="000000" w:sz="2" w:space="0"/>
              <w:bottom w:val="single" w:color="000000" w:sz="8" w:space="0"/>
              <w:right w:val="single" w:color="000000" w:sz="8" w:space="0"/>
            </w:tcBorders>
            <w:vAlign w:val="center"/>
          </w:tcPr>
          <w:p w14:paraId="76276E83">
            <w:pPr>
              <w:spacing w:line="360" w:lineRule="auto"/>
              <w:rPr>
                <w:rFonts w:ascii="仿宋_GB2312" w:hAnsi="仿宋" w:eastAsia="仿宋_GB2312"/>
                <w:sz w:val="24"/>
              </w:rPr>
            </w:pPr>
            <w:sdt>
              <w:sdtPr>
                <w:rPr>
                  <w:rFonts w:hint="eastAsia" w:ascii="仿宋_GB2312" w:hAnsi="仿宋" w:eastAsia="仿宋_GB2312" w:cs="Arial"/>
                  <w:kern w:val="0"/>
                  <w:sz w:val="24"/>
                </w:rPr>
                <w:id w:val="7237944"/>
                <w:showingPlcHdr/>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不组织。</w:t>
            </w:r>
          </w:p>
          <w:p w14:paraId="1A4F9F38">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174071719"/>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kern w:val="0"/>
                <w:sz w:val="24"/>
              </w:rPr>
              <w:t>B组织。</w:t>
            </w:r>
          </w:p>
          <w:p w14:paraId="4696B351">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w:t>
            </w:r>
            <w:r>
              <w:rPr>
                <w:rFonts w:hint="eastAsia" w:ascii="仿宋_GB2312" w:hAnsi="仿宋" w:eastAsia="仿宋_GB2312"/>
                <w:kern w:val="0"/>
                <w:sz w:val="24"/>
              </w:rPr>
              <w:t>根据项目自定</w:t>
            </w:r>
            <w:r>
              <w:rPr>
                <w:rFonts w:ascii="仿宋_GB2312" w:hAnsi="仿宋" w:eastAsia="仿宋_GB2312"/>
                <w:kern w:val="0"/>
                <w:sz w:val="24"/>
              </w:rPr>
              <w:t>，讲解次序以投标文件解密时间先后次序为准，讲解演示人员不超过</w:t>
            </w:r>
            <w:r>
              <w:rPr>
                <w:rFonts w:hint="eastAsia" w:ascii="仿宋_GB2312" w:hAnsi="仿宋" w:eastAsia="仿宋_GB2312"/>
                <w:kern w:val="0"/>
                <w:sz w:val="24"/>
              </w:rPr>
              <w:t>2</w:t>
            </w:r>
            <w:r>
              <w:rPr>
                <w:rFonts w:ascii="仿宋_GB2312" w:hAnsi="仿宋" w:eastAsia="仿宋_GB2312"/>
                <w:kern w:val="0"/>
                <w:sz w:val="24"/>
              </w:rPr>
              <w:t>人</w:t>
            </w:r>
            <w:r>
              <w:rPr>
                <w:rFonts w:hint="eastAsia" w:ascii="仿宋_GB2312" w:hAnsi="仿宋" w:eastAsia="仿宋_GB2312"/>
                <w:kern w:val="0"/>
                <w:sz w:val="24"/>
              </w:rPr>
              <w:t>，</w:t>
            </w:r>
            <w:r>
              <w:rPr>
                <w:rFonts w:ascii="仿宋_GB2312" w:hAnsi="仿宋" w:eastAsia="仿宋_GB2312"/>
                <w:kern w:val="0"/>
                <w:sz w:val="24"/>
              </w:rPr>
              <w:t>讲解演示结束后按要求解答评标委员会提问。</w:t>
            </w:r>
          </w:p>
          <w:p w14:paraId="6EE68797">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w:t>
            </w:r>
            <w:r>
              <w:rPr>
                <w:rFonts w:hint="eastAsia" w:ascii="仿宋_GB2312" w:hAnsi="仿宋" w:eastAsia="仿宋_GB2312"/>
                <w:kern w:val="0"/>
                <w:sz w:val="24"/>
              </w:rPr>
              <w:t>方式：</w:t>
            </w:r>
          </w:p>
          <w:p w14:paraId="45BB39FB">
            <w:pPr>
              <w:snapToGrid w:val="0"/>
              <w:spacing w:line="360" w:lineRule="auto"/>
              <w:rPr>
                <w:rFonts w:ascii="仿宋_GB2312" w:hAnsi="仿宋" w:eastAsia="仿宋_GB2312"/>
                <w:kern w:val="0"/>
                <w:sz w:val="24"/>
              </w:rPr>
            </w:pPr>
            <w:r>
              <w:rPr>
                <w:rFonts w:hint="eastAsia" w:ascii="仿宋_GB2312" w:hAnsi="仿宋" w:eastAsia="仿宋_GB2312"/>
                <w:kern w:val="0"/>
                <w:sz w:val="24"/>
              </w:rPr>
              <w:t>交易中心现场讲解演示。现场讲解地点为</w:t>
            </w:r>
            <w:r>
              <w:rPr>
                <w:rFonts w:hint="eastAsia" w:ascii="仿宋_GB2312" w:hAnsi="仿宋" w:eastAsia="仿宋_GB2312"/>
                <w:kern w:val="0"/>
                <w:sz w:val="24"/>
                <w:u w:val="single"/>
              </w:rPr>
              <w:t xml:space="preserve">       </w:t>
            </w:r>
            <w:r>
              <w:rPr>
                <w:rFonts w:hint="eastAsia" w:ascii="仿宋_GB2312" w:hAnsi="仿宋" w:eastAsia="仿宋_GB2312"/>
                <w:kern w:val="0"/>
                <w:sz w:val="24"/>
              </w:rPr>
              <w:t>，讲解演示所用电脑等设备由投标人自备。</w:t>
            </w:r>
          </w:p>
          <w:p w14:paraId="10C88237">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1A531E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E1AE140">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7</w:t>
            </w:r>
          </w:p>
        </w:tc>
        <w:tc>
          <w:tcPr>
            <w:tcW w:w="1691" w:type="dxa"/>
            <w:tcBorders>
              <w:top w:val="single" w:color="000000" w:sz="8" w:space="0"/>
              <w:left w:val="single" w:color="000000" w:sz="2" w:space="0"/>
              <w:bottom w:val="single" w:color="000000" w:sz="8" w:space="0"/>
              <w:right w:val="single" w:color="000000" w:sz="8" w:space="0"/>
            </w:tcBorders>
            <w:vAlign w:val="center"/>
          </w:tcPr>
          <w:p w14:paraId="78A1D551">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6A65613D">
            <w:pPr>
              <w:spacing w:line="360" w:lineRule="auto"/>
              <w:rPr>
                <w:rFonts w:ascii="仿宋_GB2312" w:hAnsi="仿宋" w:eastAsia="仿宋_GB2312" w:cs="Arial"/>
                <w:kern w:val="0"/>
                <w:sz w:val="24"/>
              </w:rPr>
            </w:pPr>
            <w:sdt>
              <w:sdtPr>
                <w:rPr>
                  <w:rFonts w:hint="eastAsia" w:ascii="仿宋_GB2312" w:hAnsi="仿宋" w:eastAsia="仿宋_GB2312" w:cs="Arial"/>
                  <w:kern w:val="0"/>
                  <w:sz w:val="24"/>
                </w:rPr>
                <w:id w:val="7237945"/>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hint="eastAsia" w:ascii="仿宋_GB2312" w:hAnsi="仿宋" w:eastAsia="仿宋_GB2312" w:cs="Arial"/>
                <w:kern w:val="0"/>
                <w:sz w:val="24"/>
              </w:rPr>
              <w:t>本项目不允许采购进口产品。</w:t>
            </w:r>
          </w:p>
          <w:p w14:paraId="3EB1C6B9">
            <w:pPr>
              <w:spacing w:line="360" w:lineRule="auto"/>
            </w:pPr>
            <w:sdt>
              <w:sdtPr>
                <w:rPr>
                  <w:rFonts w:hint="eastAsia" w:ascii="仿宋_GB2312" w:hAnsi="仿宋" w:eastAsia="仿宋_GB2312" w:cs="Arial"/>
                  <w:kern w:val="0"/>
                  <w:sz w:val="24"/>
                </w:rPr>
                <w:id w:val="7237946"/>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13447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8A18F41">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691" w:type="dxa"/>
            <w:tcBorders>
              <w:top w:val="single" w:color="000000" w:sz="8" w:space="0"/>
              <w:left w:val="single" w:color="000000" w:sz="2" w:space="0"/>
              <w:bottom w:val="single" w:color="000000" w:sz="8" w:space="0"/>
              <w:right w:val="single" w:color="000000" w:sz="8" w:space="0"/>
            </w:tcBorders>
            <w:vAlign w:val="center"/>
          </w:tcPr>
          <w:p w14:paraId="02C9B088">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0FE87922">
            <w:pPr>
              <w:spacing w:line="360" w:lineRule="auto"/>
              <w:rPr>
                <w:rFonts w:ascii="仿宋_GB2312" w:hAnsi="仿宋" w:eastAsia="仿宋_GB2312"/>
                <w:color w:val="auto"/>
                <w:sz w:val="24"/>
              </w:rPr>
            </w:pPr>
            <w:sdt>
              <w:sdtPr>
                <w:rPr>
                  <w:rFonts w:hint="eastAsia" w:ascii="仿宋_GB2312" w:hAnsi="仿宋" w:eastAsia="仿宋_GB2312" w:cs="Arial"/>
                  <w:color w:val="auto"/>
                  <w:kern w:val="0"/>
                  <w:sz w:val="24"/>
                </w:rPr>
                <w:id w:val="118727868"/>
              </w:sdtPr>
              <w:sdtEndPr>
                <w:rPr>
                  <w:rFonts w:hint="eastAsia" w:ascii="仿宋_GB2312" w:hAnsi="仿宋" w:eastAsia="仿宋_GB2312" w:cs="Arial"/>
                  <w:color w:val="auto"/>
                  <w:kern w:val="0"/>
                  <w:sz w:val="24"/>
                </w:rPr>
              </w:sdtEndPr>
              <w:sdtContent>
                <w:r>
                  <w:rPr>
                    <w:rFonts w:ascii="Wingdings" w:hAnsi="Wingdings" w:eastAsia="仿宋_GB2312" w:cs="Arial"/>
                    <w:color w:val="auto"/>
                    <w:kern w:val="0"/>
                    <w:sz w:val="24"/>
                  </w:rPr>
                  <w:t></w:t>
                </w:r>
              </w:sdtContent>
            </w:sdt>
            <w:r>
              <w:rPr>
                <w:rFonts w:ascii="仿宋_GB2312" w:hAnsi="仿宋" w:eastAsia="仿宋_GB2312" w:cs="Arial"/>
                <w:color w:val="auto"/>
                <w:kern w:val="0"/>
                <w:sz w:val="24"/>
              </w:rPr>
              <w:t>A</w:t>
            </w:r>
            <w:r>
              <w:rPr>
                <w:rFonts w:hint="eastAsia" w:ascii="仿宋_GB2312" w:hAnsi="仿宋" w:eastAsia="仿宋_GB2312"/>
                <w:color w:val="auto"/>
                <w:sz w:val="24"/>
              </w:rPr>
              <w:t>货物类，</w:t>
            </w:r>
            <w:r>
              <w:rPr>
                <w:rFonts w:hint="eastAsia" w:ascii="仿宋_GB2312" w:hAnsi="仿宋" w:eastAsia="仿宋_GB2312"/>
                <w:color w:val="auto"/>
                <w:kern w:val="0"/>
                <w:sz w:val="24"/>
              </w:rPr>
              <w:t>核心产品为：</w:t>
            </w:r>
            <w:r>
              <w:rPr>
                <w:rFonts w:hint="eastAsia" w:ascii="仿宋_GB2312" w:hAnsi="仿宋" w:eastAsia="仿宋_GB2312"/>
                <w:bCs/>
                <w:color w:val="auto"/>
                <w:sz w:val="24"/>
                <w:u w:val="single"/>
                <w:lang w:eastAsia="zh-CN"/>
              </w:rPr>
              <w:t>总磷水质自动分析仪</w:t>
            </w:r>
            <w:r>
              <w:rPr>
                <w:rFonts w:hint="eastAsia" w:ascii="仿宋_GB2312" w:hAnsi="仿宋_GB2312" w:eastAsia="仿宋_GB2312" w:cs="仿宋_GB2312"/>
                <w:color w:val="auto"/>
                <w:sz w:val="24"/>
                <w:szCs w:val="24"/>
                <w:u w:val="single"/>
                <w:shd w:val="clear" w:color="auto" w:fill="FFFFFF"/>
              </w:rPr>
              <w:t>。</w:t>
            </w:r>
          </w:p>
          <w:p w14:paraId="2345F22D">
            <w:pPr>
              <w:spacing w:line="360" w:lineRule="auto"/>
              <w:rPr>
                <w:rFonts w:ascii="仿宋_GB2312" w:hAnsi="仿宋" w:eastAsia="仿宋_GB2312"/>
                <w:color w:val="auto"/>
                <w:sz w:val="24"/>
              </w:rPr>
            </w:pPr>
            <w:sdt>
              <w:sdtPr>
                <w:rPr>
                  <w:rFonts w:hint="eastAsia" w:ascii="仿宋_GB2312" w:hAnsi="仿宋" w:eastAsia="仿宋_GB2312" w:cs="Arial"/>
                  <w:color w:val="auto"/>
                  <w:kern w:val="0"/>
                  <w:sz w:val="24"/>
                </w:rPr>
                <w:id w:val="474885559"/>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t>☐</w:t>
                </w:r>
              </w:sdtContent>
            </w:sdt>
            <w:r>
              <w:rPr>
                <w:rFonts w:ascii="仿宋_GB2312" w:hAnsi="仿宋" w:eastAsia="仿宋_GB2312" w:cs="Arial"/>
                <w:color w:val="auto"/>
                <w:kern w:val="0"/>
                <w:sz w:val="24"/>
              </w:rPr>
              <w:t>B</w:t>
            </w:r>
            <w:r>
              <w:rPr>
                <w:rFonts w:hint="eastAsia" w:ascii="仿宋_GB2312" w:hAnsi="仿宋" w:eastAsia="仿宋_GB2312"/>
                <w:color w:val="auto"/>
                <w:sz w:val="24"/>
              </w:rPr>
              <w:t>服务类。</w:t>
            </w:r>
          </w:p>
        </w:tc>
      </w:tr>
      <w:tr w14:paraId="225434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D885008">
            <w:pPr>
              <w:snapToGrid w:val="0"/>
              <w:spacing w:line="360" w:lineRule="auto"/>
              <w:jc w:val="center"/>
              <w:rPr>
                <w:rFonts w:ascii="仿宋_GB2312" w:hAnsi="仿宋" w:eastAsia="仿宋_GB2312" w:cs="仿宋_GB2312"/>
                <w:sz w:val="24"/>
              </w:rPr>
            </w:pPr>
          </w:p>
          <w:p w14:paraId="2BDD068F">
            <w:pPr>
              <w:snapToGrid w:val="0"/>
              <w:spacing w:line="360" w:lineRule="auto"/>
              <w:jc w:val="center"/>
              <w:rPr>
                <w:rFonts w:ascii="仿宋_GB2312" w:hAnsi="仿宋" w:eastAsia="仿宋_GB2312" w:cs="仿宋_GB2312"/>
                <w:sz w:val="24"/>
              </w:rPr>
            </w:pPr>
          </w:p>
          <w:p w14:paraId="1A14EC2C">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691" w:type="dxa"/>
            <w:tcBorders>
              <w:top w:val="single" w:color="000000" w:sz="8" w:space="0"/>
              <w:left w:val="single" w:color="000000" w:sz="2" w:space="0"/>
              <w:bottom w:val="single" w:color="000000" w:sz="8" w:space="0"/>
              <w:right w:val="single" w:color="000000" w:sz="8" w:space="0"/>
            </w:tcBorders>
            <w:vAlign w:val="center"/>
          </w:tcPr>
          <w:p w14:paraId="530D202F">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247" w:type="dxa"/>
            <w:tcBorders>
              <w:top w:val="single" w:color="000000" w:sz="8" w:space="0"/>
              <w:left w:val="single" w:color="000000" w:sz="2" w:space="0"/>
              <w:bottom w:val="single" w:color="000000" w:sz="8" w:space="0"/>
              <w:right w:val="single" w:color="000000" w:sz="8" w:space="0"/>
            </w:tcBorders>
            <w:vAlign w:val="center"/>
          </w:tcPr>
          <w:p w14:paraId="3C9E730D">
            <w:pPr>
              <w:snapToGrid w:val="0"/>
              <w:spacing w:line="360" w:lineRule="auto"/>
              <w:rPr>
                <w:color w:val="auto"/>
              </w:rPr>
            </w:pPr>
            <w:r>
              <w:rPr>
                <w:rFonts w:hint="eastAsia" w:ascii="仿宋_GB2312" w:hAnsi="仿宋" w:eastAsia="仿宋_GB2312" w:cs="Arial"/>
                <w:color w:val="auto"/>
                <w:kern w:val="0"/>
                <w:sz w:val="24"/>
              </w:rPr>
              <w:t>标的：</w:t>
            </w:r>
            <w:r>
              <w:rPr>
                <w:rFonts w:hint="eastAsia" w:ascii="仿宋_GB2312" w:hAnsi="仿宋" w:eastAsia="仿宋_GB2312"/>
                <w:bCs/>
                <w:color w:val="auto"/>
                <w:sz w:val="24"/>
                <w:u w:val="single"/>
                <w:lang w:eastAsia="zh-CN"/>
              </w:rPr>
              <w:t>总磷水质自动分析仪</w:t>
            </w:r>
            <w:r>
              <w:rPr>
                <w:rFonts w:hint="eastAsia" w:ascii="仿宋_GB2312" w:hAnsi="仿宋" w:eastAsia="仿宋_GB2312" w:cs="Arial"/>
                <w:color w:val="auto"/>
                <w:kern w:val="0"/>
                <w:sz w:val="24"/>
              </w:rPr>
              <w:t>，属于</w:t>
            </w:r>
            <w:r>
              <w:rPr>
                <w:rFonts w:hint="eastAsia" w:ascii="仿宋_GB2312" w:hAnsi="仿宋" w:eastAsia="仿宋_GB2312"/>
                <w:bCs/>
                <w:color w:val="auto"/>
                <w:sz w:val="24"/>
                <w:u w:val="single"/>
              </w:rPr>
              <w:t>工业行业</w:t>
            </w:r>
            <w:r>
              <w:rPr>
                <w:rFonts w:hint="eastAsia" w:ascii="仿宋_GB2312" w:hAnsi="仿宋" w:eastAsia="仿宋_GB2312" w:cs="Arial"/>
                <w:color w:val="auto"/>
                <w:kern w:val="0"/>
                <w:sz w:val="24"/>
              </w:rPr>
              <w:t>；</w:t>
            </w:r>
          </w:p>
        </w:tc>
      </w:tr>
      <w:tr w14:paraId="7EBABE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781E565">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691" w:type="dxa"/>
            <w:tcBorders>
              <w:top w:val="single" w:color="000000" w:sz="8" w:space="0"/>
              <w:left w:val="single" w:color="000000" w:sz="2" w:space="0"/>
              <w:bottom w:val="single" w:color="000000" w:sz="8" w:space="0"/>
              <w:right w:val="single" w:color="000000" w:sz="8" w:space="0"/>
            </w:tcBorders>
            <w:vAlign w:val="center"/>
          </w:tcPr>
          <w:p w14:paraId="0DF6397E">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1F7D70AE">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6230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77" w:hRule="atLeast"/>
          <w:tblHeader/>
        </w:trPr>
        <w:tc>
          <w:tcPr>
            <w:tcW w:w="629" w:type="dxa"/>
            <w:tcBorders>
              <w:top w:val="single" w:color="auto" w:sz="4" w:space="0"/>
              <w:left w:val="single" w:color="000000" w:sz="8" w:space="0"/>
              <w:right w:val="single" w:color="000000" w:sz="2" w:space="0"/>
            </w:tcBorders>
            <w:vAlign w:val="center"/>
          </w:tcPr>
          <w:p w14:paraId="6686BA4B">
            <w:pPr>
              <w:snapToGrid w:val="0"/>
              <w:spacing w:line="360" w:lineRule="auto"/>
              <w:jc w:val="center"/>
              <w:rPr>
                <w:rFonts w:ascii="仿宋_GB2312" w:hAnsi="仿宋" w:eastAsia="仿宋_GB2312" w:cs="仿宋_GB2312"/>
                <w:sz w:val="24"/>
              </w:rPr>
            </w:pPr>
          </w:p>
          <w:p w14:paraId="7975C665">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691" w:type="dxa"/>
            <w:tcBorders>
              <w:top w:val="single" w:color="000000" w:sz="8" w:space="0"/>
              <w:left w:val="single" w:color="000000" w:sz="2" w:space="0"/>
              <w:right w:val="single" w:color="000000" w:sz="8" w:space="0"/>
            </w:tcBorders>
            <w:vAlign w:val="center"/>
          </w:tcPr>
          <w:p w14:paraId="1874088C">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247" w:type="dxa"/>
            <w:tcBorders>
              <w:top w:val="single" w:color="000000" w:sz="8" w:space="0"/>
              <w:left w:val="single" w:color="000000" w:sz="2" w:space="0"/>
              <w:right w:val="single" w:color="000000" w:sz="8" w:space="0"/>
            </w:tcBorders>
            <w:vAlign w:val="center"/>
          </w:tcPr>
          <w:p w14:paraId="75E1C466">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-【融资服务】，可在热门申请中选择产品直接申请，或者在可申请项目中根据该项目进行申请。</w:t>
            </w:r>
          </w:p>
        </w:tc>
      </w:tr>
      <w:tr w14:paraId="2EBA5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078CB7D">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691" w:type="dxa"/>
            <w:tcBorders>
              <w:top w:val="single" w:color="000000" w:sz="8" w:space="0"/>
              <w:left w:val="single" w:color="000000" w:sz="2" w:space="0"/>
              <w:bottom w:val="single" w:color="000000" w:sz="8" w:space="0"/>
              <w:right w:val="single" w:color="000000" w:sz="8" w:space="0"/>
            </w:tcBorders>
            <w:vAlign w:val="center"/>
          </w:tcPr>
          <w:p w14:paraId="70AF11EA">
            <w:pPr>
              <w:pStyle w:val="36"/>
              <w:spacing w:line="380" w:lineRule="exact"/>
              <w:jc w:val="center"/>
              <w:rPr>
                <w:rFonts w:ascii="仿宋_GB2312" w:hAnsi="仿宋" w:eastAsia="仿宋_GB2312" w:cs="仿宋_GB2312"/>
                <w:b/>
                <w:sz w:val="24"/>
              </w:rPr>
            </w:pPr>
            <w:r>
              <w:rPr>
                <w:rFonts w:hint="eastAsia" w:hAnsi="宋体" w:cs="宋体"/>
                <w:color w:val="FF0000"/>
                <w:sz w:val="24"/>
                <w:szCs w:val="32"/>
              </w:rPr>
              <w:t>备份文件</w:t>
            </w:r>
          </w:p>
        </w:tc>
        <w:tc>
          <w:tcPr>
            <w:tcW w:w="6247" w:type="dxa"/>
            <w:tcBorders>
              <w:top w:val="single" w:color="000000" w:sz="8" w:space="0"/>
              <w:left w:val="single" w:color="000000" w:sz="2" w:space="0"/>
              <w:bottom w:val="single" w:color="000000" w:sz="8" w:space="0"/>
              <w:right w:val="single" w:color="000000" w:sz="8" w:space="0"/>
            </w:tcBorders>
            <w:vAlign w:val="center"/>
          </w:tcPr>
          <w:p w14:paraId="32530264">
            <w:pPr>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为确保采购项目顺利实施，避免因政采云上电子投标文件解密失败导致投标方投标无效，投标方可在</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5</w:t>
            </w:r>
            <w:r>
              <w:rPr>
                <w:rFonts w:hint="eastAsia" w:ascii="仿宋_GB2312" w:hAnsi="仿宋" w:eastAsia="仿宋_GB2312"/>
                <w:color w:val="auto"/>
                <w:sz w:val="24"/>
                <w:u w:val="single"/>
              </w:rPr>
              <w:t>年</w:t>
            </w:r>
            <w:r>
              <w:rPr>
                <w:rFonts w:hint="eastAsia" w:ascii="仿宋_GB2312" w:hAnsi="仿宋" w:eastAsia="仿宋_GB2312"/>
                <w:color w:val="auto"/>
                <w:sz w:val="24"/>
                <w:u w:val="single"/>
                <w:lang w:val="en-US" w:eastAsia="zh-CN"/>
              </w:rPr>
              <w:t>08</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04</w:t>
            </w:r>
            <w:r>
              <w:rPr>
                <w:rFonts w:hint="eastAsia" w:ascii="仿宋_GB2312" w:hAnsi="仿宋" w:eastAsia="仿宋_GB2312"/>
                <w:color w:val="auto"/>
                <w:sz w:val="24"/>
                <w:u w:val="single"/>
              </w:rPr>
              <w:t>日</w:t>
            </w:r>
            <w:r>
              <w:rPr>
                <w:rFonts w:hint="eastAsia" w:ascii="仿宋_GB2312" w:hAnsi="仿宋" w:eastAsia="仿宋_GB2312"/>
                <w:color w:val="auto"/>
                <w:sz w:val="24"/>
                <w:u w:val="single"/>
                <w:lang w:val="en-US" w:eastAsia="zh-CN"/>
              </w:rPr>
              <w:t>14</w:t>
            </w:r>
            <w:r>
              <w:rPr>
                <w:rFonts w:hint="eastAsia" w:ascii="仿宋_GB2312" w:hAnsi="仿宋" w:eastAsia="仿宋_GB2312"/>
                <w:color w:val="auto"/>
                <w:sz w:val="24"/>
                <w:u w:val="single"/>
              </w:rPr>
              <w:t>:00分</w:t>
            </w:r>
            <w:r>
              <w:rPr>
                <w:rFonts w:hint="eastAsia" w:ascii="仿宋_GB2312" w:hAnsi="仿宋" w:eastAsia="仿宋_GB2312"/>
                <w:snapToGrid w:val="0"/>
                <w:kern w:val="28"/>
                <w:sz w:val="24"/>
              </w:rPr>
              <w:t>前将在政采云平台上最后生成的具备电子签章的备份加密投标文件（</w:t>
            </w:r>
            <w:bookmarkStart w:id="584" w:name="_GoBack"/>
            <w:bookmarkEnd w:id="584"/>
            <w:r>
              <w:rPr>
                <w:rFonts w:hint="eastAsia" w:ascii="仿宋_GB2312" w:hAnsi="仿宋" w:eastAsia="仿宋_GB2312"/>
                <w:snapToGrid w:val="0"/>
                <w:kern w:val="28"/>
                <w:sz w:val="24"/>
              </w:rPr>
              <w:t>文件名后缀为备份文件四字的首字母）以电子邮件方式传送至邮箱（619435704@qq.com），传送的备份电子投标文件需打包压缩并加密，加密密码由投标方自行保管，如政采云上电子投标文件出现解密失败情况（开标后</w:t>
            </w:r>
            <w:r>
              <w:rPr>
                <w:rFonts w:hint="eastAsia" w:ascii="仿宋_GB2312" w:hAnsi="仿宋" w:eastAsia="仿宋_GB2312"/>
                <w:snapToGrid w:val="0"/>
                <w:color w:val="FF0000"/>
                <w:kern w:val="28"/>
                <w:sz w:val="24"/>
              </w:rPr>
              <w:t>半小时内</w:t>
            </w:r>
            <w:r>
              <w:rPr>
                <w:rFonts w:hint="eastAsia" w:ascii="仿宋_GB2312" w:hAnsi="仿宋" w:eastAsia="仿宋_GB2312"/>
                <w:snapToGrid w:val="0"/>
                <w:kern w:val="28"/>
                <w:sz w:val="24"/>
              </w:rPr>
              <w:t>进行解密），投标方可按照自身意愿确认是否同意提供加密密码解密传送至邮箱（619435704@qq.com）的备份文件，并以备份文件作为替代电子投标文件，如投标方未按照规定时间及要求提供有效备份文件，同时政采云上投标文件解密失败的，将导致投标无效。</w:t>
            </w:r>
          </w:p>
        </w:tc>
      </w:tr>
      <w:tr w14:paraId="356E0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22A3C26">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691" w:type="dxa"/>
            <w:tcBorders>
              <w:top w:val="single" w:color="000000" w:sz="8" w:space="0"/>
              <w:left w:val="single" w:color="000000" w:sz="2" w:space="0"/>
              <w:bottom w:val="single" w:color="000000" w:sz="8" w:space="0"/>
              <w:right w:val="single" w:color="000000" w:sz="8" w:space="0"/>
            </w:tcBorders>
            <w:vAlign w:val="center"/>
          </w:tcPr>
          <w:p w14:paraId="68BD50F1">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247" w:type="dxa"/>
            <w:tcBorders>
              <w:top w:val="single" w:color="000000" w:sz="8" w:space="0"/>
              <w:left w:val="single" w:color="000000" w:sz="2" w:space="0"/>
              <w:bottom w:val="single" w:color="000000" w:sz="8" w:space="0"/>
              <w:right w:val="single" w:color="000000" w:sz="8" w:space="0"/>
            </w:tcBorders>
            <w:vAlign w:val="center"/>
          </w:tcPr>
          <w:p w14:paraId="718AFE0C">
            <w:pPr>
              <w:spacing w:line="360" w:lineRule="auto"/>
              <w:rPr>
                <w:rFonts w:ascii="仿宋_GB2312" w:hAnsi="仿宋" w:eastAsia="仿宋_GB2312"/>
                <w:kern w:val="28"/>
                <w:sz w:val="24"/>
                <w:u w:val="single"/>
                <w:lang w:val="zh-CN"/>
              </w:rPr>
            </w:pPr>
            <w:sdt>
              <w:sdtPr>
                <w:rPr>
                  <w:rFonts w:hint="eastAsia" w:ascii="仿宋_GB2312" w:hAnsi="仿宋" w:eastAsia="仿宋_GB2312" w:cs="Arial"/>
                  <w:kern w:val="0"/>
                  <w:sz w:val="24"/>
                </w:rPr>
                <w:id w:val="21172207"/>
              </w:sdtPr>
              <w:sdtEndPr>
                <w:rPr>
                  <w:rFonts w:hint="eastAsia" w:ascii="仿宋_GB2312" w:hAnsi="仿宋" w:eastAsia="仿宋_GB2312" w:cs="Arial"/>
                  <w:kern w:val="0"/>
                  <w:sz w:val="24"/>
                </w:rPr>
              </w:sdtEndPr>
              <w:sdtContent>
                <w:sdt>
                  <w:sdtPr>
                    <w:rPr>
                      <w:rFonts w:hint="eastAsia" w:cs="Arial"/>
                      <w:kern w:val="0"/>
                      <w:sz w:val="24"/>
                    </w:rPr>
                    <w:id w:val="21172208"/>
                    <w:showingPlcHdr/>
                  </w:sdtPr>
                  <w:sdtEndPr>
                    <w:rPr>
                      <w:rFonts w:hint="eastAsia" w:cs="Arial"/>
                      <w:kern w:val="0"/>
                      <w:sz w:val="24"/>
                    </w:rPr>
                  </w:sdtEndPr>
                  <w:sdtContent>
                    <w:r>
                      <w:rPr>
                        <w:rFonts w:ascii="Wingdings" w:hAnsi="Wingdings" w:cs="Arial"/>
                        <w:kern w:val="0"/>
                        <w:sz w:val="24"/>
                      </w:rPr>
                      <w:t></w:t>
                    </w:r>
                  </w:sdtContent>
                </w:sdt>
              </w:sdtContent>
            </w:sdt>
            <w:r>
              <w:rPr>
                <w:rFonts w:hint="eastAsia" w:ascii="仿宋_GB2312" w:hAnsi="仿宋" w:eastAsia="仿宋_GB2312" w:cs="Arial"/>
                <w:kern w:val="0"/>
                <w:sz w:val="24"/>
              </w:rPr>
              <w:t>有。具体说明：</w:t>
            </w:r>
            <w:r>
              <w:rPr>
                <w:rFonts w:hint="eastAsia" w:ascii="仿宋_GB2312" w:hAnsi="仿宋" w:eastAsia="仿宋_GB2312"/>
                <w:kern w:val="28"/>
                <w:sz w:val="24"/>
                <w:u w:val="single"/>
                <w:lang w:val="zh-CN"/>
              </w:rPr>
              <w:t>中标单位须提供纸质响应文件各二套给代理公司备案。</w:t>
            </w:r>
          </w:p>
          <w:p w14:paraId="15F9DBFE">
            <w:pPr>
              <w:pStyle w:val="5"/>
              <w:rPr>
                <w:lang w:val="en-US"/>
              </w:rPr>
            </w:pPr>
            <w:r>
              <w:rPr>
                <w:rFonts w:ascii="MS Gothic" w:hAnsi="MS Gothic" w:cs="Arial"/>
                <w:kern w:val="0"/>
                <w:sz w:val="24"/>
              </w:rPr>
              <w:t>☐</w:t>
            </w:r>
            <w:r>
              <w:rPr>
                <w:rFonts w:hint="eastAsia" w:cs="Arial"/>
                <w:kern w:val="0"/>
                <w:sz w:val="24"/>
              </w:rPr>
              <w:t>无。</w:t>
            </w:r>
          </w:p>
        </w:tc>
      </w:tr>
      <w:tr w14:paraId="463E1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02B7688">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14</w:t>
            </w:r>
          </w:p>
        </w:tc>
        <w:tc>
          <w:tcPr>
            <w:tcW w:w="1691" w:type="dxa"/>
            <w:tcBorders>
              <w:top w:val="single" w:color="000000" w:sz="8" w:space="0"/>
              <w:left w:val="single" w:color="000000" w:sz="2" w:space="0"/>
              <w:bottom w:val="single" w:color="000000" w:sz="8" w:space="0"/>
              <w:right w:val="single" w:color="000000" w:sz="8" w:space="0"/>
            </w:tcBorders>
            <w:vAlign w:val="center"/>
          </w:tcPr>
          <w:p w14:paraId="0245B2ED">
            <w:pPr>
              <w:snapToGrid w:val="0"/>
              <w:spacing w:line="360" w:lineRule="auto"/>
              <w:jc w:val="center"/>
              <w:rPr>
                <w:rFonts w:ascii="仿宋_GB2312" w:hAnsi="仿宋" w:eastAsia="仿宋_GB2312" w:cs="仿宋_GB2312"/>
                <w:b/>
                <w:sz w:val="24"/>
              </w:rPr>
            </w:pPr>
            <w:r>
              <w:rPr>
                <w:rFonts w:hint="eastAsia" w:ascii="宋体" w:hAnsi="宋体" w:cs="宋体"/>
                <w:b/>
                <w:sz w:val="24"/>
              </w:rPr>
              <w:t>项目代理费</w:t>
            </w:r>
          </w:p>
        </w:tc>
        <w:tc>
          <w:tcPr>
            <w:tcW w:w="6247" w:type="dxa"/>
            <w:tcBorders>
              <w:top w:val="single" w:color="000000" w:sz="8" w:space="0"/>
              <w:left w:val="single" w:color="000000" w:sz="2" w:space="0"/>
              <w:bottom w:val="single" w:color="000000" w:sz="8" w:space="0"/>
              <w:right w:val="single" w:color="000000" w:sz="8" w:space="0"/>
            </w:tcBorders>
            <w:vAlign w:val="center"/>
          </w:tcPr>
          <w:p w14:paraId="56DB5E93">
            <w:pPr>
              <w:pStyle w:val="5"/>
              <w:ind w:left="0" w:firstLine="480" w:firstLineChars="200"/>
              <w:rPr>
                <w:rFonts w:ascii="MS Gothic" w:hAnsi="MS Gothic" w:cs="Arial"/>
                <w:kern w:val="0"/>
                <w:sz w:val="24"/>
              </w:rPr>
            </w:pPr>
            <w:r>
              <w:rPr>
                <w:rFonts w:hint="eastAsia" w:ascii="仿宋_GB2312" w:hAnsi="仿宋" w:eastAsia="仿宋_GB2312" w:cs="Times New Roman"/>
                <w:b w:val="0"/>
                <w:bCs w:val="0"/>
                <w:snapToGrid w:val="0"/>
                <w:color w:val="000000" w:themeColor="text1"/>
                <w:kern w:val="28"/>
                <w:sz w:val="24"/>
                <w:szCs w:val="24"/>
                <w:lang w:val="en-US" w:eastAsia="zh-CN" w:bidi="ar-SA"/>
                <w14:textFill>
                  <w14:solidFill>
                    <w14:schemeClr w14:val="tx1"/>
                  </w14:solidFill>
                </w14:textFill>
              </w:rPr>
              <w:t>本项目招标代理费按</w:t>
            </w:r>
            <w:r>
              <w:rPr>
                <w:rFonts w:hint="eastAsia" w:cs="Times New Roman"/>
                <w:b w:val="0"/>
                <w:bCs w:val="0"/>
                <w:snapToGrid w:val="0"/>
                <w:color w:val="000000" w:themeColor="text1"/>
                <w:kern w:val="28"/>
                <w:sz w:val="24"/>
                <w:szCs w:val="24"/>
                <w:lang w:val="en-US" w:eastAsia="zh-CN" w:bidi="ar-SA"/>
                <w14:textFill>
                  <w14:solidFill>
                    <w14:schemeClr w14:val="tx1"/>
                  </w14:solidFill>
                </w14:textFill>
              </w:rPr>
              <w:t>壹万陆仟元</w:t>
            </w:r>
            <w:r>
              <w:rPr>
                <w:rFonts w:hint="eastAsia" w:ascii="仿宋_GB2312" w:hAnsi="仿宋" w:eastAsia="仿宋_GB2312" w:cs="Times New Roman"/>
                <w:b w:val="0"/>
                <w:bCs w:val="0"/>
                <w:snapToGrid w:val="0"/>
                <w:color w:val="000000" w:themeColor="text1"/>
                <w:kern w:val="28"/>
                <w:sz w:val="24"/>
                <w:szCs w:val="24"/>
                <w:lang w:val="en-US" w:eastAsia="zh-CN" w:bidi="ar-SA"/>
                <w14:textFill>
                  <w14:solidFill>
                    <w14:schemeClr w14:val="tx1"/>
                  </w14:solidFill>
                </w14:textFill>
              </w:rPr>
              <w:t>计取，由中标单位在领取中标通知书时一次性支付。</w:t>
            </w:r>
          </w:p>
        </w:tc>
      </w:tr>
    </w:tbl>
    <w:p w14:paraId="667DBE2F">
      <w:pPr>
        <w:snapToGrid w:val="0"/>
        <w:spacing w:line="360" w:lineRule="auto"/>
        <w:jc w:val="center"/>
        <w:rPr>
          <w:rFonts w:ascii="仿宋" w:hAnsi="仿宋" w:eastAsia="仿宋" w:cs="仿宋_GB2312"/>
          <w:b/>
          <w:sz w:val="32"/>
          <w:szCs w:val="20"/>
        </w:rPr>
      </w:pPr>
    </w:p>
    <w:bookmarkEnd w:id="10"/>
    <w:p w14:paraId="3C0B37C0">
      <w:pPr>
        <w:adjustRightInd/>
        <w:spacing w:line="360" w:lineRule="auto"/>
        <w:ind w:firstLine="3845" w:firstLineChars="1197"/>
        <w:outlineLvl w:val="0"/>
        <w:rPr>
          <w:rFonts w:ascii="仿宋_GB2312" w:hAnsi="仿宋" w:eastAsia="仿宋_GB2312" w:cs="仿宋_GB2312"/>
          <w:b/>
          <w:sz w:val="32"/>
          <w:szCs w:val="20"/>
        </w:rPr>
      </w:pPr>
      <w:bookmarkStart w:id="11" w:name="_Toc164416483"/>
      <w:bookmarkStart w:id="12" w:name="第三部分"/>
      <w:r>
        <w:rPr>
          <w:rFonts w:hint="eastAsia" w:ascii="仿宋_GB2312" w:hAnsi="仿宋" w:eastAsia="仿宋_GB2312" w:cs="仿宋_GB2312"/>
          <w:b/>
          <w:sz w:val="32"/>
          <w:szCs w:val="20"/>
        </w:rPr>
        <w:t>一、总则</w:t>
      </w:r>
    </w:p>
    <w:p w14:paraId="388F37A7">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14:paraId="3E4D50E9">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14:paraId="214F66D8">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14:paraId="32F13E10">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14:paraId="016419AD">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14:paraId="7A0FF5BF">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14:paraId="1754335E">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14:paraId="26740041">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_GB2312" w:hAnsi="仿宋" w:eastAsia="仿宋_GB2312"/>
          <w:sz w:val="24"/>
        </w:rPr>
        <w:t>“公章”系指单位法定名称章。因特殊原因需要使用冠以法定名称的业务专用章的，投标时须提供《业务专用章使用说明函》（附件</w:t>
      </w:r>
      <w:r>
        <w:rPr>
          <w:rFonts w:ascii="仿宋_GB2312" w:hAnsi="仿宋" w:eastAsia="仿宋_GB2312"/>
          <w:sz w:val="24"/>
        </w:rPr>
        <w:t>4）</w:t>
      </w:r>
      <w:r>
        <w:rPr>
          <w:rFonts w:hint="eastAsia" w:ascii="仿宋_GB2312" w:hAnsi="仿宋" w:eastAsia="仿宋_GB2312"/>
          <w:sz w:val="24"/>
        </w:rPr>
        <w:t>。</w:t>
      </w:r>
    </w:p>
    <w:p w14:paraId="71EACAD0">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14:paraId="4BFDB33B">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w:t>
      </w:r>
      <w:sdt>
        <w:sdtPr>
          <w:rPr>
            <w:rFonts w:hint="eastAsia" w:ascii="仿宋_GB2312" w:hAnsi="仿宋" w:eastAsia="仿宋_GB2312" w:cs="Arial"/>
            <w:kern w:val="0"/>
            <w:sz w:val="24"/>
          </w:rPr>
          <w:id w:val="512970236"/>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cs="Arial"/>
            <w:kern w:val="0"/>
            <w:sz w:val="24"/>
          </w:rPr>
          <w:id w:val="404888855"/>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14:paraId="19DD2294">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b/>
        </w:rPr>
        <w:t xml:space="preserve"> </w:t>
      </w:r>
      <w:r>
        <w:rPr>
          <w:rFonts w:hint="eastAsia" w:ascii="仿宋_GB2312" w:hAnsi="仿宋" w:eastAsia="仿宋_GB2312"/>
          <w:b/>
          <w:sz w:val="24"/>
        </w:rPr>
        <w:t>采购项目需要落实的政府采购政策</w:t>
      </w:r>
    </w:p>
    <w:p w14:paraId="5AF91989">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5AB595C">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14:paraId="3903A4C6">
      <w:pPr>
        <w:spacing w:line="360" w:lineRule="auto"/>
        <w:ind w:firstLine="480" w:firstLineChars="200"/>
        <w:rPr>
          <w:rFonts w:ascii="仿宋_GB2312" w:hAnsi="仿宋" w:eastAsia="仿宋_GB2312"/>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sz w:val="24"/>
        </w:rPr>
        <w:t>采购人拟采购的产品属于政府强制采购的节能产品品目清单范围的，投标人未按招标文件要求提供国家确定的认证机构出具的、处于有效期之内的节能产品认证证书的，投标无效。</w:t>
      </w:r>
    </w:p>
    <w:p w14:paraId="1DD5191E">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14:paraId="04A814A5">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D3057B1">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14:paraId="69AC5ACB">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4B67F6D">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14:paraId="55B571A8">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14:paraId="0C3462AE">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14:paraId="4C70024C">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14:paraId="3CFBA216">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14:paraId="3AFB27BD">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14:paraId="6E06A782">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14:paraId="1C573C5B">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对于未预留份额专门面向中小企业的政府采购货物或服务项目，以及预留份额政府采购货物或服务项目中的非预留部分标项，对小型和微型企业的投标报价给予10</w:t>
      </w:r>
      <w:r>
        <w:rPr>
          <w:rFonts w:ascii="仿宋_GB2312" w:hAnsi="仿宋" w:eastAsia="仿宋_GB2312"/>
          <w:sz w:val="24"/>
        </w:rPr>
        <w:t>%的扣除，用扣除后的价格参与评审。接受大中型企业与小微企业组成联合体或者允许大中型企业向一家或者多家小微企业分包的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14:paraId="426DB8DB">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14:paraId="1174C74A">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0B0AEE0">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6BFE01B">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14:paraId="13472CEA">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14:paraId="3EDE4AC1">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14:paraId="17644E36">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14:paraId="70245AF0">
      <w:pPr>
        <w:spacing w:line="360" w:lineRule="auto"/>
        <w:rPr>
          <w:rFonts w:ascii="仿宋_GB2312" w:hAnsi="仿宋" w:eastAsia="仿宋_GB2312"/>
          <w:b/>
          <w:sz w:val="24"/>
        </w:rPr>
      </w:pPr>
      <w:r>
        <w:rPr>
          <w:rFonts w:ascii="仿宋_GB2312" w:hAnsi="仿宋" w:eastAsia="仿宋_GB2312"/>
          <w:b/>
          <w:sz w:val="24"/>
        </w:rPr>
        <w:t xml:space="preserve">4. </w:t>
      </w:r>
      <w:r>
        <w:rPr>
          <w:rFonts w:hint="eastAsia" w:ascii="仿宋_GB2312" w:hAnsi="仿宋" w:eastAsia="仿宋_GB2312"/>
          <w:b/>
          <w:sz w:val="24"/>
        </w:rPr>
        <w:t>询问、质疑、投诉</w:t>
      </w:r>
    </w:p>
    <w:p w14:paraId="1262EAF4">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14:paraId="2E96D7CC">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390FCE64">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14:paraId="4B62A6A2">
      <w:pPr>
        <w:pStyle w:val="36"/>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14:paraId="371CCC99">
      <w:pPr>
        <w:pStyle w:val="36"/>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49D90C7A">
      <w:pPr>
        <w:pStyle w:val="17"/>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14:paraId="5736B0AB">
      <w:pPr>
        <w:pStyle w:val="36"/>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14:paraId="222B42CB">
      <w:pPr>
        <w:pStyle w:val="36"/>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14:paraId="439EE33E">
      <w:pPr>
        <w:pStyle w:val="36"/>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14:paraId="1175FFB0">
      <w:pPr>
        <w:pStyle w:val="36"/>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14:paraId="71F9B7AA">
      <w:pPr>
        <w:pStyle w:val="36"/>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14:paraId="372FADB3">
      <w:pPr>
        <w:pStyle w:val="36"/>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14:paraId="6D68B305">
      <w:pPr>
        <w:pStyle w:val="36"/>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14:paraId="6D3BFCAD">
      <w:pPr>
        <w:pStyle w:val="36"/>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14:paraId="24F9D26B">
      <w:pPr>
        <w:pStyle w:val="36"/>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14:paraId="5B90F131">
      <w:pPr>
        <w:pStyle w:val="890"/>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w:t>
      </w:r>
      <w:r>
        <w:rPr>
          <w:rFonts w:hint="eastAsia" w:ascii="仿宋_GB2312" w:hAnsi="仿宋" w:eastAsia="仿宋_GB2312"/>
          <w:b/>
        </w:rPr>
        <w:t>（授权代表提供投标前1个月的在本公司的社保证明）</w:t>
      </w:r>
      <w:r>
        <w:rPr>
          <w:rFonts w:hint="eastAsia" w:ascii="仿宋_GB2312" w:hAnsi="仿宋" w:eastAsia="仿宋_GB2312"/>
        </w:rPr>
        <w:t>或者盖章，并加盖公章。</w:t>
      </w:r>
    </w:p>
    <w:p w14:paraId="276AA5A9">
      <w:pPr>
        <w:pStyle w:val="890"/>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14:paraId="423940ED">
      <w:pPr>
        <w:pStyle w:val="890"/>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14:paraId="7BB6E590">
      <w:pPr>
        <w:pStyle w:val="890"/>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14:paraId="6D48AD91">
      <w:pPr>
        <w:pStyle w:val="890"/>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14:paraId="67341772">
      <w:pPr>
        <w:pStyle w:val="890"/>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w:t>
      </w:r>
      <w:r>
        <w:rPr>
          <w:rFonts w:hint="eastAsia" w:ascii="仿宋_GB2312" w:hAnsi="仿宋" w:eastAsia="仿宋_GB2312"/>
        </w:rPr>
        <w:t>代理</w:t>
      </w:r>
      <w:r>
        <w:rPr>
          <w:rFonts w:ascii="仿宋_GB2312" w:hAnsi="仿宋" w:eastAsia="仿宋_GB2312"/>
        </w:rPr>
        <w:t>机构的答复不满意或者采购人、采购</w:t>
      </w:r>
      <w:r>
        <w:rPr>
          <w:rFonts w:hint="eastAsia" w:ascii="仿宋_GB2312" w:hAnsi="仿宋" w:eastAsia="仿宋_GB2312"/>
        </w:rPr>
        <w:t>代理</w:t>
      </w:r>
      <w:r>
        <w:rPr>
          <w:rFonts w:ascii="仿宋_GB2312" w:hAnsi="仿宋" w:eastAsia="仿宋_GB2312"/>
        </w:rPr>
        <w:t>机构未在规定的时间内</w:t>
      </w:r>
      <w:r>
        <w:rPr>
          <w:rFonts w:hint="eastAsia" w:ascii="仿宋_GB2312" w:hAnsi="仿宋" w:eastAsia="仿宋_GB2312"/>
        </w:rPr>
        <w:t>作出答复的，可以在答复期满后十五个工作日内向同级政府采购监督管理部门提出投诉。</w:t>
      </w:r>
    </w:p>
    <w:p w14:paraId="40AD6093">
      <w:pPr>
        <w:pStyle w:val="890"/>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14:paraId="5DED24B1">
      <w:pPr>
        <w:pStyle w:val="890"/>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14:paraId="6F6FF436">
      <w:pPr>
        <w:pStyle w:val="890"/>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14:paraId="1F1CEDB6">
      <w:pPr>
        <w:pStyle w:val="134"/>
        <w:snapToGrid w:val="0"/>
        <w:spacing w:before="0"/>
        <w:ind w:firstLine="360"/>
        <w:rPr>
          <w:rFonts w:ascii="仿宋_GB2312" w:hAnsi="仿宋" w:eastAsia="仿宋_GB2312" w:cs="仿宋_GB2312"/>
          <w:sz w:val="18"/>
          <w:szCs w:val="18"/>
        </w:rPr>
      </w:pPr>
    </w:p>
    <w:p w14:paraId="138B9373">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14:paraId="1DF99224">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14:paraId="4F3345B9">
      <w:pPr>
        <w:pStyle w:val="36"/>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14:paraId="0C275494">
      <w:pPr>
        <w:pStyle w:val="3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14:paraId="4F36931D">
      <w:pPr>
        <w:pStyle w:val="3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14:paraId="2904FBA3">
      <w:pPr>
        <w:pStyle w:val="3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14:paraId="1485CD2E">
      <w:pPr>
        <w:pStyle w:val="3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14:paraId="381C31E8">
      <w:pPr>
        <w:pStyle w:val="3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14:paraId="1DE4B32F">
      <w:pPr>
        <w:pStyle w:val="3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14:paraId="6CDCB0BB">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14:paraId="2F41C68B">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14:paraId="79AA5A75">
      <w:pPr>
        <w:pStyle w:val="134"/>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14:paraId="4643E252">
      <w:pPr>
        <w:pStyle w:val="134"/>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FA1603E">
      <w:pPr>
        <w:pStyle w:val="3"/>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14:paraId="64027014">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14:paraId="707CD450">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14:paraId="6883ED26">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14:paraId="6BA4EF9A">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14:paraId="7C2D4053">
      <w:pPr>
        <w:pStyle w:val="36"/>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14:paraId="012DA7D4">
      <w:pPr>
        <w:pStyle w:val="36"/>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14:paraId="5D42286F">
      <w:pPr>
        <w:pStyle w:val="17"/>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14:paraId="4251E5DB">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14:paraId="22A7C8BE">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14:paraId="7E8C92FA">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14:paraId="5E138175">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14:paraId="5E23AB56">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w:t>
      </w:r>
      <w:r>
        <w:rPr>
          <w:rFonts w:hint="eastAsia" w:ascii="仿宋_GB2312" w:hAnsi="仿宋" w:eastAsia="仿宋_GB2312" w:cs="仿宋_GB2312"/>
          <w:sz w:val="24"/>
        </w:rPr>
        <w:t>投标人提供资格文件封面；</w:t>
      </w:r>
    </w:p>
    <w:p w14:paraId="05561703">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11.1.2</w:t>
      </w:r>
      <w:r>
        <w:rPr>
          <w:rFonts w:hint="eastAsia" w:ascii="宋体" w:hAnsi="宋体" w:cs="宋体"/>
          <w:sz w:val="24"/>
        </w:rPr>
        <w:t>▲</w:t>
      </w:r>
      <w:r>
        <w:rPr>
          <w:rFonts w:hint="eastAsia" w:ascii="仿宋_GB2312" w:hAnsi="仿宋" w:eastAsia="仿宋_GB2312" w:cs="仿宋_GB2312"/>
          <w:sz w:val="24"/>
        </w:rPr>
        <w:t>投标人提供</w:t>
      </w:r>
      <w:r>
        <w:rPr>
          <w:rFonts w:ascii="仿宋_GB2312" w:hAnsi="仿宋" w:eastAsia="仿宋_GB2312" w:cs="仿宋_GB2312"/>
          <w:sz w:val="24"/>
        </w:rPr>
        <w:t>符合参加政府采购活动应当具备的一般条件的承诺函；</w:t>
      </w:r>
    </w:p>
    <w:p w14:paraId="5F8196CC">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sz w:val="24"/>
          <w:lang w:val="en-US" w:eastAsia="zh-CN"/>
        </w:rPr>
        <w:t>3</w:t>
      </w:r>
      <w:r>
        <w:rPr>
          <w:rFonts w:hint="eastAsia" w:ascii="宋体" w:hAnsi="宋体" w:cs="宋体"/>
          <w:sz w:val="24"/>
        </w:rPr>
        <w:t>▲</w:t>
      </w:r>
      <w:r>
        <w:rPr>
          <w:rFonts w:hint="eastAsia" w:ascii="仿宋_GB2312" w:hAnsi="仿宋" w:eastAsia="仿宋_GB2312" w:cs="仿宋_GB2312"/>
          <w:sz w:val="24"/>
        </w:rPr>
        <w:t>投标人提供</w:t>
      </w:r>
      <w:r>
        <w:rPr>
          <w:rFonts w:ascii="仿宋_GB2312" w:hAnsi="仿宋" w:eastAsia="仿宋_GB2312" w:cs="仿宋_GB2312"/>
          <w:sz w:val="24"/>
        </w:rPr>
        <w:t>投标函</w:t>
      </w:r>
      <w:r>
        <w:rPr>
          <w:rFonts w:hint="eastAsia" w:ascii="仿宋_GB2312" w:hAnsi="仿宋" w:eastAsia="仿宋_GB2312" w:cs="仿宋_GB2312"/>
          <w:sz w:val="24"/>
        </w:rPr>
        <w:t>；</w:t>
      </w:r>
    </w:p>
    <w:p w14:paraId="5910E8A1">
      <w:pPr>
        <w:snapToGrid w:val="0"/>
        <w:spacing w:line="360" w:lineRule="auto"/>
        <w:ind w:firstLine="960" w:firstLineChars="400"/>
        <w:rPr>
          <w:rFonts w:hint="eastAsia" w:ascii="仿宋_GB2312" w:hAnsi="仿宋" w:eastAsia="仿宋_GB2312" w:cs="仿宋_GB2312"/>
          <w:sz w:val="24"/>
        </w:rPr>
      </w:pPr>
      <w:r>
        <w:rPr>
          <w:rFonts w:hint="eastAsia" w:ascii="仿宋_GB2312" w:hAnsi="仿宋" w:eastAsia="仿宋_GB2312" w:cs="仿宋_GB2312"/>
          <w:sz w:val="24"/>
        </w:rPr>
        <w:t>11.1.</w:t>
      </w:r>
      <w:r>
        <w:rPr>
          <w:rFonts w:hint="eastAsia" w:ascii="仿宋_GB2312" w:hAnsi="仿宋" w:eastAsia="仿宋_GB2312" w:cs="仿宋_GB2312"/>
          <w:sz w:val="24"/>
          <w:lang w:val="en-US" w:eastAsia="zh-CN"/>
        </w:rPr>
        <w:t>4</w:t>
      </w:r>
      <w:r>
        <w:rPr>
          <w:rFonts w:hint="eastAsia" w:ascii="宋体" w:hAnsi="宋体" w:cs="宋体"/>
          <w:sz w:val="24"/>
        </w:rPr>
        <w:t>▲</w:t>
      </w:r>
      <w:r>
        <w:rPr>
          <w:rFonts w:hint="eastAsia" w:ascii="仿宋_GB2312" w:hAnsi="仿宋" w:eastAsia="仿宋_GB2312" w:cs="仿宋_GB2312"/>
          <w:sz w:val="24"/>
        </w:rPr>
        <w:t>投标人提供有效的《营业执照》副本扫描件；</w:t>
      </w:r>
    </w:p>
    <w:p w14:paraId="4C82CBC0">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11.1.</w:t>
      </w:r>
      <w:r>
        <w:rPr>
          <w:rFonts w:hint="eastAsia" w:ascii="仿宋_GB2312" w:hAnsi="仿宋" w:eastAsia="仿宋_GB2312" w:cs="仿宋_GB2312"/>
          <w:sz w:val="24"/>
          <w:lang w:val="en-US" w:eastAsia="zh-CN"/>
        </w:rPr>
        <w:t>5</w:t>
      </w:r>
      <w:r>
        <w:rPr>
          <w:rFonts w:hint="eastAsia" w:ascii="宋体" w:hAnsi="宋体" w:cs="宋体"/>
          <w:sz w:val="24"/>
        </w:rPr>
        <w:t>▲</w:t>
      </w:r>
      <w:r>
        <w:rPr>
          <w:rFonts w:hint="eastAsia" w:ascii="仿宋_GB2312" w:hAnsi="仿宋" w:eastAsia="仿宋_GB2312" w:cs="仿宋_GB2312"/>
          <w:sz w:val="24"/>
        </w:rPr>
        <w:t>投标人提供</w:t>
      </w:r>
      <w:r>
        <w:rPr>
          <w:rFonts w:ascii="仿宋_GB2312" w:hAnsi="仿宋" w:eastAsia="仿宋_GB2312" w:cs="仿宋_GB2312"/>
          <w:sz w:val="24"/>
        </w:rPr>
        <w:t>授权委托书或法定代表人（单位负责人、自然人本人）身份证；</w:t>
      </w:r>
      <w:r>
        <w:rPr>
          <w:rFonts w:hint="eastAsia" w:ascii="仿宋_GB2312" w:hAnsi="仿宋" w:eastAsia="仿宋_GB2312" w:cs="仿宋_GB2312"/>
          <w:sz w:val="24"/>
        </w:rPr>
        <w:t>被授权人身份证、被授权人投标前近三个月任意一个月的社保在本单位社保证明；</w:t>
      </w:r>
    </w:p>
    <w:p w14:paraId="0F7A00EF">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11.1.</w:t>
      </w:r>
      <w:r>
        <w:rPr>
          <w:rFonts w:hint="eastAsia" w:ascii="仿宋_GB2312" w:hAnsi="仿宋" w:eastAsia="仿宋_GB2312" w:cs="仿宋_GB2312"/>
          <w:sz w:val="24"/>
          <w:lang w:val="en-US" w:eastAsia="zh-CN"/>
        </w:rPr>
        <w:t>6</w:t>
      </w:r>
      <w:r>
        <w:rPr>
          <w:rFonts w:hint="eastAsia" w:ascii="宋体" w:hAnsi="宋体" w:cs="宋体"/>
          <w:sz w:val="24"/>
        </w:rPr>
        <w:t>▲</w:t>
      </w:r>
      <w:r>
        <w:rPr>
          <w:rFonts w:hint="eastAsia" w:ascii="仿宋_GB2312" w:hAnsi="仿宋" w:eastAsia="仿宋_GB2312" w:cs="仿宋_GB2312"/>
          <w:sz w:val="24"/>
        </w:rPr>
        <w:t>投标人提供信用中国等网站信用查询结果；</w:t>
      </w:r>
    </w:p>
    <w:p w14:paraId="00A27B53">
      <w:pPr>
        <w:snapToGrid w:val="0"/>
        <w:spacing w:line="360" w:lineRule="auto"/>
        <w:ind w:firstLine="960" w:firstLineChars="400"/>
        <w:rPr>
          <w:rFonts w:ascii="仿宋_GB2312" w:hAnsi="仿宋" w:eastAsia="仿宋_GB2312" w:cs="仿宋_GB2312"/>
          <w:sz w:val="24"/>
          <w:lang w:val="zh-CN"/>
        </w:rPr>
      </w:pPr>
      <w:r>
        <w:rPr>
          <w:rFonts w:hint="eastAsia" w:ascii="仿宋_GB2312" w:hAnsi="仿宋" w:eastAsia="仿宋_GB2312" w:cs="仿宋_GB2312"/>
          <w:sz w:val="24"/>
        </w:rPr>
        <w:t>11.1.</w:t>
      </w:r>
      <w:r>
        <w:rPr>
          <w:rFonts w:hint="eastAsia" w:ascii="仿宋_GB2312" w:hAnsi="仿宋" w:eastAsia="仿宋_GB2312" w:cs="仿宋_GB2312"/>
          <w:sz w:val="24"/>
          <w:lang w:val="en-US" w:eastAsia="zh-CN"/>
        </w:rPr>
        <w:t>7</w:t>
      </w:r>
      <w:r>
        <w:rPr>
          <w:rFonts w:hint="eastAsia" w:ascii="仿宋_GB2312" w:hAnsi="仿宋" w:eastAsia="仿宋_GB2312" w:cs="仿宋_GB2312"/>
          <w:sz w:val="24"/>
        </w:rPr>
        <w:t>投标人提供</w:t>
      </w:r>
      <w:r>
        <w:rPr>
          <w:rFonts w:hint="eastAsia" w:ascii="仿宋_GB2312" w:hAnsi="仿宋" w:eastAsia="仿宋_GB2312" w:cs="仿宋_GB2312"/>
          <w:sz w:val="24"/>
          <w:lang w:val="zh-CN"/>
        </w:rPr>
        <w:t>政府采购活动现场确认声明书；</w:t>
      </w:r>
    </w:p>
    <w:p w14:paraId="3764CE9F">
      <w:pPr>
        <w:snapToGrid w:val="0"/>
        <w:spacing w:line="360" w:lineRule="auto"/>
        <w:ind w:firstLine="960" w:firstLineChars="400"/>
        <w:rPr>
          <w:rFonts w:ascii="仿宋_GB2312" w:hAnsi="仿宋" w:eastAsia="仿宋_GB2312" w:cs="仿宋_GB2312"/>
          <w:sz w:val="24"/>
          <w:lang w:val="zh-CN"/>
        </w:rPr>
      </w:pPr>
      <w:r>
        <w:rPr>
          <w:rFonts w:hint="eastAsia" w:ascii="仿宋_GB2312" w:hAnsi="仿宋" w:eastAsia="仿宋_GB2312" w:cs="仿宋_GB2312"/>
          <w:sz w:val="24"/>
        </w:rPr>
        <w:t>11.1.</w:t>
      </w:r>
      <w:r>
        <w:rPr>
          <w:rFonts w:hint="eastAsia" w:ascii="仿宋_GB2312" w:hAnsi="仿宋" w:eastAsia="仿宋_GB2312" w:cs="仿宋_GB2312"/>
          <w:sz w:val="24"/>
          <w:lang w:val="en-US" w:eastAsia="zh-CN"/>
        </w:rPr>
        <w:t>8</w:t>
      </w:r>
      <w:r>
        <w:rPr>
          <w:rFonts w:hint="eastAsia" w:ascii="宋体" w:hAnsi="宋体" w:cs="宋体"/>
          <w:sz w:val="24"/>
        </w:rPr>
        <w:t>▲</w:t>
      </w:r>
      <w:r>
        <w:rPr>
          <w:rFonts w:hint="eastAsia" w:ascii="仿宋_GB2312" w:hAnsi="仿宋" w:eastAsia="仿宋_GB2312" w:cs="仿宋_GB2312"/>
          <w:sz w:val="24"/>
        </w:rPr>
        <w:t>投标人提供</w:t>
      </w:r>
      <w:r>
        <w:rPr>
          <w:rFonts w:hint="eastAsia" w:ascii="仿宋_GB2312" w:hAnsi="仿宋" w:eastAsia="仿宋_GB2312" w:cs="仿宋_GB2312"/>
          <w:sz w:val="24"/>
          <w:lang w:val="zh-CN"/>
        </w:rPr>
        <w:t>政府采购供应商廉洁自律承诺书；</w:t>
      </w:r>
    </w:p>
    <w:p w14:paraId="15B3B3DA">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14:paraId="7D8533D1">
      <w:pPr>
        <w:snapToGrid w:val="0"/>
        <w:spacing w:line="360" w:lineRule="auto"/>
        <w:ind w:firstLine="960" w:firstLineChars="400"/>
        <w:rPr>
          <w:rFonts w:ascii="仿宋_GB2312" w:hAnsi="仿宋" w:eastAsia="仿宋_GB2312" w:cs="仿宋_GB2312"/>
          <w:b/>
          <w:bCs/>
          <w:sz w:val="24"/>
        </w:rPr>
      </w:pPr>
      <w:r>
        <w:rPr>
          <w:rFonts w:ascii="仿宋_GB2312" w:hAnsi="仿宋" w:eastAsia="仿宋_GB2312" w:cs="仿宋_GB2312"/>
          <w:sz w:val="24"/>
        </w:rPr>
        <w:t>11.2.1</w:t>
      </w:r>
      <w:r>
        <w:rPr>
          <w:rFonts w:hint="eastAsia" w:ascii="仿宋_GB2312" w:hAnsi="仿宋" w:eastAsia="仿宋_GB2312" w:cs="仿宋_GB2312"/>
          <w:sz w:val="24"/>
        </w:rPr>
        <w:t>投标人提供商务技术</w:t>
      </w:r>
      <w:r>
        <w:rPr>
          <w:rFonts w:hint="eastAsia" w:ascii="仿宋_GB2312" w:hAnsi="仿宋" w:eastAsia="仿宋_GB2312" w:cs="仿宋_GB2312"/>
          <w:sz w:val="24"/>
          <w:lang w:val="zh-CN"/>
        </w:rPr>
        <w:t>文件封面；</w:t>
      </w:r>
    </w:p>
    <w:p w14:paraId="3FA15BDD">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2</w:t>
      </w:r>
      <w:r>
        <w:rPr>
          <w:rFonts w:hint="eastAsia" w:ascii="宋体" w:hAnsi="宋体" w:cs="宋体"/>
          <w:sz w:val="24"/>
        </w:rPr>
        <w:t>▲</w:t>
      </w:r>
      <w:r>
        <w:rPr>
          <w:rFonts w:hint="eastAsia" w:ascii="仿宋_GB2312" w:hAnsi="仿宋" w:eastAsia="仿宋_GB2312" w:cs="仿宋_GB2312"/>
          <w:sz w:val="24"/>
        </w:rPr>
        <w:t>投标人提供</w:t>
      </w:r>
      <w:r>
        <w:rPr>
          <w:rFonts w:ascii="仿宋_GB2312" w:hAnsi="仿宋" w:eastAsia="仿宋_GB2312" w:cs="仿宋_GB2312"/>
          <w:sz w:val="24"/>
        </w:rPr>
        <w:t>商务技术偏离表；</w:t>
      </w:r>
    </w:p>
    <w:p w14:paraId="17AE18F5">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11.2.3投标人提供自评表，将客观分自评后放入投标文件，并在评分自评明细中后注明得分具体页码;</w:t>
      </w:r>
    </w:p>
    <w:p w14:paraId="1841B536">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14:paraId="0E62B138">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rPr>
        <w:t>11.3.1</w:t>
      </w:r>
      <w:r>
        <w:rPr>
          <w:rFonts w:hint="eastAsia" w:ascii="仿宋_GB2312" w:hAnsi="仿宋" w:eastAsia="仿宋_GB2312" w:cs="仿宋_GB2312"/>
          <w:sz w:val="24"/>
        </w:rPr>
        <w:t>投标人提供</w:t>
      </w:r>
      <w:r>
        <w:rPr>
          <w:rFonts w:hint="eastAsia" w:ascii="仿宋_GB2312" w:hAnsi="仿宋" w:eastAsia="仿宋_GB2312" w:cs="仿宋_GB2312"/>
          <w:sz w:val="24"/>
          <w:lang w:val="zh-CN"/>
        </w:rPr>
        <w:t>报价文件封面；</w:t>
      </w:r>
    </w:p>
    <w:p w14:paraId="17713B70">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11.3.2</w:t>
      </w:r>
      <w:r>
        <w:rPr>
          <w:rFonts w:hint="eastAsia" w:ascii="宋体" w:hAnsi="宋体" w:cs="宋体"/>
          <w:sz w:val="24"/>
        </w:rPr>
        <w:t>▲</w:t>
      </w:r>
      <w:r>
        <w:rPr>
          <w:rFonts w:hint="eastAsia" w:ascii="仿宋_GB2312" w:hAnsi="仿宋" w:eastAsia="仿宋_GB2312" w:cs="仿宋_GB2312"/>
          <w:sz w:val="24"/>
        </w:rPr>
        <w:t>投标人提供</w:t>
      </w:r>
      <w:r>
        <w:rPr>
          <w:rFonts w:ascii="仿宋_GB2312" w:hAnsi="仿宋" w:eastAsia="仿宋_GB2312" w:cs="仿宋_GB2312"/>
          <w:sz w:val="24"/>
        </w:rPr>
        <w:t>开标一览表（报价表）；</w:t>
      </w:r>
    </w:p>
    <w:p w14:paraId="0CB9C1D3">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14:paraId="78C00E31">
      <w:pPr>
        <w:pStyle w:val="134"/>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14:paraId="3131A22C">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14:paraId="33967064">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14:paraId="58507C83">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14:paraId="09474EE5">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14:paraId="3F18335D">
      <w:pPr>
        <w:pStyle w:val="134"/>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14:paraId="79E816F8">
      <w:pPr>
        <w:pStyle w:val="134"/>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14:paraId="07A180B7">
      <w:pPr>
        <w:pStyle w:val="134"/>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14:paraId="1AAF9124">
      <w:pPr>
        <w:pStyle w:val="134"/>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14:paraId="4C397D94">
      <w:pPr>
        <w:pStyle w:val="134"/>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701E07E">
      <w:pPr>
        <w:pStyle w:val="134"/>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14:paraId="365565E5">
      <w:pPr>
        <w:pStyle w:val="134"/>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14:paraId="6F6C2B3B">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14:paraId="3C8FD3A7">
      <w:pPr>
        <w:pStyle w:val="36"/>
        <w:spacing w:line="360" w:lineRule="auto"/>
        <w:ind w:firstLine="477" w:firstLineChars="199"/>
        <w:rPr>
          <w:rFonts w:ascii="仿宋_GB2312" w:hAnsi="仿宋" w:eastAsia="仿宋_GB2312" w:cs="仿宋_GB2312"/>
          <w:snapToGrid/>
          <w:sz w:val="24"/>
          <w:szCs w:val="24"/>
        </w:rPr>
      </w:pPr>
      <w:r>
        <w:rPr>
          <w:rFonts w:ascii="仿宋_GB2312" w:hAnsi="仿宋" w:eastAsia="仿宋_GB2312" w:cs="仿宋_GB2312"/>
          <w:snapToGrid/>
          <w:sz w:val="24"/>
          <w:szCs w:val="24"/>
        </w:rPr>
        <w:t>投标人仅提交备份投标文件，没有在电子交易平台传输递交投标文件的，投标无效。</w:t>
      </w:r>
    </w:p>
    <w:p w14:paraId="04C1008A">
      <w:pPr>
        <w:pStyle w:val="134"/>
        <w:spacing w:before="0"/>
        <w:ind w:firstLine="0" w:firstLineChars="0"/>
        <w:rPr>
          <w:rFonts w:ascii="仿宋_GB2312" w:hAnsi="仿宋" w:eastAsia="仿宋_GB2312" w:cs="仿宋_GB2312"/>
          <w:szCs w:val="24"/>
        </w:rPr>
      </w:pPr>
      <w:r>
        <w:rPr>
          <w:rFonts w:ascii="仿宋_GB2312" w:hAnsi="仿宋" w:eastAsia="仿宋_GB2312" w:cs="仿宋_GB2312"/>
          <w:b/>
          <w:szCs w:val="24"/>
        </w:rPr>
        <w:t>16.投标文件的无效处理</w:t>
      </w:r>
    </w:p>
    <w:p w14:paraId="4F68F080">
      <w:pPr>
        <w:pStyle w:val="18"/>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招标文件</w:t>
      </w:r>
      <w:r>
        <w:rPr>
          <w:rFonts w:hint="eastAsia" w:ascii="仿宋_GB2312" w:hAnsi="仿宋" w:eastAsia="仿宋_GB2312"/>
        </w:rPr>
        <w:t>第四部分要求。</w:t>
      </w:r>
    </w:p>
    <w:p w14:paraId="49996C12">
      <w:pPr>
        <w:pStyle w:val="134"/>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14:paraId="0584D9F3">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14:paraId="6014C5DB">
      <w:pPr>
        <w:pStyle w:val="134"/>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14:paraId="28992F46">
      <w:pPr>
        <w:pStyle w:val="134"/>
        <w:spacing w:before="0"/>
        <w:ind w:firstLine="643"/>
        <w:rPr>
          <w:rFonts w:ascii="仿宋_GB2312" w:hAnsi="仿宋" w:eastAsia="仿宋_GB2312" w:cs="仿宋_GB2312"/>
          <w:b/>
          <w:sz w:val="32"/>
        </w:rPr>
      </w:pPr>
    </w:p>
    <w:p w14:paraId="30EB7557">
      <w:pPr>
        <w:pStyle w:val="134"/>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14:paraId="211952D3">
      <w:pPr>
        <w:pStyle w:val="560"/>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14:paraId="781A114B">
      <w:pPr>
        <w:pStyle w:val="560"/>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14:paraId="274214D5">
      <w:pPr>
        <w:pStyle w:val="560"/>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w:t>
      </w:r>
      <w:r>
        <w:rPr>
          <w:rFonts w:hint="eastAsia" w:ascii="仿宋_GB2312" w:hAnsi="仿宋" w:eastAsia="仿宋_GB2312" w:cs="仿宋_GB2312"/>
          <w:b/>
          <w:color w:val="FF0000"/>
          <w:sz w:val="24"/>
        </w:rPr>
        <w:t>半小时内</w:t>
      </w:r>
      <w:r>
        <w:rPr>
          <w:rFonts w:ascii="仿宋_GB2312" w:hAnsi="仿宋" w:eastAsia="仿宋_GB2312" w:cs="仿宋_GB2312"/>
          <w:sz w:val="24"/>
        </w:rPr>
        <w:t>完成在线解密。</w:t>
      </w:r>
    </w:p>
    <w:p w14:paraId="2CB401FA">
      <w:pPr>
        <w:pStyle w:val="560"/>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14:paraId="09615E4B">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14:paraId="532DD7A8">
      <w:pPr>
        <w:pStyle w:val="134"/>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14:paraId="41E7A1FA">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14:paraId="788DB52A">
      <w:pPr>
        <w:pStyle w:val="134"/>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14:paraId="6F49D907">
      <w:pPr>
        <w:pStyle w:val="134"/>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14:paraId="7CCD043B">
      <w:pPr>
        <w:pStyle w:val="134"/>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14:paraId="07D5D430">
      <w:pPr>
        <w:pStyle w:val="134"/>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14:paraId="61A02A89">
      <w:pPr>
        <w:pStyle w:val="134"/>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14:paraId="4356FB49">
      <w:pPr>
        <w:pStyle w:val="134"/>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14:paraId="15151B52">
      <w:pPr>
        <w:pStyle w:val="134"/>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14:paraId="556BDFC7">
      <w:pPr>
        <w:pStyle w:val="134"/>
        <w:spacing w:before="0"/>
        <w:ind w:firstLine="0" w:firstLineChars="0"/>
        <w:rPr>
          <w:rFonts w:ascii="仿宋_GB2312" w:hAnsi="仿宋" w:eastAsia="仿宋_GB2312" w:cs="Arial"/>
          <w:kern w:val="0"/>
          <w:szCs w:val="24"/>
        </w:rPr>
      </w:pPr>
    </w:p>
    <w:p w14:paraId="79FCA25E">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14:paraId="2EBD2FCA">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14:paraId="0D5FF0C2">
      <w:pPr>
        <w:spacing w:line="360" w:lineRule="auto"/>
        <w:rPr>
          <w:rFonts w:ascii="仿宋_GB2312" w:hAnsi="仿宋" w:eastAsia="仿宋_GB2312" w:cs="仿宋_GB2312"/>
          <w:b/>
          <w:sz w:val="24"/>
        </w:rPr>
      </w:pPr>
    </w:p>
    <w:p w14:paraId="23ED77D4">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14:paraId="2FD423BC">
      <w:pPr>
        <w:pStyle w:val="18"/>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14:paraId="46E593EE">
      <w:pPr>
        <w:pStyle w:val="134"/>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14:paraId="1A01D35A">
      <w:pPr>
        <w:pStyle w:val="134"/>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14:paraId="027906F1">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14:paraId="5A16B81D">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的名称、规格型号、数量、单价、服务要求，开标记录、中标公告期限以及评审专家名单、评分汇总及明细。</w:t>
      </w:r>
    </w:p>
    <w:p w14:paraId="052FF575">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14:paraId="69B7D9F5">
      <w:pPr>
        <w:snapToGrid w:val="0"/>
        <w:spacing w:line="360" w:lineRule="auto"/>
        <w:ind w:left="120" w:leftChars="57" w:firstLine="482" w:firstLineChars="150"/>
        <w:jc w:val="center"/>
        <w:rPr>
          <w:rFonts w:ascii="仿宋_GB2312" w:hAnsi="仿宋" w:eastAsia="仿宋_GB2312" w:cs="仿宋_GB2312"/>
          <w:b/>
          <w:sz w:val="32"/>
        </w:rPr>
      </w:pPr>
    </w:p>
    <w:p w14:paraId="025BD8DB">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14:paraId="0901E041">
      <w:pPr>
        <w:pStyle w:val="18"/>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14:paraId="29E01190">
      <w:pPr>
        <w:pStyle w:val="18"/>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14:paraId="25A5D816">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14:paraId="25FCC0A8">
      <w:pPr>
        <w:pStyle w:val="134"/>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w:t>
      </w:r>
    </w:p>
    <w:p w14:paraId="3C284E08">
      <w:pPr>
        <w:pStyle w:val="134"/>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14:paraId="09D28F16">
      <w:pPr>
        <w:pStyle w:val="134"/>
        <w:snapToGrid w:val="0"/>
        <w:spacing w:before="0" w:after="120"/>
        <w:ind w:firstLine="480"/>
        <w:rPr>
          <w:rFonts w:ascii="仿宋_GB2312" w:hAnsi="仿宋" w:eastAsia="仿宋_GB2312" w:cs="仿宋_GB2312"/>
        </w:rPr>
      </w:pPr>
      <w:r>
        <w:rPr>
          <w:rFonts w:ascii="仿宋_GB2312" w:hAnsi="仿宋" w:eastAsia="仿宋_GB2312" w:cs="仿宋_GB2312"/>
        </w:rPr>
        <w:t>25.</w:t>
      </w:r>
      <w:r>
        <w:rPr>
          <w:rFonts w:hint="eastAsia" w:ascii="仿宋_GB2312" w:hAnsi="仿宋" w:eastAsia="仿宋_GB2312" w:cs="仿宋_GB2312"/>
        </w:rPr>
        <w:t>4</w:t>
      </w:r>
      <w:r>
        <w:rPr>
          <w:rFonts w:ascii="仿宋_GB2312" w:hAnsi="仿宋" w:eastAsia="仿宋_GB2312" w:cs="仿宋_GB2312"/>
        </w:rPr>
        <w:t>采购合同由采购人与中标供应商根据</w:t>
      </w:r>
      <w:r>
        <w:rPr>
          <w:rFonts w:hint="eastAsia" w:ascii="仿宋_GB2312" w:hAnsi="仿宋" w:eastAsia="仿宋_GB2312" w:cs="仿宋_GB2312"/>
        </w:rPr>
        <w:t>招标文件、投标文件等内容通过政府采购电子交易平台在线签订，并备案。</w:t>
      </w:r>
    </w:p>
    <w:p w14:paraId="1E6CA0B8">
      <w:pPr>
        <w:pStyle w:val="18"/>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14:paraId="15B4D9CC">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本项目无需缴纳履约保证金</w:t>
      </w:r>
      <w:r>
        <w:rPr>
          <w:rFonts w:hint="eastAsia" w:ascii="仿宋_GB2312" w:hAnsi="仿宋" w:eastAsia="仿宋_GB2312"/>
          <w:b/>
          <w:sz w:val="24"/>
        </w:rPr>
        <w:t>。</w:t>
      </w:r>
    </w:p>
    <w:p w14:paraId="766318D6">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14:paraId="22F0CCF3">
      <w:pPr>
        <w:pStyle w:val="134"/>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14:paraId="7F24766C">
      <w:pPr>
        <w:pStyle w:val="134"/>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14:paraId="5335F242">
      <w:pPr>
        <w:pStyle w:val="134"/>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14:paraId="49B48AE0">
      <w:pPr>
        <w:pStyle w:val="134"/>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14:paraId="6DBD846C">
      <w:pPr>
        <w:pStyle w:val="134"/>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14:paraId="445FB3BD">
      <w:pPr>
        <w:pStyle w:val="134"/>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14:paraId="6B7F62F8">
      <w:pPr>
        <w:pStyle w:val="134"/>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28.出现以上情形，不影响采购公平、公正性的，采购组织机构可以待上述情形消除后继续组织电子交易活动；影响或可能影响采购公平、公正性的，应当重新采购。</w:t>
      </w:r>
    </w:p>
    <w:p w14:paraId="38D9E266">
      <w:pPr>
        <w:tabs>
          <w:tab w:val="left" w:pos="0"/>
        </w:tabs>
        <w:spacing w:line="360" w:lineRule="auto"/>
        <w:ind w:firstLine="480"/>
        <w:rPr>
          <w:rFonts w:ascii="仿宋_GB2312" w:hAnsi="仿宋" w:eastAsia="仿宋_GB2312"/>
          <w:sz w:val="24"/>
        </w:rPr>
      </w:pPr>
    </w:p>
    <w:p w14:paraId="3FF1A451">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14:paraId="6DD06109">
      <w:pPr>
        <w:pStyle w:val="18"/>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14:paraId="274C1097">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676EC24">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14:paraId="5B5A967C">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506DDF13">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93AB35B">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101"/>
      <w:bookmarkEnd w:id="14"/>
      <w:bookmarkStart w:id="15" w:name="_Hlt74714665"/>
      <w:bookmarkEnd w:id="15"/>
      <w:bookmarkStart w:id="16" w:name="_Hlt68072998"/>
      <w:bookmarkEnd w:id="16"/>
      <w:bookmarkStart w:id="17" w:name="_Hlt74729768"/>
      <w:bookmarkEnd w:id="17"/>
      <w:bookmarkStart w:id="18" w:name="_Hlt68072990"/>
      <w:bookmarkEnd w:id="18"/>
      <w:bookmarkStart w:id="19" w:name="_Hlt74707468"/>
      <w:bookmarkEnd w:id="19"/>
      <w:bookmarkStart w:id="20" w:name="_Hlt74730295"/>
      <w:bookmarkEnd w:id="20"/>
      <w:bookmarkStart w:id="21" w:name="_Hlt68057669"/>
      <w:bookmarkEnd w:id="21"/>
      <w:bookmarkStart w:id="22" w:name="_Hlt75236290"/>
      <w:bookmarkEnd w:id="22"/>
      <w:bookmarkStart w:id="23" w:name="_Hlt75236011"/>
      <w:bookmarkEnd w:id="23"/>
      <w:bookmarkStart w:id="24" w:name="_Hlt68403820"/>
      <w:bookmarkEnd w:id="24"/>
      <w:bookmarkStart w:id="25" w:name="_Hlt68073093"/>
      <w:bookmarkEnd w:id="25"/>
    </w:p>
    <w:bookmarkEnd w:id="11"/>
    <w:bookmarkEnd w:id="12"/>
    <w:p w14:paraId="3B0EF0E9">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14:paraId="370AB20C">
      <w:pPr>
        <w:pageBreakBefore w:val="0"/>
        <w:kinsoku/>
        <w:wordWrap/>
        <w:overflowPunct/>
        <w:topLinePunct w:val="0"/>
        <w:bidi w:val="0"/>
        <w:snapToGrid w:val="0"/>
        <w:spacing w:line="36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一、总体要求</w:t>
      </w:r>
    </w:p>
    <w:p w14:paraId="62764002">
      <w:pPr>
        <w:pageBreakBefore w:val="0"/>
        <w:kinsoku/>
        <w:wordWrap/>
        <w:overflowPunct/>
        <w:topLinePunct w:val="0"/>
        <w:bidi w:val="0"/>
        <w:snapToGrid w:val="0"/>
        <w:spacing w:line="36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建设主要规范及相关标准</w:t>
      </w:r>
    </w:p>
    <w:p w14:paraId="0AB7750D">
      <w:pPr>
        <w:pageBreakBefore w:val="0"/>
        <w:kinsoku/>
        <w:wordWrap/>
        <w:overflowPunct/>
        <w:topLinePunct w:val="0"/>
        <w:autoSpaceDE w:val="0"/>
        <w:autoSpaceDN w:val="0"/>
        <w:bidi w:val="0"/>
        <w:adjustRightIn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1、《水污染物排放总量监测技术规范》</w:t>
      </w:r>
    </w:p>
    <w:p w14:paraId="4211367E">
      <w:pPr>
        <w:pageBreakBefore w:val="0"/>
        <w:kinsoku/>
        <w:wordWrap/>
        <w:overflowPunct/>
        <w:topLinePunct w:val="0"/>
        <w:autoSpaceDE w:val="0"/>
        <w:autoSpaceDN w:val="0"/>
        <w:bidi w:val="0"/>
        <w:adjustRightIn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2、《水和废水监测分析方法》（第四版）</w:t>
      </w:r>
    </w:p>
    <w:p w14:paraId="5190C308">
      <w:pPr>
        <w:pageBreakBefore w:val="0"/>
        <w:kinsoku/>
        <w:wordWrap/>
        <w:overflowPunct/>
        <w:topLinePunct w:val="0"/>
        <w:autoSpaceDE w:val="0"/>
        <w:autoSpaceDN w:val="0"/>
        <w:bidi w:val="0"/>
        <w:adjustRightIn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3、《地表水</w:t>
      </w:r>
      <w:r>
        <w:rPr>
          <w:rFonts w:hint="eastAsia" w:ascii="宋体" w:hAnsi="宋体" w:eastAsia="宋体" w:cs="宋体"/>
          <w:sz w:val="24"/>
          <w:szCs w:val="24"/>
          <w:lang w:eastAsia="zh-CN"/>
        </w:rPr>
        <w:t>环境质量</w:t>
      </w:r>
      <w:r>
        <w:rPr>
          <w:rFonts w:hint="eastAsia" w:ascii="宋体" w:hAnsi="宋体" w:eastAsia="宋体" w:cs="宋体"/>
          <w:sz w:val="24"/>
          <w:szCs w:val="24"/>
        </w:rPr>
        <w:t>监测技术规范》（HJ/T91</w:t>
      </w:r>
      <w:r>
        <w:rPr>
          <w:rFonts w:hint="eastAsia" w:ascii="宋体" w:hAnsi="宋体" w:eastAsia="宋体" w:cs="宋体"/>
          <w:sz w:val="24"/>
          <w:szCs w:val="24"/>
          <w:lang w:val="en-US" w:eastAsia="zh-CN"/>
        </w:rPr>
        <w:t>.2</w:t>
      </w:r>
      <w:r>
        <w:rPr>
          <w:rFonts w:hint="eastAsia" w:ascii="宋体" w:hAnsi="宋体" w:eastAsia="宋体" w:cs="宋体"/>
          <w:sz w:val="24"/>
          <w:szCs w:val="24"/>
        </w:rPr>
        <w:t>-20</w:t>
      </w:r>
      <w:r>
        <w:rPr>
          <w:rFonts w:hint="eastAsia" w:ascii="宋体" w:hAnsi="宋体" w:eastAsia="宋体" w:cs="宋体"/>
          <w:sz w:val="24"/>
          <w:szCs w:val="24"/>
          <w:lang w:val="en-US" w:eastAsia="zh-CN"/>
        </w:rPr>
        <w:t>2</w:t>
      </w:r>
      <w:r>
        <w:rPr>
          <w:rFonts w:hint="eastAsia" w:ascii="宋体" w:hAnsi="宋体" w:eastAsia="宋体" w:cs="宋体"/>
          <w:sz w:val="24"/>
          <w:szCs w:val="24"/>
        </w:rPr>
        <w:t>2）</w:t>
      </w:r>
    </w:p>
    <w:p w14:paraId="52DD3EC9">
      <w:pPr>
        <w:pageBreakBefore w:val="0"/>
        <w:kinsoku/>
        <w:wordWrap/>
        <w:overflowPunct/>
        <w:topLinePunct w:val="0"/>
        <w:autoSpaceDE w:val="0"/>
        <w:autoSpaceDN w:val="0"/>
        <w:bidi w:val="0"/>
        <w:adjustRightIn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、《水质河流采样技术指导》（HJ/T52-1999）</w:t>
      </w:r>
    </w:p>
    <w:p w14:paraId="4DA06C4E">
      <w:pPr>
        <w:pageBreakBefore w:val="0"/>
        <w:kinsoku/>
        <w:wordWrap/>
        <w:overflowPunct/>
        <w:topLinePunct w:val="0"/>
        <w:autoSpaceDE w:val="0"/>
        <w:autoSpaceDN w:val="0"/>
        <w:bidi w:val="0"/>
        <w:adjustRightIn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、《铁路桥梁钢结构规范》（GB 50009—2001）</w:t>
      </w:r>
    </w:p>
    <w:p w14:paraId="263742B5">
      <w:pPr>
        <w:pageBreakBefore w:val="0"/>
        <w:kinsoku/>
        <w:wordWrap/>
        <w:overflowPunct/>
        <w:topLinePunct w:val="0"/>
        <w:autoSpaceDE w:val="0"/>
        <w:autoSpaceDN w:val="0"/>
        <w:bidi w:val="0"/>
        <w:adjustRightIn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bookmarkStart w:id="27" w:name="OLE_LINK2"/>
      <w:r>
        <w:rPr>
          <w:rFonts w:hint="eastAsia" w:ascii="宋体" w:hAnsi="宋体" w:eastAsia="宋体" w:cs="宋体"/>
          <w:sz w:val="24"/>
          <w:szCs w:val="24"/>
        </w:rPr>
        <w:t>《</w:t>
      </w:r>
      <w:bookmarkEnd w:id="27"/>
      <w:r>
        <w:rPr>
          <w:rFonts w:hint="eastAsia" w:ascii="宋体" w:hAnsi="宋体" w:eastAsia="宋体" w:cs="宋体"/>
          <w:sz w:val="24"/>
          <w:szCs w:val="24"/>
        </w:rPr>
        <w:t>地表水自动监测技术规范</w:t>
      </w:r>
      <w:bookmarkStart w:id="28" w:name="OLE_LINK3"/>
      <w:r>
        <w:rPr>
          <w:rFonts w:hint="eastAsia" w:ascii="宋体" w:hAnsi="宋体" w:eastAsia="宋体" w:cs="宋体"/>
          <w:sz w:val="24"/>
          <w:szCs w:val="24"/>
        </w:rPr>
        <w:t>》</w:t>
      </w:r>
      <w:bookmarkEnd w:id="28"/>
      <w:r>
        <w:rPr>
          <w:rFonts w:hint="eastAsia" w:ascii="宋体" w:hAnsi="宋体" w:eastAsia="宋体" w:cs="宋体"/>
          <w:sz w:val="24"/>
          <w:szCs w:val="24"/>
        </w:rPr>
        <w:t>（HT915-2017）</w:t>
      </w:r>
    </w:p>
    <w:p w14:paraId="49C8977E">
      <w:pPr>
        <w:pageBreakBefore w:val="0"/>
        <w:kinsoku/>
        <w:wordWrap/>
        <w:overflowPunct/>
        <w:topLinePunct w:val="0"/>
        <w:autoSpaceDE w:val="0"/>
        <w:autoSpaceDN w:val="0"/>
        <w:bidi w:val="0"/>
        <w:adjustRightInd w:val="0"/>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7、《地表水水质自动监测站选址与基础设施建设技术要求》（HJ 915.1—2024）</w:t>
      </w:r>
    </w:p>
    <w:p w14:paraId="58DF2A7D">
      <w:pPr>
        <w:pageBreakBefore w:val="0"/>
        <w:kinsoku/>
        <w:wordWrap/>
        <w:overflowPunct/>
        <w:topLinePunct w:val="0"/>
        <w:autoSpaceDE w:val="0"/>
        <w:autoSpaceDN w:val="0"/>
        <w:bidi w:val="0"/>
        <w:adjustRightIn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《pH 水质自动分析仪技术要求》（HJ/T 96-2003）</w:t>
      </w:r>
    </w:p>
    <w:p w14:paraId="5E0C3497">
      <w:pPr>
        <w:pageBreakBefore w:val="0"/>
        <w:kinsoku/>
        <w:wordWrap/>
        <w:overflowPunct/>
        <w:topLinePunct w:val="0"/>
        <w:autoSpaceDE w:val="0"/>
        <w:autoSpaceDN w:val="0"/>
        <w:bidi w:val="0"/>
        <w:adjustRightIn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《电导率水质自动分析仪技术要求》（HJ/T 97-2003）</w:t>
      </w:r>
    </w:p>
    <w:p w14:paraId="3CB67818">
      <w:pPr>
        <w:pageBreakBefore w:val="0"/>
        <w:kinsoku/>
        <w:wordWrap/>
        <w:overflowPunct/>
        <w:topLinePunct w:val="0"/>
        <w:autoSpaceDE w:val="0"/>
        <w:autoSpaceDN w:val="0"/>
        <w:bidi w:val="0"/>
        <w:adjustRightIn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《浊度水质自动分析仪技术要求》（HJ/T 98-2003）</w:t>
      </w:r>
    </w:p>
    <w:p w14:paraId="41B28786">
      <w:pPr>
        <w:pageBreakBefore w:val="0"/>
        <w:kinsoku/>
        <w:wordWrap/>
        <w:overflowPunct/>
        <w:topLinePunct w:val="0"/>
        <w:autoSpaceDE w:val="0"/>
        <w:autoSpaceDN w:val="0"/>
        <w:bidi w:val="0"/>
        <w:adjustRightIn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《溶解氧（DO）水质自动分析仪技术要求》（HJ/T 99-2003）</w:t>
      </w:r>
    </w:p>
    <w:p w14:paraId="2ADE0014">
      <w:pPr>
        <w:pageBreakBefore w:val="0"/>
        <w:kinsoku/>
        <w:wordWrap/>
        <w:overflowPunct/>
        <w:topLinePunct w:val="0"/>
        <w:autoSpaceDE w:val="0"/>
        <w:autoSpaceDN w:val="0"/>
        <w:bidi w:val="0"/>
        <w:adjustRightIn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《高锰酸盐指数水质自动分析仪技术要求》（HJ/T 100-2003）</w:t>
      </w:r>
    </w:p>
    <w:p w14:paraId="6816BE93">
      <w:pPr>
        <w:pageBreakBefore w:val="0"/>
        <w:kinsoku/>
        <w:wordWrap/>
        <w:overflowPunct/>
        <w:topLinePunct w:val="0"/>
        <w:autoSpaceDE w:val="0"/>
        <w:autoSpaceDN w:val="0"/>
        <w:bidi w:val="0"/>
        <w:adjustRightIn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《氨氮水质在线自动监测仪技术要求及检测方法》（HJ101-2019）</w:t>
      </w:r>
    </w:p>
    <w:p w14:paraId="3F65A039">
      <w:pPr>
        <w:pageBreakBefore w:val="0"/>
        <w:kinsoku/>
        <w:wordWrap/>
        <w:overflowPunct/>
        <w:topLinePunct w:val="0"/>
        <w:autoSpaceDE w:val="0"/>
        <w:autoSpaceDN w:val="0"/>
        <w:bidi w:val="0"/>
        <w:adjustRightIn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《总磷自动分析仪技术要求》（HJ/T103-2003）</w:t>
      </w:r>
    </w:p>
    <w:p w14:paraId="3DF7C94D">
      <w:pPr>
        <w:pageBreakBefore w:val="0"/>
        <w:kinsoku/>
        <w:wordWrap/>
        <w:overflowPunct/>
        <w:topLinePunct w:val="0"/>
        <w:autoSpaceDE w:val="0"/>
        <w:autoSpaceDN w:val="0"/>
        <w:bidi w:val="0"/>
        <w:adjustRightIn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《总氮水质自动分析仪技术要求》（HJ/T 102-2003）</w:t>
      </w:r>
    </w:p>
    <w:p w14:paraId="4F096074">
      <w:pPr>
        <w:pageBreakBefore w:val="0"/>
        <w:kinsoku/>
        <w:wordWrap/>
        <w:overflowPunct/>
        <w:topLinePunct w:val="0"/>
        <w:autoSpaceDE w:val="0"/>
        <w:autoSpaceDN w:val="0"/>
        <w:bidi w:val="0"/>
        <w:adjustRightInd w:val="0"/>
        <w:spacing w:line="3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16、</w:t>
      </w:r>
      <w:r>
        <w:rPr>
          <w:rFonts w:hint="eastAsia" w:ascii="宋体" w:hAnsi="宋体" w:eastAsia="宋体" w:cs="宋体"/>
          <w:sz w:val="24"/>
          <w:szCs w:val="24"/>
        </w:rPr>
        <w:t>中国环境监测总站</w:t>
      </w:r>
      <w:r>
        <w:rPr>
          <w:rFonts w:hint="eastAsia" w:ascii="宋体" w:hAnsi="宋体" w:eastAsia="宋体" w:cs="宋体"/>
          <w:sz w:val="24"/>
          <w:szCs w:val="24"/>
          <w:lang w:eastAsia="zh-CN"/>
        </w:rPr>
        <w:t>《关于印发〈</w:t>
      </w:r>
      <w:r>
        <w:rPr>
          <w:rFonts w:hint="eastAsia" w:ascii="宋体" w:hAnsi="宋体" w:eastAsia="宋体" w:cs="宋体"/>
          <w:sz w:val="24"/>
          <w:szCs w:val="24"/>
        </w:rPr>
        <w:t>国家地表水水质自动监测站运行维护管理实施细则（试行）</w:t>
      </w:r>
      <w:r>
        <w:rPr>
          <w:rFonts w:hint="eastAsia" w:ascii="宋体" w:hAnsi="宋体" w:eastAsia="宋体" w:cs="宋体"/>
          <w:sz w:val="24"/>
          <w:szCs w:val="24"/>
          <w:lang w:eastAsia="zh-CN"/>
        </w:rPr>
        <w:t>〉等文件的通知》</w:t>
      </w:r>
    </w:p>
    <w:p w14:paraId="77D222B6">
      <w:pPr>
        <w:pageBreakBefore w:val="0"/>
        <w:kinsoku/>
        <w:wordWrap/>
        <w:overflowPunct/>
        <w:topLinePunct w:val="0"/>
        <w:autoSpaceDE w:val="0"/>
        <w:autoSpaceDN w:val="0"/>
        <w:bidi w:val="0"/>
        <w:adjustRightIn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17、</w:t>
      </w:r>
      <w:bookmarkStart w:id="29" w:name="OLE_LINK4"/>
      <w:r>
        <w:rPr>
          <w:rFonts w:hint="eastAsia" w:ascii="宋体" w:hAnsi="宋体" w:eastAsia="宋体" w:cs="宋体"/>
          <w:sz w:val="24"/>
          <w:szCs w:val="24"/>
        </w:rPr>
        <w:t>中国环境监测总站</w:t>
      </w:r>
      <w:bookmarkEnd w:id="29"/>
      <w:r>
        <w:rPr>
          <w:rFonts w:hint="eastAsia" w:ascii="宋体" w:hAnsi="宋体" w:eastAsia="宋体" w:cs="宋体"/>
          <w:sz w:val="24"/>
          <w:szCs w:val="24"/>
        </w:rPr>
        <w:t>《国家地表水水质自动监测站文化建设方案（试行）》</w:t>
      </w:r>
    </w:p>
    <w:p w14:paraId="6D0F2339">
      <w:pPr>
        <w:pageBreakBefore w:val="0"/>
        <w:kinsoku/>
        <w:wordWrap/>
        <w:overflowPunct/>
        <w:topLinePunct w:val="0"/>
        <w:autoSpaceDE w:val="0"/>
        <w:autoSpaceDN w:val="0"/>
        <w:bidi w:val="0"/>
        <w:adjustRightInd w:val="0"/>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r>
        <w:rPr>
          <w:rFonts w:hint="eastAsia" w:ascii="宋体" w:hAnsi="宋体" w:eastAsia="宋体" w:cs="宋体"/>
          <w:sz w:val="24"/>
          <w:szCs w:val="24"/>
        </w:rPr>
        <w:t>中国环境监测总站</w:t>
      </w:r>
      <w:r>
        <w:rPr>
          <w:rFonts w:hint="eastAsia" w:ascii="宋体" w:hAnsi="宋体" w:eastAsia="宋体" w:cs="宋体"/>
          <w:sz w:val="24"/>
          <w:szCs w:val="24"/>
          <w:lang w:val="en-US" w:eastAsia="zh-CN"/>
        </w:rPr>
        <w:t>《关于加快推进国家地表水水质自动站建设工作的通知》</w:t>
      </w:r>
    </w:p>
    <w:p w14:paraId="43AFE030">
      <w:pPr>
        <w:pStyle w:val="19"/>
        <w:pageBreakBefore w:val="0"/>
        <w:kinsoku/>
        <w:wordWrap/>
        <w:overflowPunct/>
        <w:topLinePunct w:val="0"/>
        <w:bidi w:val="0"/>
        <w:spacing w:line="360" w:lineRule="exact"/>
        <w:ind w:left="0" w:leftChars="0" w:firstLine="420" w:firstLineChars="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拟建站点</w:t>
      </w:r>
    </w:p>
    <w:tbl>
      <w:tblPr>
        <w:tblStyle w:val="64"/>
        <w:tblW w:w="5025" w:type="pct"/>
        <w:jc w:val="center"/>
        <w:tblLayout w:type="autofit"/>
        <w:tblCellMar>
          <w:top w:w="0" w:type="dxa"/>
          <w:left w:w="0" w:type="dxa"/>
          <w:bottom w:w="0" w:type="dxa"/>
          <w:right w:w="0" w:type="dxa"/>
        </w:tblCellMar>
      </w:tblPr>
      <w:tblGrid>
        <w:gridCol w:w="751"/>
        <w:gridCol w:w="1494"/>
        <w:gridCol w:w="2225"/>
        <w:gridCol w:w="4067"/>
      </w:tblGrid>
      <w:tr w14:paraId="103A6A3B">
        <w:tblPrEx>
          <w:tblCellMar>
            <w:top w:w="0" w:type="dxa"/>
            <w:left w:w="0" w:type="dxa"/>
            <w:bottom w:w="0" w:type="dxa"/>
            <w:right w:w="0" w:type="dxa"/>
          </w:tblCellMar>
        </w:tblPrEx>
        <w:trPr>
          <w:jc w:val="center"/>
        </w:trPr>
        <w:tc>
          <w:tcPr>
            <w:tcW w:w="440"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88C76C">
            <w:pPr>
              <w:keepNext w:val="0"/>
              <w:keepLines w:val="0"/>
              <w:pageBreakBefore w:val="0"/>
              <w:widowControl/>
              <w:kinsoku/>
              <w:wordWrap/>
              <w:overflowPunct/>
              <w:topLinePunct w:val="0"/>
              <w:autoSpaceDE/>
              <w:autoSpaceDN/>
              <w:bidi w:val="0"/>
              <w:adjustRightInd/>
              <w:snapToGrid w:val="0"/>
              <w:spacing w:before="157" w:beforeLines="50"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87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DE337C">
            <w:pPr>
              <w:keepNext w:val="0"/>
              <w:keepLines w:val="0"/>
              <w:pageBreakBefore w:val="0"/>
              <w:widowControl/>
              <w:kinsoku/>
              <w:wordWrap/>
              <w:overflowPunct/>
              <w:topLinePunct w:val="0"/>
              <w:autoSpaceDE/>
              <w:autoSpaceDN/>
              <w:bidi w:val="0"/>
              <w:adjustRightInd/>
              <w:snapToGrid w:val="0"/>
              <w:spacing w:before="157" w:beforeLines="50"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河流名称</w:t>
            </w:r>
          </w:p>
        </w:tc>
        <w:tc>
          <w:tcPr>
            <w:tcW w:w="1303"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BEA523">
            <w:pPr>
              <w:keepNext w:val="0"/>
              <w:keepLines w:val="0"/>
              <w:pageBreakBefore w:val="0"/>
              <w:widowControl/>
              <w:kinsoku/>
              <w:wordWrap/>
              <w:overflowPunct/>
              <w:topLinePunct w:val="0"/>
              <w:autoSpaceDE/>
              <w:autoSpaceDN/>
              <w:bidi w:val="0"/>
              <w:adjustRightInd/>
              <w:snapToGrid w:val="0"/>
              <w:spacing w:before="157" w:beforeLines="50"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站   名</w:t>
            </w:r>
          </w:p>
        </w:tc>
        <w:tc>
          <w:tcPr>
            <w:tcW w:w="238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09DE79">
            <w:pPr>
              <w:keepNext w:val="0"/>
              <w:keepLines w:val="0"/>
              <w:pageBreakBefore w:val="0"/>
              <w:widowControl/>
              <w:kinsoku/>
              <w:wordWrap/>
              <w:overflowPunct/>
              <w:topLinePunct w:val="0"/>
              <w:autoSpaceDE/>
              <w:autoSpaceDN/>
              <w:bidi w:val="0"/>
              <w:adjustRightInd/>
              <w:snapToGrid w:val="0"/>
              <w:spacing w:before="157" w:beforeLines="50"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     址</w:t>
            </w:r>
          </w:p>
        </w:tc>
      </w:tr>
      <w:tr w14:paraId="16D4552A">
        <w:tblPrEx>
          <w:tblCellMar>
            <w:top w:w="0" w:type="dxa"/>
            <w:left w:w="0" w:type="dxa"/>
            <w:bottom w:w="0" w:type="dxa"/>
            <w:right w:w="0" w:type="dxa"/>
          </w:tblCellMar>
        </w:tblPrEx>
        <w:trPr>
          <w:jc w:val="center"/>
        </w:trPr>
        <w:tc>
          <w:tcPr>
            <w:tcW w:w="440" w:type="pct"/>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3C4CBC">
            <w:pPr>
              <w:keepNext w:val="0"/>
              <w:keepLines w:val="0"/>
              <w:pageBreakBefore w:val="0"/>
              <w:widowControl/>
              <w:kinsoku/>
              <w:wordWrap/>
              <w:overflowPunct/>
              <w:topLinePunct w:val="0"/>
              <w:autoSpaceDE/>
              <w:autoSpaceDN/>
              <w:bidi w:val="0"/>
              <w:adjustRightInd/>
              <w:snapToGrid w:val="0"/>
              <w:spacing w:before="157" w:beforeLines="50"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75" w:type="pct"/>
            <w:tcBorders>
              <w:bottom w:val="single" w:color="000000" w:sz="4" w:space="0"/>
              <w:right w:val="single" w:color="000000" w:sz="4" w:space="0"/>
            </w:tcBorders>
            <w:noWrap w:val="0"/>
            <w:tcMar>
              <w:top w:w="0" w:type="dxa"/>
              <w:left w:w="108" w:type="dxa"/>
              <w:bottom w:w="0" w:type="dxa"/>
              <w:right w:w="108" w:type="dxa"/>
            </w:tcMar>
            <w:vAlign w:val="center"/>
          </w:tcPr>
          <w:p w14:paraId="1DBEBFCF">
            <w:pPr>
              <w:keepNext w:val="0"/>
              <w:keepLines w:val="0"/>
              <w:pageBreakBefore w:val="0"/>
              <w:widowControl/>
              <w:kinsoku/>
              <w:wordWrap/>
              <w:overflowPunct/>
              <w:topLinePunct w:val="0"/>
              <w:autoSpaceDE/>
              <w:autoSpaceDN/>
              <w:bidi w:val="0"/>
              <w:adjustRightInd/>
              <w:snapToGrid w:val="0"/>
              <w:spacing w:before="157" w:beforeLines="50"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江山港</w:t>
            </w:r>
          </w:p>
        </w:tc>
        <w:tc>
          <w:tcPr>
            <w:tcW w:w="1303" w:type="pct"/>
            <w:tcBorders>
              <w:bottom w:val="single" w:color="000000" w:sz="4" w:space="0"/>
              <w:right w:val="single" w:color="000000" w:sz="4" w:space="0"/>
            </w:tcBorders>
            <w:noWrap w:val="0"/>
            <w:tcMar>
              <w:top w:w="0" w:type="dxa"/>
              <w:left w:w="108" w:type="dxa"/>
              <w:bottom w:w="0" w:type="dxa"/>
              <w:right w:w="108" w:type="dxa"/>
            </w:tcMar>
            <w:vAlign w:val="center"/>
          </w:tcPr>
          <w:p w14:paraId="36D87AE4">
            <w:pPr>
              <w:keepNext w:val="0"/>
              <w:keepLines w:val="0"/>
              <w:pageBreakBefore w:val="0"/>
              <w:widowControl/>
              <w:kinsoku/>
              <w:wordWrap/>
              <w:overflowPunct/>
              <w:topLinePunct w:val="0"/>
              <w:autoSpaceDE/>
              <w:autoSpaceDN/>
              <w:bidi w:val="0"/>
              <w:adjustRightInd/>
              <w:snapToGrid w:val="0"/>
              <w:spacing w:before="157" w:beforeLines="50" w:line="3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峡口大桥</w:t>
            </w:r>
          </w:p>
          <w:p w14:paraId="368451D0">
            <w:pPr>
              <w:keepNext w:val="0"/>
              <w:keepLines w:val="0"/>
              <w:pageBreakBefore w:val="0"/>
              <w:widowControl/>
              <w:kinsoku/>
              <w:wordWrap/>
              <w:overflowPunct/>
              <w:topLinePunct w:val="0"/>
              <w:autoSpaceDE/>
              <w:autoSpaceDN/>
              <w:bidi w:val="0"/>
              <w:adjustRightInd/>
              <w:snapToGrid w:val="0"/>
              <w:spacing w:before="157" w:beforeLines="50"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水质自动站</w:t>
            </w:r>
          </w:p>
        </w:tc>
        <w:tc>
          <w:tcPr>
            <w:tcW w:w="2381" w:type="pct"/>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362CC6">
            <w:pPr>
              <w:keepNext w:val="0"/>
              <w:keepLines w:val="0"/>
              <w:pageBreakBefore w:val="0"/>
              <w:widowControl/>
              <w:kinsoku/>
              <w:wordWrap/>
              <w:overflowPunct/>
              <w:topLinePunct w:val="0"/>
              <w:autoSpaceDE/>
              <w:autoSpaceDN/>
              <w:bidi w:val="0"/>
              <w:adjustRightInd/>
              <w:snapToGrid w:val="0"/>
              <w:spacing w:before="157" w:beforeLines="50"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建设地点实际</w:t>
            </w:r>
            <w:r>
              <w:rPr>
                <w:rFonts w:hint="eastAsia" w:ascii="宋体" w:hAnsi="宋体" w:eastAsia="宋体" w:cs="宋体"/>
                <w:sz w:val="24"/>
                <w:szCs w:val="24"/>
                <w:lang w:eastAsia="zh-CN"/>
              </w:rPr>
              <w:t>踏勘后确定</w:t>
            </w:r>
          </w:p>
        </w:tc>
      </w:tr>
    </w:tbl>
    <w:p w14:paraId="6729F1B6">
      <w:pPr>
        <w:pStyle w:val="3"/>
        <w:pageBreakBefore w:val="0"/>
        <w:kinsoku/>
        <w:wordWrap/>
        <w:overflowPunct/>
        <w:topLinePunct w:val="0"/>
        <w:bidi w:val="0"/>
        <w:spacing w:line="360" w:lineRule="exact"/>
        <w:ind w:firstLine="420"/>
        <w:rPr>
          <w:rFonts w:hint="eastAsia" w:ascii="宋体" w:hAnsi="宋体" w:eastAsia="宋体" w:cs="宋体"/>
          <w:sz w:val="24"/>
          <w:szCs w:val="24"/>
          <w:lang w:val="en-US" w:eastAsia="zh-CN"/>
        </w:rPr>
      </w:pPr>
      <w:r>
        <w:rPr>
          <w:rFonts w:hint="eastAsia" w:ascii="宋体" w:hAnsi="宋体" w:eastAsia="宋体" w:cs="宋体"/>
          <w:b/>
          <w:bCs/>
          <w:spacing w:val="0"/>
          <w:kern w:val="2"/>
          <w:sz w:val="24"/>
          <w:szCs w:val="24"/>
          <w:lang w:val="en-US" w:eastAsia="zh-CN" w:bidi="ar-SA"/>
        </w:rPr>
        <w:t>采购清单</w:t>
      </w:r>
    </w:p>
    <w:tbl>
      <w:tblPr>
        <w:tblStyle w:val="64"/>
        <w:tblW w:w="8745" w:type="dxa"/>
        <w:jc w:val="center"/>
        <w:tblLayout w:type="fixed"/>
        <w:tblCellMar>
          <w:top w:w="0" w:type="dxa"/>
          <w:left w:w="0" w:type="dxa"/>
          <w:bottom w:w="0" w:type="dxa"/>
          <w:right w:w="0" w:type="dxa"/>
        </w:tblCellMar>
      </w:tblPr>
      <w:tblGrid>
        <w:gridCol w:w="1155"/>
        <w:gridCol w:w="3885"/>
        <w:gridCol w:w="3705"/>
      </w:tblGrid>
      <w:tr w14:paraId="3C2ABB05">
        <w:tblPrEx>
          <w:tblCellMar>
            <w:top w:w="0" w:type="dxa"/>
            <w:left w:w="0" w:type="dxa"/>
            <w:bottom w:w="0" w:type="dxa"/>
            <w:right w:w="0" w:type="dxa"/>
          </w:tblCellMar>
        </w:tblPrEx>
        <w:trPr>
          <w:trHeight w:val="425" w:hRule="atLeast"/>
          <w:jc w:val="center"/>
        </w:trPr>
        <w:tc>
          <w:tcPr>
            <w:tcW w:w="1155"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2D6944DC">
            <w:pPr>
              <w:pageBreakBefore w:val="0"/>
              <w:kinsoku/>
              <w:wordWrap/>
              <w:overflowPunct/>
              <w:topLinePunct w:val="0"/>
              <w:bidi w:val="0"/>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3885" w:type="dxa"/>
            <w:tcBorders>
              <w:top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738FB1EE">
            <w:pPr>
              <w:pageBreakBefore w:val="0"/>
              <w:kinsoku/>
              <w:wordWrap/>
              <w:overflowPunct/>
              <w:topLinePunct w:val="0"/>
              <w:bidi w:val="0"/>
              <w:snapToGrid w:val="0"/>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采购内容</w:t>
            </w:r>
          </w:p>
        </w:tc>
        <w:tc>
          <w:tcPr>
            <w:tcW w:w="3705"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7557929E">
            <w:pPr>
              <w:pageBreakBefore w:val="0"/>
              <w:kinsoku/>
              <w:wordWrap/>
              <w:overflowPunct/>
              <w:topLinePunct w:val="0"/>
              <w:bidi w:val="0"/>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数量（套）</w:t>
            </w:r>
          </w:p>
        </w:tc>
      </w:tr>
      <w:tr w14:paraId="17245F8F">
        <w:tblPrEx>
          <w:tblCellMar>
            <w:top w:w="0" w:type="dxa"/>
            <w:left w:w="0" w:type="dxa"/>
            <w:bottom w:w="0" w:type="dxa"/>
            <w:right w:w="0" w:type="dxa"/>
          </w:tblCellMar>
        </w:tblPrEx>
        <w:trPr>
          <w:trHeight w:val="425" w:hRule="atLeast"/>
          <w:jc w:val="center"/>
        </w:trPr>
        <w:tc>
          <w:tcPr>
            <w:tcW w:w="115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D2CD902">
            <w:pPr>
              <w:pageBreakBefore w:val="0"/>
              <w:kinsoku/>
              <w:wordWrap/>
              <w:overflowPunct/>
              <w:topLinePunct w:val="0"/>
              <w:bidi w:val="0"/>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38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58D891E">
            <w:pPr>
              <w:pageBreakBefore w:val="0"/>
              <w:kinsoku/>
              <w:wordWrap/>
              <w:overflowPunct/>
              <w:topLinePunct w:val="0"/>
              <w:bidi w:val="0"/>
              <w:snapToGrid w:val="0"/>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高锰酸盐指数自动分析仪</w:t>
            </w:r>
          </w:p>
        </w:tc>
        <w:tc>
          <w:tcPr>
            <w:tcW w:w="37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EBF2E49">
            <w:pPr>
              <w:pageBreakBefore w:val="0"/>
              <w:kinsoku/>
              <w:wordWrap/>
              <w:overflowPunct/>
              <w:topLinePunct w:val="0"/>
              <w:bidi w:val="0"/>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r>
      <w:tr w14:paraId="7C129213">
        <w:tblPrEx>
          <w:tblCellMar>
            <w:top w:w="0" w:type="dxa"/>
            <w:left w:w="0" w:type="dxa"/>
            <w:bottom w:w="0" w:type="dxa"/>
            <w:right w:w="0" w:type="dxa"/>
          </w:tblCellMar>
        </w:tblPrEx>
        <w:trPr>
          <w:trHeight w:val="90" w:hRule="atLeast"/>
          <w:jc w:val="center"/>
        </w:trPr>
        <w:tc>
          <w:tcPr>
            <w:tcW w:w="115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38124C3">
            <w:pPr>
              <w:pageBreakBefore w:val="0"/>
              <w:kinsoku/>
              <w:wordWrap/>
              <w:overflowPunct/>
              <w:topLinePunct w:val="0"/>
              <w:bidi w:val="0"/>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38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9D67656">
            <w:pPr>
              <w:pageBreakBefore w:val="0"/>
              <w:kinsoku/>
              <w:wordWrap/>
              <w:overflowPunct/>
              <w:topLinePunct w:val="0"/>
              <w:bidi w:val="0"/>
              <w:snapToGrid w:val="0"/>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氨氮自动分析仪</w:t>
            </w:r>
          </w:p>
        </w:tc>
        <w:tc>
          <w:tcPr>
            <w:tcW w:w="37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D3AE58E">
            <w:pPr>
              <w:pageBreakBefore w:val="0"/>
              <w:kinsoku/>
              <w:wordWrap/>
              <w:overflowPunct/>
              <w:topLinePunct w:val="0"/>
              <w:bidi w:val="0"/>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r>
      <w:tr w14:paraId="40823722">
        <w:tblPrEx>
          <w:tblCellMar>
            <w:top w:w="0" w:type="dxa"/>
            <w:left w:w="0" w:type="dxa"/>
            <w:bottom w:w="0" w:type="dxa"/>
            <w:right w:w="0" w:type="dxa"/>
          </w:tblCellMar>
        </w:tblPrEx>
        <w:trPr>
          <w:trHeight w:val="425" w:hRule="atLeast"/>
          <w:jc w:val="center"/>
        </w:trPr>
        <w:tc>
          <w:tcPr>
            <w:tcW w:w="115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118B9C6">
            <w:pPr>
              <w:pageBreakBefore w:val="0"/>
              <w:kinsoku/>
              <w:wordWrap/>
              <w:overflowPunct/>
              <w:topLinePunct w:val="0"/>
              <w:bidi w:val="0"/>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38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FC0BACC">
            <w:pPr>
              <w:pageBreakBefore w:val="0"/>
              <w:kinsoku/>
              <w:wordWrap/>
              <w:overflowPunct/>
              <w:topLinePunct w:val="0"/>
              <w:bidi w:val="0"/>
              <w:snapToGrid w:val="0"/>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总磷</w:t>
            </w:r>
            <w:bookmarkStart w:id="30" w:name="OLE_LINK1"/>
            <w:r>
              <w:rPr>
                <w:rFonts w:hint="eastAsia" w:ascii="宋体" w:hAnsi="宋体" w:eastAsia="宋体" w:cs="宋体"/>
                <w:color w:val="000000" w:themeColor="text1"/>
                <w:sz w:val="24"/>
                <w:szCs w:val="24"/>
                <w14:textFill>
                  <w14:solidFill>
                    <w14:schemeClr w14:val="tx1"/>
                  </w14:solidFill>
                </w14:textFill>
              </w:rPr>
              <w:t>在线自动分析仪</w:t>
            </w:r>
            <w:bookmarkEnd w:id="30"/>
          </w:p>
        </w:tc>
        <w:tc>
          <w:tcPr>
            <w:tcW w:w="37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E2DBC6F">
            <w:pPr>
              <w:pageBreakBefore w:val="0"/>
              <w:kinsoku/>
              <w:wordWrap/>
              <w:overflowPunct/>
              <w:topLinePunct w:val="0"/>
              <w:bidi w:val="0"/>
              <w:snapToGrid w:val="0"/>
              <w:spacing w:line="36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r>
      <w:tr w14:paraId="35720A64">
        <w:tblPrEx>
          <w:tblCellMar>
            <w:top w:w="0" w:type="dxa"/>
            <w:left w:w="0" w:type="dxa"/>
            <w:bottom w:w="0" w:type="dxa"/>
            <w:right w:w="0" w:type="dxa"/>
          </w:tblCellMar>
        </w:tblPrEx>
        <w:trPr>
          <w:trHeight w:val="425" w:hRule="atLeast"/>
          <w:jc w:val="center"/>
        </w:trPr>
        <w:tc>
          <w:tcPr>
            <w:tcW w:w="115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7550AEA">
            <w:pPr>
              <w:pageBreakBefore w:val="0"/>
              <w:kinsoku/>
              <w:wordWrap/>
              <w:overflowPunct/>
              <w:topLinePunct w:val="0"/>
              <w:bidi w:val="0"/>
              <w:snapToGrid w:val="0"/>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38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2A3A46A">
            <w:pPr>
              <w:pageBreakBefore w:val="0"/>
              <w:kinsoku/>
              <w:wordWrap/>
              <w:overflowPunct/>
              <w:topLinePunct w:val="0"/>
              <w:bidi w:val="0"/>
              <w:snapToGrid w:val="0"/>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总氮</w:t>
            </w:r>
            <w:r>
              <w:rPr>
                <w:rFonts w:hint="eastAsia" w:ascii="宋体" w:hAnsi="宋体" w:eastAsia="宋体" w:cs="宋体"/>
                <w:color w:val="000000" w:themeColor="text1"/>
                <w:sz w:val="24"/>
                <w:szCs w:val="24"/>
                <w14:textFill>
                  <w14:solidFill>
                    <w14:schemeClr w14:val="tx1"/>
                  </w14:solidFill>
                </w14:textFill>
              </w:rPr>
              <w:t>在线自动分析仪</w:t>
            </w:r>
          </w:p>
        </w:tc>
        <w:tc>
          <w:tcPr>
            <w:tcW w:w="37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FF6A89D">
            <w:pPr>
              <w:pageBreakBefore w:val="0"/>
              <w:kinsoku/>
              <w:wordWrap/>
              <w:overflowPunct/>
              <w:topLinePunct w:val="0"/>
              <w:bidi w:val="0"/>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r>
      <w:tr w14:paraId="21ADBF13">
        <w:tblPrEx>
          <w:tblCellMar>
            <w:top w:w="0" w:type="dxa"/>
            <w:left w:w="0" w:type="dxa"/>
            <w:bottom w:w="0" w:type="dxa"/>
            <w:right w:w="0" w:type="dxa"/>
          </w:tblCellMar>
        </w:tblPrEx>
        <w:trPr>
          <w:trHeight w:val="425" w:hRule="atLeast"/>
          <w:jc w:val="center"/>
        </w:trPr>
        <w:tc>
          <w:tcPr>
            <w:tcW w:w="115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1A522E1">
            <w:pPr>
              <w:pageBreakBefore w:val="0"/>
              <w:kinsoku/>
              <w:wordWrap/>
              <w:overflowPunct/>
              <w:topLinePunct w:val="0"/>
              <w:bidi w:val="0"/>
              <w:snapToGrid w:val="0"/>
              <w:spacing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w:t>
            </w:r>
          </w:p>
        </w:tc>
        <w:tc>
          <w:tcPr>
            <w:tcW w:w="38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E362BDB">
            <w:pPr>
              <w:pageBreakBefore w:val="0"/>
              <w:kinsoku/>
              <w:wordWrap/>
              <w:overflowPunct/>
              <w:topLinePunct w:val="0"/>
              <w:bidi w:val="0"/>
              <w:snapToGrid w:val="0"/>
              <w:spacing w:line="360" w:lineRule="exact"/>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五参数</w:t>
            </w:r>
            <w:r>
              <w:rPr>
                <w:rFonts w:hint="eastAsia" w:ascii="宋体" w:hAnsi="宋体" w:eastAsia="宋体" w:cs="宋体"/>
                <w:color w:val="000000" w:themeColor="text1"/>
                <w:sz w:val="24"/>
                <w:szCs w:val="24"/>
                <w14:textFill>
                  <w14:solidFill>
                    <w14:schemeClr w14:val="tx1"/>
                  </w14:solidFill>
                </w14:textFill>
              </w:rPr>
              <w:t>水质自动分析仪</w:t>
            </w:r>
          </w:p>
        </w:tc>
        <w:tc>
          <w:tcPr>
            <w:tcW w:w="37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210848C">
            <w:pPr>
              <w:pageBreakBefore w:val="0"/>
              <w:kinsoku/>
              <w:wordWrap/>
              <w:overflowPunct/>
              <w:topLinePunct w:val="0"/>
              <w:bidi w:val="0"/>
              <w:snapToGrid w:val="0"/>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5E72D9B2">
        <w:tblPrEx>
          <w:tblCellMar>
            <w:top w:w="0" w:type="dxa"/>
            <w:left w:w="0" w:type="dxa"/>
            <w:bottom w:w="0" w:type="dxa"/>
            <w:right w:w="0" w:type="dxa"/>
          </w:tblCellMar>
        </w:tblPrEx>
        <w:trPr>
          <w:trHeight w:val="425" w:hRule="atLeast"/>
          <w:jc w:val="center"/>
        </w:trPr>
        <w:tc>
          <w:tcPr>
            <w:tcW w:w="115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7F53C52">
            <w:pPr>
              <w:pageBreakBefore w:val="0"/>
              <w:kinsoku/>
              <w:wordWrap/>
              <w:overflowPunct/>
              <w:topLinePunct w:val="0"/>
              <w:bidi w:val="0"/>
              <w:snapToGrid w:val="0"/>
              <w:spacing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w:t>
            </w:r>
          </w:p>
        </w:tc>
        <w:tc>
          <w:tcPr>
            <w:tcW w:w="38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3539675">
            <w:pPr>
              <w:pageBreakBefore w:val="0"/>
              <w:kinsoku/>
              <w:wordWrap/>
              <w:overflowPunct/>
              <w:topLinePunct w:val="0"/>
              <w:bidi w:val="0"/>
              <w:snapToGrid w:val="0"/>
              <w:spacing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国控峡口大桥水质自动站站房</w:t>
            </w:r>
            <w:r>
              <w:rPr>
                <w:rFonts w:hint="eastAsia" w:ascii="宋体" w:hAnsi="宋体" w:eastAsia="宋体" w:cs="宋体"/>
                <w:sz w:val="24"/>
                <w:szCs w:val="24"/>
              </w:rPr>
              <w:t>（含供电、避雷、空调等配套设施）</w:t>
            </w:r>
          </w:p>
        </w:tc>
        <w:tc>
          <w:tcPr>
            <w:tcW w:w="37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1517AB2">
            <w:pPr>
              <w:pageBreakBefore w:val="0"/>
              <w:kinsoku/>
              <w:wordWrap/>
              <w:overflowPunct/>
              <w:topLinePunct w:val="0"/>
              <w:bidi w:val="0"/>
              <w:snapToGrid w:val="0"/>
              <w:spacing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r>
      <w:tr w14:paraId="42009289">
        <w:tblPrEx>
          <w:tblCellMar>
            <w:top w:w="0" w:type="dxa"/>
            <w:left w:w="0" w:type="dxa"/>
            <w:bottom w:w="0" w:type="dxa"/>
            <w:right w:w="0" w:type="dxa"/>
          </w:tblCellMar>
        </w:tblPrEx>
        <w:trPr>
          <w:trHeight w:val="425" w:hRule="atLeast"/>
          <w:jc w:val="center"/>
        </w:trPr>
        <w:tc>
          <w:tcPr>
            <w:tcW w:w="115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E6BD206">
            <w:pPr>
              <w:pageBreakBefore w:val="0"/>
              <w:kinsoku/>
              <w:wordWrap/>
              <w:overflowPunct/>
              <w:topLinePunct w:val="0"/>
              <w:bidi w:val="0"/>
              <w:snapToGrid w:val="0"/>
              <w:spacing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w:t>
            </w:r>
          </w:p>
        </w:tc>
        <w:tc>
          <w:tcPr>
            <w:tcW w:w="38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1B51E1F">
            <w:pPr>
              <w:pageBreakBefore w:val="0"/>
              <w:kinsoku/>
              <w:wordWrap/>
              <w:overflowPunct/>
              <w:topLinePunct w:val="0"/>
              <w:bidi w:val="0"/>
              <w:snapToGrid w:val="0"/>
              <w:spacing w:line="360" w:lineRule="exact"/>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系统集成机柜</w:t>
            </w:r>
          </w:p>
        </w:tc>
        <w:tc>
          <w:tcPr>
            <w:tcW w:w="37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E91C6CC">
            <w:pPr>
              <w:pageBreakBefore w:val="0"/>
              <w:kinsoku/>
              <w:wordWrap/>
              <w:overflowPunct/>
              <w:topLinePunct w:val="0"/>
              <w:autoSpaceDE w:val="0"/>
              <w:autoSpaceDN w:val="0"/>
              <w:bidi w:val="0"/>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0413452E">
        <w:tblPrEx>
          <w:tblCellMar>
            <w:top w:w="0" w:type="dxa"/>
            <w:left w:w="0" w:type="dxa"/>
            <w:bottom w:w="0" w:type="dxa"/>
            <w:right w:w="0" w:type="dxa"/>
          </w:tblCellMar>
        </w:tblPrEx>
        <w:trPr>
          <w:trHeight w:val="425" w:hRule="atLeast"/>
          <w:jc w:val="center"/>
        </w:trPr>
        <w:tc>
          <w:tcPr>
            <w:tcW w:w="115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9988885">
            <w:pPr>
              <w:pageBreakBefore w:val="0"/>
              <w:kinsoku/>
              <w:wordWrap/>
              <w:overflowPunct/>
              <w:topLinePunct w:val="0"/>
              <w:bidi w:val="0"/>
              <w:snapToGrid w:val="0"/>
              <w:spacing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w:t>
            </w:r>
          </w:p>
        </w:tc>
        <w:tc>
          <w:tcPr>
            <w:tcW w:w="38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3A40A4C">
            <w:pPr>
              <w:pageBreakBefore w:val="0"/>
              <w:kinsoku/>
              <w:wordWrap/>
              <w:overflowPunct/>
              <w:topLinePunct w:val="0"/>
              <w:bidi w:val="0"/>
              <w:snapToGrid w:val="0"/>
              <w:spacing w:line="360" w:lineRule="exact"/>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采水单元</w:t>
            </w:r>
          </w:p>
        </w:tc>
        <w:tc>
          <w:tcPr>
            <w:tcW w:w="37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D5D0022">
            <w:pPr>
              <w:pageBreakBefore w:val="0"/>
              <w:kinsoku/>
              <w:wordWrap/>
              <w:overflowPunct/>
              <w:topLinePunct w:val="0"/>
              <w:autoSpaceDE w:val="0"/>
              <w:autoSpaceDN w:val="0"/>
              <w:bidi w:val="0"/>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1</w:t>
            </w:r>
          </w:p>
        </w:tc>
      </w:tr>
      <w:tr w14:paraId="4B400A51">
        <w:tblPrEx>
          <w:tblCellMar>
            <w:top w:w="0" w:type="dxa"/>
            <w:left w:w="0" w:type="dxa"/>
            <w:bottom w:w="0" w:type="dxa"/>
            <w:right w:w="0" w:type="dxa"/>
          </w:tblCellMar>
        </w:tblPrEx>
        <w:trPr>
          <w:trHeight w:val="425" w:hRule="atLeast"/>
          <w:jc w:val="center"/>
        </w:trPr>
        <w:tc>
          <w:tcPr>
            <w:tcW w:w="115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C8C6A52">
            <w:pPr>
              <w:pageBreakBefore w:val="0"/>
              <w:kinsoku/>
              <w:wordWrap/>
              <w:overflowPunct/>
              <w:topLinePunct w:val="0"/>
              <w:bidi w:val="0"/>
              <w:snapToGrid w:val="0"/>
              <w:spacing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9</w:t>
            </w:r>
          </w:p>
        </w:tc>
        <w:tc>
          <w:tcPr>
            <w:tcW w:w="38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20BD8B5">
            <w:pPr>
              <w:pageBreakBefore w:val="0"/>
              <w:kinsoku/>
              <w:wordWrap/>
              <w:overflowPunct/>
              <w:topLinePunct w:val="0"/>
              <w:bidi w:val="0"/>
              <w:snapToGrid w:val="0"/>
              <w:spacing w:line="360" w:lineRule="exact"/>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预处理及</w:t>
            </w:r>
            <w:r>
              <w:rPr>
                <w:rFonts w:hint="eastAsia" w:ascii="宋体" w:hAnsi="宋体" w:eastAsia="宋体" w:cs="宋体"/>
                <w:color w:val="000000" w:themeColor="text1"/>
                <w:sz w:val="24"/>
                <w:szCs w:val="24"/>
                <w:lang w:eastAsia="zh-CN"/>
                <w14:textFill>
                  <w14:solidFill>
                    <w14:schemeClr w14:val="tx1"/>
                  </w14:solidFill>
                </w14:textFill>
              </w:rPr>
              <w:t>配水单元</w:t>
            </w:r>
          </w:p>
        </w:tc>
        <w:tc>
          <w:tcPr>
            <w:tcW w:w="37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C8AAE39">
            <w:pPr>
              <w:pageBreakBefore w:val="0"/>
              <w:kinsoku/>
              <w:wordWrap/>
              <w:overflowPunct/>
              <w:topLinePunct w:val="0"/>
              <w:autoSpaceDE w:val="0"/>
              <w:autoSpaceDN w:val="0"/>
              <w:bidi w:val="0"/>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1</w:t>
            </w:r>
          </w:p>
        </w:tc>
      </w:tr>
      <w:tr w14:paraId="52B2031E">
        <w:tblPrEx>
          <w:tblCellMar>
            <w:top w:w="0" w:type="dxa"/>
            <w:left w:w="0" w:type="dxa"/>
            <w:bottom w:w="0" w:type="dxa"/>
            <w:right w:w="0" w:type="dxa"/>
          </w:tblCellMar>
        </w:tblPrEx>
        <w:trPr>
          <w:trHeight w:val="425" w:hRule="atLeast"/>
          <w:jc w:val="center"/>
        </w:trPr>
        <w:tc>
          <w:tcPr>
            <w:tcW w:w="115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DF5891B">
            <w:pPr>
              <w:pageBreakBefore w:val="0"/>
              <w:kinsoku/>
              <w:wordWrap/>
              <w:overflowPunct/>
              <w:topLinePunct w:val="0"/>
              <w:bidi w:val="0"/>
              <w:snapToGrid w:val="0"/>
              <w:spacing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w:t>
            </w:r>
          </w:p>
        </w:tc>
        <w:tc>
          <w:tcPr>
            <w:tcW w:w="38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A639790">
            <w:pPr>
              <w:pageBreakBefore w:val="0"/>
              <w:kinsoku/>
              <w:wordWrap/>
              <w:overflowPunct/>
              <w:topLinePunct w:val="0"/>
              <w:bidi w:val="0"/>
              <w:snapToGrid w:val="0"/>
              <w:spacing w:line="360" w:lineRule="exact"/>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控制单元</w:t>
            </w:r>
          </w:p>
        </w:tc>
        <w:tc>
          <w:tcPr>
            <w:tcW w:w="37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7E730ED">
            <w:pPr>
              <w:pageBreakBefore w:val="0"/>
              <w:kinsoku/>
              <w:wordWrap/>
              <w:overflowPunct/>
              <w:topLinePunct w:val="0"/>
              <w:autoSpaceDE w:val="0"/>
              <w:autoSpaceDN w:val="0"/>
              <w:bidi w:val="0"/>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1</w:t>
            </w:r>
          </w:p>
        </w:tc>
      </w:tr>
      <w:tr w14:paraId="791D0EAA">
        <w:tblPrEx>
          <w:tblCellMar>
            <w:top w:w="0" w:type="dxa"/>
            <w:left w:w="0" w:type="dxa"/>
            <w:bottom w:w="0" w:type="dxa"/>
            <w:right w:w="0" w:type="dxa"/>
          </w:tblCellMar>
        </w:tblPrEx>
        <w:trPr>
          <w:trHeight w:val="425" w:hRule="atLeast"/>
          <w:jc w:val="center"/>
        </w:trPr>
        <w:tc>
          <w:tcPr>
            <w:tcW w:w="115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C872352">
            <w:pPr>
              <w:pageBreakBefore w:val="0"/>
              <w:kinsoku/>
              <w:wordWrap/>
              <w:overflowPunct/>
              <w:topLinePunct w:val="0"/>
              <w:bidi w:val="0"/>
              <w:snapToGrid w:val="0"/>
              <w:spacing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11</w:t>
            </w:r>
          </w:p>
        </w:tc>
        <w:tc>
          <w:tcPr>
            <w:tcW w:w="38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3902B2">
            <w:pPr>
              <w:pageBreakBefore w:val="0"/>
              <w:kinsoku/>
              <w:wordWrap/>
              <w:overflowPunct/>
              <w:topLinePunct w:val="0"/>
              <w:bidi w:val="0"/>
              <w:snapToGrid w:val="0"/>
              <w:spacing w:line="360" w:lineRule="exact"/>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数据采集和传输单元</w:t>
            </w:r>
          </w:p>
        </w:tc>
        <w:tc>
          <w:tcPr>
            <w:tcW w:w="37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2C31601">
            <w:pPr>
              <w:pageBreakBefore w:val="0"/>
              <w:kinsoku/>
              <w:wordWrap/>
              <w:overflowPunct/>
              <w:topLinePunct w:val="0"/>
              <w:autoSpaceDE w:val="0"/>
              <w:autoSpaceDN w:val="0"/>
              <w:bidi w:val="0"/>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1</w:t>
            </w:r>
          </w:p>
        </w:tc>
      </w:tr>
      <w:tr w14:paraId="3450B40F">
        <w:tblPrEx>
          <w:tblCellMar>
            <w:top w:w="0" w:type="dxa"/>
            <w:left w:w="0" w:type="dxa"/>
            <w:bottom w:w="0" w:type="dxa"/>
            <w:right w:w="0" w:type="dxa"/>
          </w:tblCellMar>
        </w:tblPrEx>
        <w:trPr>
          <w:trHeight w:val="425" w:hRule="atLeast"/>
          <w:jc w:val="center"/>
        </w:trPr>
        <w:tc>
          <w:tcPr>
            <w:tcW w:w="115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BBBEB2C">
            <w:pPr>
              <w:pageBreakBefore w:val="0"/>
              <w:kinsoku/>
              <w:wordWrap/>
              <w:overflowPunct/>
              <w:topLinePunct w:val="0"/>
              <w:bidi w:val="0"/>
              <w:snapToGrid w:val="0"/>
              <w:spacing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12</w:t>
            </w:r>
          </w:p>
        </w:tc>
        <w:tc>
          <w:tcPr>
            <w:tcW w:w="38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F169F49">
            <w:pPr>
              <w:pageBreakBefore w:val="0"/>
              <w:kinsoku/>
              <w:wordWrap/>
              <w:overflowPunct/>
              <w:topLinePunct w:val="0"/>
              <w:bidi w:val="0"/>
              <w:snapToGrid w:val="0"/>
              <w:spacing w:line="360" w:lineRule="exact"/>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质控单元</w:t>
            </w:r>
          </w:p>
        </w:tc>
        <w:tc>
          <w:tcPr>
            <w:tcW w:w="37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010A4C8">
            <w:pPr>
              <w:pageBreakBefore w:val="0"/>
              <w:kinsoku/>
              <w:wordWrap/>
              <w:overflowPunct/>
              <w:topLinePunct w:val="0"/>
              <w:autoSpaceDE w:val="0"/>
              <w:autoSpaceDN w:val="0"/>
              <w:bidi w:val="0"/>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318ECCFA">
        <w:tblPrEx>
          <w:tblCellMar>
            <w:top w:w="0" w:type="dxa"/>
            <w:left w:w="0" w:type="dxa"/>
            <w:bottom w:w="0" w:type="dxa"/>
            <w:right w:w="0" w:type="dxa"/>
          </w:tblCellMar>
        </w:tblPrEx>
        <w:trPr>
          <w:trHeight w:val="425" w:hRule="atLeast"/>
          <w:jc w:val="center"/>
        </w:trPr>
        <w:tc>
          <w:tcPr>
            <w:tcW w:w="115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5CA6A74">
            <w:pPr>
              <w:pageBreakBefore w:val="0"/>
              <w:kinsoku/>
              <w:wordWrap/>
              <w:overflowPunct/>
              <w:topLinePunct w:val="0"/>
              <w:bidi w:val="0"/>
              <w:snapToGrid w:val="0"/>
              <w:spacing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13</w:t>
            </w:r>
          </w:p>
        </w:tc>
        <w:tc>
          <w:tcPr>
            <w:tcW w:w="38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1B9FC34">
            <w:pPr>
              <w:pageBreakBefore w:val="0"/>
              <w:kinsoku/>
              <w:wordWrap/>
              <w:overflowPunct/>
              <w:topLinePunct w:val="0"/>
              <w:bidi w:val="0"/>
              <w:snapToGrid w:val="0"/>
              <w:spacing w:line="360" w:lineRule="exact"/>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自动留样单元</w:t>
            </w:r>
          </w:p>
        </w:tc>
        <w:tc>
          <w:tcPr>
            <w:tcW w:w="37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B666EF9">
            <w:pPr>
              <w:pageBreakBefore w:val="0"/>
              <w:kinsoku/>
              <w:wordWrap/>
              <w:overflowPunct/>
              <w:topLinePunct w:val="0"/>
              <w:autoSpaceDE w:val="0"/>
              <w:autoSpaceDN w:val="0"/>
              <w:bidi w:val="0"/>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14:paraId="4465D48F">
        <w:tblPrEx>
          <w:tblCellMar>
            <w:top w:w="0" w:type="dxa"/>
            <w:left w:w="0" w:type="dxa"/>
            <w:bottom w:w="0" w:type="dxa"/>
            <w:right w:w="0" w:type="dxa"/>
          </w:tblCellMar>
        </w:tblPrEx>
        <w:trPr>
          <w:trHeight w:val="425" w:hRule="atLeast"/>
          <w:jc w:val="center"/>
        </w:trPr>
        <w:tc>
          <w:tcPr>
            <w:tcW w:w="115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104E1E2">
            <w:pPr>
              <w:pageBreakBefore w:val="0"/>
              <w:kinsoku/>
              <w:wordWrap/>
              <w:overflowPunct/>
              <w:topLinePunct w:val="0"/>
              <w:bidi w:val="0"/>
              <w:snapToGrid w:val="0"/>
              <w:spacing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p>
        </w:tc>
        <w:tc>
          <w:tcPr>
            <w:tcW w:w="38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C968CCF">
            <w:pPr>
              <w:pageBreakBefore w:val="0"/>
              <w:kinsoku/>
              <w:wordWrap/>
              <w:overflowPunct/>
              <w:topLinePunct w:val="0"/>
              <w:bidi w:val="0"/>
              <w:snapToGrid w:val="0"/>
              <w:spacing w:line="360" w:lineRule="exact"/>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辅助单元（包含</w:t>
            </w:r>
            <w:r>
              <w:rPr>
                <w:rFonts w:hint="eastAsia" w:ascii="宋体" w:hAnsi="宋体" w:eastAsia="宋体" w:cs="宋体"/>
                <w:color w:val="000000" w:themeColor="text1"/>
                <w:sz w:val="24"/>
                <w:szCs w:val="24"/>
                <w:lang w:eastAsia="zh-CN"/>
                <w14:textFill>
                  <w14:solidFill>
                    <w14:schemeClr w14:val="tx1"/>
                  </w14:solidFill>
                </w14:textFill>
              </w:rPr>
              <w:t>视频监控、电子围栏等</w:t>
            </w:r>
            <w:r>
              <w:rPr>
                <w:rFonts w:hint="eastAsia" w:ascii="宋体" w:hAnsi="宋体" w:eastAsia="宋体" w:cs="宋体"/>
                <w:color w:val="000000" w:themeColor="text1"/>
                <w:sz w:val="24"/>
                <w:szCs w:val="24"/>
                <w:lang w:val="en-US" w:eastAsia="zh-CN"/>
                <w14:textFill>
                  <w14:solidFill>
                    <w14:schemeClr w14:val="tx1"/>
                  </w14:solidFill>
                </w14:textFill>
              </w:rPr>
              <w:t>）</w:t>
            </w:r>
          </w:p>
        </w:tc>
        <w:tc>
          <w:tcPr>
            <w:tcW w:w="37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EBE025F">
            <w:pPr>
              <w:pageBreakBefore w:val="0"/>
              <w:kinsoku/>
              <w:wordWrap/>
              <w:overflowPunct/>
              <w:topLinePunct w:val="0"/>
              <w:autoSpaceDE w:val="0"/>
              <w:autoSpaceDN w:val="0"/>
              <w:bidi w:val="0"/>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1</w:t>
            </w:r>
          </w:p>
        </w:tc>
      </w:tr>
      <w:tr w14:paraId="42188EBC">
        <w:tblPrEx>
          <w:tblCellMar>
            <w:top w:w="0" w:type="dxa"/>
            <w:left w:w="0" w:type="dxa"/>
            <w:bottom w:w="0" w:type="dxa"/>
            <w:right w:w="0" w:type="dxa"/>
          </w:tblCellMar>
        </w:tblPrEx>
        <w:trPr>
          <w:trHeight w:val="425" w:hRule="atLeast"/>
          <w:jc w:val="center"/>
        </w:trPr>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C5D664">
            <w:pPr>
              <w:pageBreakBefore w:val="0"/>
              <w:kinsoku/>
              <w:wordWrap/>
              <w:overflowPunct/>
              <w:topLinePunct w:val="0"/>
              <w:bidi w:val="0"/>
              <w:snapToGrid w:val="0"/>
              <w:spacing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p>
        </w:tc>
        <w:tc>
          <w:tcPr>
            <w:tcW w:w="3885"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D1BA92">
            <w:pPr>
              <w:pageBreakBefore w:val="0"/>
              <w:kinsoku/>
              <w:wordWrap/>
              <w:overflowPunct/>
              <w:topLinePunct w:val="0"/>
              <w:bidi w:val="0"/>
              <w:snapToGrid w:val="0"/>
              <w:spacing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系统安装调试</w:t>
            </w:r>
          </w:p>
        </w:tc>
        <w:tc>
          <w:tcPr>
            <w:tcW w:w="3705" w:type="dxa"/>
            <w:tcBorders>
              <w:bottom w:val="single" w:color="000000" w:sz="4" w:space="0"/>
              <w:right w:val="single" w:color="000000" w:sz="4" w:space="0"/>
            </w:tcBorders>
            <w:noWrap w:val="0"/>
            <w:tcMar>
              <w:top w:w="0" w:type="dxa"/>
              <w:left w:w="108" w:type="dxa"/>
              <w:bottom w:w="0" w:type="dxa"/>
              <w:right w:w="108" w:type="dxa"/>
            </w:tcMar>
            <w:vAlign w:val="center"/>
          </w:tcPr>
          <w:p w14:paraId="05AF5109">
            <w:pPr>
              <w:pageBreakBefore w:val="0"/>
              <w:kinsoku/>
              <w:wordWrap/>
              <w:overflowPunct/>
              <w:topLinePunct w:val="0"/>
              <w:bidi w:val="0"/>
              <w:snapToGrid w:val="0"/>
              <w:spacing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r>
      <w:tr w14:paraId="241430E9">
        <w:tblPrEx>
          <w:tblCellMar>
            <w:top w:w="0" w:type="dxa"/>
            <w:left w:w="0" w:type="dxa"/>
            <w:bottom w:w="0" w:type="dxa"/>
            <w:right w:w="0" w:type="dxa"/>
          </w:tblCellMar>
        </w:tblPrEx>
        <w:trPr>
          <w:trHeight w:val="425" w:hRule="atLeast"/>
          <w:jc w:val="center"/>
        </w:trPr>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810741">
            <w:pPr>
              <w:pageBreakBefore w:val="0"/>
              <w:kinsoku/>
              <w:wordWrap/>
              <w:overflowPunct/>
              <w:topLinePunct w:val="0"/>
              <w:bidi w:val="0"/>
              <w:snapToGrid w:val="0"/>
              <w:spacing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16</w:t>
            </w:r>
          </w:p>
        </w:tc>
        <w:tc>
          <w:tcPr>
            <w:tcW w:w="3885"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65BDEA">
            <w:pPr>
              <w:pageBreakBefore w:val="0"/>
              <w:kinsoku/>
              <w:wordWrap/>
              <w:overflowPunct/>
              <w:topLinePunct w:val="0"/>
              <w:bidi w:val="0"/>
              <w:snapToGrid w:val="0"/>
              <w:spacing w:line="360" w:lineRule="exact"/>
              <w:jc w:val="center"/>
              <w:rPr>
                <w:rFonts w:hint="eastAsia" w:ascii="宋体" w:hAnsi="宋体" w:eastAsia="宋体" w:cs="宋体"/>
                <w:sz w:val="24"/>
                <w:szCs w:val="24"/>
                <w:lang w:eastAsia="zh-CN"/>
              </w:rPr>
            </w:pPr>
            <w:r>
              <w:rPr>
                <w:rFonts w:hint="eastAsia" w:ascii="宋体" w:hAnsi="宋体" w:eastAsia="宋体" w:cs="宋体"/>
                <w:sz w:val="24"/>
                <w:szCs w:val="24"/>
              </w:rPr>
              <w:t>验收后三年的运行维护</w:t>
            </w:r>
            <w:r>
              <w:rPr>
                <w:rFonts w:hint="eastAsia" w:ascii="宋体" w:hAnsi="宋体" w:cs="宋体"/>
                <w:sz w:val="24"/>
                <w:szCs w:val="24"/>
                <w:lang w:eastAsia="zh-CN"/>
              </w:rPr>
              <w:t>和质保</w:t>
            </w:r>
          </w:p>
          <w:p w14:paraId="685A1E8B">
            <w:pPr>
              <w:pageBreakBefore w:val="0"/>
              <w:kinsoku/>
              <w:wordWrap/>
              <w:overflowPunct/>
              <w:topLinePunct w:val="0"/>
              <w:bidi w:val="0"/>
              <w:snapToGrid w:val="0"/>
              <w:spacing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（按国家站运维标准，包括水质自动站、电子围栏</w:t>
            </w:r>
            <w:r>
              <w:rPr>
                <w:rFonts w:hint="eastAsia" w:ascii="宋体" w:hAnsi="宋体" w:cs="宋体"/>
                <w:sz w:val="24"/>
                <w:szCs w:val="24"/>
                <w:lang w:eastAsia="zh-CN"/>
              </w:rPr>
              <w:t>等</w:t>
            </w:r>
            <w:r>
              <w:rPr>
                <w:rFonts w:hint="eastAsia" w:ascii="宋体" w:hAnsi="宋体" w:eastAsia="宋体" w:cs="宋体"/>
                <w:sz w:val="24"/>
                <w:szCs w:val="24"/>
                <w:lang w:eastAsia="zh-CN"/>
              </w:rPr>
              <w:t>）</w:t>
            </w:r>
          </w:p>
        </w:tc>
        <w:tc>
          <w:tcPr>
            <w:tcW w:w="3705" w:type="dxa"/>
            <w:tcBorders>
              <w:bottom w:val="single" w:color="000000" w:sz="4" w:space="0"/>
              <w:right w:val="single" w:color="000000" w:sz="4" w:space="0"/>
            </w:tcBorders>
            <w:noWrap w:val="0"/>
            <w:tcMar>
              <w:top w:w="0" w:type="dxa"/>
              <w:left w:w="108" w:type="dxa"/>
              <w:bottom w:w="0" w:type="dxa"/>
              <w:right w:w="108" w:type="dxa"/>
            </w:tcMar>
            <w:vAlign w:val="center"/>
          </w:tcPr>
          <w:p w14:paraId="20E506CD">
            <w:pPr>
              <w:pageBreakBefore w:val="0"/>
              <w:kinsoku/>
              <w:wordWrap/>
              <w:overflowPunct/>
              <w:topLinePunct w:val="0"/>
              <w:bidi w:val="0"/>
              <w:snapToGrid w:val="0"/>
              <w:spacing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r>
      <w:tr w14:paraId="73A38B6B">
        <w:tblPrEx>
          <w:tblCellMar>
            <w:top w:w="0" w:type="dxa"/>
            <w:left w:w="0" w:type="dxa"/>
            <w:bottom w:w="0" w:type="dxa"/>
            <w:right w:w="0" w:type="dxa"/>
          </w:tblCellMar>
        </w:tblPrEx>
        <w:trPr>
          <w:trHeight w:val="425" w:hRule="atLeast"/>
          <w:jc w:val="center"/>
        </w:trPr>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ED8C5B">
            <w:pPr>
              <w:pageBreakBefore w:val="0"/>
              <w:kinsoku/>
              <w:wordWrap/>
              <w:overflowPunct/>
              <w:topLinePunct w:val="0"/>
              <w:bidi w:val="0"/>
              <w:snapToGrid w:val="0"/>
              <w:spacing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w:t>
            </w:r>
          </w:p>
        </w:tc>
        <w:tc>
          <w:tcPr>
            <w:tcW w:w="3885"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350A15">
            <w:pPr>
              <w:pageBreakBefore w:val="0"/>
              <w:kinsoku/>
              <w:wordWrap/>
              <w:overflowPunct/>
              <w:topLinePunct w:val="0"/>
              <w:bidi w:val="0"/>
              <w:snapToGrid w:val="0"/>
              <w:spacing w:line="360" w:lineRule="exact"/>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防洪评价</w:t>
            </w:r>
          </w:p>
        </w:tc>
        <w:tc>
          <w:tcPr>
            <w:tcW w:w="37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63ECA8">
            <w:pPr>
              <w:pageBreakBefore w:val="0"/>
              <w:kinsoku/>
              <w:wordWrap/>
              <w:overflowPunct/>
              <w:topLinePunct w:val="0"/>
              <w:bidi w:val="0"/>
              <w:snapToGrid w:val="0"/>
              <w:spacing w:line="360" w:lineRule="exact"/>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r>
      <w:tr w14:paraId="63845161">
        <w:tblPrEx>
          <w:tblCellMar>
            <w:top w:w="0" w:type="dxa"/>
            <w:left w:w="0" w:type="dxa"/>
            <w:bottom w:w="0" w:type="dxa"/>
            <w:right w:w="0" w:type="dxa"/>
          </w:tblCellMar>
        </w:tblPrEx>
        <w:trPr>
          <w:trHeight w:val="425" w:hRule="atLeast"/>
          <w:jc w:val="center"/>
        </w:trPr>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0EF2F7">
            <w:pPr>
              <w:pageBreakBefore w:val="0"/>
              <w:kinsoku/>
              <w:wordWrap/>
              <w:overflowPunct/>
              <w:topLinePunct w:val="0"/>
              <w:bidi w:val="0"/>
              <w:snapToGrid w:val="0"/>
              <w:spacing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18</w:t>
            </w:r>
          </w:p>
        </w:tc>
        <w:tc>
          <w:tcPr>
            <w:tcW w:w="3885"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991A8D">
            <w:pPr>
              <w:pageBreakBefore w:val="0"/>
              <w:kinsoku/>
              <w:wordWrap/>
              <w:overflowPunct/>
              <w:topLinePunct w:val="0"/>
              <w:bidi w:val="0"/>
              <w:snapToGrid w:val="0"/>
              <w:spacing w:line="360" w:lineRule="exact"/>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国控双塔底水质自动站设备搬迁、电子围栏、电子围栏安装联网和站房装修等</w:t>
            </w:r>
          </w:p>
        </w:tc>
        <w:tc>
          <w:tcPr>
            <w:tcW w:w="37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C817D0">
            <w:pPr>
              <w:pageBreakBefore w:val="0"/>
              <w:kinsoku/>
              <w:wordWrap/>
              <w:overflowPunct/>
              <w:topLinePunct w:val="0"/>
              <w:bidi w:val="0"/>
              <w:snapToGrid w:val="0"/>
              <w:spacing w:line="360" w:lineRule="exact"/>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r>
      <w:tr w14:paraId="28BA4863">
        <w:tblPrEx>
          <w:tblCellMar>
            <w:top w:w="0" w:type="dxa"/>
            <w:left w:w="0" w:type="dxa"/>
            <w:bottom w:w="0" w:type="dxa"/>
            <w:right w:w="0" w:type="dxa"/>
          </w:tblCellMar>
        </w:tblPrEx>
        <w:trPr>
          <w:trHeight w:val="425" w:hRule="atLeast"/>
          <w:jc w:val="center"/>
        </w:trPr>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BF0C55">
            <w:pPr>
              <w:pageBreakBefore w:val="0"/>
              <w:kinsoku/>
              <w:wordWrap/>
              <w:overflowPunct/>
              <w:topLinePunct w:val="0"/>
              <w:bidi w:val="0"/>
              <w:snapToGrid w:val="0"/>
              <w:spacing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r>
              <w:rPr>
                <w:rFonts w:hint="eastAsia" w:ascii="宋体" w:hAnsi="宋体" w:eastAsia="宋体" w:cs="宋体"/>
                <w:sz w:val="24"/>
                <w:szCs w:val="24"/>
                <w:lang w:val="en-US" w:eastAsia="zh-CN"/>
              </w:rPr>
              <w:t>9</w:t>
            </w:r>
          </w:p>
        </w:tc>
        <w:tc>
          <w:tcPr>
            <w:tcW w:w="3885"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52918B">
            <w:pPr>
              <w:pageBreakBefore w:val="0"/>
              <w:kinsoku/>
              <w:wordWrap/>
              <w:overflowPunct/>
              <w:topLinePunct w:val="0"/>
              <w:bidi w:val="0"/>
              <w:snapToGrid w:val="0"/>
              <w:spacing w:line="360" w:lineRule="exact"/>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通电、通水、通网和地面平整</w:t>
            </w:r>
            <w:r>
              <w:rPr>
                <w:rFonts w:hint="eastAsia" w:ascii="宋体" w:hAnsi="宋体" w:eastAsia="宋体" w:cs="宋体"/>
                <w:color w:val="000000" w:themeColor="text1"/>
                <w:sz w:val="24"/>
                <w:szCs w:val="24"/>
                <w:lang w:eastAsia="zh-CN"/>
                <w14:textFill>
                  <w14:solidFill>
                    <w14:schemeClr w14:val="tx1"/>
                  </w14:solidFill>
                </w14:textFill>
              </w:rPr>
              <w:t>土地处理</w:t>
            </w:r>
            <w:r>
              <w:rPr>
                <w:rFonts w:hint="eastAsia" w:ascii="宋体" w:hAnsi="宋体" w:eastAsia="宋体" w:cs="宋体"/>
                <w:color w:val="000000" w:themeColor="text1"/>
                <w:sz w:val="24"/>
                <w:szCs w:val="24"/>
                <w14:textFill>
                  <w14:solidFill>
                    <w14:schemeClr w14:val="tx1"/>
                  </w14:solidFill>
                </w14:textFill>
              </w:rPr>
              <w:t>、站点建设等所有相关费用</w:t>
            </w:r>
          </w:p>
        </w:tc>
        <w:tc>
          <w:tcPr>
            <w:tcW w:w="37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1F954F">
            <w:pPr>
              <w:pageBreakBefore w:val="0"/>
              <w:kinsoku/>
              <w:wordWrap/>
              <w:overflowPunct/>
              <w:topLinePunct w:val="0"/>
              <w:bidi w:val="0"/>
              <w:snapToGrid w:val="0"/>
              <w:spacing w:line="360" w:lineRule="exact"/>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r>
      <w:tr w14:paraId="0082EAC0">
        <w:tblPrEx>
          <w:tblCellMar>
            <w:top w:w="0" w:type="dxa"/>
            <w:left w:w="0" w:type="dxa"/>
            <w:bottom w:w="0" w:type="dxa"/>
            <w:right w:w="0" w:type="dxa"/>
          </w:tblCellMar>
        </w:tblPrEx>
        <w:trPr>
          <w:trHeight w:val="425" w:hRule="atLeast"/>
          <w:jc w:val="center"/>
        </w:trPr>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8CDC4F">
            <w:pPr>
              <w:pageBreakBefore w:val="0"/>
              <w:kinsoku/>
              <w:wordWrap/>
              <w:overflowPunct/>
              <w:topLinePunct w:val="0"/>
              <w:bidi w:val="0"/>
              <w:snapToGrid w:val="0"/>
              <w:spacing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w:t>
            </w:r>
          </w:p>
        </w:tc>
        <w:tc>
          <w:tcPr>
            <w:tcW w:w="3885"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72DC98">
            <w:pPr>
              <w:pageBreakBefore w:val="0"/>
              <w:kinsoku/>
              <w:wordWrap/>
              <w:overflowPunct/>
              <w:topLinePunct w:val="0"/>
              <w:bidi w:val="0"/>
              <w:snapToGrid w:val="0"/>
              <w:spacing w:line="360" w:lineRule="exact"/>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后期事权上收过程中需补充的相关配套等</w:t>
            </w:r>
          </w:p>
        </w:tc>
        <w:tc>
          <w:tcPr>
            <w:tcW w:w="37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F503CE">
            <w:pPr>
              <w:pageBreakBefore w:val="0"/>
              <w:kinsoku/>
              <w:wordWrap/>
              <w:overflowPunct/>
              <w:topLinePunct w:val="0"/>
              <w:bidi w:val="0"/>
              <w:snapToGrid w:val="0"/>
              <w:spacing w:line="360" w:lineRule="exact"/>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r>
    </w:tbl>
    <w:p w14:paraId="1101BE9A">
      <w:pPr>
        <w:rPr>
          <w:rFonts w:hint="eastAsia" w:ascii="宋体" w:hAnsi="宋体" w:eastAsia="宋体" w:cs="宋体"/>
          <w:b/>
          <w:bCs/>
          <w:sz w:val="24"/>
          <w:szCs w:val="24"/>
          <w:lang w:eastAsia="zh-CN"/>
        </w:rPr>
      </w:pPr>
      <w:r>
        <w:rPr>
          <w:rFonts w:hint="eastAsia" w:ascii="宋体" w:hAnsi="宋体" w:eastAsia="宋体" w:cs="宋体"/>
          <w:b/>
          <w:bCs/>
          <w:sz w:val="24"/>
          <w:szCs w:val="24"/>
        </w:rPr>
        <w:t>二、技术</w:t>
      </w:r>
      <w:r>
        <w:rPr>
          <w:rFonts w:hint="eastAsia" w:ascii="宋体" w:hAnsi="宋体" w:eastAsia="宋体" w:cs="宋体"/>
          <w:b/>
          <w:bCs/>
          <w:sz w:val="24"/>
          <w:szCs w:val="24"/>
          <w:lang w:eastAsia="zh-CN"/>
        </w:rPr>
        <w:t>要求</w:t>
      </w:r>
    </w:p>
    <w:p w14:paraId="23D6727E">
      <w:pPr>
        <w:rPr>
          <w:rFonts w:hint="eastAsia" w:ascii="宋体" w:hAnsi="宋体" w:eastAsia="宋体" w:cs="宋体"/>
          <w:b/>
          <w:bCs/>
          <w:sz w:val="24"/>
          <w:szCs w:val="24"/>
        </w:rPr>
      </w:pPr>
      <w:r>
        <w:rPr>
          <w:rFonts w:hint="eastAsia" w:ascii="宋体" w:hAnsi="宋体" w:eastAsia="宋体" w:cs="宋体"/>
          <w:b/>
          <w:bCs/>
          <w:sz w:val="24"/>
          <w:szCs w:val="24"/>
          <w:lang w:val="en-US" w:eastAsia="zh-CN"/>
        </w:rPr>
        <w:t>1.水质自动分析仪基本功能</w:t>
      </w:r>
    </w:p>
    <w:p w14:paraId="13324E00">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1.1水质自动分析仪器基本要求</w:t>
      </w:r>
    </w:p>
    <w:p w14:paraId="1A0B1A5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五参数水质自动分析仪、高锰酸盐指数水质自动分析仪、氨氮水质自动分析仪、总磷水质自动分析仪、总氮水质自动分析仪均满足以下功能。</w:t>
      </w:r>
    </w:p>
    <w:p w14:paraId="635B2043">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sz w:val="24"/>
          <w:szCs w:val="24"/>
          <w:lang w:val="en-US" w:eastAsia="zh-CN"/>
        </w:rPr>
        <w:t>1.1.1</w:t>
      </w:r>
      <w:r>
        <w:rPr>
          <w:rFonts w:hint="eastAsia" w:ascii="宋体" w:hAnsi="宋体" w:eastAsia="宋体" w:cs="宋体"/>
          <w:sz w:val="24"/>
          <w:szCs w:val="24"/>
        </w:rPr>
        <w:t>仪器具备自动/手动(标样核查、零点核查、跨度核查、24h零点漂移、24h跨度漂移)、零点校准、标样校准、工作曲线自动标定</w:t>
      </w:r>
      <w:r>
        <w:rPr>
          <w:rFonts w:hint="eastAsia" w:ascii="宋体" w:hAnsi="宋体" w:eastAsia="宋体" w:cs="宋体"/>
          <w:sz w:val="24"/>
          <w:szCs w:val="24"/>
          <w:lang w:eastAsia="zh-CN"/>
        </w:rPr>
        <w:t>；</w:t>
      </w:r>
    </w:p>
    <w:p w14:paraId="3F325DDE">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1.1.2</w:t>
      </w:r>
      <w:r>
        <w:rPr>
          <w:rFonts w:hint="eastAsia" w:ascii="宋体" w:hAnsi="宋体" w:eastAsia="宋体" w:cs="宋体"/>
          <w:sz w:val="24"/>
          <w:szCs w:val="24"/>
        </w:rPr>
        <w:t>仪器具备界面状态显示功能，界面可实时显示状态参数，如测量、标定、报警状态、运行进程等状态参数</w:t>
      </w:r>
      <w:r>
        <w:rPr>
          <w:rFonts w:hint="eastAsia" w:ascii="宋体" w:hAnsi="宋体" w:eastAsia="宋体" w:cs="宋体"/>
          <w:sz w:val="24"/>
          <w:szCs w:val="24"/>
          <w:lang w:eastAsia="zh-CN"/>
        </w:rPr>
        <w:t>；</w:t>
      </w:r>
    </w:p>
    <w:p w14:paraId="4136123F">
      <w:pPr>
        <w:pageBreakBefore w:val="0"/>
        <w:numPr>
          <w:ilvl w:val="0"/>
          <w:numId w:val="0"/>
        </w:numPr>
        <w:kinsoku/>
        <w:wordWrap/>
        <w:overflowPunct/>
        <w:topLinePunct w:val="0"/>
        <w:bidi w:val="0"/>
        <w:spacing w:line="360" w:lineRule="exact"/>
        <w:ind w:leftChars="200"/>
        <w:rPr>
          <w:rFonts w:hint="eastAsia" w:ascii="宋体" w:hAnsi="宋体" w:eastAsia="宋体" w:cs="宋体"/>
          <w:sz w:val="24"/>
          <w:szCs w:val="24"/>
        </w:rPr>
      </w:pPr>
      <w:r>
        <w:rPr>
          <w:rFonts w:hint="eastAsia" w:ascii="宋体" w:hAnsi="宋体" w:eastAsia="宋体" w:cs="宋体"/>
          <w:sz w:val="24"/>
          <w:szCs w:val="24"/>
          <w:lang w:val="en-US" w:eastAsia="zh-CN"/>
        </w:rPr>
        <w:t>1.1.3</w:t>
      </w:r>
      <w:r>
        <w:rPr>
          <w:rFonts w:hint="eastAsia" w:ascii="宋体" w:hAnsi="宋体" w:eastAsia="宋体" w:cs="宋体"/>
          <w:sz w:val="24"/>
          <w:szCs w:val="24"/>
        </w:rPr>
        <w:t>仪器具备仪器耗材寿命管理、报警、提示更换功能</w:t>
      </w:r>
      <w:r>
        <w:rPr>
          <w:rFonts w:hint="eastAsia" w:ascii="宋体" w:hAnsi="宋体" w:eastAsia="宋体" w:cs="宋体"/>
          <w:sz w:val="24"/>
          <w:szCs w:val="24"/>
          <w:lang w:eastAsia="zh-CN"/>
        </w:rPr>
        <w:t>；</w:t>
      </w:r>
    </w:p>
    <w:p w14:paraId="18B1D11D">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1.1.4仪器应具有故障诊断功能，当仪器运行过程中发生故障报警时，能自动运行故障诊断流程，判断潜在的故障原因，并给出处理建议</w:t>
      </w:r>
      <w:r>
        <w:rPr>
          <w:rFonts w:hint="eastAsia" w:ascii="宋体" w:hAnsi="宋体" w:eastAsia="宋体" w:cs="宋体"/>
          <w:sz w:val="24"/>
          <w:szCs w:val="24"/>
          <w:lang w:eastAsia="zh-CN"/>
        </w:rPr>
        <w:t>；</w:t>
      </w:r>
    </w:p>
    <w:p w14:paraId="5268E1EF">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1.1.5仪器应具有关键器件监控功能，能对仪器关键部件的光源强度、电流电压强度、标液泄露、管路压力状态进行监控并记录，同时应具有关键参数器件使用次数、时长的记录功能，当达到使用期限时，能发出预警；</w:t>
      </w:r>
    </w:p>
    <w:p w14:paraId="025D6D93">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1.1.6仪器应具有机器视觉精准定位功能，在仪器诊断过程中，能调用机器视觉判断结果，联合判断故障点；</w:t>
      </w:r>
    </w:p>
    <w:p w14:paraId="60FF694D">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1.1.7五参数分析仪应具有自动校准、自动清洗、自动标样核查功能，应配备独立的水样杯、清洗杯和标液核查样杯，清洗采用机械刷，应能分别清洗水样杯和电极；</w:t>
      </w:r>
    </w:p>
    <w:p w14:paraId="310A00EB">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1.1.8</w:t>
      </w:r>
      <w:r>
        <w:rPr>
          <w:rFonts w:hint="eastAsia" w:ascii="宋体" w:hAnsi="宋体" w:eastAsia="宋体" w:cs="宋体"/>
          <w:color w:val="auto"/>
          <w:sz w:val="24"/>
          <w:szCs w:val="24"/>
        </w:rPr>
        <w:t>仪器应具有例行诊断功能，能定期对仪器各个部件的运行状况做全面诊断分析，判断</w:t>
      </w:r>
      <w:r>
        <w:rPr>
          <w:rFonts w:hint="eastAsia" w:ascii="宋体" w:hAnsi="宋体" w:eastAsia="宋体" w:cs="宋体"/>
          <w:sz w:val="24"/>
          <w:szCs w:val="24"/>
          <w:lang w:val="en-US" w:eastAsia="zh-CN"/>
        </w:rPr>
        <w:t>潜在的故障点，并给出处理建议；</w:t>
      </w:r>
    </w:p>
    <w:p w14:paraId="1189A8D8">
      <w:pPr>
        <w:pageBreakBefore w:val="0"/>
        <w:numPr>
          <w:ilvl w:val="0"/>
          <w:numId w:val="0"/>
        </w:numPr>
        <w:kinsoku/>
        <w:wordWrap/>
        <w:overflowPunct/>
        <w:topLinePunct w:val="0"/>
        <w:bidi w:val="0"/>
        <w:spacing w:line="360" w:lineRule="exact"/>
        <w:ind w:left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1.1.9具有RS-232或RS-485标准通讯接口；</w:t>
      </w:r>
    </w:p>
    <w:p w14:paraId="08284444">
      <w:pPr>
        <w:pageBreakBefore w:val="0"/>
        <w:numPr>
          <w:ilvl w:val="0"/>
          <w:numId w:val="0"/>
        </w:numPr>
        <w:kinsoku/>
        <w:wordWrap/>
        <w:overflowPunct/>
        <w:topLinePunct w:val="0"/>
        <w:bidi w:val="0"/>
        <w:spacing w:line="360" w:lineRule="exact"/>
        <w:ind w:leftChars="200"/>
        <w:rPr>
          <w:rStyle w:val="967"/>
          <w:rFonts w:hint="eastAsia" w:ascii="宋体" w:hAnsi="宋体" w:eastAsia="宋体" w:cs="宋体"/>
          <w:b/>
          <w:i w:val="0"/>
          <w:caps w:val="0"/>
          <w:color w:val="000000"/>
          <w:spacing w:val="0"/>
          <w:w w:val="100"/>
          <w:kern w:val="28"/>
          <w:sz w:val="24"/>
          <w:szCs w:val="24"/>
          <w:lang w:val="en-US" w:eastAsia="zh-CN" w:bidi="ar-SA"/>
        </w:rPr>
      </w:pPr>
      <w:r>
        <w:rPr>
          <w:rFonts w:hint="eastAsia" w:ascii="宋体" w:hAnsi="宋体" w:eastAsia="宋体" w:cs="宋体"/>
          <w:sz w:val="24"/>
          <w:szCs w:val="24"/>
          <w:lang w:val="en-US" w:eastAsia="zh-CN"/>
        </w:rPr>
        <w:t>1.1.10具备1小时1次的监测能力。</w:t>
      </w:r>
    </w:p>
    <w:p w14:paraId="5D1FBBB0">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1.2水质分析仪器技术要求</w:t>
      </w:r>
    </w:p>
    <w:p w14:paraId="32D8F292">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（1）常规五参数水质自动分析仪</w:t>
      </w:r>
    </w:p>
    <w:p w14:paraId="1C863DFF">
      <w:pPr>
        <w:pageBreakBefore w:val="0"/>
        <w:kinsoku/>
        <w:wordWrap/>
        <w:overflowPunct/>
        <w:topLinePunct w:val="0"/>
        <w:bidi w:val="0"/>
        <w:snapToGrid w:val="0"/>
        <w:spacing w:before="0" w:beforeAutospacing="0" w:after="0" w:afterAutospacing="0" w:line="360" w:lineRule="exact"/>
        <w:ind w:firstLine="482" w:firstLineChars="200"/>
        <w:jc w:val="center"/>
        <w:textAlignment w:val="baseline"/>
        <w:rPr>
          <w:rStyle w:val="967"/>
          <w:rFonts w:hint="eastAsia" w:ascii="宋体" w:hAnsi="宋体" w:eastAsia="宋体" w:cs="宋体"/>
          <w:b/>
          <w:i w:val="0"/>
          <w:caps w:val="0"/>
          <w:color w:val="000000"/>
          <w:spacing w:val="0"/>
          <w:w w:val="100"/>
          <w:kern w:val="2"/>
          <w:sz w:val="24"/>
          <w:szCs w:val="24"/>
          <w:lang w:val="en-US" w:eastAsia="zh-CN" w:bidi="ar-SA"/>
        </w:rPr>
      </w:pPr>
      <w:r>
        <w:rPr>
          <w:rStyle w:val="967"/>
          <w:rFonts w:hint="eastAsia" w:ascii="宋体" w:hAnsi="宋体" w:eastAsia="宋体" w:cs="宋体"/>
          <w:b/>
          <w:i w:val="0"/>
          <w:caps w:val="0"/>
          <w:color w:val="000000"/>
          <w:spacing w:val="0"/>
          <w:w w:val="100"/>
          <w:kern w:val="2"/>
          <w:sz w:val="24"/>
          <w:szCs w:val="24"/>
          <w:lang w:val="en-US" w:eastAsia="zh-CN" w:bidi="ar-SA"/>
        </w:rPr>
        <w:t>水温水质自动分析仪</w:t>
      </w:r>
    </w:p>
    <w:tbl>
      <w:tblPr>
        <w:tblStyle w:val="64"/>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9"/>
        <w:gridCol w:w="4235"/>
      </w:tblGrid>
      <w:tr w14:paraId="60AA1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4269" w:type="dxa"/>
            <w:tcBorders>
              <w:top w:val="single" w:color="000000" w:sz="4" w:space="0"/>
              <w:left w:val="single" w:color="000000" w:sz="4" w:space="0"/>
              <w:bottom w:val="single" w:color="000000" w:sz="4" w:space="0"/>
              <w:right w:val="single" w:color="000000" w:sz="4" w:space="0"/>
            </w:tcBorders>
            <w:vAlign w:val="center"/>
          </w:tcPr>
          <w:p w14:paraId="7A39E1FD">
            <w:pPr>
              <w:pageBreakBefore w:val="0"/>
              <w:widowControl/>
              <w:kinsoku/>
              <w:wordWrap/>
              <w:overflowPunct/>
              <w:topLinePunct w:val="0"/>
              <w:bidi w:val="0"/>
              <w:snapToGrid w:val="0"/>
              <w:spacing w:before="0" w:beforeAutospacing="0" w:after="0" w:afterAutospacing="0" w:line="360" w:lineRule="exact"/>
              <w:jc w:val="center"/>
              <w:textAlignment w:val="baseline"/>
              <w:rPr>
                <w:rStyle w:val="967"/>
                <w:rFonts w:hint="eastAsia" w:ascii="宋体" w:hAnsi="宋体" w:eastAsia="宋体" w:cs="宋体"/>
                <w:b/>
                <w:bCs w:val="0"/>
                <w:i w:val="0"/>
                <w:caps w:val="0"/>
                <w:color w:val="000000"/>
                <w:spacing w:val="0"/>
                <w:w w:val="100"/>
                <w:kern w:val="2"/>
                <w:sz w:val="24"/>
                <w:szCs w:val="24"/>
                <w:lang w:val="en-US" w:eastAsia="zh-CN" w:bidi="ar-SA"/>
              </w:rPr>
            </w:pPr>
            <w:r>
              <w:rPr>
                <w:rStyle w:val="967"/>
                <w:rFonts w:hint="eastAsia" w:ascii="宋体" w:hAnsi="宋体" w:eastAsia="宋体" w:cs="宋体"/>
                <w:b/>
                <w:bCs w:val="0"/>
                <w:i w:val="0"/>
                <w:caps w:val="0"/>
                <w:color w:val="000000"/>
                <w:spacing w:val="0"/>
                <w:w w:val="100"/>
                <w:kern w:val="2"/>
                <w:sz w:val="24"/>
                <w:szCs w:val="24"/>
                <w:lang w:val="en-US" w:eastAsia="zh-CN" w:bidi="ar-SA"/>
              </w:rPr>
              <w:t>项目</w:t>
            </w:r>
          </w:p>
        </w:tc>
        <w:tc>
          <w:tcPr>
            <w:tcW w:w="4235" w:type="dxa"/>
            <w:tcBorders>
              <w:top w:val="single" w:color="000000" w:sz="4" w:space="0"/>
              <w:left w:val="single" w:color="000000" w:sz="4" w:space="0"/>
              <w:bottom w:val="single" w:color="000000" w:sz="4" w:space="0"/>
              <w:right w:val="single" w:color="000000" w:sz="4" w:space="0"/>
            </w:tcBorders>
            <w:vAlign w:val="center"/>
          </w:tcPr>
          <w:p w14:paraId="394EA456">
            <w:pPr>
              <w:pageBreakBefore w:val="0"/>
              <w:widowControl/>
              <w:kinsoku/>
              <w:wordWrap/>
              <w:overflowPunct/>
              <w:topLinePunct w:val="0"/>
              <w:bidi w:val="0"/>
              <w:snapToGrid w:val="0"/>
              <w:spacing w:before="0" w:beforeAutospacing="0" w:after="0" w:afterAutospacing="0" w:line="360" w:lineRule="exact"/>
              <w:jc w:val="center"/>
              <w:textAlignment w:val="baseline"/>
              <w:rPr>
                <w:rStyle w:val="967"/>
                <w:rFonts w:hint="eastAsia" w:ascii="宋体" w:hAnsi="宋体" w:eastAsia="宋体" w:cs="宋体"/>
                <w:b/>
                <w:bCs w:val="0"/>
                <w:i w:val="0"/>
                <w:caps w:val="0"/>
                <w:color w:val="000000"/>
                <w:spacing w:val="0"/>
                <w:w w:val="100"/>
                <w:kern w:val="2"/>
                <w:sz w:val="24"/>
                <w:szCs w:val="24"/>
                <w:lang w:val="en-US" w:eastAsia="zh-CN" w:bidi="ar-SA"/>
              </w:rPr>
            </w:pPr>
            <w:r>
              <w:rPr>
                <w:rStyle w:val="967"/>
                <w:rFonts w:hint="eastAsia" w:ascii="宋体" w:hAnsi="宋体" w:eastAsia="宋体" w:cs="宋体"/>
                <w:b/>
                <w:bCs w:val="0"/>
                <w:i w:val="0"/>
                <w:caps w:val="0"/>
                <w:color w:val="000000"/>
                <w:spacing w:val="0"/>
                <w:w w:val="100"/>
                <w:kern w:val="2"/>
                <w:sz w:val="24"/>
                <w:szCs w:val="24"/>
                <w:lang w:val="en-US" w:eastAsia="zh-CN" w:bidi="ar-SA"/>
              </w:rPr>
              <w:t>技术指标</w:t>
            </w:r>
          </w:p>
        </w:tc>
      </w:tr>
      <w:tr w14:paraId="14D33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4269" w:type="dxa"/>
            <w:tcBorders>
              <w:top w:val="single" w:color="000000" w:sz="4" w:space="0"/>
              <w:left w:val="single" w:color="000000" w:sz="4" w:space="0"/>
              <w:bottom w:val="single" w:color="000000" w:sz="4" w:space="0"/>
              <w:right w:val="single" w:color="000000" w:sz="4" w:space="0"/>
            </w:tcBorders>
            <w:vAlign w:val="center"/>
          </w:tcPr>
          <w:p w14:paraId="34E5E0AB">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测定原理</w:t>
            </w:r>
          </w:p>
        </w:tc>
        <w:tc>
          <w:tcPr>
            <w:tcW w:w="4235" w:type="dxa"/>
            <w:tcBorders>
              <w:top w:val="single" w:color="000000" w:sz="4" w:space="0"/>
              <w:left w:val="single" w:color="000000" w:sz="4" w:space="0"/>
              <w:bottom w:val="single" w:color="000000" w:sz="4" w:space="0"/>
              <w:right w:val="single" w:color="000000" w:sz="4" w:space="0"/>
            </w:tcBorders>
            <w:vAlign w:val="center"/>
          </w:tcPr>
          <w:p w14:paraId="61AA8D44">
            <w:pPr>
              <w:pageBreakBefore w:val="0"/>
              <w:widowControl/>
              <w:kinsoku/>
              <w:wordWrap/>
              <w:overflowPunct/>
              <w:topLinePunct w:val="0"/>
              <w:bidi w:val="0"/>
              <w:snapToGrid w:val="0"/>
              <w:spacing w:before="0" w:beforeAutospacing="0" w:after="0" w:afterAutospacing="0" w:line="360" w:lineRule="exact"/>
              <w:jc w:val="center"/>
              <w:textAlignment w:val="baseline"/>
              <w:rPr>
                <w:rStyle w:val="967"/>
                <w:rFonts w:hint="eastAsia" w:ascii="宋体" w:hAnsi="宋体" w:eastAsia="宋体" w:cs="宋体"/>
                <w:b w:val="0"/>
                <w:bCs w:val="0"/>
                <w:i w:val="0"/>
                <w:caps w:val="0"/>
                <w:color w:val="000000"/>
                <w:spacing w:val="0"/>
                <w:w w:val="100"/>
                <w:kern w:val="2"/>
                <w:sz w:val="24"/>
                <w:szCs w:val="24"/>
                <w:lang w:val="en-US" w:eastAsia="zh-CN" w:bidi="ar-SA"/>
              </w:rPr>
            </w:pPr>
            <w:bookmarkStart w:id="31" w:name="OLE_LINK22"/>
            <w:r>
              <w:rPr>
                <w:rStyle w:val="967"/>
                <w:rFonts w:hint="eastAsia" w:ascii="宋体" w:hAnsi="宋体" w:eastAsia="宋体" w:cs="宋体"/>
                <w:b w:val="0"/>
                <w:bCs w:val="0"/>
                <w:i w:val="0"/>
                <w:caps w:val="0"/>
                <w:color w:val="000000"/>
                <w:spacing w:val="0"/>
                <w:w w:val="100"/>
                <w:kern w:val="2"/>
                <w:sz w:val="24"/>
                <w:szCs w:val="24"/>
                <w:lang w:val="en-US" w:eastAsia="zh-CN" w:bidi="ar-SA"/>
              </w:rPr>
              <w:t>热电阻或热电偶</w:t>
            </w:r>
            <w:bookmarkEnd w:id="31"/>
          </w:p>
        </w:tc>
      </w:tr>
      <w:tr w14:paraId="71627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4269" w:type="dxa"/>
            <w:tcBorders>
              <w:top w:val="single" w:color="000000" w:sz="4" w:space="0"/>
              <w:left w:val="single" w:color="000000" w:sz="4" w:space="0"/>
              <w:bottom w:val="single" w:color="000000" w:sz="4" w:space="0"/>
              <w:right w:val="single" w:color="000000" w:sz="4" w:space="0"/>
            </w:tcBorders>
            <w:vAlign w:val="center"/>
          </w:tcPr>
          <w:p w14:paraId="7AF28C3F">
            <w:pPr>
              <w:keepNext w:val="0"/>
              <w:keepLines w:val="0"/>
              <w:pageBreakBefore w:val="0"/>
              <w:widowControl/>
              <w:suppressLineNumbers w:val="0"/>
              <w:kinsoku/>
              <w:wordWrap/>
              <w:overflowPunct/>
              <w:topLinePunct w:val="0"/>
              <w:bidi w:val="0"/>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量程</w:t>
            </w:r>
          </w:p>
        </w:tc>
        <w:tc>
          <w:tcPr>
            <w:tcW w:w="4235" w:type="dxa"/>
            <w:tcBorders>
              <w:top w:val="single" w:color="000000" w:sz="4" w:space="0"/>
              <w:left w:val="single" w:color="000000" w:sz="4" w:space="0"/>
              <w:bottom w:val="single" w:color="000000" w:sz="4" w:space="0"/>
              <w:right w:val="single" w:color="000000" w:sz="4" w:space="0"/>
            </w:tcBorders>
            <w:vAlign w:val="center"/>
          </w:tcPr>
          <w:p w14:paraId="1BA10BB2">
            <w:pPr>
              <w:keepNext w:val="0"/>
              <w:keepLines w:val="0"/>
              <w:pageBreakBefore w:val="0"/>
              <w:widowControl/>
              <w:suppressLineNumbers w:val="0"/>
              <w:kinsoku/>
              <w:wordWrap/>
              <w:overflowPunct/>
              <w:topLinePunct w:val="0"/>
              <w:bidi w:val="0"/>
              <w:spacing w:line="36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0</w:t>
            </w:r>
            <w:r>
              <w:rPr>
                <w:rStyle w:val="149"/>
                <w:rFonts w:hint="eastAsia" w:ascii="宋体" w:hAnsi="宋体" w:eastAsia="宋体" w:cs="宋体"/>
                <w:sz w:val="24"/>
                <w:szCs w:val="24"/>
                <w:lang w:val="en-US" w:eastAsia="zh-CN" w:bidi="ar"/>
              </w:rPr>
              <w:t>℃～</w:t>
            </w:r>
            <w:r>
              <w:rPr>
                <w:rStyle w:val="335"/>
                <w:rFonts w:hint="eastAsia" w:ascii="宋体" w:hAnsi="宋体" w:eastAsia="宋体" w:cs="宋体"/>
                <w:sz w:val="24"/>
                <w:szCs w:val="24"/>
                <w:lang w:val="en-US" w:eastAsia="zh-CN" w:bidi="ar"/>
              </w:rPr>
              <w:t xml:space="preserve">60 </w:t>
            </w:r>
            <w:r>
              <w:rPr>
                <w:rStyle w:val="149"/>
                <w:rFonts w:hint="eastAsia" w:ascii="宋体" w:hAnsi="宋体" w:eastAsia="宋体" w:cs="宋体"/>
                <w:sz w:val="24"/>
                <w:szCs w:val="24"/>
                <w:lang w:val="en-US" w:eastAsia="zh-CN" w:bidi="ar"/>
              </w:rPr>
              <w:t>℃，可调</w:t>
            </w:r>
          </w:p>
        </w:tc>
      </w:tr>
      <w:tr w14:paraId="1D27E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4269" w:type="dxa"/>
            <w:tcBorders>
              <w:top w:val="single" w:color="000000" w:sz="4" w:space="0"/>
              <w:left w:val="single" w:color="000000" w:sz="4" w:space="0"/>
              <w:bottom w:val="single" w:color="000000" w:sz="4" w:space="0"/>
              <w:right w:val="single" w:color="000000" w:sz="4" w:space="0"/>
            </w:tcBorders>
            <w:vAlign w:val="center"/>
          </w:tcPr>
          <w:p w14:paraId="25DBFFAD">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准确度</w:t>
            </w:r>
          </w:p>
        </w:tc>
        <w:tc>
          <w:tcPr>
            <w:tcW w:w="4235" w:type="dxa"/>
            <w:tcBorders>
              <w:top w:val="single" w:color="000000" w:sz="4" w:space="0"/>
              <w:left w:val="single" w:color="000000" w:sz="4" w:space="0"/>
              <w:bottom w:val="single" w:color="000000" w:sz="4" w:space="0"/>
              <w:right w:val="single" w:color="000000" w:sz="4" w:space="0"/>
            </w:tcBorders>
            <w:vAlign w:val="center"/>
          </w:tcPr>
          <w:p w14:paraId="75C3B617">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±0.2</w:t>
            </w:r>
          </w:p>
        </w:tc>
      </w:tr>
      <w:tr w14:paraId="72F01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4269" w:type="dxa"/>
            <w:tcBorders>
              <w:top w:val="single" w:color="000000" w:sz="4" w:space="0"/>
              <w:left w:val="single" w:color="000000" w:sz="4" w:space="0"/>
              <w:bottom w:val="single" w:color="000000" w:sz="4" w:space="0"/>
              <w:right w:val="single" w:color="000000" w:sz="4" w:space="0"/>
            </w:tcBorders>
            <w:vAlign w:val="center"/>
          </w:tcPr>
          <w:p w14:paraId="1E2FC1EB">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量程漂移</w:t>
            </w:r>
          </w:p>
        </w:tc>
        <w:tc>
          <w:tcPr>
            <w:tcW w:w="4235" w:type="dxa"/>
            <w:tcBorders>
              <w:top w:val="single" w:color="000000" w:sz="4" w:space="0"/>
              <w:left w:val="single" w:color="000000" w:sz="4" w:space="0"/>
              <w:bottom w:val="single" w:color="000000" w:sz="4" w:space="0"/>
              <w:right w:val="single" w:color="000000" w:sz="4" w:space="0"/>
            </w:tcBorders>
            <w:vAlign w:val="center"/>
          </w:tcPr>
          <w:p w14:paraId="5441AC9B">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±0.2</w:t>
            </w:r>
          </w:p>
        </w:tc>
      </w:tr>
      <w:tr w14:paraId="4F051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4269" w:type="dxa"/>
            <w:tcBorders>
              <w:top w:val="single" w:color="000000" w:sz="4" w:space="0"/>
              <w:left w:val="single" w:color="000000" w:sz="4" w:space="0"/>
              <w:bottom w:val="single" w:color="000000" w:sz="4" w:space="0"/>
              <w:right w:val="single" w:color="000000" w:sz="4" w:space="0"/>
            </w:tcBorders>
            <w:vAlign w:val="center"/>
          </w:tcPr>
          <w:p w14:paraId="499C6D10">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实际水样比对试验</w:t>
            </w:r>
          </w:p>
        </w:tc>
        <w:tc>
          <w:tcPr>
            <w:tcW w:w="4235" w:type="dxa"/>
            <w:tcBorders>
              <w:top w:val="single" w:color="000000" w:sz="4" w:space="0"/>
              <w:left w:val="single" w:color="000000" w:sz="4" w:space="0"/>
              <w:bottom w:val="single" w:color="000000" w:sz="4" w:space="0"/>
              <w:right w:val="single" w:color="000000" w:sz="4" w:space="0"/>
            </w:tcBorders>
            <w:vAlign w:val="center"/>
          </w:tcPr>
          <w:p w14:paraId="149FBECE">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±0.2</w:t>
            </w:r>
          </w:p>
        </w:tc>
      </w:tr>
    </w:tbl>
    <w:p w14:paraId="4E208986">
      <w:pPr>
        <w:pageBreakBefore w:val="0"/>
        <w:kinsoku/>
        <w:wordWrap/>
        <w:overflowPunct/>
        <w:topLinePunct w:val="0"/>
        <w:bidi w:val="0"/>
        <w:snapToGrid w:val="0"/>
        <w:spacing w:before="0" w:beforeAutospacing="0" w:after="0" w:afterAutospacing="0" w:line="360" w:lineRule="exact"/>
        <w:ind w:firstLine="482" w:firstLineChars="200"/>
        <w:jc w:val="center"/>
        <w:textAlignment w:val="baseline"/>
        <w:rPr>
          <w:rStyle w:val="967"/>
          <w:rFonts w:hint="eastAsia" w:ascii="宋体" w:hAnsi="宋体" w:eastAsia="宋体" w:cs="宋体"/>
          <w:b/>
          <w:i w:val="0"/>
          <w:caps w:val="0"/>
          <w:color w:val="000000"/>
          <w:spacing w:val="0"/>
          <w:w w:val="100"/>
          <w:kern w:val="2"/>
          <w:sz w:val="24"/>
          <w:szCs w:val="24"/>
          <w:lang w:val="en-US" w:eastAsia="zh-CN" w:bidi="ar-SA"/>
        </w:rPr>
      </w:pPr>
      <w:r>
        <w:rPr>
          <w:rStyle w:val="967"/>
          <w:rFonts w:hint="eastAsia" w:ascii="宋体" w:hAnsi="宋体" w:eastAsia="宋体" w:cs="宋体"/>
          <w:b/>
          <w:i w:val="0"/>
          <w:caps w:val="0"/>
          <w:color w:val="000000"/>
          <w:spacing w:val="0"/>
          <w:w w:val="100"/>
          <w:kern w:val="2"/>
          <w:sz w:val="24"/>
          <w:szCs w:val="24"/>
          <w:lang w:val="en-US" w:eastAsia="zh-CN" w:bidi="ar-SA"/>
        </w:rPr>
        <w:t>pH水质自动分析仪</w:t>
      </w:r>
    </w:p>
    <w:tbl>
      <w:tblPr>
        <w:tblStyle w:val="64"/>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76"/>
        <w:gridCol w:w="4528"/>
      </w:tblGrid>
      <w:tr w14:paraId="7D14A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hRule="atLeast"/>
          <w:tblHeader/>
          <w:jc w:val="center"/>
        </w:trPr>
        <w:tc>
          <w:tcPr>
            <w:tcW w:w="3976" w:type="dxa"/>
            <w:tcBorders>
              <w:top w:val="single" w:color="000000" w:sz="4" w:space="0"/>
              <w:left w:val="single" w:color="000000" w:sz="4" w:space="0"/>
              <w:bottom w:val="single" w:color="000000" w:sz="4" w:space="0"/>
              <w:right w:val="single" w:color="000000" w:sz="4" w:space="0"/>
            </w:tcBorders>
            <w:vAlign w:val="center"/>
          </w:tcPr>
          <w:p w14:paraId="5302D919">
            <w:pPr>
              <w:pageBreakBefore w:val="0"/>
              <w:widowControl/>
              <w:kinsoku/>
              <w:wordWrap/>
              <w:overflowPunct/>
              <w:topLinePunct w:val="0"/>
              <w:bidi w:val="0"/>
              <w:snapToGrid w:val="0"/>
              <w:spacing w:before="0" w:beforeAutospacing="0" w:after="0" w:afterAutospacing="0" w:line="360" w:lineRule="exact"/>
              <w:jc w:val="center"/>
              <w:textAlignment w:val="baseline"/>
              <w:rPr>
                <w:rStyle w:val="967"/>
                <w:rFonts w:hint="eastAsia" w:ascii="宋体" w:hAnsi="宋体" w:eastAsia="宋体" w:cs="宋体"/>
                <w:b/>
                <w:bCs w:val="0"/>
                <w:i w:val="0"/>
                <w:caps w:val="0"/>
                <w:color w:val="000000"/>
                <w:spacing w:val="0"/>
                <w:w w:val="100"/>
                <w:kern w:val="2"/>
                <w:sz w:val="24"/>
                <w:szCs w:val="24"/>
                <w:lang w:val="en-US" w:eastAsia="zh-CN" w:bidi="ar-SA"/>
              </w:rPr>
            </w:pPr>
            <w:r>
              <w:rPr>
                <w:rStyle w:val="967"/>
                <w:rFonts w:hint="eastAsia" w:ascii="宋体" w:hAnsi="宋体" w:eastAsia="宋体" w:cs="宋体"/>
                <w:b/>
                <w:bCs w:val="0"/>
                <w:i w:val="0"/>
                <w:caps w:val="0"/>
                <w:color w:val="000000"/>
                <w:spacing w:val="0"/>
                <w:w w:val="100"/>
                <w:kern w:val="2"/>
                <w:sz w:val="24"/>
                <w:szCs w:val="24"/>
                <w:lang w:val="en-US" w:eastAsia="zh-CN" w:bidi="ar-SA"/>
              </w:rPr>
              <w:t>项目</w:t>
            </w:r>
          </w:p>
        </w:tc>
        <w:tc>
          <w:tcPr>
            <w:tcW w:w="4528" w:type="dxa"/>
            <w:tcBorders>
              <w:top w:val="single" w:color="000000" w:sz="4" w:space="0"/>
              <w:left w:val="single" w:color="000000" w:sz="4" w:space="0"/>
              <w:bottom w:val="single" w:color="000000" w:sz="4" w:space="0"/>
              <w:right w:val="single" w:color="000000" w:sz="4" w:space="0"/>
            </w:tcBorders>
            <w:vAlign w:val="center"/>
          </w:tcPr>
          <w:p w14:paraId="675C6FB8">
            <w:pPr>
              <w:pageBreakBefore w:val="0"/>
              <w:widowControl/>
              <w:kinsoku/>
              <w:wordWrap/>
              <w:overflowPunct/>
              <w:topLinePunct w:val="0"/>
              <w:bidi w:val="0"/>
              <w:snapToGrid w:val="0"/>
              <w:spacing w:before="0" w:beforeAutospacing="0" w:after="0" w:afterAutospacing="0" w:line="360" w:lineRule="exact"/>
              <w:jc w:val="center"/>
              <w:textAlignment w:val="baseline"/>
              <w:rPr>
                <w:rStyle w:val="967"/>
                <w:rFonts w:hint="eastAsia" w:ascii="宋体" w:hAnsi="宋体" w:eastAsia="宋体" w:cs="宋体"/>
                <w:b/>
                <w:bCs w:val="0"/>
                <w:i w:val="0"/>
                <w:caps w:val="0"/>
                <w:color w:val="000000"/>
                <w:spacing w:val="0"/>
                <w:w w:val="100"/>
                <w:kern w:val="2"/>
                <w:sz w:val="24"/>
                <w:szCs w:val="24"/>
                <w:lang w:val="en-US" w:eastAsia="zh-CN" w:bidi="ar-SA"/>
              </w:rPr>
            </w:pPr>
            <w:r>
              <w:rPr>
                <w:rStyle w:val="967"/>
                <w:rFonts w:hint="eastAsia" w:ascii="宋体" w:hAnsi="宋体" w:eastAsia="宋体" w:cs="宋体"/>
                <w:b/>
                <w:bCs w:val="0"/>
                <w:i w:val="0"/>
                <w:caps w:val="0"/>
                <w:color w:val="000000"/>
                <w:spacing w:val="0"/>
                <w:w w:val="100"/>
                <w:kern w:val="2"/>
                <w:sz w:val="24"/>
                <w:szCs w:val="24"/>
                <w:lang w:val="en-US" w:eastAsia="zh-CN" w:bidi="ar-SA"/>
              </w:rPr>
              <w:t>技术指标</w:t>
            </w:r>
          </w:p>
        </w:tc>
      </w:tr>
      <w:tr w14:paraId="3A53B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3976" w:type="dxa"/>
            <w:tcBorders>
              <w:top w:val="single" w:color="000000" w:sz="4" w:space="0"/>
              <w:left w:val="single" w:color="000000" w:sz="4" w:space="0"/>
              <w:bottom w:val="single" w:color="000000" w:sz="4" w:space="0"/>
              <w:right w:val="single" w:color="000000" w:sz="4" w:space="0"/>
            </w:tcBorders>
            <w:vAlign w:val="center"/>
          </w:tcPr>
          <w:p w14:paraId="3883FD0B">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测定原理</w:t>
            </w:r>
          </w:p>
        </w:tc>
        <w:tc>
          <w:tcPr>
            <w:tcW w:w="4528" w:type="dxa"/>
            <w:tcBorders>
              <w:top w:val="single" w:color="000000" w:sz="4" w:space="0"/>
              <w:left w:val="single" w:color="000000" w:sz="4" w:space="0"/>
              <w:bottom w:val="single" w:color="000000" w:sz="4" w:space="0"/>
              <w:right w:val="single" w:color="000000" w:sz="4" w:space="0"/>
            </w:tcBorders>
            <w:vAlign w:val="center"/>
          </w:tcPr>
          <w:p w14:paraId="0E497AFD">
            <w:pPr>
              <w:pageBreakBefore w:val="0"/>
              <w:widowControl/>
              <w:kinsoku/>
              <w:wordWrap/>
              <w:overflowPunct/>
              <w:topLinePunct w:val="0"/>
              <w:bidi w:val="0"/>
              <w:snapToGrid w:val="0"/>
              <w:spacing w:before="0" w:beforeAutospacing="0" w:after="0" w:afterAutospacing="0" w:line="360" w:lineRule="exact"/>
              <w:jc w:val="center"/>
              <w:textAlignment w:val="baseline"/>
              <w:rPr>
                <w:rStyle w:val="967"/>
                <w:rFonts w:hint="eastAsia" w:ascii="宋体" w:hAnsi="宋体" w:eastAsia="宋体" w:cs="宋体"/>
                <w:b w:val="0"/>
                <w:bCs w:val="0"/>
                <w:i w:val="0"/>
                <w:caps w:val="0"/>
                <w:color w:val="000000"/>
                <w:spacing w:val="0"/>
                <w:w w:val="100"/>
                <w:kern w:val="2"/>
                <w:sz w:val="24"/>
                <w:szCs w:val="24"/>
                <w:lang w:val="en-US" w:eastAsia="zh-CN" w:bidi="ar-SA"/>
              </w:rPr>
            </w:pPr>
            <w:bookmarkStart w:id="32" w:name="OLE_LINK25"/>
            <w:r>
              <w:rPr>
                <w:rStyle w:val="967"/>
                <w:rFonts w:hint="eastAsia" w:ascii="宋体" w:hAnsi="宋体" w:eastAsia="宋体" w:cs="宋体"/>
                <w:b w:val="0"/>
                <w:bCs w:val="0"/>
                <w:i w:val="0"/>
                <w:caps w:val="0"/>
                <w:color w:val="000000"/>
                <w:spacing w:val="0"/>
                <w:w w:val="100"/>
                <w:kern w:val="2"/>
                <w:sz w:val="24"/>
                <w:szCs w:val="24"/>
                <w:lang w:val="en-US" w:eastAsia="zh-CN" w:bidi="ar-SA"/>
              </w:rPr>
              <w:t>玻璃电极法</w:t>
            </w:r>
            <w:bookmarkEnd w:id="32"/>
          </w:p>
        </w:tc>
      </w:tr>
      <w:tr w14:paraId="398E6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3976" w:type="dxa"/>
            <w:tcBorders>
              <w:top w:val="single" w:color="000000" w:sz="4" w:space="0"/>
              <w:left w:val="single" w:color="000000" w:sz="4" w:space="0"/>
              <w:bottom w:val="single" w:color="000000" w:sz="4" w:space="0"/>
              <w:right w:val="single" w:color="000000" w:sz="4" w:space="0"/>
            </w:tcBorders>
            <w:vAlign w:val="center"/>
          </w:tcPr>
          <w:p w14:paraId="3F30D516">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量程</w:t>
            </w:r>
          </w:p>
        </w:tc>
        <w:tc>
          <w:tcPr>
            <w:tcW w:w="4528" w:type="dxa"/>
            <w:tcBorders>
              <w:top w:val="single" w:color="000000" w:sz="4" w:space="0"/>
              <w:left w:val="single" w:color="000000" w:sz="4" w:space="0"/>
              <w:bottom w:val="single" w:color="000000" w:sz="4" w:space="0"/>
              <w:right w:val="single" w:color="000000" w:sz="4" w:space="0"/>
            </w:tcBorders>
            <w:vAlign w:val="center"/>
          </w:tcPr>
          <w:p w14:paraId="51218B42">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pH0-14（0-40℃）可调</w:t>
            </w:r>
          </w:p>
        </w:tc>
      </w:tr>
      <w:tr w14:paraId="1B027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3976" w:type="dxa"/>
            <w:tcBorders>
              <w:top w:val="single" w:color="000000" w:sz="4" w:space="0"/>
              <w:left w:val="single" w:color="000000" w:sz="4" w:space="0"/>
              <w:bottom w:val="single" w:color="000000" w:sz="4" w:space="0"/>
              <w:right w:val="single" w:color="000000" w:sz="4" w:space="0"/>
            </w:tcBorders>
            <w:vAlign w:val="center"/>
          </w:tcPr>
          <w:p w14:paraId="0E364E3A">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重复性</w:t>
            </w:r>
          </w:p>
        </w:tc>
        <w:tc>
          <w:tcPr>
            <w:tcW w:w="4528" w:type="dxa"/>
            <w:tcBorders>
              <w:top w:val="single" w:color="000000" w:sz="4" w:space="0"/>
              <w:left w:val="single" w:color="000000" w:sz="4" w:space="0"/>
              <w:bottom w:val="single" w:color="000000" w:sz="4" w:space="0"/>
              <w:right w:val="single" w:color="000000" w:sz="4" w:space="0"/>
            </w:tcBorders>
            <w:vAlign w:val="center"/>
          </w:tcPr>
          <w:p w14:paraId="529267D1">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±0.1pH</w:t>
            </w:r>
          </w:p>
        </w:tc>
      </w:tr>
      <w:tr w14:paraId="60DE2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3976" w:type="dxa"/>
            <w:tcBorders>
              <w:top w:val="single" w:color="000000" w:sz="4" w:space="0"/>
              <w:left w:val="single" w:color="000000" w:sz="4" w:space="0"/>
              <w:bottom w:val="single" w:color="000000" w:sz="4" w:space="0"/>
              <w:right w:val="single" w:color="000000" w:sz="4" w:space="0"/>
            </w:tcBorders>
            <w:vAlign w:val="center"/>
          </w:tcPr>
          <w:p w14:paraId="1ECBD982">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准确度</w:t>
            </w:r>
          </w:p>
        </w:tc>
        <w:tc>
          <w:tcPr>
            <w:tcW w:w="4528" w:type="dxa"/>
            <w:tcBorders>
              <w:top w:val="single" w:color="000000" w:sz="4" w:space="0"/>
              <w:left w:val="single" w:color="000000" w:sz="4" w:space="0"/>
              <w:bottom w:val="single" w:color="000000" w:sz="4" w:space="0"/>
              <w:right w:val="single" w:color="000000" w:sz="4" w:space="0"/>
            </w:tcBorders>
            <w:vAlign w:val="center"/>
          </w:tcPr>
          <w:p w14:paraId="2DC10E88">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±0.1</w:t>
            </w:r>
          </w:p>
        </w:tc>
      </w:tr>
      <w:tr w14:paraId="004CC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3976" w:type="dxa"/>
            <w:tcBorders>
              <w:top w:val="single" w:color="000000" w:sz="4" w:space="0"/>
              <w:left w:val="single" w:color="000000" w:sz="4" w:space="0"/>
              <w:bottom w:val="single" w:color="000000" w:sz="4" w:space="0"/>
              <w:right w:val="single" w:color="000000" w:sz="4" w:space="0"/>
            </w:tcBorders>
            <w:vAlign w:val="center"/>
          </w:tcPr>
          <w:p w14:paraId="56DCAA91">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漂移（pH4/7/9）</w:t>
            </w:r>
          </w:p>
        </w:tc>
        <w:tc>
          <w:tcPr>
            <w:tcW w:w="4528" w:type="dxa"/>
            <w:tcBorders>
              <w:top w:val="single" w:color="000000" w:sz="4" w:space="0"/>
              <w:left w:val="single" w:color="000000" w:sz="4" w:space="0"/>
              <w:bottom w:val="single" w:color="000000" w:sz="4" w:space="0"/>
              <w:right w:val="single" w:color="000000" w:sz="4" w:space="0"/>
            </w:tcBorders>
            <w:vAlign w:val="center"/>
          </w:tcPr>
          <w:p w14:paraId="2BD9DE37">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±0.1pH</w:t>
            </w:r>
          </w:p>
        </w:tc>
      </w:tr>
      <w:tr w14:paraId="04C4C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3976" w:type="dxa"/>
            <w:tcBorders>
              <w:top w:val="single" w:color="000000" w:sz="4" w:space="0"/>
              <w:left w:val="single" w:color="000000" w:sz="4" w:space="0"/>
              <w:bottom w:val="single" w:color="000000" w:sz="4" w:space="0"/>
              <w:right w:val="single" w:color="000000" w:sz="4" w:space="0"/>
            </w:tcBorders>
            <w:vAlign w:val="center"/>
          </w:tcPr>
          <w:p w14:paraId="582811AA">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响应时间</w:t>
            </w:r>
          </w:p>
        </w:tc>
        <w:tc>
          <w:tcPr>
            <w:tcW w:w="4528" w:type="dxa"/>
            <w:tcBorders>
              <w:top w:val="single" w:color="000000" w:sz="4" w:space="0"/>
              <w:left w:val="single" w:color="000000" w:sz="4" w:space="0"/>
              <w:bottom w:val="single" w:color="000000" w:sz="4" w:space="0"/>
              <w:right w:val="single" w:color="000000" w:sz="4" w:space="0"/>
            </w:tcBorders>
            <w:vAlign w:val="center"/>
          </w:tcPr>
          <w:p w14:paraId="5D57C02C">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≤30秒</w:t>
            </w:r>
          </w:p>
        </w:tc>
      </w:tr>
      <w:tr w14:paraId="659BD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3976" w:type="dxa"/>
            <w:tcBorders>
              <w:top w:val="single" w:color="000000" w:sz="4" w:space="0"/>
              <w:left w:val="single" w:color="000000" w:sz="4" w:space="0"/>
              <w:bottom w:val="single" w:color="000000" w:sz="4" w:space="0"/>
              <w:right w:val="single" w:color="000000" w:sz="4" w:space="0"/>
            </w:tcBorders>
            <w:vAlign w:val="center"/>
          </w:tcPr>
          <w:p w14:paraId="1A60BC86">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温度补偿精度</w:t>
            </w:r>
          </w:p>
        </w:tc>
        <w:tc>
          <w:tcPr>
            <w:tcW w:w="4528" w:type="dxa"/>
            <w:tcBorders>
              <w:top w:val="single" w:color="000000" w:sz="4" w:space="0"/>
              <w:left w:val="single" w:color="000000" w:sz="4" w:space="0"/>
              <w:bottom w:val="single" w:color="000000" w:sz="4" w:space="0"/>
              <w:right w:val="single" w:color="000000" w:sz="4" w:space="0"/>
            </w:tcBorders>
            <w:vAlign w:val="center"/>
          </w:tcPr>
          <w:p w14:paraId="4D04CFE6">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±0.1pH</w:t>
            </w:r>
          </w:p>
        </w:tc>
      </w:tr>
      <w:tr w14:paraId="1BDCC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3976" w:type="dxa"/>
            <w:tcBorders>
              <w:top w:val="single" w:color="000000" w:sz="4" w:space="0"/>
              <w:left w:val="single" w:color="000000" w:sz="4" w:space="0"/>
              <w:bottom w:val="single" w:color="000000" w:sz="4" w:space="0"/>
              <w:right w:val="single" w:color="000000" w:sz="4" w:space="0"/>
            </w:tcBorders>
            <w:vAlign w:val="center"/>
          </w:tcPr>
          <w:p w14:paraId="5ED31E72">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平均无故障时间</w:t>
            </w:r>
          </w:p>
        </w:tc>
        <w:tc>
          <w:tcPr>
            <w:tcW w:w="4528" w:type="dxa"/>
            <w:tcBorders>
              <w:top w:val="single" w:color="000000" w:sz="4" w:space="0"/>
              <w:left w:val="single" w:color="000000" w:sz="4" w:space="0"/>
              <w:bottom w:val="single" w:color="000000" w:sz="4" w:space="0"/>
              <w:right w:val="single" w:color="000000" w:sz="4" w:space="0"/>
            </w:tcBorders>
            <w:vAlign w:val="center"/>
          </w:tcPr>
          <w:p w14:paraId="0847F8EA">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≥720 h/次</w:t>
            </w:r>
          </w:p>
        </w:tc>
      </w:tr>
      <w:tr w14:paraId="601C9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3976" w:type="dxa"/>
            <w:tcBorders>
              <w:top w:val="single" w:color="000000" w:sz="4" w:space="0"/>
              <w:left w:val="single" w:color="000000" w:sz="4" w:space="0"/>
              <w:bottom w:val="single" w:color="000000" w:sz="4" w:space="0"/>
              <w:right w:val="single" w:color="000000" w:sz="4" w:space="0"/>
            </w:tcBorders>
            <w:vAlign w:val="center"/>
          </w:tcPr>
          <w:p w14:paraId="661242E0">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实际水样比对试验</w:t>
            </w:r>
          </w:p>
        </w:tc>
        <w:tc>
          <w:tcPr>
            <w:tcW w:w="4528" w:type="dxa"/>
            <w:tcBorders>
              <w:top w:val="single" w:color="000000" w:sz="4" w:space="0"/>
              <w:left w:val="single" w:color="000000" w:sz="4" w:space="0"/>
              <w:bottom w:val="single" w:color="000000" w:sz="4" w:space="0"/>
              <w:right w:val="single" w:color="000000" w:sz="4" w:space="0"/>
            </w:tcBorders>
            <w:vAlign w:val="center"/>
          </w:tcPr>
          <w:p w14:paraId="1F33E7DA">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±0.1pH</w:t>
            </w:r>
          </w:p>
        </w:tc>
      </w:tr>
    </w:tbl>
    <w:p w14:paraId="404445F2">
      <w:pPr>
        <w:pageBreakBefore w:val="0"/>
        <w:kinsoku/>
        <w:wordWrap/>
        <w:overflowPunct/>
        <w:topLinePunct w:val="0"/>
        <w:bidi w:val="0"/>
        <w:snapToGrid w:val="0"/>
        <w:spacing w:before="156" w:beforeAutospacing="0" w:after="0" w:afterAutospacing="0" w:line="360" w:lineRule="exact"/>
        <w:ind w:firstLine="482" w:firstLineChars="200"/>
        <w:jc w:val="center"/>
        <w:textAlignment w:val="baseline"/>
        <w:rPr>
          <w:rStyle w:val="967"/>
          <w:rFonts w:hint="eastAsia" w:ascii="宋体" w:hAnsi="宋体" w:eastAsia="宋体" w:cs="宋体"/>
          <w:b/>
          <w:i w:val="0"/>
          <w:caps w:val="0"/>
          <w:color w:val="000000"/>
          <w:spacing w:val="0"/>
          <w:w w:val="100"/>
          <w:kern w:val="2"/>
          <w:sz w:val="24"/>
          <w:szCs w:val="24"/>
          <w:lang w:val="en-US" w:eastAsia="zh-CN" w:bidi="ar-SA"/>
        </w:rPr>
      </w:pPr>
    </w:p>
    <w:p w14:paraId="7BC45EB2">
      <w:pPr>
        <w:pageBreakBefore w:val="0"/>
        <w:kinsoku/>
        <w:wordWrap/>
        <w:overflowPunct/>
        <w:topLinePunct w:val="0"/>
        <w:bidi w:val="0"/>
        <w:snapToGrid w:val="0"/>
        <w:spacing w:before="156" w:beforeAutospacing="0" w:after="0" w:afterAutospacing="0" w:line="360" w:lineRule="exact"/>
        <w:ind w:firstLine="482" w:firstLineChars="200"/>
        <w:jc w:val="center"/>
        <w:textAlignment w:val="baseline"/>
        <w:rPr>
          <w:rStyle w:val="967"/>
          <w:rFonts w:hint="eastAsia" w:ascii="宋体" w:hAnsi="宋体" w:eastAsia="宋体" w:cs="宋体"/>
          <w:b/>
          <w:i w:val="0"/>
          <w:caps w:val="0"/>
          <w:color w:val="000000"/>
          <w:spacing w:val="0"/>
          <w:w w:val="100"/>
          <w:kern w:val="2"/>
          <w:sz w:val="24"/>
          <w:szCs w:val="24"/>
          <w:lang w:val="en-US" w:eastAsia="zh-CN" w:bidi="ar-SA"/>
        </w:rPr>
      </w:pPr>
      <w:r>
        <w:rPr>
          <w:rStyle w:val="967"/>
          <w:rFonts w:hint="eastAsia" w:ascii="宋体" w:hAnsi="宋体" w:eastAsia="宋体" w:cs="宋体"/>
          <w:b/>
          <w:i w:val="0"/>
          <w:caps w:val="0"/>
          <w:color w:val="000000"/>
          <w:spacing w:val="0"/>
          <w:w w:val="100"/>
          <w:kern w:val="2"/>
          <w:sz w:val="24"/>
          <w:szCs w:val="24"/>
          <w:lang w:val="en-US" w:eastAsia="zh-CN" w:bidi="ar-SA"/>
        </w:rPr>
        <w:t>电导率水质自动分析仪</w:t>
      </w:r>
    </w:p>
    <w:tbl>
      <w:tblPr>
        <w:tblStyle w:val="64"/>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54"/>
        <w:gridCol w:w="4850"/>
      </w:tblGrid>
      <w:tr w14:paraId="4B392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3654" w:type="dxa"/>
            <w:tcBorders>
              <w:top w:val="single" w:color="000000" w:sz="4" w:space="0"/>
              <w:left w:val="single" w:color="000000" w:sz="4" w:space="0"/>
              <w:bottom w:val="single" w:color="000000" w:sz="4" w:space="0"/>
              <w:right w:val="single" w:color="000000" w:sz="4" w:space="0"/>
            </w:tcBorders>
            <w:vAlign w:val="center"/>
          </w:tcPr>
          <w:p w14:paraId="60628A66">
            <w:pPr>
              <w:pageBreakBefore w:val="0"/>
              <w:widowControl/>
              <w:kinsoku/>
              <w:wordWrap/>
              <w:overflowPunct/>
              <w:topLinePunct w:val="0"/>
              <w:bidi w:val="0"/>
              <w:snapToGrid w:val="0"/>
              <w:spacing w:before="0" w:beforeAutospacing="0" w:after="0" w:afterAutospacing="0" w:line="360" w:lineRule="exact"/>
              <w:jc w:val="center"/>
              <w:textAlignment w:val="baseline"/>
              <w:rPr>
                <w:rStyle w:val="967"/>
                <w:rFonts w:hint="eastAsia" w:ascii="宋体" w:hAnsi="宋体" w:eastAsia="宋体" w:cs="宋体"/>
                <w:b/>
                <w:bCs w:val="0"/>
                <w:i w:val="0"/>
                <w:caps w:val="0"/>
                <w:color w:val="000000"/>
                <w:spacing w:val="0"/>
                <w:w w:val="100"/>
                <w:kern w:val="2"/>
                <w:sz w:val="24"/>
                <w:szCs w:val="24"/>
                <w:lang w:val="en-US" w:eastAsia="zh-CN" w:bidi="ar-SA"/>
              </w:rPr>
            </w:pPr>
            <w:r>
              <w:rPr>
                <w:rStyle w:val="967"/>
                <w:rFonts w:hint="eastAsia" w:ascii="宋体" w:hAnsi="宋体" w:eastAsia="宋体" w:cs="宋体"/>
                <w:b/>
                <w:bCs w:val="0"/>
                <w:i w:val="0"/>
                <w:caps w:val="0"/>
                <w:color w:val="000000"/>
                <w:spacing w:val="0"/>
                <w:w w:val="100"/>
                <w:kern w:val="2"/>
                <w:sz w:val="24"/>
                <w:szCs w:val="24"/>
                <w:lang w:val="en-US" w:eastAsia="zh-CN" w:bidi="ar-SA"/>
              </w:rPr>
              <w:t>项目</w:t>
            </w:r>
          </w:p>
        </w:tc>
        <w:tc>
          <w:tcPr>
            <w:tcW w:w="4850" w:type="dxa"/>
            <w:tcBorders>
              <w:top w:val="single" w:color="000000" w:sz="4" w:space="0"/>
              <w:left w:val="single" w:color="000000" w:sz="4" w:space="0"/>
              <w:bottom w:val="single" w:color="000000" w:sz="4" w:space="0"/>
              <w:right w:val="single" w:color="000000" w:sz="4" w:space="0"/>
            </w:tcBorders>
            <w:vAlign w:val="center"/>
          </w:tcPr>
          <w:p w14:paraId="33F98184">
            <w:pPr>
              <w:pageBreakBefore w:val="0"/>
              <w:widowControl/>
              <w:kinsoku/>
              <w:wordWrap/>
              <w:overflowPunct/>
              <w:topLinePunct w:val="0"/>
              <w:bidi w:val="0"/>
              <w:snapToGrid w:val="0"/>
              <w:spacing w:before="0" w:beforeAutospacing="0" w:after="0" w:afterAutospacing="0" w:line="360" w:lineRule="exact"/>
              <w:jc w:val="center"/>
              <w:textAlignment w:val="baseline"/>
              <w:rPr>
                <w:rStyle w:val="967"/>
                <w:rFonts w:hint="eastAsia" w:ascii="宋体" w:hAnsi="宋体" w:eastAsia="宋体" w:cs="宋体"/>
                <w:b/>
                <w:bCs w:val="0"/>
                <w:i w:val="0"/>
                <w:caps w:val="0"/>
                <w:color w:val="000000"/>
                <w:spacing w:val="0"/>
                <w:w w:val="100"/>
                <w:kern w:val="2"/>
                <w:sz w:val="24"/>
                <w:szCs w:val="24"/>
                <w:lang w:val="en-US" w:eastAsia="zh-CN" w:bidi="ar-SA"/>
              </w:rPr>
            </w:pPr>
            <w:r>
              <w:rPr>
                <w:rStyle w:val="967"/>
                <w:rFonts w:hint="eastAsia" w:ascii="宋体" w:hAnsi="宋体" w:eastAsia="宋体" w:cs="宋体"/>
                <w:b/>
                <w:bCs w:val="0"/>
                <w:i w:val="0"/>
                <w:caps w:val="0"/>
                <w:color w:val="000000"/>
                <w:spacing w:val="0"/>
                <w:w w:val="100"/>
                <w:kern w:val="2"/>
                <w:sz w:val="24"/>
                <w:szCs w:val="24"/>
                <w:lang w:val="en-US" w:eastAsia="zh-CN" w:bidi="ar-SA"/>
              </w:rPr>
              <w:t>技术指标</w:t>
            </w:r>
          </w:p>
        </w:tc>
      </w:tr>
      <w:tr w14:paraId="1C139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3654" w:type="dxa"/>
            <w:tcBorders>
              <w:top w:val="single" w:color="000000" w:sz="4" w:space="0"/>
              <w:left w:val="single" w:color="000000" w:sz="4" w:space="0"/>
              <w:bottom w:val="single" w:color="000000" w:sz="4" w:space="0"/>
              <w:right w:val="single" w:color="000000" w:sz="4" w:space="0"/>
            </w:tcBorders>
            <w:vAlign w:val="center"/>
          </w:tcPr>
          <w:p w14:paraId="23F0AA58">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bookmarkStart w:id="33" w:name="OLE_LINK31" w:colFirst="1" w:colLast="1"/>
            <w:r>
              <w:rPr>
                <w:rFonts w:hint="eastAsia" w:ascii="宋体" w:hAnsi="宋体" w:eastAsia="宋体" w:cs="宋体"/>
                <w:i w:val="0"/>
                <w:color w:val="000000"/>
                <w:kern w:val="0"/>
                <w:sz w:val="24"/>
                <w:szCs w:val="24"/>
                <w:u w:val="none"/>
                <w:lang w:val="en-US" w:eastAsia="zh-CN" w:bidi="ar"/>
              </w:rPr>
              <w:t>测定原理</w:t>
            </w:r>
          </w:p>
        </w:tc>
        <w:tc>
          <w:tcPr>
            <w:tcW w:w="4850" w:type="dxa"/>
            <w:tcBorders>
              <w:top w:val="single" w:color="000000" w:sz="4" w:space="0"/>
              <w:left w:val="single" w:color="000000" w:sz="4" w:space="0"/>
              <w:bottom w:val="single" w:color="000000" w:sz="4" w:space="0"/>
              <w:right w:val="single" w:color="000000" w:sz="4" w:space="0"/>
            </w:tcBorders>
            <w:vAlign w:val="center"/>
          </w:tcPr>
          <w:p w14:paraId="6F8D81A7">
            <w:pPr>
              <w:pageBreakBefore w:val="0"/>
              <w:widowControl/>
              <w:kinsoku/>
              <w:wordWrap/>
              <w:overflowPunct/>
              <w:topLinePunct w:val="0"/>
              <w:bidi w:val="0"/>
              <w:snapToGrid w:val="0"/>
              <w:spacing w:before="0" w:beforeAutospacing="0" w:after="0" w:afterAutospacing="0" w:line="360" w:lineRule="exact"/>
              <w:jc w:val="center"/>
              <w:textAlignment w:val="baseline"/>
              <w:rPr>
                <w:rStyle w:val="967"/>
                <w:rFonts w:hint="eastAsia" w:ascii="宋体" w:hAnsi="宋体" w:eastAsia="宋体" w:cs="宋体"/>
                <w:b w:val="0"/>
                <w:bCs w:val="0"/>
                <w:i w:val="0"/>
                <w:caps w:val="0"/>
                <w:color w:val="000000"/>
                <w:spacing w:val="0"/>
                <w:w w:val="100"/>
                <w:kern w:val="2"/>
                <w:sz w:val="24"/>
                <w:szCs w:val="24"/>
                <w:lang w:val="en-US" w:eastAsia="zh-CN" w:bidi="ar-SA"/>
              </w:rPr>
            </w:pPr>
            <w:r>
              <w:rPr>
                <w:rStyle w:val="967"/>
                <w:rFonts w:hint="eastAsia" w:ascii="宋体" w:hAnsi="宋体" w:eastAsia="宋体" w:cs="宋体"/>
                <w:b w:val="0"/>
                <w:bCs w:val="0"/>
                <w:i w:val="0"/>
                <w:caps w:val="0"/>
                <w:color w:val="000000"/>
                <w:spacing w:val="0"/>
                <w:w w:val="100"/>
                <w:kern w:val="2"/>
                <w:sz w:val="24"/>
                <w:szCs w:val="24"/>
                <w:lang w:val="en-US" w:eastAsia="zh-CN" w:bidi="ar-SA"/>
              </w:rPr>
              <w:t>电极法</w:t>
            </w:r>
          </w:p>
        </w:tc>
      </w:tr>
      <w:tr w14:paraId="1A69C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jc w:val="center"/>
        </w:trPr>
        <w:tc>
          <w:tcPr>
            <w:tcW w:w="3654" w:type="dxa"/>
            <w:tcBorders>
              <w:top w:val="single" w:color="000000" w:sz="4" w:space="0"/>
              <w:left w:val="single" w:color="000000" w:sz="4" w:space="0"/>
              <w:bottom w:val="single" w:color="000000" w:sz="4" w:space="0"/>
              <w:right w:val="single" w:color="000000" w:sz="4" w:space="0"/>
            </w:tcBorders>
            <w:vAlign w:val="center"/>
          </w:tcPr>
          <w:p w14:paraId="56690366">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量程</w:t>
            </w:r>
          </w:p>
        </w:tc>
        <w:tc>
          <w:tcPr>
            <w:tcW w:w="4850" w:type="dxa"/>
            <w:tcBorders>
              <w:top w:val="single" w:color="000000" w:sz="4" w:space="0"/>
              <w:left w:val="single" w:color="000000" w:sz="4" w:space="0"/>
              <w:bottom w:val="single" w:color="000000" w:sz="4" w:space="0"/>
              <w:right w:val="single" w:color="000000" w:sz="4" w:space="0"/>
            </w:tcBorders>
            <w:vAlign w:val="center"/>
          </w:tcPr>
          <w:p w14:paraId="164C760D">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0～500 mS/m，可调</w:t>
            </w:r>
          </w:p>
        </w:tc>
      </w:tr>
      <w:bookmarkEnd w:id="33"/>
      <w:tr w14:paraId="475D7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3654" w:type="dxa"/>
            <w:tcBorders>
              <w:top w:val="single" w:color="000000" w:sz="4" w:space="0"/>
              <w:left w:val="single" w:color="000000" w:sz="4" w:space="0"/>
              <w:bottom w:val="single" w:color="000000" w:sz="4" w:space="0"/>
              <w:right w:val="single" w:color="000000" w:sz="4" w:space="0"/>
            </w:tcBorders>
            <w:vAlign w:val="center"/>
          </w:tcPr>
          <w:p w14:paraId="51F0C7F1">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重复性</w:t>
            </w:r>
          </w:p>
        </w:tc>
        <w:tc>
          <w:tcPr>
            <w:tcW w:w="4850" w:type="dxa"/>
            <w:tcBorders>
              <w:top w:val="single" w:color="000000" w:sz="4" w:space="0"/>
              <w:left w:val="single" w:color="000000" w:sz="4" w:space="0"/>
              <w:bottom w:val="single" w:color="000000" w:sz="4" w:space="0"/>
              <w:right w:val="single" w:color="000000" w:sz="4" w:space="0"/>
            </w:tcBorders>
            <w:vAlign w:val="center"/>
          </w:tcPr>
          <w:p w14:paraId="3E63C6D7">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w:t>
            </w:r>
          </w:p>
        </w:tc>
      </w:tr>
      <w:tr w14:paraId="0681A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3654" w:type="dxa"/>
            <w:tcBorders>
              <w:top w:val="single" w:color="000000" w:sz="4" w:space="0"/>
              <w:left w:val="single" w:color="000000" w:sz="4" w:space="0"/>
              <w:bottom w:val="single" w:color="000000" w:sz="4" w:space="0"/>
              <w:right w:val="single" w:color="000000" w:sz="4" w:space="0"/>
            </w:tcBorders>
            <w:vAlign w:val="center"/>
          </w:tcPr>
          <w:p w14:paraId="17C917DD">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精密度</w:t>
            </w:r>
          </w:p>
        </w:tc>
        <w:tc>
          <w:tcPr>
            <w:tcW w:w="4850" w:type="dxa"/>
            <w:tcBorders>
              <w:top w:val="single" w:color="000000" w:sz="4" w:space="0"/>
              <w:left w:val="single" w:color="000000" w:sz="4" w:space="0"/>
              <w:bottom w:val="single" w:color="000000" w:sz="4" w:space="0"/>
              <w:right w:val="single" w:color="000000" w:sz="4" w:space="0"/>
            </w:tcBorders>
            <w:vAlign w:val="center"/>
          </w:tcPr>
          <w:p w14:paraId="7649EA20">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w:t>
            </w:r>
          </w:p>
        </w:tc>
      </w:tr>
      <w:tr w14:paraId="42F6A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3654" w:type="dxa"/>
            <w:tcBorders>
              <w:top w:val="single" w:color="000000" w:sz="4" w:space="0"/>
              <w:left w:val="single" w:color="000000" w:sz="4" w:space="0"/>
              <w:bottom w:val="single" w:color="000000" w:sz="4" w:space="0"/>
              <w:right w:val="single" w:color="000000" w:sz="4" w:space="0"/>
            </w:tcBorders>
            <w:vAlign w:val="center"/>
          </w:tcPr>
          <w:p w14:paraId="574748C9">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准确度</w:t>
            </w:r>
          </w:p>
        </w:tc>
        <w:tc>
          <w:tcPr>
            <w:tcW w:w="4850" w:type="dxa"/>
            <w:tcBorders>
              <w:top w:val="single" w:color="000000" w:sz="4" w:space="0"/>
              <w:left w:val="single" w:color="000000" w:sz="4" w:space="0"/>
              <w:bottom w:val="single" w:color="000000" w:sz="4" w:space="0"/>
              <w:right w:val="single" w:color="000000" w:sz="4" w:space="0"/>
            </w:tcBorders>
            <w:vAlign w:val="center"/>
          </w:tcPr>
          <w:p w14:paraId="098FA5E3">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w:t>
            </w:r>
          </w:p>
        </w:tc>
      </w:tr>
      <w:tr w14:paraId="62A55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3654" w:type="dxa"/>
            <w:tcBorders>
              <w:top w:val="single" w:color="000000" w:sz="4" w:space="0"/>
              <w:left w:val="single" w:color="000000" w:sz="4" w:space="0"/>
              <w:bottom w:val="single" w:color="000000" w:sz="4" w:space="0"/>
              <w:right w:val="single" w:color="000000" w:sz="4" w:space="0"/>
            </w:tcBorders>
            <w:vAlign w:val="center"/>
          </w:tcPr>
          <w:p w14:paraId="45BBF108">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零点漂移</w:t>
            </w:r>
          </w:p>
        </w:tc>
        <w:tc>
          <w:tcPr>
            <w:tcW w:w="4850" w:type="dxa"/>
            <w:tcBorders>
              <w:top w:val="single" w:color="000000" w:sz="4" w:space="0"/>
              <w:left w:val="single" w:color="000000" w:sz="4" w:space="0"/>
              <w:bottom w:val="single" w:color="000000" w:sz="4" w:space="0"/>
              <w:right w:val="single" w:color="000000" w:sz="4" w:space="0"/>
            </w:tcBorders>
            <w:vAlign w:val="center"/>
          </w:tcPr>
          <w:p w14:paraId="53B77030">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w:t>
            </w:r>
          </w:p>
        </w:tc>
      </w:tr>
      <w:tr w14:paraId="3392C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3654" w:type="dxa"/>
            <w:tcBorders>
              <w:top w:val="single" w:color="000000" w:sz="4" w:space="0"/>
              <w:left w:val="single" w:color="000000" w:sz="4" w:space="0"/>
              <w:bottom w:val="single" w:color="000000" w:sz="4" w:space="0"/>
              <w:right w:val="single" w:color="000000" w:sz="4" w:space="0"/>
            </w:tcBorders>
            <w:vAlign w:val="center"/>
          </w:tcPr>
          <w:p w14:paraId="083AB4C7">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量程漂移</w:t>
            </w:r>
          </w:p>
        </w:tc>
        <w:tc>
          <w:tcPr>
            <w:tcW w:w="4850" w:type="dxa"/>
            <w:tcBorders>
              <w:top w:val="single" w:color="000000" w:sz="4" w:space="0"/>
              <w:left w:val="single" w:color="000000" w:sz="4" w:space="0"/>
              <w:bottom w:val="single" w:color="000000" w:sz="4" w:space="0"/>
              <w:right w:val="single" w:color="000000" w:sz="4" w:space="0"/>
            </w:tcBorders>
            <w:vAlign w:val="center"/>
          </w:tcPr>
          <w:p w14:paraId="0B0EB011">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w:t>
            </w:r>
          </w:p>
        </w:tc>
      </w:tr>
      <w:tr w14:paraId="13B9E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3654" w:type="dxa"/>
            <w:tcBorders>
              <w:top w:val="single" w:color="000000" w:sz="4" w:space="0"/>
              <w:left w:val="single" w:color="000000" w:sz="4" w:space="0"/>
              <w:bottom w:val="single" w:color="000000" w:sz="4" w:space="0"/>
              <w:right w:val="single" w:color="000000" w:sz="4" w:space="0"/>
            </w:tcBorders>
            <w:vAlign w:val="center"/>
          </w:tcPr>
          <w:p w14:paraId="5D79D6CC">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实际水样比对试验</w:t>
            </w:r>
          </w:p>
        </w:tc>
        <w:tc>
          <w:tcPr>
            <w:tcW w:w="4850" w:type="dxa"/>
            <w:tcBorders>
              <w:top w:val="single" w:color="000000" w:sz="4" w:space="0"/>
              <w:left w:val="single" w:color="000000" w:sz="4" w:space="0"/>
              <w:bottom w:val="single" w:color="000000" w:sz="4" w:space="0"/>
              <w:right w:val="single" w:color="000000" w:sz="4" w:space="0"/>
            </w:tcBorders>
            <w:vAlign w:val="center"/>
          </w:tcPr>
          <w:p w14:paraId="5AC38839">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w:t>
            </w:r>
          </w:p>
        </w:tc>
      </w:tr>
      <w:tr w14:paraId="48F43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jc w:val="center"/>
        </w:trPr>
        <w:tc>
          <w:tcPr>
            <w:tcW w:w="3654" w:type="dxa"/>
            <w:tcBorders>
              <w:top w:val="single" w:color="000000" w:sz="4" w:space="0"/>
              <w:left w:val="single" w:color="000000" w:sz="4" w:space="0"/>
              <w:bottom w:val="single" w:color="000000" w:sz="4" w:space="0"/>
              <w:right w:val="single" w:color="000000" w:sz="4" w:space="0"/>
            </w:tcBorders>
            <w:vAlign w:val="center"/>
          </w:tcPr>
          <w:p w14:paraId="479BD7C2">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响应时间（T90）</w:t>
            </w:r>
          </w:p>
        </w:tc>
        <w:tc>
          <w:tcPr>
            <w:tcW w:w="4850" w:type="dxa"/>
            <w:tcBorders>
              <w:top w:val="single" w:color="000000" w:sz="4" w:space="0"/>
              <w:left w:val="single" w:color="000000" w:sz="4" w:space="0"/>
              <w:bottom w:val="single" w:color="000000" w:sz="4" w:space="0"/>
              <w:right w:val="single" w:color="000000" w:sz="4" w:space="0"/>
            </w:tcBorders>
            <w:vAlign w:val="center"/>
          </w:tcPr>
          <w:p w14:paraId="20514FED">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0.5min</w:t>
            </w:r>
          </w:p>
        </w:tc>
      </w:tr>
      <w:tr w14:paraId="097D0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3654" w:type="dxa"/>
            <w:tcBorders>
              <w:top w:val="single" w:color="000000" w:sz="4" w:space="0"/>
              <w:left w:val="single" w:color="000000" w:sz="4" w:space="0"/>
              <w:bottom w:val="single" w:color="000000" w:sz="4" w:space="0"/>
              <w:right w:val="single" w:color="000000" w:sz="4" w:space="0"/>
            </w:tcBorders>
            <w:vAlign w:val="center"/>
          </w:tcPr>
          <w:p w14:paraId="5B19BDFD">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温度补偿精度</w:t>
            </w:r>
          </w:p>
        </w:tc>
        <w:tc>
          <w:tcPr>
            <w:tcW w:w="4850" w:type="dxa"/>
            <w:tcBorders>
              <w:top w:val="single" w:color="000000" w:sz="4" w:space="0"/>
              <w:left w:val="single" w:color="000000" w:sz="4" w:space="0"/>
              <w:bottom w:val="single" w:color="000000" w:sz="4" w:space="0"/>
              <w:right w:val="single" w:color="000000" w:sz="4" w:space="0"/>
            </w:tcBorders>
            <w:vAlign w:val="center"/>
          </w:tcPr>
          <w:p w14:paraId="53EF6790">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w:t>
            </w:r>
          </w:p>
        </w:tc>
      </w:tr>
      <w:tr w14:paraId="10C12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jc w:val="center"/>
        </w:trPr>
        <w:tc>
          <w:tcPr>
            <w:tcW w:w="3654" w:type="dxa"/>
            <w:tcBorders>
              <w:top w:val="single" w:color="000000" w:sz="4" w:space="0"/>
              <w:left w:val="single" w:color="000000" w:sz="4" w:space="0"/>
              <w:bottom w:val="single" w:color="000000" w:sz="4" w:space="0"/>
              <w:right w:val="single" w:color="000000" w:sz="4" w:space="0"/>
            </w:tcBorders>
            <w:vAlign w:val="center"/>
          </w:tcPr>
          <w:p w14:paraId="7B78A492">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最小维护周期</w:t>
            </w:r>
          </w:p>
        </w:tc>
        <w:tc>
          <w:tcPr>
            <w:tcW w:w="4850" w:type="dxa"/>
            <w:tcBorders>
              <w:top w:val="single" w:color="000000" w:sz="4" w:space="0"/>
              <w:left w:val="single" w:color="000000" w:sz="4" w:space="0"/>
              <w:bottom w:val="single" w:color="000000" w:sz="4" w:space="0"/>
              <w:right w:val="single" w:color="000000" w:sz="4" w:space="0"/>
            </w:tcBorders>
            <w:vAlign w:val="center"/>
          </w:tcPr>
          <w:p w14:paraId="7A58523E">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≥720h/次</w:t>
            </w:r>
          </w:p>
        </w:tc>
      </w:tr>
    </w:tbl>
    <w:p w14:paraId="01A9D004">
      <w:pPr>
        <w:pageBreakBefore w:val="0"/>
        <w:kinsoku/>
        <w:wordWrap/>
        <w:overflowPunct/>
        <w:topLinePunct w:val="0"/>
        <w:bidi w:val="0"/>
        <w:snapToGrid w:val="0"/>
        <w:spacing w:before="156" w:beforeAutospacing="0" w:after="0" w:afterAutospacing="0" w:line="360" w:lineRule="exact"/>
        <w:ind w:firstLine="482" w:firstLineChars="200"/>
        <w:jc w:val="center"/>
        <w:textAlignment w:val="baseline"/>
        <w:rPr>
          <w:rStyle w:val="967"/>
          <w:rFonts w:hint="eastAsia" w:ascii="宋体" w:hAnsi="宋体" w:eastAsia="宋体" w:cs="宋体"/>
          <w:b/>
          <w:i w:val="0"/>
          <w:caps w:val="0"/>
          <w:color w:val="000000"/>
          <w:spacing w:val="0"/>
          <w:w w:val="100"/>
          <w:kern w:val="2"/>
          <w:sz w:val="24"/>
          <w:szCs w:val="24"/>
          <w:lang w:val="en-US" w:eastAsia="zh-CN" w:bidi="ar-SA"/>
        </w:rPr>
      </w:pPr>
      <w:r>
        <w:rPr>
          <w:rStyle w:val="967"/>
          <w:rFonts w:hint="eastAsia" w:ascii="宋体" w:hAnsi="宋体" w:eastAsia="宋体" w:cs="宋体"/>
          <w:b/>
          <w:i w:val="0"/>
          <w:caps w:val="0"/>
          <w:color w:val="000000"/>
          <w:spacing w:val="0"/>
          <w:w w:val="100"/>
          <w:kern w:val="2"/>
          <w:sz w:val="24"/>
          <w:szCs w:val="24"/>
          <w:lang w:val="en-US" w:eastAsia="zh-CN" w:bidi="ar-SA"/>
        </w:rPr>
        <w:t>浊度水质自动分析仪</w:t>
      </w:r>
    </w:p>
    <w:tbl>
      <w:tblPr>
        <w:tblStyle w:val="64"/>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70"/>
        <w:gridCol w:w="4834"/>
      </w:tblGrid>
      <w:tr w14:paraId="35067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blHeader/>
          <w:jc w:val="center"/>
        </w:trPr>
        <w:tc>
          <w:tcPr>
            <w:tcW w:w="3670" w:type="dxa"/>
            <w:tcBorders>
              <w:top w:val="single" w:color="000000" w:sz="4" w:space="0"/>
              <w:left w:val="single" w:color="000000" w:sz="4" w:space="0"/>
              <w:bottom w:val="single" w:color="000000" w:sz="4" w:space="0"/>
              <w:right w:val="single" w:color="000000" w:sz="4" w:space="0"/>
            </w:tcBorders>
            <w:vAlign w:val="center"/>
          </w:tcPr>
          <w:p w14:paraId="792F791E">
            <w:pPr>
              <w:pageBreakBefore w:val="0"/>
              <w:widowControl/>
              <w:kinsoku/>
              <w:wordWrap/>
              <w:overflowPunct/>
              <w:topLinePunct w:val="0"/>
              <w:bidi w:val="0"/>
              <w:snapToGrid w:val="0"/>
              <w:spacing w:before="0" w:beforeAutospacing="0" w:after="0" w:afterAutospacing="0" w:line="360" w:lineRule="exact"/>
              <w:jc w:val="center"/>
              <w:textAlignment w:val="baseline"/>
              <w:rPr>
                <w:rStyle w:val="967"/>
                <w:rFonts w:hint="eastAsia" w:ascii="宋体" w:hAnsi="宋体" w:eastAsia="宋体" w:cs="宋体"/>
                <w:b/>
                <w:bCs w:val="0"/>
                <w:i w:val="0"/>
                <w:caps w:val="0"/>
                <w:color w:val="000000"/>
                <w:spacing w:val="0"/>
                <w:w w:val="100"/>
                <w:kern w:val="2"/>
                <w:sz w:val="24"/>
                <w:szCs w:val="24"/>
                <w:lang w:val="en-US" w:eastAsia="zh-CN" w:bidi="ar-SA"/>
              </w:rPr>
            </w:pPr>
            <w:r>
              <w:rPr>
                <w:rStyle w:val="967"/>
                <w:rFonts w:hint="eastAsia" w:ascii="宋体" w:hAnsi="宋体" w:eastAsia="宋体" w:cs="宋体"/>
                <w:b/>
                <w:bCs w:val="0"/>
                <w:i w:val="0"/>
                <w:caps w:val="0"/>
                <w:color w:val="000000"/>
                <w:spacing w:val="0"/>
                <w:w w:val="100"/>
                <w:kern w:val="2"/>
                <w:sz w:val="24"/>
                <w:szCs w:val="24"/>
                <w:lang w:val="en-US" w:eastAsia="zh-CN" w:bidi="ar-SA"/>
              </w:rPr>
              <w:t>项目</w:t>
            </w:r>
          </w:p>
        </w:tc>
        <w:tc>
          <w:tcPr>
            <w:tcW w:w="4834" w:type="dxa"/>
            <w:tcBorders>
              <w:top w:val="single" w:color="000000" w:sz="4" w:space="0"/>
              <w:left w:val="single" w:color="000000" w:sz="4" w:space="0"/>
              <w:bottom w:val="single" w:color="000000" w:sz="4" w:space="0"/>
              <w:right w:val="single" w:color="000000" w:sz="4" w:space="0"/>
            </w:tcBorders>
            <w:vAlign w:val="center"/>
          </w:tcPr>
          <w:p w14:paraId="3068369A">
            <w:pPr>
              <w:pageBreakBefore w:val="0"/>
              <w:widowControl/>
              <w:kinsoku/>
              <w:wordWrap/>
              <w:overflowPunct/>
              <w:topLinePunct w:val="0"/>
              <w:bidi w:val="0"/>
              <w:snapToGrid w:val="0"/>
              <w:spacing w:before="0" w:beforeAutospacing="0" w:after="0" w:afterAutospacing="0" w:line="360" w:lineRule="exact"/>
              <w:jc w:val="center"/>
              <w:textAlignment w:val="baseline"/>
              <w:rPr>
                <w:rStyle w:val="967"/>
                <w:rFonts w:hint="eastAsia" w:ascii="宋体" w:hAnsi="宋体" w:eastAsia="宋体" w:cs="宋体"/>
                <w:b/>
                <w:bCs w:val="0"/>
                <w:i w:val="0"/>
                <w:caps w:val="0"/>
                <w:color w:val="000000"/>
                <w:spacing w:val="0"/>
                <w:w w:val="100"/>
                <w:kern w:val="2"/>
                <w:sz w:val="24"/>
                <w:szCs w:val="24"/>
                <w:lang w:val="en-US" w:eastAsia="zh-CN" w:bidi="ar-SA"/>
              </w:rPr>
            </w:pPr>
            <w:r>
              <w:rPr>
                <w:rStyle w:val="967"/>
                <w:rFonts w:hint="eastAsia" w:ascii="宋体" w:hAnsi="宋体" w:eastAsia="宋体" w:cs="宋体"/>
                <w:b/>
                <w:bCs w:val="0"/>
                <w:i w:val="0"/>
                <w:caps w:val="0"/>
                <w:color w:val="000000"/>
                <w:spacing w:val="0"/>
                <w:w w:val="100"/>
                <w:kern w:val="2"/>
                <w:sz w:val="24"/>
                <w:szCs w:val="24"/>
                <w:lang w:val="en-US" w:eastAsia="zh-CN" w:bidi="ar-SA"/>
              </w:rPr>
              <w:t>技术指标</w:t>
            </w:r>
          </w:p>
        </w:tc>
      </w:tr>
      <w:tr w14:paraId="05C2D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3670" w:type="dxa"/>
            <w:tcBorders>
              <w:top w:val="single" w:color="000000" w:sz="4" w:space="0"/>
              <w:left w:val="single" w:color="000000" w:sz="4" w:space="0"/>
              <w:bottom w:val="single" w:color="000000" w:sz="4" w:space="0"/>
              <w:right w:val="single" w:color="000000" w:sz="4" w:space="0"/>
            </w:tcBorders>
            <w:vAlign w:val="center"/>
          </w:tcPr>
          <w:p w14:paraId="4CE7E04D">
            <w:pPr>
              <w:pageBreakBefore w:val="0"/>
              <w:widowControl/>
              <w:kinsoku/>
              <w:wordWrap/>
              <w:overflowPunct/>
              <w:topLinePunct w:val="0"/>
              <w:bidi w:val="0"/>
              <w:snapToGrid w:val="0"/>
              <w:spacing w:before="0" w:beforeAutospacing="0" w:after="0" w:afterAutospacing="0" w:line="360" w:lineRule="exact"/>
              <w:jc w:val="center"/>
              <w:textAlignment w:val="baseline"/>
              <w:rPr>
                <w:rStyle w:val="967"/>
                <w:rFonts w:hint="eastAsia" w:ascii="宋体" w:hAnsi="宋体" w:eastAsia="宋体" w:cs="宋体"/>
                <w:b w:val="0"/>
                <w:bCs w:val="0"/>
                <w:i w:val="0"/>
                <w:caps w:val="0"/>
                <w:color w:val="000000"/>
                <w:spacing w:val="0"/>
                <w:w w:val="100"/>
                <w:kern w:val="2"/>
                <w:sz w:val="24"/>
                <w:szCs w:val="24"/>
                <w:lang w:val="en-US" w:eastAsia="zh-CN" w:bidi="ar-SA"/>
              </w:rPr>
            </w:pPr>
            <w:bookmarkStart w:id="34" w:name="OLE_LINK34" w:colFirst="1" w:colLast="1"/>
            <w:r>
              <w:rPr>
                <w:rStyle w:val="967"/>
                <w:rFonts w:hint="eastAsia" w:ascii="宋体" w:hAnsi="宋体" w:eastAsia="宋体" w:cs="宋体"/>
                <w:b w:val="0"/>
                <w:bCs w:val="0"/>
                <w:i w:val="0"/>
                <w:caps w:val="0"/>
                <w:color w:val="000000"/>
                <w:spacing w:val="0"/>
                <w:w w:val="100"/>
                <w:kern w:val="2"/>
                <w:sz w:val="24"/>
                <w:szCs w:val="24"/>
                <w:lang w:val="en-US" w:eastAsia="zh-CN" w:bidi="ar-SA"/>
              </w:rPr>
              <w:t>测定原理</w:t>
            </w:r>
          </w:p>
        </w:tc>
        <w:tc>
          <w:tcPr>
            <w:tcW w:w="4834" w:type="dxa"/>
            <w:tcBorders>
              <w:top w:val="single" w:color="000000" w:sz="4" w:space="0"/>
              <w:left w:val="single" w:color="000000" w:sz="4" w:space="0"/>
              <w:bottom w:val="single" w:color="000000" w:sz="4" w:space="0"/>
              <w:right w:val="single" w:color="000000" w:sz="4" w:space="0"/>
            </w:tcBorders>
            <w:vAlign w:val="center"/>
          </w:tcPr>
          <w:p w14:paraId="6A5A6134">
            <w:pPr>
              <w:pageBreakBefore w:val="0"/>
              <w:widowControl/>
              <w:kinsoku/>
              <w:wordWrap/>
              <w:overflowPunct/>
              <w:topLinePunct w:val="0"/>
              <w:bidi w:val="0"/>
              <w:snapToGrid w:val="0"/>
              <w:spacing w:before="0" w:beforeAutospacing="0" w:after="0" w:afterAutospacing="0" w:line="360" w:lineRule="exact"/>
              <w:jc w:val="center"/>
              <w:textAlignment w:val="baseline"/>
              <w:rPr>
                <w:rStyle w:val="967"/>
                <w:rFonts w:hint="eastAsia" w:ascii="宋体" w:hAnsi="宋体" w:eastAsia="宋体" w:cs="宋体"/>
                <w:b w:val="0"/>
                <w:bCs w:val="0"/>
                <w:i w:val="0"/>
                <w:caps w:val="0"/>
                <w:color w:val="000000"/>
                <w:spacing w:val="0"/>
                <w:w w:val="100"/>
                <w:kern w:val="2"/>
                <w:sz w:val="24"/>
                <w:szCs w:val="24"/>
                <w:lang w:val="en-US" w:eastAsia="zh-CN" w:bidi="ar-SA"/>
              </w:rPr>
            </w:pPr>
            <w:r>
              <w:rPr>
                <w:rStyle w:val="967"/>
                <w:rFonts w:hint="eastAsia" w:ascii="宋体" w:hAnsi="宋体" w:eastAsia="宋体" w:cs="宋体"/>
                <w:b w:val="0"/>
                <w:bCs w:val="0"/>
                <w:i w:val="0"/>
                <w:caps w:val="0"/>
                <w:color w:val="000000"/>
                <w:spacing w:val="0"/>
                <w:w w:val="100"/>
                <w:kern w:val="2"/>
                <w:sz w:val="24"/>
                <w:szCs w:val="24"/>
                <w:lang w:val="en-US" w:eastAsia="zh-CN" w:bidi="ar-SA"/>
              </w:rPr>
              <w:t>光散射法</w:t>
            </w:r>
          </w:p>
        </w:tc>
      </w:tr>
      <w:tr w14:paraId="2EF49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3670" w:type="dxa"/>
            <w:tcBorders>
              <w:top w:val="single" w:color="000000" w:sz="4" w:space="0"/>
              <w:left w:val="single" w:color="000000" w:sz="4" w:space="0"/>
              <w:bottom w:val="single" w:color="000000" w:sz="4" w:space="0"/>
              <w:right w:val="single" w:color="000000" w:sz="4" w:space="0"/>
            </w:tcBorders>
            <w:vAlign w:val="center"/>
          </w:tcPr>
          <w:p w14:paraId="475AD74E">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量程</w:t>
            </w:r>
          </w:p>
        </w:tc>
        <w:tc>
          <w:tcPr>
            <w:tcW w:w="4834" w:type="dxa"/>
            <w:tcBorders>
              <w:top w:val="single" w:color="000000" w:sz="4" w:space="0"/>
              <w:left w:val="single" w:color="000000" w:sz="4" w:space="0"/>
              <w:bottom w:val="single" w:color="000000" w:sz="4" w:space="0"/>
              <w:right w:val="single" w:color="000000" w:sz="4" w:space="0"/>
            </w:tcBorders>
            <w:vAlign w:val="center"/>
          </w:tcPr>
          <w:p w14:paraId="45C46585">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量程 0～1000NTU，可调</w:t>
            </w:r>
          </w:p>
        </w:tc>
      </w:tr>
      <w:bookmarkEnd w:id="34"/>
      <w:tr w14:paraId="1B93D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3670" w:type="dxa"/>
            <w:tcBorders>
              <w:top w:val="single" w:color="000000" w:sz="4" w:space="0"/>
              <w:left w:val="single" w:color="000000" w:sz="4" w:space="0"/>
              <w:bottom w:val="single" w:color="000000" w:sz="4" w:space="0"/>
              <w:right w:val="single" w:color="000000" w:sz="4" w:space="0"/>
            </w:tcBorders>
            <w:vAlign w:val="center"/>
          </w:tcPr>
          <w:p w14:paraId="7721AA2A">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重复性</w:t>
            </w:r>
          </w:p>
        </w:tc>
        <w:tc>
          <w:tcPr>
            <w:tcW w:w="4834" w:type="dxa"/>
            <w:tcBorders>
              <w:top w:val="single" w:color="000000" w:sz="4" w:space="0"/>
              <w:left w:val="single" w:color="000000" w:sz="4" w:space="0"/>
              <w:bottom w:val="single" w:color="000000" w:sz="4" w:space="0"/>
              <w:right w:val="single" w:color="000000" w:sz="4" w:space="0"/>
            </w:tcBorders>
            <w:vAlign w:val="center"/>
          </w:tcPr>
          <w:p w14:paraId="56FF2582">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±5%</w:t>
            </w:r>
          </w:p>
        </w:tc>
      </w:tr>
      <w:tr w14:paraId="1B501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3670" w:type="dxa"/>
            <w:tcBorders>
              <w:top w:val="single" w:color="000000" w:sz="4" w:space="0"/>
              <w:left w:val="single" w:color="000000" w:sz="4" w:space="0"/>
              <w:bottom w:val="single" w:color="000000" w:sz="4" w:space="0"/>
              <w:right w:val="single" w:color="000000" w:sz="4" w:space="0"/>
            </w:tcBorders>
            <w:vAlign w:val="center"/>
          </w:tcPr>
          <w:p w14:paraId="4B497540">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准确度</w:t>
            </w:r>
          </w:p>
        </w:tc>
        <w:tc>
          <w:tcPr>
            <w:tcW w:w="4834" w:type="dxa"/>
            <w:tcBorders>
              <w:top w:val="single" w:color="000000" w:sz="4" w:space="0"/>
              <w:left w:val="single" w:color="000000" w:sz="4" w:space="0"/>
              <w:bottom w:val="single" w:color="000000" w:sz="4" w:space="0"/>
              <w:right w:val="single" w:color="000000" w:sz="4" w:space="0"/>
            </w:tcBorders>
            <w:vAlign w:val="center"/>
          </w:tcPr>
          <w:p w14:paraId="2AC3A5C8">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±5%</w:t>
            </w:r>
          </w:p>
        </w:tc>
      </w:tr>
      <w:tr w14:paraId="438A9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3670" w:type="dxa"/>
            <w:tcBorders>
              <w:top w:val="single" w:color="000000" w:sz="4" w:space="0"/>
              <w:left w:val="single" w:color="000000" w:sz="4" w:space="0"/>
              <w:bottom w:val="single" w:color="000000" w:sz="4" w:space="0"/>
              <w:right w:val="single" w:color="000000" w:sz="4" w:space="0"/>
            </w:tcBorders>
            <w:vAlign w:val="center"/>
          </w:tcPr>
          <w:p w14:paraId="1329C83E">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零点漂移</w:t>
            </w:r>
          </w:p>
        </w:tc>
        <w:tc>
          <w:tcPr>
            <w:tcW w:w="4834" w:type="dxa"/>
            <w:tcBorders>
              <w:top w:val="single" w:color="000000" w:sz="4" w:space="0"/>
              <w:left w:val="single" w:color="000000" w:sz="4" w:space="0"/>
              <w:bottom w:val="single" w:color="000000" w:sz="4" w:space="0"/>
              <w:right w:val="single" w:color="000000" w:sz="4" w:space="0"/>
            </w:tcBorders>
            <w:vAlign w:val="center"/>
          </w:tcPr>
          <w:p w14:paraId="414D855C">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±3%</w:t>
            </w:r>
          </w:p>
        </w:tc>
      </w:tr>
      <w:tr w14:paraId="08B76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3670" w:type="dxa"/>
            <w:tcBorders>
              <w:top w:val="single" w:color="000000" w:sz="4" w:space="0"/>
              <w:left w:val="single" w:color="000000" w:sz="4" w:space="0"/>
              <w:bottom w:val="single" w:color="000000" w:sz="4" w:space="0"/>
              <w:right w:val="single" w:color="000000" w:sz="4" w:space="0"/>
            </w:tcBorders>
            <w:vAlign w:val="center"/>
          </w:tcPr>
          <w:p w14:paraId="1A2E8DC7">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量程漂移</w:t>
            </w:r>
          </w:p>
        </w:tc>
        <w:tc>
          <w:tcPr>
            <w:tcW w:w="4834" w:type="dxa"/>
            <w:tcBorders>
              <w:top w:val="single" w:color="000000" w:sz="4" w:space="0"/>
              <w:left w:val="single" w:color="000000" w:sz="4" w:space="0"/>
              <w:bottom w:val="single" w:color="000000" w:sz="4" w:space="0"/>
              <w:right w:val="single" w:color="000000" w:sz="4" w:space="0"/>
            </w:tcBorders>
            <w:vAlign w:val="center"/>
          </w:tcPr>
          <w:p w14:paraId="5D37925C">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±5%</w:t>
            </w:r>
          </w:p>
        </w:tc>
      </w:tr>
      <w:tr w14:paraId="3FC13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3670" w:type="dxa"/>
            <w:tcBorders>
              <w:top w:val="single" w:color="000000" w:sz="4" w:space="0"/>
              <w:left w:val="single" w:color="000000" w:sz="4" w:space="0"/>
              <w:bottom w:val="single" w:color="000000" w:sz="4" w:space="0"/>
              <w:right w:val="single" w:color="000000" w:sz="4" w:space="0"/>
            </w:tcBorders>
            <w:vAlign w:val="center"/>
          </w:tcPr>
          <w:p w14:paraId="2282349E">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实际水样比对试验</w:t>
            </w:r>
          </w:p>
        </w:tc>
        <w:tc>
          <w:tcPr>
            <w:tcW w:w="4834" w:type="dxa"/>
            <w:tcBorders>
              <w:top w:val="single" w:color="000000" w:sz="4" w:space="0"/>
              <w:left w:val="single" w:color="000000" w:sz="4" w:space="0"/>
              <w:bottom w:val="single" w:color="000000" w:sz="4" w:space="0"/>
              <w:right w:val="single" w:color="000000" w:sz="4" w:space="0"/>
            </w:tcBorders>
            <w:vAlign w:val="center"/>
          </w:tcPr>
          <w:p w14:paraId="1A93DDE4">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±10%</w:t>
            </w:r>
          </w:p>
        </w:tc>
      </w:tr>
      <w:tr w14:paraId="0F5CA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jc w:val="center"/>
        </w:trPr>
        <w:tc>
          <w:tcPr>
            <w:tcW w:w="3670" w:type="dxa"/>
            <w:tcBorders>
              <w:top w:val="single" w:color="000000" w:sz="4" w:space="0"/>
              <w:left w:val="single" w:color="000000" w:sz="4" w:space="0"/>
              <w:bottom w:val="single" w:color="000000" w:sz="4" w:space="0"/>
              <w:right w:val="single" w:color="000000" w:sz="4" w:space="0"/>
            </w:tcBorders>
            <w:vAlign w:val="center"/>
          </w:tcPr>
          <w:p w14:paraId="4000F4B9">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线性误差</w:t>
            </w:r>
          </w:p>
        </w:tc>
        <w:tc>
          <w:tcPr>
            <w:tcW w:w="4834" w:type="dxa"/>
            <w:tcBorders>
              <w:top w:val="single" w:color="000000" w:sz="4" w:space="0"/>
              <w:left w:val="single" w:color="000000" w:sz="4" w:space="0"/>
              <w:bottom w:val="single" w:color="000000" w:sz="4" w:space="0"/>
              <w:right w:val="single" w:color="000000" w:sz="4" w:space="0"/>
            </w:tcBorders>
            <w:vAlign w:val="center"/>
          </w:tcPr>
          <w:p w14:paraId="7A77870B">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±5%</w:t>
            </w:r>
          </w:p>
        </w:tc>
      </w:tr>
      <w:tr w14:paraId="08BB1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3670" w:type="dxa"/>
            <w:tcBorders>
              <w:top w:val="single" w:color="000000" w:sz="4" w:space="0"/>
              <w:left w:val="single" w:color="000000" w:sz="4" w:space="0"/>
              <w:bottom w:val="single" w:color="000000" w:sz="4" w:space="0"/>
              <w:right w:val="single" w:color="000000" w:sz="4" w:space="0"/>
            </w:tcBorders>
            <w:vAlign w:val="center"/>
          </w:tcPr>
          <w:p w14:paraId="382E9E10">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平均无故障时间</w:t>
            </w:r>
          </w:p>
        </w:tc>
        <w:tc>
          <w:tcPr>
            <w:tcW w:w="4834" w:type="dxa"/>
            <w:tcBorders>
              <w:top w:val="single" w:color="000000" w:sz="4" w:space="0"/>
              <w:left w:val="single" w:color="000000" w:sz="4" w:space="0"/>
              <w:bottom w:val="single" w:color="000000" w:sz="4" w:space="0"/>
              <w:right w:val="single" w:color="000000" w:sz="4" w:space="0"/>
            </w:tcBorders>
            <w:vAlign w:val="center"/>
          </w:tcPr>
          <w:p w14:paraId="0B3B9C03">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≥720 h/次</w:t>
            </w:r>
          </w:p>
        </w:tc>
      </w:tr>
    </w:tbl>
    <w:p w14:paraId="52C8ACB7">
      <w:pPr>
        <w:pageBreakBefore w:val="0"/>
        <w:kinsoku/>
        <w:wordWrap/>
        <w:overflowPunct/>
        <w:topLinePunct w:val="0"/>
        <w:bidi w:val="0"/>
        <w:snapToGrid w:val="0"/>
        <w:spacing w:before="0" w:beforeAutospacing="0" w:after="0" w:afterAutospacing="0" w:line="360" w:lineRule="exact"/>
        <w:ind w:firstLine="482" w:firstLineChars="200"/>
        <w:jc w:val="center"/>
        <w:textAlignment w:val="baseline"/>
        <w:rPr>
          <w:rStyle w:val="967"/>
          <w:rFonts w:hint="eastAsia" w:ascii="宋体" w:hAnsi="宋体" w:eastAsia="宋体" w:cs="宋体"/>
          <w:b/>
          <w:i w:val="0"/>
          <w:caps w:val="0"/>
          <w:color w:val="000000"/>
          <w:spacing w:val="0"/>
          <w:w w:val="100"/>
          <w:kern w:val="2"/>
          <w:sz w:val="24"/>
          <w:szCs w:val="24"/>
          <w:lang w:val="en-US" w:eastAsia="zh-CN" w:bidi="ar-SA"/>
        </w:rPr>
      </w:pPr>
      <w:r>
        <w:rPr>
          <w:rStyle w:val="967"/>
          <w:rFonts w:hint="eastAsia" w:ascii="宋体" w:hAnsi="宋体" w:eastAsia="宋体" w:cs="宋体"/>
          <w:b/>
          <w:i w:val="0"/>
          <w:caps w:val="0"/>
          <w:color w:val="000000"/>
          <w:spacing w:val="0"/>
          <w:w w:val="100"/>
          <w:kern w:val="2"/>
          <w:sz w:val="24"/>
          <w:szCs w:val="24"/>
          <w:lang w:val="en-US" w:eastAsia="zh-CN" w:bidi="ar-SA"/>
        </w:rPr>
        <w:t>溶解氧水质自动分析仪</w:t>
      </w:r>
    </w:p>
    <w:tbl>
      <w:tblPr>
        <w:tblStyle w:val="64"/>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39"/>
        <w:gridCol w:w="4865"/>
      </w:tblGrid>
      <w:tr w14:paraId="4D2F8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3639" w:type="dxa"/>
            <w:tcBorders>
              <w:top w:val="single" w:color="000000" w:sz="4" w:space="0"/>
              <w:left w:val="single" w:color="000000" w:sz="4" w:space="0"/>
              <w:bottom w:val="single" w:color="000000" w:sz="4" w:space="0"/>
              <w:right w:val="single" w:color="000000" w:sz="4" w:space="0"/>
            </w:tcBorders>
            <w:vAlign w:val="center"/>
          </w:tcPr>
          <w:p w14:paraId="19402BF5">
            <w:pPr>
              <w:pageBreakBefore w:val="0"/>
              <w:widowControl/>
              <w:kinsoku/>
              <w:wordWrap/>
              <w:overflowPunct/>
              <w:topLinePunct w:val="0"/>
              <w:bidi w:val="0"/>
              <w:snapToGrid w:val="0"/>
              <w:spacing w:before="0" w:beforeAutospacing="0" w:after="0" w:afterAutospacing="0" w:line="360" w:lineRule="exact"/>
              <w:jc w:val="center"/>
              <w:textAlignment w:val="baseline"/>
              <w:rPr>
                <w:rStyle w:val="967"/>
                <w:rFonts w:hint="eastAsia" w:ascii="宋体" w:hAnsi="宋体" w:eastAsia="宋体" w:cs="宋体"/>
                <w:b/>
                <w:bCs w:val="0"/>
                <w:i w:val="0"/>
                <w:caps w:val="0"/>
                <w:color w:val="000000"/>
                <w:spacing w:val="0"/>
                <w:w w:val="100"/>
                <w:kern w:val="2"/>
                <w:sz w:val="24"/>
                <w:szCs w:val="24"/>
                <w:lang w:val="en-US" w:eastAsia="zh-CN" w:bidi="ar-SA"/>
              </w:rPr>
            </w:pPr>
            <w:r>
              <w:rPr>
                <w:rStyle w:val="967"/>
                <w:rFonts w:hint="eastAsia" w:ascii="宋体" w:hAnsi="宋体" w:eastAsia="宋体" w:cs="宋体"/>
                <w:b/>
                <w:bCs w:val="0"/>
                <w:i w:val="0"/>
                <w:caps w:val="0"/>
                <w:color w:val="000000"/>
                <w:spacing w:val="0"/>
                <w:w w:val="100"/>
                <w:kern w:val="2"/>
                <w:sz w:val="24"/>
                <w:szCs w:val="24"/>
                <w:lang w:val="en-US" w:eastAsia="zh-CN" w:bidi="ar-SA"/>
              </w:rPr>
              <w:t>项目</w:t>
            </w:r>
          </w:p>
        </w:tc>
        <w:tc>
          <w:tcPr>
            <w:tcW w:w="4865" w:type="dxa"/>
            <w:tcBorders>
              <w:top w:val="single" w:color="000000" w:sz="4" w:space="0"/>
              <w:left w:val="single" w:color="000000" w:sz="4" w:space="0"/>
              <w:bottom w:val="single" w:color="000000" w:sz="4" w:space="0"/>
              <w:right w:val="single" w:color="000000" w:sz="4" w:space="0"/>
            </w:tcBorders>
            <w:vAlign w:val="center"/>
          </w:tcPr>
          <w:p w14:paraId="02A6E76F">
            <w:pPr>
              <w:pageBreakBefore w:val="0"/>
              <w:widowControl/>
              <w:kinsoku/>
              <w:wordWrap/>
              <w:overflowPunct/>
              <w:topLinePunct w:val="0"/>
              <w:bidi w:val="0"/>
              <w:snapToGrid w:val="0"/>
              <w:spacing w:before="0" w:beforeAutospacing="0" w:after="0" w:afterAutospacing="0" w:line="360" w:lineRule="exact"/>
              <w:jc w:val="center"/>
              <w:textAlignment w:val="baseline"/>
              <w:rPr>
                <w:rStyle w:val="967"/>
                <w:rFonts w:hint="eastAsia" w:ascii="宋体" w:hAnsi="宋体" w:eastAsia="宋体" w:cs="宋体"/>
                <w:b/>
                <w:bCs w:val="0"/>
                <w:i w:val="0"/>
                <w:caps w:val="0"/>
                <w:color w:val="000000"/>
                <w:spacing w:val="0"/>
                <w:w w:val="100"/>
                <w:kern w:val="2"/>
                <w:sz w:val="24"/>
                <w:szCs w:val="24"/>
                <w:lang w:val="en-US" w:eastAsia="zh-CN" w:bidi="ar-SA"/>
              </w:rPr>
            </w:pPr>
            <w:r>
              <w:rPr>
                <w:rStyle w:val="967"/>
                <w:rFonts w:hint="eastAsia" w:ascii="宋体" w:hAnsi="宋体" w:eastAsia="宋体" w:cs="宋体"/>
                <w:b/>
                <w:bCs w:val="0"/>
                <w:i w:val="0"/>
                <w:caps w:val="0"/>
                <w:color w:val="000000"/>
                <w:spacing w:val="0"/>
                <w:w w:val="100"/>
                <w:kern w:val="2"/>
                <w:sz w:val="24"/>
                <w:szCs w:val="24"/>
                <w:lang w:val="en-US" w:eastAsia="zh-CN" w:bidi="ar-SA"/>
              </w:rPr>
              <w:t>技术指标</w:t>
            </w:r>
          </w:p>
        </w:tc>
      </w:tr>
      <w:tr w14:paraId="2AA3C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3639" w:type="dxa"/>
            <w:tcBorders>
              <w:top w:val="single" w:color="000000" w:sz="4" w:space="0"/>
              <w:left w:val="single" w:color="000000" w:sz="4" w:space="0"/>
              <w:bottom w:val="single" w:color="000000" w:sz="4" w:space="0"/>
              <w:right w:val="single" w:color="000000" w:sz="4" w:space="0"/>
            </w:tcBorders>
            <w:vAlign w:val="center"/>
          </w:tcPr>
          <w:p w14:paraId="08CD91A7">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bookmarkStart w:id="35" w:name="OLE_LINK36" w:colFirst="1" w:colLast="1"/>
            <w:r>
              <w:rPr>
                <w:rFonts w:hint="eastAsia" w:ascii="宋体" w:hAnsi="宋体" w:eastAsia="宋体" w:cs="宋体"/>
                <w:i w:val="0"/>
                <w:color w:val="000000"/>
                <w:kern w:val="0"/>
                <w:sz w:val="24"/>
                <w:szCs w:val="24"/>
                <w:u w:val="none"/>
                <w:lang w:val="en-US" w:eastAsia="zh-CN" w:bidi="ar"/>
              </w:rPr>
              <w:t>测定原理</w:t>
            </w:r>
          </w:p>
        </w:tc>
        <w:tc>
          <w:tcPr>
            <w:tcW w:w="4865" w:type="dxa"/>
            <w:tcBorders>
              <w:top w:val="single" w:color="000000" w:sz="4" w:space="0"/>
              <w:left w:val="single" w:color="000000" w:sz="4" w:space="0"/>
              <w:bottom w:val="single" w:color="000000" w:sz="4" w:space="0"/>
              <w:right w:val="single" w:color="000000" w:sz="4" w:space="0"/>
            </w:tcBorders>
            <w:vAlign w:val="center"/>
          </w:tcPr>
          <w:p w14:paraId="330CF46D">
            <w:pPr>
              <w:pageBreakBefore w:val="0"/>
              <w:widowControl/>
              <w:kinsoku/>
              <w:wordWrap/>
              <w:overflowPunct/>
              <w:topLinePunct w:val="0"/>
              <w:bidi w:val="0"/>
              <w:snapToGrid w:val="0"/>
              <w:spacing w:before="0" w:beforeAutospacing="0" w:after="0" w:afterAutospacing="0" w:line="360" w:lineRule="exact"/>
              <w:jc w:val="center"/>
              <w:textAlignment w:val="baseline"/>
              <w:rPr>
                <w:rStyle w:val="967"/>
                <w:rFonts w:hint="eastAsia" w:ascii="宋体" w:hAnsi="宋体" w:eastAsia="宋体" w:cs="宋体"/>
                <w:b w:val="0"/>
                <w:bCs w:val="0"/>
                <w:i w:val="0"/>
                <w:caps w:val="0"/>
                <w:color w:val="000000"/>
                <w:spacing w:val="0"/>
                <w:w w:val="100"/>
                <w:kern w:val="2"/>
                <w:sz w:val="24"/>
                <w:szCs w:val="24"/>
                <w:lang w:val="en-US" w:eastAsia="zh-CN" w:bidi="ar-SA"/>
              </w:rPr>
            </w:pPr>
            <w:r>
              <w:rPr>
                <w:rStyle w:val="967"/>
                <w:rFonts w:hint="eastAsia" w:ascii="宋体" w:hAnsi="宋体" w:eastAsia="宋体" w:cs="宋体"/>
                <w:b w:val="0"/>
                <w:bCs w:val="0"/>
                <w:i w:val="0"/>
                <w:caps w:val="0"/>
                <w:color w:val="000000"/>
                <w:spacing w:val="0"/>
                <w:w w:val="100"/>
                <w:kern w:val="2"/>
                <w:sz w:val="24"/>
                <w:szCs w:val="24"/>
                <w:lang w:val="en-US" w:eastAsia="zh-CN" w:bidi="ar-SA"/>
              </w:rPr>
              <w:t>电化学法、荧光法</w:t>
            </w:r>
          </w:p>
        </w:tc>
      </w:tr>
      <w:tr w14:paraId="0E95C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3639" w:type="dxa"/>
            <w:tcBorders>
              <w:top w:val="single" w:color="000000" w:sz="4" w:space="0"/>
              <w:left w:val="single" w:color="000000" w:sz="4" w:space="0"/>
              <w:bottom w:val="single" w:color="000000" w:sz="4" w:space="0"/>
              <w:right w:val="single" w:color="000000" w:sz="4" w:space="0"/>
            </w:tcBorders>
            <w:vAlign w:val="center"/>
          </w:tcPr>
          <w:p w14:paraId="73A0799B">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量程</w:t>
            </w:r>
          </w:p>
        </w:tc>
        <w:tc>
          <w:tcPr>
            <w:tcW w:w="4865" w:type="dxa"/>
            <w:tcBorders>
              <w:top w:val="single" w:color="000000" w:sz="4" w:space="0"/>
              <w:left w:val="single" w:color="000000" w:sz="4" w:space="0"/>
              <w:bottom w:val="single" w:color="000000" w:sz="4" w:space="0"/>
              <w:right w:val="single" w:color="000000" w:sz="4" w:space="0"/>
            </w:tcBorders>
            <w:vAlign w:val="center"/>
          </w:tcPr>
          <w:p w14:paraId="4B654251">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量程 0～20mg/L，可调</w:t>
            </w:r>
          </w:p>
        </w:tc>
      </w:tr>
      <w:bookmarkEnd w:id="35"/>
      <w:tr w14:paraId="4F413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3639" w:type="dxa"/>
            <w:tcBorders>
              <w:top w:val="single" w:color="000000" w:sz="4" w:space="0"/>
              <w:left w:val="single" w:color="000000" w:sz="4" w:space="0"/>
              <w:bottom w:val="single" w:color="000000" w:sz="4" w:space="0"/>
              <w:right w:val="single" w:color="000000" w:sz="4" w:space="0"/>
            </w:tcBorders>
            <w:vAlign w:val="center"/>
          </w:tcPr>
          <w:p w14:paraId="5A4DCF3C">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bookmarkStart w:id="36" w:name="OLE_LINK37" w:colFirst="1" w:colLast="1"/>
            <w:r>
              <w:rPr>
                <w:rFonts w:hint="eastAsia" w:ascii="宋体" w:hAnsi="宋体" w:eastAsia="宋体" w:cs="宋体"/>
                <w:i w:val="0"/>
                <w:color w:val="000000"/>
                <w:kern w:val="0"/>
                <w:sz w:val="24"/>
                <w:szCs w:val="24"/>
                <w:u w:val="none"/>
                <w:lang w:val="en-US" w:eastAsia="zh-CN" w:bidi="ar"/>
              </w:rPr>
              <w:t>重复性</w:t>
            </w:r>
          </w:p>
        </w:tc>
        <w:tc>
          <w:tcPr>
            <w:tcW w:w="4865" w:type="dxa"/>
            <w:tcBorders>
              <w:top w:val="single" w:color="000000" w:sz="4" w:space="0"/>
              <w:left w:val="single" w:color="000000" w:sz="4" w:space="0"/>
              <w:bottom w:val="single" w:color="000000" w:sz="4" w:space="0"/>
              <w:right w:val="single" w:color="000000" w:sz="4" w:space="0"/>
            </w:tcBorders>
            <w:vAlign w:val="center"/>
          </w:tcPr>
          <w:p w14:paraId="30E596DF">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±0.3mg/L</w:t>
            </w:r>
          </w:p>
        </w:tc>
      </w:tr>
      <w:bookmarkEnd w:id="36"/>
      <w:tr w14:paraId="79497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3639" w:type="dxa"/>
            <w:tcBorders>
              <w:top w:val="single" w:color="000000" w:sz="4" w:space="0"/>
              <w:left w:val="single" w:color="000000" w:sz="4" w:space="0"/>
              <w:bottom w:val="single" w:color="000000" w:sz="4" w:space="0"/>
              <w:right w:val="single" w:color="000000" w:sz="4" w:space="0"/>
            </w:tcBorders>
            <w:vAlign w:val="center"/>
          </w:tcPr>
          <w:p w14:paraId="1790E0F5">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准确度</w:t>
            </w:r>
          </w:p>
        </w:tc>
        <w:tc>
          <w:tcPr>
            <w:tcW w:w="4865" w:type="dxa"/>
            <w:tcBorders>
              <w:top w:val="single" w:color="000000" w:sz="4" w:space="0"/>
              <w:left w:val="single" w:color="000000" w:sz="4" w:space="0"/>
              <w:bottom w:val="single" w:color="000000" w:sz="4" w:space="0"/>
              <w:right w:val="single" w:color="000000" w:sz="4" w:space="0"/>
            </w:tcBorders>
            <w:vAlign w:val="center"/>
          </w:tcPr>
          <w:p w14:paraId="268E5835">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±0.3mg/L</w:t>
            </w:r>
          </w:p>
        </w:tc>
      </w:tr>
      <w:tr w14:paraId="42794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3639" w:type="dxa"/>
            <w:tcBorders>
              <w:top w:val="single" w:color="000000" w:sz="4" w:space="0"/>
              <w:left w:val="single" w:color="000000" w:sz="4" w:space="0"/>
              <w:bottom w:val="single" w:color="000000" w:sz="4" w:space="0"/>
              <w:right w:val="single" w:color="000000" w:sz="4" w:space="0"/>
            </w:tcBorders>
            <w:vAlign w:val="center"/>
          </w:tcPr>
          <w:p w14:paraId="76D9B980">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零点漂移</w:t>
            </w:r>
          </w:p>
        </w:tc>
        <w:tc>
          <w:tcPr>
            <w:tcW w:w="4865" w:type="dxa"/>
            <w:tcBorders>
              <w:top w:val="single" w:color="000000" w:sz="4" w:space="0"/>
              <w:left w:val="single" w:color="000000" w:sz="4" w:space="0"/>
              <w:bottom w:val="single" w:color="000000" w:sz="4" w:space="0"/>
              <w:right w:val="single" w:color="000000" w:sz="4" w:space="0"/>
            </w:tcBorders>
            <w:vAlign w:val="center"/>
          </w:tcPr>
          <w:p w14:paraId="734365F5">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±0.3</w:t>
            </w:r>
          </w:p>
        </w:tc>
      </w:tr>
      <w:tr w14:paraId="1696F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3639" w:type="dxa"/>
            <w:tcBorders>
              <w:top w:val="single" w:color="000000" w:sz="4" w:space="0"/>
              <w:left w:val="single" w:color="000000" w:sz="4" w:space="0"/>
              <w:bottom w:val="single" w:color="000000" w:sz="4" w:space="0"/>
              <w:right w:val="single" w:color="000000" w:sz="4" w:space="0"/>
            </w:tcBorders>
            <w:vAlign w:val="center"/>
          </w:tcPr>
          <w:p w14:paraId="7E73292B">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量程漂移</w:t>
            </w:r>
          </w:p>
        </w:tc>
        <w:tc>
          <w:tcPr>
            <w:tcW w:w="4865" w:type="dxa"/>
            <w:tcBorders>
              <w:top w:val="single" w:color="000000" w:sz="4" w:space="0"/>
              <w:left w:val="single" w:color="000000" w:sz="4" w:space="0"/>
              <w:bottom w:val="single" w:color="000000" w:sz="4" w:space="0"/>
              <w:right w:val="single" w:color="000000" w:sz="4" w:space="0"/>
            </w:tcBorders>
            <w:vAlign w:val="center"/>
          </w:tcPr>
          <w:p w14:paraId="37D4E189">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±0.3</w:t>
            </w:r>
          </w:p>
        </w:tc>
      </w:tr>
      <w:tr w14:paraId="61C1C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3639" w:type="dxa"/>
            <w:tcBorders>
              <w:top w:val="single" w:color="000000" w:sz="4" w:space="0"/>
              <w:left w:val="single" w:color="000000" w:sz="4" w:space="0"/>
              <w:bottom w:val="single" w:color="000000" w:sz="4" w:space="0"/>
              <w:right w:val="single" w:color="000000" w:sz="4" w:space="0"/>
            </w:tcBorders>
            <w:vAlign w:val="center"/>
          </w:tcPr>
          <w:p w14:paraId="54C50E88">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实际水样比对试验</w:t>
            </w:r>
          </w:p>
        </w:tc>
        <w:tc>
          <w:tcPr>
            <w:tcW w:w="4865" w:type="dxa"/>
            <w:tcBorders>
              <w:top w:val="single" w:color="000000" w:sz="4" w:space="0"/>
              <w:left w:val="single" w:color="000000" w:sz="4" w:space="0"/>
              <w:bottom w:val="single" w:color="000000" w:sz="4" w:space="0"/>
              <w:right w:val="single" w:color="000000" w:sz="4" w:space="0"/>
            </w:tcBorders>
            <w:vAlign w:val="center"/>
          </w:tcPr>
          <w:p w14:paraId="3C6DC8FB">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±0.3</w:t>
            </w:r>
          </w:p>
        </w:tc>
      </w:tr>
      <w:tr w14:paraId="6C47A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3639" w:type="dxa"/>
            <w:tcBorders>
              <w:top w:val="single" w:color="000000" w:sz="4" w:space="0"/>
              <w:left w:val="single" w:color="000000" w:sz="4" w:space="0"/>
              <w:bottom w:val="single" w:color="000000" w:sz="4" w:space="0"/>
              <w:right w:val="single" w:color="000000" w:sz="4" w:space="0"/>
            </w:tcBorders>
            <w:vAlign w:val="center"/>
          </w:tcPr>
          <w:p w14:paraId="0CA74A94">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响应时间（T90）</w:t>
            </w:r>
          </w:p>
        </w:tc>
        <w:tc>
          <w:tcPr>
            <w:tcW w:w="4865" w:type="dxa"/>
            <w:tcBorders>
              <w:top w:val="single" w:color="000000" w:sz="4" w:space="0"/>
              <w:left w:val="single" w:color="000000" w:sz="4" w:space="0"/>
              <w:bottom w:val="single" w:color="000000" w:sz="4" w:space="0"/>
              <w:right w:val="single" w:color="000000" w:sz="4" w:space="0"/>
            </w:tcBorders>
            <w:vAlign w:val="center"/>
          </w:tcPr>
          <w:p w14:paraId="0823BB80">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2min以内</w:t>
            </w:r>
          </w:p>
        </w:tc>
      </w:tr>
      <w:tr w14:paraId="05E26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3639" w:type="dxa"/>
            <w:tcBorders>
              <w:top w:val="single" w:color="000000" w:sz="4" w:space="0"/>
              <w:left w:val="single" w:color="000000" w:sz="4" w:space="0"/>
              <w:bottom w:val="single" w:color="000000" w:sz="4" w:space="0"/>
              <w:right w:val="single" w:color="000000" w:sz="4" w:space="0"/>
            </w:tcBorders>
            <w:vAlign w:val="center"/>
          </w:tcPr>
          <w:p w14:paraId="422C7E01">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温度补偿精度</w:t>
            </w:r>
          </w:p>
        </w:tc>
        <w:tc>
          <w:tcPr>
            <w:tcW w:w="4865" w:type="dxa"/>
            <w:tcBorders>
              <w:top w:val="single" w:color="000000" w:sz="4" w:space="0"/>
              <w:left w:val="single" w:color="000000" w:sz="4" w:space="0"/>
              <w:bottom w:val="single" w:color="000000" w:sz="4" w:space="0"/>
              <w:right w:val="single" w:color="000000" w:sz="4" w:space="0"/>
            </w:tcBorders>
            <w:vAlign w:val="center"/>
          </w:tcPr>
          <w:p w14:paraId="6EA64823">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±0.3</w:t>
            </w:r>
          </w:p>
        </w:tc>
      </w:tr>
      <w:tr w14:paraId="4F0B0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3639" w:type="dxa"/>
            <w:tcBorders>
              <w:top w:val="single" w:color="000000" w:sz="4" w:space="0"/>
              <w:left w:val="single" w:color="000000" w:sz="4" w:space="0"/>
              <w:bottom w:val="single" w:color="000000" w:sz="4" w:space="0"/>
              <w:right w:val="single" w:color="000000" w:sz="4" w:space="0"/>
            </w:tcBorders>
            <w:vAlign w:val="center"/>
          </w:tcPr>
          <w:p w14:paraId="29BDCB64">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平均无故障时间</w:t>
            </w:r>
          </w:p>
        </w:tc>
        <w:tc>
          <w:tcPr>
            <w:tcW w:w="4865" w:type="dxa"/>
            <w:tcBorders>
              <w:top w:val="single" w:color="000000" w:sz="4" w:space="0"/>
              <w:left w:val="single" w:color="000000" w:sz="4" w:space="0"/>
              <w:bottom w:val="single" w:color="000000" w:sz="4" w:space="0"/>
              <w:right w:val="single" w:color="000000" w:sz="4" w:space="0"/>
            </w:tcBorders>
            <w:vAlign w:val="center"/>
          </w:tcPr>
          <w:p w14:paraId="03A86DEE">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≥720 h/次</w:t>
            </w:r>
          </w:p>
        </w:tc>
      </w:tr>
    </w:tbl>
    <w:p w14:paraId="7BFA61BA">
      <w:pPr>
        <w:pageBreakBefore w:val="0"/>
        <w:kinsoku/>
        <w:wordWrap/>
        <w:overflowPunct/>
        <w:topLinePunct w:val="0"/>
        <w:bidi w:val="0"/>
        <w:snapToGrid w:val="0"/>
        <w:spacing w:before="0" w:beforeAutospacing="0" w:after="0" w:afterAutospacing="0" w:line="360" w:lineRule="exact"/>
        <w:jc w:val="center"/>
        <w:textAlignment w:val="baseline"/>
        <w:rPr>
          <w:rStyle w:val="967"/>
          <w:rFonts w:hint="eastAsia" w:ascii="宋体" w:hAnsi="宋体" w:eastAsia="宋体" w:cs="宋体"/>
          <w:b/>
          <w:bCs/>
          <w:i w:val="0"/>
          <w:caps w:val="0"/>
          <w:color w:val="000000"/>
          <w:spacing w:val="0"/>
          <w:w w:val="100"/>
          <w:kern w:val="2"/>
          <w:sz w:val="24"/>
          <w:szCs w:val="24"/>
          <w:lang w:val="en-US" w:eastAsia="zh-CN" w:bidi="ar-SA"/>
        </w:rPr>
      </w:pPr>
      <w:r>
        <w:rPr>
          <w:rStyle w:val="967"/>
          <w:rFonts w:hint="eastAsia" w:ascii="宋体" w:hAnsi="宋体" w:eastAsia="宋体" w:cs="宋体"/>
          <w:b/>
          <w:bCs/>
          <w:i w:val="0"/>
          <w:caps w:val="0"/>
          <w:color w:val="000000"/>
          <w:spacing w:val="0"/>
          <w:w w:val="100"/>
          <w:kern w:val="2"/>
          <w:sz w:val="24"/>
          <w:szCs w:val="24"/>
          <w:lang w:val="en-US" w:eastAsia="zh-CN" w:bidi="ar-SA"/>
        </w:rPr>
        <w:t>高锰酸盐指数水质自动分析仪</w:t>
      </w:r>
    </w:p>
    <w:tbl>
      <w:tblPr>
        <w:tblStyle w:val="64"/>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86"/>
        <w:gridCol w:w="5918"/>
      </w:tblGrid>
      <w:tr w14:paraId="4E8E7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blHeader/>
          <w:jc w:val="center"/>
        </w:trPr>
        <w:tc>
          <w:tcPr>
            <w:tcW w:w="2586" w:type="dxa"/>
            <w:tcBorders>
              <w:top w:val="single" w:color="000000" w:sz="4" w:space="0"/>
              <w:left w:val="single" w:color="000000" w:sz="4" w:space="0"/>
              <w:bottom w:val="single" w:color="000000" w:sz="4" w:space="0"/>
              <w:right w:val="single" w:color="000000" w:sz="4" w:space="0"/>
            </w:tcBorders>
            <w:vAlign w:val="center"/>
          </w:tcPr>
          <w:p w14:paraId="4CDF2824">
            <w:pPr>
              <w:pageBreakBefore w:val="0"/>
              <w:widowControl/>
              <w:kinsoku/>
              <w:wordWrap/>
              <w:overflowPunct/>
              <w:topLinePunct w:val="0"/>
              <w:bidi w:val="0"/>
              <w:snapToGrid w:val="0"/>
              <w:spacing w:before="0" w:beforeAutospacing="0" w:after="0" w:afterAutospacing="0" w:line="360" w:lineRule="exact"/>
              <w:jc w:val="center"/>
              <w:textAlignment w:val="baseline"/>
              <w:rPr>
                <w:rStyle w:val="967"/>
                <w:rFonts w:hint="eastAsia" w:ascii="宋体" w:hAnsi="宋体" w:eastAsia="宋体" w:cs="宋体"/>
                <w:b/>
                <w:bCs w:val="0"/>
                <w:i w:val="0"/>
                <w:caps w:val="0"/>
                <w:color w:val="000000"/>
                <w:spacing w:val="0"/>
                <w:w w:val="100"/>
                <w:kern w:val="2"/>
                <w:sz w:val="24"/>
                <w:szCs w:val="24"/>
                <w:lang w:val="en-US" w:eastAsia="zh-CN" w:bidi="ar-SA"/>
              </w:rPr>
            </w:pPr>
            <w:r>
              <w:rPr>
                <w:rStyle w:val="967"/>
                <w:rFonts w:hint="eastAsia" w:ascii="宋体" w:hAnsi="宋体" w:eastAsia="宋体" w:cs="宋体"/>
                <w:b/>
                <w:bCs w:val="0"/>
                <w:i w:val="0"/>
                <w:caps w:val="0"/>
                <w:color w:val="000000"/>
                <w:spacing w:val="0"/>
                <w:w w:val="100"/>
                <w:kern w:val="2"/>
                <w:sz w:val="24"/>
                <w:szCs w:val="24"/>
                <w:lang w:val="en-US" w:eastAsia="zh-CN" w:bidi="ar-SA"/>
              </w:rPr>
              <w:t>项目</w:t>
            </w:r>
          </w:p>
        </w:tc>
        <w:tc>
          <w:tcPr>
            <w:tcW w:w="5918" w:type="dxa"/>
            <w:tcBorders>
              <w:top w:val="single" w:color="000000" w:sz="4" w:space="0"/>
              <w:left w:val="single" w:color="000000" w:sz="4" w:space="0"/>
              <w:bottom w:val="single" w:color="000000" w:sz="4" w:space="0"/>
              <w:right w:val="single" w:color="000000" w:sz="4" w:space="0"/>
            </w:tcBorders>
            <w:vAlign w:val="center"/>
          </w:tcPr>
          <w:p w14:paraId="4A83ABD3">
            <w:pPr>
              <w:pageBreakBefore w:val="0"/>
              <w:widowControl/>
              <w:kinsoku/>
              <w:wordWrap/>
              <w:overflowPunct/>
              <w:topLinePunct w:val="0"/>
              <w:bidi w:val="0"/>
              <w:snapToGrid w:val="0"/>
              <w:spacing w:before="0" w:beforeAutospacing="0" w:after="0" w:afterAutospacing="0" w:line="360" w:lineRule="exact"/>
              <w:jc w:val="center"/>
              <w:textAlignment w:val="baseline"/>
              <w:rPr>
                <w:rStyle w:val="967"/>
                <w:rFonts w:hint="eastAsia" w:ascii="宋体" w:hAnsi="宋体" w:eastAsia="宋体" w:cs="宋体"/>
                <w:b/>
                <w:bCs w:val="0"/>
                <w:i w:val="0"/>
                <w:caps w:val="0"/>
                <w:color w:val="000000"/>
                <w:spacing w:val="0"/>
                <w:w w:val="100"/>
                <w:kern w:val="2"/>
                <w:sz w:val="24"/>
                <w:szCs w:val="24"/>
                <w:lang w:val="en-US" w:eastAsia="zh-CN" w:bidi="ar-SA"/>
              </w:rPr>
            </w:pPr>
            <w:r>
              <w:rPr>
                <w:rStyle w:val="967"/>
                <w:rFonts w:hint="eastAsia" w:ascii="宋体" w:hAnsi="宋体" w:eastAsia="宋体" w:cs="宋体"/>
                <w:b/>
                <w:bCs w:val="0"/>
                <w:i w:val="0"/>
                <w:caps w:val="0"/>
                <w:color w:val="000000"/>
                <w:spacing w:val="0"/>
                <w:w w:val="100"/>
                <w:kern w:val="2"/>
                <w:sz w:val="24"/>
                <w:szCs w:val="24"/>
                <w:lang w:val="en-US" w:eastAsia="zh-CN" w:bidi="ar-SA"/>
              </w:rPr>
              <w:t>技术指标</w:t>
            </w:r>
          </w:p>
        </w:tc>
      </w:tr>
      <w:tr w14:paraId="4F82F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2586" w:type="dxa"/>
            <w:tcBorders>
              <w:top w:val="single" w:color="000000" w:sz="4" w:space="0"/>
              <w:left w:val="single" w:color="000000" w:sz="4" w:space="0"/>
              <w:bottom w:val="single" w:color="000000" w:sz="4" w:space="0"/>
              <w:right w:val="single" w:color="000000" w:sz="4" w:space="0"/>
            </w:tcBorders>
            <w:vAlign w:val="center"/>
          </w:tcPr>
          <w:p w14:paraId="6105B81D">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测定原理</w:t>
            </w:r>
          </w:p>
        </w:tc>
        <w:tc>
          <w:tcPr>
            <w:tcW w:w="5918" w:type="dxa"/>
            <w:tcBorders>
              <w:top w:val="single" w:color="000000" w:sz="4" w:space="0"/>
              <w:left w:val="single" w:color="000000" w:sz="4" w:space="0"/>
              <w:bottom w:val="single" w:color="000000" w:sz="4" w:space="0"/>
              <w:right w:val="single" w:color="000000" w:sz="4" w:space="0"/>
            </w:tcBorders>
            <w:vAlign w:val="center"/>
          </w:tcPr>
          <w:p w14:paraId="588F049F">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高锰酸钾氧化法</w:t>
            </w:r>
          </w:p>
        </w:tc>
      </w:tr>
      <w:tr w14:paraId="6C28F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2586" w:type="dxa"/>
            <w:tcBorders>
              <w:top w:val="single" w:color="000000" w:sz="4" w:space="0"/>
              <w:left w:val="single" w:color="000000" w:sz="4" w:space="0"/>
              <w:bottom w:val="single" w:color="000000" w:sz="4" w:space="0"/>
              <w:right w:val="single" w:color="000000" w:sz="4" w:space="0"/>
            </w:tcBorders>
            <w:vAlign w:val="center"/>
          </w:tcPr>
          <w:p w14:paraId="52504639">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量程</w:t>
            </w:r>
          </w:p>
        </w:tc>
        <w:tc>
          <w:tcPr>
            <w:tcW w:w="5918" w:type="dxa"/>
            <w:tcBorders>
              <w:top w:val="single" w:color="000000" w:sz="4" w:space="0"/>
              <w:left w:val="single" w:color="000000" w:sz="4" w:space="0"/>
              <w:bottom w:val="single" w:color="000000" w:sz="4" w:space="0"/>
              <w:right w:val="single" w:color="000000" w:sz="4" w:space="0"/>
            </w:tcBorders>
            <w:vAlign w:val="center"/>
          </w:tcPr>
          <w:p w14:paraId="1EBE1F9D">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量程 0～20mg/L，可调</w:t>
            </w:r>
          </w:p>
        </w:tc>
      </w:tr>
      <w:tr w14:paraId="2699F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2586" w:type="dxa"/>
            <w:tcBorders>
              <w:top w:val="single" w:color="000000" w:sz="4" w:space="0"/>
              <w:left w:val="single" w:color="000000" w:sz="4" w:space="0"/>
              <w:bottom w:val="single" w:color="000000" w:sz="4" w:space="0"/>
              <w:right w:val="single" w:color="000000" w:sz="4" w:space="0"/>
            </w:tcBorders>
            <w:vAlign w:val="center"/>
          </w:tcPr>
          <w:p w14:paraId="19BDA0DC">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检出限</w:t>
            </w:r>
          </w:p>
        </w:tc>
        <w:tc>
          <w:tcPr>
            <w:tcW w:w="5918" w:type="dxa"/>
            <w:tcBorders>
              <w:top w:val="single" w:color="000000" w:sz="4" w:space="0"/>
              <w:left w:val="single" w:color="000000" w:sz="4" w:space="0"/>
              <w:bottom w:val="single" w:color="000000" w:sz="4" w:space="0"/>
              <w:right w:val="single" w:color="000000" w:sz="4" w:space="0"/>
            </w:tcBorders>
            <w:vAlign w:val="center"/>
          </w:tcPr>
          <w:p w14:paraId="252A0E0F">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≤0.5 mg/L</w:t>
            </w:r>
          </w:p>
        </w:tc>
      </w:tr>
      <w:tr w14:paraId="26757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2586" w:type="dxa"/>
            <w:tcBorders>
              <w:top w:val="single" w:color="000000" w:sz="4" w:space="0"/>
              <w:left w:val="single" w:color="000000" w:sz="4" w:space="0"/>
              <w:bottom w:val="single" w:color="000000" w:sz="4" w:space="0"/>
              <w:right w:val="single" w:color="000000" w:sz="4" w:space="0"/>
            </w:tcBorders>
            <w:vAlign w:val="center"/>
          </w:tcPr>
          <w:p w14:paraId="42459B2D">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准确度</w:t>
            </w:r>
          </w:p>
        </w:tc>
        <w:tc>
          <w:tcPr>
            <w:tcW w:w="5918" w:type="dxa"/>
            <w:tcBorders>
              <w:top w:val="single" w:color="000000" w:sz="4" w:space="0"/>
              <w:left w:val="single" w:color="000000" w:sz="4" w:space="0"/>
              <w:bottom w:val="single" w:color="000000" w:sz="4" w:space="0"/>
              <w:right w:val="single" w:color="000000" w:sz="4" w:space="0"/>
            </w:tcBorders>
            <w:vAlign w:val="center"/>
          </w:tcPr>
          <w:p w14:paraId="38FFAE3C">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±10%</w:t>
            </w:r>
          </w:p>
        </w:tc>
      </w:tr>
      <w:tr w14:paraId="5E61E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2586" w:type="dxa"/>
            <w:tcBorders>
              <w:top w:val="single" w:color="000000" w:sz="4" w:space="0"/>
              <w:left w:val="single" w:color="000000" w:sz="4" w:space="0"/>
              <w:bottom w:val="single" w:color="000000" w:sz="4" w:space="0"/>
              <w:right w:val="single" w:color="000000" w:sz="4" w:space="0"/>
            </w:tcBorders>
            <w:vAlign w:val="center"/>
          </w:tcPr>
          <w:p w14:paraId="1B3EB446">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重复性</w:t>
            </w:r>
          </w:p>
        </w:tc>
        <w:tc>
          <w:tcPr>
            <w:tcW w:w="5918" w:type="dxa"/>
            <w:tcBorders>
              <w:top w:val="single" w:color="000000" w:sz="4" w:space="0"/>
              <w:left w:val="single" w:color="000000" w:sz="4" w:space="0"/>
              <w:bottom w:val="single" w:color="000000" w:sz="4" w:space="0"/>
              <w:right w:val="single" w:color="000000" w:sz="4" w:space="0"/>
            </w:tcBorders>
            <w:vAlign w:val="center"/>
          </w:tcPr>
          <w:p w14:paraId="60CDBEBC">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±5%</w:t>
            </w:r>
          </w:p>
        </w:tc>
      </w:tr>
      <w:tr w14:paraId="1B74F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2586" w:type="dxa"/>
            <w:tcBorders>
              <w:top w:val="single" w:color="000000" w:sz="4" w:space="0"/>
              <w:left w:val="single" w:color="000000" w:sz="4" w:space="0"/>
              <w:bottom w:val="single" w:color="000000" w:sz="4" w:space="0"/>
              <w:right w:val="single" w:color="000000" w:sz="4" w:space="0"/>
            </w:tcBorders>
            <w:vAlign w:val="center"/>
          </w:tcPr>
          <w:p w14:paraId="4372A39A">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葡萄糖试验</w:t>
            </w:r>
          </w:p>
        </w:tc>
        <w:tc>
          <w:tcPr>
            <w:tcW w:w="5918" w:type="dxa"/>
            <w:tcBorders>
              <w:top w:val="single" w:color="000000" w:sz="4" w:space="0"/>
              <w:left w:val="single" w:color="000000" w:sz="4" w:space="0"/>
              <w:bottom w:val="single" w:color="000000" w:sz="4" w:space="0"/>
              <w:right w:val="single" w:color="000000" w:sz="4" w:space="0"/>
            </w:tcBorders>
            <w:vAlign w:val="center"/>
          </w:tcPr>
          <w:p w14:paraId="3660E585">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±5%</w:t>
            </w:r>
          </w:p>
        </w:tc>
      </w:tr>
      <w:tr w14:paraId="42B08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2586" w:type="dxa"/>
            <w:tcBorders>
              <w:top w:val="single" w:color="000000" w:sz="4" w:space="0"/>
              <w:left w:val="single" w:color="000000" w:sz="4" w:space="0"/>
              <w:bottom w:val="single" w:color="000000" w:sz="4" w:space="0"/>
              <w:right w:val="single" w:color="000000" w:sz="4" w:space="0"/>
            </w:tcBorders>
            <w:vAlign w:val="center"/>
          </w:tcPr>
          <w:p w14:paraId="694C92B3">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精密度</w:t>
            </w:r>
          </w:p>
        </w:tc>
        <w:tc>
          <w:tcPr>
            <w:tcW w:w="5918" w:type="dxa"/>
            <w:tcBorders>
              <w:top w:val="single" w:color="000000" w:sz="4" w:space="0"/>
              <w:left w:val="single" w:color="000000" w:sz="4" w:space="0"/>
              <w:bottom w:val="single" w:color="000000" w:sz="4" w:space="0"/>
              <w:right w:val="single" w:color="000000" w:sz="4" w:space="0"/>
            </w:tcBorders>
            <w:vAlign w:val="center"/>
          </w:tcPr>
          <w:p w14:paraId="3BE5800F">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±5%</w:t>
            </w:r>
          </w:p>
        </w:tc>
      </w:tr>
      <w:tr w14:paraId="5D4DF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2586" w:type="dxa"/>
            <w:tcBorders>
              <w:top w:val="single" w:color="000000" w:sz="4" w:space="0"/>
              <w:left w:val="single" w:color="000000" w:sz="4" w:space="0"/>
              <w:bottom w:val="single" w:color="000000" w:sz="4" w:space="0"/>
              <w:right w:val="single" w:color="000000" w:sz="4" w:space="0"/>
            </w:tcBorders>
            <w:vAlign w:val="center"/>
          </w:tcPr>
          <w:p w14:paraId="6630EBF8">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实际水样比对试验</w:t>
            </w:r>
          </w:p>
        </w:tc>
        <w:tc>
          <w:tcPr>
            <w:tcW w:w="5918" w:type="dxa"/>
            <w:tcBorders>
              <w:top w:val="single" w:color="000000" w:sz="4" w:space="0"/>
              <w:left w:val="single" w:color="000000" w:sz="4" w:space="0"/>
              <w:bottom w:val="single" w:color="000000" w:sz="4" w:space="0"/>
              <w:right w:val="single" w:color="000000" w:sz="4" w:space="0"/>
            </w:tcBorders>
            <w:vAlign w:val="center"/>
          </w:tcPr>
          <w:p w14:paraId="38AA5BFB">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±10%</w:t>
            </w:r>
          </w:p>
        </w:tc>
      </w:tr>
      <w:tr w14:paraId="47375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2586" w:type="dxa"/>
            <w:tcBorders>
              <w:top w:val="single" w:color="000000" w:sz="4" w:space="0"/>
              <w:left w:val="single" w:color="000000" w:sz="4" w:space="0"/>
              <w:bottom w:val="single" w:color="000000" w:sz="4" w:space="0"/>
              <w:right w:val="single" w:color="000000" w:sz="4" w:space="0"/>
            </w:tcBorders>
            <w:vAlign w:val="center"/>
          </w:tcPr>
          <w:p w14:paraId="2A7558DE">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零点漂移</w:t>
            </w:r>
          </w:p>
        </w:tc>
        <w:tc>
          <w:tcPr>
            <w:tcW w:w="5918" w:type="dxa"/>
            <w:tcBorders>
              <w:top w:val="single" w:color="000000" w:sz="4" w:space="0"/>
              <w:left w:val="single" w:color="000000" w:sz="4" w:space="0"/>
              <w:bottom w:val="single" w:color="000000" w:sz="4" w:space="0"/>
              <w:right w:val="single" w:color="000000" w:sz="4" w:space="0"/>
            </w:tcBorders>
            <w:vAlign w:val="center"/>
          </w:tcPr>
          <w:p w14:paraId="290E2C36">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±5%</w:t>
            </w:r>
          </w:p>
        </w:tc>
      </w:tr>
      <w:tr w14:paraId="12A41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2586" w:type="dxa"/>
            <w:tcBorders>
              <w:top w:val="single" w:color="000000" w:sz="4" w:space="0"/>
              <w:left w:val="single" w:color="000000" w:sz="4" w:space="0"/>
              <w:bottom w:val="single" w:color="000000" w:sz="4" w:space="0"/>
              <w:right w:val="single" w:color="000000" w:sz="4" w:space="0"/>
            </w:tcBorders>
            <w:vAlign w:val="center"/>
          </w:tcPr>
          <w:p w14:paraId="5EE571B0">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量程漂移</w:t>
            </w:r>
          </w:p>
        </w:tc>
        <w:tc>
          <w:tcPr>
            <w:tcW w:w="5918" w:type="dxa"/>
            <w:tcBorders>
              <w:top w:val="single" w:color="000000" w:sz="4" w:space="0"/>
              <w:left w:val="single" w:color="000000" w:sz="4" w:space="0"/>
              <w:bottom w:val="single" w:color="000000" w:sz="4" w:space="0"/>
              <w:right w:val="single" w:color="000000" w:sz="4" w:space="0"/>
            </w:tcBorders>
            <w:vAlign w:val="center"/>
          </w:tcPr>
          <w:p w14:paraId="25FC04D9">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±5%</w:t>
            </w:r>
          </w:p>
        </w:tc>
      </w:tr>
      <w:tr w14:paraId="73FB0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2586" w:type="dxa"/>
            <w:tcBorders>
              <w:top w:val="single" w:color="000000" w:sz="4" w:space="0"/>
              <w:left w:val="single" w:color="000000" w:sz="4" w:space="0"/>
              <w:bottom w:val="single" w:color="000000" w:sz="4" w:space="0"/>
              <w:right w:val="single" w:color="000000" w:sz="4" w:space="0"/>
            </w:tcBorders>
            <w:vAlign w:val="center"/>
          </w:tcPr>
          <w:p w14:paraId="0FAD3F00">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平均无故障时间</w:t>
            </w:r>
          </w:p>
        </w:tc>
        <w:tc>
          <w:tcPr>
            <w:tcW w:w="5918" w:type="dxa"/>
            <w:tcBorders>
              <w:top w:val="single" w:color="000000" w:sz="4" w:space="0"/>
              <w:left w:val="single" w:color="000000" w:sz="4" w:space="0"/>
              <w:bottom w:val="single" w:color="000000" w:sz="4" w:space="0"/>
              <w:right w:val="single" w:color="000000" w:sz="4" w:space="0"/>
            </w:tcBorders>
            <w:vAlign w:val="center"/>
          </w:tcPr>
          <w:p w14:paraId="009644E3">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≥720 h/次</w:t>
            </w:r>
          </w:p>
        </w:tc>
      </w:tr>
      <w:tr w14:paraId="0AB9B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586" w:type="dxa"/>
            <w:tcBorders>
              <w:top w:val="single" w:color="000000" w:sz="4" w:space="0"/>
              <w:left w:val="single" w:color="000000" w:sz="4" w:space="0"/>
              <w:bottom w:val="single" w:color="000000" w:sz="4" w:space="0"/>
              <w:right w:val="single" w:color="000000" w:sz="4" w:space="0"/>
            </w:tcBorders>
            <w:vAlign w:val="center"/>
          </w:tcPr>
          <w:p w14:paraId="04E4155E">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抗干扰能力</w:t>
            </w:r>
          </w:p>
        </w:tc>
        <w:tc>
          <w:tcPr>
            <w:tcW w:w="5918" w:type="dxa"/>
            <w:tcBorders>
              <w:top w:val="single" w:color="000000" w:sz="4" w:space="0"/>
              <w:left w:val="single" w:color="000000" w:sz="4" w:space="0"/>
              <w:bottom w:val="single" w:color="000000" w:sz="4" w:space="0"/>
              <w:right w:val="single" w:color="000000" w:sz="4" w:space="0"/>
            </w:tcBorders>
            <w:vAlign w:val="center"/>
          </w:tcPr>
          <w:p w14:paraId="6C21D9AE">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Style w:val="967"/>
                <w:rFonts w:hint="eastAsia" w:ascii="宋体" w:hAnsi="宋体" w:eastAsia="宋体" w:cs="宋体"/>
                <w:b w:val="0"/>
                <w:bCs w:val="0"/>
                <w:i w:val="0"/>
                <w:caps w:val="0"/>
                <w:color w:val="000000"/>
                <w:spacing w:val="0"/>
                <w:w w:val="100"/>
                <w:kern w:val="2"/>
                <w:sz w:val="24"/>
                <w:szCs w:val="24"/>
                <w:lang w:val="en-US" w:eastAsia="zh-CN" w:bidi="ar-SA"/>
              </w:rPr>
              <w:t>具备抗浊度、色度干扰功能</w:t>
            </w:r>
          </w:p>
        </w:tc>
      </w:tr>
    </w:tbl>
    <w:p w14:paraId="57A5E0EB">
      <w:pPr>
        <w:pageBreakBefore w:val="0"/>
        <w:kinsoku/>
        <w:wordWrap/>
        <w:overflowPunct/>
        <w:topLinePunct w:val="0"/>
        <w:bidi w:val="0"/>
        <w:snapToGrid w:val="0"/>
        <w:spacing w:before="0" w:beforeAutospacing="0" w:after="0" w:afterAutospacing="0" w:line="360" w:lineRule="exact"/>
        <w:jc w:val="center"/>
        <w:textAlignment w:val="baseline"/>
        <w:rPr>
          <w:rStyle w:val="967"/>
          <w:rFonts w:hint="eastAsia" w:ascii="宋体" w:hAnsi="宋体" w:eastAsia="宋体" w:cs="宋体"/>
          <w:b/>
          <w:bCs/>
          <w:i w:val="0"/>
          <w:caps w:val="0"/>
          <w:color w:val="000000"/>
          <w:spacing w:val="0"/>
          <w:w w:val="100"/>
          <w:kern w:val="2"/>
          <w:sz w:val="24"/>
          <w:szCs w:val="24"/>
          <w:lang w:val="en-US" w:eastAsia="zh-CN" w:bidi="ar-SA"/>
        </w:rPr>
      </w:pPr>
      <w:r>
        <w:rPr>
          <w:rStyle w:val="967"/>
          <w:rFonts w:hint="eastAsia" w:ascii="宋体" w:hAnsi="宋体" w:eastAsia="宋体" w:cs="宋体"/>
          <w:b/>
          <w:bCs/>
          <w:i w:val="0"/>
          <w:caps w:val="0"/>
          <w:color w:val="000000"/>
          <w:spacing w:val="0"/>
          <w:w w:val="100"/>
          <w:kern w:val="2"/>
          <w:sz w:val="24"/>
          <w:szCs w:val="24"/>
          <w:lang w:val="en-US" w:eastAsia="zh-CN" w:bidi="ar-SA"/>
        </w:rPr>
        <w:t>氨氮水质自动分析仪</w:t>
      </w:r>
    </w:p>
    <w:tbl>
      <w:tblPr>
        <w:tblStyle w:val="64"/>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91"/>
        <w:gridCol w:w="3326"/>
        <w:gridCol w:w="2587"/>
      </w:tblGrid>
      <w:tr w14:paraId="6843E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blHeader/>
          <w:jc w:val="center"/>
        </w:trPr>
        <w:tc>
          <w:tcPr>
            <w:tcW w:w="2591" w:type="dxa"/>
            <w:tcBorders>
              <w:top w:val="single" w:color="000000" w:sz="4" w:space="0"/>
              <w:left w:val="single" w:color="000000" w:sz="4" w:space="0"/>
              <w:bottom w:val="single" w:color="000000" w:sz="4" w:space="0"/>
              <w:right w:val="single" w:color="000000" w:sz="4" w:space="0"/>
            </w:tcBorders>
            <w:vAlign w:val="center"/>
          </w:tcPr>
          <w:p w14:paraId="37E846FF">
            <w:pPr>
              <w:pageBreakBefore w:val="0"/>
              <w:widowControl/>
              <w:kinsoku/>
              <w:wordWrap/>
              <w:overflowPunct/>
              <w:topLinePunct w:val="0"/>
              <w:bidi w:val="0"/>
              <w:snapToGrid w:val="0"/>
              <w:spacing w:before="0" w:beforeAutospacing="0" w:after="0" w:afterAutospacing="0" w:line="360" w:lineRule="exact"/>
              <w:jc w:val="center"/>
              <w:textAlignment w:val="baseline"/>
              <w:rPr>
                <w:rStyle w:val="967"/>
                <w:rFonts w:hint="eastAsia" w:ascii="宋体" w:hAnsi="宋体" w:eastAsia="宋体" w:cs="宋体"/>
                <w:b/>
                <w:bCs w:val="0"/>
                <w:i w:val="0"/>
                <w:caps w:val="0"/>
                <w:color w:val="000000"/>
                <w:spacing w:val="0"/>
                <w:w w:val="100"/>
                <w:kern w:val="2"/>
                <w:sz w:val="24"/>
                <w:szCs w:val="24"/>
                <w:lang w:val="en-US" w:eastAsia="zh-CN" w:bidi="ar-SA"/>
              </w:rPr>
            </w:pPr>
            <w:r>
              <w:rPr>
                <w:rStyle w:val="967"/>
                <w:rFonts w:hint="eastAsia" w:ascii="宋体" w:hAnsi="宋体" w:eastAsia="宋体" w:cs="宋体"/>
                <w:b/>
                <w:bCs w:val="0"/>
                <w:i w:val="0"/>
                <w:caps w:val="0"/>
                <w:color w:val="000000"/>
                <w:spacing w:val="0"/>
                <w:w w:val="100"/>
                <w:kern w:val="2"/>
                <w:sz w:val="24"/>
                <w:szCs w:val="24"/>
                <w:lang w:val="en-US" w:eastAsia="zh-CN" w:bidi="ar-SA"/>
              </w:rPr>
              <w:t>项目</w:t>
            </w:r>
          </w:p>
        </w:tc>
        <w:tc>
          <w:tcPr>
            <w:tcW w:w="5913" w:type="dxa"/>
            <w:gridSpan w:val="2"/>
            <w:tcBorders>
              <w:top w:val="single" w:color="000000" w:sz="4" w:space="0"/>
              <w:left w:val="single" w:color="000000" w:sz="4" w:space="0"/>
              <w:bottom w:val="single" w:color="000000" w:sz="4" w:space="0"/>
              <w:right w:val="single" w:color="000000" w:sz="4" w:space="0"/>
            </w:tcBorders>
            <w:vAlign w:val="center"/>
          </w:tcPr>
          <w:p w14:paraId="585286E2">
            <w:pPr>
              <w:pageBreakBefore w:val="0"/>
              <w:widowControl/>
              <w:kinsoku/>
              <w:wordWrap/>
              <w:overflowPunct/>
              <w:topLinePunct w:val="0"/>
              <w:bidi w:val="0"/>
              <w:snapToGrid w:val="0"/>
              <w:spacing w:before="0" w:beforeAutospacing="0" w:after="0" w:afterAutospacing="0" w:line="360" w:lineRule="exact"/>
              <w:jc w:val="center"/>
              <w:textAlignment w:val="baseline"/>
              <w:rPr>
                <w:rStyle w:val="967"/>
                <w:rFonts w:hint="eastAsia" w:ascii="宋体" w:hAnsi="宋体" w:eastAsia="宋体" w:cs="宋体"/>
                <w:b/>
                <w:bCs w:val="0"/>
                <w:i w:val="0"/>
                <w:caps w:val="0"/>
                <w:color w:val="000000"/>
                <w:spacing w:val="0"/>
                <w:w w:val="100"/>
                <w:kern w:val="2"/>
                <w:sz w:val="24"/>
                <w:szCs w:val="24"/>
                <w:lang w:val="en-US" w:eastAsia="zh-CN" w:bidi="ar-SA"/>
              </w:rPr>
            </w:pPr>
            <w:r>
              <w:rPr>
                <w:rStyle w:val="967"/>
                <w:rFonts w:hint="eastAsia" w:ascii="宋体" w:hAnsi="宋体" w:eastAsia="宋体" w:cs="宋体"/>
                <w:b/>
                <w:bCs w:val="0"/>
                <w:i w:val="0"/>
                <w:caps w:val="0"/>
                <w:color w:val="000000"/>
                <w:spacing w:val="0"/>
                <w:w w:val="100"/>
                <w:kern w:val="2"/>
                <w:sz w:val="24"/>
                <w:szCs w:val="24"/>
                <w:lang w:val="en-US" w:eastAsia="zh-CN" w:bidi="ar-SA"/>
              </w:rPr>
              <w:t>技术指标</w:t>
            </w:r>
          </w:p>
        </w:tc>
      </w:tr>
      <w:tr w14:paraId="65CF6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2591" w:type="dxa"/>
            <w:tcBorders>
              <w:top w:val="single" w:color="000000" w:sz="4" w:space="0"/>
              <w:left w:val="single" w:color="000000" w:sz="4" w:space="0"/>
              <w:bottom w:val="single" w:color="000000" w:sz="4" w:space="0"/>
              <w:right w:val="single" w:color="000000" w:sz="4" w:space="0"/>
            </w:tcBorders>
            <w:vAlign w:val="center"/>
          </w:tcPr>
          <w:p w14:paraId="45230120">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测定原理</w:t>
            </w:r>
          </w:p>
        </w:tc>
        <w:tc>
          <w:tcPr>
            <w:tcW w:w="5913" w:type="dxa"/>
            <w:gridSpan w:val="2"/>
            <w:tcBorders>
              <w:top w:val="single" w:color="000000" w:sz="4" w:space="0"/>
              <w:left w:val="single" w:color="000000" w:sz="4" w:space="0"/>
              <w:bottom w:val="single" w:color="000000" w:sz="4" w:space="0"/>
              <w:right w:val="single" w:color="000000" w:sz="4" w:space="0"/>
            </w:tcBorders>
            <w:vAlign w:val="center"/>
          </w:tcPr>
          <w:p w14:paraId="65A3ECD3">
            <w:pPr>
              <w:pageBreakBefore w:val="0"/>
              <w:widowControl/>
              <w:kinsoku/>
              <w:wordWrap/>
              <w:overflowPunct/>
              <w:topLinePunct w:val="0"/>
              <w:bidi w:val="0"/>
              <w:snapToGrid w:val="0"/>
              <w:spacing w:before="0" w:beforeAutospacing="0" w:after="0" w:afterAutospacing="0" w:line="360" w:lineRule="exact"/>
              <w:jc w:val="center"/>
              <w:textAlignment w:val="baseline"/>
              <w:rPr>
                <w:rStyle w:val="967"/>
                <w:rFonts w:hint="eastAsia" w:ascii="宋体" w:hAnsi="宋体" w:eastAsia="宋体" w:cs="宋体"/>
                <w:b w:val="0"/>
                <w:bCs w:val="0"/>
                <w:i w:val="0"/>
                <w:caps w:val="0"/>
                <w:color w:val="000000"/>
                <w:spacing w:val="0"/>
                <w:w w:val="100"/>
                <w:kern w:val="2"/>
                <w:sz w:val="24"/>
                <w:szCs w:val="24"/>
                <w:lang w:val="en-US" w:eastAsia="zh-CN" w:bidi="ar-SA"/>
              </w:rPr>
            </w:pPr>
            <w:bookmarkStart w:id="37" w:name="OLE_LINK7"/>
            <w:r>
              <w:rPr>
                <w:rStyle w:val="967"/>
                <w:rFonts w:hint="eastAsia" w:ascii="宋体" w:hAnsi="宋体" w:eastAsia="宋体" w:cs="宋体"/>
                <w:b w:val="0"/>
                <w:bCs w:val="0"/>
                <w:i w:val="0"/>
                <w:caps w:val="0"/>
                <w:color w:val="000000"/>
                <w:spacing w:val="0"/>
                <w:w w:val="100"/>
                <w:kern w:val="2"/>
                <w:sz w:val="24"/>
                <w:szCs w:val="24"/>
                <w:lang w:val="en-US" w:eastAsia="zh-CN" w:bidi="ar-SA"/>
              </w:rPr>
              <w:t>水杨酸分光光度法</w:t>
            </w:r>
            <w:bookmarkEnd w:id="37"/>
          </w:p>
        </w:tc>
      </w:tr>
      <w:tr w14:paraId="58239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jc w:val="center"/>
        </w:trPr>
        <w:tc>
          <w:tcPr>
            <w:tcW w:w="2591" w:type="dxa"/>
            <w:tcBorders>
              <w:top w:val="single" w:color="000000" w:sz="4" w:space="0"/>
              <w:left w:val="single" w:color="000000" w:sz="4" w:space="0"/>
              <w:bottom w:val="single" w:color="000000" w:sz="4" w:space="0"/>
              <w:right w:val="single" w:color="000000" w:sz="4" w:space="0"/>
            </w:tcBorders>
            <w:vAlign w:val="center"/>
          </w:tcPr>
          <w:p w14:paraId="76614A17">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量程</w:t>
            </w:r>
          </w:p>
        </w:tc>
        <w:tc>
          <w:tcPr>
            <w:tcW w:w="5913" w:type="dxa"/>
            <w:gridSpan w:val="2"/>
            <w:tcBorders>
              <w:top w:val="single" w:color="000000" w:sz="4" w:space="0"/>
              <w:left w:val="single" w:color="000000" w:sz="4" w:space="0"/>
              <w:bottom w:val="single" w:color="000000" w:sz="4" w:space="0"/>
              <w:right w:val="single" w:color="000000" w:sz="4" w:space="0"/>
            </w:tcBorders>
            <w:vAlign w:val="center"/>
          </w:tcPr>
          <w:p w14:paraId="071183D5">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0～10 mg/L，可调，</w:t>
            </w:r>
          </w:p>
        </w:tc>
      </w:tr>
      <w:tr w14:paraId="71CB3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2591" w:type="dxa"/>
            <w:tcBorders>
              <w:top w:val="single" w:color="000000" w:sz="4" w:space="0"/>
              <w:left w:val="single" w:color="000000" w:sz="4" w:space="0"/>
              <w:bottom w:val="single" w:color="000000" w:sz="4" w:space="0"/>
              <w:right w:val="single" w:color="000000" w:sz="4" w:space="0"/>
            </w:tcBorders>
            <w:vAlign w:val="center"/>
          </w:tcPr>
          <w:p w14:paraId="160774F2">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bookmarkStart w:id="38" w:name="OLE_LINK9" w:colFirst="1" w:colLast="1"/>
            <w:r>
              <w:rPr>
                <w:rFonts w:hint="eastAsia" w:ascii="宋体" w:hAnsi="宋体" w:eastAsia="宋体" w:cs="宋体"/>
                <w:i w:val="0"/>
                <w:color w:val="000000"/>
                <w:kern w:val="0"/>
                <w:sz w:val="24"/>
                <w:szCs w:val="24"/>
                <w:u w:val="none"/>
                <w:lang w:val="en-US" w:eastAsia="zh-CN" w:bidi="ar"/>
              </w:rPr>
              <w:t>检出限</w:t>
            </w:r>
          </w:p>
        </w:tc>
        <w:tc>
          <w:tcPr>
            <w:tcW w:w="5913" w:type="dxa"/>
            <w:gridSpan w:val="2"/>
            <w:tcBorders>
              <w:top w:val="single" w:color="000000" w:sz="4" w:space="0"/>
              <w:left w:val="single" w:color="000000" w:sz="4" w:space="0"/>
              <w:bottom w:val="single" w:color="000000" w:sz="4" w:space="0"/>
              <w:right w:val="single" w:color="000000" w:sz="4" w:space="0"/>
            </w:tcBorders>
            <w:vAlign w:val="center"/>
          </w:tcPr>
          <w:p w14:paraId="43F54957">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0.05</w:t>
            </w:r>
          </w:p>
        </w:tc>
      </w:tr>
      <w:tr w14:paraId="0D0E5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2591" w:type="dxa"/>
            <w:tcBorders>
              <w:top w:val="single" w:color="000000" w:sz="4" w:space="0"/>
              <w:left w:val="single" w:color="000000" w:sz="4" w:space="0"/>
              <w:bottom w:val="single" w:color="000000" w:sz="4" w:space="0"/>
              <w:right w:val="single" w:color="000000" w:sz="4" w:space="0"/>
            </w:tcBorders>
            <w:vAlign w:val="center"/>
          </w:tcPr>
          <w:p w14:paraId="2E1762C7">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精密度</w:t>
            </w:r>
          </w:p>
        </w:tc>
        <w:tc>
          <w:tcPr>
            <w:tcW w:w="5913" w:type="dxa"/>
            <w:gridSpan w:val="2"/>
            <w:tcBorders>
              <w:top w:val="single" w:color="000000" w:sz="4" w:space="0"/>
              <w:left w:val="single" w:color="000000" w:sz="4" w:space="0"/>
              <w:bottom w:val="single" w:color="000000" w:sz="4" w:space="0"/>
              <w:right w:val="single" w:color="000000" w:sz="4" w:space="0"/>
            </w:tcBorders>
            <w:vAlign w:val="center"/>
          </w:tcPr>
          <w:p w14:paraId="31550DBD">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±5%</w:t>
            </w:r>
          </w:p>
        </w:tc>
      </w:tr>
      <w:tr w14:paraId="7363C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2591" w:type="dxa"/>
            <w:tcBorders>
              <w:top w:val="single" w:color="000000" w:sz="4" w:space="0"/>
              <w:left w:val="single" w:color="000000" w:sz="4" w:space="0"/>
              <w:bottom w:val="single" w:color="000000" w:sz="4" w:space="0"/>
              <w:right w:val="single" w:color="000000" w:sz="4" w:space="0"/>
            </w:tcBorders>
            <w:vAlign w:val="center"/>
          </w:tcPr>
          <w:p w14:paraId="75151405">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准确度</w:t>
            </w:r>
          </w:p>
        </w:tc>
        <w:tc>
          <w:tcPr>
            <w:tcW w:w="5913" w:type="dxa"/>
            <w:gridSpan w:val="2"/>
            <w:tcBorders>
              <w:top w:val="single" w:color="000000" w:sz="4" w:space="0"/>
              <w:left w:val="single" w:color="000000" w:sz="4" w:space="0"/>
              <w:bottom w:val="single" w:color="000000" w:sz="4" w:space="0"/>
              <w:right w:val="single" w:color="000000" w:sz="4" w:space="0"/>
            </w:tcBorders>
            <w:vAlign w:val="center"/>
          </w:tcPr>
          <w:p w14:paraId="4734493B">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±5%</w:t>
            </w:r>
          </w:p>
        </w:tc>
      </w:tr>
      <w:tr w14:paraId="586A2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2591" w:type="dxa"/>
            <w:tcBorders>
              <w:top w:val="single" w:color="000000" w:sz="4" w:space="0"/>
              <w:left w:val="single" w:color="000000" w:sz="4" w:space="0"/>
              <w:bottom w:val="single" w:color="000000" w:sz="4" w:space="0"/>
              <w:right w:val="single" w:color="000000" w:sz="4" w:space="0"/>
            </w:tcBorders>
            <w:vAlign w:val="center"/>
          </w:tcPr>
          <w:p w14:paraId="34205FFC">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零点漂移</w:t>
            </w:r>
          </w:p>
        </w:tc>
        <w:tc>
          <w:tcPr>
            <w:tcW w:w="5913" w:type="dxa"/>
            <w:gridSpan w:val="2"/>
            <w:tcBorders>
              <w:top w:val="single" w:color="000000" w:sz="4" w:space="0"/>
              <w:left w:val="single" w:color="000000" w:sz="4" w:space="0"/>
              <w:bottom w:val="single" w:color="000000" w:sz="4" w:space="0"/>
              <w:right w:val="single" w:color="000000" w:sz="4" w:space="0"/>
            </w:tcBorders>
            <w:vAlign w:val="center"/>
          </w:tcPr>
          <w:p w14:paraId="2238CAF0">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±5%</w:t>
            </w:r>
          </w:p>
        </w:tc>
      </w:tr>
      <w:tr w14:paraId="7AFD2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2591" w:type="dxa"/>
            <w:tcBorders>
              <w:top w:val="single" w:color="000000" w:sz="4" w:space="0"/>
              <w:left w:val="single" w:color="000000" w:sz="4" w:space="0"/>
              <w:bottom w:val="single" w:color="000000" w:sz="4" w:space="0"/>
              <w:right w:val="single" w:color="000000" w:sz="4" w:space="0"/>
            </w:tcBorders>
            <w:vAlign w:val="center"/>
          </w:tcPr>
          <w:p w14:paraId="207E713C">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量程漂移</w:t>
            </w:r>
          </w:p>
        </w:tc>
        <w:tc>
          <w:tcPr>
            <w:tcW w:w="5913" w:type="dxa"/>
            <w:gridSpan w:val="2"/>
            <w:tcBorders>
              <w:top w:val="single" w:color="000000" w:sz="4" w:space="0"/>
              <w:left w:val="single" w:color="000000" w:sz="4" w:space="0"/>
              <w:bottom w:val="single" w:color="000000" w:sz="4" w:space="0"/>
              <w:right w:val="single" w:color="000000" w:sz="4" w:space="0"/>
            </w:tcBorders>
            <w:vAlign w:val="center"/>
          </w:tcPr>
          <w:p w14:paraId="41967CD3">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±5%</w:t>
            </w:r>
          </w:p>
        </w:tc>
      </w:tr>
      <w:tr w14:paraId="3CCD8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2591" w:type="dxa"/>
            <w:tcBorders>
              <w:top w:val="single" w:color="000000" w:sz="4" w:space="0"/>
              <w:left w:val="single" w:color="000000" w:sz="4" w:space="0"/>
              <w:bottom w:val="single" w:color="000000" w:sz="4" w:space="0"/>
              <w:right w:val="single" w:color="000000" w:sz="4" w:space="0"/>
            </w:tcBorders>
            <w:vAlign w:val="center"/>
          </w:tcPr>
          <w:p w14:paraId="6B4F12A3">
            <w:pPr>
              <w:keepNext w:val="0"/>
              <w:keepLines w:val="0"/>
              <w:pageBreakBefore w:val="0"/>
              <w:widowControl/>
              <w:suppressLineNumbers w:val="0"/>
              <w:kinsoku/>
              <w:wordWrap/>
              <w:overflowPunct/>
              <w:topLinePunct w:val="0"/>
              <w:bidi w:val="0"/>
              <w:spacing w:line="360" w:lineRule="exact"/>
              <w:jc w:val="center"/>
              <w:textAlignment w:val="center"/>
              <w:rPr>
                <w:rFonts w:hint="eastAsia" w:ascii="宋体" w:hAnsi="宋体" w:eastAsia="宋体" w:cs="宋体"/>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pH影响试验</w:t>
            </w:r>
          </w:p>
        </w:tc>
        <w:tc>
          <w:tcPr>
            <w:tcW w:w="5913" w:type="dxa"/>
            <w:gridSpan w:val="2"/>
            <w:tcBorders>
              <w:top w:val="single" w:color="000000" w:sz="4" w:space="0"/>
              <w:left w:val="single" w:color="000000" w:sz="4" w:space="0"/>
              <w:bottom w:val="single" w:color="000000" w:sz="4" w:space="0"/>
              <w:right w:val="single" w:color="000000" w:sz="4" w:space="0"/>
            </w:tcBorders>
            <w:vAlign w:val="center"/>
          </w:tcPr>
          <w:p w14:paraId="444889FD">
            <w:pPr>
              <w:keepNext w:val="0"/>
              <w:keepLines w:val="0"/>
              <w:pageBreakBefore w:val="0"/>
              <w:widowControl/>
              <w:suppressLineNumbers w:val="0"/>
              <w:kinsoku/>
              <w:wordWrap/>
              <w:overflowPunct/>
              <w:topLinePunct w:val="0"/>
              <w:bidi w:val="0"/>
              <w:spacing w:line="360" w:lineRule="exact"/>
              <w:jc w:val="center"/>
              <w:textAlignment w:val="center"/>
              <w:rPr>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±6%</w:t>
            </w:r>
          </w:p>
        </w:tc>
      </w:tr>
      <w:tr w14:paraId="0B66F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2591" w:type="dxa"/>
            <w:tcBorders>
              <w:top w:val="single" w:color="000000" w:sz="4" w:space="0"/>
              <w:left w:val="single" w:color="000000" w:sz="4" w:space="0"/>
              <w:bottom w:val="single" w:color="000000" w:sz="4" w:space="0"/>
              <w:right w:val="single" w:color="000000" w:sz="4" w:space="0"/>
            </w:tcBorders>
            <w:vAlign w:val="center"/>
          </w:tcPr>
          <w:p w14:paraId="0E8356D7">
            <w:pPr>
              <w:pageBreakBefore w:val="0"/>
              <w:widowControl/>
              <w:kinsoku/>
              <w:wordWrap/>
              <w:overflowPunct/>
              <w:topLinePunct w:val="0"/>
              <w:bidi w:val="0"/>
              <w:snapToGrid w:val="0"/>
              <w:spacing w:before="0" w:beforeAutospacing="0" w:after="0" w:afterAutospacing="0" w:line="360" w:lineRule="exact"/>
              <w:jc w:val="center"/>
              <w:textAlignment w:val="baseline"/>
              <w:rPr>
                <w:rFonts w:hint="eastAsia" w:ascii="宋体" w:hAnsi="宋体" w:eastAsia="宋体" w:cs="宋体"/>
                <w:b w:val="0"/>
                <w:bCs w:val="0"/>
                <w:i w:val="0"/>
                <w:caps w:val="0"/>
                <w:color w:val="000000"/>
                <w:spacing w:val="0"/>
                <w:w w:val="100"/>
                <w:kern w:val="2"/>
                <w:sz w:val="24"/>
                <w:szCs w:val="24"/>
                <w:lang w:val="en-US" w:eastAsia="zh-CN" w:bidi="ar-SA"/>
              </w:rPr>
            </w:pPr>
            <w:r>
              <w:rPr>
                <w:rStyle w:val="967"/>
                <w:rFonts w:hint="eastAsia" w:ascii="宋体" w:hAnsi="宋体" w:eastAsia="宋体" w:cs="宋体"/>
                <w:b w:val="0"/>
                <w:bCs w:val="0"/>
                <w:i w:val="0"/>
                <w:caps w:val="0"/>
                <w:color w:val="000000"/>
                <w:spacing w:val="0"/>
                <w:w w:val="100"/>
                <w:kern w:val="2"/>
                <w:sz w:val="24"/>
                <w:szCs w:val="24"/>
                <w:lang w:val="en-US" w:eastAsia="zh-CN" w:bidi="ar-SA"/>
              </w:rPr>
              <w:t>重复性</w:t>
            </w:r>
          </w:p>
        </w:tc>
        <w:tc>
          <w:tcPr>
            <w:tcW w:w="5913" w:type="dxa"/>
            <w:gridSpan w:val="2"/>
            <w:tcBorders>
              <w:top w:val="single" w:color="000000" w:sz="4" w:space="0"/>
              <w:left w:val="single" w:color="000000" w:sz="4" w:space="0"/>
              <w:bottom w:val="single" w:color="000000" w:sz="4" w:space="0"/>
              <w:right w:val="single" w:color="000000" w:sz="4" w:space="0"/>
            </w:tcBorders>
            <w:vAlign w:val="center"/>
          </w:tcPr>
          <w:p w14:paraId="1FD916D0">
            <w:pPr>
              <w:pageBreakBefore w:val="0"/>
              <w:widowControl/>
              <w:kinsoku/>
              <w:wordWrap/>
              <w:overflowPunct/>
              <w:topLinePunct w:val="0"/>
              <w:bidi w:val="0"/>
              <w:snapToGrid w:val="0"/>
              <w:spacing w:before="0" w:beforeAutospacing="0" w:after="0" w:afterAutospacing="0" w:line="360" w:lineRule="exact"/>
              <w:jc w:val="center"/>
              <w:textAlignment w:val="baseline"/>
              <w:rPr>
                <w:rFonts w:hint="eastAsia" w:ascii="宋体" w:hAnsi="宋体" w:eastAsia="宋体" w:cs="宋体"/>
                <w:b w:val="0"/>
                <w:bCs w:val="0"/>
                <w:i w:val="0"/>
                <w:caps w:val="0"/>
                <w:color w:val="000000"/>
                <w:spacing w:val="0"/>
                <w:w w:val="100"/>
                <w:kern w:val="2"/>
                <w:sz w:val="24"/>
                <w:szCs w:val="24"/>
                <w:lang w:val="en-US" w:eastAsia="zh-CN" w:bidi="ar-SA"/>
              </w:rPr>
            </w:pPr>
            <w:r>
              <w:rPr>
                <w:rStyle w:val="967"/>
                <w:rFonts w:hint="eastAsia" w:ascii="宋体" w:hAnsi="宋体" w:eastAsia="宋体" w:cs="宋体"/>
                <w:b w:val="0"/>
                <w:bCs w:val="0"/>
                <w:i w:val="0"/>
                <w:caps w:val="0"/>
                <w:color w:val="000000"/>
                <w:spacing w:val="0"/>
                <w:w w:val="100"/>
                <w:kern w:val="2"/>
                <w:sz w:val="24"/>
                <w:szCs w:val="24"/>
                <w:lang w:val="en-US" w:eastAsia="zh-CN" w:bidi="ar-SA"/>
              </w:rPr>
              <w:t>≤2.0%</w:t>
            </w:r>
          </w:p>
        </w:tc>
      </w:tr>
      <w:bookmarkEnd w:id="38"/>
      <w:tr w14:paraId="4E4DC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2591" w:type="dxa"/>
            <w:vMerge w:val="restart"/>
            <w:tcBorders>
              <w:top w:val="single" w:color="000000" w:sz="4" w:space="0"/>
              <w:left w:val="single" w:color="000000" w:sz="4" w:space="0"/>
              <w:bottom w:val="single" w:color="000000" w:sz="4" w:space="0"/>
              <w:right w:val="single" w:color="000000" w:sz="4" w:space="0"/>
            </w:tcBorders>
            <w:vAlign w:val="center"/>
          </w:tcPr>
          <w:p w14:paraId="6A4EB4BC">
            <w:pPr>
              <w:pageBreakBefore w:val="0"/>
              <w:widowControl/>
              <w:kinsoku/>
              <w:wordWrap/>
              <w:overflowPunct/>
              <w:topLinePunct w:val="0"/>
              <w:bidi w:val="0"/>
              <w:snapToGrid w:val="0"/>
              <w:spacing w:before="0" w:beforeAutospacing="0" w:after="0" w:afterAutospacing="0" w:line="360" w:lineRule="exact"/>
              <w:jc w:val="center"/>
              <w:textAlignment w:val="baseline"/>
              <w:rPr>
                <w:rStyle w:val="967"/>
                <w:rFonts w:hint="eastAsia" w:ascii="宋体" w:hAnsi="宋体" w:eastAsia="宋体" w:cs="宋体"/>
                <w:b w:val="0"/>
                <w:bCs w:val="0"/>
                <w:i w:val="0"/>
                <w:caps w:val="0"/>
                <w:color w:val="000000"/>
                <w:spacing w:val="0"/>
                <w:w w:val="100"/>
                <w:kern w:val="2"/>
                <w:sz w:val="24"/>
                <w:szCs w:val="24"/>
                <w:lang w:val="en-US" w:eastAsia="zh-CN" w:bidi="ar-SA"/>
              </w:rPr>
            </w:pPr>
            <w:r>
              <w:rPr>
                <w:rStyle w:val="967"/>
                <w:rFonts w:hint="eastAsia" w:ascii="宋体" w:hAnsi="宋体" w:eastAsia="宋体" w:cs="宋体"/>
                <w:b w:val="0"/>
                <w:bCs w:val="0"/>
                <w:i w:val="0"/>
                <w:caps w:val="0"/>
                <w:color w:val="000000"/>
                <w:spacing w:val="0"/>
                <w:w w:val="100"/>
                <w:kern w:val="2"/>
                <w:sz w:val="24"/>
                <w:szCs w:val="24"/>
                <w:lang w:val="en-US" w:eastAsia="zh-CN" w:bidi="ar-SA"/>
              </w:rPr>
              <w:t>示值误差</w:t>
            </w:r>
          </w:p>
        </w:tc>
        <w:tc>
          <w:tcPr>
            <w:tcW w:w="3326" w:type="dxa"/>
            <w:tcBorders>
              <w:top w:val="single" w:color="000000" w:sz="4" w:space="0"/>
              <w:left w:val="single" w:color="000000" w:sz="4" w:space="0"/>
              <w:bottom w:val="single" w:color="000000" w:sz="4" w:space="0"/>
              <w:right w:val="single" w:color="000000" w:sz="4" w:space="0"/>
            </w:tcBorders>
            <w:vAlign w:val="center"/>
          </w:tcPr>
          <w:p w14:paraId="57D954BC">
            <w:pPr>
              <w:pageBreakBefore w:val="0"/>
              <w:widowControl/>
              <w:kinsoku/>
              <w:wordWrap/>
              <w:overflowPunct/>
              <w:topLinePunct w:val="0"/>
              <w:bidi w:val="0"/>
              <w:snapToGrid w:val="0"/>
              <w:spacing w:before="0" w:beforeAutospacing="0" w:after="0" w:afterAutospacing="0" w:line="360" w:lineRule="exact"/>
              <w:jc w:val="center"/>
              <w:textAlignment w:val="baseline"/>
              <w:rPr>
                <w:rStyle w:val="967"/>
                <w:rFonts w:hint="eastAsia" w:ascii="宋体" w:hAnsi="宋体" w:eastAsia="宋体" w:cs="宋体"/>
                <w:b w:val="0"/>
                <w:bCs w:val="0"/>
                <w:i w:val="0"/>
                <w:caps w:val="0"/>
                <w:color w:val="000000"/>
                <w:spacing w:val="0"/>
                <w:w w:val="100"/>
                <w:kern w:val="2"/>
                <w:sz w:val="24"/>
                <w:szCs w:val="24"/>
                <w:lang w:val="en-US" w:eastAsia="zh-CN" w:bidi="ar-SA"/>
              </w:rPr>
            </w:pPr>
            <w:r>
              <w:rPr>
                <w:rStyle w:val="967"/>
                <w:rFonts w:hint="eastAsia" w:ascii="宋体" w:hAnsi="宋体" w:eastAsia="宋体" w:cs="宋体"/>
                <w:b w:val="0"/>
                <w:bCs w:val="0"/>
                <w:i w:val="0"/>
                <w:caps w:val="0"/>
                <w:color w:val="000000"/>
                <w:spacing w:val="0"/>
                <w:w w:val="100"/>
                <w:kern w:val="2"/>
                <w:sz w:val="24"/>
                <w:szCs w:val="24"/>
                <w:lang w:val="en-US" w:eastAsia="zh-CN" w:bidi="ar-SA"/>
              </w:rPr>
              <w:t>标液浓度为</w:t>
            </w:r>
            <w:bookmarkStart w:id="39" w:name="OLE_LINK6"/>
            <w:r>
              <w:rPr>
                <w:rStyle w:val="967"/>
                <w:rFonts w:hint="eastAsia" w:ascii="宋体" w:hAnsi="宋体" w:eastAsia="宋体" w:cs="宋体"/>
                <w:b w:val="0"/>
                <w:bCs w:val="0"/>
                <w:i w:val="0"/>
                <w:caps w:val="0"/>
                <w:color w:val="000000"/>
                <w:spacing w:val="0"/>
                <w:w w:val="100"/>
                <w:kern w:val="2"/>
                <w:sz w:val="24"/>
                <w:szCs w:val="24"/>
                <w:lang w:val="en-US" w:eastAsia="zh-CN" w:bidi="ar-SA"/>
              </w:rPr>
              <w:t>2.0 mg/L</w:t>
            </w:r>
            <w:bookmarkEnd w:id="39"/>
            <w:r>
              <w:rPr>
                <w:rStyle w:val="967"/>
                <w:rFonts w:hint="eastAsia" w:ascii="宋体" w:hAnsi="宋体" w:eastAsia="宋体" w:cs="宋体"/>
                <w:b w:val="0"/>
                <w:bCs w:val="0"/>
                <w:i w:val="0"/>
                <w:caps w:val="0"/>
                <w:color w:val="000000"/>
                <w:spacing w:val="0"/>
                <w:w w:val="100"/>
                <w:kern w:val="2"/>
                <w:sz w:val="24"/>
                <w:szCs w:val="24"/>
                <w:lang w:val="en-US" w:eastAsia="zh-CN" w:bidi="ar-SA"/>
              </w:rPr>
              <w:t>时，</w:t>
            </w:r>
          </w:p>
        </w:tc>
        <w:tc>
          <w:tcPr>
            <w:tcW w:w="2587" w:type="dxa"/>
            <w:tcBorders>
              <w:top w:val="single" w:color="000000" w:sz="4" w:space="0"/>
              <w:left w:val="single" w:color="000000" w:sz="4" w:space="0"/>
              <w:bottom w:val="single" w:color="000000" w:sz="4" w:space="0"/>
              <w:right w:val="single" w:color="000000" w:sz="4" w:space="0"/>
            </w:tcBorders>
            <w:vAlign w:val="center"/>
          </w:tcPr>
          <w:p w14:paraId="31DC2381">
            <w:pPr>
              <w:pageBreakBefore w:val="0"/>
              <w:widowControl/>
              <w:kinsoku/>
              <w:wordWrap/>
              <w:overflowPunct/>
              <w:topLinePunct w:val="0"/>
              <w:bidi w:val="0"/>
              <w:snapToGrid w:val="0"/>
              <w:spacing w:before="0" w:beforeAutospacing="0" w:after="0" w:afterAutospacing="0" w:line="360" w:lineRule="exact"/>
              <w:jc w:val="center"/>
              <w:textAlignment w:val="baseline"/>
              <w:rPr>
                <w:rStyle w:val="967"/>
                <w:rFonts w:hint="eastAsia" w:ascii="宋体" w:hAnsi="宋体" w:eastAsia="宋体" w:cs="宋体"/>
                <w:b w:val="0"/>
                <w:bCs w:val="0"/>
                <w:i w:val="0"/>
                <w:caps w:val="0"/>
                <w:color w:val="000000"/>
                <w:spacing w:val="0"/>
                <w:w w:val="100"/>
                <w:kern w:val="2"/>
                <w:sz w:val="24"/>
                <w:szCs w:val="24"/>
                <w:lang w:val="en-US" w:eastAsia="zh-CN" w:bidi="ar-SA"/>
              </w:rPr>
            </w:pPr>
            <w:r>
              <w:rPr>
                <w:rStyle w:val="967"/>
                <w:rFonts w:hint="eastAsia" w:ascii="宋体" w:hAnsi="宋体" w:eastAsia="宋体" w:cs="宋体"/>
                <w:b w:val="0"/>
                <w:bCs w:val="0"/>
                <w:i w:val="0"/>
                <w:caps w:val="0"/>
                <w:color w:val="000000"/>
                <w:spacing w:val="0"/>
                <w:w w:val="100"/>
                <w:kern w:val="2"/>
                <w:sz w:val="24"/>
                <w:szCs w:val="24"/>
                <w:lang w:val="en-US" w:eastAsia="zh-CN" w:bidi="ar-SA"/>
              </w:rPr>
              <w:t>± 8.0%</w:t>
            </w:r>
          </w:p>
        </w:tc>
      </w:tr>
      <w:tr w14:paraId="1DC3C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2591" w:type="dxa"/>
            <w:vMerge w:val="continue"/>
            <w:tcBorders>
              <w:top w:val="single" w:color="000000" w:sz="4" w:space="0"/>
              <w:left w:val="single" w:color="000000" w:sz="4" w:space="0"/>
              <w:bottom w:val="single" w:color="000000" w:sz="4" w:space="0"/>
              <w:right w:val="single" w:color="000000" w:sz="4" w:space="0"/>
            </w:tcBorders>
            <w:vAlign w:val="center"/>
          </w:tcPr>
          <w:p w14:paraId="1F7DA4FF">
            <w:pPr>
              <w:pageBreakBefore w:val="0"/>
              <w:widowControl/>
              <w:kinsoku/>
              <w:wordWrap/>
              <w:overflowPunct/>
              <w:topLinePunct w:val="0"/>
              <w:bidi w:val="0"/>
              <w:snapToGrid w:val="0"/>
              <w:spacing w:before="0" w:beforeAutospacing="0" w:after="0" w:afterAutospacing="0" w:line="360" w:lineRule="exact"/>
              <w:jc w:val="center"/>
              <w:textAlignment w:val="baseline"/>
              <w:rPr>
                <w:rStyle w:val="967"/>
                <w:rFonts w:hint="eastAsia" w:ascii="宋体" w:hAnsi="宋体" w:eastAsia="宋体" w:cs="宋体"/>
                <w:b w:val="0"/>
                <w:bCs w:val="0"/>
                <w:i w:val="0"/>
                <w:caps w:val="0"/>
                <w:color w:val="000000"/>
                <w:spacing w:val="0"/>
                <w:w w:val="100"/>
                <w:kern w:val="2"/>
                <w:sz w:val="24"/>
                <w:szCs w:val="24"/>
                <w:lang w:val="en-US" w:eastAsia="zh-CN" w:bidi="ar-SA"/>
              </w:rPr>
            </w:pPr>
          </w:p>
        </w:tc>
        <w:tc>
          <w:tcPr>
            <w:tcW w:w="3326" w:type="dxa"/>
            <w:tcBorders>
              <w:top w:val="single" w:color="000000" w:sz="4" w:space="0"/>
              <w:left w:val="single" w:color="000000" w:sz="4" w:space="0"/>
              <w:bottom w:val="single" w:color="000000" w:sz="4" w:space="0"/>
              <w:right w:val="single" w:color="000000" w:sz="4" w:space="0"/>
            </w:tcBorders>
            <w:vAlign w:val="center"/>
          </w:tcPr>
          <w:p w14:paraId="1F054DB0">
            <w:pPr>
              <w:pageBreakBefore w:val="0"/>
              <w:widowControl/>
              <w:kinsoku/>
              <w:wordWrap/>
              <w:overflowPunct/>
              <w:topLinePunct w:val="0"/>
              <w:bidi w:val="0"/>
              <w:snapToGrid w:val="0"/>
              <w:spacing w:before="0" w:beforeAutospacing="0" w:after="0" w:afterAutospacing="0" w:line="360" w:lineRule="exact"/>
              <w:jc w:val="center"/>
              <w:textAlignment w:val="baseline"/>
              <w:rPr>
                <w:rStyle w:val="967"/>
                <w:rFonts w:hint="eastAsia" w:ascii="宋体" w:hAnsi="宋体" w:eastAsia="宋体" w:cs="宋体"/>
                <w:b w:val="0"/>
                <w:bCs w:val="0"/>
                <w:i w:val="0"/>
                <w:caps w:val="0"/>
                <w:color w:val="000000"/>
                <w:spacing w:val="0"/>
                <w:w w:val="100"/>
                <w:kern w:val="2"/>
                <w:sz w:val="24"/>
                <w:szCs w:val="24"/>
                <w:lang w:val="en-US" w:eastAsia="zh-CN" w:bidi="ar-SA"/>
              </w:rPr>
            </w:pPr>
            <w:r>
              <w:rPr>
                <w:rStyle w:val="967"/>
                <w:rFonts w:hint="eastAsia" w:ascii="宋体" w:hAnsi="宋体" w:eastAsia="宋体" w:cs="宋体"/>
                <w:b w:val="0"/>
                <w:bCs w:val="0"/>
                <w:i w:val="0"/>
                <w:caps w:val="0"/>
                <w:color w:val="000000"/>
                <w:spacing w:val="0"/>
                <w:w w:val="100"/>
                <w:kern w:val="2"/>
                <w:sz w:val="24"/>
                <w:szCs w:val="24"/>
                <w:lang w:val="en-US" w:eastAsia="zh-CN" w:bidi="ar-SA"/>
              </w:rPr>
              <w:t>标液浓度为5.0 mg/L时，</w:t>
            </w:r>
          </w:p>
        </w:tc>
        <w:tc>
          <w:tcPr>
            <w:tcW w:w="2587" w:type="dxa"/>
            <w:tcBorders>
              <w:top w:val="single" w:color="000000" w:sz="4" w:space="0"/>
              <w:left w:val="single" w:color="000000" w:sz="4" w:space="0"/>
              <w:bottom w:val="single" w:color="000000" w:sz="4" w:space="0"/>
              <w:right w:val="single" w:color="000000" w:sz="4" w:space="0"/>
            </w:tcBorders>
            <w:vAlign w:val="center"/>
          </w:tcPr>
          <w:p w14:paraId="12B3DBB7">
            <w:pPr>
              <w:pageBreakBefore w:val="0"/>
              <w:widowControl/>
              <w:kinsoku/>
              <w:wordWrap/>
              <w:overflowPunct/>
              <w:topLinePunct w:val="0"/>
              <w:bidi w:val="0"/>
              <w:snapToGrid w:val="0"/>
              <w:spacing w:before="0" w:beforeAutospacing="0" w:after="0" w:afterAutospacing="0" w:line="360" w:lineRule="exact"/>
              <w:jc w:val="center"/>
              <w:textAlignment w:val="baseline"/>
              <w:rPr>
                <w:rStyle w:val="967"/>
                <w:rFonts w:hint="eastAsia" w:ascii="宋体" w:hAnsi="宋体" w:eastAsia="宋体" w:cs="宋体"/>
                <w:b w:val="0"/>
                <w:bCs w:val="0"/>
                <w:i w:val="0"/>
                <w:caps w:val="0"/>
                <w:color w:val="000000"/>
                <w:spacing w:val="0"/>
                <w:w w:val="100"/>
                <w:kern w:val="2"/>
                <w:sz w:val="24"/>
                <w:szCs w:val="24"/>
                <w:lang w:val="en-US" w:eastAsia="zh-CN" w:bidi="ar-SA"/>
              </w:rPr>
            </w:pPr>
            <w:r>
              <w:rPr>
                <w:rStyle w:val="967"/>
                <w:rFonts w:hint="eastAsia" w:ascii="宋体" w:hAnsi="宋体" w:eastAsia="宋体" w:cs="宋体"/>
                <w:b w:val="0"/>
                <w:bCs w:val="0"/>
                <w:i w:val="0"/>
                <w:caps w:val="0"/>
                <w:color w:val="000000"/>
                <w:spacing w:val="0"/>
                <w:w w:val="100"/>
                <w:kern w:val="2"/>
                <w:sz w:val="24"/>
                <w:szCs w:val="24"/>
                <w:lang w:val="en-US" w:eastAsia="zh-CN" w:bidi="ar-SA"/>
              </w:rPr>
              <w:t>± 5.0%</w:t>
            </w:r>
          </w:p>
        </w:tc>
      </w:tr>
      <w:tr w14:paraId="65C5B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2591" w:type="dxa"/>
            <w:vMerge w:val="continue"/>
            <w:tcBorders>
              <w:top w:val="single" w:color="000000" w:sz="4" w:space="0"/>
              <w:left w:val="single" w:color="000000" w:sz="4" w:space="0"/>
              <w:bottom w:val="single" w:color="000000" w:sz="4" w:space="0"/>
              <w:right w:val="single" w:color="000000" w:sz="4" w:space="0"/>
            </w:tcBorders>
            <w:vAlign w:val="center"/>
          </w:tcPr>
          <w:p w14:paraId="310C0D8B">
            <w:pPr>
              <w:pageBreakBefore w:val="0"/>
              <w:widowControl/>
              <w:kinsoku/>
              <w:wordWrap/>
              <w:overflowPunct/>
              <w:topLinePunct w:val="0"/>
              <w:bidi w:val="0"/>
              <w:snapToGrid w:val="0"/>
              <w:spacing w:before="0" w:beforeAutospacing="0" w:after="0" w:afterAutospacing="0" w:line="360" w:lineRule="exact"/>
              <w:jc w:val="center"/>
              <w:textAlignment w:val="baseline"/>
              <w:rPr>
                <w:rStyle w:val="967"/>
                <w:rFonts w:hint="eastAsia" w:ascii="宋体" w:hAnsi="宋体" w:eastAsia="宋体" w:cs="宋体"/>
                <w:b w:val="0"/>
                <w:bCs w:val="0"/>
                <w:i w:val="0"/>
                <w:caps w:val="0"/>
                <w:color w:val="000000"/>
                <w:spacing w:val="0"/>
                <w:w w:val="100"/>
                <w:kern w:val="2"/>
                <w:sz w:val="24"/>
                <w:szCs w:val="24"/>
                <w:lang w:val="en-US" w:eastAsia="zh-CN" w:bidi="ar-SA"/>
              </w:rPr>
            </w:pPr>
          </w:p>
        </w:tc>
        <w:tc>
          <w:tcPr>
            <w:tcW w:w="3326" w:type="dxa"/>
            <w:tcBorders>
              <w:top w:val="single" w:color="000000" w:sz="4" w:space="0"/>
              <w:left w:val="single" w:color="000000" w:sz="4" w:space="0"/>
              <w:bottom w:val="single" w:color="000000" w:sz="4" w:space="0"/>
              <w:right w:val="single" w:color="000000" w:sz="4" w:space="0"/>
            </w:tcBorders>
            <w:vAlign w:val="center"/>
          </w:tcPr>
          <w:p w14:paraId="456EA519">
            <w:pPr>
              <w:pageBreakBefore w:val="0"/>
              <w:widowControl/>
              <w:kinsoku/>
              <w:wordWrap/>
              <w:overflowPunct/>
              <w:topLinePunct w:val="0"/>
              <w:bidi w:val="0"/>
              <w:snapToGrid w:val="0"/>
              <w:spacing w:before="0" w:beforeAutospacing="0" w:after="0" w:afterAutospacing="0" w:line="360" w:lineRule="exact"/>
              <w:jc w:val="center"/>
              <w:textAlignment w:val="baseline"/>
              <w:rPr>
                <w:rStyle w:val="967"/>
                <w:rFonts w:hint="eastAsia" w:ascii="宋体" w:hAnsi="宋体" w:eastAsia="宋体" w:cs="宋体"/>
                <w:b w:val="0"/>
                <w:bCs w:val="0"/>
                <w:i w:val="0"/>
                <w:caps w:val="0"/>
                <w:color w:val="000000"/>
                <w:spacing w:val="0"/>
                <w:w w:val="100"/>
                <w:kern w:val="2"/>
                <w:sz w:val="24"/>
                <w:szCs w:val="24"/>
                <w:lang w:val="en-US" w:eastAsia="zh-CN" w:bidi="ar-SA"/>
              </w:rPr>
            </w:pPr>
            <w:r>
              <w:rPr>
                <w:rStyle w:val="967"/>
                <w:rFonts w:hint="eastAsia" w:ascii="宋体" w:hAnsi="宋体" w:eastAsia="宋体" w:cs="宋体"/>
                <w:b w:val="0"/>
                <w:bCs w:val="0"/>
                <w:i w:val="0"/>
                <w:caps w:val="0"/>
                <w:color w:val="000000"/>
                <w:spacing w:val="0"/>
                <w:w w:val="100"/>
                <w:kern w:val="2"/>
                <w:sz w:val="24"/>
                <w:szCs w:val="24"/>
                <w:lang w:val="en-US" w:eastAsia="zh-CN" w:bidi="ar-SA"/>
              </w:rPr>
              <w:t>标液浓度为</w:t>
            </w:r>
            <w:bookmarkStart w:id="40" w:name="OLE_LINK15"/>
            <w:r>
              <w:rPr>
                <w:rStyle w:val="967"/>
                <w:rFonts w:hint="eastAsia" w:ascii="宋体" w:hAnsi="宋体" w:eastAsia="宋体" w:cs="宋体"/>
                <w:b w:val="0"/>
                <w:bCs w:val="0"/>
                <w:i w:val="0"/>
                <w:caps w:val="0"/>
                <w:color w:val="000000"/>
                <w:spacing w:val="0"/>
                <w:w w:val="100"/>
                <w:kern w:val="2"/>
                <w:sz w:val="24"/>
                <w:szCs w:val="24"/>
                <w:lang w:val="en-US" w:eastAsia="zh-CN" w:bidi="ar-SA"/>
              </w:rPr>
              <w:t>8.0 mg/L</w:t>
            </w:r>
            <w:bookmarkEnd w:id="40"/>
            <w:r>
              <w:rPr>
                <w:rStyle w:val="967"/>
                <w:rFonts w:hint="eastAsia" w:ascii="宋体" w:hAnsi="宋体" w:eastAsia="宋体" w:cs="宋体"/>
                <w:b w:val="0"/>
                <w:bCs w:val="0"/>
                <w:i w:val="0"/>
                <w:caps w:val="0"/>
                <w:color w:val="000000"/>
                <w:spacing w:val="0"/>
                <w:w w:val="100"/>
                <w:kern w:val="2"/>
                <w:sz w:val="24"/>
                <w:szCs w:val="24"/>
                <w:lang w:val="en-US" w:eastAsia="zh-CN" w:bidi="ar-SA"/>
              </w:rPr>
              <w:t>时，</w:t>
            </w:r>
          </w:p>
        </w:tc>
        <w:tc>
          <w:tcPr>
            <w:tcW w:w="2587" w:type="dxa"/>
            <w:tcBorders>
              <w:top w:val="single" w:color="000000" w:sz="4" w:space="0"/>
              <w:left w:val="single" w:color="000000" w:sz="4" w:space="0"/>
              <w:bottom w:val="single" w:color="000000" w:sz="4" w:space="0"/>
              <w:right w:val="single" w:color="000000" w:sz="4" w:space="0"/>
            </w:tcBorders>
            <w:vAlign w:val="center"/>
          </w:tcPr>
          <w:p w14:paraId="487D37A0">
            <w:pPr>
              <w:pageBreakBefore w:val="0"/>
              <w:widowControl/>
              <w:kinsoku/>
              <w:wordWrap/>
              <w:overflowPunct/>
              <w:topLinePunct w:val="0"/>
              <w:bidi w:val="0"/>
              <w:snapToGrid w:val="0"/>
              <w:spacing w:before="0" w:beforeAutospacing="0" w:after="0" w:afterAutospacing="0" w:line="360" w:lineRule="exact"/>
              <w:jc w:val="center"/>
              <w:textAlignment w:val="baseline"/>
              <w:rPr>
                <w:rStyle w:val="967"/>
                <w:rFonts w:hint="eastAsia" w:ascii="宋体" w:hAnsi="宋体" w:eastAsia="宋体" w:cs="宋体"/>
                <w:b w:val="0"/>
                <w:bCs w:val="0"/>
                <w:i w:val="0"/>
                <w:caps w:val="0"/>
                <w:color w:val="000000"/>
                <w:spacing w:val="0"/>
                <w:w w:val="100"/>
                <w:kern w:val="2"/>
                <w:sz w:val="24"/>
                <w:szCs w:val="24"/>
                <w:lang w:val="en-US" w:eastAsia="zh-CN" w:bidi="ar-SA"/>
              </w:rPr>
            </w:pPr>
            <w:r>
              <w:rPr>
                <w:rStyle w:val="967"/>
                <w:rFonts w:hint="eastAsia" w:ascii="宋体" w:hAnsi="宋体" w:eastAsia="宋体" w:cs="宋体"/>
                <w:b w:val="0"/>
                <w:bCs w:val="0"/>
                <w:i w:val="0"/>
                <w:caps w:val="0"/>
                <w:color w:val="000000"/>
                <w:spacing w:val="0"/>
                <w:w w:val="100"/>
                <w:kern w:val="2"/>
                <w:sz w:val="24"/>
                <w:szCs w:val="24"/>
                <w:lang w:val="en-US" w:eastAsia="zh-CN" w:bidi="ar-SA"/>
              </w:rPr>
              <w:t>± 3.0%</w:t>
            </w:r>
          </w:p>
        </w:tc>
      </w:tr>
      <w:tr w14:paraId="0A837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2591" w:type="dxa"/>
            <w:vMerge w:val="restart"/>
            <w:tcBorders>
              <w:top w:val="single" w:color="000000" w:sz="4" w:space="0"/>
              <w:left w:val="single" w:color="000000" w:sz="4" w:space="0"/>
              <w:bottom w:val="single" w:color="000000" w:sz="4" w:space="0"/>
              <w:right w:val="single" w:color="000000" w:sz="4" w:space="0"/>
            </w:tcBorders>
            <w:vAlign w:val="center"/>
          </w:tcPr>
          <w:p w14:paraId="1BC0D6DF">
            <w:pPr>
              <w:pageBreakBefore w:val="0"/>
              <w:widowControl/>
              <w:kinsoku/>
              <w:wordWrap/>
              <w:overflowPunct/>
              <w:topLinePunct w:val="0"/>
              <w:bidi w:val="0"/>
              <w:snapToGrid w:val="0"/>
              <w:spacing w:before="0" w:beforeAutospacing="0" w:after="0" w:afterAutospacing="0" w:line="360" w:lineRule="exact"/>
              <w:jc w:val="center"/>
              <w:textAlignment w:val="baseline"/>
              <w:rPr>
                <w:rStyle w:val="967"/>
                <w:rFonts w:hint="eastAsia" w:ascii="宋体" w:hAnsi="宋体" w:eastAsia="宋体" w:cs="宋体"/>
                <w:b w:val="0"/>
                <w:bCs w:val="0"/>
                <w:i w:val="0"/>
                <w:caps w:val="0"/>
                <w:color w:val="000000"/>
                <w:spacing w:val="0"/>
                <w:w w:val="100"/>
                <w:kern w:val="2"/>
                <w:sz w:val="24"/>
                <w:szCs w:val="24"/>
                <w:lang w:val="en-US" w:eastAsia="zh-CN" w:bidi="ar-SA"/>
              </w:rPr>
            </w:pPr>
            <w:r>
              <w:rPr>
                <w:rStyle w:val="967"/>
                <w:rFonts w:hint="eastAsia" w:ascii="宋体" w:hAnsi="宋体" w:eastAsia="宋体" w:cs="宋体"/>
                <w:b w:val="0"/>
                <w:bCs w:val="0"/>
                <w:i w:val="0"/>
                <w:caps w:val="0"/>
                <w:color w:val="000000"/>
                <w:spacing w:val="0"/>
                <w:w w:val="100"/>
                <w:kern w:val="2"/>
                <w:sz w:val="24"/>
                <w:szCs w:val="24"/>
                <w:lang w:val="en-US" w:eastAsia="zh-CN" w:bidi="ar-SA"/>
              </w:rPr>
              <w:t>记忆效应</w:t>
            </w:r>
          </w:p>
        </w:tc>
        <w:tc>
          <w:tcPr>
            <w:tcW w:w="3326" w:type="dxa"/>
            <w:tcBorders>
              <w:top w:val="single" w:color="000000" w:sz="4" w:space="0"/>
              <w:left w:val="single" w:color="000000" w:sz="4" w:space="0"/>
              <w:bottom w:val="single" w:color="000000" w:sz="4" w:space="0"/>
              <w:right w:val="single" w:color="000000" w:sz="4" w:space="0"/>
            </w:tcBorders>
            <w:vAlign w:val="center"/>
          </w:tcPr>
          <w:p w14:paraId="1D849C4E">
            <w:pPr>
              <w:pageBreakBefore w:val="0"/>
              <w:widowControl/>
              <w:kinsoku/>
              <w:wordWrap/>
              <w:overflowPunct/>
              <w:topLinePunct w:val="0"/>
              <w:bidi w:val="0"/>
              <w:snapToGrid w:val="0"/>
              <w:spacing w:before="0" w:beforeAutospacing="0" w:after="0" w:afterAutospacing="0" w:line="360" w:lineRule="exact"/>
              <w:jc w:val="center"/>
              <w:textAlignment w:val="baseline"/>
              <w:rPr>
                <w:rStyle w:val="967"/>
                <w:rFonts w:hint="eastAsia" w:ascii="宋体" w:hAnsi="宋体" w:eastAsia="宋体" w:cs="宋体"/>
                <w:b w:val="0"/>
                <w:bCs w:val="0"/>
                <w:i w:val="0"/>
                <w:caps w:val="0"/>
                <w:color w:val="000000"/>
                <w:spacing w:val="0"/>
                <w:w w:val="100"/>
                <w:kern w:val="2"/>
                <w:sz w:val="24"/>
                <w:szCs w:val="24"/>
                <w:lang w:val="en-US" w:eastAsia="zh-CN" w:bidi="ar-SA"/>
              </w:rPr>
            </w:pPr>
            <w:bookmarkStart w:id="41" w:name="OLE_LINK17"/>
            <w:r>
              <w:rPr>
                <w:rStyle w:val="967"/>
                <w:rFonts w:hint="eastAsia" w:ascii="宋体" w:hAnsi="宋体" w:eastAsia="宋体" w:cs="宋体"/>
                <w:b w:val="0"/>
                <w:bCs w:val="0"/>
                <w:i w:val="0"/>
                <w:caps w:val="0"/>
                <w:color w:val="000000"/>
                <w:spacing w:val="0"/>
                <w:w w:val="100"/>
                <w:kern w:val="2"/>
                <w:sz w:val="24"/>
                <w:szCs w:val="24"/>
                <w:lang w:val="en-US" w:eastAsia="zh-CN" w:bidi="ar-SA"/>
              </w:rPr>
              <w:t>8.0 mg/L</w:t>
            </w:r>
            <w:bookmarkEnd w:id="41"/>
            <w:r>
              <w:rPr>
                <w:rStyle w:val="967"/>
                <w:rFonts w:hint="eastAsia" w:ascii="宋体" w:hAnsi="宋体" w:eastAsia="宋体" w:cs="宋体"/>
                <w:b w:val="0"/>
                <w:bCs w:val="0"/>
                <w:i w:val="0"/>
                <w:caps w:val="0"/>
                <w:color w:val="000000"/>
                <w:spacing w:val="0"/>
                <w:w w:val="100"/>
                <w:kern w:val="2"/>
                <w:sz w:val="24"/>
                <w:szCs w:val="24"/>
                <w:lang w:val="en-US" w:eastAsia="zh-CN" w:bidi="ar-SA"/>
              </w:rPr>
              <w:t>→2.0 mg/L</w:t>
            </w:r>
          </w:p>
        </w:tc>
        <w:tc>
          <w:tcPr>
            <w:tcW w:w="2587" w:type="dxa"/>
            <w:tcBorders>
              <w:top w:val="single" w:color="000000" w:sz="4" w:space="0"/>
              <w:left w:val="single" w:color="000000" w:sz="4" w:space="0"/>
              <w:bottom w:val="single" w:color="000000" w:sz="4" w:space="0"/>
              <w:right w:val="single" w:color="000000" w:sz="4" w:space="0"/>
            </w:tcBorders>
            <w:vAlign w:val="center"/>
          </w:tcPr>
          <w:p w14:paraId="32339611">
            <w:pPr>
              <w:pageBreakBefore w:val="0"/>
              <w:widowControl/>
              <w:kinsoku/>
              <w:wordWrap/>
              <w:overflowPunct/>
              <w:topLinePunct w:val="0"/>
              <w:bidi w:val="0"/>
              <w:snapToGrid w:val="0"/>
              <w:spacing w:before="0" w:beforeAutospacing="0" w:after="0" w:afterAutospacing="0" w:line="360" w:lineRule="exact"/>
              <w:jc w:val="center"/>
              <w:textAlignment w:val="baseline"/>
              <w:rPr>
                <w:rStyle w:val="967"/>
                <w:rFonts w:hint="eastAsia" w:ascii="宋体" w:hAnsi="宋体" w:eastAsia="宋体" w:cs="宋体"/>
                <w:b w:val="0"/>
                <w:bCs w:val="0"/>
                <w:i w:val="0"/>
                <w:caps w:val="0"/>
                <w:color w:val="000000"/>
                <w:spacing w:val="0"/>
                <w:w w:val="100"/>
                <w:kern w:val="2"/>
                <w:sz w:val="24"/>
                <w:szCs w:val="24"/>
                <w:lang w:val="en-US" w:eastAsia="zh-CN" w:bidi="ar-SA"/>
              </w:rPr>
            </w:pPr>
            <w:r>
              <w:rPr>
                <w:rStyle w:val="967"/>
                <w:rFonts w:hint="eastAsia" w:ascii="宋体" w:hAnsi="宋体" w:eastAsia="宋体" w:cs="宋体"/>
                <w:b w:val="0"/>
                <w:bCs w:val="0"/>
                <w:i w:val="0"/>
                <w:caps w:val="0"/>
                <w:color w:val="000000"/>
                <w:spacing w:val="0"/>
                <w:w w:val="100"/>
                <w:kern w:val="2"/>
                <w:sz w:val="24"/>
                <w:szCs w:val="24"/>
                <w:lang w:val="en-US" w:eastAsia="zh-CN" w:bidi="ar-SA"/>
              </w:rPr>
              <w:t>± 0.3 mg/L</w:t>
            </w:r>
          </w:p>
        </w:tc>
      </w:tr>
      <w:tr w14:paraId="04D82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2591" w:type="dxa"/>
            <w:vMerge w:val="continue"/>
            <w:tcBorders>
              <w:top w:val="single" w:color="000000" w:sz="4" w:space="0"/>
              <w:left w:val="single" w:color="000000" w:sz="4" w:space="0"/>
              <w:bottom w:val="single" w:color="000000" w:sz="4" w:space="0"/>
              <w:right w:val="single" w:color="000000" w:sz="4" w:space="0"/>
            </w:tcBorders>
            <w:vAlign w:val="center"/>
          </w:tcPr>
          <w:p w14:paraId="46AF5594">
            <w:pPr>
              <w:pageBreakBefore w:val="0"/>
              <w:widowControl/>
              <w:kinsoku/>
              <w:wordWrap/>
              <w:overflowPunct/>
              <w:topLinePunct w:val="0"/>
              <w:bidi w:val="0"/>
              <w:snapToGrid w:val="0"/>
              <w:spacing w:before="0" w:beforeAutospacing="0" w:after="0" w:afterAutospacing="0" w:line="360" w:lineRule="exact"/>
              <w:jc w:val="center"/>
              <w:textAlignment w:val="baseline"/>
              <w:rPr>
                <w:rStyle w:val="967"/>
                <w:rFonts w:hint="eastAsia" w:ascii="宋体" w:hAnsi="宋体" w:eastAsia="宋体" w:cs="宋体"/>
                <w:b w:val="0"/>
                <w:bCs w:val="0"/>
                <w:i w:val="0"/>
                <w:caps w:val="0"/>
                <w:color w:val="000000"/>
                <w:spacing w:val="0"/>
                <w:w w:val="100"/>
                <w:kern w:val="2"/>
                <w:sz w:val="24"/>
                <w:szCs w:val="24"/>
                <w:lang w:val="en-US" w:eastAsia="zh-CN" w:bidi="ar-SA"/>
              </w:rPr>
            </w:pPr>
          </w:p>
        </w:tc>
        <w:tc>
          <w:tcPr>
            <w:tcW w:w="3326" w:type="dxa"/>
            <w:tcBorders>
              <w:top w:val="single" w:color="000000" w:sz="4" w:space="0"/>
              <w:left w:val="single" w:color="000000" w:sz="4" w:space="0"/>
              <w:bottom w:val="single" w:color="000000" w:sz="4" w:space="0"/>
              <w:right w:val="single" w:color="000000" w:sz="4" w:space="0"/>
            </w:tcBorders>
            <w:vAlign w:val="center"/>
          </w:tcPr>
          <w:p w14:paraId="3B3F2267">
            <w:pPr>
              <w:pageBreakBefore w:val="0"/>
              <w:widowControl/>
              <w:kinsoku/>
              <w:wordWrap/>
              <w:overflowPunct/>
              <w:topLinePunct w:val="0"/>
              <w:bidi w:val="0"/>
              <w:snapToGrid w:val="0"/>
              <w:spacing w:before="0" w:beforeAutospacing="0" w:after="0" w:afterAutospacing="0" w:line="360" w:lineRule="exact"/>
              <w:jc w:val="center"/>
              <w:textAlignment w:val="baseline"/>
              <w:rPr>
                <w:rStyle w:val="967"/>
                <w:rFonts w:hint="eastAsia" w:ascii="宋体" w:hAnsi="宋体" w:eastAsia="宋体" w:cs="宋体"/>
                <w:b w:val="0"/>
                <w:bCs w:val="0"/>
                <w:i w:val="0"/>
                <w:caps w:val="0"/>
                <w:color w:val="000000"/>
                <w:spacing w:val="0"/>
                <w:w w:val="100"/>
                <w:kern w:val="2"/>
                <w:sz w:val="24"/>
                <w:szCs w:val="24"/>
                <w:lang w:val="en-US" w:eastAsia="zh-CN" w:bidi="ar-SA"/>
              </w:rPr>
            </w:pPr>
            <w:r>
              <w:rPr>
                <w:rStyle w:val="967"/>
                <w:rFonts w:hint="eastAsia" w:ascii="宋体" w:hAnsi="宋体" w:eastAsia="宋体" w:cs="宋体"/>
                <w:b w:val="0"/>
                <w:bCs w:val="0"/>
                <w:i w:val="0"/>
                <w:caps w:val="0"/>
                <w:color w:val="000000"/>
                <w:spacing w:val="0"/>
                <w:w w:val="100"/>
                <w:kern w:val="2"/>
                <w:sz w:val="24"/>
                <w:szCs w:val="24"/>
                <w:lang w:val="en-US" w:eastAsia="zh-CN" w:bidi="ar-SA"/>
              </w:rPr>
              <w:t>2.0 mg/L→8.0 mg/L</w:t>
            </w:r>
          </w:p>
        </w:tc>
        <w:tc>
          <w:tcPr>
            <w:tcW w:w="2587" w:type="dxa"/>
            <w:tcBorders>
              <w:top w:val="single" w:color="000000" w:sz="4" w:space="0"/>
              <w:left w:val="single" w:color="000000" w:sz="4" w:space="0"/>
              <w:bottom w:val="single" w:color="000000" w:sz="4" w:space="0"/>
              <w:right w:val="single" w:color="000000" w:sz="4" w:space="0"/>
            </w:tcBorders>
            <w:vAlign w:val="center"/>
          </w:tcPr>
          <w:p w14:paraId="6ECD3B04">
            <w:pPr>
              <w:pageBreakBefore w:val="0"/>
              <w:widowControl/>
              <w:kinsoku/>
              <w:wordWrap/>
              <w:overflowPunct/>
              <w:topLinePunct w:val="0"/>
              <w:bidi w:val="0"/>
              <w:snapToGrid w:val="0"/>
              <w:spacing w:before="0" w:beforeAutospacing="0" w:after="0" w:afterAutospacing="0" w:line="360" w:lineRule="exact"/>
              <w:jc w:val="center"/>
              <w:textAlignment w:val="baseline"/>
              <w:rPr>
                <w:rStyle w:val="967"/>
                <w:rFonts w:hint="eastAsia" w:ascii="宋体" w:hAnsi="宋体" w:eastAsia="宋体" w:cs="宋体"/>
                <w:b w:val="0"/>
                <w:bCs w:val="0"/>
                <w:i w:val="0"/>
                <w:caps w:val="0"/>
                <w:color w:val="000000"/>
                <w:spacing w:val="0"/>
                <w:w w:val="100"/>
                <w:kern w:val="2"/>
                <w:sz w:val="24"/>
                <w:szCs w:val="24"/>
                <w:lang w:val="en-US" w:eastAsia="zh-CN" w:bidi="ar-SA"/>
              </w:rPr>
            </w:pPr>
            <w:r>
              <w:rPr>
                <w:rStyle w:val="967"/>
                <w:rFonts w:hint="eastAsia" w:ascii="宋体" w:hAnsi="宋体" w:eastAsia="宋体" w:cs="宋体"/>
                <w:b w:val="0"/>
                <w:bCs w:val="0"/>
                <w:i w:val="0"/>
                <w:caps w:val="0"/>
                <w:color w:val="000000"/>
                <w:spacing w:val="0"/>
                <w:w w:val="100"/>
                <w:kern w:val="2"/>
                <w:sz w:val="24"/>
                <w:szCs w:val="24"/>
                <w:lang w:val="en-US" w:eastAsia="zh-CN" w:bidi="ar-SA"/>
              </w:rPr>
              <w:t>± 0.2 mg/L</w:t>
            </w:r>
          </w:p>
        </w:tc>
      </w:tr>
      <w:tr w14:paraId="64C9C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2591" w:type="dxa"/>
            <w:tcBorders>
              <w:top w:val="single" w:color="000000" w:sz="4" w:space="0"/>
              <w:left w:val="single" w:color="000000" w:sz="4" w:space="0"/>
              <w:bottom w:val="single" w:color="000000" w:sz="4" w:space="0"/>
              <w:right w:val="single" w:color="000000" w:sz="4" w:space="0"/>
            </w:tcBorders>
            <w:vAlign w:val="center"/>
          </w:tcPr>
          <w:p w14:paraId="348D984E">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电压影响试验</w:t>
            </w:r>
          </w:p>
        </w:tc>
        <w:tc>
          <w:tcPr>
            <w:tcW w:w="5913" w:type="dxa"/>
            <w:gridSpan w:val="2"/>
            <w:tcBorders>
              <w:top w:val="single" w:color="000000" w:sz="4" w:space="0"/>
              <w:left w:val="single" w:color="000000" w:sz="4" w:space="0"/>
              <w:bottom w:val="single" w:color="000000" w:sz="4" w:space="0"/>
              <w:right w:val="single" w:color="000000" w:sz="4" w:space="0"/>
            </w:tcBorders>
            <w:vAlign w:val="center"/>
          </w:tcPr>
          <w:p w14:paraId="569FD31D">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±5%</w:t>
            </w:r>
          </w:p>
        </w:tc>
      </w:tr>
      <w:tr w14:paraId="2EBB6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2591" w:type="dxa"/>
            <w:tcBorders>
              <w:top w:val="single" w:color="000000" w:sz="4" w:space="0"/>
              <w:left w:val="single" w:color="000000" w:sz="4" w:space="0"/>
              <w:bottom w:val="single" w:color="000000" w:sz="4" w:space="0"/>
              <w:right w:val="single" w:color="000000" w:sz="4" w:space="0"/>
            </w:tcBorders>
            <w:vAlign w:val="center"/>
          </w:tcPr>
          <w:p w14:paraId="43A606B6">
            <w:pPr>
              <w:keepNext w:val="0"/>
              <w:keepLines w:val="0"/>
              <w:pageBreakBefore w:val="0"/>
              <w:widowControl/>
              <w:suppressLineNumbers w:val="0"/>
              <w:kinsoku/>
              <w:wordWrap/>
              <w:overflowPunct/>
              <w:topLinePunct w:val="0"/>
              <w:bidi w:val="0"/>
              <w:spacing w:line="360" w:lineRule="exact"/>
              <w:jc w:val="center"/>
              <w:textAlignment w:val="center"/>
              <w:rPr>
                <w:rFonts w:hint="eastAsia" w:ascii="宋体" w:hAnsi="宋体" w:eastAsia="宋体" w:cs="宋体"/>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实际水样比对试验</w:t>
            </w:r>
          </w:p>
        </w:tc>
        <w:tc>
          <w:tcPr>
            <w:tcW w:w="5913" w:type="dxa"/>
            <w:gridSpan w:val="2"/>
            <w:tcBorders>
              <w:top w:val="single" w:color="000000" w:sz="4" w:space="0"/>
              <w:left w:val="single" w:color="000000" w:sz="4" w:space="0"/>
              <w:bottom w:val="single" w:color="000000" w:sz="4" w:space="0"/>
              <w:right w:val="single" w:color="000000" w:sz="4" w:space="0"/>
            </w:tcBorders>
            <w:vAlign w:val="center"/>
          </w:tcPr>
          <w:p w14:paraId="4534417F">
            <w:pPr>
              <w:keepNext w:val="0"/>
              <w:keepLines w:val="0"/>
              <w:pageBreakBefore w:val="0"/>
              <w:widowControl/>
              <w:suppressLineNumbers w:val="0"/>
              <w:kinsoku/>
              <w:wordWrap/>
              <w:overflowPunct/>
              <w:topLinePunct w:val="0"/>
              <w:bidi w:val="0"/>
              <w:spacing w:line="360" w:lineRule="exact"/>
              <w:jc w:val="center"/>
              <w:textAlignment w:val="center"/>
              <w:rPr>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氨氮＜2.0 mg/L时，≤0.2 mg/L；氨氮≥2.0 mg/L时，相对误差≤10%</w:t>
            </w:r>
          </w:p>
        </w:tc>
      </w:tr>
      <w:tr w14:paraId="0D58F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2591" w:type="dxa"/>
            <w:tcBorders>
              <w:top w:val="single" w:color="000000" w:sz="4" w:space="0"/>
              <w:left w:val="single" w:color="000000" w:sz="4" w:space="0"/>
              <w:bottom w:val="single" w:color="000000" w:sz="4" w:space="0"/>
              <w:right w:val="single" w:color="000000" w:sz="4" w:space="0"/>
            </w:tcBorders>
            <w:vAlign w:val="center"/>
          </w:tcPr>
          <w:p w14:paraId="1C28EDA2">
            <w:pPr>
              <w:keepNext w:val="0"/>
              <w:keepLines w:val="0"/>
              <w:pageBreakBefore w:val="0"/>
              <w:widowControl/>
              <w:suppressLineNumbers w:val="0"/>
              <w:kinsoku/>
              <w:wordWrap/>
              <w:overflowPunct/>
              <w:topLinePunct w:val="0"/>
              <w:bidi w:val="0"/>
              <w:spacing w:line="360" w:lineRule="exact"/>
              <w:jc w:val="center"/>
              <w:textAlignment w:val="center"/>
              <w:rPr>
                <w:rFonts w:hint="eastAsia" w:ascii="宋体" w:hAnsi="宋体" w:eastAsia="宋体" w:cs="宋体"/>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最小维护周期</w:t>
            </w:r>
          </w:p>
        </w:tc>
        <w:tc>
          <w:tcPr>
            <w:tcW w:w="5913" w:type="dxa"/>
            <w:gridSpan w:val="2"/>
            <w:tcBorders>
              <w:top w:val="single" w:color="000000" w:sz="4" w:space="0"/>
              <w:left w:val="single" w:color="000000" w:sz="4" w:space="0"/>
              <w:bottom w:val="single" w:color="000000" w:sz="4" w:space="0"/>
              <w:right w:val="single" w:color="000000" w:sz="4" w:space="0"/>
            </w:tcBorders>
            <w:vAlign w:val="center"/>
          </w:tcPr>
          <w:p w14:paraId="4DB9B415">
            <w:pPr>
              <w:keepNext w:val="0"/>
              <w:keepLines w:val="0"/>
              <w:pageBreakBefore w:val="0"/>
              <w:widowControl/>
              <w:suppressLineNumbers w:val="0"/>
              <w:kinsoku/>
              <w:wordWrap/>
              <w:overflowPunct/>
              <w:topLinePunct w:val="0"/>
              <w:bidi w:val="0"/>
              <w:spacing w:line="360" w:lineRule="exact"/>
              <w:jc w:val="center"/>
              <w:textAlignment w:val="center"/>
              <w:rPr>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≥168h/次</w:t>
            </w:r>
          </w:p>
        </w:tc>
      </w:tr>
      <w:tr w14:paraId="28B28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2591" w:type="dxa"/>
            <w:tcBorders>
              <w:top w:val="single" w:color="000000" w:sz="4" w:space="0"/>
              <w:left w:val="single" w:color="000000" w:sz="4" w:space="0"/>
              <w:bottom w:val="single" w:color="000000" w:sz="4" w:space="0"/>
              <w:right w:val="single" w:color="000000" w:sz="4" w:space="0"/>
            </w:tcBorders>
            <w:vAlign w:val="center"/>
          </w:tcPr>
          <w:p w14:paraId="257694D1">
            <w:pPr>
              <w:keepNext w:val="0"/>
              <w:keepLines w:val="0"/>
              <w:pageBreakBefore w:val="0"/>
              <w:widowControl/>
              <w:suppressLineNumbers w:val="0"/>
              <w:kinsoku/>
              <w:wordWrap/>
              <w:overflowPunct/>
              <w:topLinePunct w:val="0"/>
              <w:bidi w:val="0"/>
              <w:spacing w:line="360" w:lineRule="exact"/>
              <w:jc w:val="center"/>
              <w:textAlignment w:val="center"/>
              <w:rPr>
                <w:rFonts w:hint="eastAsia" w:ascii="宋体" w:hAnsi="宋体" w:eastAsia="宋体" w:cs="宋体"/>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有效数据率</w:t>
            </w:r>
          </w:p>
        </w:tc>
        <w:tc>
          <w:tcPr>
            <w:tcW w:w="5913" w:type="dxa"/>
            <w:gridSpan w:val="2"/>
            <w:tcBorders>
              <w:top w:val="single" w:color="000000" w:sz="4" w:space="0"/>
              <w:left w:val="single" w:color="000000" w:sz="4" w:space="0"/>
              <w:bottom w:val="single" w:color="000000" w:sz="4" w:space="0"/>
              <w:right w:val="single" w:color="000000" w:sz="4" w:space="0"/>
            </w:tcBorders>
            <w:vAlign w:val="center"/>
          </w:tcPr>
          <w:p w14:paraId="53D6ED46">
            <w:pPr>
              <w:keepNext w:val="0"/>
              <w:keepLines w:val="0"/>
              <w:pageBreakBefore w:val="0"/>
              <w:widowControl/>
              <w:suppressLineNumbers w:val="0"/>
              <w:kinsoku/>
              <w:wordWrap/>
              <w:overflowPunct/>
              <w:topLinePunct w:val="0"/>
              <w:bidi w:val="0"/>
              <w:spacing w:line="360" w:lineRule="exact"/>
              <w:jc w:val="center"/>
              <w:textAlignment w:val="center"/>
              <w:rPr>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≥90%</w:t>
            </w:r>
          </w:p>
        </w:tc>
      </w:tr>
      <w:tr w14:paraId="7AE8B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2591" w:type="dxa"/>
            <w:tcBorders>
              <w:top w:val="single" w:color="000000" w:sz="4" w:space="0"/>
              <w:left w:val="single" w:color="000000" w:sz="4" w:space="0"/>
              <w:bottom w:val="single" w:color="000000" w:sz="4" w:space="0"/>
              <w:right w:val="single" w:color="000000" w:sz="4" w:space="0"/>
            </w:tcBorders>
            <w:vAlign w:val="center"/>
          </w:tcPr>
          <w:p w14:paraId="1EA473A6">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抗干扰能力</w:t>
            </w:r>
          </w:p>
        </w:tc>
        <w:tc>
          <w:tcPr>
            <w:tcW w:w="5913" w:type="dxa"/>
            <w:gridSpan w:val="2"/>
            <w:tcBorders>
              <w:top w:val="single" w:color="000000" w:sz="4" w:space="0"/>
              <w:left w:val="single" w:color="000000" w:sz="4" w:space="0"/>
              <w:bottom w:val="single" w:color="000000" w:sz="4" w:space="0"/>
              <w:right w:val="single" w:color="000000" w:sz="4" w:space="0"/>
            </w:tcBorders>
            <w:vAlign w:val="center"/>
          </w:tcPr>
          <w:p w14:paraId="6B0FFD0E">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Style w:val="967"/>
                <w:rFonts w:hint="eastAsia" w:ascii="宋体" w:hAnsi="宋体" w:eastAsia="宋体" w:cs="宋体"/>
                <w:b w:val="0"/>
                <w:bCs w:val="0"/>
                <w:i w:val="0"/>
                <w:caps w:val="0"/>
                <w:color w:val="000000"/>
                <w:spacing w:val="0"/>
                <w:w w:val="100"/>
                <w:kern w:val="2"/>
                <w:sz w:val="24"/>
                <w:szCs w:val="24"/>
                <w:lang w:val="en-US" w:eastAsia="zh-CN" w:bidi="ar-SA"/>
              </w:rPr>
              <w:t>具备抗浊度、色度干扰功能</w:t>
            </w:r>
          </w:p>
        </w:tc>
      </w:tr>
    </w:tbl>
    <w:p w14:paraId="451ADD20">
      <w:pPr>
        <w:pageBreakBefore w:val="0"/>
        <w:kinsoku/>
        <w:wordWrap/>
        <w:overflowPunct/>
        <w:topLinePunct w:val="0"/>
        <w:bidi w:val="0"/>
        <w:snapToGrid w:val="0"/>
        <w:spacing w:before="0" w:beforeAutospacing="0" w:after="0" w:afterAutospacing="0" w:line="360" w:lineRule="exact"/>
        <w:ind w:firstLine="480"/>
        <w:jc w:val="center"/>
        <w:textAlignment w:val="baseline"/>
        <w:rPr>
          <w:rStyle w:val="967"/>
          <w:rFonts w:hint="eastAsia" w:ascii="宋体" w:hAnsi="宋体" w:eastAsia="宋体" w:cs="宋体"/>
          <w:b/>
          <w:bCs/>
          <w:i w:val="0"/>
          <w:caps w:val="0"/>
          <w:color w:val="000000"/>
          <w:spacing w:val="0"/>
          <w:w w:val="100"/>
          <w:kern w:val="2"/>
          <w:sz w:val="24"/>
          <w:szCs w:val="24"/>
          <w:lang w:val="en-US" w:eastAsia="zh-CN" w:bidi="ar-SA"/>
        </w:rPr>
      </w:pPr>
      <w:r>
        <w:rPr>
          <w:rStyle w:val="967"/>
          <w:rFonts w:hint="eastAsia" w:ascii="宋体" w:hAnsi="宋体" w:eastAsia="宋体" w:cs="宋体"/>
          <w:b/>
          <w:bCs/>
          <w:i w:val="0"/>
          <w:caps w:val="0"/>
          <w:color w:val="000000"/>
          <w:spacing w:val="0"/>
          <w:w w:val="100"/>
          <w:kern w:val="2"/>
          <w:sz w:val="24"/>
          <w:szCs w:val="24"/>
          <w:lang w:val="en-US" w:eastAsia="zh-CN" w:bidi="ar-SA"/>
        </w:rPr>
        <w:t>总磷水质自动分析仪</w:t>
      </w:r>
    </w:p>
    <w:tbl>
      <w:tblPr>
        <w:tblStyle w:val="64"/>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71"/>
        <w:gridCol w:w="5933"/>
      </w:tblGrid>
      <w:tr w14:paraId="2864C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jc w:val="center"/>
        </w:trPr>
        <w:tc>
          <w:tcPr>
            <w:tcW w:w="2571" w:type="dxa"/>
            <w:tcBorders>
              <w:top w:val="single" w:color="000000" w:sz="4" w:space="0"/>
              <w:left w:val="single" w:color="000000" w:sz="4" w:space="0"/>
              <w:bottom w:val="single" w:color="000000" w:sz="4" w:space="0"/>
              <w:right w:val="single" w:color="000000" w:sz="4" w:space="0"/>
            </w:tcBorders>
            <w:vAlign w:val="center"/>
          </w:tcPr>
          <w:p w14:paraId="6FF1804E">
            <w:pPr>
              <w:pageBreakBefore w:val="0"/>
              <w:widowControl/>
              <w:kinsoku/>
              <w:wordWrap/>
              <w:overflowPunct/>
              <w:topLinePunct w:val="0"/>
              <w:bidi w:val="0"/>
              <w:snapToGrid w:val="0"/>
              <w:spacing w:before="0" w:beforeAutospacing="0" w:after="0" w:afterAutospacing="0" w:line="360" w:lineRule="exact"/>
              <w:jc w:val="center"/>
              <w:textAlignment w:val="baseline"/>
              <w:rPr>
                <w:rStyle w:val="967"/>
                <w:rFonts w:hint="eastAsia" w:ascii="宋体" w:hAnsi="宋体" w:eastAsia="宋体" w:cs="宋体"/>
                <w:b/>
                <w:bCs w:val="0"/>
                <w:i w:val="0"/>
                <w:caps w:val="0"/>
                <w:color w:val="000000"/>
                <w:spacing w:val="0"/>
                <w:w w:val="100"/>
                <w:kern w:val="2"/>
                <w:sz w:val="24"/>
                <w:szCs w:val="24"/>
                <w:lang w:val="en-US" w:eastAsia="zh-CN" w:bidi="ar-SA"/>
              </w:rPr>
            </w:pPr>
            <w:r>
              <w:rPr>
                <w:rStyle w:val="967"/>
                <w:rFonts w:hint="eastAsia" w:ascii="宋体" w:hAnsi="宋体" w:eastAsia="宋体" w:cs="宋体"/>
                <w:b/>
                <w:bCs w:val="0"/>
                <w:i w:val="0"/>
                <w:caps w:val="0"/>
                <w:color w:val="000000"/>
                <w:spacing w:val="0"/>
                <w:w w:val="100"/>
                <w:kern w:val="2"/>
                <w:sz w:val="24"/>
                <w:szCs w:val="24"/>
                <w:lang w:val="en-US" w:eastAsia="zh-CN" w:bidi="ar-SA"/>
              </w:rPr>
              <w:t>项目</w:t>
            </w:r>
          </w:p>
        </w:tc>
        <w:tc>
          <w:tcPr>
            <w:tcW w:w="5933" w:type="dxa"/>
            <w:tcBorders>
              <w:top w:val="single" w:color="000000" w:sz="4" w:space="0"/>
              <w:left w:val="single" w:color="000000" w:sz="4" w:space="0"/>
              <w:bottom w:val="single" w:color="000000" w:sz="4" w:space="0"/>
              <w:right w:val="single" w:color="000000" w:sz="4" w:space="0"/>
            </w:tcBorders>
            <w:vAlign w:val="center"/>
          </w:tcPr>
          <w:p w14:paraId="48ED9515">
            <w:pPr>
              <w:pageBreakBefore w:val="0"/>
              <w:widowControl/>
              <w:kinsoku/>
              <w:wordWrap/>
              <w:overflowPunct/>
              <w:topLinePunct w:val="0"/>
              <w:bidi w:val="0"/>
              <w:snapToGrid w:val="0"/>
              <w:spacing w:before="0" w:beforeAutospacing="0" w:after="0" w:afterAutospacing="0" w:line="360" w:lineRule="exact"/>
              <w:jc w:val="center"/>
              <w:textAlignment w:val="baseline"/>
              <w:rPr>
                <w:rStyle w:val="967"/>
                <w:rFonts w:hint="eastAsia" w:ascii="宋体" w:hAnsi="宋体" w:eastAsia="宋体" w:cs="宋体"/>
                <w:b/>
                <w:bCs w:val="0"/>
                <w:i w:val="0"/>
                <w:caps w:val="0"/>
                <w:color w:val="000000"/>
                <w:spacing w:val="0"/>
                <w:w w:val="100"/>
                <w:kern w:val="2"/>
                <w:sz w:val="24"/>
                <w:szCs w:val="24"/>
                <w:lang w:val="en-US" w:eastAsia="zh-CN" w:bidi="ar-SA"/>
              </w:rPr>
            </w:pPr>
            <w:r>
              <w:rPr>
                <w:rStyle w:val="967"/>
                <w:rFonts w:hint="eastAsia" w:ascii="宋体" w:hAnsi="宋体" w:eastAsia="宋体" w:cs="宋体"/>
                <w:b/>
                <w:bCs w:val="0"/>
                <w:i w:val="0"/>
                <w:caps w:val="0"/>
                <w:color w:val="000000"/>
                <w:spacing w:val="0"/>
                <w:w w:val="100"/>
                <w:kern w:val="2"/>
                <w:sz w:val="24"/>
                <w:szCs w:val="24"/>
                <w:lang w:val="en-US" w:eastAsia="zh-CN" w:bidi="ar-SA"/>
              </w:rPr>
              <w:t>技术指标</w:t>
            </w:r>
          </w:p>
        </w:tc>
      </w:tr>
      <w:tr w14:paraId="5928A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jc w:val="center"/>
        </w:trPr>
        <w:tc>
          <w:tcPr>
            <w:tcW w:w="2571" w:type="dxa"/>
            <w:tcBorders>
              <w:top w:val="single" w:color="000000" w:sz="4" w:space="0"/>
              <w:left w:val="single" w:color="000000" w:sz="4" w:space="0"/>
              <w:bottom w:val="single" w:color="000000" w:sz="4" w:space="0"/>
              <w:right w:val="single" w:color="000000" w:sz="4" w:space="0"/>
            </w:tcBorders>
            <w:vAlign w:val="center"/>
          </w:tcPr>
          <w:p w14:paraId="7C920AE8">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测定原理</w:t>
            </w:r>
          </w:p>
        </w:tc>
        <w:tc>
          <w:tcPr>
            <w:tcW w:w="5933" w:type="dxa"/>
            <w:tcBorders>
              <w:top w:val="single" w:color="000000" w:sz="4" w:space="0"/>
              <w:left w:val="single" w:color="000000" w:sz="4" w:space="0"/>
              <w:bottom w:val="single" w:color="000000" w:sz="4" w:space="0"/>
              <w:right w:val="single" w:color="000000" w:sz="4" w:space="0"/>
            </w:tcBorders>
            <w:vAlign w:val="center"/>
          </w:tcPr>
          <w:p w14:paraId="6582D39F">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钼酸铵分光光度法</w:t>
            </w:r>
          </w:p>
        </w:tc>
      </w:tr>
      <w:tr w14:paraId="1728B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jc w:val="center"/>
        </w:trPr>
        <w:tc>
          <w:tcPr>
            <w:tcW w:w="2571" w:type="dxa"/>
            <w:tcBorders>
              <w:top w:val="single" w:color="000000" w:sz="4" w:space="0"/>
              <w:left w:val="single" w:color="000000" w:sz="4" w:space="0"/>
              <w:bottom w:val="single" w:color="000000" w:sz="4" w:space="0"/>
              <w:right w:val="single" w:color="000000" w:sz="4" w:space="0"/>
            </w:tcBorders>
            <w:vAlign w:val="center"/>
          </w:tcPr>
          <w:p w14:paraId="08D4C44C">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量程</w:t>
            </w:r>
          </w:p>
        </w:tc>
        <w:tc>
          <w:tcPr>
            <w:tcW w:w="5933" w:type="dxa"/>
            <w:tcBorders>
              <w:top w:val="single" w:color="000000" w:sz="4" w:space="0"/>
              <w:left w:val="single" w:color="000000" w:sz="4" w:space="0"/>
              <w:bottom w:val="single" w:color="000000" w:sz="4" w:space="0"/>
              <w:right w:val="single" w:color="000000" w:sz="4" w:space="0"/>
            </w:tcBorders>
            <w:vAlign w:val="center"/>
          </w:tcPr>
          <w:p w14:paraId="178D3968">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0～2mg/L，可调</w:t>
            </w:r>
          </w:p>
        </w:tc>
      </w:tr>
      <w:tr w14:paraId="3AF8D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2571" w:type="dxa"/>
            <w:tcBorders>
              <w:top w:val="single" w:color="000000" w:sz="4" w:space="0"/>
              <w:left w:val="single" w:color="000000" w:sz="4" w:space="0"/>
              <w:bottom w:val="single" w:color="000000" w:sz="4" w:space="0"/>
              <w:right w:val="single" w:color="000000" w:sz="4" w:space="0"/>
            </w:tcBorders>
            <w:vAlign w:val="center"/>
          </w:tcPr>
          <w:p w14:paraId="5D1675D8">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bookmarkStart w:id="42" w:name="OLE_LINK16" w:colFirst="1" w:colLast="1"/>
            <w:r>
              <w:rPr>
                <w:rFonts w:hint="eastAsia" w:ascii="宋体" w:hAnsi="宋体" w:eastAsia="宋体" w:cs="宋体"/>
                <w:i w:val="0"/>
                <w:color w:val="000000"/>
                <w:kern w:val="0"/>
                <w:sz w:val="24"/>
                <w:szCs w:val="24"/>
                <w:u w:val="none"/>
                <w:lang w:val="en-US" w:eastAsia="zh-CN" w:bidi="ar"/>
              </w:rPr>
              <w:t>检出限</w:t>
            </w:r>
          </w:p>
        </w:tc>
        <w:tc>
          <w:tcPr>
            <w:tcW w:w="5933" w:type="dxa"/>
            <w:tcBorders>
              <w:top w:val="single" w:color="000000" w:sz="4" w:space="0"/>
              <w:left w:val="single" w:color="000000" w:sz="4" w:space="0"/>
              <w:bottom w:val="single" w:color="000000" w:sz="4" w:space="0"/>
              <w:right w:val="single" w:color="000000" w:sz="4" w:space="0"/>
            </w:tcBorders>
            <w:vAlign w:val="center"/>
          </w:tcPr>
          <w:p w14:paraId="2AF6532D">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0.01</w:t>
            </w:r>
          </w:p>
        </w:tc>
      </w:tr>
      <w:tr w14:paraId="1784D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2571" w:type="dxa"/>
            <w:tcBorders>
              <w:top w:val="single" w:color="000000" w:sz="4" w:space="0"/>
              <w:left w:val="single" w:color="000000" w:sz="4" w:space="0"/>
              <w:bottom w:val="single" w:color="000000" w:sz="4" w:space="0"/>
              <w:right w:val="single" w:color="000000" w:sz="4" w:space="0"/>
            </w:tcBorders>
            <w:vAlign w:val="center"/>
          </w:tcPr>
          <w:p w14:paraId="5B14AD85">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精密度</w:t>
            </w:r>
          </w:p>
        </w:tc>
        <w:tc>
          <w:tcPr>
            <w:tcW w:w="5933" w:type="dxa"/>
            <w:tcBorders>
              <w:top w:val="single" w:color="000000" w:sz="4" w:space="0"/>
              <w:left w:val="single" w:color="000000" w:sz="4" w:space="0"/>
              <w:bottom w:val="single" w:color="000000" w:sz="4" w:space="0"/>
              <w:right w:val="single" w:color="000000" w:sz="4" w:space="0"/>
            </w:tcBorders>
            <w:vAlign w:val="center"/>
          </w:tcPr>
          <w:p w14:paraId="7FEA5DC3">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±10%</w:t>
            </w:r>
          </w:p>
        </w:tc>
      </w:tr>
      <w:bookmarkEnd w:id="42"/>
      <w:tr w14:paraId="6812A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2571" w:type="dxa"/>
            <w:tcBorders>
              <w:top w:val="single" w:color="000000" w:sz="4" w:space="0"/>
              <w:left w:val="single" w:color="000000" w:sz="4" w:space="0"/>
              <w:bottom w:val="single" w:color="000000" w:sz="4" w:space="0"/>
              <w:right w:val="single" w:color="000000" w:sz="4" w:space="0"/>
            </w:tcBorders>
            <w:vAlign w:val="center"/>
          </w:tcPr>
          <w:p w14:paraId="7322226E">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准确度</w:t>
            </w:r>
          </w:p>
        </w:tc>
        <w:tc>
          <w:tcPr>
            <w:tcW w:w="5933" w:type="dxa"/>
            <w:tcBorders>
              <w:top w:val="single" w:color="000000" w:sz="4" w:space="0"/>
              <w:left w:val="single" w:color="000000" w:sz="4" w:space="0"/>
              <w:bottom w:val="single" w:color="000000" w:sz="4" w:space="0"/>
              <w:right w:val="single" w:color="000000" w:sz="4" w:space="0"/>
            </w:tcBorders>
            <w:vAlign w:val="center"/>
          </w:tcPr>
          <w:p w14:paraId="478CF272">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±10%</w:t>
            </w:r>
          </w:p>
        </w:tc>
      </w:tr>
      <w:tr w14:paraId="428EE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2571" w:type="dxa"/>
            <w:tcBorders>
              <w:top w:val="single" w:color="000000" w:sz="4" w:space="0"/>
              <w:left w:val="single" w:color="000000" w:sz="4" w:space="0"/>
              <w:bottom w:val="single" w:color="000000" w:sz="4" w:space="0"/>
              <w:right w:val="single" w:color="000000" w:sz="4" w:space="0"/>
            </w:tcBorders>
            <w:vAlign w:val="center"/>
          </w:tcPr>
          <w:p w14:paraId="2444CC55">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重复性</w:t>
            </w:r>
          </w:p>
        </w:tc>
        <w:tc>
          <w:tcPr>
            <w:tcW w:w="5933" w:type="dxa"/>
            <w:tcBorders>
              <w:top w:val="single" w:color="000000" w:sz="4" w:space="0"/>
              <w:left w:val="single" w:color="000000" w:sz="4" w:space="0"/>
              <w:bottom w:val="single" w:color="000000" w:sz="4" w:space="0"/>
              <w:right w:val="single" w:color="000000" w:sz="4" w:space="0"/>
            </w:tcBorders>
            <w:vAlign w:val="center"/>
          </w:tcPr>
          <w:p w14:paraId="004AEF76">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±5%</w:t>
            </w:r>
          </w:p>
        </w:tc>
      </w:tr>
      <w:tr w14:paraId="1D276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2571" w:type="dxa"/>
            <w:tcBorders>
              <w:top w:val="single" w:color="000000" w:sz="4" w:space="0"/>
              <w:left w:val="single" w:color="000000" w:sz="4" w:space="0"/>
              <w:bottom w:val="single" w:color="000000" w:sz="4" w:space="0"/>
              <w:right w:val="single" w:color="000000" w:sz="4" w:space="0"/>
            </w:tcBorders>
            <w:vAlign w:val="center"/>
          </w:tcPr>
          <w:p w14:paraId="5DB89501">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零点漂移</w:t>
            </w:r>
          </w:p>
        </w:tc>
        <w:tc>
          <w:tcPr>
            <w:tcW w:w="5933" w:type="dxa"/>
            <w:tcBorders>
              <w:top w:val="single" w:color="000000" w:sz="4" w:space="0"/>
              <w:left w:val="single" w:color="000000" w:sz="4" w:space="0"/>
              <w:bottom w:val="single" w:color="000000" w:sz="4" w:space="0"/>
              <w:right w:val="single" w:color="000000" w:sz="4" w:space="0"/>
            </w:tcBorders>
            <w:vAlign w:val="center"/>
          </w:tcPr>
          <w:p w14:paraId="30E10A36">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±5%</w:t>
            </w:r>
          </w:p>
        </w:tc>
      </w:tr>
      <w:tr w14:paraId="17763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2571" w:type="dxa"/>
            <w:tcBorders>
              <w:top w:val="single" w:color="000000" w:sz="4" w:space="0"/>
              <w:left w:val="single" w:color="000000" w:sz="4" w:space="0"/>
              <w:bottom w:val="single" w:color="000000" w:sz="4" w:space="0"/>
              <w:right w:val="single" w:color="000000" w:sz="4" w:space="0"/>
            </w:tcBorders>
            <w:vAlign w:val="center"/>
          </w:tcPr>
          <w:p w14:paraId="76C5AC09">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量程漂移</w:t>
            </w:r>
          </w:p>
        </w:tc>
        <w:tc>
          <w:tcPr>
            <w:tcW w:w="5933" w:type="dxa"/>
            <w:tcBorders>
              <w:top w:val="single" w:color="000000" w:sz="4" w:space="0"/>
              <w:left w:val="single" w:color="000000" w:sz="4" w:space="0"/>
              <w:bottom w:val="single" w:color="000000" w:sz="4" w:space="0"/>
              <w:right w:val="single" w:color="000000" w:sz="4" w:space="0"/>
            </w:tcBorders>
            <w:vAlign w:val="center"/>
          </w:tcPr>
          <w:p w14:paraId="6846FD5B">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±10%</w:t>
            </w:r>
          </w:p>
        </w:tc>
      </w:tr>
      <w:tr w14:paraId="0E0E9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2571" w:type="dxa"/>
            <w:tcBorders>
              <w:top w:val="single" w:color="000000" w:sz="4" w:space="0"/>
              <w:left w:val="single" w:color="000000" w:sz="4" w:space="0"/>
              <w:bottom w:val="single" w:color="000000" w:sz="4" w:space="0"/>
              <w:right w:val="single" w:color="000000" w:sz="4" w:space="0"/>
            </w:tcBorders>
            <w:vAlign w:val="center"/>
          </w:tcPr>
          <w:p w14:paraId="5B279E52">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直线性</w:t>
            </w:r>
          </w:p>
        </w:tc>
        <w:tc>
          <w:tcPr>
            <w:tcW w:w="5933" w:type="dxa"/>
            <w:tcBorders>
              <w:top w:val="single" w:color="000000" w:sz="4" w:space="0"/>
              <w:left w:val="single" w:color="000000" w:sz="4" w:space="0"/>
              <w:bottom w:val="single" w:color="000000" w:sz="4" w:space="0"/>
              <w:right w:val="single" w:color="000000" w:sz="4" w:space="0"/>
            </w:tcBorders>
            <w:vAlign w:val="center"/>
          </w:tcPr>
          <w:p w14:paraId="72AB1DD8">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±10%</w:t>
            </w:r>
          </w:p>
        </w:tc>
      </w:tr>
      <w:tr w14:paraId="5493B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2571" w:type="dxa"/>
            <w:tcBorders>
              <w:top w:val="single" w:color="000000" w:sz="4" w:space="0"/>
              <w:left w:val="single" w:color="000000" w:sz="4" w:space="0"/>
              <w:bottom w:val="single" w:color="000000" w:sz="4" w:space="0"/>
              <w:right w:val="single" w:color="000000" w:sz="4" w:space="0"/>
            </w:tcBorders>
            <w:vAlign w:val="center"/>
          </w:tcPr>
          <w:p w14:paraId="35A12340">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平均无故障时间</w:t>
            </w:r>
          </w:p>
        </w:tc>
        <w:tc>
          <w:tcPr>
            <w:tcW w:w="5933" w:type="dxa"/>
            <w:tcBorders>
              <w:top w:val="single" w:color="000000" w:sz="4" w:space="0"/>
              <w:left w:val="single" w:color="000000" w:sz="4" w:space="0"/>
              <w:bottom w:val="single" w:color="000000" w:sz="4" w:space="0"/>
              <w:right w:val="single" w:color="000000" w:sz="4" w:space="0"/>
            </w:tcBorders>
            <w:vAlign w:val="center"/>
          </w:tcPr>
          <w:p w14:paraId="618758A9">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≥720 h/次</w:t>
            </w:r>
          </w:p>
        </w:tc>
      </w:tr>
      <w:tr w14:paraId="31E86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2571" w:type="dxa"/>
            <w:tcBorders>
              <w:top w:val="single" w:color="000000" w:sz="4" w:space="0"/>
              <w:left w:val="single" w:color="000000" w:sz="4" w:space="0"/>
              <w:bottom w:val="single" w:color="000000" w:sz="4" w:space="0"/>
              <w:right w:val="single" w:color="000000" w:sz="4" w:space="0"/>
            </w:tcBorders>
            <w:vAlign w:val="center"/>
          </w:tcPr>
          <w:p w14:paraId="75BDFE52">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实际水样比对试验</w:t>
            </w:r>
          </w:p>
        </w:tc>
        <w:tc>
          <w:tcPr>
            <w:tcW w:w="5933" w:type="dxa"/>
            <w:tcBorders>
              <w:top w:val="single" w:color="000000" w:sz="4" w:space="0"/>
              <w:left w:val="single" w:color="000000" w:sz="4" w:space="0"/>
              <w:bottom w:val="single" w:color="000000" w:sz="4" w:space="0"/>
              <w:right w:val="single" w:color="000000" w:sz="4" w:space="0"/>
            </w:tcBorders>
            <w:vAlign w:val="center"/>
          </w:tcPr>
          <w:p w14:paraId="6E9B5A56">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±10%</w:t>
            </w:r>
          </w:p>
        </w:tc>
      </w:tr>
      <w:tr w14:paraId="45134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jc w:val="center"/>
        </w:trPr>
        <w:tc>
          <w:tcPr>
            <w:tcW w:w="2571" w:type="dxa"/>
            <w:tcBorders>
              <w:top w:val="single" w:color="000000" w:sz="4" w:space="0"/>
              <w:left w:val="single" w:color="000000" w:sz="4" w:space="0"/>
              <w:bottom w:val="single" w:color="000000" w:sz="4" w:space="0"/>
              <w:right w:val="single" w:color="000000" w:sz="4" w:space="0"/>
            </w:tcBorders>
            <w:vAlign w:val="center"/>
          </w:tcPr>
          <w:p w14:paraId="39845C70">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w:t>
            </w:r>
            <w:r>
              <w:rPr>
                <w:rStyle w:val="317"/>
                <w:rFonts w:hint="eastAsia" w:ascii="宋体" w:hAnsi="宋体" w:eastAsia="宋体" w:cs="宋体"/>
                <w:sz w:val="24"/>
                <w:szCs w:val="24"/>
                <w:lang w:val="en-US" w:eastAsia="zh-CN" w:bidi="ar"/>
              </w:rPr>
              <w:t>抗干扰能力</w:t>
            </w:r>
          </w:p>
        </w:tc>
        <w:tc>
          <w:tcPr>
            <w:tcW w:w="5933" w:type="dxa"/>
            <w:tcBorders>
              <w:top w:val="single" w:color="000000" w:sz="4" w:space="0"/>
              <w:left w:val="single" w:color="000000" w:sz="4" w:space="0"/>
              <w:bottom w:val="single" w:color="000000" w:sz="4" w:space="0"/>
              <w:right w:val="single" w:color="000000" w:sz="4" w:space="0"/>
            </w:tcBorders>
            <w:vAlign w:val="center"/>
          </w:tcPr>
          <w:p w14:paraId="52018E42">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Style w:val="967"/>
                <w:rFonts w:hint="eastAsia" w:ascii="宋体" w:hAnsi="宋体" w:eastAsia="宋体" w:cs="宋体"/>
                <w:b w:val="0"/>
                <w:bCs w:val="0"/>
                <w:i w:val="0"/>
                <w:caps w:val="0"/>
                <w:color w:val="000000"/>
                <w:spacing w:val="0"/>
                <w:w w:val="100"/>
                <w:kern w:val="2"/>
                <w:sz w:val="24"/>
                <w:szCs w:val="24"/>
                <w:lang w:val="en-US" w:eastAsia="zh-CN" w:bidi="ar-SA"/>
              </w:rPr>
              <w:t>具备抗浊度、色度干扰功能</w:t>
            </w:r>
          </w:p>
        </w:tc>
      </w:tr>
    </w:tbl>
    <w:p w14:paraId="6B1AE11F">
      <w:pPr>
        <w:pageBreakBefore w:val="0"/>
        <w:kinsoku/>
        <w:wordWrap/>
        <w:overflowPunct/>
        <w:topLinePunct w:val="0"/>
        <w:bidi w:val="0"/>
        <w:snapToGrid w:val="0"/>
        <w:spacing w:before="156" w:beforeAutospacing="0" w:after="0" w:afterAutospacing="0" w:line="360" w:lineRule="exact"/>
        <w:jc w:val="center"/>
        <w:textAlignment w:val="baseline"/>
        <w:rPr>
          <w:rStyle w:val="967"/>
          <w:rFonts w:hint="eastAsia" w:ascii="宋体" w:hAnsi="宋体" w:eastAsia="宋体" w:cs="宋体"/>
          <w:b w:val="0"/>
          <w:bCs w:val="0"/>
          <w:i w:val="0"/>
          <w:caps w:val="0"/>
          <w:color w:val="000000"/>
          <w:spacing w:val="0"/>
          <w:w w:val="100"/>
          <w:kern w:val="2"/>
          <w:sz w:val="24"/>
          <w:szCs w:val="24"/>
          <w:lang w:val="en-US" w:eastAsia="zh-CN" w:bidi="ar-SA"/>
        </w:rPr>
      </w:pPr>
      <w:r>
        <w:rPr>
          <w:rStyle w:val="967"/>
          <w:rFonts w:hint="eastAsia" w:ascii="宋体" w:hAnsi="宋体" w:eastAsia="宋体" w:cs="宋体"/>
          <w:b/>
          <w:bCs/>
          <w:i w:val="0"/>
          <w:caps w:val="0"/>
          <w:color w:val="000000"/>
          <w:spacing w:val="0"/>
          <w:w w:val="100"/>
          <w:kern w:val="2"/>
          <w:sz w:val="24"/>
          <w:szCs w:val="24"/>
          <w:lang w:val="en-US" w:eastAsia="zh-CN" w:bidi="ar-SA"/>
        </w:rPr>
        <w:t>总氮水质自动分析仪</w:t>
      </w:r>
    </w:p>
    <w:tbl>
      <w:tblPr>
        <w:tblStyle w:val="64"/>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56"/>
        <w:gridCol w:w="5948"/>
      </w:tblGrid>
      <w:tr w14:paraId="1E727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2556" w:type="dxa"/>
            <w:tcBorders>
              <w:top w:val="single" w:color="000000" w:sz="4" w:space="0"/>
              <w:left w:val="single" w:color="000000" w:sz="4" w:space="0"/>
              <w:bottom w:val="single" w:color="000000" w:sz="4" w:space="0"/>
              <w:right w:val="single" w:color="000000" w:sz="4" w:space="0"/>
            </w:tcBorders>
            <w:vAlign w:val="center"/>
          </w:tcPr>
          <w:p w14:paraId="51F2437D">
            <w:pPr>
              <w:pageBreakBefore w:val="0"/>
              <w:widowControl/>
              <w:kinsoku/>
              <w:wordWrap/>
              <w:overflowPunct/>
              <w:topLinePunct w:val="0"/>
              <w:bidi w:val="0"/>
              <w:snapToGrid w:val="0"/>
              <w:spacing w:before="0" w:beforeAutospacing="0" w:after="0" w:afterAutospacing="0" w:line="360" w:lineRule="exact"/>
              <w:jc w:val="center"/>
              <w:textAlignment w:val="baseline"/>
              <w:rPr>
                <w:rStyle w:val="967"/>
                <w:rFonts w:hint="eastAsia" w:ascii="宋体" w:hAnsi="宋体" w:eastAsia="宋体" w:cs="宋体"/>
                <w:b/>
                <w:bCs w:val="0"/>
                <w:i w:val="0"/>
                <w:caps w:val="0"/>
                <w:color w:val="000000"/>
                <w:spacing w:val="0"/>
                <w:w w:val="100"/>
                <w:kern w:val="2"/>
                <w:sz w:val="24"/>
                <w:szCs w:val="24"/>
                <w:lang w:val="en-US" w:eastAsia="zh-CN" w:bidi="ar-SA"/>
              </w:rPr>
            </w:pPr>
            <w:r>
              <w:rPr>
                <w:rStyle w:val="967"/>
                <w:rFonts w:hint="eastAsia" w:ascii="宋体" w:hAnsi="宋体" w:eastAsia="宋体" w:cs="宋体"/>
                <w:b/>
                <w:bCs w:val="0"/>
                <w:i w:val="0"/>
                <w:caps w:val="0"/>
                <w:color w:val="000000"/>
                <w:spacing w:val="0"/>
                <w:w w:val="100"/>
                <w:kern w:val="2"/>
                <w:sz w:val="24"/>
                <w:szCs w:val="24"/>
                <w:lang w:val="en-US" w:eastAsia="zh-CN" w:bidi="ar-SA"/>
              </w:rPr>
              <w:t>项目</w:t>
            </w:r>
          </w:p>
        </w:tc>
        <w:tc>
          <w:tcPr>
            <w:tcW w:w="5948" w:type="dxa"/>
            <w:tcBorders>
              <w:top w:val="single" w:color="000000" w:sz="4" w:space="0"/>
              <w:left w:val="single" w:color="000000" w:sz="4" w:space="0"/>
              <w:bottom w:val="single" w:color="000000" w:sz="4" w:space="0"/>
              <w:right w:val="single" w:color="000000" w:sz="4" w:space="0"/>
            </w:tcBorders>
            <w:vAlign w:val="center"/>
          </w:tcPr>
          <w:p w14:paraId="55A2ABDB">
            <w:pPr>
              <w:pageBreakBefore w:val="0"/>
              <w:widowControl/>
              <w:kinsoku/>
              <w:wordWrap/>
              <w:overflowPunct/>
              <w:topLinePunct w:val="0"/>
              <w:bidi w:val="0"/>
              <w:snapToGrid w:val="0"/>
              <w:spacing w:before="0" w:beforeAutospacing="0" w:after="0" w:afterAutospacing="0" w:line="360" w:lineRule="exact"/>
              <w:jc w:val="center"/>
              <w:textAlignment w:val="baseline"/>
              <w:rPr>
                <w:rStyle w:val="967"/>
                <w:rFonts w:hint="eastAsia" w:ascii="宋体" w:hAnsi="宋体" w:eastAsia="宋体" w:cs="宋体"/>
                <w:b/>
                <w:bCs w:val="0"/>
                <w:i w:val="0"/>
                <w:caps w:val="0"/>
                <w:color w:val="000000"/>
                <w:spacing w:val="0"/>
                <w:w w:val="100"/>
                <w:kern w:val="2"/>
                <w:sz w:val="24"/>
                <w:szCs w:val="24"/>
                <w:lang w:val="en-US" w:eastAsia="zh-CN" w:bidi="ar-SA"/>
              </w:rPr>
            </w:pPr>
            <w:r>
              <w:rPr>
                <w:rStyle w:val="967"/>
                <w:rFonts w:hint="eastAsia" w:ascii="宋体" w:hAnsi="宋体" w:eastAsia="宋体" w:cs="宋体"/>
                <w:b/>
                <w:bCs w:val="0"/>
                <w:i w:val="0"/>
                <w:caps w:val="0"/>
                <w:color w:val="000000"/>
                <w:spacing w:val="0"/>
                <w:w w:val="100"/>
                <w:kern w:val="2"/>
                <w:sz w:val="24"/>
                <w:szCs w:val="24"/>
                <w:lang w:val="en-US" w:eastAsia="zh-CN" w:bidi="ar-SA"/>
              </w:rPr>
              <w:t>技术指标</w:t>
            </w:r>
          </w:p>
        </w:tc>
      </w:tr>
      <w:tr w14:paraId="2AA8B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2556" w:type="dxa"/>
            <w:tcBorders>
              <w:top w:val="single" w:color="000000" w:sz="4" w:space="0"/>
              <w:left w:val="single" w:color="000000" w:sz="4" w:space="0"/>
              <w:bottom w:val="single" w:color="000000" w:sz="4" w:space="0"/>
              <w:right w:val="single" w:color="000000" w:sz="4" w:space="0"/>
            </w:tcBorders>
            <w:vAlign w:val="center"/>
          </w:tcPr>
          <w:p w14:paraId="18D112AF">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测定原理</w:t>
            </w:r>
          </w:p>
        </w:tc>
        <w:tc>
          <w:tcPr>
            <w:tcW w:w="5948" w:type="dxa"/>
            <w:tcBorders>
              <w:top w:val="single" w:color="000000" w:sz="4" w:space="0"/>
              <w:left w:val="single" w:color="000000" w:sz="4" w:space="0"/>
              <w:bottom w:val="single" w:color="000000" w:sz="4" w:space="0"/>
              <w:right w:val="single" w:color="000000" w:sz="4" w:space="0"/>
            </w:tcBorders>
            <w:vAlign w:val="center"/>
          </w:tcPr>
          <w:p w14:paraId="084D5192">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过硫酸钾消解-紫外分光光度法</w:t>
            </w:r>
          </w:p>
        </w:tc>
      </w:tr>
      <w:tr w14:paraId="33FB0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2556" w:type="dxa"/>
            <w:tcBorders>
              <w:top w:val="single" w:color="000000" w:sz="4" w:space="0"/>
              <w:left w:val="single" w:color="000000" w:sz="4" w:space="0"/>
              <w:bottom w:val="single" w:color="000000" w:sz="4" w:space="0"/>
              <w:right w:val="single" w:color="000000" w:sz="4" w:space="0"/>
            </w:tcBorders>
            <w:vAlign w:val="center"/>
          </w:tcPr>
          <w:p w14:paraId="169DA709">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量程</w:t>
            </w:r>
          </w:p>
        </w:tc>
        <w:tc>
          <w:tcPr>
            <w:tcW w:w="5948" w:type="dxa"/>
            <w:tcBorders>
              <w:top w:val="single" w:color="000000" w:sz="4" w:space="0"/>
              <w:left w:val="single" w:color="000000" w:sz="4" w:space="0"/>
              <w:bottom w:val="single" w:color="000000" w:sz="4" w:space="0"/>
              <w:right w:val="single" w:color="000000" w:sz="4" w:space="0"/>
            </w:tcBorders>
            <w:vAlign w:val="center"/>
          </w:tcPr>
          <w:p w14:paraId="583E8681">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量程 0～20mg/L，可调</w:t>
            </w:r>
          </w:p>
        </w:tc>
      </w:tr>
      <w:tr w14:paraId="1522E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2556" w:type="dxa"/>
            <w:tcBorders>
              <w:top w:val="single" w:color="000000" w:sz="4" w:space="0"/>
              <w:left w:val="single" w:color="000000" w:sz="4" w:space="0"/>
              <w:bottom w:val="single" w:color="000000" w:sz="4" w:space="0"/>
              <w:right w:val="single" w:color="000000" w:sz="4" w:space="0"/>
            </w:tcBorders>
            <w:vAlign w:val="center"/>
          </w:tcPr>
          <w:p w14:paraId="44456440">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检出限</w:t>
            </w:r>
          </w:p>
        </w:tc>
        <w:tc>
          <w:tcPr>
            <w:tcW w:w="5948" w:type="dxa"/>
            <w:tcBorders>
              <w:top w:val="single" w:color="000000" w:sz="4" w:space="0"/>
              <w:left w:val="single" w:color="000000" w:sz="4" w:space="0"/>
              <w:bottom w:val="single" w:color="000000" w:sz="4" w:space="0"/>
              <w:right w:val="single" w:color="000000" w:sz="4" w:space="0"/>
            </w:tcBorders>
            <w:vAlign w:val="center"/>
          </w:tcPr>
          <w:p w14:paraId="791D17BC">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≤0.1 mg/L</w:t>
            </w:r>
          </w:p>
        </w:tc>
      </w:tr>
      <w:tr w14:paraId="24EA2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2556" w:type="dxa"/>
            <w:tcBorders>
              <w:top w:val="single" w:color="000000" w:sz="4" w:space="0"/>
              <w:left w:val="single" w:color="000000" w:sz="4" w:space="0"/>
              <w:bottom w:val="single" w:color="000000" w:sz="4" w:space="0"/>
              <w:right w:val="single" w:color="000000" w:sz="4" w:space="0"/>
            </w:tcBorders>
            <w:vAlign w:val="center"/>
          </w:tcPr>
          <w:p w14:paraId="0BEB7EC9">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重复性误差</w:t>
            </w:r>
          </w:p>
        </w:tc>
        <w:tc>
          <w:tcPr>
            <w:tcW w:w="5948" w:type="dxa"/>
            <w:tcBorders>
              <w:top w:val="single" w:color="000000" w:sz="4" w:space="0"/>
              <w:left w:val="single" w:color="000000" w:sz="4" w:space="0"/>
              <w:bottom w:val="single" w:color="000000" w:sz="4" w:space="0"/>
              <w:right w:val="single" w:color="000000" w:sz="4" w:space="0"/>
            </w:tcBorders>
            <w:vAlign w:val="center"/>
          </w:tcPr>
          <w:p w14:paraId="0019141E">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±5%</w:t>
            </w:r>
          </w:p>
        </w:tc>
      </w:tr>
      <w:tr w14:paraId="5DD7E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2556" w:type="dxa"/>
            <w:tcBorders>
              <w:top w:val="single" w:color="000000" w:sz="4" w:space="0"/>
              <w:left w:val="single" w:color="000000" w:sz="4" w:space="0"/>
              <w:bottom w:val="single" w:color="000000" w:sz="4" w:space="0"/>
              <w:right w:val="single" w:color="000000" w:sz="4" w:space="0"/>
            </w:tcBorders>
            <w:vAlign w:val="center"/>
          </w:tcPr>
          <w:p w14:paraId="27349558">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精密度</w:t>
            </w:r>
          </w:p>
        </w:tc>
        <w:tc>
          <w:tcPr>
            <w:tcW w:w="5948" w:type="dxa"/>
            <w:tcBorders>
              <w:top w:val="single" w:color="000000" w:sz="4" w:space="0"/>
              <w:left w:val="single" w:color="000000" w:sz="4" w:space="0"/>
              <w:bottom w:val="single" w:color="000000" w:sz="4" w:space="0"/>
              <w:right w:val="single" w:color="000000" w:sz="4" w:space="0"/>
            </w:tcBorders>
            <w:vAlign w:val="center"/>
          </w:tcPr>
          <w:p w14:paraId="51CB2035">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±10%</w:t>
            </w:r>
          </w:p>
        </w:tc>
      </w:tr>
      <w:tr w14:paraId="774BB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2556" w:type="dxa"/>
            <w:tcBorders>
              <w:top w:val="single" w:color="000000" w:sz="4" w:space="0"/>
              <w:left w:val="single" w:color="000000" w:sz="4" w:space="0"/>
              <w:bottom w:val="single" w:color="000000" w:sz="4" w:space="0"/>
              <w:right w:val="single" w:color="000000" w:sz="4" w:space="0"/>
            </w:tcBorders>
            <w:vAlign w:val="center"/>
          </w:tcPr>
          <w:p w14:paraId="17301E0D">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准确度</w:t>
            </w:r>
          </w:p>
        </w:tc>
        <w:tc>
          <w:tcPr>
            <w:tcW w:w="5948" w:type="dxa"/>
            <w:tcBorders>
              <w:top w:val="single" w:color="000000" w:sz="4" w:space="0"/>
              <w:left w:val="single" w:color="000000" w:sz="4" w:space="0"/>
              <w:bottom w:val="single" w:color="000000" w:sz="4" w:space="0"/>
              <w:right w:val="single" w:color="000000" w:sz="4" w:space="0"/>
            </w:tcBorders>
            <w:vAlign w:val="center"/>
          </w:tcPr>
          <w:p w14:paraId="4439488E">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±10%</w:t>
            </w:r>
          </w:p>
        </w:tc>
      </w:tr>
      <w:tr w14:paraId="650E9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2556" w:type="dxa"/>
            <w:tcBorders>
              <w:top w:val="single" w:color="000000" w:sz="4" w:space="0"/>
              <w:left w:val="single" w:color="000000" w:sz="4" w:space="0"/>
              <w:bottom w:val="single" w:color="000000" w:sz="4" w:space="0"/>
              <w:right w:val="single" w:color="000000" w:sz="4" w:space="0"/>
            </w:tcBorders>
            <w:vAlign w:val="center"/>
          </w:tcPr>
          <w:p w14:paraId="2EFC27A6">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零点漂移</w:t>
            </w:r>
          </w:p>
        </w:tc>
        <w:tc>
          <w:tcPr>
            <w:tcW w:w="5948" w:type="dxa"/>
            <w:tcBorders>
              <w:top w:val="single" w:color="000000" w:sz="4" w:space="0"/>
              <w:left w:val="single" w:color="000000" w:sz="4" w:space="0"/>
              <w:bottom w:val="single" w:color="000000" w:sz="4" w:space="0"/>
              <w:right w:val="single" w:color="000000" w:sz="4" w:space="0"/>
            </w:tcBorders>
            <w:vAlign w:val="center"/>
          </w:tcPr>
          <w:p w14:paraId="0CCEB72F">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±5%</w:t>
            </w:r>
          </w:p>
        </w:tc>
      </w:tr>
      <w:tr w14:paraId="5F17D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2556" w:type="dxa"/>
            <w:tcBorders>
              <w:top w:val="single" w:color="000000" w:sz="4" w:space="0"/>
              <w:left w:val="single" w:color="000000" w:sz="4" w:space="0"/>
              <w:bottom w:val="single" w:color="000000" w:sz="4" w:space="0"/>
              <w:right w:val="single" w:color="000000" w:sz="4" w:space="0"/>
            </w:tcBorders>
            <w:vAlign w:val="center"/>
          </w:tcPr>
          <w:p w14:paraId="43CFE83B">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量程漂移</w:t>
            </w:r>
          </w:p>
        </w:tc>
        <w:tc>
          <w:tcPr>
            <w:tcW w:w="5948" w:type="dxa"/>
            <w:tcBorders>
              <w:top w:val="single" w:color="000000" w:sz="4" w:space="0"/>
              <w:left w:val="single" w:color="000000" w:sz="4" w:space="0"/>
              <w:bottom w:val="single" w:color="000000" w:sz="4" w:space="0"/>
              <w:right w:val="single" w:color="000000" w:sz="4" w:space="0"/>
            </w:tcBorders>
            <w:vAlign w:val="center"/>
          </w:tcPr>
          <w:p w14:paraId="0667EA3B">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±10%</w:t>
            </w:r>
          </w:p>
        </w:tc>
      </w:tr>
      <w:tr w14:paraId="7B761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2556" w:type="dxa"/>
            <w:tcBorders>
              <w:top w:val="single" w:color="000000" w:sz="4" w:space="0"/>
              <w:left w:val="single" w:color="000000" w:sz="4" w:space="0"/>
              <w:bottom w:val="single" w:color="000000" w:sz="4" w:space="0"/>
              <w:right w:val="single" w:color="000000" w:sz="4" w:space="0"/>
            </w:tcBorders>
            <w:vAlign w:val="center"/>
          </w:tcPr>
          <w:p w14:paraId="17540C48">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直线性</w:t>
            </w:r>
          </w:p>
        </w:tc>
        <w:tc>
          <w:tcPr>
            <w:tcW w:w="5948" w:type="dxa"/>
            <w:tcBorders>
              <w:top w:val="single" w:color="000000" w:sz="4" w:space="0"/>
              <w:left w:val="single" w:color="000000" w:sz="4" w:space="0"/>
              <w:bottom w:val="single" w:color="000000" w:sz="4" w:space="0"/>
              <w:right w:val="single" w:color="000000" w:sz="4" w:space="0"/>
            </w:tcBorders>
            <w:vAlign w:val="center"/>
          </w:tcPr>
          <w:p w14:paraId="0057A8A1">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±10%</w:t>
            </w:r>
          </w:p>
        </w:tc>
      </w:tr>
      <w:tr w14:paraId="2A3FE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2556" w:type="dxa"/>
            <w:tcBorders>
              <w:top w:val="single" w:color="000000" w:sz="4" w:space="0"/>
              <w:left w:val="single" w:color="000000" w:sz="4" w:space="0"/>
              <w:bottom w:val="single" w:color="000000" w:sz="4" w:space="0"/>
              <w:right w:val="single" w:color="000000" w:sz="4" w:space="0"/>
            </w:tcBorders>
            <w:vAlign w:val="center"/>
          </w:tcPr>
          <w:p w14:paraId="437C0762">
            <w:pPr>
              <w:keepNext w:val="0"/>
              <w:keepLines w:val="0"/>
              <w:pageBreakBefore w:val="0"/>
              <w:widowControl/>
              <w:suppressLineNumbers w:val="0"/>
              <w:kinsoku/>
              <w:wordWrap/>
              <w:overflowPunct/>
              <w:topLinePunct w:val="0"/>
              <w:bidi w:val="0"/>
              <w:spacing w:line="360" w:lineRule="exact"/>
              <w:jc w:val="center"/>
              <w:textAlignment w:val="center"/>
              <w:rPr>
                <w:rFonts w:hint="eastAsia" w:ascii="宋体" w:hAnsi="宋体" w:eastAsia="宋体" w:cs="宋体"/>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实际水样比对试验</w:t>
            </w:r>
          </w:p>
        </w:tc>
        <w:tc>
          <w:tcPr>
            <w:tcW w:w="5948" w:type="dxa"/>
            <w:tcBorders>
              <w:top w:val="single" w:color="000000" w:sz="4" w:space="0"/>
              <w:left w:val="single" w:color="000000" w:sz="4" w:space="0"/>
              <w:bottom w:val="single" w:color="000000" w:sz="4" w:space="0"/>
              <w:right w:val="single" w:color="000000" w:sz="4" w:space="0"/>
            </w:tcBorders>
            <w:vAlign w:val="center"/>
          </w:tcPr>
          <w:p w14:paraId="22F35507">
            <w:pPr>
              <w:keepNext w:val="0"/>
              <w:keepLines w:val="0"/>
              <w:pageBreakBefore w:val="0"/>
              <w:widowControl/>
              <w:suppressLineNumbers w:val="0"/>
              <w:kinsoku/>
              <w:wordWrap/>
              <w:overflowPunct/>
              <w:topLinePunct w:val="0"/>
              <w:bidi w:val="0"/>
              <w:spacing w:line="360" w:lineRule="exact"/>
              <w:jc w:val="center"/>
              <w:textAlignment w:val="center"/>
              <w:rPr>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±10%</w:t>
            </w:r>
          </w:p>
        </w:tc>
      </w:tr>
      <w:tr w14:paraId="21E89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2556" w:type="dxa"/>
            <w:tcBorders>
              <w:top w:val="single" w:color="000000" w:sz="4" w:space="0"/>
              <w:left w:val="single" w:color="000000" w:sz="4" w:space="0"/>
              <w:bottom w:val="single" w:color="000000" w:sz="4" w:space="0"/>
              <w:right w:val="single" w:color="000000" w:sz="4" w:space="0"/>
            </w:tcBorders>
            <w:vAlign w:val="center"/>
          </w:tcPr>
          <w:p w14:paraId="35F04F02">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平均无故障时间</w:t>
            </w:r>
          </w:p>
        </w:tc>
        <w:tc>
          <w:tcPr>
            <w:tcW w:w="5948" w:type="dxa"/>
            <w:tcBorders>
              <w:top w:val="single" w:color="000000" w:sz="4" w:space="0"/>
              <w:left w:val="single" w:color="000000" w:sz="4" w:space="0"/>
              <w:bottom w:val="single" w:color="000000" w:sz="4" w:space="0"/>
              <w:right w:val="single" w:color="000000" w:sz="4" w:space="0"/>
            </w:tcBorders>
            <w:vAlign w:val="center"/>
          </w:tcPr>
          <w:p w14:paraId="56ECD9A2">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≥720 h/次</w:t>
            </w:r>
          </w:p>
        </w:tc>
      </w:tr>
      <w:tr w14:paraId="7B9BD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2556" w:type="dxa"/>
            <w:tcBorders>
              <w:top w:val="single" w:color="000000" w:sz="4" w:space="0"/>
              <w:left w:val="single" w:color="000000" w:sz="4" w:space="0"/>
              <w:bottom w:val="single" w:color="000000" w:sz="4" w:space="0"/>
              <w:right w:val="single" w:color="000000" w:sz="4" w:space="0"/>
            </w:tcBorders>
            <w:vAlign w:val="center"/>
          </w:tcPr>
          <w:p w14:paraId="68910604">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★抗干扰能力</w:t>
            </w:r>
          </w:p>
        </w:tc>
        <w:tc>
          <w:tcPr>
            <w:tcW w:w="5948" w:type="dxa"/>
            <w:tcBorders>
              <w:top w:val="single" w:color="000000" w:sz="4" w:space="0"/>
              <w:left w:val="single" w:color="000000" w:sz="4" w:space="0"/>
              <w:bottom w:val="single" w:color="000000" w:sz="4" w:space="0"/>
              <w:right w:val="single" w:color="000000" w:sz="4" w:space="0"/>
            </w:tcBorders>
            <w:vAlign w:val="center"/>
          </w:tcPr>
          <w:p w14:paraId="4AE31E2D">
            <w:pPr>
              <w:keepNext w:val="0"/>
              <w:keepLines w:val="0"/>
              <w:pageBreakBefore w:val="0"/>
              <w:widowControl/>
              <w:suppressLineNumbers w:val="0"/>
              <w:kinsoku/>
              <w:wordWrap/>
              <w:overflowPunct/>
              <w:topLinePunct w:val="0"/>
              <w:bidi w:val="0"/>
              <w:spacing w:line="360" w:lineRule="exact"/>
              <w:jc w:val="center"/>
              <w:textAlignment w:val="center"/>
              <w:rPr>
                <w:rStyle w:val="967"/>
                <w:rFonts w:hint="eastAsia" w:ascii="宋体" w:hAnsi="宋体" w:eastAsia="宋体" w:cs="宋体"/>
                <w:b w:val="0"/>
                <w:bCs w:val="0"/>
                <w:i w:val="0"/>
                <w:caps w:val="0"/>
                <w:color w:val="000000"/>
                <w:spacing w:val="0"/>
                <w:w w:val="100"/>
                <w:kern w:val="2"/>
                <w:sz w:val="24"/>
                <w:szCs w:val="24"/>
                <w:lang w:val="en-US" w:eastAsia="zh-CN" w:bidi="ar-SA"/>
              </w:rPr>
            </w:pPr>
            <w:r>
              <w:rPr>
                <w:rStyle w:val="967"/>
                <w:rFonts w:hint="eastAsia" w:ascii="宋体" w:hAnsi="宋体" w:eastAsia="宋体" w:cs="宋体"/>
                <w:b w:val="0"/>
                <w:bCs w:val="0"/>
                <w:i w:val="0"/>
                <w:caps w:val="0"/>
                <w:color w:val="000000"/>
                <w:spacing w:val="0"/>
                <w:w w:val="100"/>
                <w:kern w:val="2"/>
                <w:sz w:val="24"/>
                <w:szCs w:val="24"/>
                <w:lang w:val="en-US" w:eastAsia="zh-CN" w:bidi="ar-SA"/>
              </w:rPr>
              <w:t>具备抗浊度、色度干扰功能</w:t>
            </w:r>
          </w:p>
        </w:tc>
      </w:tr>
    </w:tbl>
    <w:p w14:paraId="754AD53D">
      <w:pPr>
        <w:pageBreakBefore w:val="0"/>
        <w:kinsoku/>
        <w:wordWrap/>
        <w:overflowPunct/>
        <w:topLinePunct w:val="0"/>
        <w:bidi w:val="0"/>
        <w:spacing w:line="360" w:lineRule="exact"/>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w:t>
      </w:r>
      <w:r>
        <w:rPr>
          <w:rFonts w:hint="eastAsia" w:ascii="宋体" w:hAnsi="宋体" w:eastAsia="宋体" w:cs="宋体"/>
          <w:b/>
          <w:bCs/>
          <w:kern w:val="2"/>
          <w:sz w:val="24"/>
          <w:szCs w:val="24"/>
          <w:lang w:val="en-US" w:eastAsia="zh-CN" w:bidi="ar-SA"/>
        </w:rPr>
        <w:t>集成系统</w:t>
      </w:r>
    </w:p>
    <w:p w14:paraId="5A050C3E">
      <w:pPr>
        <w:pageBreakBefore w:val="0"/>
        <w:kinsoku/>
        <w:wordWrap/>
        <w:overflowPunct/>
        <w:topLinePunct w:val="0"/>
        <w:bidi w:val="0"/>
        <w:snapToGrid w:val="0"/>
        <w:spacing w:line="360" w:lineRule="exact"/>
        <w:ind w:firstLine="480"/>
        <w:rPr>
          <w:rFonts w:hint="eastAsia" w:ascii="宋体" w:hAnsi="宋体" w:eastAsia="宋体" w:cs="宋体"/>
          <w:sz w:val="24"/>
          <w:szCs w:val="24"/>
          <w:lang w:eastAsia="zh-CN"/>
        </w:rPr>
      </w:pPr>
      <w:r>
        <w:rPr>
          <w:rFonts w:hint="eastAsia" w:ascii="宋体" w:hAnsi="宋体" w:eastAsia="宋体" w:cs="宋体"/>
          <w:sz w:val="24"/>
          <w:szCs w:val="24"/>
        </w:rPr>
        <w:t>主要包括采水单元、配水及预处理单元、控制单元、数据采集</w:t>
      </w:r>
      <w:r>
        <w:rPr>
          <w:rFonts w:hint="eastAsia" w:ascii="宋体" w:hAnsi="宋体" w:eastAsia="宋体" w:cs="宋体"/>
          <w:sz w:val="24"/>
          <w:szCs w:val="24"/>
          <w:lang w:eastAsia="zh-CN"/>
        </w:rPr>
        <w:t>和</w:t>
      </w:r>
      <w:r>
        <w:rPr>
          <w:rFonts w:hint="eastAsia" w:ascii="宋体" w:hAnsi="宋体" w:eastAsia="宋体" w:cs="宋体"/>
          <w:sz w:val="24"/>
          <w:szCs w:val="24"/>
        </w:rPr>
        <w:t>传输单元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质控单元、留样单元、</w:t>
      </w:r>
      <w:r>
        <w:rPr>
          <w:rFonts w:hint="eastAsia" w:ascii="宋体" w:hAnsi="宋体" w:eastAsia="宋体" w:cs="宋体"/>
          <w:sz w:val="24"/>
          <w:szCs w:val="24"/>
        </w:rPr>
        <w:t>辅助单元及</w:t>
      </w:r>
      <w:r>
        <w:rPr>
          <w:rFonts w:hint="eastAsia" w:ascii="宋体" w:hAnsi="宋体" w:eastAsia="宋体" w:cs="宋体"/>
          <w:sz w:val="24"/>
          <w:szCs w:val="24"/>
          <w:lang w:val="en-US" w:eastAsia="zh-CN"/>
        </w:rPr>
        <w:t>机器视觉</w:t>
      </w:r>
      <w:r>
        <w:rPr>
          <w:rFonts w:hint="eastAsia" w:ascii="宋体" w:hAnsi="宋体" w:eastAsia="宋体" w:cs="宋体"/>
          <w:sz w:val="24"/>
          <w:szCs w:val="24"/>
        </w:rPr>
        <w:t>单元</w:t>
      </w:r>
      <w:r>
        <w:rPr>
          <w:rFonts w:hint="eastAsia" w:ascii="宋体" w:hAnsi="宋体" w:eastAsia="宋体" w:cs="宋体"/>
          <w:sz w:val="24"/>
          <w:szCs w:val="24"/>
          <w:lang w:eastAsia="zh-CN"/>
        </w:rPr>
        <w:t>等。</w:t>
      </w:r>
      <w:r>
        <w:rPr>
          <w:rFonts w:hint="eastAsia" w:ascii="宋体" w:hAnsi="宋体" w:eastAsia="宋体" w:cs="宋体"/>
          <w:sz w:val="24"/>
          <w:szCs w:val="24"/>
        </w:rPr>
        <w:t>投标人须提供合理、先进、完整的系统集成方案，具备智能化、标准化、流程化和可溯源的质量控制体系，确保采水、配水及预处理、分析、质控、清洗以及数据采集和传输等环节的准确可靠。</w:t>
      </w:r>
    </w:p>
    <w:p w14:paraId="39422FC4">
      <w:pPr>
        <w:pageBreakBefore w:val="0"/>
        <w:numPr>
          <w:ilvl w:val="0"/>
          <w:numId w:val="0"/>
        </w:numPr>
        <w:kinsoku/>
        <w:wordWrap/>
        <w:overflowPunct/>
        <w:topLinePunct w:val="0"/>
        <w:bidi w:val="0"/>
        <w:spacing w:line="360" w:lineRule="exact"/>
        <w:rPr>
          <w:rFonts w:hint="eastAsia" w:ascii="宋体" w:hAnsi="宋体" w:eastAsia="宋体" w:cs="宋体"/>
          <w:b/>
          <w:bCs/>
          <w:color w:val="auto"/>
          <w:sz w:val="24"/>
          <w:szCs w:val="24"/>
          <w:highlight w:val="none"/>
        </w:rPr>
      </w:pPr>
      <w:bookmarkStart w:id="43" w:name="_Toc18855110"/>
      <w:bookmarkStart w:id="44" w:name="_Toc505184827"/>
      <w:bookmarkStart w:id="45" w:name="_Toc20320073"/>
      <w:bookmarkStart w:id="46" w:name="_Toc504940939"/>
      <w:bookmarkStart w:id="47" w:name="_Toc505252676"/>
      <w:bookmarkStart w:id="48" w:name="_Toc18855286"/>
      <w:r>
        <w:rPr>
          <w:rFonts w:hint="eastAsia" w:ascii="宋体" w:hAnsi="宋体" w:eastAsia="宋体" w:cs="宋体"/>
          <w:b/>
          <w:bCs/>
          <w:color w:val="auto"/>
          <w:kern w:val="2"/>
          <w:sz w:val="24"/>
          <w:szCs w:val="24"/>
          <w:lang w:val="en-US" w:eastAsia="zh-CN" w:bidi="ar-SA"/>
        </w:rPr>
        <w:t>（一）</w:t>
      </w:r>
      <w:r>
        <w:rPr>
          <w:rFonts w:hint="eastAsia" w:ascii="宋体" w:hAnsi="宋体" w:eastAsia="宋体" w:cs="宋体"/>
          <w:b/>
          <w:bCs/>
          <w:color w:val="auto"/>
          <w:sz w:val="24"/>
          <w:szCs w:val="24"/>
          <w:highlight w:val="none"/>
        </w:rPr>
        <w:t>系统集成功能要求</w:t>
      </w:r>
      <w:bookmarkEnd w:id="43"/>
      <w:bookmarkEnd w:id="44"/>
      <w:bookmarkEnd w:id="45"/>
      <w:bookmarkEnd w:id="46"/>
      <w:bookmarkEnd w:id="47"/>
      <w:bookmarkEnd w:id="48"/>
    </w:p>
    <w:p w14:paraId="3C1B658F">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具有仪器及系统运行周期（连续或间歇）设置功能，至少具备常规、应急、质控、维护</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智能化</w:t>
      </w:r>
      <w:r>
        <w:rPr>
          <w:rFonts w:hint="eastAsia" w:ascii="宋体" w:hAnsi="宋体" w:eastAsia="宋体" w:cs="宋体"/>
          <w:sz w:val="24"/>
          <w:szCs w:val="24"/>
        </w:rPr>
        <w:t>等多种运行模式；</w:t>
      </w:r>
    </w:p>
    <w:p w14:paraId="59FA6964">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sz w:val="24"/>
          <w:szCs w:val="24"/>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sz w:val="24"/>
          <w:szCs w:val="24"/>
        </w:rPr>
        <w:t>具有异常信息记录和上传功能，如采水故障、部件故障、超量程报警、超标报警、缺试剂报警等信息；</w:t>
      </w:r>
    </w:p>
    <w:p w14:paraId="306E76FD">
      <w:pPr>
        <w:pageBreakBefore w:val="0"/>
        <w:kinsoku/>
        <w:wordWrap/>
        <w:overflowPunct/>
        <w:topLinePunct w:val="0"/>
        <w:bidi w:val="0"/>
        <w:snapToGrid w:val="0"/>
        <w:spacing w:line="36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具备</w:t>
      </w:r>
      <w:r>
        <w:rPr>
          <w:rFonts w:hint="eastAsia" w:ascii="宋体" w:hAnsi="宋体" w:eastAsia="宋体" w:cs="宋体"/>
          <w:sz w:val="24"/>
          <w:szCs w:val="24"/>
          <w:lang w:val="en-US" w:eastAsia="zh-CN"/>
        </w:rPr>
        <w:t>仪器关键参数实时上传及远程设置功能，能接受远程控制指令；</w:t>
      </w:r>
    </w:p>
    <w:p w14:paraId="2829DE40">
      <w:pPr>
        <w:pageBreakBefore w:val="0"/>
        <w:kinsoku/>
        <w:wordWrap/>
        <w:overflowPunct/>
        <w:topLinePunct w:val="0"/>
        <w:bidi w:val="0"/>
        <w:snapToGrid w:val="0"/>
        <w:spacing w:line="360" w:lineRule="exact"/>
        <w:ind w:firstLine="480"/>
        <w:rPr>
          <w:rFonts w:hint="eastAsia" w:ascii="宋体" w:hAnsi="宋体" w:eastAsia="宋体" w:cs="宋体"/>
          <w:sz w:val="24"/>
          <w:szCs w:val="24"/>
          <w:lang w:val="en-US" w:eastAsia="zh-CN"/>
        </w:rPr>
      </w:pPr>
      <w:bookmarkStart w:id="49" w:name="OLE_LINK8"/>
      <w:r>
        <w:rPr>
          <w:rFonts w:hint="eastAsia" w:ascii="宋体" w:hAnsi="宋体" w:eastAsia="宋体" w:cs="宋体"/>
          <w:sz w:val="24"/>
          <w:szCs w:val="24"/>
          <w:lang w:val="en-US" w:eastAsia="zh-CN"/>
        </w:rPr>
        <w:t>★</w:t>
      </w:r>
      <w:bookmarkEnd w:id="49"/>
      <w:r>
        <w:rPr>
          <w:rFonts w:hint="eastAsia" w:ascii="宋体" w:hAnsi="宋体" w:eastAsia="宋体" w:cs="宋体"/>
          <w:sz w:val="24"/>
          <w:szCs w:val="24"/>
          <w:lang w:val="en-US" w:eastAsia="zh-CN"/>
        </w:rPr>
        <w:t>4.能够实现对高锰酸盐指数、氨氮、总磷和总氮水质自动分析仪器进行自动标样核查、自动加标回收率核查、自动零点核查、自动跨度核查等质控功能，并具备自动留样功能；</w:t>
      </w:r>
    </w:p>
    <w:p w14:paraId="1BE8BC1E">
      <w:pPr>
        <w:pageBreakBefore w:val="0"/>
        <w:kinsoku/>
        <w:wordWrap/>
        <w:overflowPunct/>
        <w:topLinePunct w:val="0"/>
        <w:bidi w:val="0"/>
        <w:snapToGrid w:val="0"/>
        <w:spacing w:line="36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5.确保仪器、系统运行的监测数据和状态信息等稳定传输；</w:t>
      </w:r>
    </w:p>
    <w:p w14:paraId="30AD402A">
      <w:pPr>
        <w:pageBreakBefore w:val="0"/>
        <w:numPr>
          <w:ilvl w:val="0"/>
          <w:numId w:val="0"/>
        </w:numPr>
        <w:kinsoku/>
        <w:wordWrap/>
        <w:overflowPunct/>
        <w:topLinePunct w:val="0"/>
        <w:bidi w:val="0"/>
        <w:spacing w:line="360" w:lineRule="exact"/>
        <w:ind w:left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具备断电再度通电后自动排空、自动清洗管路、自动复位到待机状态的功能；</w:t>
      </w:r>
    </w:p>
    <w:p w14:paraId="074C5D45">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具备系统采水、配水及预处理、分析流程、试剂抽取、清洗等关键节点的过程日志记录和环境参数记录功能，并能上传至监控中心平台</w:t>
      </w:r>
      <w:r>
        <w:rPr>
          <w:rFonts w:hint="eastAsia" w:ascii="宋体" w:hAnsi="宋体" w:eastAsia="宋体" w:cs="宋体"/>
          <w:sz w:val="24"/>
          <w:szCs w:val="24"/>
          <w:lang w:eastAsia="zh-CN"/>
        </w:rPr>
        <w:t>；</w:t>
      </w:r>
    </w:p>
    <w:p w14:paraId="38E7CC8E">
      <w:pPr>
        <w:pageBreakBefore w:val="0"/>
        <w:numPr>
          <w:ilvl w:val="0"/>
          <w:numId w:val="0"/>
        </w:numPr>
        <w:kinsoku/>
        <w:wordWrap/>
        <w:overflowPunct/>
        <w:topLinePunct w:val="0"/>
        <w:bidi w:val="0"/>
        <w:spacing w:line="360" w:lineRule="exact"/>
        <w:ind w:left="400" w:leftChars="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存储不少于</w:t>
      </w:r>
      <w:r>
        <w:rPr>
          <w:rFonts w:hint="eastAsia" w:ascii="宋体" w:hAnsi="宋体" w:eastAsia="宋体" w:cs="宋体"/>
          <w:sz w:val="24"/>
          <w:szCs w:val="24"/>
          <w:lang w:val="en-US" w:eastAsia="zh-CN"/>
        </w:rPr>
        <w:t>1</w:t>
      </w:r>
      <w:r>
        <w:rPr>
          <w:rFonts w:hint="eastAsia" w:ascii="宋体" w:hAnsi="宋体" w:eastAsia="宋体" w:cs="宋体"/>
          <w:sz w:val="24"/>
          <w:szCs w:val="24"/>
        </w:rPr>
        <w:t>年的原始数据和运行日志；</w:t>
      </w:r>
    </w:p>
    <w:p w14:paraId="4C7C1D9F">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系统集成度高，易操作，省空间，具有良好的扩展性和兼容性，可根据实际应用需要，新增监测参数</w:t>
      </w:r>
      <w:r>
        <w:rPr>
          <w:rFonts w:hint="eastAsia" w:ascii="宋体" w:hAnsi="宋体" w:eastAsia="宋体" w:cs="宋体"/>
          <w:sz w:val="24"/>
          <w:szCs w:val="24"/>
          <w:lang w:eastAsia="zh-CN"/>
        </w:rPr>
        <w:t>，</w:t>
      </w:r>
      <w:r>
        <w:rPr>
          <w:rStyle w:val="967"/>
          <w:rFonts w:hint="eastAsia" w:ascii="宋体" w:hAnsi="宋体" w:eastAsia="宋体" w:cs="宋体"/>
          <w:b w:val="0"/>
          <w:bCs w:val="0"/>
          <w:i w:val="0"/>
          <w:caps w:val="0"/>
          <w:color w:val="000000"/>
          <w:spacing w:val="0"/>
          <w:w w:val="100"/>
          <w:kern w:val="2"/>
          <w:sz w:val="24"/>
          <w:szCs w:val="24"/>
          <w:lang w:val="en-US" w:eastAsia="zh-CN" w:bidi="ar-SA"/>
        </w:rPr>
        <w:t>并方便仪器安装与接入；</w:t>
      </w:r>
    </w:p>
    <w:p w14:paraId="689270FB">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rPr>
        <w:t>具有良好的防雷抗干扰能力，符合抗电磁辐射、电磁感应的相关规定</w:t>
      </w:r>
      <w:r>
        <w:rPr>
          <w:rFonts w:hint="eastAsia" w:ascii="宋体" w:hAnsi="宋体" w:eastAsia="宋体" w:cs="宋体"/>
          <w:sz w:val="24"/>
          <w:szCs w:val="24"/>
          <w:lang w:eastAsia="zh-CN"/>
        </w:rPr>
        <w:t>；</w:t>
      </w:r>
      <w:r>
        <w:rPr>
          <w:rFonts w:hint="eastAsia" w:ascii="宋体" w:hAnsi="宋体" w:eastAsia="宋体" w:cs="宋体"/>
          <w:sz w:val="24"/>
          <w:szCs w:val="24"/>
        </w:rPr>
        <w:t>具备电源隔离和信号隔离措施</w:t>
      </w:r>
      <w:r>
        <w:rPr>
          <w:rFonts w:hint="eastAsia" w:ascii="宋体" w:hAnsi="宋体" w:eastAsia="宋体" w:cs="宋体"/>
          <w:sz w:val="24"/>
          <w:szCs w:val="24"/>
          <w:lang w:eastAsia="zh-CN"/>
        </w:rPr>
        <w:t>；</w:t>
      </w:r>
    </w:p>
    <w:p w14:paraId="7CACEF21">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11.水质自动分析仪器（常规五参数外）及控制单元须具有三级管理权限。</w:t>
      </w:r>
    </w:p>
    <w:p w14:paraId="619602D4">
      <w:pPr>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采水单元要求</w:t>
      </w:r>
    </w:p>
    <w:p w14:paraId="579FC8A0">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2.1.1</w:t>
      </w:r>
      <w:r>
        <w:rPr>
          <w:rFonts w:hint="eastAsia" w:ascii="宋体" w:hAnsi="宋体" w:eastAsia="宋体" w:cs="宋体"/>
          <w:sz w:val="24"/>
          <w:szCs w:val="24"/>
        </w:rPr>
        <w:t>采水单元应结合现场水文、地质条件确定合适的采水方式，保证运行的稳定性、水样的代表性、维护的方便性</w:t>
      </w:r>
      <w:r>
        <w:rPr>
          <w:rFonts w:hint="eastAsia" w:ascii="宋体" w:hAnsi="宋体" w:eastAsia="宋体" w:cs="宋体"/>
          <w:sz w:val="24"/>
          <w:szCs w:val="24"/>
          <w:lang w:eastAsia="zh-CN"/>
        </w:rPr>
        <w:t>，</w:t>
      </w:r>
      <w:r>
        <w:rPr>
          <w:rFonts w:hint="eastAsia" w:ascii="宋体" w:hAnsi="宋体" w:eastAsia="宋体" w:cs="宋体"/>
          <w:sz w:val="24"/>
          <w:szCs w:val="24"/>
        </w:rPr>
        <w:t>采水点位的监测结果应能代表 HJ 91.2 中布设的监测断面水质状况和变化趋势，保证二者监测属性、主要污染物、水质类别一致；</w:t>
      </w:r>
    </w:p>
    <w:p w14:paraId="269BF71C">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2.1.2</w:t>
      </w:r>
      <w:r>
        <w:rPr>
          <w:rFonts w:hint="eastAsia" w:ascii="宋体" w:hAnsi="宋体" w:eastAsia="宋体" w:cs="宋体"/>
          <w:sz w:val="24"/>
          <w:szCs w:val="24"/>
        </w:rPr>
        <w:t>采水单元一般包括采水构筑物、采水泵、采水管道、清洗配套装置、防堵塞装置和保温配套装置；</w:t>
      </w:r>
    </w:p>
    <w:p w14:paraId="15A1FEF1">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2.1.3</w:t>
      </w:r>
      <w:r>
        <w:rPr>
          <w:rFonts w:hint="eastAsia" w:ascii="宋体" w:hAnsi="宋体" w:eastAsia="宋体" w:cs="宋体"/>
          <w:sz w:val="24"/>
          <w:szCs w:val="24"/>
        </w:rPr>
        <w:t>采样装置的吸水口应设在水下0.5～1m范围内，并能够随水位变化适时调整位置，同时与水体底部保持足够的距离，防止底质淤泥对采样水质的影响；</w:t>
      </w:r>
    </w:p>
    <w:p w14:paraId="3E1A08D0">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2.1.4</w:t>
      </w:r>
      <w:r>
        <w:rPr>
          <w:rFonts w:hint="eastAsia" w:ascii="宋体" w:hAnsi="宋体" w:eastAsia="宋体" w:cs="宋体"/>
          <w:sz w:val="24"/>
          <w:szCs w:val="24"/>
        </w:rPr>
        <w:t>采水系统应具备双泵/双管路轮换功能，配置双泵/双管路采水，一用一备；可进行自动或手动切换，满足实时不间断监测的要求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所有取水管路必须配有管道清洗、防堵塞、反冲洗等设施。</w:t>
      </w:r>
    </w:p>
    <w:p w14:paraId="108177A5">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2.1.5取水量要满足所有分析仪器的需要。管路采取可拆卸式,应具备防冻隔热措施，应</w:t>
      </w:r>
      <w:r>
        <w:rPr>
          <w:rFonts w:hint="eastAsia" w:ascii="宋体" w:hAnsi="宋体" w:eastAsia="宋体" w:cs="宋体"/>
          <w:sz w:val="24"/>
          <w:szCs w:val="24"/>
        </w:rPr>
        <w:t>有足够的强度</w:t>
      </w:r>
      <w:r>
        <w:rPr>
          <w:rFonts w:hint="eastAsia" w:ascii="宋体" w:hAnsi="宋体" w:eastAsia="宋体" w:cs="宋体"/>
          <w:sz w:val="24"/>
          <w:szCs w:val="24"/>
          <w:lang w:eastAsia="zh-CN"/>
        </w:rPr>
        <w:t>且</w:t>
      </w:r>
      <w:r>
        <w:rPr>
          <w:rFonts w:hint="eastAsia" w:ascii="宋体" w:hAnsi="宋体" w:eastAsia="宋体" w:cs="宋体"/>
          <w:sz w:val="24"/>
          <w:szCs w:val="24"/>
          <w:lang w:val="en-US" w:eastAsia="zh-CN"/>
        </w:rPr>
        <w:t>具有极好的化学稳定性</w:t>
      </w:r>
      <w:r>
        <w:rPr>
          <w:rFonts w:hint="eastAsia" w:ascii="宋体" w:hAnsi="宋体" w:eastAsia="宋体" w:cs="宋体"/>
          <w:sz w:val="24"/>
          <w:szCs w:val="24"/>
        </w:rPr>
        <w:t>；</w:t>
      </w:r>
    </w:p>
    <w:p w14:paraId="46CB47B7">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2.1.6</w:t>
      </w:r>
      <w:r>
        <w:rPr>
          <w:rFonts w:hint="eastAsia" w:ascii="宋体" w:hAnsi="宋体" w:eastAsia="宋体" w:cs="宋体"/>
          <w:sz w:val="24"/>
          <w:szCs w:val="24"/>
        </w:rPr>
        <w:t>采水管道应具有防意外堵塞和方便泥沙沉积后的清洗功能，管路应易于拆卸和清洗；</w:t>
      </w:r>
    </w:p>
    <w:p w14:paraId="239EF056">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2.1.7</w:t>
      </w:r>
      <w:r>
        <w:rPr>
          <w:rFonts w:hint="eastAsia" w:ascii="宋体" w:hAnsi="宋体" w:eastAsia="宋体" w:cs="宋体"/>
          <w:sz w:val="24"/>
          <w:szCs w:val="24"/>
        </w:rPr>
        <w:t>采水管道应有除藻和反清洗设备，可以通入清洗水进行自动反冲洗；</w:t>
      </w:r>
    </w:p>
    <w:p w14:paraId="63006E5F">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2.1.8</w:t>
      </w:r>
      <w:r>
        <w:rPr>
          <w:rFonts w:hint="eastAsia" w:ascii="宋体" w:hAnsi="宋体" w:eastAsia="宋体" w:cs="宋体"/>
          <w:sz w:val="24"/>
          <w:szCs w:val="24"/>
        </w:rPr>
        <w:t>采水单元采集的样品应能保证水样代表性，集成干预核查应符合要求</w:t>
      </w:r>
      <w:r>
        <w:rPr>
          <w:rFonts w:hint="eastAsia" w:ascii="宋体" w:hAnsi="宋体" w:eastAsia="宋体" w:cs="宋体"/>
          <w:sz w:val="24"/>
          <w:szCs w:val="24"/>
          <w:lang w:eastAsia="zh-CN"/>
        </w:rPr>
        <w:t>。</w:t>
      </w:r>
    </w:p>
    <w:p w14:paraId="35459F86">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2.1.9</w:t>
      </w:r>
      <w:r>
        <w:rPr>
          <w:rFonts w:hint="eastAsia" w:ascii="宋体" w:hAnsi="宋体" w:eastAsia="宋体" w:cs="宋体"/>
          <w:sz w:val="24"/>
          <w:szCs w:val="24"/>
        </w:rPr>
        <w:t>具有采水故障诊断分析功能，能将故障定位至采水泵、阀、管道等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能自动判断取水系统故障，并发出报警信号</w:t>
      </w:r>
      <w:r>
        <w:rPr>
          <w:rFonts w:hint="eastAsia" w:ascii="宋体" w:hAnsi="宋体" w:eastAsia="宋体" w:cs="宋体"/>
          <w:sz w:val="24"/>
          <w:szCs w:val="24"/>
          <w:lang w:eastAsia="zh-CN"/>
        </w:rPr>
        <w:t>。</w:t>
      </w:r>
    </w:p>
    <w:p w14:paraId="48095552">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2.1.10.为减少泥沙的影响，设立沉淀池以减少对测定结果的影响。沉淀池中不应存在死水部分，具有良好的水力交换。</w:t>
      </w:r>
    </w:p>
    <w:p w14:paraId="5FF85447">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（三）配水及预处理单元</w:t>
      </w:r>
    </w:p>
    <w:p w14:paraId="6DE84B31">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配水及预处理单元由水样分配单元、预处理装置及管道等组成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实现对分析仪器配水的功能，并具有自动反清（吹）洗和自动除藻功能。</w:t>
      </w:r>
      <w:r>
        <w:rPr>
          <w:rFonts w:hint="eastAsia" w:ascii="宋体" w:hAnsi="宋体" w:eastAsia="宋体" w:cs="宋体"/>
          <w:sz w:val="24"/>
          <w:szCs w:val="24"/>
        </w:rPr>
        <w:t>预处理单元应根据国家标准分析方法要求为高锰酸盐指数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氨氮、总磷、总氮</w:t>
      </w:r>
      <w:r>
        <w:rPr>
          <w:rFonts w:hint="eastAsia" w:ascii="宋体" w:hAnsi="宋体" w:eastAsia="宋体" w:cs="宋体"/>
          <w:sz w:val="24"/>
          <w:szCs w:val="24"/>
        </w:rPr>
        <w:t>分析仪器配备相应的预处理装置，水温、pH、电导率、DO、浊度直接使用原水直接分析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p>
    <w:p w14:paraId="69A696FA">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2.2.1</w:t>
      </w:r>
      <w:r>
        <w:rPr>
          <w:rFonts w:hint="eastAsia" w:ascii="宋体" w:hAnsi="宋体" w:eastAsia="宋体" w:cs="宋体"/>
          <w:sz w:val="24"/>
          <w:szCs w:val="24"/>
        </w:rPr>
        <w:t>配水管路设计合理，流向清晰，便于维护；保证仪器分析测试的水样应能代表断面水质情况并满足仪器测试需求</w:t>
      </w:r>
      <w:r>
        <w:rPr>
          <w:rFonts w:hint="eastAsia" w:ascii="宋体" w:hAnsi="宋体" w:eastAsia="宋体" w:cs="宋体"/>
          <w:sz w:val="24"/>
          <w:szCs w:val="24"/>
          <w:lang w:eastAsia="zh-CN"/>
        </w:rPr>
        <w:t>；</w:t>
      </w:r>
    </w:p>
    <w:p w14:paraId="7C1FEA61">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2.2.2</w:t>
      </w:r>
      <w:r>
        <w:rPr>
          <w:rFonts w:hint="eastAsia" w:ascii="宋体" w:hAnsi="宋体" w:eastAsia="宋体" w:cs="宋体"/>
          <w:sz w:val="24"/>
          <w:szCs w:val="24"/>
        </w:rPr>
        <w:t>配水单元具备自动反清（吹）洗和自动除藻功能，防止菌类和藻类等微生物对样品污染或对系统工作造成不良影响，设计中不使用对环境产生污染的清洗方法；</w:t>
      </w:r>
    </w:p>
    <w:p w14:paraId="072B55A2">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2.2.3</w:t>
      </w:r>
      <w:r>
        <w:rPr>
          <w:rFonts w:hint="eastAsia" w:ascii="宋体" w:hAnsi="宋体" w:eastAsia="宋体" w:cs="宋体"/>
          <w:sz w:val="24"/>
          <w:szCs w:val="24"/>
        </w:rPr>
        <w:t>配水主管路采用串联方式，各仪器之间管路采用并联方式，每台仪器从各自的取样杯中取水，任何仪器的配水管路出现故障不能影响其他仪器的测试；</w:t>
      </w:r>
    </w:p>
    <w:p w14:paraId="04E4A6F3">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2.2.4</w:t>
      </w:r>
      <w:r>
        <w:rPr>
          <w:rFonts w:hint="eastAsia" w:ascii="宋体" w:hAnsi="宋体" w:eastAsia="宋体" w:cs="宋体"/>
          <w:sz w:val="24"/>
          <w:szCs w:val="24"/>
        </w:rPr>
        <w:t>配水单元的所有操作均可通过控制单元实现，并接受平台端的远程控制；</w:t>
      </w:r>
    </w:p>
    <w:p w14:paraId="2372A3BE">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2.2.5</w:t>
      </w:r>
      <w:r>
        <w:rPr>
          <w:rFonts w:hint="eastAsia" w:ascii="宋体" w:hAnsi="宋体" w:eastAsia="宋体" w:cs="宋体"/>
          <w:sz w:val="24"/>
          <w:szCs w:val="24"/>
        </w:rPr>
        <w:t>所选管材机械强度及化学稳定性好、使用寿命长、便于安装维护，不会对水样水质造成影响；管路内径、压力、流量、流速满足仪器分析需要，并留有余量</w:t>
      </w:r>
      <w:r>
        <w:rPr>
          <w:rFonts w:hint="eastAsia" w:ascii="宋体" w:hAnsi="宋体" w:eastAsia="宋体" w:cs="宋体"/>
          <w:sz w:val="24"/>
          <w:szCs w:val="24"/>
          <w:lang w:eastAsia="zh-CN"/>
        </w:rPr>
        <w:t>；</w:t>
      </w:r>
    </w:p>
    <w:p w14:paraId="0EB9229C">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2.2.6</w:t>
      </w:r>
      <w:r>
        <w:rPr>
          <w:rFonts w:hint="eastAsia" w:ascii="宋体" w:hAnsi="宋体" w:eastAsia="宋体" w:cs="宋体"/>
          <w:sz w:val="24"/>
          <w:szCs w:val="24"/>
        </w:rPr>
        <w:t>具有配水故障诊断分析功能，能将故障定位至供样泵、阀、管道等</w:t>
      </w:r>
      <w:r>
        <w:rPr>
          <w:rFonts w:hint="eastAsia" w:ascii="宋体" w:hAnsi="宋体" w:eastAsia="宋体" w:cs="宋体"/>
          <w:sz w:val="24"/>
          <w:szCs w:val="24"/>
          <w:lang w:eastAsia="zh-CN"/>
        </w:rPr>
        <w:t>；</w:t>
      </w:r>
    </w:p>
    <w:p w14:paraId="6AD98B2A">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2.2.7具备可扩展功能，水站预留不少于4台设备的接水口、排水口以及水样比对实验用的手动取水口；</w:t>
      </w:r>
    </w:p>
    <w:p w14:paraId="0E957DA1">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sz w:val="24"/>
          <w:szCs w:val="24"/>
          <w:lang w:val="en-US" w:eastAsia="zh-CN"/>
        </w:rPr>
        <w:t>2.2.8能配合系统实现水样自动分配、自动预处理、故障自动报警、关键部件工作状态的显示和反控等功能。</w:t>
      </w:r>
    </w:p>
    <w:p w14:paraId="26E577F8">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sz w:val="24"/>
          <w:szCs w:val="24"/>
        </w:rPr>
      </w:pPr>
      <w:bookmarkStart w:id="50" w:name="OLE_LINK80"/>
      <w:r>
        <w:rPr>
          <w:rFonts w:hint="eastAsia" w:ascii="宋体" w:hAnsi="宋体" w:eastAsia="宋体" w:cs="宋体"/>
          <w:sz w:val="24"/>
          <w:szCs w:val="24"/>
          <w:lang w:val="en-US" w:eastAsia="zh-CN"/>
        </w:rPr>
        <w:t>2.2.9</w:t>
      </w:r>
      <w:r>
        <w:rPr>
          <w:rFonts w:hint="eastAsia" w:ascii="宋体" w:hAnsi="宋体" w:eastAsia="宋体" w:cs="宋体"/>
          <w:sz w:val="24"/>
          <w:szCs w:val="24"/>
        </w:rPr>
        <w:t>针对泥沙较大水体、暴雨期间、泄洪、丰水期等浊度影响较大的情况，系统应针对性的设计预处理旁路系统，并具备自动切换预处理系统工作功能。</w:t>
      </w:r>
      <w:bookmarkEnd w:id="50"/>
    </w:p>
    <w:p w14:paraId="4CD69AFE">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（四）控制单元</w:t>
      </w:r>
    </w:p>
    <w:p w14:paraId="6ABF962C">
      <w:pPr>
        <w:pageBreakBefore w:val="0"/>
        <w:kinsoku/>
        <w:wordWrap/>
        <w:overflowPunct/>
        <w:topLinePunct w:val="0"/>
        <w:bidi w:val="0"/>
        <w:snapToGrid w:val="0"/>
        <w:spacing w:before="0" w:beforeAutospacing="0" w:after="0" w:afterAutospacing="0" w:line="360" w:lineRule="exact"/>
        <w:ind w:firstLine="555"/>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控制单元对采水单元、配水及预处理单元、分析单元、辅助单元及视频单元进行控制，并实现数据采集与传输功能，保证系统连续、可靠和安全运行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能够按照设定周期或远程接受指令，实现对高锰酸盐指数、氨氮、总磷和总氮水质自动分析仪器进行标样自动核查、平行样品自动测试、自动加标回收率测试等质控功能，以及在异常情况下自动留样功能，并实现兼容视频监控设备，能对视频设备进行校时、重新启动、参数设置、软件升级、远程维护等。</w:t>
      </w:r>
    </w:p>
    <w:p w14:paraId="66257DAB">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2.3.1</w:t>
      </w:r>
      <w:r>
        <w:rPr>
          <w:rFonts w:hint="eastAsia" w:ascii="宋体" w:hAnsi="宋体" w:eastAsia="宋体" w:cs="宋体"/>
          <w:color w:val="auto"/>
          <w:sz w:val="24"/>
          <w:szCs w:val="24"/>
          <w:highlight w:val="none"/>
        </w:rPr>
        <w:t>具有断电保护功能，能够在断电时保存系统参数和历史数据，在来电时自动恢复系统；</w:t>
      </w:r>
    </w:p>
    <w:p w14:paraId="6C02BFC2">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color w:val="auto"/>
          <w:sz w:val="24"/>
          <w:szCs w:val="24"/>
          <w:highlight w:val="none"/>
          <w:lang w:val="en-US" w:eastAsia="zh-CN"/>
        </w:rPr>
        <w:t>2.3.2</w:t>
      </w:r>
      <w:r>
        <w:rPr>
          <w:rFonts w:hint="eastAsia" w:ascii="宋体" w:hAnsi="宋体" w:eastAsia="宋体" w:cs="宋体"/>
          <w:color w:val="auto"/>
          <w:sz w:val="24"/>
          <w:szCs w:val="24"/>
          <w:highlight w:val="none"/>
        </w:rPr>
        <w:t>具备自动采集数据功能，包括自动采集水质自动分析仪器数据、集成控制数据、环境参数等，采集的数据可自动添加数据标识，异常监测数据能自动识别，并主动上传至中心平台；存储不少于</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年的原始数据和日志；</w:t>
      </w:r>
    </w:p>
    <w:p w14:paraId="68EEDCD2">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2.3.3</w:t>
      </w:r>
      <w:r>
        <w:rPr>
          <w:rFonts w:hint="eastAsia" w:ascii="宋体" w:hAnsi="宋体" w:eastAsia="宋体" w:cs="宋体"/>
          <w:color w:val="auto"/>
          <w:sz w:val="24"/>
          <w:szCs w:val="24"/>
          <w:highlight w:val="none"/>
        </w:rPr>
        <w:t>具备单点控制功能，能够对单一控制点（阀、泵等）进行调试；</w:t>
      </w:r>
    </w:p>
    <w:p w14:paraId="7813696C">
      <w:pPr>
        <w:pageBreakBefore w:val="0"/>
        <w:numPr>
          <w:ilvl w:val="0"/>
          <w:numId w:val="0"/>
        </w:numPr>
        <w:kinsoku/>
        <w:wordWrap/>
        <w:overflowPunct/>
        <w:topLinePunct w:val="0"/>
        <w:bidi w:val="0"/>
        <w:spacing w:line="360" w:lineRule="exact"/>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2.3.4</w:t>
      </w:r>
      <w:r>
        <w:rPr>
          <w:rFonts w:hint="eastAsia" w:ascii="宋体" w:hAnsi="宋体" w:eastAsia="宋体" w:cs="宋体"/>
          <w:color w:val="auto"/>
          <w:sz w:val="24"/>
          <w:szCs w:val="24"/>
          <w:highlight w:val="none"/>
        </w:rPr>
        <w:t>具备对自动分析仪器的启停、校时、校准、质控测试等控制功能；</w:t>
      </w:r>
    </w:p>
    <w:p w14:paraId="44644CD3">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2.3.5</w:t>
      </w:r>
      <w:r>
        <w:rPr>
          <w:rFonts w:hint="eastAsia" w:ascii="宋体" w:hAnsi="宋体" w:eastAsia="宋体" w:cs="宋体"/>
          <w:color w:val="auto"/>
          <w:sz w:val="24"/>
          <w:szCs w:val="24"/>
          <w:highlight w:val="none"/>
        </w:rPr>
        <w:t>具备参数设置功能，能够对小数位、单位、仪器测定上下限、报警（超标）上下限等参数进行设置；</w:t>
      </w:r>
    </w:p>
    <w:p w14:paraId="615869D5">
      <w:pPr>
        <w:pageBreakBefore w:val="0"/>
        <w:numPr>
          <w:ilvl w:val="0"/>
          <w:numId w:val="0"/>
        </w:numPr>
        <w:kinsoku/>
        <w:wordWrap/>
        <w:overflowPunct/>
        <w:topLinePunct w:val="0"/>
        <w:bidi w:val="0"/>
        <w:spacing w:line="360" w:lineRule="exact"/>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2.3.6</w:t>
      </w:r>
      <w:r>
        <w:rPr>
          <w:rFonts w:hint="eastAsia" w:ascii="宋体" w:hAnsi="宋体" w:eastAsia="宋体" w:cs="宋体"/>
          <w:color w:val="auto"/>
          <w:sz w:val="24"/>
          <w:szCs w:val="24"/>
          <w:highlight w:val="none"/>
        </w:rPr>
        <w:t>具备各仪器监测结果、状态参数、运行流程、报警信息等显示的功能；</w:t>
      </w:r>
    </w:p>
    <w:p w14:paraId="71ABDF4D">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2.3.7</w:t>
      </w:r>
      <w:r>
        <w:rPr>
          <w:rFonts w:hint="eastAsia" w:ascii="宋体" w:hAnsi="宋体" w:eastAsia="宋体" w:cs="宋体"/>
          <w:color w:val="auto"/>
          <w:sz w:val="24"/>
          <w:szCs w:val="24"/>
          <w:highlight w:val="none"/>
        </w:rPr>
        <w:t>具有监测数据查询、导出、自动备份功能，可分类查询水质周期数据、质控数据及其对应的仪器、系统日志流程信息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具备对通信链路的自动诊断功能，具备超时补发功能</w:t>
      </w:r>
      <w:r>
        <w:rPr>
          <w:rFonts w:hint="eastAsia" w:ascii="宋体" w:hAnsi="宋体" w:eastAsia="宋体" w:cs="宋体"/>
          <w:color w:val="auto"/>
          <w:sz w:val="24"/>
          <w:szCs w:val="24"/>
          <w:highlight w:val="none"/>
          <w:lang w:eastAsia="zh-CN"/>
        </w:rPr>
        <w:t>；</w:t>
      </w:r>
    </w:p>
    <w:p w14:paraId="0D9FA6AE">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2.3.8</w:t>
      </w:r>
      <w:r>
        <w:rPr>
          <w:rFonts w:hint="eastAsia" w:ascii="宋体" w:hAnsi="宋体" w:eastAsia="宋体" w:cs="宋体"/>
          <w:color w:val="auto"/>
          <w:sz w:val="24"/>
          <w:szCs w:val="24"/>
          <w:highlight w:val="none"/>
        </w:rPr>
        <w:t>具备工业控制计算机软关机功能，即断电后UPS电量耗完前，基站软件触发操作系统正常关机，防止强制断电造成的硬盘损坏或数据库损坏</w:t>
      </w:r>
      <w:r>
        <w:rPr>
          <w:rFonts w:hint="eastAsia" w:ascii="宋体" w:hAnsi="宋体" w:eastAsia="宋体" w:cs="宋体"/>
          <w:color w:val="auto"/>
          <w:sz w:val="24"/>
          <w:szCs w:val="24"/>
          <w:highlight w:val="none"/>
          <w:lang w:eastAsia="zh-CN"/>
        </w:rPr>
        <w:t>；</w:t>
      </w:r>
    </w:p>
    <w:p w14:paraId="56129356">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2.3.9具备关键器件诊断、故障诊断、例行诊断等智能化功能，能精准采集分析系统的运行参数，并存储相关日志，运维人员可根据数据分析结果精准定位系统故障，提高问题的处理效率；</w:t>
      </w:r>
    </w:p>
    <w:p w14:paraId="21381F69">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2.3.10具备</w:t>
      </w:r>
      <w:r>
        <w:rPr>
          <w:rFonts w:hint="eastAsia" w:ascii="宋体" w:hAnsi="宋体" w:eastAsia="宋体" w:cs="宋体"/>
          <w:color w:val="auto"/>
          <w:sz w:val="24"/>
          <w:szCs w:val="24"/>
          <w:highlight w:val="none"/>
        </w:rPr>
        <w:t>运行模式智能切换，异常数据自识别功能，监测流程自切换的运行模式，有效捕捉异常值，进行自动识别及异常判断，数据异常识别超过指定阀值自动启动平行测试、标样核查、加标回收率测试，进一步判断数据可靠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数据异常识别超过指定阀值切换至应急模式(加密监测周期、自动报警并发送短信通知相关人员)，数据恢复正常自动接触，并恢复正常运行模式</w:t>
      </w:r>
      <w:r>
        <w:rPr>
          <w:rFonts w:hint="eastAsia" w:ascii="宋体" w:hAnsi="宋体" w:eastAsia="宋体" w:cs="宋体"/>
          <w:color w:val="auto"/>
          <w:sz w:val="24"/>
          <w:szCs w:val="24"/>
          <w:highlight w:val="none"/>
          <w:lang w:eastAsia="zh-CN"/>
        </w:rPr>
        <w:t>；</w:t>
      </w:r>
    </w:p>
    <w:p w14:paraId="5A08DE46">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2.3.11</w:t>
      </w:r>
      <w:r>
        <w:rPr>
          <w:rFonts w:hint="eastAsia" w:ascii="宋体" w:hAnsi="宋体" w:eastAsia="宋体" w:cs="宋体"/>
          <w:color w:val="auto"/>
          <w:sz w:val="24"/>
          <w:szCs w:val="24"/>
          <w:highlight w:val="none"/>
        </w:rPr>
        <w:t>控制单元支持平台远程控制和现场操作进行自动盲样考核，通过发送加密指令，质控装置自动配制盲样，供仪器设备进行盲样考核，并将结果进行上传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所有操作日志留痕，可通过远程方式实时获取现场站点控制单元的人为操作信息，记录登录用户的所有操作，便于对系统的维护操作</w:t>
      </w:r>
      <w:r>
        <w:rPr>
          <w:rFonts w:hint="eastAsia" w:ascii="宋体" w:hAnsi="宋体" w:eastAsia="宋体" w:cs="宋体"/>
          <w:color w:val="auto"/>
          <w:sz w:val="24"/>
          <w:szCs w:val="24"/>
          <w:highlight w:val="none"/>
          <w:lang w:val="en-US" w:eastAsia="zh-CN"/>
        </w:rPr>
        <w:t>进行诊断与溯源。</w:t>
      </w:r>
    </w:p>
    <w:p w14:paraId="20C7A266">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2.3.12备对留样单元的留样、排样的控制功能；</w:t>
      </w:r>
    </w:p>
    <w:p w14:paraId="6C55740B">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2.3.13能够兼容视频监控设备并能实现对视频设备进行校时、重新启动、参数设置、软件升级、远程维护等功能；</w:t>
      </w:r>
    </w:p>
    <w:p w14:paraId="3E58714F">
      <w:pPr>
        <w:pageBreakBefore w:val="0"/>
        <w:numPr>
          <w:ilvl w:val="0"/>
          <w:numId w:val="0"/>
        </w:numPr>
        <w:kinsoku/>
        <w:wordWrap/>
        <w:overflowPunct/>
        <w:topLinePunct w:val="0"/>
        <w:bidi w:val="0"/>
        <w:spacing w:line="360" w:lineRule="exact"/>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2.3.14</w:t>
      </w:r>
      <w:r>
        <w:rPr>
          <w:rFonts w:hint="eastAsia" w:ascii="宋体" w:hAnsi="宋体" w:eastAsia="宋体" w:cs="宋体"/>
          <w:color w:val="auto"/>
          <w:sz w:val="24"/>
          <w:szCs w:val="24"/>
          <w:highlight w:val="none"/>
        </w:rPr>
        <w:t>硬件设备技术参数</w:t>
      </w:r>
    </w:p>
    <w:p w14:paraId="3DA07DF8">
      <w:pPr>
        <w:pageBreakBefore w:val="0"/>
        <w:kinsoku/>
        <w:wordWrap/>
        <w:overflowPunct/>
        <w:topLinePunct w:val="0"/>
        <w:bidi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工业控制计算机</w:t>
      </w:r>
    </w:p>
    <w:tbl>
      <w:tblPr>
        <w:tblStyle w:val="6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1573"/>
        <w:gridCol w:w="6014"/>
      </w:tblGrid>
      <w:tr w14:paraId="3646D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33" w:type="pct"/>
            <w:noWrap w:val="0"/>
            <w:vAlign w:val="center"/>
          </w:tcPr>
          <w:p w14:paraId="01E37852">
            <w:pPr>
              <w:pageBreakBefore w:val="0"/>
              <w:kinsoku/>
              <w:wordWrap/>
              <w:overflowPunct/>
              <w:topLinePunct w:val="0"/>
              <w:bidi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926" w:type="pct"/>
            <w:noWrap w:val="0"/>
            <w:vAlign w:val="center"/>
          </w:tcPr>
          <w:p w14:paraId="32D42157">
            <w:pPr>
              <w:pageBreakBefore w:val="0"/>
              <w:kinsoku/>
              <w:wordWrap/>
              <w:overflowPunct/>
              <w:topLinePunct w:val="0"/>
              <w:bidi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指标名称</w:t>
            </w:r>
          </w:p>
        </w:tc>
        <w:tc>
          <w:tcPr>
            <w:tcW w:w="3539" w:type="pct"/>
            <w:noWrap w:val="0"/>
            <w:vAlign w:val="center"/>
          </w:tcPr>
          <w:p w14:paraId="2F1FDC5E">
            <w:pPr>
              <w:pageBreakBefore w:val="0"/>
              <w:kinsoku/>
              <w:wordWrap/>
              <w:overflowPunct/>
              <w:topLinePunct w:val="0"/>
              <w:bidi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性能指标</w:t>
            </w:r>
          </w:p>
        </w:tc>
      </w:tr>
      <w:tr w14:paraId="07CF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33" w:type="pct"/>
            <w:noWrap w:val="0"/>
            <w:vAlign w:val="center"/>
          </w:tcPr>
          <w:p w14:paraId="1CB9646C">
            <w:pPr>
              <w:pageBreakBefore w:val="0"/>
              <w:kinsoku/>
              <w:wordWrap/>
              <w:overflowPunct/>
              <w:topLinePunct w:val="0"/>
              <w:bidi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26" w:type="pct"/>
            <w:noWrap w:val="0"/>
            <w:vAlign w:val="center"/>
          </w:tcPr>
          <w:p w14:paraId="717503C5">
            <w:pPr>
              <w:pageBreakBefore w:val="0"/>
              <w:kinsoku/>
              <w:wordWrap/>
              <w:overflowPunct/>
              <w:topLinePunct w:val="0"/>
              <w:bidi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CPU</w:t>
            </w:r>
          </w:p>
        </w:tc>
        <w:tc>
          <w:tcPr>
            <w:tcW w:w="3539" w:type="pct"/>
            <w:noWrap w:val="0"/>
            <w:vAlign w:val="center"/>
          </w:tcPr>
          <w:p w14:paraId="07DBB32C">
            <w:pPr>
              <w:pageBreakBefore w:val="0"/>
              <w:kinsoku/>
              <w:wordWrap/>
              <w:overflowPunct/>
              <w:topLinePunct w:val="0"/>
              <w:bidi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sz w:val="24"/>
                <w:szCs w:val="24"/>
                <w:lang w:val="en-US" w:eastAsia="zh-CN"/>
              </w:rPr>
              <w:t>2.4GHz</w:t>
            </w:r>
          </w:p>
        </w:tc>
      </w:tr>
      <w:tr w14:paraId="6F3D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33" w:type="pct"/>
            <w:noWrap w:val="0"/>
            <w:vAlign w:val="center"/>
          </w:tcPr>
          <w:p w14:paraId="0EF9B35E">
            <w:pPr>
              <w:pageBreakBefore w:val="0"/>
              <w:kinsoku/>
              <w:wordWrap/>
              <w:overflowPunct/>
              <w:topLinePunct w:val="0"/>
              <w:bidi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26" w:type="pct"/>
            <w:noWrap w:val="0"/>
            <w:vAlign w:val="center"/>
          </w:tcPr>
          <w:p w14:paraId="2E83CCC3">
            <w:pPr>
              <w:pageBreakBefore w:val="0"/>
              <w:kinsoku/>
              <w:wordWrap/>
              <w:overflowPunct/>
              <w:topLinePunct w:val="0"/>
              <w:bidi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内存</w:t>
            </w:r>
          </w:p>
        </w:tc>
        <w:tc>
          <w:tcPr>
            <w:tcW w:w="3539" w:type="pct"/>
            <w:noWrap w:val="0"/>
            <w:vAlign w:val="center"/>
          </w:tcPr>
          <w:p w14:paraId="27DF6746">
            <w:pPr>
              <w:pageBreakBefore w:val="0"/>
              <w:kinsoku/>
              <w:wordWrap/>
              <w:overflowPunct/>
              <w:topLinePunct w:val="0"/>
              <w:bidi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sz w:val="24"/>
                <w:szCs w:val="24"/>
                <w:lang w:val="en-US" w:eastAsia="zh-CN"/>
              </w:rPr>
              <w:t>16G</w:t>
            </w:r>
          </w:p>
        </w:tc>
      </w:tr>
      <w:tr w14:paraId="3AE4E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33" w:type="pct"/>
            <w:noWrap w:val="0"/>
            <w:vAlign w:val="center"/>
          </w:tcPr>
          <w:p w14:paraId="540B3F7A">
            <w:pPr>
              <w:pageBreakBefore w:val="0"/>
              <w:kinsoku/>
              <w:wordWrap/>
              <w:overflowPunct/>
              <w:topLinePunct w:val="0"/>
              <w:bidi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26" w:type="pct"/>
            <w:noWrap w:val="0"/>
            <w:vAlign w:val="center"/>
          </w:tcPr>
          <w:p w14:paraId="3CD20A91">
            <w:pPr>
              <w:pageBreakBefore w:val="0"/>
              <w:kinsoku/>
              <w:wordWrap/>
              <w:overflowPunct/>
              <w:topLinePunct w:val="0"/>
              <w:bidi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硬盘容量</w:t>
            </w:r>
          </w:p>
        </w:tc>
        <w:tc>
          <w:tcPr>
            <w:tcW w:w="3539" w:type="pct"/>
            <w:noWrap w:val="0"/>
            <w:vAlign w:val="center"/>
          </w:tcPr>
          <w:p w14:paraId="158C86B9">
            <w:pPr>
              <w:pageBreakBefore w:val="0"/>
              <w:kinsoku/>
              <w:wordWrap/>
              <w:overflowPunct/>
              <w:topLinePunct w:val="0"/>
              <w:bidi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sz w:val="24"/>
                <w:szCs w:val="24"/>
                <w:lang w:val="en-US" w:eastAsia="zh-CN"/>
              </w:rPr>
              <w:t>500G固态硬盘</w:t>
            </w:r>
          </w:p>
        </w:tc>
      </w:tr>
      <w:tr w14:paraId="3720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33" w:type="pct"/>
            <w:noWrap w:val="0"/>
            <w:vAlign w:val="center"/>
          </w:tcPr>
          <w:p w14:paraId="061CD407">
            <w:pPr>
              <w:pageBreakBefore w:val="0"/>
              <w:kinsoku/>
              <w:wordWrap/>
              <w:overflowPunct/>
              <w:topLinePunct w:val="0"/>
              <w:bidi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926" w:type="pct"/>
            <w:noWrap w:val="0"/>
            <w:vAlign w:val="center"/>
          </w:tcPr>
          <w:p w14:paraId="7FD218DA">
            <w:pPr>
              <w:pageBreakBefore w:val="0"/>
              <w:kinsoku/>
              <w:wordWrap/>
              <w:overflowPunct/>
              <w:topLinePunct w:val="0"/>
              <w:bidi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显示器</w:t>
            </w:r>
          </w:p>
        </w:tc>
        <w:tc>
          <w:tcPr>
            <w:tcW w:w="3539" w:type="pct"/>
            <w:noWrap w:val="0"/>
            <w:vAlign w:val="center"/>
          </w:tcPr>
          <w:p w14:paraId="79F7B6E9">
            <w:pPr>
              <w:pageBreakBefore w:val="0"/>
              <w:kinsoku/>
              <w:wordWrap/>
              <w:overflowPunct/>
              <w:topLinePunct w:val="0"/>
              <w:bidi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英寸</w:t>
            </w:r>
          </w:p>
        </w:tc>
      </w:tr>
      <w:tr w14:paraId="1920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533" w:type="pct"/>
            <w:vMerge w:val="restart"/>
            <w:noWrap w:val="0"/>
            <w:vAlign w:val="center"/>
          </w:tcPr>
          <w:p w14:paraId="53C2D9F1">
            <w:pPr>
              <w:pageBreakBefore w:val="0"/>
              <w:kinsoku/>
              <w:wordWrap/>
              <w:overflowPunct/>
              <w:topLinePunct w:val="0"/>
              <w:bidi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926" w:type="pct"/>
            <w:vMerge w:val="restart"/>
            <w:noWrap w:val="0"/>
            <w:vAlign w:val="center"/>
          </w:tcPr>
          <w:p w14:paraId="028C8497">
            <w:pPr>
              <w:pageBreakBefore w:val="0"/>
              <w:kinsoku/>
              <w:wordWrap/>
              <w:overflowPunct/>
              <w:topLinePunct w:val="0"/>
              <w:bidi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通讯接口</w:t>
            </w:r>
          </w:p>
        </w:tc>
        <w:tc>
          <w:tcPr>
            <w:tcW w:w="3539" w:type="pct"/>
            <w:noWrap w:val="0"/>
            <w:vAlign w:val="center"/>
          </w:tcPr>
          <w:p w14:paraId="755FBCF9">
            <w:pPr>
              <w:pageBreakBefore w:val="0"/>
              <w:kinsoku/>
              <w:wordWrap/>
              <w:overflowPunct/>
              <w:topLinePunct w:val="0"/>
              <w:bidi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RS-232</w:t>
            </w:r>
            <w:r>
              <w:rPr>
                <w:rFonts w:hint="eastAsia" w:ascii="宋体" w:hAnsi="宋体" w:eastAsia="宋体" w:cs="宋体"/>
                <w:color w:val="auto"/>
                <w:sz w:val="24"/>
                <w:szCs w:val="24"/>
                <w:highlight w:val="none"/>
                <w:lang w:val="en-US" w:eastAsia="zh-CN"/>
              </w:rPr>
              <w:t>接</w:t>
            </w:r>
            <w:r>
              <w:rPr>
                <w:rFonts w:hint="eastAsia" w:ascii="宋体" w:hAnsi="宋体" w:eastAsia="宋体" w:cs="宋体"/>
                <w:color w:val="auto"/>
                <w:sz w:val="24"/>
                <w:szCs w:val="24"/>
                <w:highlight w:val="none"/>
              </w:rPr>
              <w:t>口，不小于</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个</w:t>
            </w:r>
          </w:p>
        </w:tc>
      </w:tr>
      <w:tr w14:paraId="04FDE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3" w:type="pct"/>
            <w:vMerge w:val="continue"/>
            <w:noWrap w:val="0"/>
            <w:vAlign w:val="center"/>
          </w:tcPr>
          <w:p w14:paraId="7D441CF8">
            <w:pPr>
              <w:pageBreakBefore w:val="0"/>
              <w:kinsoku/>
              <w:wordWrap/>
              <w:overflowPunct/>
              <w:topLinePunct w:val="0"/>
              <w:bidi w:val="0"/>
              <w:spacing w:line="360" w:lineRule="exact"/>
              <w:rPr>
                <w:rFonts w:hint="eastAsia" w:ascii="宋体" w:hAnsi="宋体" w:eastAsia="宋体" w:cs="宋体"/>
                <w:color w:val="auto"/>
                <w:sz w:val="24"/>
                <w:szCs w:val="24"/>
                <w:highlight w:val="none"/>
              </w:rPr>
            </w:pPr>
          </w:p>
        </w:tc>
        <w:tc>
          <w:tcPr>
            <w:tcW w:w="926" w:type="pct"/>
            <w:vMerge w:val="continue"/>
            <w:noWrap w:val="0"/>
            <w:vAlign w:val="center"/>
          </w:tcPr>
          <w:p w14:paraId="0E8E0B90">
            <w:pPr>
              <w:pageBreakBefore w:val="0"/>
              <w:kinsoku/>
              <w:wordWrap/>
              <w:overflowPunct/>
              <w:topLinePunct w:val="0"/>
              <w:bidi w:val="0"/>
              <w:spacing w:line="360" w:lineRule="exact"/>
              <w:rPr>
                <w:rFonts w:hint="eastAsia" w:ascii="宋体" w:hAnsi="宋体" w:eastAsia="宋体" w:cs="宋体"/>
                <w:color w:val="auto"/>
                <w:sz w:val="24"/>
                <w:szCs w:val="24"/>
                <w:highlight w:val="none"/>
              </w:rPr>
            </w:pPr>
          </w:p>
        </w:tc>
        <w:tc>
          <w:tcPr>
            <w:tcW w:w="3539" w:type="pct"/>
            <w:noWrap w:val="0"/>
            <w:vAlign w:val="center"/>
          </w:tcPr>
          <w:p w14:paraId="72433D36">
            <w:pPr>
              <w:pageBreakBefore w:val="0"/>
              <w:kinsoku/>
              <w:wordWrap/>
              <w:overflowPunct/>
              <w:topLinePunct w:val="0"/>
              <w:bidi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网口，不少于2个</w:t>
            </w:r>
          </w:p>
        </w:tc>
      </w:tr>
    </w:tbl>
    <w:p w14:paraId="7C2AAF43">
      <w:pPr>
        <w:pageBreakBefore w:val="0"/>
        <w:kinsoku/>
        <w:wordWrap/>
        <w:overflowPunct/>
        <w:topLinePunct w:val="0"/>
        <w:bidi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可编程控制器</w:t>
      </w:r>
    </w:p>
    <w:tbl>
      <w:tblPr>
        <w:tblStyle w:val="6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2214"/>
        <w:gridCol w:w="5381"/>
      </w:tblGrid>
      <w:tr w14:paraId="3CA4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28" w:type="pct"/>
            <w:noWrap w:val="0"/>
            <w:vAlign w:val="center"/>
          </w:tcPr>
          <w:p w14:paraId="3FD263D4">
            <w:pPr>
              <w:pageBreakBefore w:val="0"/>
              <w:kinsoku/>
              <w:wordWrap/>
              <w:overflowPunct/>
              <w:topLinePunct w:val="0"/>
              <w:bidi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03" w:type="pct"/>
            <w:noWrap w:val="0"/>
            <w:vAlign w:val="center"/>
          </w:tcPr>
          <w:p w14:paraId="5F6B836E">
            <w:pPr>
              <w:pageBreakBefore w:val="0"/>
              <w:kinsoku/>
              <w:wordWrap/>
              <w:overflowPunct/>
              <w:topLinePunct w:val="0"/>
              <w:bidi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指标名称</w:t>
            </w:r>
          </w:p>
        </w:tc>
        <w:tc>
          <w:tcPr>
            <w:tcW w:w="3167" w:type="pct"/>
            <w:noWrap w:val="0"/>
            <w:vAlign w:val="center"/>
          </w:tcPr>
          <w:p w14:paraId="6340ABBB">
            <w:pPr>
              <w:pageBreakBefore w:val="0"/>
              <w:kinsoku/>
              <w:wordWrap/>
              <w:overflowPunct/>
              <w:topLinePunct w:val="0"/>
              <w:bidi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性能指标</w:t>
            </w:r>
          </w:p>
        </w:tc>
      </w:tr>
      <w:tr w14:paraId="232D1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28" w:type="pct"/>
            <w:noWrap w:val="0"/>
            <w:vAlign w:val="center"/>
          </w:tcPr>
          <w:p w14:paraId="4E5719E2">
            <w:pPr>
              <w:pageBreakBefore w:val="0"/>
              <w:kinsoku/>
              <w:wordWrap/>
              <w:overflowPunct/>
              <w:topLinePunct w:val="0"/>
              <w:bidi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03" w:type="pct"/>
            <w:noWrap w:val="0"/>
            <w:vAlign w:val="center"/>
          </w:tcPr>
          <w:p w14:paraId="6877C619">
            <w:pPr>
              <w:pageBreakBefore w:val="0"/>
              <w:kinsoku/>
              <w:wordWrap/>
              <w:overflowPunct/>
              <w:topLinePunct w:val="0"/>
              <w:bidi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扩展能力</w:t>
            </w:r>
          </w:p>
        </w:tc>
        <w:tc>
          <w:tcPr>
            <w:tcW w:w="3167" w:type="pct"/>
            <w:noWrap w:val="0"/>
            <w:vAlign w:val="center"/>
          </w:tcPr>
          <w:p w14:paraId="4D0D51ED">
            <w:pPr>
              <w:pageBreakBefore w:val="0"/>
              <w:kinsoku/>
              <w:wordWrap/>
              <w:overflowPunct/>
              <w:topLinePunct w:val="0"/>
              <w:bidi w:val="0"/>
              <w:spacing w:line="36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控制器输入输出接口满足需求且余量不少于4路，以便以后扩展</w:t>
            </w:r>
            <w:r>
              <w:rPr>
                <w:rFonts w:hint="eastAsia" w:ascii="宋体" w:hAnsi="宋体" w:eastAsia="宋体" w:cs="宋体"/>
                <w:color w:val="auto"/>
                <w:sz w:val="24"/>
                <w:szCs w:val="24"/>
                <w:highlight w:val="none"/>
                <w:lang w:eastAsia="zh-CN"/>
              </w:rPr>
              <w:t>。</w:t>
            </w:r>
          </w:p>
        </w:tc>
      </w:tr>
      <w:tr w14:paraId="76759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528" w:type="pct"/>
            <w:noWrap w:val="0"/>
            <w:vAlign w:val="center"/>
          </w:tcPr>
          <w:p w14:paraId="41FD2312">
            <w:pPr>
              <w:pageBreakBefore w:val="0"/>
              <w:kinsoku/>
              <w:wordWrap/>
              <w:overflowPunct/>
              <w:topLinePunct w:val="0"/>
              <w:bidi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03" w:type="pct"/>
            <w:noWrap w:val="0"/>
            <w:vAlign w:val="center"/>
          </w:tcPr>
          <w:p w14:paraId="416EFC27">
            <w:pPr>
              <w:pageBreakBefore w:val="0"/>
              <w:kinsoku/>
              <w:wordWrap/>
              <w:overflowPunct/>
              <w:topLinePunct w:val="0"/>
              <w:bidi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防雷抗干扰能力</w:t>
            </w:r>
          </w:p>
        </w:tc>
        <w:tc>
          <w:tcPr>
            <w:tcW w:w="3167" w:type="pct"/>
            <w:noWrap w:val="0"/>
            <w:vAlign w:val="center"/>
          </w:tcPr>
          <w:p w14:paraId="6B07625D">
            <w:pPr>
              <w:pageBreakBefore w:val="0"/>
              <w:kinsoku/>
              <w:wordWrap/>
              <w:overflowPunct/>
              <w:topLinePunct w:val="0"/>
              <w:bidi w:val="0"/>
              <w:spacing w:line="36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符合抗电磁辐射、电磁感应的相关规定，具备电源隔离和信号隔离措施</w:t>
            </w:r>
            <w:r>
              <w:rPr>
                <w:rFonts w:hint="eastAsia" w:ascii="宋体" w:hAnsi="宋体" w:eastAsia="宋体" w:cs="宋体"/>
                <w:color w:val="auto"/>
                <w:sz w:val="24"/>
                <w:szCs w:val="24"/>
                <w:highlight w:val="none"/>
                <w:lang w:eastAsia="zh-CN"/>
              </w:rPr>
              <w:t>。</w:t>
            </w:r>
          </w:p>
        </w:tc>
      </w:tr>
      <w:tr w14:paraId="5421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528" w:type="pct"/>
            <w:noWrap w:val="0"/>
            <w:vAlign w:val="center"/>
          </w:tcPr>
          <w:p w14:paraId="122E5878">
            <w:pPr>
              <w:pageBreakBefore w:val="0"/>
              <w:kinsoku/>
              <w:wordWrap/>
              <w:overflowPunct/>
              <w:topLinePunct w:val="0"/>
              <w:bidi w:val="0"/>
              <w:spacing w:line="36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303" w:type="pct"/>
            <w:noWrap w:val="0"/>
            <w:vAlign w:val="center"/>
          </w:tcPr>
          <w:p w14:paraId="67B4B70E">
            <w:pPr>
              <w:pageBreakBefore w:val="0"/>
              <w:kinsoku/>
              <w:wordWrap/>
              <w:overflowPunct/>
              <w:topLinePunct w:val="0"/>
              <w:bidi w:val="0"/>
              <w:spacing w:line="36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电压电流测量</w:t>
            </w:r>
          </w:p>
        </w:tc>
        <w:tc>
          <w:tcPr>
            <w:tcW w:w="3167" w:type="pct"/>
            <w:noWrap w:val="0"/>
            <w:vAlign w:val="center"/>
          </w:tcPr>
          <w:p w14:paraId="50107D6D">
            <w:pPr>
              <w:pageBreakBefore w:val="0"/>
              <w:kinsoku/>
              <w:wordWrap/>
              <w:overflowPunct/>
              <w:topLinePunct w:val="0"/>
              <w:bidi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具有不少于2路直流电流、电压监测通道；</w:t>
            </w:r>
          </w:p>
        </w:tc>
      </w:tr>
    </w:tbl>
    <w:p w14:paraId="2BE6FE5F">
      <w:pPr>
        <w:rPr>
          <w:rFonts w:hint="eastAsia" w:ascii="宋体" w:hAnsi="宋体" w:eastAsia="宋体" w:cs="宋体"/>
          <w:b/>
          <w:bCs/>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数据采集传输单元</w:t>
      </w:r>
    </w:p>
    <w:p w14:paraId="2307520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（1）</w:t>
      </w:r>
      <w:r>
        <w:rPr>
          <w:rFonts w:hint="eastAsia" w:ascii="宋体" w:hAnsi="宋体" w:eastAsia="宋体" w:cs="宋体"/>
          <w:b/>
          <w:bCs/>
          <w:sz w:val="24"/>
          <w:szCs w:val="24"/>
        </w:rPr>
        <w:t>数据采集与存储</w:t>
      </w:r>
    </w:p>
    <w:p w14:paraId="5397B87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2.4.1</w:t>
      </w:r>
      <w:r>
        <w:rPr>
          <w:rFonts w:hint="eastAsia" w:ascii="宋体" w:hAnsi="宋体" w:eastAsia="宋体" w:cs="宋体"/>
          <w:sz w:val="24"/>
          <w:szCs w:val="24"/>
        </w:rPr>
        <w:t>采集自动分析仪器的监测数据，并分类保存；</w:t>
      </w:r>
    </w:p>
    <w:p w14:paraId="12A4FC2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2.4.2</w:t>
      </w:r>
      <w:r>
        <w:rPr>
          <w:rFonts w:hint="eastAsia" w:ascii="宋体" w:hAnsi="宋体" w:eastAsia="宋体" w:cs="宋体"/>
          <w:sz w:val="24"/>
          <w:szCs w:val="24"/>
        </w:rPr>
        <w:t>采集自动分析仪器和集成系统各单元的工作状态量，并以运行日志的形式记录保存；</w:t>
      </w:r>
    </w:p>
    <w:p w14:paraId="6A54FCE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2.4.3</w:t>
      </w:r>
      <w:r>
        <w:rPr>
          <w:rFonts w:hint="eastAsia" w:ascii="宋体" w:hAnsi="宋体" w:eastAsia="宋体" w:cs="宋体"/>
          <w:sz w:val="24"/>
          <w:szCs w:val="24"/>
        </w:rPr>
        <w:t>可采集关键性参数(测量量程、测量精度、测量间隔、测量检出限、消解温度消解时长、空白校准时间、标样校准时间测量信号、曲线斜率(k)、曲线截距(b)、相关系数(R)</w:t>
      </w:r>
      <w:r>
        <w:rPr>
          <w:rFonts w:hint="eastAsia" w:ascii="宋体" w:hAnsi="宋体" w:eastAsia="宋体" w:cs="宋体"/>
          <w:sz w:val="24"/>
          <w:szCs w:val="24"/>
          <w:lang w:eastAsia="zh-CN"/>
        </w:rPr>
        <w:t>；</w:t>
      </w:r>
    </w:p>
    <w:p w14:paraId="5F20694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2.4.4</w:t>
      </w:r>
      <w:r>
        <w:rPr>
          <w:rFonts w:hint="eastAsia" w:ascii="宋体" w:hAnsi="宋体" w:eastAsia="宋体" w:cs="宋体"/>
          <w:sz w:val="24"/>
          <w:szCs w:val="24"/>
        </w:rPr>
        <w:t>能够实时采集视频信息并传输至中心平台；</w:t>
      </w:r>
    </w:p>
    <w:p w14:paraId="0ACC381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2.4.5</w:t>
      </w:r>
      <w:r>
        <w:rPr>
          <w:rFonts w:hint="eastAsia" w:ascii="宋体" w:hAnsi="宋体" w:eastAsia="宋体" w:cs="宋体"/>
          <w:sz w:val="24"/>
          <w:szCs w:val="24"/>
        </w:rPr>
        <w:t>断电后能自动保存历史数据和参数设置</w:t>
      </w:r>
      <w:r>
        <w:rPr>
          <w:rFonts w:hint="eastAsia" w:ascii="宋体" w:hAnsi="宋体" w:eastAsia="宋体" w:cs="宋体"/>
          <w:sz w:val="24"/>
          <w:szCs w:val="24"/>
          <w:lang w:eastAsia="zh-CN"/>
        </w:rPr>
        <w:t>。</w:t>
      </w:r>
    </w:p>
    <w:p w14:paraId="6733C7D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（2）</w:t>
      </w:r>
      <w:r>
        <w:rPr>
          <w:rFonts w:hint="eastAsia" w:ascii="宋体" w:hAnsi="宋体" w:eastAsia="宋体" w:cs="宋体"/>
          <w:b/>
          <w:bCs/>
          <w:sz w:val="24"/>
          <w:szCs w:val="24"/>
        </w:rPr>
        <w:t>数据传输与通讯</w:t>
      </w:r>
    </w:p>
    <w:p w14:paraId="368AF87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2.4.6</w:t>
      </w:r>
      <w:r>
        <w:rPr>
          <w:rFonts w:hint="eastAsia" w:ascii="宋体" w:hAnsi="宋体" w:eastAsia="宋体" w:cs="宋体"/>
          <w:sz w:val="24"/>
          <w:szCs w:val="24"/>
        </w:rPr>
        <w:t>采用无线、有线的通讯方式满足数据传输要求；</w:t>
      </w:r>
    </w:p>
    <w:p w14:paraId="4943963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2.4.7</w:t>
      </w:r>
      <w:r>
        <w:rPr>
          <w:rFonts w:hint="eastAsia" w:ascii="宋体" w:hAnsi="宋体" w:eastAsia="宋体" w:cs="宋体"/>
          <w:sz w:val="24"/>
          <w:szCs w:val="24"/>
        </w:rPr>
        <w:t>采用网络数据传输方式；具备对通信链路的自动诊断功能，具备超时补发功能</w:t>
      </w:r>
      <w:r>
        <w:rPr>
          <w:rFonts w:hint="eastAsia" w:ascii="宋体" w:hAnsi="宋体" w:eastAsia="宋体" w:cs="宋体"/>
          <w:sz w:val="24"/>
          <w:szCs w:val="24"/>
          <w:lang w:eastAsia="zh-CN"/>
        </w:rPr>
        <w:t>。</w:t>
      </w:r>
    </w:p>
    <w:p w14:paraId="557C870B">
      <w:pPr>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质控单元</w:t>
      </w:r>
    </w:p>
    <w:p w14:paraId="0CA35BF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2.5.1</w:t>
      </w:r>
      <w:r>
        <w:rPr>
          <w:rFonts w:hint="eastAsia" w:ascii="宋体" w:hAnsi="宋体" w:eastAsia="宋体" w:cs="宋体"/>
          <w:sz w:val="24"/>
          <w:szCs w:val="24"/>
        </w:rPr>
        <w:t>智能在线质控系统适用带质控通道的水质在线监测仪，可通过现场工控机上的控制软件协同控制水质监测仪和质控装置实现高锰酸盐指数、氨氮、总氮、总磷等水质自动监测仪实现“常规水样测试，加标回收率测试及平行样测试”等功能</w:t>
      </w:r>
      <w:r>
        <w:rPr>
          <w:rFonts w:hint="eastAsia" w:ascii="宋体" w:hAnsi="宋体" w:eastAsia="宋体" w:cs="宋体"/>
          <w:sz w:val="24"/>
          <w:szCs w:val="24"/>
          <w:lang w:eastAsia="zh-CN"/>
        </w:rPr>
        <w:t>。</w:t>
      </w:r>
    </w:p>
    <w:p w14:paraId="1EA354D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2.5.2具备远程盲样考核功能：平台可远程向基站的质控单元发送加密的盲样制备指令，联动控制仪器启动抽样测试命该功能可随时考核仪器测试样品数据的准确稳定性。</w:t>
      </w:r>
    </w:p>
    <w:p w14:paraId="64602A3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2.5.3具备将分析仪器的检测数据远程报送给中心平台的功能，中心平台再从质控模块提取加密的盲样浓度值，进一步避免监督方和被监督方双方串通作假的可能。</w:t>
      </w:r>
    </w:p>
    <w:p w14:paraId="23827EE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2.5.4具备自动切换标样管和水样管的功能，以免交叉污染：每台仪应器配备独立的质控装置，保证质控考核的独立性。</w:t>
      </w:r>
    </w:p>
    <w:p w14:paraId="45E1B69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2.5.5具备自动加标量、标液浓度和定容体积设置的功能，可将加标量、标液浓度和定容体积信息保存并上传至平台：仪器设备、集成系统具备自动平行样测定功能，并可将平行样结果独立保存到数据库中。</w:t>
      </w:r>
    </w:p>
    <w:p w14:paraId="289BB77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2.5.6具备状态信息实时在仪器软件界面更新显示，质控模块健康状态进行监控并针对异常状况进行诊断分析提前定位异常部件。</w:t>
      </w:r>
    </w:p>
    <w:p w14:paraId="15FE492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2.5.7采用蠕动泵耦合光电技术进行精确计量。</w:t>
      </w:r>
    </w:p>
    <w:p w14:paraId="5312F9A6">
      <w:pPr>
        <w:rPr>
          <w:rFonts w:hint="eastAsia"/>
          <w:b/>
          <w:bCs/>
          <w:sz w:val="24"/>
          <w:szCs w:val="24"/>
        </w:rPr>
      </w:pPr>
      <w:r>
        <w:rPr>
          <w:rFonts w:hint="eastAsia"/>
          <w:b/>
          <w:bCs/>
          <w:sz w:val="24"/>
          <w:szCs w:val="24"/>
          <w:lang w:val="en-US" w:eastAsia="zh-CN"/>
        </w:rPr>
        <w:t>（七）</w:t>
      </w:r>
      <w:r>
        <w:rPr>
          <w:rFonts w:hint="eastAsia"/>
          <w:b/>
          <w:bCs/>
          <w:sz w:val="24"/>
          <w:szCs w:val="24"/>
        </w:rPr>
        <w:t>留样单元</w:t>
      </w:r>
    </w:p>
    <w:p w14:paraId="00C45D46">
      <w:pPr>
        <w:pageBreakBefore w:val="0"/>
        <w:numPr>
          <w:ilvl w:val="0"/>
          <w:numId w:val="0"/>
        </w:numPr>
        <w:kinsoku/>
        <w:wordWrap/>
        <w:overflowPunct/>
        <w:topLinePunct w:val="0"/>
        <w:bidi w:val="0"/>
        <w:spacing w:line="360" w:lineRule="exact"/>
        <w:ind w:leftChars="200"/>
        <w:rPr>
          <w:rFonts w:hint="eastAsia" w:ascii="宋体" w:hAnsi="宋体" w:eastAsia="宋体" w:cs="宋体"/>
          <w:sz w:val="24"/>
          <w:szCs w:val="24"/>
        </w:rPr>
      </w:pPr>
      <w:r>
        <w:rPr>
          <w:rFonts w:hint="eastAsia" w:ascii="宋体" w:hAnsi="宋体" w:eastAsia="宋体" w:cs="宋体"/>
          <w:sz w:val="24"/>
          <w:szCs w:val="24"/>
          <w:lang w:val="en-US" w:eastAsia="zh-CN"/>
        </w:rPr>
        <w:t>2.6.1</w:t>
      </w:r>
      <w:r>
        <w:rPr>
          <w:rFonts w:hint="eastAsia" w:ascii="宋体" w:hAnsi="宋体" w:eastAsia="宋体" w:cs="宋体"/>
          <w:sz w:val="24"/>
          <w:szCs w:val="24"/>
        </w:rPr>
        <w:t>具备水样冷藏功能，温度在4±2℃；</w:t>
      </w:r>
    </w:p>
    <w:p w14:paraId="705CC44A">
      <w:pPr>
        <w:pageBreakBefore w:val="0"/>
        <w:numPr>
          <w:ilvl w:val="0"/>
          <w:numId w:val="0"/>
        </w:numPr>
        <w:kinsoku/>
        <w:wordWrap/>
        <w:overflowPunct/>
        <w:topLinePunct w:val="0"/>
        <w:bidi w:val="0"/>
        <w:spacing w:line="360" w:lineRule="exact"/>
        <w:ind w:leftChars="200"/>
        <w:rPr>
          <w:rFonts w:hint="eastAsia" w:ascii="宋体" w:hAnsi="宋体" w:eastAsia="宋体" w:cs="宋体"/>
          <w:sz w:val="24"/>
          <w:szCs w:val="24"/>
        </w:rPr>
      </w:pPr>
      <w:r>
        <w:rPr>
          <w:rFonts w:hint="eastAsia" w:ascii="宋体" w:hAnsi="宋体" w:eastAsia="宋体" w:cs="宋体"/>
          <w:sz w:val="24"/>
          <w:szCs w:val="24"/>
          <w:lang w:val="en-US" w:eastAsia="zh-CN"/>
        </w:rPr>
        <w:t>2.6.2</w:t>
      </w:r>
      <w:r>
        <w:rPr>
          <w:rFonts w:hint="eastAsia" w:ascii="宋体" w:hAnsi="宋体" w:eastAsia="宋体" w:cs="宋体"/>
          <w:sz w:val="24"/>
          <w:szCs w:val="24"/>
        </w:rPr>
        <w:t>留样瓶数≥12个；</w:t>
      </w:r>
    </w:p>
    <w:p w14:paraId="0283AB15">
      <w:pPr>
        <w:pageBreakBefore w:val="0"/>
        <w:numPr>
          <w:ilvl w:val="0"/>
          <w:numId w:val="0"/>
        </w:numPr>
        <w:kinsoku/>
        <w:wordWrap/>
        <w:overflowPunct/>
        <w:topLinePunct w:val="0"/>
        <w:bidi w:val="0"/>
        <w:spacing w:line="360" w:lineRule="exact"/>
        <w:ind w:leftChars="200"/>
        <w:rPr>
          <w:rFonts w:hint="eastAsia" w:ascii="宋体" w:hAnsi="宋体" w:eastAsia="宋体" w:cs="宋体"/>
          <w:sz w:val="24"/>
          <w:szCs w:val="24"/>
        </w:rPr>
      </w:pPr>
      <w:r>
        <w:rPr>
          <w:rFonts w:hint="eastAsia" w:ascii="宋体" w:hAnsi="宋体" w:eastAsia="宋体" w:cs="宋体"/>
          <w:sz w:val="24"/>
          <w:szCs w:val="24"/>
          <w:lang w:val="en-US" w:eastAsia="zh-CN"/>
        </w:rPr>
        <w:t>2.6.3</w:t>
      </w:r>
      <w:r>
        <w:rPr>
          <w:rFonts w:hint="eastAsia" w:ascii="宋体" w:hAnsi="宋体" w:eastAsia="宋体" w:cs="宋体"/>
          <w:sz w:val="24"/>
          <w:szCs w:val="24"/>
        </w:rPr>
        <w:t>留样瓶由惰性材料制成，易清洗，容量应在500mL以上；</w:t>
      </w:r>
    </w:p>
    <w:p w14:paraId="29E70B55">
      <w:pPr>
        <w:pageBreakBefore w:val="0"/>
        <w:numPr>
          <w:ilvl w:val="0"/>
          <w:numId w:val="0"/>
        </w:numPr>
        <w:kinsoku/>
        <w:wordWrap/>
        <w:overflowPunct/>
        <w:topLinePunct w:val="0"/>
        <w:bidi w:val="0"/>
        <w:spacing w:line="360" w:lineRule="exact"/>
        <w:ind w:leftChars="200"/>
        <w:rPr>
          <w:rFonts w:hint="eastAsia" w:ascii="宋体" w:hAnsi="宋体" w:eastAsia="宋体" w:cs="宋体"/>
          <w:sz w:val="24"/>
          <w:szCs w:val="24"/>
        </w:rPr>
      </w:pPr>
      <w:r>
        <w:rPr>
          <w:rFonts w:hint="eastAsia" w:ascii="宋体" w:hAnsi="宋体" w:eastAsia="宋体" w:cs="宋体"/>
          <w:sz w:val="24"/>
          <w:szCs w:val="24"/>
          <w:lang w:val="en-US" w:eastAsia="zh-CN"/>
        </w:rPr>
        <w:t>2.6.4</w:t>
      </w:r>
      <w:r>
        <w:rPr>
          <w:rFonts w:hint="eastAsia" w:ascii="宋体" w:hAnsi="宋体" w:eastAsia="宋体" w:cs="宋体"/>
          <w:sz w:val="24"/>
          <w:szCs w:val="24"/>
        </w:rPr>
        <w:t>留样瓶具有密封功能；</w:t>
      </w:r>
    </w:p>
    <w:p w14:paraId="01A514AC">
      <w:pPr>
        <w:pageBreakBefore w:val="0"/>
        <w:numPr>
          <w:ilvl w:val="0"/>
          <w:numId w:val="0"/>
        </w:numPr>
        <w:kinsoku/>
        <w:wordWrap/>
        <w:overflowPunct/>
        <w:topLinePunct w:val="0"/>
        <w:bidi w:val="0"/>
        <w:spacing w:line="360" w:lineRule="exact"/>
        <w:ind w:leftChars="200"/>
        <w:rPr>
          <w:rFonts w:hint="eastAsia" w:ascii="宋体" w:hAnsi="宋体" w:eastAsia="宋体" w:cs="宋体"/>
          <w:sz w:val="24"/>
          <w:szCs w:val="24"/>
        </w:rPr>
      </w:pPr>
      <w:r>
        <w:rPr>
          <w:rFonts w:hint="eastAsia" w:ascii="宋体" w:hAnsi="宋体" w:eastAsia="宋体" w:cs="宋体"/>
          <w:sz w:val="24"/>
          <w:szCs w:val="24"/>
          <w:lang w:val="en-US" w:eastAsia="zh-CN"/>
        </w:rPr>
        <w:t>2.6.5</w:t>
      </w:r>
      <w:r>
        <w:rPr>
          <w:rFonts w:hint="eastAsia" w:ascii="宋体" w:hAnsi="宋体" w:eastAsia="宋体" w:cs="宋体"/>
          <w:sz w:val="24"/>
          <w:szCs w:val="24"/>
        </w:rPr>
        <w:t>具有留样前自动润洗，留样后自动排空的功能；</w:t>
      </w:r>
    </w:p>
    <w:p w14:paraId="381CF4B7">
      <w:pPr>
        <w:pageBreakBefore w:val="0"/>
        <w:numPr>
          <w:ilvl w:val="0"/>
          <w:numId w:val="0"/>
        </w:numPr>
        <w:kinsoku/>
        <w:wordWrap/>
        <w:overflowPunct/>
        <w:topLinePunct w:val="0"/>
        <w:bidi w:val="0"/>
        <w:spacing w:line="360" w:lineRule="exact"/>
        <w:ind w:left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2.6.6</w:t>
      </w:r>
      <w:r>
        <w:rPr>
          <w:rFonts w:hint="eastAsia" w:ascii="宋体" w:hAnsi="宋体" w:eastAsia="宋体" w:cs="宋体"/>
          <w:sz w:val="24"/>
          <w:szCs w:val="24"/>
        </w:rPr>
        <w:t>配置门禁系统并具备开关门记录功能；</w:t>
      </w:r>
    </w:p>
    <w:p w14:paraId="692712BF">
      <w:pPr>
        <w:pageBreakBefore w:val="0"/>
        <w:numPr>
          <w:ilvl w:val="0"/>
          <w:numId w:val="0"/>
        </w:numPr>
        <w:kinsoku/>
        <w:wordWrap/>
        <w:overflowPunct/>
        <w:topLinePunct w:val="0"/>
        <w:bidi w:val="0"/>
        <w:spacing w:line="360" w:lineRule="exact"/>
        <w:ind w:left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2.6.7</w:t>
      </w:r>
      <w:r>
        <w:rPr>
          <w:rFonts w:hint="eastAsia" w:ascii="宋体" w:hAnsi="宋体" w:eastAsia="宋体" w:cs="宋体"/>
          <w:sz w:val="24"/>
          <w:szCs w:val="24"/>
        </w:rPr>
        <w:t>具有留样失败报警功能</w:t>
      </w:r>
      <w:r>
        <w:rPr>
          <w:rFonts w:hint="eastAsia" w:ascii="宋体" w:hAnsi="宋体" w:eastAsia="宋体" w:cs="宋体"/>
          <w:sz w:val="24"/>
          <w:szCs w:val="24"/>
          <w:lang w:eastAsia="zh-CN"/>
        </w:rPr>
        <w:t>；</w:t>
      </w:r>
    </w:p>
    <w:p w14:paraId="7840F466">
      <w:pPr>
        <w:rPr>
          <w:rFonts w:hint="eastAsia" w:ascii="宋体" w:hAnsi="宋体" w:eastAsia="宋体" w:cs="宋体"/>
          <w:b/>
          <w:bCs/>
          <w:sz w:val="24"/>
          <w:szCs w:val="24"/>
        </w:rPr>
      </w:pPr>
      <w:r>
        <w:rPr>
          <w:rFonts w:hint="eastAsia" w:ascii="宋体" w:hAnsi="宋体" w:eastAsia="宋体" w:cs="宋体"/>
          <w:b/>
          <w:bCs/>
          <w:sz w:val="24"/>
          <w:szCs w:val="24"/>
          <w:lang w:val="en-US" w:eastAsia="zh-CN"/>
        </w:rPr>
        <w:t>（八）机器视觉单元</w:t>
      </w:r>
    </w:p>
    <w:p w14:paraId="7DB4678C">
      <w:pPr>
        <w:pageBreakBefore w:val="0"/>
        <w:kinsoku/>
        <w:wordWrap/>
        <w:overflowPunct/>
        <w:topLinePunct w:val="0"/>
        <w:bidi w:val="0"/>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智能化水质集成系统通过配备高清摄像头，模拟人眼对现场情况进行判断。对纯水液位、废液情况、样杯进样情况等系统工作状态进行精准识别，与集成系统和水质分析仪进行联动，实现水站的智能化机器视觉、识别、异常判断等功能。</w:t>
      </w:r>
    </w:p>
    <w:p w14:paraId="5D9BCFBE">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2.7.1液位识别技术：摄像头通过对纯水储存桶、废液储存桶、水样杯、质控样杯等部位拍照并进行液位照片采集，通过算法实现对照片内相关器件液位的精确识别，并将识别到的数据接入站控软件，从而对系统的异常情况进行判断。</w:t>
      </w:r>
    </w:p>
    <w:p w14:paraId="713E6A6B">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2.7.2异物检测技术：监测时系统可提取图片与标准图像做相似性判断。如果相似性小于阀值则判断出现异物。该监测技术可针对站内的摄像头遮挡、违规操作进行图片提取，有助于对水站系统进行系统管理。</w:t>
      </w:r>
    </w:p>
    <w:p w14:paraId="5D14C6B7">
      <w:pPr>
        <w:rPr>
          <w:rFonts w:hint="eastAsia"/>
          <w:b/>
          <w:bCs/>
          <w:sz w:val="24"/>
          <w:szCs w:val="24"/>
        </w:rPr>
      </w:pPr>
      <w:r>
        <w:rPr>
          <w:rFonts w:hint="eastAsia"/>
          <w:b/>
          <w:bCs/>
          <w:sz w:val="24"/>
          <w:szCs w:val="24"/>
          <w:lang w:val="en-US" w:eastAsia="zh-CN"/>
        </w:rPr>
        <w:t>（九）</w:t>
      </w:r>
      <w:r>
        <w:rPr>
          <w:rFonts w:hint="eastAsia"/>
          <w:b/>
          <w:bCs/>
          <w:sz w:val="24"/>
          <w:szCs w:val="24"/>
        </w:rPr>
        <w:t>辅助单元</w:t>
      </w:r>
    </w:p>
    <w:p w14:paraId="47C738F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辅助单元应包含UPS、</w:t>
      </w:r>
      <w:r>
        <w:rPr>
          <w:rFonts w:hint="eastAsia" w:ascii="宋体" w:hAnsi="宋体" w:eastAsia="宋体" w:cs="宋体"/>
          <w:sz w:val="24"/>
          <w:szCs w:val="24"/>
          <w:lang w:val="en-US" w:eastAsia="zh-CN"/>
        </w:rPr>
        <w:t>稳压电源、</w:t>
      </w:r>
      <w:r>
        <w:rPr>
          <w:rFonts w:hint="eastAsia" w:ascii="宋体" w:hAnsi="宋体" w:eastAsia="宋体" w:cs="宋体"/>
          <w:sz w:val="24"/>
          <w:szCs w:val="24"/>
        </w:rPr>
        <w:t>防雷单元、废液单元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空调、</w:t>
      </w:r>
      <w:r>
        <w:rPr>
          <w:rStyle w:val="967"/>
          <w:rFonts w:hint="eastAsia" w:ascii="宋体" w:hAnsi="宋体" w:eastAsia="宋体" w:cs="宋体"/>
          <w:b w:val="0"/>
          <w:bCs w:val="0"/>
          <w:i w:val="0"/>
          <w:caps w:val="0"/>
          <w:color w:val="000000"/>
          <w:spacing w:val="0"/>
          <w:w w:val="100"/>
          <w:kern w:val="2"/>
          <w:sz w:val="24"/>
          <w:szCs w:val="24"/>
          <w:lang w:val="en-US" w:eastAsia="zh-CN" w:bidi="ar-SA"/>
        </w:rPr>
        <w:t>自动灭火装置、</w:t>
      </w:r>
      <w:r>
        <w:rPr>
          <w:rFonts w:hint="eastAsia" w:ascii="宋体" w:hAnsi="宋体" w:eastAsia="宋体" w:cs="宋体"/>
          <w:sz w:val="24"/>
          <w:szCs w:val="24"/>
          <w:lang w:val="en-US" w:eastAsia="zh-CN"/>
        </w:rPr>
        <w:t>视频监控单元</w:t>
      </w:r>
      <w:r>
        <w:rPr>
          <w:rFonts w:hint="eastAsia" w:ascii="宋体" w:hAnsi="宋体" w:eastAsia="宋体" w:cs="宋体"/>
          <w:sz w:val="24"/>
          <w:szCs w:val="24"/>
        </w:rPr>
        <w:t>等部分，</w:t>
      </w:r>
      <w:r>
        <w:rPr>
          <w:rFonts w:hint="eastAsia" w:ascii="宋体" w:hAnsi="宋体" w:eastAsia="宋体" w:cs="宋体"/>
          <w:sz w:val="24"/>
          <w:szCs w:val="24"/>
          <w:lang w:eastAsia="zh-CN"/>
        </w:rPr>
        <w:t>按照</w:t>
      </w:r>
      <w:r>
        <w:rPr>
          <w:rFonts w:hint="eastAsia" w:ascii="宋体" w:hAnsi="宋体" w:eastAsia="宋体" w:cs="宋体"/>
          <w:sz w:val="24"/>
          <w:szCs w:val="24"/>
          <w:lang w:val="en-US" w:eastAsia="zh-CN"/>
        </w:rPr>
        <w:t>《浙江省地表水水质自动监测系统辅助设施建设指南》和《浙江省环境质量自动监测站电子围栏建设试点实施方案》等开展建设：</w:t>
      </w:r>
    </w:p>
    <w:p w14:paraId="0FB87618">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2.8.1</w:t>
      </w:r>
      <w:r>
        <w:rPr>
          <w:rFonts w:hint="eastAsia" w:ascii="宋体" w:hAnsi="宋体" w:eastAsia="宋体" w:cs="宋体"/>
          <w:sz w:val="24"/>
          <w:szCs w:val="24"/>
        </w:rPr>
        <w:t>配备UPS（总容量≥3KVA，断电后至少能保证仪器完成一个测量周期和数据上传，且待机不少于1h）；</w:t>
      </w:r>
    </w:p>
    <w:p w14:paraId="3DD7F3B8">
      <w:pPr>
        <w:pageBreakBefore w:val="0"/>
        <w:numPr>
          <w:ilvl w:val="0"/>
          <w:numId w:val="0"/>
        </w:numPr>
        <w:kinsoku/>
        <w:wordWrap/>
        <w:overflowPunct/>
        <w:topLinePunct w:val="0"/>
        <w:bidi w:val="0"/>
        <w:spacing w:line="360" w:lineRule="exact"/>
        <w:ind w:left="400" w:leftChars="0"/>
        <w:rPr>
          <w:rFonts w:hint="eastAsia" w:ascii="宋体" w:hAnsi="宋体" w:eastAsia="宋体" w:cs="宋体"/>
          <w:sz w:val="24"/>
          <w:szCs w:val="24"/>
        </w:rPr>
      </w:pPr>
      <w:r>
        <w:rPr>
          <w:rFonts w:hint="eastAsia" w:ascii="宋体" w:hAnsi="宋体" w:eastAsia="宋体" w:cs="宋体"/>
          <w:sz w:val="24"/>
          <w:szCs w:val="24"/>
          <w:lang w:val="en-US" w:eastAsia="zh-CN"/>
        </w:rPr>
        <w:t>2.8.2配置单相稳压电源，总容量</w:t>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KVA</w:t>
      </w:r>
      <w:r>
        <w:rPr>
          <w:rFonts w:hint="eastAsia" w:ascii="宋体" w:hAnsi="宋体" w:eastAsia="宋体" w:cs="宋体"/>
          <w:sz w:val="24"/>
          <w:szCs w:val="24"/>
          <w:lang w:val="en-US" w:eastAsia="zh-CN"/>
        </w:rPr>
        <w:t>；</w:t>
      </w:r>
    </w:p>
    <w:p w14:paraId="57F5581A">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2.8.3</w:t>
      </w:r>
      <w:r>
        <w:rPr>
          <w:rFonts w:hint="eastAsia" w:ascii="宋体" w:hAnsi="宋体" w:eastAsia="宋体" w:cs="宋体"/>
          <w:sz w:val="24"/>
          <w:szCs w:val="24"/>
        </w:rPr>
        <w:t>配备废液自动处理单元或废液收集单元，满足两周以上废液量的收集；废液收集后委托有专业资质机构处置；</w:t>
      </w:r>
    </w:p>
    <w:p w14:paraId="5FC3EEAC">
      <w:pPr>
        <w:pageBreakBefore w:val="0"/>
        <w:numPr>
          <w:ilvl w:val="0"/>
          <w:numId w:val="0"/>
        </w:numPr>
        <w:kinsoku/>
        <w:wordWrap/>
        <w:overflowPunct/>
        <w:topLinePunct w:val="0"/>
        <w:bidi w:val="0"/>
        <w:spacing w:line="360" w:lineRule="exact"/>
        <w:ind w:left="400" w:leftChars="0"/>
        <w:rPr>
          <w:rFonts w:hint="eastAsia" w:ascii="宋体" w:hAnsi="宋体" w:eastAsia="宋体" w:cs="宋体"/>
          <w:sz w:val="24"/>
          <w:szCs w:val="24"/>
        </w:rPr>
      </w:pPr>
      <w:r>
        <w:rPr>
          <w:rFonts w:hint="eastAsia" w:ascii="宋体" w:hAnsi="宋体" w:eastAsia="宋体" w:cs="宋体"/>
          <w:sz w:val="24"/>
          <w:szCs w:val="24"/>
          <w:lang w:val="en-US" w:eastAsia="zh-CN"/>
        </w:rPr>
        <w:t>2.8.4</w:t>
      </w:r>
      <w:r>
        <w:rPr>
          <w:rFonts w:hint="eastAsia" w:ascii="宋体" w:hAnsi="宋体" w:eastAsia="宋体" w:cs="宋体"/>
          <w:sz w:val="24"/>
          <w:szCs w:val="24"/>
        </w:rPr>
        <w:t>必须具有电源、信号等设施的三级防雷措施，保证系统稳定、可靠运行；</w:t>
      </w:r>
    </w:p>
    <w:p w14:paraId="4C1081BC">
      <w:pPr>
        <w:pageBreakBefore w:val="0"/>
        <w:numPr>
          <w:ilvl w:val="0"/>
          <w:numId w:val="0"/>
        </w:numPr>
        <w:kinsoku/>
        <w:wordWrap/>
        <w:overflowPunct/>
        <w:topLinePunct w:val="0"/>
        <w:bidi w:val="0"/>
        <w:spacing w:line="360" w:lineRule="exact"/>
        <w:ind w:left="400" w:left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2.8.5配备烟感探测器和</w:t>
      </w:r>
      <w:r>
        <w:rPr>
          <w:rFonts w:hint="eastAsia" w:ascii="宋体" w:hAnsi="宋体" w:eastAsia="宋体" w:cs="宋体"/>
          <w:sz w:val="24"/>
          <w:szCs w:val="24"/>
          <w:lang w:eastAsia="zh-CN"/>
        </w:rPr>
        <w:t>具备自动灭火装置，采用悬挂式灭火器，灭火装置在有效期内，灭火材料须对人体和设备无害；</w:t>
      </w:r>
    </w:p>
    <w:p w14:paraId="5D369341">
      <w:pPr>
        <w:pageBreakBefore w:val="0"/>
        <w:numPr>
          <w:ilvl w:val="0"/>
          <w:numId w:val="0"/>
        </w:numPr>
        <w:kinsoku/>
        <w:wordWrap/>
        <w:overflowPunct/>
        <w:topLinePunct w:val="0"/>
        <w:bidi w:val="0"/>
        <w:spacing w:line="360" w:lineRule="exact"/>
        <w:ind w:left="400"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2.8.6</w:t>
      </w:r>
      <w:r>
        <w:rPr>
          <w:rFonts w:hint="eastAsia" w:ascii="宋体" w:hAnsi="宋体" w:eastAsia="宋体" w:cs="宋体"/>
          <w:sz w:val="24"/>
          <w:szCs w:val="24"/>
          <w:lang w:eastAsia="zh-CN"/>
        </w:rPr>
        <w:t>配备站房门禁系统，门禁系统设置出入卡权限并自动记录站房出入情况和警报；</w:t>
      </w:r>
    </w:p>
    <w:p w14:paraId="678083D0">
      <w:pPr>
        <w:pageBreakBefore w:val="0"/>
        <w:numPr>
          <w:ilvl w:val="0"/>
          <w:numId w:val="0"/>
        </w:numPr>
        <w:kinsoku/>
        <w:wordWrap/>
        <w:overflowPunct/>
        <w:topLinePunct w:val="0"/>
        <w:bidi w:val="0"/>
        <w:spacing w:line="360" w:lineRule="exact"/>
        <w:ind w:left="400" w:leftChars="0"/>
        <w:rPr>
          <w:rFonts w:hint="eastAsia" w:ascii="宋体" w:hAnsi="宋体" w:eastAsia="宋体" w:cs="宋体"/>
          <w:sz w:val="24"/>
          <w:szCs w:val="24"/>
        </w:rPr>
      </w:pPr>
      <w:r>
        <w:rPr>
          <w:rFonts w:hint="eastAsia" w:ascii="宋体" w:hAnsi="宋体" w:eastAsia="宋体" w:cs="宋体"/>
          <w:sz w:val="24"/>
          <w:szCs w:val="24"/>
          <w:lang w:val="en-US" w:eastAsia="zh-CN"/>
        </w:rPr>
        <w:t>2.8.7视频监控</w:t>
      </w:r>
    </w:p>
    <w:p w14:paraId="3FE6883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2.8.7.1总体要求</w:t>
      </w:r>
    </w:p>
    <w:p w14:paraId="67F1FED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水站应配置1套视频监控系统，至少包含1台硬盘录像机和3台摄像机，分别监控站房仪表间，站房周边及采水口</w:t>
      </w:r>
      <w:r>
        <w:rPr>
          <w:rFonts w:hint="eastAsia" w:ascii="宋体" w:hAnsi="宋体" w:eastAsia="宋体" w:cs="宋体"/>
          <w:sz w:val="24"/>
          <w:szCs w:val="24"/>
          <w:lang w:eastAsia="zh-CN"/>
        </w:rPr>
        <w:t>。</w:t>
      </w:r>
      <w:r>
        <w:rPr>
          <w:rFonts w:hint="eastAsia" w:ascii="宋体" w:hAnsi="宋体" w:eastAsia="宋体" w:cs="宋体"/>
          <w:sz w:val="24"/>
          <w:szCs w:val="24"/>
        </w:rPr>
        <w:t>具体要求如下：</w:t>
      </w:r>
    </w:p>
    <w:p w14:paraId="5A631B1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站房仪表间采用固定摄像机；</w:t>
      </w:r>
    </w:p>
    <w:p w14:paraId="6B40511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站房周边环境采用云台摄像机，云台摄像机可水平360度旋转，竖直0～90度旋转，具备云台操作功能，对视角、方位、焦距的调整，实现全方位、多视角、全天候监控；</w:t>
      </w:r>
    </w:p>
    <w:p w14:paraId="23A8817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视频信息应实现现场存储功能，存储周期应不低于30日，现场网络条件具备时，采用宽带实现视频信息的实时传输；</w:t>
      </w:r>
    </w:p>
    <w:p w14:paraId="586F1CA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视频监控系统具备断电自启功能</w:t>
      </w:r>
      <w:r>
        <w:rPr>
          <w:rFonts w:hint="eastAsia" w:ascii="宋体" w:hAnsi="宋体" w:eastAsia="宋体" w:cs="宋体"/>
          <w:sz w:val="24"/>
          <w:szCs w:val="24"/>
          <w:lang w:eastAsia="zh-CN"/>
        </w:rPr>
        <w:t>。</w:t>
      </w:r>
    </w:p>
    <w:p w14:paraId="21DF8B5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2.8.7.2视频监控单元功能要求</w:t>
      </w:r>
    </w:p>
    <w:p w14:paraId="641236D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实时监控功能</w:t>
      </w:r>
      <w:r>
        <w:rPr>
          <w:rFonts w:hint="eastAsia" w:ascii="宋体" w:hAnsi="宋体" w:eastAsia="宋体" w:cs="宋体"/>
          <w:sz w:val="24"/>
          <w:szCs w:val="24"/>
          <w:lang w:eastAsia="zh-CN"/>
        </w:rPr>
        <w:t>：</w:t>
      </w:r>
      <w:r>
        <w:rPr>
          <w:rFonts w:hint="eastAsia" w:ascii="宋体" w:hAnsi="宋体" w:eastAsia="宋体" w:cs="宋体"/>
          <w:sz w:val="24"/>
          <w:szCs w:val="24"/>
        </w:rPr>
        <w:t>可实现24小时不间断监控，实时获取监控区域内清晰的监控图像</w:t>
      </w:r>
      <w:r>
        <w:rPr>
          <w:rFonts w:hint="eastAsia" w:ascii="宋体" w:hAnsi="宋体" w:eastAsia="宋体" w:cs="宋体"/>
          <w:sz w:val="24"/>
          <w:szCs w:val="24"/>
          <w:lang w:eastAsia="zh-CN"/>
        </w:rPr>
        <w:t>。</w:t>
      </w:r>
    </w:p>
    <w:p w14:paraId="357524A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云台操作功能</w:t>
      </w:r>
      <w:r>
        <w:rPr>
          <w:rFonts w:hint="eastAsia" w:ascii="宋体" w:hAnsi="宋体" w:eastAsia="宋体" w:cs="宋体"/>
          <w:sz w:val="24"/>
          <w:szCs w:val="24"/>
          <w:lang w:eastAsia="zh-CN"/>
        </w:rPr>
        <w:t>：</w:t>
      </w:r>
      <w:r>
        <w:rPr>
          <w:rFonts w:hint="eastAsia" w:ascii="宋体" w:hAnsi="宋体" w:eastAsia="宋体" w:cs="宋体"/>
          <w:sz w:val="24"/>
          <w:szCs w:val="24"/>
        </w:rPr>
        <w:t>可实现全方位、多视角、无盲区、全天候式监控</w:t>
      </w:r>
      <w:r>
        <w:rPr>
          <w:rFonts w:hint="eastAsia" w:ascii="宋体" w:hAnsi="宋体" w:eastAsia="宋体" w:cs="宋体"/>
          <w:sz w:val="24"/>
          <w:szCs w:val="24"/>
          <w:lang w:eastAsia="zh-CN"/>
        </w:rPr>
        <w:t>。</w:t>
      </w:r>
    </w:p>
    <w:p w14:paraId="5D6D094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录像存储功能</w:t>
      </w:r>
      <w:r>
        <w:rPr>
          <w:rFonts w:hint="eastAsia" w:ascii="宋体" w:hAnsi="宋体" w:eastAsia="宋体" w:cs="宋体"/>
          <w:sz w:val="24"/>
          <w:szCs w:val="24"/>
          <w:lang w:eastAsia="zh-CN"/>
        </w:rPr>
        <w:t>：</w:t>
      </w:r>
      <w:r>
        <w:rPr>
          <w:rFonts w:hint="eastAsia" w:ascii="宋体" w:hAnsi="宋体" w:eastAsia="宋体" w:cs="宋体"/>
          <w:sz w:val="24"/>
          <w:szCs w:val="24"/>
        </w:rPr>
        <w:t>支持前端存储和中心存储两种模式，既可通过前端的视音信号接入视频处理单元存储数据，满足前端存储的需要，供事后调查取证；也可通过部署存储服务器和存储设备，满足大容量多通道并发的中心存储需要</w:t>
      </w:r>
      <w:r>
        <w:rPr>
          <w:rFonts w:hint="eastAsia" w:ascii="宋体" w:hAnsi="宋体" w:eastAsia="宋体" w:cs="宋体"/>
          <w:sz w:val="24"/>
          <w:szCs w:val="24"/>
          <w:lang w:eastAsia="zh-CN"/>
        </w:rPr>
        <w:t>。</w:t>
      </w:r>
    </w:p>
    <w:p w14:paraId="0DCA7C6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语音监听功能</w:t>
      </w:r>
      <w:r>
        <w:rPr>
          <w:rFonts w:hint="eastAsia" w:ascii="宋体" w:hAnsi="宋体" w:eastAsia="宋体" w:cs="宋体"/>
          <w:sz w:val="24"/>
          <w:szCs w:val="24"/>
          <w:lang w:eastAsia="zh-CN"/>
        </w:rPr>
        <w:t>：</w:t>
      </w:r>
      <w:r>
        <w:rPr>
          <w:rFonts w:hint="eastAsia" w:ascii="宋体" w:hAnsi="宋体" w:eastAsia="宋体" w:cs="宋体"/>
          <w:sz w:val="24"/>
          <w:szCs w:val="24"/>
        </w:rPr>
        <w:t>具备语音监听功能</w:t>
      </w:r>
    </w:p>
    <w:p w14:paraId="64E4809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远程维护功能</w:t>
      </w:r>
      <w:r>
        <w:rPr>
          <w:rFonts w:hint="eastAsia" w:ascii="宋体" w:hAnsi="宋体" w:eastAsia="宋体" w:cs="宋体"/>
          <w:sz w:val="24"/>
          <w:szCs w:val="24"/>
          <w:lang w:eastAsia="zh-CN"/>
        </w:rPr>
        <w:t>：</w:t>
      </w:r>
      <w:r>
        <w:rPr>
          <w:rFonts w:hint="eastAsia" w:ascii="宋体" w:hAnsi="宋体" w:eastAsia="宋体" w:cs="宋体"/>
          <w:sz w:val="24"/>
          <w:szCs w:val="24"/>
        </w:rPr>
        <w:t>可通过平台软件对前端设备进行校时、重启、修正参数、软件升级、远程维护等操作</w:t>
      </w:r>
      <w:r>
        <w:rPr>
          <w:rFonts w:hint="eastAsia" w:ascii="宋体" w:hAnsi="宋体" w:eastAsia="宋体" w:cs="宋体"/>
          <w:sz w:val="24"/>
          <w:szCs w:val="24"/>
          <w:lang w:eastAsia="zh-CN"/>
        </w:rPr>
        <w:t>。</w:t>
      </w:r>
    </w:p>
    <w:p w14:paraId="72DAB85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2.8.7.3</w:t>
      </w:r>
      <w:r>
        <w:rPr>
          <w:rFonts w:hint="eastAsia" w:ascii="宋体" w:hAnsi="宋体" w:eastAsia="宋体" w:cs="宋体"/>
          <w:sz w:val="24"/>
          <w:szCs w:val="24"/>
        </w:rPr>
        <w:t>前端视频监控设备布设要求</w:t>
      </w:r>
    </w:p>
    <w:p w14:paraId="79F8C42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站房外取水口</w:t>
      </w:r>
      <w:r>
        <w:rPr>
          <w:rFonts w:hint="eastAsia" w:ascii="宋体" w:hAnsi="宋体" w:eastAsia="宋体" w:cs="宋体"/>
          <w:sz w:val="24"/>
          <w:szCs w:val="24"/>
          <w:lang w:eastAsia="zh-CN"/>
        </w:rPr>
        <w:t>：</w:t>
      </w:r>
      <w:r>
        <w:rPr>
          <w:rFonts w:hint="eastAsia" w:ascii="宋体" w:hAnsi="宋体" w:eastAsia="宋体" w:cs="宋体"/>
          <w:sz w:val="24"/>
          <w:szCs w:val="24"/>
        </w:rPr>
        <w:t>安装在靠近取水口岸边，并考虑50年一遇的防洪要求，用于监控取水口及站房周边情况</w:t>
      </w:r>
      <w:r>
        <w:rPr>
          <w:rFonts w:hint="eastAsia" w:ascii="宋体" w:hAnsi="宋体" w:eastAsia="宋体" w:cs="宋体"/>
          <w:sz w:val="24"/>
          <w:szCs w:val="24"/>
          <w:lang w:eastAsia="zh-CN"/>
        </w:rPr>
        <w:t>。</w:t>
      </w:r>
      <w:r>
        <w:rPr>
          <w:rFonts w:hint="eastAsia" w:ascii="宋体" w:hAnsi="宋体" w:eastAsia="宋体" w:cs="宋体"/>
          <w:sz w:val="24"/>
          <w:szCs w:val="24"/>
        </w:rPr>
        <w:t>监控设备可水平360度旋转，竖直</w:t>
      </w:r>
      <w:r>
        <w:rPr>
          <w:rFonts w:hint="eastAsia" w:ascii="宋体" w:hAnsi="宋体" w:eastAsia="宋体" w:cs="宋体"/>
          <w:sz w:val="24"/>
          <w:szCs w:val="24"/>
          <w:lang w:val="en-US" w:eastAsia="zh-CN"/>
        </w:rPr>
        <w:t>0</w:t>
      </w:r>
      <w:r>
        <w:rPr>
          <w:rFonts w:hint="eastAsia" w:ascii="宋体" w:hAnsi="宋体" w:eastAsia="宋体" w:cs="宋体"/>
          <w:sz w:val="24"/>
          <w:szCs w:val="24"/>
        </w:rPr>
        <w:t>～</w:t>
      </w:r>
      <w:r>
        <w:rPr>
          <w:rFonts w:hint="eastAsia" w:ascii="宋体" w:hAnsi="宋体" w:eastAsia="宋体" w:cs="宋体"/>
          <w:sz w:val="24"/>
          <w:szCs w:val="24"/>
          <w:lang w:val="en-US" w:eastAsia="zh-CN"/>
        </w:rPr>
        <w:t>90</w:t>
      </w:r>
      <w:r>
        <w:rPr>
          <w:rFonts w:hint="eastAsia" w:ascii="宋体" w:hAnsi="宋体" w:eastAsia="宋体" w:cs="宋体"/>
          <w:sz w:val="24"/>
          <w:szCs w:val="24"/>
        </w:rPr>
        <w:t>度旋转</w:t>
      </w:r>
      <w:r>
        <w:rPr>
          <w:rFonts w:hint="eastAsia" w:ascii="宋体" w:hAnsi="宋体" w:eastAsia="宋体" w:cs="宋体"/>
          <w:sz w:val="24"/>
          <w:szCs w:val="24"/>
          <w:lang w:eastAsia="zh-CN"/>
        </w:rPr>
        <w:t>。</w:t>
      </w:r>
    </w:p>
    <w:p w14:paraId="7050ACB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站房进门处</w:t>
      </w:r>
      <w:r>
        <w:rPr>
          <w:rFonts w:hint="eastAsia" w:ascii="宋体" w:hAnsi="宋体" w:eastAsia="宋体" w:cs="宋体"/>
          <w:sz w:val="24"/>
          <w:szCs w:val="24"/>
          <w:lang w:eastAsia="zh-CN"/>
        </w:rPr>
        <w:t>：</w:t>
      </w:r>
      <w:r>
        <w:rPr>
          <w:rFonts w:hint="eastAsia" w:ascii="宋体" w:hAnsi="宋体" w:eastAsia="宋体" w:cs="宋体"/>
          <w:sz w:val="24"/>
          <w:szCs w:val="24"/>
        </w:rPr>
        <w:t>安装在站房大门附近墙壁上，用以监控人员进出站房情况</w:t>
      </w:r>
      <w:r>
        <w:rPr>
          <w:rFonts w:hint="eastAsia" w:ascii="宋体" w:hAnsi="宋体" w:eastAsia="宋体" w:cs="宋体"/>
          <w:sz w:val="24"/>
          <w:szCs w:val="24"/>
          <w:lang w:eastAsia="zh-CN"/>
        </w:rPr>
        <w:t>。</w:t>
      </w:r>
      <w:r>
        <w:rPr>
          <w:rFonts w:hint="eastAsia" w:ascii="宋体" w:hAnsi="宋体" w:eastAsia="宋体" w:cs="宋体"/>
          <w:sz w:val="24"/>
          <w:szCs w:val="24"/>
        </w:rPr>
        <w:t>监控设备应配置枪机，固定监控视角</w:t>
      </w:r>
      <w:r>
        <w:rPr>
          <w:rFonts w:hint="eastAsia" w:ascii="宋体" w:hAnsi="宋体" w:eastAsia="宋体" w:cs="宋体"/>
          <w:sz w:val="24"/>
          <w:szCs w:val="24"/>
          <w:lang w:eastAsia="zh-CN"/>
        </w:rPr>
        <w:t>。</w:t>
      </w:r>
    </w:p>
    <w:p w14:paraId="557D032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站房仪表间</w:t>
      </w:r>
      <w:r>
        <w:rPr>
          <w:rFonts w:hint="eastAsia" w:ascii="宋体" w:hAnsi="宋体" w:eastAsia="宋体" w:cs="宋体"/>
          <w:sz w:val="24"/>
          <w:szCs w:val="24"/>
          <w:lang w:eastAsia="zh-CN"/>
        </w:rPr>
        <w:t>：</w:t>
      </w:r>
      <w:r>
        <w:rPr>
          <w:rFonts w:hint="eastAsia" w:ascii="宋体" w:hAnsi="宋体" w:eastAsia="宋体" w:cs="宋体"/>
          <w:sz w:val="24"/>
          <w:szCs w:val="24"/>
        </w:rPr>
        <w:t>安装在集成机柜正面墙壁上，用于监控仪表间内部设备运行情况</w:t>
      </w:r>
      <w:r>
        <w:rPr>
          <w:rFonts w:hint="eastAsia" w:ascii="宋体" w:hAnsi="宋体" w:eastAsia="宋体" w:cs="宋体"/>
          <w:sz w:val="24"/>
          <w:szCs w:val="24"/>
          <w:lang w:eastAsia="zh-CN"/>
        </w:rPr>
        <w:t>。</w:t>
      </w:r>
      <w:r>
        <w:rPr>
          <w:rFonts w:hint="eastAsia" w:ascii="宋体" w:hAnsi="宋体" w:eastAsia="宋体" w:cs="宋体"/>
          <w:sz w:val="24"/>
          <w:szCs w:val="24"/>
        </w:rPr>
        <w:t>监控设备可水平360度旋转，竖直</w:t>
      </w:r>
      <w:r>
        <w:rPr>
          <w:rFonts w:hint="eastAsia" w:ascii="宋体" w:hAnsi="宋体" w:eastAsia="宋体" w:cs="宋体"/>
          <w:sz w:val="24"/>
          <w:szCs w:val="24"/>
          <w:lang w:val="en-US" w:eastAsia="zh-CN"/>
        </w:rPr>
        <w:t>0</w:t>
      </w:r>
      <w:r>
        <w:rPr>
          <w:rFonts w:hint="eastAsia" w:ascii="宋体" w:hAnsi="宋体" w:eastAsia="宋体" w:cs="宋体"/>
          <w:sz w:val="24"/>
          <w:szCs w:val="24"/>
        </w:rPr>
        <w:t>～</w:t>
      </w:r>
      <w:r>
        <w:rPr>
          <w:rFonts w:hint="eastAsia" w:ascii="宋体" w:hAnsi="宋体" w:eastAsia="宋体" w:cs="宋体"/>
          <w:sz w:val="24"/>
          <w:szCs w:val="24"/>
          <w:lang w:val="en-US" w:eastAsia="zh-CN"/>
        </w:rPr>
        <w:t>90</w:t>
      </w:r>
      <w:r>
        <w:rPr>
          <w:rFonts w:hint="eastAsia" w:ascii="宋体" w:hAnsi="宋体" w:eastAsia="宋体" w:cs="宋体"/>
          <w:sz w:val="24"/>
          <w:szCs w:val="24"/>
        </w:rPr>
        <w:t>度旋转</w:t>
      </w:r>
      <w:r>
        <w:rPr>
          <w:rFonts w:hint="eastAsia" w:ascii="宋体" w:hAnsi="宋体" w:eastAsia="宋体" w:cs="宋体"/>
          <w:sz w:val="24"/>
          <w:szCs w:val="24"/>
          <w:lang w:eastAsia="zh-CN"/>
        </w:rPr>
        <w:t>。</w:t>
      </w:r>
    </w:p>
    <w:p w14:paraId="2ECF09C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2.8.7.4</w:t>
      </w:r>
      <w:r>
        <w:rPr>
          <w:rFonts w:hint="eastAsia" w:ascii="宋体" w:hAnsi="宋体" w:eastAsia="宋体" w:cs="宋体"/>
          <w:sz w:val="24"/>
          <w:szCs w:val="24"/>
        </w:rPr>
        <w:t>前端视频监控设备技术要求</w:t>
      </w:r>
    </w:p>
    <w:p w14:paraId="35C8F1C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网络红外球型摄像机</w:t>
      </w:r>
      <w:r>
        <w:rPr>
          <w:rFonts w:hint="eastAsia" w:ascii="宋体" w:hAnsi="宋体" w:eastAsia="宋体" w:cs="宋体"/>
          <w:sz w:val="24"/>
          <w:szCs w:val="24"/>
          <w:lang w:eastAsia="zh-CN"/>
        </w:rPr>
        <w:t>：</w:t>
      </w:r>
      <w:r>
        <w:rPr>
          <w:rFonts w:hint="eastAsia" w:ascii="宋体" w:hAnsi="宋体" w:eastAsia="宋体" w:cs="宋体"/>
          <w:sz w:val="24"/>
          <w:szCs w:val="24"/>
        </w:rPr>
        <w:t>球机带云台，可水平360度旋转，竖直</w:t>
      </w:r>
      <w:r>
        <w:rPr>
          <w:rFonts w:hint="eastAsia" w:ascii="宋体" w:hAnsi="宋体" w:eastAsia="宋体" w:cs="宋体"/>
          <w:sz w:val="24"/>
          <w:szCs w:val="24"/>
          <w:lang w:val="en-US" w:eastAsia="zh-CN"/>
        </w:rPr>
        <w:t>0</w:t>
      </w:r>
      <w:r>
        <w:rPr>
          <w:rFonts w:hint="eastAsia" w:ascii="宋体" w:hAnsi="宋体" w:eastAsia="宋体" w:cs="宋体"/>
          <w:sz w:val="24"/>
          <w:szCs w:val="24"/>
        </w:rPr>
        <w:t>～</w:t>
      </w:r>
      <w:r>
        <w:rPr>
          <w:rFonts w:hint="eastAsia" w:ascii="宋体" w:hAnsi="宋体" w:eastAsia="宋体" w:cs="宋体"/>
          <w:sz w:val="24"/>
          <w:szCs w:val="24"/>
          <w:lang w:val="en-US" w:eastAsia="zh-CN"/>
        </w:rPr>
        <w:t>90</w:t>
      </w:r>
      <w:r>
        <w:rPr>
          <w:rFonts w:hint="eastAsia" w:ascii="宋体" w:hAnsi="宋体" w:eastAsia="宋体" w:cs="宋体"/>
          <w:sz w:val="24"/>
          <w:szCs w:val="24"/>
        </w:rPr>
        <w:t>度旋转；带红外，支持夜间查看</w:t>
      </w:r>
      <w:r>
        <w:rPr>
          <w:rFonts w:hint="eastAsia" w:ascii="宋体" w:hAnsi="宋体" w:eastAsia="宋体" w:cs="宋体"/>
          <w:sz w:val="24"/>
          <w:szCs w:val="24"/>
          <w:lang w:eastAsia="zh-CN"/>
        </w:rPr>
        <w:t>。</w:t>
      </w:r>
    </w:p>
    <w:p w14:paraId="5A66A2E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高清网络录像机</w:t>
      </w:r>
      <w:r>
        <w:rPr>
          <w:rFonts w:hint="eastAsia" w:ascii="宋体" w:hAnsi="宋体" w:eastAsia="宋体" w:cs="宋体"/>
          <w:sz w:val="24"/>
          <w:szCs w:val="24"/>
          <w:lang w:eastAsia="zh-CN"/>
        </w:rPr>
        <w:t>：</w:t>
      </w:r>
      <w:r>
        <w:rPr>
          <w:rFonts w:hint="eastAsia" w:ascii="宋体" w:hAnsi="宋体" w:eastAsia="宋体" w:cs="宋体"/>
          <w:sz w:val="24"/>
          <w:szCs w:val="24"/>
        </w:rPr>
        <w:t>应选用可接驳符合ONVIF、PSLA、RTSP标准及众多主流厂商的网络摄像机；支持不低于200万像素高清网络视频的预览、存储和回放；</w:t>
      </w:r>
      <w:r>
        <w:rPr>
          <w:rFonts w:hint="eastAsia" w:ascii="宋体" w:hAnsi="宋体" w:eastAsia="宋体" w:cs="宋体"/>
          <w:sz w:val="24"/>
          <w:szCs w:val="24"/>
          <w:lang w:eastAsia="zh-CN"/>
        </w:rPr>
        <w:t>支持夜间查看；</w:t>
      </w:r>
      <w:r>
        <w:rPr>
          <w:rFonts w:hint="eastAsia" w:ascii="宋体" w:hAnsi="宋体" w:eastAsia="宋体" w:cs="宋体"/>
          <w:sz w:val="24"/>
          <w:szCs w:val="24"/>
        </w:rPr>
        <w:t>支持IPC集中管理，包括IPC参数配置、信息的导入/导出、语音对讲和升级等；支持智能搜索、回放及备份</w:t>
      </w:r>
      <w:r>
        <w:rPr>
          <w:rFonts w:hint="eastAsia" w:ascii="宋体" w:hAnsi="宋体" w:eastAsia="宋体" w:cs="宋体"/>
          <w:sz w:val="24"/>
          <w:szCs w:val="24"/>
          <w:lang w:eastAsia="zh-CN"/>
        </w:rPr>
        <w:t>。</w:t>
      </w:r>
    </w:p>
    <w:p w14:paraId="0673A9D3">
      <w:pPr>
        <w:pageBreakBefore w:val="0"/>
        <w:numPr>
          <w:ilvl w:val="0"/>
          <w:numId w:val="0"/>
        </w:numPr>
        <w:kinsoku/>
        <w:wordWrap/>
        <w:overflowPunct/>
        <w:topLinePunct w:val="0"/>
        <w:bidi w:val="0"/>
        <w:spacing w:line="360" w:lineRule="exact"/>
        <w:ind w:left="400"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2.8.8电子围栏</w:t>
      </w:r>
    </w:p>
    <w:p w14:paraId="2341E086">
      <w:pPr>
        <w:pageBreakBefore w:val="0"/>
        <w:kinsoku/>
        <w:wordWrap/>
        <w:overflowPunct/>
        <w:topLinePunct w:val="0"/>
        <w:bidi w:val="0"/>
        <w:spacing w:line="360" w:lineRule="exact"/>
        <w:ind w:firstLine="480" w:firstLineChars="200"/>
        <w:rPr>
          <w:rFonts w:hint="eastAsia" w:ascii="宋体" w:hAnsi="宋体" w:eastAsia="宋体" w:cs="宋体"/>
          <w:b w:val="0"/>
          <w:color w:val="000000"/>
          <w:sz w:val="24"/>
          <w:szCs w:val="24"/>
        </w:rPr>
      </w:pPr>
      <w:r>
        <w:rPr>
          <w:rFonts w:hint="eastAsia" w:ascii="宋体" w:hAnsi="宋体" w:eastAsia="宋体" w:cs="宋体"/>
          <w:sz w:val="24"/>
          <w:szCs w:val="24"/>
          <w:lang w:val="en-US" w:eastAsia="zh-CN"/>
        </w:rPr>
        <w:t>按照</w:t>
      </w:r>
      <w:bookmarkStart w:id="51" w:name="OLE_LINK5"/>
      <w:r>
        <w:rPr>
          <w:rFonts w:hint="eastAsia" w:ascii="宋体" w:hAnsi="宋体" w:eastAsia="宋体" w:cs="宋体"/>
          <w:sz w:val="24"/>
          <w:szCs w:val="24"/>
          <w:lang w:val="en-US" w:eastAsia="zh-CN"/>
        </w:rPr>
        <w:t>《浙江省环境质量自动监测站电子围栏建设试点实施方案》</w:t>
      </w:r>
      <w:bookmarkEnd w:id="51"/>
      <w:r>
        <w:rPr>
          <w:rFonts w:hint="eastAsia" w:ascii="宋体" w:hAnsi="宋体" w:eastAsia="宋体" w:cs="宋体"/>
          <w:sz w:val="24"/>
          <w:szCs w:val="24"/>
          <w:lang w:val="en-US" w:eastAsia="zh-CN"/>
        </w:rPr>
        <w:t xml:space="preserve">（浙环函〔2021〕361 号）等相关技术要求建设。主要利用高低位全景 AI 摄像头、云计算、大数据和人工智能等 新技术，建设水质自动监测站电子围栏，实现“智能发现－智能预警－实时监控－抓拍取证”闭环管理，提升智能预警和防范人为干扰能力。 </w:t>
      </w:r>
    </w:p>
    <w:p w14:paraId="15B2C7D9">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b w:val="0"/>
          <w:color w:val="000000"/>
          <w:sz w:val="24"/>
          <w:szCs w:val="24"/>
        </w:rPr>
      </w:pPr>
      <w:r>
        <w:rPr>
          <w:rFonts w:hint="eastAsia" w:ascii="宋体" w:hAnsi="宋体" w:eastAsia="宋体" w:cs="宋体"/>
          <w:sz w:val="24"/>
          <w:szCs w:val="24"/>
          <w:lang w:val="en-US" w:eastAsia="zh-CN"/>
        </w:rPr>
        <w:t>2.8.8.1设备组成水站电子围栏由AI摄像头、警示语音喇叭、管理系统等组成。摄像头包括高位全景AI摄像头和低位AI摄像头，数量根据水站实际情况确定。</w:t>
      </w:r>
      <w:r>
        <w:rPr>
          <w:rFonts w:hint="eastAsia" w:ascii="宋体" w:hAnsi="宋体" w:eastAsia="宋体" w:cs="宋体"/>
          <w:b w:val="0"/>
          <w:color w:val="000000"/>
          <w:sz w:val="24"/>
          <w:szCs w:val="24"/>
        </w:rPr>
        <w:t xml:space="preserve"> </w:t>
      </w:r>
    </w:p>
    <w:p w14:paraId="746EC3DD">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2.8.8.2监控范围 电子围栏监控范围必须覆盖水站站房围栏（无围栏的以站房20 米为界，不具备条件的，可以根据当地实际情况确定）和采水口及周边 20 米，尽可能覆盖水站采水口上游1000米、下游200米（湖库采水口周边500米）。</w:t>
      </w:r>
    </w:p>
    <w:p w14:paraId="0F7236E3">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2.8.8.3水站电子围栏主要监控以下情形： （1）非运维人员违规进入站房及采水口周边； （2）河流改道或断流；（3）设置人工喷泉、曝气等增氧设施; （4）河道整治施工; （5）投放生物、化学药剂等；（6）破坏监测设备、采水设施、电力和通讯线路、其它辅 助设施； （7）其他人为干扰监测行为。 </w:t>
      </w:r>
    </w:p>
    <w:p w14:paraId="3C27ED9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2.8.8.4采用高清摄像头，提供精准侦测、报警、联动跟踪，可方便实现电子围栏区域设置，实现站房、采水口无死角全覆盖。可通过智能算法有效剔除飞鸟、动物、树叶等干扰，可针对1公里的100m×100m的范围进行电子围栏识别；识别物体的大小不小于 0.5m×0.5m。 具备声光警戒功能，内置扬声器，声音内容可自定义。 可通过人脸识别、APP 和管理系统三种方式进行电子围栏 功能的开启或关闭。 管理系统具有远程监管、查看和反控实时视频、人员越界告警、绘制越界线以及告警分析报告等功能。录像存储时间至少1个月。</w:t>
      </w:r>
    </w:p>
    <w:p w14:paraId="4405EBC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2.8.9系统防雷设备和消防技术要求</w:t>
      </w:r>
    </w:p>
    <w:p w14:paraId="23FC070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至少配备手持式灭火器一组（2 个）；自动灭火器 1 组（至少 1 个），自动灭火器在发生火灾时进行自动灭火操作。</w:t>
      </w:r>
    </w:p>
    <w:p w14:paraId="66BCEBA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系统配置全面的防感应雷措施，防雷器和通讯线路防雷器采用优质防雷模块，有效防止雷击对系统造成的损坏。</w:t>
      </w:r>
    </w:p>
    <w:p w14:paraId="1A30FA4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部防雷装置由等电位连接系统、共用接地系统、屏蔽系统、合理布线系统、浪涌保护器等组成，主要用于减小和防止雷电流在需防空间内所产生的电磁效应，包括通讯系统、供电系统、视频系统、仪器设备等。提供通过具备防雷检测资质的第三方提供的防雷系统检测报告。</w:t>
      </w:r>
    </w:p>
    <w:p w14:paraId="41F67EF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2.8.10动力环境监控系统</w:t>
      </w:r>
    </w:p>
    <w:p w14:paraId="49A6E798">
      <w:pPr>
        <w:pageBreakBefore w:val="0"/>
        <w:kinsoku/>
        <w:wordWrap/>
        <w:overflowPunct/>
        <w:topLinePunct w:val="0"/>
        <w:bidi w:val="0"/>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水站站房配备一套动力环境监控系统，可实现温度、湿度、门禁、浸水、烟雾等环境信息和电源数据等动力信息。</w:t>
      </w:r>
    </w:p>
    <w:p w14:paraId="4B203536">
      <w:pPr>
        <w:pageBreakBefore w:val="0"/>
        <w:kinsoku/>
        <w:wordWrap/>
        <w:overflowPunct/>
        <w:topLinePunct w:val="0"/>
        <w:bidi w:val="0"/>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包括配电监测、温湿度监测、漏水监测、烟雾监测等传感器，对站房内电力、温湿度、漏水、烟雾等进行集中监控，实现异常情况的实时报警，并可接入管理系统进行远程监管。系统采用集中管理和监控，在自动站机柜内放置监控主机，对各个环境参数进行集中监测。</w:t>
      </w:r>
    </w:p>
    <w:p w14:paraId="4F4B915A">
      <w:pPr>
        <w:pageBreakBefore w:val="0"/>
        <w:numPr>
          <w:ilvl w:val="0"/>
          <w:numId w:val="0"/>
        </w:numPr>
        <w:kinsoku/>
        <w:wordWrap/>
        <w:overflowPunct/>
        <w:topLinePunct w:val="0"/>
        <w:bidi w:val="0"/>
        <w:spacing w:line="360" w:lineRule="exact"/>
        <w:rPr>
          <w:rFonts w:hint="eastAsia" w:ascii="宋体" w:hAnsi="宋体" w:eastAsia="宋体" w:cs="宋体"/>
          <w:sz w:val="24"/>
          <w:szCs w:val="24"/>
          <w:lang w:val="en-US"/>
        </w:rPr>
      </w:pPr>
      <w:r>
        <w:rPr>
          <w:rFonts w:hint="eastAsia" w:ascii="宋体" w:hAnsi="宋体" w:eastAsia="宋体" w:cs="宋体"/>
          <w:b/>
          <w:bCs/>
          <w:sz w:val="24"/>
          <w:szCs w:val="24"/>
          <w:lang w:val="en-US" w:eastAsia="zh-CN"/>
        </w:rPr>
        <w:t>（十）站房单元</w:t>
      </w:r>
    </w:p>
    <w:p w14:paraId="195A5612">
      <w:pPr>
        <w:pageBreakBefore w:val="0"/>
        <w:kinsoku/>
        <w:wordWrap/>
        <w:overflowPunct/>
        <w:topLinePunct w:val="0"/>
        <w:bidi w:val="0"/>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按照《地表水水质自动监测站选址与基础设施建设技术要求》、《地表水水质自动监测站站房及采排水技术要求》、以等文件开展建设，基本要求：</w:t>
      </w:r>
    </w:p>
    <w:p w14:paraId="222AD9A2">
      <w:pPr>
        <w:pageBreakBefore w:val="0"/>
        <w:kinsoku/>
        <w:wordWrap/>
        <w:overflowPunct/>
        <w:topLinePunct w:val="0"/>
        <w:bidi w:val="0"/>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3.1站房外型美观、与当地环境相协调，站房面积40平方米，依据现场实际情况而定；</w:t>
      </w:r>
    </w:p>
    <w:p w14:paraId="0C581347">
      <w:pPr>
        <w:pageBreakBefore w:val="0"/>
        <w:kinsoku/>
        <w:wordWrap/>
        <w:overflowPunct/>
        <w:topLinePunct w:val="0"/>
        <w:bidi w:val="0"/>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3.2电源容量要按照站房全部用电设备实际用量的1.5倍计算；</w:t>
      </w:r>
    </w:p>
    <w:p w14:paraId="12210C3C">
      <w:pPr>
        <w:pageBreakBefore w:val="0"/>
        <w:kinsoku/>
        <w:wordWrap/>
        <w:overflowPunct/>
        <w:topLinePunct w:val="0"/>
        <w:bidi w:val="0"/>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3.3采样管线以及电线电缆的敷设，符合《仪表配管配线设计规定》(HG/T20512)的规定。接地符合《 仪表系统接地设计规定》(HG/T20513)的规定；</w:t>
      </w:r>
    </w:p>
    <w:p w14:paraId="4CA8ADE8">
      <w:pPr>
        <w:pageBreakBefore w:val="0"/>
        <w:kinsoku/>
        <w:wordWrap/>
        <w:overflowPunct/>
        <w:topLinePunct w:val="0"/>
        <w:bidi w:val="0"/>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3.4须配备具有来电自启功能的冷暖空调；</w:t>
      </w:r>
    </w:p>
    <w:p w14:paraId="3263BB32">
      <w:pPr>
        <w:pageBreakBefore w:val="0"/>
        <w:kinsoku/>
        <w:wordWrap/>
        <w:overflowPunct/>
        <w:topLinePunct w:val="0"/>
        <w:bidi w:val="0"/>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3.5站房内应设置照明灯，消防装置；</w:t>
      </w:r>
    </w:p>
    <w:p w14:paraId="7BD60F70">
      <w:pPr>
        <w:pageBreakBefore w:val="0"/>
        <w:kinsoku/>
        <w:wordWrap/>
        <w:overflowPunct/>
        <w:topLinePunct w:val="0"/>
        <w:bidi w:val="0"/>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3.6站房周围应有疏通雨水渠道，具备防雨、防虫、防尘、防渗漏和防电磁波干扰的相应措施；</w:t>
      </w:r>
    </w:p>
    <w:p w14:paraId="50AE43AB">
      <w:pPr>
        <w:pageBreakBefore w:val="0"/>
        <w:kinsoku/>
        <w:wordWrap/>
        <w:overflowPunct/>
        <w:topLinePunct w:val="0"/>
        <w:bidi w:val="0"/>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3.7站房基础扎实要求具有足够的强度，保证在拖动、起吊、荷载和空载时不变形；</w:t>
      </w:r>
    </w:p>
    <w:p w14:paraId="2974F98B">
      <w:pPr>
        <w:pageBreakBefore w:val="0"/>
        <w:kinsoku/>
        <w:wordWrap/>
        <w:overflowPunct/>
        <w:topLinePunct w:val="0"/>
        <w:bidi w:val="0"/>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3.8站房应安装避雷设施和良好的接地装置，同由具有相关资质的机构检测合格；</w:t>
      </w:r>
    </w:p>
    <w:p w14:paraId="0355778F">
      <w:pPr>
        <w:pageBreakBefore w:val="0"/>
        <w:kinsoku/>
        <w:wordWrap/>
        <w:overflowPunct/>
        <w:topLinePunct w:val="0"/>
        <w:bidi w:val="0"/>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3.9站房应设火灾自动报警及自动灭火装置；</w:t>
      </w:r>
    </w:p>
    <w:p w14:paraId="1E873AF5">
      <w:pPr>
        <w:pageBreakBefore w:val="0"/>
        <w:kinsoku/>
        <w:wordWrap/>
        <w:overflowPunct/>
        <w:topLinePunct w:val="0"/>
        <w:bidi w:val="0"/>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3.10根据周边环境可设置防护栏等外观辅助设计，并按要求开展内部外部装修。</w:t>
      </w:r>
    </w:p>
    <w:p w14:paraId="2D2DFFA2">
      <w:pPr>
        <w:pageBreakBefore w:val="0"/>
        <w:kinsoku/>
        <w:wordWrap/>
        <w:overflowPunct/>
        <w:topLinePunct w:val="0"/>
        <w:bidi w:val="0"/>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3.11仪器室应安装排风换气装置，保障空气通畅；</w:t>
      </w:r>
    </w:p>
    <w:p w14:paraId="7514D6CA">
      <w:pPr>
        <w:pageBreakBefore w:val="0"/>
        <w:kinsoku/>
        <w:wordWrap/>
        <w:overflowPunct/>
        <w:topLinePunct w:val="0"/>
        <w:bidi w:val="0"/>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3.12应配有防酸碱化学实验台、洗涤台。</w:t>
      </w:r>
    </w:p>
    <w:p w14:paraId="29A0A65A">
      <w:pPr>
        <w:pStyle w:val="972"/>
        <w:pageBreakBefore w:val="0"/>
        <w:widowControl/>
        <w:numPr>
          <w:ilvl w:val="0"/>
          <w:numId w:val="0"/>
        </w:numPr>
        <w:kinsoku/>
        <w:wordWrap/>
        <w:overflowPunct/>
        <w:topLinePunct w:val="0"/>
        <w:bidi w:val="0"/>
        <w:snapToGrid w:val="0"/>
        <w:spacing w:before="0" w:beforeAutospacing="0" w:after="120" w:afterAutospacing="0" w:line="360" w:lineRule="exact"/>
        <w:jc w:val="both"/>
        <w:textAlignment w:val="baseline"/>
        <w:rPr>
          <w:rFonts w:hint="eastAsia" w:ascii="宋体" w:hAnsi="宋体" w:eastAsia="宋体" w:cs="宋体"/>
          <w:b/>
          <w:kern w:val="2"/>
          <w:sz w:val="24"/>
          <w:szCs w:val="24"/>
          <w:lang w:val="en-US" w:eastAsia="zh-CN" w:bidi="ar-SA"/>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w:t>
      </w:r>
      <w:r>
        <w:rPr>
          <w:rFonts w:hint="eastAsia" w:ascii="宋体" w:hAnsi="宋体" w:eastAsia="宋体" w:cs="宋体"/>
          <w:b/>
          <w:kern w:val="2"/>
          <w:sz w:val="24"/>
          <w:szCs w:val="24"/>
          <w:lang w:val="en-US" w:eastAsia="zh-CN" w:bidi="ar-SA"/>
        </w:rPr>
        <w:t xml:space="preserve">交货期  </w:t>
      </w:r>
    </w:p>
    <w:p w14:paraId="7A50F946">
      <w:pPr>
        <w:pStyle w:val="972"/>
        <w:pageBreakBefore w:val="0"/>
        <w:widowControl/>
        <w:numPr>
          <w:ilvl w:val="0"/>
          <w:numId w:val="0"/>
        </w:numPr>
        <w:kinsoku/>
        <w:wordWrap/>
        <w:overflowPunct/>
        <w:topLinePunct w:val="0"/>
        <w:bidi w:val="0"/>
        <w:snapToGrid w:val="0"/>
        <w:spacing w:before="0" w:beforeAutospacing="0" w:after="120" w:afterAutospacing="0" w:line="360" w:lineRule="exact"/>
        <w:ind w:firstLine="480" w:firstLineChars="200"/>
        <w:jc w:val="both"/>
        <w:textAlignment w:val="baseline"/>
        <w:rPr>
          <w:rFonts w:hint="eastAsia" w:ascii="宋体" w:hAnsi="宋体" w:eastAsia="宋体" w:cs="宋体"/>
          <w:b/>
          <w:kern w:val="2"/>
          <w:sz w:val="24"/>
          <w:szCs w:val="24"/>
          <w:lang w:val="en-US" w:eastAsia="zh-CN" w:bidi="ar-SA"/>
        </w:rPr>
      </w:pPr>
      <w:r>
        <w:rPr>
          <w:rFonts w:hint="eastAsia" w:ascii="宋体" w:hAnsi="宋体" w:eastAsia="宋体" w:cs="宋体"/>
          <w:kern w:val="2"/>
          <w:sz w:val="24"/>
          <w:szCs w:val="24"/>
          <w:lang w:val="en-US" w:eastAsia="zh-CN" w:bidi="ar-SA"/>
        </w:rPr>
        <w:t>自合同签订之日起计60天内按甲方要求完成站房建设和设备安装。</w:t>
      </w:r>
    </w:p>
    <w:p w14:paraId="2DC710B9">
      <w:pPr>
        <w:pStyle w:val="972"/>
        <w:pageBreakBefore w:val="0"/>
        <w:widowControl/>
        <w:kinsoku/>
        <w:wordWrap/>
        <w:overflowPunct/>
        <w:topLinePunct w:val="0"/>
        <w:bidi w:val="0"/>
        <w:snapToGrid w:val="0"/>
        <w:spacing w:before="0" w:beforeAutospacing="0" w:after="120" w:afterAutospacing="0" w:line="360" w:lineRule="exact"/>
        <w:jc w:val="both"/>
        <w:textAlignment w:val="baseline"/>
        <w:rPr>
          <w:rFonts w:hint="eastAsia" w:ascii="宋体" w:hAnsi="宋体" w:eastAsia="宋体" w:cs="宋体"/>
          <w:b/>
          <w:kern w:val="2"/>
          <w:sz w:val="24"/>
          <w:szCs w:val="24"/>
          <w:lang w:val="en-US" w:eastAsia="zh-CN" w:bidi="ar-SA"/>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w:t>
      </w:r>
      <w:r>
        <w:rPr>
          <w:rFonts w:hint="eastAsia" w:ascii="宋体" w:hAnsi="宋体" w:eastAsia="宋体" w:cs="宋体"/>
          <w:b/>
          <w:kern w:val="2"/>
          <w:sz w:val="24"/>
          <w:szCs w:val="24"/>
          <w:lang w:val="en-US" w:eastAsia="zh-CN" w:bidi="ar-SA"/>
        </w:rPr>
        <w:t>质量保证</w:t>
      </w:r>
    </w:p>
    <w:p w14:paraId="35E50342">
      <w:pPr>
        <w:pageBreakBefore w:val="0"/>
        <w:kinsoku/>
        <w:wordWrap/>
        <w:overflowPunct/>
        <w:topLinePunct w:val="0"/>
        <w:bidi w:val="0"/>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中标人（及制造商）对中标设备使用的安全性能与检测结果的可靠性负全部责任。</w:t>
      </w:r>
    </w:p>
    <w:p w14:paraId="7D5E96D0">
      <w:pPr>
        <w:pageBreakBefore w:val="0"/>
        <w:kinsoku/>
        <w:wordWrap/>
        <w:overflowPunct/>
        <w:topLinePunct w:val="0"/>
        <w:bidi w:val="0"/>
        <w:spacing w:line="36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4.1.三年质保期内，因货物的维修和保养所发生的一切费用均由中标供应商承担，当设备发生非人为因素严重故障时（不可抗拒力除外），供应商应当免费补充或者更换的货物运抵发生故障的货物所在地；</w:t>
      </w:r>
    </w:p>
    <w:p w14:paraId="12F591C8">
      <w:pPr>
        <w:pageBreakBefore w:val="0"/>
        <w:kinsoku/>
        <w:wordWrap/>
        <w:overflowPunct/>
        <w:topLinePunct w:val="0"/>
        <w:bidi w:val="0"/>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4.2.供应商在质保期内安装的任何零配件必须是新的未使用和未经修复的，必须是设备制造厂商原产的配件；</w:t>
      </w:r>
    </w:p>
    <w:p w14:paraId="7A2031EE">
      <w:pPr>
        <w:pageBreakBefore w:val="0"/>
        <w:kinsoku/>
        <w:wordWrap/>
        <w:overflowPunct/>
        <w:topLinePunct w:val="0"/>
        <w:bidi w:val="0"/>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4.3.如项目数据需接入环境监测站现有系统平台，所产生相关对接接口费用，已包含于本次投标报价中；</w:t>
      </w:r>
    </w:p>
    <w:p w14:paraId="68F0F6BC">
      <w:pPr>
        <w:pageBreakBefore w:val="0"/>
        <w:kinsoku/>
        <w:wordWrap/>
        <w:overflowPunct/>
        <w:topLinePunct w:val="0"/>
        <w:bidi w:val="0"/>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 如采购人后期再次新建、扩建，中标人无论是否中标或成交均无偿提供后续新扩建设备接入所需端口、开放接入协议，确保后续接入设备的相关数据、图片等资料能正常写入本项目，并配合采购人、后续设备投标人实现提出的相关功能；</w:t>
      </w:r>
    </w:p>
    <w:p w14:paraId="5D3E7C7A">
      <w:pPr>
        <w:pageBreakBefore w:val="0"/>
        <w:kinsoku/>
        <w:wordWrap/>
        <w:overflowPunct/>
        <w:topLinePunct w:val="0"/>
        <w:bidi w:val="0"/>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4.5.中标供应商投标时有其它服务承诺的，一并履行。</w:t>
      </w:r>
    </w:p>
    <w:p w14:paraId="63D9F523">
      <w:pPr>
        <w:pStyle w:val="5"/>
        <w:pageBreakBefore w:val="0"/>
        <w:numPr>
          <w:ilvl w:val="1"/>
          <w:numId w:val="0"/>
        </w:numPr>
        <w:tabs>
          <w:tab w:val="left" w:pos="0"/>
          <w:tab w:val="clear" w:pos="432"/>
        </w:tabs>
        <w:kinsoku/>
        <w:wordWrap/>
        <w:overflowPunct/>
        <w:topLinePunct w:val="0"/>
        <w:bidi w:val="0"/>
        <w:spacing w:line="360" w:lineRule="exact"/>
        <w:ind w:leftChars="0"/>
        <w:rPr>
          <w:rFonts w:hint="eastAsia" w:ascii="宋体" w:hAnsi="宋体" w:eastAsia="宋体" w:cs="宋体"/>
          <w:sz w:val="24"/>
          <w:szCs w:val="24"/>
          <w:lang w:val="en-US"/>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w:t>
      </w:r>
      <w:r>
        <w:rPr>
          <w:rFonts w:hint="eastAsia" w:ascii="宋体" w:hAnsi="宋体" w:eastAsia="宋体" w:cs="宋体"/>
          <w:b/>
          <w:kern w:val="2"/>
          <w:sz w:val="24"/>
          <w:szCs w:val="24"/>
          <w:lang w:val="en-US" w:eastAsia="zh-CN" w:bidi="ar-SA"/>
        </w:rPr>
        <w:t>验收</w:t>
      </w:r>
    </w:p>
    <w:p w14:paraId="5D009BE6">
      <w:pPr>
        <w:pageBreakBefore w:val="0"/>
        <w:kinsoku/>
        <w:wordWrap/>
        <w:overflowPunct/>
        <w:topLinePunct w:val="0"/>
        <w:bidi w:val="0"/>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rPr>
        <w:t>水站完成联网调试和试运行后</w:t>
      </w:r>
      <w:r>
        <w:rPr>
          <w:rFonts w:hint="eastAsia" w:ascii="宋体" w:hAnsi="宋体" w:eastAsia="宋体" w:cs="宋体"/>
          <w:sz w:val="24"/>
          <w:szCs w:val="24"/>
          <w:lang w:val="en-US" w:eastAsia="zh-CN"/>
        </w:rPr>
        <w:t>，</w:t>
      </w:r>
      <w:r>
        <w:rPr>
          <w:rStyle w:val="967"/>
          <w:rFonts w:hint="eastAsia" w:ascii="宋体" w:hAnsi="宋体" w:eastAsia="宋体" w:cs="宋体"/>
          <w:b w:val="0"/>
          <w:bCs w:val="0"/>
          <w:i w:val="0"/>
          <w:caps w:val="0"/>
          <w:color w:val="000000"/>
          <w:spacing w:val="0"/>
          <w:w w:val="100"/>
          <w:kern w:val="2"/>
          <w:sz w:val="24"/>
          <w:szCs w:val="24"/>
          <w:lang w:val="en-US" w:eastAsia="zh-CN" w:bidi="ar-SA"/>
        </w:rPr>
        <w:t>中标人以书面形式向业主提交验收报告及验收申请，业主同意后，</w:t>
      </w:r>
      <w:r>
        <w:rPr>
          <w:rFonts w:hint="eastAsia" w:ascii="宋体" w:hAnsi="宋体" w:eastAsia="宋体" w:cs="宋体"/>
          <w:sz w:val="24"/>
          <w:szCs w:val="24"/>
          <w:lang w:val="en-US" w:eastAsia="zh-CN"/>
        </w:rPr>
        <w:t>应按《地表水自动监测技术规范（试行）(HJ 915-2017)》等技术规范开展验收，招标人应向采购人提供</w:t>
      </w:r>
      <w:r>
        <w:rPr>
          <w:rFonts w:hint="eastAsia" w:ascii="宋体" w:hAnsi="宋体" w:eastAsia="宋体" w:cs="宋体"/>
          <w:sz w:val="24"/>
          <w:szCs w:val="24"/>
          <w:lang w:val="en-US"/>
        </w:rPr>
        <w:t>以下资料</w:t>
      </w:r>
      <w:r>
        <w:rPr>
          <w:rFonts w:hint="eastAsia" w:ascii="宋体" w:hAnsi="宋体" w:eastAsia="宋体" w:cs="宋体"/>
          <w:sz w:val="24"/>
          <w:szCs w:val="24"/>
          <w:lang w:val="en-US" w:eastAsia="zh-CN"/>
        </w:rPr>
        <w:t>（包括但不限于）：</w:t>
      </w:r>
    </w:p>
    <w:p w14:paraId="2F7CF11E">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eastAsia="zh-CN"/>
        </w:rPr>
        <w:t>5.1</w:t>
      </w:r>
      <w:r>
        <w:rPr>
          <w:rFonts w:hint="eastAsia" w:ascii="宋体" w:hAnsi="宋体" w:eastAsia="宋体" w:cs="宋体"/>
          <w:sz w:val="24"/>
          <w:szCs w:val="24"/>
          <w:lang w:val="en-US"/>
        </w:rPr>
        <w:t>站房和基础设施验收报告或情况说明</w:t>
      </w:r>
    </w:p>
    <w:p w14:paraId="70FF75D3">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eastAsia="zh-CN"/>
        </w:rPr>
        <w:t>5.2</w:t>
      </w:r>
      <w:r>
        <w:rPr>
          <w:rFonts w:hint="eastAsia" w:ascii="宋体" w:hAnsi="宋体" w:eastAsia="宋体" w:cs="宋体"/>
          <w:sz w:val="24"/>
          <w:szCs w:val="24"/>
          <w:lang w:val="en-US"/>
        </w:rPr>
        <w:t>水站安装调试报告</w:t>
      </w:r>
      <w:r>
        <w:rPr>
          <w:rFonts w:hint="eastAsia" w:ascii="宋体" w:hAnsi="宋体" w:eastAsia="宋体" w:cs="宋体"/>
          <w:sz w:val="24"/>
          <w:szCs w:val="24"/>
          <w:lang w:val="en-US" w:eastAsia="zh-CN"/>
        </w:rPr>
        <w:t>，</w:t>
      </w:r>
      <w:r>
        <w:rPr>
          <w:rFonts w:hint="eastAsia" w:ascii="宋体" w:hAnsi="宋体" w:eastAsia="宋体" w:cs="宋体"/>
          <w:sz w:val="24"/>
          <w:szCs w:val="24"/>
          <w:lang w:val="en-US"/>
        </w:rPr>
        <w:t>包括功能检查报告、仪器设备性能测试结果等</w:t>
      </w:r>
      <w:r>
        <w:rPr>
          <w:rFonts w:hint="eastAsia" w:ascii="宋体" w:hAnsi="宋体" w:eastAsia="宋体" w:cs="宋体"/>
          <w:sz w:val="24"/>
          <w:szCs w:val="24"/>
          <w:lang w:val="en-US" w:eastAsia="zh-CN"/>
        </w:rPr>
        <w:t>；</w:t>
      </w:r>
      <w:r>
        <w:rPr>
          <w:rFonts w:hint="eastAsia" w:ascii="宋体" w:hAnsi="宋体" w:eastAsia="宋体" w:cs="宋体"/>
          <w:sz w:val="24"/>
          <w:szCs w:val="24"/>
          <w:lang w:val="en-US"/>
        </w:rPr>
        <w:t>水站试运行维护方案及报告</w:t>
      </w:r>
      <w:r>
        <w:rPr>
          <w:rFonts w:hint="eastAsia" w:ascii="宋体" w:hAnsi="宋体" w:eastAsia="宋体" w:cs="宋体"/>
          <w:sz w:val="24"/>
          <w:szCs w:val="24"/>
          <w:lang w:val="en-US" w:eastAsia="zh-CN"/>
        </w:rPr>
        <w:t>；</w:t>
      </w:r>
    </w:p>
    <w:p w14:paraId="399E6F9D">
      <w:pPr>
        <w:pageBreakBefore w:val="0"/>
        <w:numPr>
          <w:ilvl w:val="0"/>
          <w:numId w:val="0"/>
        </w:numPr>
        <w:kinsoku/>
        <w:wordWrap/>
        <w:overflowPunct/>
        <w:topLinePunct w:val="0"/>
        <w:bidi w:val="0"/>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w:t>
      </w:r>
      <w:r>
        <w:rPr>
          <w:rFonts w:hint="eastAsia" w:ascii="宋体" w:hAnsi="宋体" w:eastAsia="宋体" w:cs="宋体"/>
          <w:sz w:val="24"/>
          <w:szCs w:val="24"/>
          <w:lang w:val="en-US"/>
        </w:rPr>
        <w:t>水站技术档案</w:t>
      </w:r>
      <w:r>
        <w:rPr>
          <w:rFonts w:hint="eastAsia" w:ascii="宋体" w:hAnsi="宋体" w:eastAsia="宋体" w:cs="宋体"/>
          <w:sz w:val="24"/>
          <w:szCs w:val="24"/>
          <w:lang w:val="en-US" w:eastAsia="zh-CN"/>
        </w:rPr>
        <w:t>，</w:t>
      </w:r>
      <w:r>
        <w:rPr>
          <w:rFonts w:hint="eastAsia" w:ascii="宋体" w:hAnsi="宋体" w:eastAsia="宋体" w:cs="宋体"/>
          <w:sz w:val="24"/>
          <w:szCs w:val="24"/>
          <w:lang w:val="en-US"/>
        </w:rPr>
        <w:t>包括但不限于仪器说明书及水站维护手册</w:t>
      </w:r>
      <w:r>
        <w:rPr>
          <w:rFonts w:hint="eastAsia" w:ascii="宋体" w:hAnsi="宋体" w:eastAsia="宋体" w:cs="宋体"/>
          <w:sz w:val="24"/>
          <w:szCs w:val="24"/>
          <w:lang w:val="en-US" w:eastAsia="zh-CN"/>
        </w:rPr>
        <w:t>，</w:t>
      </w:r>
      <w:r>
        <w:rPr>
          <w:rFonts w:hint="eastAsia" w:ascii="宋体" w:hAnsi="宋体" w:eastAsia="宋体" w:cs="宋体"/>
          <w:sz w:val="24"/>
          <w:szCs w:val="24"/>
          <w:lang w:val="en-US"/>
        </w:rPr>
        <w:t>系统集成及仪器的配置及关键参数记录等内容</w:t>
      </w:r>
      <w:r>
        <w:rPr>
          <w:rFonts w:hint="eastAsia" w:ascii="宋体" w:hAnsi="宋体" w:eastAsia="宋体" w:cs="宋体"/>
          <w:sz w:val="24"/>
          <w:szCs w:val="24"/>
          <w:lang w:val="en-US" w:eastAsia="zh-CN"/>
        </w:rPr>
        <w:t>。</w:t>
      </w:r>
    </w:p>
    <w:p w14:paraId="7181D955">
      <w:pPr>
        <w:pStyle w:val="5"/>
        <w:pageBreakBefore w:val="0"/>
        <w:numPr>
          <w:ilvl w:val="1"/>
          <w:numId w:val="0"/>
        </w:numPr>
        <w:tabs>
          <w:tab w:val="left" w:pos="0"/>
          <w:tab w:val="clear" w:pos="432"/>
        </w:tabs>
        <w:kinsoku/>
        <w:wordWrap/>
        <w:overflowPunct/>
        <w:topLinePunct w:val="0"/>
        <w:bidi w:val="0"/>
        <w:spacing w:line="360" w:lineRule="exact"/>
        <w:ind w:leftChars="0"/>
        <w:rPr>
          <w:rFonts w:hint="eastAsia" w:ascii="宋体" w:hAnsi="宋体" w:eastAsia="宋体" w:cs="宋体"/>
          <w:sz w:val="24"/>
          <w:szCs w:val="24"/>
          <w:lang w:val="en-US"/>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w:t>
      </w:r>
      <w:r>
        <w:rPr>
          <w:rFonts w:hint="eastAsia" w:ascii="宋体" w:hAnsi="宋体" w:eastAsia="宋体" w:cs="宋体"/>
          <w:sz w:val="24"/>
          <w:szCs w:val="24"/>
          <w:lang w:val="en-US" w:eastAsia="zh-CN"/>
        </w:rPr>
        <w:t>运维服务要求</w:t>
      </w:r>
    </w:p>
    <w:p w14:paraId="5643856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lang w:val="en-US" w:eastAsia="zh-CN"/>
        </w:rPr>
        <w:t>成交供应商须按照</w:t>
      </w:r>
      <w:r>
        <w:rPr>
          <w:rFonts w:hint="eastAsia" w:ascii="宋体" w:hAnsi="宋体" w:eastAsia="宋体" w:cs="宋体"/>
          <w:b/>
          <w:bCs/>
          <w:sz w:val="24"/>
          <w:szCs w:val="24"/>
          <w:lang w:val="en-US" w:eastAsia="zh-CN"/>
        </w:rPr>
        <w:t>国家站运维的技术要求和质量控制要求</w:t>
      </w:r>
      <w:r>
        <w:rPr>
          <w:rFonts w:hint="eastAsia" w:ascii="宋体" w:hAnsi="宋体" w:eastAsia="宋体" w:cs="宋体"/>
          <w:sz w:val="24"/>
          <w:szCs w:val="24"/>
          <w:lang w:val="en-US" w:eastAsia="zh-CN"/>
        </w:rPr>
        <w:t>，全面负责水站（站房、采水、所有仪器设备、电子围栏等）验收合格后三年日常运行维护。</w:t>
      </w:r>
    </w:p>
    <w:p w14:paraId="6045E4B4">
      <w:pPr>
        <w:adjustRightInd/>
        <w:snapToGrid w:val="0"/>
        <w:spacing w:line="360" w:lineRule="auto"/>
        <w:jc w:val="center"/>
        <w:rPr>
          <w:rFonts w:ascii="仿宋" w:hAnsi="仿宋" w:eastAsia="仿宋" w:cs="仿宋_GB2312"/>
          <w:b/>
          <w:sz w:val="36"/>
          <w:szCs w:val="36"/>
        </w:rPr>
      </w:pPr>
    </w:p>
    <w:p w14:paraId="0DBDF103">
      <w:pPr>
        <w:adjustRightInd/>
        <w:snapToGrid w:val="0"/>
        <w:spacing w:line="360" w:lineRule="auto"/>
        <w:jc w:val="center"/>
        <w:rPr>
          <w:rFonts w:ascii="仿宋" w:hAnsi="仿宋" w:eastAsia="仿宋" w:cs="仿宋_GB2312"/>
          <w:b/>
          <w:sz w:val="36"/>
          <w:szCs w:val="36"/>
        </w:rPr>
      </w:pPr>
    </w:p>
    <w:p w14:paraId="1DD3C68E">
      <w:pPr>
        <w:adjustRightInd/>
        <w:snapToGrid w:val="0"/>
        <w:spacing w:line="360" w:lineRule="auto"/>
        <w:jc w:val="center"/>
        <w:rPr>
          <w:rFonts w:ascii="仿宋" w:hAnsi="仿宋" w:eastAsia="仿宋" w:cs="仿宋_GB2312"/>
          <w:b/>
          <w:sz w:val="36"/>
          <w:szCs w:val="36"/>
        </w:rPr>
      </w:pPr>
    </w:p>
    <w:p w14:paraId="7A93061B">
      <w:pPr>
        <w:adjustRightInd/>
        <w:snapToGrid w:val="0"/>
        <w:spacing w:line="360" w:lineRule="auto"/>
        <w:jc w:val="center"/>
        <w:rPr>
          <w:rFonts w:ascii="仿宋" w:hAnsi="仿宋" w:eastAsia="仿宋" w:cs="仿宋_GB2312"/>
          <w:b/>
          <w:sz w:val="36"/>
          <w:szCs w:val="36"/>
        </w:rPr>
      </w:pPr>
    </w:p>
    <w:p w14:paraId="3A2C6C3E">
      <w:pPr>
        <w:adjustRightInd/>
        <w:snapToGrid w:val="0"/>
        <w:spacing w:line="360" w:lineRule="auto"/>
        <w:jc w:val="center"/>
        <w:rPr>
          <w:rFonts w:ascii="仿宋" w:hAnsi="仿宋" w:eastAsia="仿宋" w:cs="仿宋_GB2312"/>
          <w:b/>
          <w:sz w:val="36"/>
          <w:szCs w:val="36"/>
        </w:rPr>
      </w:pPr>
    </w:p>
    <w:p w14:paraId="3969CE27">
      <w:pPr>
        <w:rPr>
          <w:rFonts w:ascii="仿宋" w:hAnsi="仿宋" w:eastAsia="仿宋" w:cs="仿宋_GB2312"/>
          <w:b/>
          <w:sz w:val="36"/>
          <w:szCs w:val="36"/>
        </w:rPr>
      </w:pPr>
      <w:r>
        <w:rPr>
          <w:rFonts w:hint="eastAsia" w:ascii="仿宋" w:hAnsi="仿宋" w:eastAsia="仿宋" w:cs="仿宋_GB2312"/>
          <w:b/>
          <w:sz w:val="36"/>
          <w:szCs w:val="36"/>
        </w:rPr>
        <w:br w:type="page"/>
      </w:r>
    </w:p>
    <w:p w14:paraId="61BE406F">
      <w:pPr>
        <w:adjustRightInd/>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52" w:name="_Toc184312087"/>
      <w:bookmarkEnd w:id="52"/>
      <w:bookmarkStart w:id="53" w:name="_Toc184310313"/>
      <w:bookmarkEnd w:id="53"/>
      <w:bookmarkStart w:id="54" w:name="_Toc184308072"/>
      <w:bookmarkEnd w:id="54"/>
      <w:bookmarkStart w:id="55" w:name="_Toc184313277"/>
      <w:bookmarkEnd w:id="55"/>
      <w:bookmarkStart w:id="56" w:name="_Toc184310321"/>
      <w:bookmarkEnd w:id="56"/>
      <w:bookmarkStart w:id="57" w:name="_Toc184314478"/>
      <w:bookmarkEnd w:id="57"/>
      <w:bookmarkStart w:id="58" w:name="_Toc184310331"/>
      <w:bookmarkEnd w:id="58"/>
      <w:bookmarkStart w:id="59" w:name="_Toc184308069"/>
      <w:bookmarkEnd w:id="59"/>
      <w:bookmarkStart w:id="60" w:name="_Toc184312070"/>
      <w:bookmarkEnd w:id="60"/>
      <w:bookmarkStart w:id="61" w:name="_Toc184310329"/>
      <w:bookmarkEnd w:id="61"/>
      <w:bookmarkStart w:id="62" w:name="_Toc184314412"/>
      <w:bookmarkEnd w:id="62"/>
      <w:bookmarkStart w:id="63" w:name="_Toc184313254"/>
      <w:bookmarkEnd w:id="63"/>
      <w:bookmarkStart w:id="64" w:name="_Toc184314463"/>
      <w:bookmarkEnd w:id="64"/>
      <w:bookmarkStart w:id="65" w:name="_Toc184314437"/>
      <w:bookmarkEnd w:id="65"/>
      <w:bookmarkStart w:id="66" w:name="_Toc184313298"/>
      <w:bookmarkEnd w:id="66"/>
      <w:bookmarkStart w:id="67" w:name="_Toc184313293"/>
      <w:bookmarkEnd w:id="67"/>
      <w:bookmarkStart w:id="68" w:name="_Toc184314411"/>
      <w:bookmarkEnd w:id="68"/>
      <w:bookmarkStart w:id="69" w:name="_Toc184313249"/>
      <w:bookmarkEnd w:id="69"/>
      <w:bookmarkStart w:id="70" w:name="_Toc184313260"/>
      <w:bookmarkEnd w:id="70"/>
      <w:bookmarkStart w:id="71" w:name="_Toc184312126"/>
      <w:bookmarkEnd w:id="71"/>
      <w:bookmarkStart w:id="72" w:name="_Toc184308099"/>
      <w:bookmarkEnd w:id="72"/>
      <w:bookmarkStart w:id="73" w:name="_Toc184308092"/>
      <w:bookmarkEnd w:id="73"/>
      <w:bookmarkStart w:id="74" w:name="_Toc184314477"/>
      <w:bookmarkEnd w:id="74"/>
      <w:bookmarkStart w:id="75" w:name="_Toc184310312"/>
      <w:bookmarkEnd w:id="75"/>
      <w:bookmarkStart w:id="76" w:name="_Toc184313299"/>
      <w:bookmarkEnd w:id="76"/>
      <w:bookmarkStart w:id="77" w:name="_Toc184313285"/>
      <w:bookmarkEnd w:id="77"/>
      <w:bookmarkStart w:id="78" w:name="_Toc184310323"/>
      <w:bookmarkEnd w:id="78"/>
      <w:bookmarkStart w:id="79" w:name="_Toc184313292"/>
      <w:bookmarkEnd w:id="79"/>
      <w:bookmarkStart w:id="80" w:name="_Toc184312131"/>
      <w:bookmarkEnd w:id="80"/>
      <w:bookmarkStart w:id="81" w:name="_Toc184313272"/>
      <w:bookmarkEnd w:id="81"/>
      <w:bookmarkStart w:id="82" w:name="_Toc184312069"/>
      <w:bookmarkEnd w:id="82"/>
      <w:bookmarkStart w:id="83" w:name="_Toc184313300"/>
      <w:bookmarkEnd w:id="83"/>
      <w:bookmarkStart w:id="84" w:name="_Toc184313271"/>
      <w:bookmarkEnd w:id="84"/>
      <w:bookmarkStart w:id="85" w:name="_Toc184310292"/>
      <w:bookmarkEnd w:id="85"/>
      <w:bookmarkStart w:id="86" w:name="_Toc184310298"/>
      <w:bookmarkEnd w:id="86"/>
      <w:bookmarkStart w:id="87" w:name="_Toc184308102"/>
      <w:bookmarkEnd w:id="87"/>
      <w:bookmarkStart w:id="88" w:name="_Toc184314438"/>
      <w:bookmarkEnd w:id="88"/>
      <w:bookmarkStart w:id="89" w:name="_Toc184314419"/>
      <w:bookmarkEnd w:id="89"/>
      <w:bookmarkStart w:id="90" w:name="_Toc184308048"/>
      <w:bookmarkEnd w:id="90"/>
      <w:bookmarkStart w:id="91" w:name="_Toc184308041"/>
      <w:bookmarkEnd w:id="91"/>
      <w:bookmarkStart w:id="92" w:name="_Toc184310294"/>
      <w:bookmarkEnd w:id="92"/>
      <w:bookmarkStart w:id="93" w:name="_Toc184312094"/>
      <w:bookmarkEnd w:id="93"/>
      <w:bookmarkStart w:id="94" w:name="_Toc184313268"/>
      <w:bookmarkEnd w:id="94"/>
      <w:bookmarkStart w:id="95" w:name="_Toc184308107"/>
      <w:bookmarkEnd w:id="95"/>
      <w:bookmarkStart w:id="96" w:name="_Toc184310295"/>
      <w:bookmarkEnd w:id="96"/>
      <w:bookmarkStart w:id="97" w:name="_Toc184310339"/>
      <w:bookmarkEnd w:id="97"/>
      <w:bookmarkStart w:id="98" w:name="_Toc184312116"/>
      <w:bookmarkEnd w:id="98"/>
      <w:bookmarkStart w:id="99" w:name="_Toc184312117"/>
      <w:bookmarkEnd w:id="99"/>
      <w:bookmarkStart w:id="100" w:name="_Toc184313288"/>
      <w:bookmarkEnd w:id="100"/>
      <w:bookmarkStart w:id="101" w:name="_Toc184314451"/>
      <w:bookmarkEnd w:id="101"/>
      <w:bookmarkStart w:id="102" w:name="_Toc184312134"/>
      <w:bookmarkEnd w:id="102"/>
      <w:bookmarkStart w:id="103" w:name="_Toc184313301"/>
      <w:bookmarkEnd w:id="103"/>
      <w:bookmarkStart w:id="104" w:name="_Toc184314441"/>
      <w:bookmarkEnd w:id="104"/>
      <w:bookmarkStart w:id="105" w:name="_Toc184310293"/>
      <w:bookmarkEnd w:id="105"/>
      <w:bookmarkStart w:id="106" w:name="_Toc184308066"/>
      <w:bookmarkEnd w:id="106"/>
      <w:bookmarkStart w:id="107" w:name="_Toc184313239"/>
      <w:bookmarkEnd w:id="107"/>
      <w:bookmarkStart w:id="108" w:name="_Toc184312107"/>
      <w:bookmarkEnd w:id="108"/>
      <w:bookmarkStart w:id="109" w:name="_Toc184310337"/>
      <w:bookmarkEnd w:id="109"/>
      <w:bookmarkStart w:id="110" w:name="_Toc184313245"/>
      <w:bookmarkEnd w:id="110"/>
      <w:bookmarkStart w:id="111" w:name="_Toc184308094"/>
      <w:bookmarkEnd w:id="111"/>
      <w:bookmarkStart w:id="112" w:name="_Toc184308036"/>
      <w:bookmarkEnd w:id="112"/>
      <w:bookmarkStart w:id="113" w:name="_Toc184313304"/>
      <w:bookmarkEnd w:id="113"/>
      <w:bookmarkStart w:id="114" w:name="_Toc184308063"/>
      <w:bookmarkEnd w:id="114"/>
      <w:bookmarkStart w:id="115" w:name="_Toc184314423"/>
      <w:bookmarkEnd w:id="115"/>
      <w:bookmarkStart w:id="116" w:name="_Toc184312106"/>
      <w:bookmarkEnd w:id="116"/>
      <w:bookmarkStart w:id="117" w:name="_Toc184312084"/>
      <w:bookmarkEnd w:id="117"/>
      <w:bookmarkStart w:id="118" w:name="_Toc184313266"/>
      <w:bookmarkEnd w:id="118"/>
      <w:bookmarkStart w:id="119" w:name="_Toc184312097"/>
      <w:bookmarkEnd w:id="119"/>
      <w:bookmarkStart w:id="120" w:name="_Toc184312100"/>
      <w:bookmarkEnd w:id="120"/>
      <w:bookmarkStart w:id="121" w:name="_Toc184312073"/>
      <w:bookmarkEnd w:id="121"/>
      <w:bookmarkStart w:id="122" w:name="_Toc184310344"/>
      <w:bookmarkEnd w:id="122"/>
      <w:bookmarkStart w:id="123" w:name="_Toc184310308"/>
      <w:bookmarkEnd w:id="123"/>
      <w:bookmarkStart w:id="124" w:name="_Toc184308085"/>
      <w:bookmarkEnd w:id="124"/>
      <w:bookmarkStart w:id="125" w:name="_Toc184314479"/>
      <w:bookmarkEnd w:id="125"/>
      <w:bookmarkStart w:id="126" w:name="_Toc184312136"/>
      <w:bookmarkEnd w:id="126"/>
      <w:bookmarkStart w:id="127" w:name="_Toc184308091"/>
      <w:bookmarkEnd w:id="127"/>
      <w:bookmarkStart w:id="128" w:name="_Toc184314431"/>
      <w:bookmarkEnd w:id="128"/>
      <w:bookmarkStart w:id="129" w:name="_Toc184308101"/>
      <w:bookmarkEnd w:id="129"/>
      <w:bookmarkStart w:id="130" w:name="_Toc184310273"/>
      <w:bookmarkEnd w:id="130"/>
      <w:bookmarkStart w:id="131" w:name="_Toc184308082"/>
      <w:bookmarkEnd w:id="131"/>
      <w:bookmarkStart w:id="132" w:name="_Toc184312129"/>
      <w:bookmarkEnd w:id="132"/>
      <w:bookmarkStart w:id="133" w:name="_Toc184313309"/>
      <w:bookmarkEnd w:id="133"/>
      <w:bookmarkStart w:id="134" w:name="_Toc184313261"/>
      <w:bookmarkEnd w:id="134"/>
      <w:bookmarkStart w:id="135" w:name="_Toc184314452"/>
      <w:bookmarkEnd w:id="135"/>
      <w:bookmarkStart w:id="136" w:name="_Toc184313269"/>
      <w:bookmarkEnd w:id="136"/>
      <w:bookmarkStart w:id="137" w:name="_Toc184308077"/>
      <w:bookmarkEnd w:id="137"/>
      <w:bookmarkStart w:id="138" w:name="_Toc184312074"/>
      <w:bookmarkEnd w:id="138"/>
      <w:bookmarkStart w:id="139" w:name="_Toc184312101"/>
      <w:bookmarkEnd w:id="139"/>
      <w:bookmarkStart w:id="140" w:name="_Toc184314449"/>
      <w:bookmarkEnd w:id="140"/>
      <w:bookmarkStart w:id="141" w:name="_Toc184313273"/>
      <w:bookmarkEnd w:id="141"/>
      <w:bookmarkStart w:id="142" w:name="_Toc184312122"/>
      <w:bookmarkEnd w:id="142"/>
      <w:bookmarkStart w:id="143" w:name="_Toc184312099"/>
      <w:bookmarkEnd w:id="143"/>
      <w:bookmarkStart w:id="144" w:name="_Toc184310311"/>
      <w:bookmarkEnd w:id="144"/>
      <w:bookmarkStart w:id="145" w:name="_Toc184312130"/>
      <w:bookmarkEnd w:id="145"/>
      <w:bookmarkStart w:id="146" w:name="_Toc184308067"/>
      <w:bookmarkEnd w:id="146"/>
      <w:bookmarkStart w:id="147" w:name="_Toc184314475"/>
      <w:bookmarkEnd w:id="147"/>
      <w:bookmarkStart w:id="148" w:name="_Toc184310336"/>
      <w:bookmarkEnd w:id="148"/>
      <w:bookmarkStart w:id="149" w:name="_Toc184308083"/>
      <w:bookmarkEnd w:id="149"/>
      <w:bookmarkStart w:id="150" w:name="_Toc184308056"/>
      <w:bookmarkEnd w:id="150"/>
      <w:bookmarkStart w:id="151" w:name="_Toc184313302"/>
      <w:bookmarkEnd w:id="151"/>
      <w:bookmarkStart w:id="152" w:name="_Toc184308043"/>
      <w:bookmarkEnd w:id="152"/>
      <w:bookmarkStart w:id="153" w:name="_Toc184308061"/>
      <w:bookmarkEnd w:id="153"/>
      <w:bookmarkStart w:id="154" w:name="_Toc184314416"/>
      <w:bookmarkEnd w:id="154"/>
      <w:bookmarkStart w:id="155" w:name="_Toc184310340"/>
      <w:bookmarkEnd w:id="155"/>
      <w:bookmarkStart w:id="156" w:name="_Toc184312119"/>
      <w:bookmarkEnd w:id="156"/>
      <w:bookmarkStart w:id="157" w:name="_Toc184313246"/>
      <w:bookmarkEnd w:id="157"/>
      <w:bookmarkStart w:id="158" w:name="_Toc184308059"/>
      <w:bookmarkEnd w:id="158"/>
      <w:bookmarkStart w:id="159" w:name="_Toc184312102"/>
      <w:bookmarkEnd w:id="159"/>
      <w:bookmarkStart w:id="160" w:name="_Toc184308100"/>
      <w:bookmarkEnd w:id="160"/>
      <w:bookmarkStart w:id="161" w:name="_Toc184314447"/>
      <w:bookmarkEnd w:id="161"/>
      <w:bookmarkStart w:id="162" w:name="_Toc184310327"/>
      <w:bookmarkEnd w:id="162"/>
      <w:bookmarkStart w:id="163" w:name="_Toc184312113"/>
      <w:bookmarkEnd w:id="163"/>
      <w:bookmarkStart w:id="164" w:name="_Toc184310303"/>
      <w:bookmarkEnd w:id="164"/>
      <w:bookmarkStart w:id="165" w:name="_Toc184314454"/>
      <w:bookmarkEnd w:id="165"/>
      <w:bookmarkStart w:id="166" w:name="_Toc184308087"/>
      <w:bookmarkEnd w:id="166"/>
      <w:bookmarkStart w:id="167" w:name="_Toc184308089"/>
      <w:bookmarkEnd w:id="167"/>
      <w:bookmarkStart w:id="168" w:name="_Toc184312086"/>
      <w:bookmarkEnd w:id="168"/>
      <w:bookmarkStart w:id="169" w:name="_Toc184310310"/>
      <w:bookmarkEnd w:id="169"/>
      <w:bookmarkStart w:id="170" w:name="_Toc184308052"/>
      <w:bookmarkEnd w:id="170"/>
      <w:bookmarkStart w:id="171" w:name="_Toc184313307"/>
      <w:bookmarkEnd w:id="171"/>
      <w:bookmarkStart w:id="172" w:name="_Toc184310282"/>
      <w:bookmarkEnd w:id="172"/>
      <w:bookmarkStart w:id="173" w:name="_Toc184314443"/>
      <w:bookmarkEnd w:id="173"/>
      <w:bookmarkStart w:id="174" w:name="_Toc184314482"/>
      <w:bookmarkEnd w:id="174"/>
      <w:bookmarkStart w:id="175" w:name="_Toc184310333"/>
      <w:bookmarkEnd w:id="175"/>
      <w:bookmarkStart w:id="176" w:name="_Toc184310300"/>
      <w:bookmarkEnd w:id="176"/>
      <w:bookmarkStart w:id="177" w:name="_Toc184310319"/>
      <w:bookmarkEnd w:id="177"/>
      <w:bookmarkStart w:id="178" w:name="_Toc184313297"/>
      <w:bookmarkEnd w:id="178"/>
      <w:bookmarkStart w:id="179" w:name="_Toc184313251"/>
      <w:bookmarkEnd w:id="179"/>
      <w:bookmarkStart w:id="180" w:name="_Toc184310318"/>
      <w:bookmarkEnd w:id="180"/>
      <w:bookmarkStart w:id="181" w:name="_Toc184313295"/>
      <w:bookmarkEnd w:id="181"/>
      <w:bookmarkStart w:id="182" w:name="_Toc184312114"/>
      <w:bookmarkEnd w:id="182"/>
      <w:bookmarkStart w:id="183" w:name="_Toc184314430"/>
      <w:bookmarkEnd w:id="183"/>
      <w:bookmarkStart w:id="184" w:name="_Toc184313294"/>
      <w:bookmarkEnd w:id="184"/>
      <w:bookmarkStart w:id="185" w:name="_Toc184312125"/>
      <w:bookmarkEnd w:id="185"/>
      <w:bookmarkStart w:id="186" w:name="_Toc184313291"/>
      <w:bookmarkEnd w:id="186"/>
      <w:bookmarkStart w:id="187" w:name="_Toc184314472"/>
      <w:bookmarkEnd w:id="187"/>
      <w:bookmarkStart w:id="188" w:name="_Toc184314448"/>
      <w:bookmarkEnd w:id="188"/>
      <w:bookmarkStart w:id="189" w:name="_Toc184314462"/>
      <w:bookmarkEnd w:id="189"/>
      <w:bookmarkStart w:id="190" w:name="_Toc184312093"/>
      <w:bookmarkEnd w:id="190"/>
      <w:bookmarkStart w:id="191" w:name="_Toc184313283"/>
      <w:bookmarkEnd w:id="191"/>
      <w:bookmarkStart w:id="192" w:name="_Toc184314457"/>
      <w:bookmarkEnd w:id="192"/>
      <w:bookmarkStart w:id="193" w:name="_Toc184314458"/>
      <w:bookmarkEnd w:id="193"/>
      <w:bookmarkStart w:id="194" w:name="_Toc184310314"/>
      <w:bookmarkEnd w:id="194"/>
      <w:bookmarkStart w:id="195" w:name="_Toc184314427"/>
      <w:bookmarkEnd w:id="195"/>
      <w:bookmarkStart w:id="196" w:name="_Toc184313248"/>
      <w:bookmarkEnd w:id="196"/>
      <w:bookmarkStart w:id="197" w:name="_Toc184310325"/>
      <w:bookmarkEnd w:id="197"/>
      <w:bookmarkStart w:id="198" w:name="_Toc184308042"/>
      <w:bookmarkEnd w:id="198"/>
      <w:bookmarkStart w:id="199" w:name="_Toc184314445"/>
      <w:bookmarkEnd w:id="199"/>
      <w:bookmarkStart w:id="200" w:name="_Toc184313282"/>
      <w:bookmarkEnd w:id="200"/>
      <w:bookmarkStart w:id="201" w:name="_Toc184314459"/>
      <w:bookmarkEnd w:id="201"/>
      <w:bookmarkStart w:id="202" w:name="_Toc184308074"/>
      <w:bookmarkEnd w:id="202"/>
      <w:bookmarkStart w:id="203" w:name="_Toc184312112"/>
      <w:bookmarkEnd w:id="203"/>
      <w:bookmarkStart w:id="204" w:name="_Toc184312076"/>
      <w:bookmarkEnd w:id="204"/>
      <w:bookmarkStart w:id="205" w:name="_Toc184308064"/>
      <w:bookmarkEnd w:id="205"/>
      <w:bookmarkStart w:id="206" w:name="_Toc184308081"/>
      <w:bookmarkEnd w:id="206"/>
      <w:bookmarkStart w:id="207" w:name="_Toc184308098"/>
      <w:bookmarkEnd w:id="207"/>
      <w:bookmarkStart w:id="208" w:name="_Toc184313310"/>
      <w:bookmarkEnd w:id="208"/>
      <w:bookmarkStart w:id="209" w:name="_Toc184312075"/>
      <w:bookmarkEnd w:id="209"/>
      <w:bookmarkStart w:id="210" w:name="_Toc184313267"/>
      <w:bookmarkEnd w:id="210"/>
      <w:bookmarkStart w:id="211" w:name="_Toc184313296"/>
      <w:bookmarkEnd w:id="211"/>
      <w:bookmarkStart w:id="212" w:name="_Toc184308104"/>
      <w:bookmarkEnd w:id="212"/>
      <w:bookmarkStart w:id="213" w:name="_Toc184310328"/>
      <w:bookmarkEnd w:id="213"/>
      <w:bookmarkStart w:id="214" w:name="_Toc184312081"/>
      <w:bookmarkEnd w:id="214"/>
      <w:bookmarkStart w:id="215" w:name="_Toc184308076"/>
      <w:bookmarkEnd w:id="215"/>
      <w:bookmarkStart w:id="216" w:name="_Toc184308106"/>
      <w:bookmarkEnd w:id="216"/>
      <w:bookmarkStart w:id="217" w:name="_Toc184308051"/>
      <w:bookmarkEnd w:id="217"/>
      <w:bookmarkStart w:id="218" w:name="_Toc184308071"/>
      <w:bookmarkEnd w:id="218"/>
      <w:bookmarkStart w:id="219" w:name="_Toc184308079"/>
      <w:bookmarkEnd w:id="219"/>
      <w:bookmarkStart w:id="220" w:name="_Toc184314413"/>
      <w:bookmarkEnd w:id="220"/>
      <w:bookmarkStart w:id="221" w:name="_Toc184313243"/>
      <w:bookmarkEnd w:id="221"/>
      <w:bookmarkStart w:id="222" w:name="_Toc184314433"/>
      <w:bookmarkEnd w:id="222"/>
      <w:bookmarkStart w:id="223" w:name="_Toc184312105"/>
      <w:bookmarkEnd w:id="223"/>
      <w:bookmarkStart w:id="224" w:name="_Toc184313290"/>
      <w:bookmarkEnd w:id="224"/>
      <w:bookmarkStart w:id="225" w:name="_Toc184312091"/>
      <w:bookmarkEnd w:id="225"/>
      <w:bookmarkStart w:id="226" w:name="_Toc184310279"/>
      <w:bookmarkEnd w:id="226"/>
      <w:bookmarkStart w:id="227" w:name="_Toc184308093"/>
      <w:bookmarkEnd w:id="227"/>
      <w:bookmarkStart w:id="228" w:name="_Toc184313262"/>
      <w:bookmarkEnd w:id="228"/>
      <w:bookmarkStart w:id="229" w:name="_Toc184310302"/>
      <w:bookmarkEnd w:id="229"/>
      <w:bookmarkStart w:id="230" w:name="_Toc184312082"/>
      <w:bookmarkEnd w:id="230"/>
      <w:bookmarkStart w:id="231" w:name="_Toc184310272"/>
      <w:bookmarkEnd w:id="231"/>
      <w:bookmarkStart w:id="232" w:name="_Toc184314439"/>
      <w:bookmarkEnd w:id="232"/>
      <w:bookmarkStart w:id="233" w:name="_Toc184308086"/>
      <w:bookmarkEnd w:id="233"/>
      <w:bookmarkStart w:id="234" w:name="_Toc184313270"/>
      <w:bookmarkEnd w:id="234"/>
      <w:bookmarkStart w:id="235" w:name="_Toc184313303"/>
      <w:bookmarkEnd w:id="235"/>
      <w:bookmarkStart w:id="236" w:name="_Toc184312072"/>
      <w:bookmarkEnd w:id="236"/>
      <w:bookmarkStart w:id="237" w:name="_Toc184308070"/>
      <w:bookmarkEnd w:id="237"/>
      <w:bookmarkStart w:id="238" w:name="_Toc184312071"/>
      <w:bookmarkEnd w:id="238"/>
      <w:bookmarkStart w:id="239" w:name="_Toc184313242"/>
      <w:bookmarkEnd w:id="239"/>
      <w:bookmarkStart w:id="240" w:name="_Toc184314440"/>
      <w:bookmarkEnd w:id="240"/>
      <w:bookmarkStart w:id="241" w:name="_Toc184312095"/>
      <w:bookmarkEnd w:id="241"/>
      <w:bookmarkStart w:id="242" w:name="_Toc184310320"/>
      <w:bookmarkEnd w:id="242"/>
      <w:bookmarkStart w:id="243" w:name="_Toc184310278"/>
      <w:bookmarkEnd w:id="243"/>
      <w:bookmarkStart w:id="244" w:name="_Toc184313240"/>
      <w:bookmarkEnd w:id="244"/>
      <w:bookmarkStart w:id="245" w:name="_Toc184314473"/>
      <w:bookmarkEnd w:id="245"/>
      <w:bookmarkStart w:id="246" w:name="_Toc184308090"/>
      <w:bookmarkEnd w:id="246"/>
      <w:bookmarkStart w:id="247" w:name="_Toc184308080"/>
      <w:bookmarkEnd w:id="247"/>
      <w:bookmarkStart w:id="248" w:name="_Toc184310338"/>
      <w:bookmarkEnd w:id="248"/>
      <w:bookmarkStart w:id="249" w:name="_Toc184310342"/>
      <w:bookmarkEnd w:id="249"/>
      <w:bookmarkStart w:id="250" w:name="_Toc184314464"/>
      <w:bookmarkEnd w:id="250"/>
      <w:bookmarkStart w:id="251" w:name="_Toc184308045"/>
      <w:bookmarkEnd w:id="251"/>
      <w:bookmarkStart w:id="252" w:name="_Toc184314481"/>
      <w:bookmarkEnd w:id="252"/>
      <w:bookmarkStart w:id="253" w:name="_Toc184308047"/>
      <w:bookmarkEnd w:id="253"/>
      <w:bookmarkStart w:id="254" w:name="_Toc184308046"/>
      <w:bookmarkEnd w:id="254"/>
      <w:bookmarkStart w:id="255" w:name="_Toc184312127"/>
      <w:bookmarkEnd w:id="255"/>
      <w:bookmarkStart w:id="256" w:name="_Toc184308088"/>
      <w:bookmarkEnd w:id="256"/>
      <w:bookmarkStart w:id="257" w:name="_Toc184308096"/>
      <w:bookmarkEnd w:id="257"/>
      <w:bookmarkStart w:id="258" w:name="_Toc184313276"/>
      <w:bookmarkEnd w:id="258"/>
      <w:bookmarkStart w:id="259" w:name="_Toc184313289"/>
      <w:bookmarkEnd w:id="259"/>
      <w:bookmarkStart w:id="260" w:name="_Toc184310291"/>
      <w:bookmarkEnd w:id="260"/>
      <w:bookmarkStart w:id="261" w:name="_Toc184313244"/>
      <w:bookmarkEnd w:id="261"/>
      <w:bookmarkStart w:id="262" w:name="_Toc184312083"/>
      <w:bookmarkEnd w:id="262"/>
      <w:bookmarkStart w:id="263" w:name="_Toc184308058"/>
      <w:bookmarkEnd w:id="263"/>
      <w:bookmarkStart w:id="264" w:name="_Toc184310285"/>
      <w:bookmarkEnd w:id="264"/>
      <w:bookmarkStart w:id="265" w:name="_Toc184314461"/>
      <w:bookmarkEnd w:id="265"/>
      <w:bookmarkStart w:id="266" w:name="_Toc184313250"/>
      <w:bookmarkEnd w:id="266"/>
      <w:bookmarkStart w:id="267" w:name="_Toc184310275"/>
      <w:bookmarkEnd w:id="267"/>
      <w:bookmarkStart w:id="268" w:name="_Toc184310322"/>
      <w:bookmarkEnd w:id="268"/>
      <w:bookmarkStart w:id="269" w:name="_Toc184308073"/>
      <w:bookmarkEnd w:id="269"/>
      <w:bookmarkStart w:id="270" w:name="_Toc184312132"/>
      <w:bookmarkEnd w:id="270"/>
      <w:bookmarkStart w:id="271" w:name="_Toc184310280"/>
      <w:bookmarkEnd w:id="271"/>
      <w:bookmarkStart w:id="272" w:name="_Toc184310299"/>
      <w:bookmarkEnd w:id="272"/>
      <w:bookmarkStart w:id="273" w:name="_Toc184312121"/>
      <w:bookmarkEnd w:id="273"/>
      <w:bookmarkStart w:id="274" w:name="_Toc184313257"/>
      <w:bookmarkEnd w:id="274"/>
      <w:bookmarkStart w:id="275" w:name="_Toc184312128"/>
      <w:bookmarkEnd w:id="275"/>
      <w:bookmarkStart w:id="276" w:name="_Toc184314467"/>
      <w:bookmarkEnd w:id="276"/>
      <w:bookmarkStart w:id="277" w:name="_Toc184312092"/>
      <w:bookmarkEnd w:id="277"/>
      <w:bookmarkStart w:id="278" w:name="_Toc184308040"/>
      <w:bookmarkEnd w:id="278"/>
      <w:bookmarkStart w:id="279" w:name="_Toc184312109"/>
      <w:bookmarkEnd w:id="279"/>
      <w:bookmarkStart w:id="280" w:name="_Toc184314418"/>
      <w:bookmarkEnd w:id="280"/>
      <w:bookmarkStart w:id="281" w:name="_Toc184308049"/>
      <w:bookmarkEnd w:id="281"/>
      <w:bookmarkStart w:id="282" w:name="_Toc184313265"/>
      <w:bookmarkEnd w:id="282"/>
      <w:bookmarkStart w:id="283" w:name="_Toc184310305"/>
      <w:bookmarkEnd w:id="283"/>
      <w:bookmarkStart w:id="284" w:name="_Toc184313286"/>
      <w:bookmarkEnd w:id="284"/>
      <w:bookmarkStart w:id="285" w:name="_Toc184308038"/>
      <w:bookmarkEnd w:id="285"/>
      <w:bookmarkStart w:id="286" w:name="_Toc184308062"/>
      <w:bookmarkEnd w:id="286"/>
      <w:bookmarkStart w:id="287" w:name="_Toc184310290"/>
      <w:bookmarkEnd w:id="287"/>
      <w:bookmarkStart w:id="288" w:name="_Toc184312110"/>
      <w:bookmarkEnd w:id="288"/>
      <w:bookmarkStart w:id="289" w:name="_Toc184314436"/>
      <w:bookmarkEnd w:id="289"/>
      <w:bookmarkStart w:id="290" w:name="_Toc184310334"/>
      <w:bookmarkEnd w:id="290"/>
      <w:bookmarkStart w:id="291" w:name="_Toc184312115"/>
      <w:bookmarkEnd w:id="291"/>
      <w:bookmarkStart w:id="292" w:name="_Toc184314453"/>
      <w:bookmarkEnd w:id="292"/>
      <w:bookmarkStart w:id="293" w:name="_Toc184310284"/>
      <w:bookmarkEnd w:id="293"/>
      <w:bookmarkStart w:id="294" w:name="_Toc184313305"/>
      <w:bookmarkEnd w:id="294"/>
      <w:bookmarkStart w:id="295" w:name="_Toc184314422"/>
      <w:bookmarkEnd w:id="295"/>
      <w:bookmarkStart w:id="296" w:name="_Toc184313252"/>
      <w:bookmarkEnd w:id="296"/>
      <w:bookmarkStart w:id="297" w:name="_Toc184310286"/>
      <w:bookmarkEnd w:id="297"/>
      <w:bookmarkStart w:id="298" w:name="_Toc184308078"/>
      <w:bookmarkEnd w:id="298"/>
      <w:bookmarkStart w:id="299" w:name="_Toc184314471"/>
      <w:bookmarkEnd w:id="299"/>
      <w:bookmarkStart w:id="300" w:name="_Toc184310335"/>
      <w:bookmarkEnd w:id="300"/>
      <w:bookmarkStart w:id="301" w:name="_Toc184308097"/>
      <w:bookmarkEnd w:id="301"/>
      <w:bookmarkStart w:id="302" w:name="_Toc184314414"/>
      <w:bookmarkEnd w:id="302"/>
      <w:bookmarkStart w:id="303" w:name="_Toc184312135"/>
      <w:bookmarkEnd w:id="303"/>
      <w:bookmarkStart w:id="304" w:name="_Toc184314468"/>
      <w:bookmarkEnd w:id="304"/>
      <w:bookmarkStart w:id="305" w:name="_Toc184312123"/>
      <w:bookmarkEnd w:id="305"/>
      <w:bookmarkStart w:id="306" w:name="_Toc184312133"/>
      <w:bookmarkEnd w:id="306"/>
      <w:bookmarkStart w:id="307" w:name="_Toc184308095"/>
      <w:bookmarkEnd w:id="307"/>
      <w:bookmarkStart w:id="308" w:name="_Toc184313281"/>
      <w:bookmarkEnd w:id="308"/>
      <w:bookmarkStart w:id="309" w:name="_Toc184314465"/>
      <w:bookmarkEnd w:id="309"/>
      <w:bookmarkStart w:id="310" w:name="_Toc184310288"/>
      <w:bookmarkEnd w:id="310"/>
      <w:bookmarkStart w:id="311" w:name="_Toc184313279"/>
      <w:bookmarkEnd w:id="311"/>
      <w:bookmarkStart w:id="312" w:name="_Toc184312120"/>
      <w:bookmarkEnd w:id="312"/>
      <w:bookmarkStart w:id="313" w:name="_Toc184310301"/>
      <w:bookmarkEnd w:id="313"/>
      <w:bookmarkStart w:id="314" w:name="_Toc184314432"/>
      <w:bookmarkEnd w:id="314"/>
      <w:bookmarkStart w:id="315" w:name="_Toc184313238"/>
      <w:bookmarkEnd w:id="315"/>
      <w:bookmarkStart w:id="316" w:name="_Toc184308065"/>
      <w:bookmarkEnd w:id="316"/>
      <w:bookmarkStart w:id="317" w:name="_Toc184310289"/>
      <w:bookmarkEnd w:id="317"/>
      <w:bookmarkStart w:id="318" w:name="_Toc184314474"/>
      <w:bookmarkEnd w:id="318"/>
      <w:bookmarkStart w:id="319" w:name="_Toc184310296"/>
      <w:bookmarkEnd w:id="319"/>
      <w:bookmarkStart w:id="320" w:name="_Toc184308068"/>
      <w:bookmarkEnd w:id="320"/>
      <w:bookmarkStart w:id="321" w:name="_Toc184308057"/>
      <w:bookmarkEnd w:id="321"/>
      <w:bookmarkStart w:id="322" w:name="_Toc184314442"/>
      <w:bookmarkEnd w:id="322"/>
      <w:bookmarkStart w:id="323" w:name="_Toc184314417"/>
      <w:bookmarkEnd w:id="323"/>
      <w:bookmarkStart w:id="324" w:name="_Toc184313308"/>
      <w:bookmarkEnd w:id="324"/>
      <w:bookmarkStart w:id="325" w:name="_Toc184312080"/>
      <w:bookmarkEnd w:id="325"/>
      <w:bookmarkStart w:id="326" w:name="_Toc184313255"/>
      <w:bookmarkEnd w:id="326"/>
      <w:bookmarkStart w:id="327" w:name="_Toc184314476"/>
      <w:bookmarkEnd w:id="327"/>
      <w:bookmarkStart w:id="328" w:name="_Toc184313280"/>
      <w:bookmarkEnd w:id="328"/>
      <w:bookmarkStart w:id="329" w:name="_Toc184310281"/>
      <w:bookmarkEnd w:id="329"/>
      <w:bookmarkStart w:id="330" w:name="_Toc184310316"/>
      <w:bookmarkEnd w:id="330"/>
      <w:bookmarkStart w:id="331" w:name="_Toc184312103"/>
      <w:bookmarkEnd w:id="331"/>
      <w:bookmarkStart w:id="332" w:name="_Toc184310343"/>
      <w:bookmarkEnd w:id="332"/>
      <w:bookmarkStart w:id="333" w:name="_Toc184312089"/>
      <w:bookmarkEnd w:id="333"/>
      <w:bookmarkStart w:id="334" w:name="_Toc184314455"/>
      <w:bookmarkEnd w:id="334"/>
      <w:bookmarkStart w:id="335" w:name="_Toc184314466"/>
      <w:bookmarkEnd w:id="335"/>
      <w:bookmarkStart w:id="336" w:name="_Toc184310283"/>
      <w:bookmarkEnd w:id="336"/>
      <w:bookmarkStart w:id="337" w:name="_Toc184312139"/>
      <w:bookmarkEnd w:id="337"/>
      <w:bookmarkStart w:id="338" w:name="_Toc184313306"/>
      <w:bookmarkEnd w:id="338"/>
      <w:bookmarkStart w:id="339" w:name="_Toc184312118"/>
      <w:bookmarkEnd w:id="339"/>
      <w:bookmarkStart w:id="340" w:name="_Toc184314456"/>
      <w:bookmarkEnd w:id="340"/>
      <w:bookmarkStart w:id="341" w:name="_Toc184308060"/>
      <w:bookmarkEnd w:id="341"/>
      <w:bookmarkStart w:id="342" w:name="_Toc184312108"/>
      <w:bookmarkEnd w:id="342"/>
      <w:bookmarkStart w:id="343" w:name="_Toc184310332"/>
      <w:bookmarkEnd w:id="343"/>
      <w:bookmarkStart w:id="344" w:name="_Toc184310324"/>
      <w:bookmarkEnd w:id="344"/>
      <w:bookmarkStart w:id="345" w:name="_Toc184314435"/>
      <w:bookmarkEnd w:id="345"/>
      <w:bookmarkStart w:id="346" w:name="_Toc184312090"/>
      <w:bookmarkEnd w:id="346"/>
      <w:bookmarkStart w:id="347" w:name="_Toc184313287"/>
      <w:bookmarkEnd w:id="347"/>
      <w:bookmarkStart w:id="348" w:name="_Toc184312085"/>
      <w:bookmarkEnd w:id="348"/>
      <w:bookmarkStart w:id="349" w:name="_Toc184312124"/>
      <w:bookmarkEnd w:id="349"/>
      <w:bookmarkStart w:id="350" w:name="_Toc184310330"/>
      <w:bookmarkEnd w:id="350"/>
      <w:bookmarkStart w:id="351" w:name="_Toc184313275"/>
      <w:bookmarkEnd w:id="351"/>
      <w:bookmarkStart w:id="352" w:name="_Toc184310309"/>
      <w:bookmarkEnd w:id="352"/>
      <w:bookmarkStart w:id="353" w:name="_Toc184313253"/>
      <w:bookmarkEnd w:id="353"/>
      <w:bookmarkStart w:id="354" w:name="_Toc184308108"/>
      <w:bookmarkEnd w:id="354"/>
      <w:bookmarkStart w:id="355" w:name="_Toc184310276"/>
      <w:bookmarkEnd w:id="355"/>
      <w:bookmarkStart w:id="356" w:name="_Toc184314470"/>
      <w:bookmarkEnd w:id="356"/>
      <w:bookmarkStart w:id="357" w:name="_Toc184312067"/>
      <w:bookmarkEnd w:id="357"/>
      <w:bookmarkStart w:id="358" w:name="_Toc184312068"/>
      <w:bookmarkEnd w:id="358"/>
      <w:bookmarkStart w:id="359" w:name="_Toc184308039"/>
      <w:bookmarkEnd w:id="359"/>
      <w:bookmarkStart w:id="360" w:name="_Toc184308084"/>
      <w:bookmarkEnd w:id="360"/>
      <w:bookmarkStart w:id="361" w:name="_Toc184313264"/>
      <w:bookmarkEnd w:id="361"/>
      <w:bookmarkStart w:id="362" w:name="_Toc184310304"/>
      <w:bookmarkEnd w:id="362"/>
      <w:bookmarkStart w:id="363" w:name="_Toc184314425"/>
      <w:bookmarkEnd w:id="363"/>
      <w:bookmarkStart w:id="364" w:name="_Toc184308103"/>
      <w:bookmarkEnd w:id="364"/>
      <w:bookmarkStart w:id="365" w:name="_Toc184308044"/>
      <w:bookmarkEnd w:id="365"/>
      <w:bookmarkStart w:id="366" w:name="_Toc184312104"/>
      <w:bookmarkEnd w:id="366"/>
      <w:bookmarkStart w:id="367" w:name="_Toc184312088"/>
      <w:bookmarkEnd w:id="367"/>
      <w:bookmarkStart w:id="368" w:name="_Toc184313259"/>
      <w:bookmarkEnd w:id="368"/>
      <w:bookmarkStart w:id="369" w:name="_Toc184308037"/>
      <w:bookmarkEnd w:id="369"/>
      <w:bookmarkStart w:id="370" w:name="_Toc184312096"/>
      <w:bookmarkEnd w:id="370"/>
      <w:bookmarkStart w:id="371" w:name="_Toc184310306"/>
      <w:bookmarkEnd w:id="371"/>
      <w:bookmarkStart w:id="372" w:name="_Toc184313274"/>
      <w:bookmarkEnd w:id="372"/>
      <w:bookmarkStart w:id="373" w:name="_Toc184310317"/>
      <w:bookmarkEnd w:id="373"/>
      <w:bookmarkStart w:id="374" w:name="_Toc184314469"/>
      <w:bookmarkEnd w:id="374"/>
      <w:bookmarkStart w:id="375" w:name="_Toc184308055"/>
      <w:bookmarkEnd w:id="375"/>
      <w:bookmarkStart w:id="376" w:name="_Toc184312137"/>
      <w:bookmarkEnd w:id="376"/>
      <w:bookmarkStart w:id="377" w:name="_Toc184314444"/>
      <w:bookmarkEnd w:id="377"/>
      <w:bookmarkStart w:id="378" w:name="_Toc184310287"/>
      <w:bookmarkEnd w:id="378"/>
      <w:bookmarkStart w:id="379" w:name="_Toc184310307"/>
      <w:bookmarkEnd w:id="379"/>
      <w:bookmarkStart w:id="380" w:name="_Toc184312111"/>
      <w:bookmarkEnd w:id="380"/>
      <w:bookmarkStart w:id="381" w:name="_Toc184312098"/>
      <w:bookmarkEnd w:id="381"/>
      <w:bookmarkStart w:id="382" w:name="_Toc184314450"/>
      <w:bookmarkEnd w:id="382"/>
      <w:bookmarkStart w:id="383" w:name="_Toc184308075"/>
      <w:bookmarkEnd w:id="383"/>
      <w:bookmarkStart w:id="384" w:name="_Toc184308105"/>
      <w:bookmarkEnd w:id="384"/>
      <w:bookmarkStart w:id="385" w:name="_Toc184313256"/>
      <w:bookmarkEnd w:id="385"/>
      <w:bookmarkStart w:id="386" w:name="_Toc184314446"/>
      <w:bookmarkEnd w:id="386"/>
      <w:bookmarkStart w:id="387" w:name="_Toc184313247"/>
      <w:bookmarkEnd w:id="387"/>
      <w:bookmarkStart w:id="388" w:name="_Toc184313258"/>
      <w:bookmarkEnd w:id="388"/>
      <w:bookmarkStart w:id="389" w:name="_Toc184313284"/>
      <w:bookmarkEnd w:id="389"/>
      <w:bookmarkStart w:id="390" w:name="_Toc184314410"/>
      <w:bookmarkEnd w:id="390"/>
      <w:bookmarkStart w:id="391" w:name="_Toc184310274"/>
      <w:bookmarkEnd w:id="391"/>
      <w:bookmarkStart w:id="392" w:name="_Toc184310315"/>
      <w:bookmarkEnd w:id="392"/>
      <w:bookmarkStart w:id="393" w:name="_Toc184313241"/>
      <w:bookmarkEnd w:id="393"/>
      <w:bookmarkStart w:id="394" w:name="_Toc184308053"/>
      <w:bookmarkEnd w:id="394"/>
      <w:bookmarkStart w:id="395" w:name="_Toc184314428"/>
      <w:bookmarkEnd w:id="395"/>
      <w:bookmarkStart w:id="396" w:name="_Toc184308054"/>
      <w:bookmarkEnd w:id="396"/>
      <w:bookmarkStart w:id="397" w:name="_Toc184314426"/>
      <w:bookmarkEnd w:id="397"/>
      <w:bookmarkStart w:id="398" w:name="_Toc184314424"/>
      <w:bookmarkEnd w:id="398"/>
      <w:bookmarkStart w:id="399" w:name="_Toc184314480"/>
      <w:bookmarkEnd w:id="399"/>
      <w:bookmarkStart w:id="400" w:name="_Toc184314415"/>
      <w:bookmarkEnd w:id="400"/>
      <w:bookmarkStart w:id="401" w:name="_Toc184310277"/>
      <w:bookmarkEnd w:id="401"/>
      <w:bookmarkStart w:id="402" w:name="_Toc184312138"/>
      <w:bookmarkEnd w:id="402"/>
      <w:bookmarkStart w:id="403" w:name="_Toc184312078"/>
      <w:bookmarkEnd w:id="403"/>
      <w:bookmarkStart w:id="404" w:name="_Toc184314460"/>
      <w:bookmarkEnd w:id="404"/>
      <w:bookmarkStart w:id="405" w:name="_Toc184314420"/>
      <w:bookmarkEnd w:id="405"/>
      <w:bookmarkStart w:id="406" w:name="_Toc184314421"/>
      <w:bookmarkEnd w:id="406"/>
      <w:bookmarkStart w:id="407" w:name="_Toc184310341"/>
      <w:bookmarkEnd w:id="407"/>
      <w:bookmarkStart w:id="408" w:name="_Toc184312077"/>
      <w:bookmarkEnd w:id="408"/>
      <w:bookmarkStart w:id="409" w:name="_Toc184313278"/>
      <w:bookmarkEnd w:id="409"/>
      <w:bookmarkStart w:id="410" w:name="_Toc184308050"/>
      <w:bookmarkEnd w:id="410"/>
      <w:bookmarkStart w:id="411" w:name="_Toc184314434"/>
      <w:bookmarkEnd w:id="411"/>
      <w:bookmarkStart w:id="412" w:name="_Toc184310297"/>
      <w:bookmarkEnd w:id="412"/>
      <w:bookmarkStart w:id="413" w:name="_Toc184310326"/>
      <w:bookmarkEnd w:id="413"/>
      <w:bookmarkStart w:id="414" w:name="_Toc184312079"/>
      <w:bookmarkEnd w:id="414"/>
      <w:bookmarkStart w:id="415" w:name="_Toc184313263"/>
      <w:bookmarkEnd w:id="415"/>
      <w:bookmarkStart w:id="416" w:name="_Toc184314429"/>
      <w:bookmarkEnd w:id="416"/>
      <w:r>
        <w:rPr>
          <w:rFonts w:hint="eastAsia" w:ascii="仿宋" w:hAnsi="仿宋" w:eastAsia="仿宋" w:cs="仿宋_GB2312"/>
          <w:b/>
          <w:sz w:val="36"/>
          <w:szCs w:val="36"/>
        </w:rPr>
        <w:t>评标办法</w:t>
      </w:r>
    </w:p>
    <w:p w14:paraId="0DD986C3">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64"/>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6051"/>
        <w:gridCol w:w="978"/>
      </w:tblGrid>
      <w:tr w14:paraId="5B79E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66" w:type="dxa"/>
            <w:vAlign w:val="center"/>
          </w:tcPr>
          <w:p w14:paraId="0E0BFC7C">
            <w:pPr>
              <w:keepNext w:val="0"/>
              <w:keepLines w:val="0"/>
              <w:pageBreakBefore w:val="0"/>
              <w:kinsoku/>
              <w:wordWrap/>
              <w:overflowPunct/>
              <w:topLinePunct w:val="0"/>
              <w:bidi w:val="0"/>
              <w:snapToGrid/>
              <w:spacing w:line="36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评分项目</w:t>
            </w:r>
          </w:p>
        </w:tc>
        <w:tc>
          <w:tcPr>
            <w:tcW w:w="6051" w:type="dxa"/>
            <w:vAlign w:val="center"/>
          </w:tcPr>
          <w:p w14:paraId="1E0B2023">
            <w:pPr>
              <w:keepNext w:val="0"/>
              <w:keepLines w:val="0"/>
              <w:pageBreakBefore w:val="0"/>
              <w:kinsoku/>
              <w:wordWrap/>
              <w:overflowPunct/>
              <w:topLinePunct w:val="0"/>
              <w:bidi w:val="0"/>
              <w:snapToGrid/>
              <w:spacing w:line="36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评分标准</w:t>
            </w:r>
          </w:p>
        </w:tc>
        <w:tc>
          <w:tcPr>
            <w:tcW w:w="978" w:type="dxa"/>
            <w:vAlign w:val="center"/>
          </w:tcPr>
          <w:p w14:paraId="42E71E16">
            <w:pPr>
              <w:keepNext w:val="0"/>
              <w:keepLines w:val="0"/>
              <w:pageBreakBefore w:val="0"/>
              <w:kinsoku/>
              <w:wordWrap/>
              <w:overflowPunct/>
              <w:topLinePunct w:val="0"/>
              <w:bidi w:val="0"/>
              <w:snapToGrid/>
              <w:spacing w:line="36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分值</w:t>
            </w:r>
          </w:p>
        </w:tc>
      </w:tr>
      <w:tr w14:paraId="6969E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66" w:type="dxa"/>
            <w:vAlign w:val="center"/>
          </w:tcPr>
          <w:p w14:paraId="10C7728B">
            <w:pPr>
              <w:keepNext w:val="0"/>
              <w:keepLines w:val="0"/>
              <w:pageBreakBefore w:val="0"/>
              <w:kinsoku/>
              <w:wordWrap/>
              <w:overflowPunct/>
              <w:topLinePunct w:val="0"/>
              <w:bidi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商务技术偏离表</w:t>
            </w:r>
          </w:p>
        </w:tc>
        <w:tc>
          <w:tcPr>
            <w:tcW w:w="6051" w:type="dxa"/>
          </w:tcPr>
          <w:p w14:paraId="3D458495">
            <w:pPr>
              <w:keepNext w:val="0"/>
              <w:keepLines w:val="0"/>
              <w:pageBreakBefore w:val="0"/>
              <w:kinsoku/>
              <w:wordWrap/>
              <w:overflowPunct/>
              <w:topLinePunct w:val="0"/>
              <w:bidi w:val="0"/>
              <w:snapToGrid/>
              <w:spacing w:line="360" w:lineRule="exact"/>
              <w:jc w:val="left"/>
              <w:textAlignment w:val="auto"/>
              <w:rPr>
                <w:rFonts w:hint="eastAsia" w:ascii="仿宋" w:hAnsi="仿宋" w:eastAsia="仿宋" w:cs="仿宋"/>
                <w:sz w:val="24"/>
                <w:szCs w:val="24"/>
                <w:lang w:val="zh-CN"/>
              </w:rPr>
            </w:pPr>
            <w:r>
              <w:rPr>
                <w:rFonts w:hint="eastAsia" w:ascii="仿宋" w:hAnsi="仿宋" w:eastAsia="仿宋" w:cs="仿宋"/>
                <w:color w:val="FF0000"/>
                <w:sz w:val="24"/>
                <w:szCs w:val="24"/>
                <w:lang w:val="zh-CN"/>
              </w:rPr>
              <w:t>客观分</w:t>
            </w:r>
          </w:p>
          <w:p w14:paraId="0CCC6E28">
            <w:pPr>
              <w:keepNext w:val="0"/>
              <w:keepLines w:val="0"/>
              <w:pageBreakBefore w:val="0"/>
              <w:kinsoku/>
              <w:wordWrap/>
              <w:overflowPunct/>
              <w:topLinePunct w:val="0"/>
              <w:bidi w:val="0"/>
              <w:snapToGrid/>
              <w:spacing w:line="3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根据各投标人针对招标文件第三部分采购</w:t>
            </w:r>
            <w:r>
              <w:rPr>
                <w:rFonts w:hint="eastAsia" w:ascii="仿宋" w:hAnsi="仿宋" w:eastAsia="仿宋" w:cs="仿宋"/>
                <w:sz w:val="24"/>
                <w:szCs w:val="24"/>
                <w:lang w:eastAsia="zh-CN"/>
              </w:rPr>
              <w:t>需求</w:t>
            </w:r>
            <w:r>
              <w:rPr>
                <w:rFonts w:hint="eastAsia" w:ascii="仿宋" w:hAnsi="仿宋" w:eastAsia="仿宋" w:cs="仿宋"/>
                <w:sz w:val="24"/>
                <w:szCs w:val="24"/>
              </w:rPr>
              <w:t>响应情况，</w:t>
            </w:r>
            <w:r>
              <w:rPr>
                <w:rFonts w:hint="eastAsia" w:ascii="仿宋" w:hAnsi="仿宋" w:eastAsia="仿宋" w:cs="仿宋"/>
                <w:sz w:val="24"/>
                <w:szCs w:val="24"/>
                <w:lang w:val="en-US" w:eastAsia="zh-CN"/>
              </w:rPr>
              <w:t>完全满足</w:t>
            </w:r>
            <w:r>
              <w:rPr>
                <w:rFonts w:hint="eastAsia" w:ascii="仿宋" w:hAnsi="仿宋" w:eastAsia="仿宋" w:cs="仿宋"/>
                <w:sz w:val="24"/>
                <w:szCs w:val="24"/>
              </w:rPr>
              <w:t>第三部分采购</w:t>
            </w:r>
            <w:r>
              <w:rPr>
                <w:rFonts w:hint="eastAsia" w:ascii="仿宋" w:hAnsi="仿宋" w:eastAsia="仿宋" w:cs="仿宋"/>
                <w:sz w:val="24"/>
                <w:szCs w:val="24"/>
                <w:lang w:eastAsia="zh-CN"/>
              </w:rPr>
              <w:t>需求</w:t>
            </w:r>
            <w:r>
              <w:rPr>
                <w:rFonts w:hint="eastAsia" w:ascii="仿宋" w:hAnsi="仿宋" w:eastAsia="仿宋" w:cs="仿宋"/>
                <w:sz w:val="24"/>
                <w:szCs w:val="24"/>
                <w:lang w:val="en-US" w:eastAsia="zh-CN"/>
              </w:rPr>
              <w:t>的得20分，标注</w:t>
            </w:r>
            <w:bookmarkStart w:id="417" w:name="OLE_LINK10"/>
            <w:r>
              <w:rPr>
                <w:rFonts w:hint="eastAsia" w:ascii="仿宋" w:hAnsi="仿宋" w:eastAsia="仿宋" w:cs="仿宋"/>
                <w:sz w:val="24"/>
                <w:szCs w:val="24"/>
                <w:lang w:val="en-US" w:eastAsia="zh-CN"/>
              </w:rPr>
              <w:t>★</w:t>
            </w:r>
            <w:bookmarkEnd w:id="417"/>
            <w:r>
              <w:rPr>
                <w:rFonts w:hint="eastAsia" w:ascii="仿宋" w:hAnsi="仿宋" w:eastAsia="仿宋" w:cs="仿宋"/>
                <w:sz w:val="24"/>
                <w:szCs w:val="24"/>
                <w:lang w:val="en-US" w:eastAsia="zh-CN"/>
              </w:rPr>
              <w:t>的技术指标有一项不能满足招标需求的，扣1分；其他技术指标有1项不能满足招标需求的，扣0.5分</w:t>
            </w:r>
            <w:r>
              <w:rPr>
                <w:rFonts w:hint="eastAsia" w:ascii="仿宋" w:hAnsi="仿宋" w:eastAsia="仿宋" w:cs="仿宋"/>
                <w:sz w:val="24"/>
                <w:szCs w:val="24"/>
              </w:rPr>
              <w:t>；</w:t>
            </w:r>
          </w:p>
          <w:p w14:paraId="163CF7B2">
            <w:pPr>
              <w:keepNext w:val="0"/>
              <w:keepLines w:val="0"/>
              <w:pageBreakBefore w:val="0"/>
              <w:kinsoku/>
              <w:wordWrap/>
              <w:overflowPunct/>
              <w:topLinePunct w:val="0"/>
              <w:bidi w:val="0"/>
              <w:snapToGrid/>
              <w:spacing w:line="3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auto"/>
                <w:sz w:val="24"/>
                <w:szCs w:val="24"/>
              </w:rPr>
              <w:t>注：</w:t>
            </w:r>
            <w:r>
              <w:rPr>
                <w:rFonts w:hint="eastAsia" w:ascii="仿宋" w:hAnsi="仿宋" w:eastAsia="仿宋" w:cs="仿宋"/>
                <w:color w:val="auto"/>
                <w:sz w:val="24"/>
                <w:szCs w:val="24"/>
                <w:lang w:val="zh-CN"/>
              </w:rPr>
              <w:t>技术参数有</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lang w:val="zh-CN"/>
              </w:rPr>
              <w:t>项以上（含）不符合的，作无效标处理。</w:t>
            </w:r>
          </w:p>
        </w:tc>
        <w:tc>
          <w:tcPr>
            <w:tcW w:w="978" w:type="dxa"/>
            <w:vAlign w:val="center"/>
          </w:tcPr>
          <w:p w14:paraId="797EB69D">
            <w:pPr>
              <w:keepNext w:val="0"/>
              <w:keepLines w:val="0"/>
              <w:pageBreakBefore w:val="0"/>
              <w:kinsoku/>
              <w:wordWrap/>
              <w:overflowPunct/>
              <w:topLinePunct w:val="0"/>
              <w:bidi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color w:val="000000" w:themeColor="text1"/>
                <w:sz w:val="24"/>
                <w:szCs w:val="24"/>
                <w:lang w:val="en-US" w:eastAsia="zh-CN"/>
                <w14:textFill>
                  <w14:solidFill>
                    <w14:schemeClr w14:val="tx1"/>
                  </w14:solidFill>
                </w14:textFill>
              </w:rPr>
              <w:t>20</w:t>
            </w:r>
            <w:r>
              <w:rPr>
                <w:rFonts w:hint="eastAsia" w:ascii="仿宋" w:hAnsi="仿宋" w:eastAsia="仿宋" w:cs="仿宋"/>
                <w:color w:val="000000" w:themeColor="text1"/>
                <w:sz w:val="24"/>
                <w:szCs w:val="24"/>
                <w14:textFill>
                  <w14:solidFill>
                    <w14:schemeClr w14:val="tx1"/>
                  </w14:solidFill>
                </w14:textFill>
              </w:rPr>
              <w:t>分</w:t>
            </w:r>
          </w:p>
        </w:tc>
      </w:tr>
      <w:tr w14:paraId="3AC66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1466" w:type="dxa"/>
            <w:vAlign w:val="center"/>
          </w:tcPr>
          <w:p w14:paraId="786CBB53">
            <w:pPr>
              <w:keepNext w:val="0"/>
              <w:keepLines w:val="0"/>
              <w:pageBreakBefore w:val="0"/>
              <w:kinsoku/>
              <w:wordWrap/>
              <w:overflowPunct/>
              <w:topLinePunct w:val="0"/>
              <w:bidi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类似业绩</w:t>
            </w:r>
          </w:p>
        </w:tc>
        <w:tc>
          <w:tcPr>
            <w:tcW w:w="6051" w:type="dxa"/>
            <w:vAlign w:val="top"/>
          </w:tcPr>
          <w:p w14:paraId="33030FB3">
            <w:pPr>
              <w:keepNext w:val="0"/>
              <w:keepLines w:val="0"/>
              <w:pageBreakBefore w:val="0"/>
              <w:kinsoku/>
              <w:wordWrap/>
              <w:overflowPunct/>
              <w:topLinePunct w:val="0"/>
              <w:bidi w:val="0"/>
              <w:snapToGrid/>
              <w:spacing w:line="360" w:lineRule="exact"/>
              <w:jc w:val="left"/>
              <w:textAlignment w:val="auto"/>
              <w:rPr>
                <w:rFonts w:hint="eastAsia" w:ascii="仿宋" w:hAnsi="仿宋" w:eastAsia="仿宋" w:cs="仿宋"/>
                <w:color w:val="FF0000"/>
                <w:sz w:val="24"/>
                <w:szCs w:val="24"/>
                <w:lang w:val="zh-CN"/>
              </w:rPr>
            </w:pPr>
            <w:r>
              <w:rPr>
                <w:rFonts w:hint="eastAsia" w:ascii="仿宋" w:hAnsi="仿宋" w:eastAsia="仿宋" w:cs="仿宋"/>
                <w:color w:val="FF0000"/>
                <w:sz w:val="24"/>
                <w:szCs w:val="24"/>
                <w:lang w:val="zh-CN"/>
              </w:rPr>
              <w:t>客观分</w:t>
            </w:r>
          </w:p>
          <w:p w14:paraId="2E4A5C20">
            <w:pPr>
              <w:keepNext w:val="0"/>
              <w:keepLines w:val="0"/>
              <w:pageBreakBefore w:val="0"/>
              <w:kinsoku/>
              <w:wordWrap/>
              <w:overflowPunct/>
              <w:topLinePunct w:val="0"/>
              <w:bidi w:val="0"/>
              <w:snapToGrid/>
              <w:spacing w:line="3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投标人自</w:t>
            </w:r>
            <w:r>
              <w:rPr>
                <w:rFonts w:hint="eastAsia" w:ascii="仿宋" w:hAnsi="仿宋" w:eastAsia="仿宋" w:cs="仿宋"/>
                <w:color w:val="000000" w:themeColor="text1"/>
                <w:sz w:val="24"/>
                <w:szCs w:val="24"/>
                <w14:textFill>
                  <w14:solidFill>
                    <w14:schemeClr w14:val="tx1"/>
                  </w14:solidFill>
                </w14:textFill>
              </w:rPr>
              <w:t>202</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年1月1日（时间以合同签订时间为准）以来，投标人具有</w:t>
            </w:r>
            <w:bookmarkStart w:id="418" w:name="OLE_LINK12"/>
            <w:r>
              <w:rPr>
                <w:rFonts w:hint="eastAsia" w:ascii="仿宋" w:hAnsi="仿宋" w:eastAsia="仿宋" w:cs="仿宋"/>
                <w:color w:val="000000" w:themeColor="text1"/>
                <w:sz w:val="24"/>
                <w:szCs w:val="24"/>
                <w:lang w:eastAsia="zh-CN"/>
                <w14:textFill>
                  <w14:solidFill>
                    <w14:schemeClr w14:val="tx1"/>
                  </w14:solidFill>
                </w14:textFill>
              </w:rPr>
              <w:t>国控</w:t>
            </w:r>
            <w:r>
              <w:rPr>
                <w:rFonts w:hint="eastAsia" w:ascii="仿宋" w:hAnsi="仿宋" w:eastAsia="仿宋" w:cs="仿宋"/>
                <w:color w:val="000000" w:themeColor="text1"/>
                <w:sz w:val="24"/>
                <w:szCs w:val="24"/>
                <w14:textFill>
                  <w14:solidFill>
                    <w14:schemeClr w14:val="tx1"/>
                  </w14:solidFill>
                </w14:textFill>
              </w:rPr>
              <w:t>水质自动监测站</w:t>
            </w:r>
            <w:bookmarkEnd w:id="418"/>
            <w:r>
              <w:rPr>
                <w:rFonts w:hint="eastAsia" w:ascii="仿宋" w:hAnsi="仿宋" w:eastAsia="仿宋" w:cs="仿宋"/>
                <w:color w:val="000000" w:themeColor="text1"/>
                <w:sz w:val="24"/>
                <w:szCs w:val="24"/>
                <w14:textFill>
                  <w14:solidFill>
                    <w14:schemeClr w14:val="tx1"/>
                  </w14:solidFill>
                </w14:textFill>
              </w:rPr>
              <w:t>建设</w:t>
            </w:r>
            <w:r>
              <w:rPr>
                <w:rFonts w:hint="eastAsia" w:ascii="仿宋" w:hAnsi="仿宋" w:eastAsia="仿宋" w:cs="仿宋"/>
                <w:color w:val="000000" w:themeColor="text1"/>
                <w:sz w:val="24"/>
                <w:szCs w:val="24"/>
                <w:lang w:eastAsia="zh-CN"/>
                <w14:textFill>
                  <w14:solidFill>
                    <w14:schemeClr w14:val="tx1"/>
                  </w14:solidFill>
                </w14:textFill>
              </w:rPr>
              <w:t>、改造</w:t>
            </w:r>
            <w:r>
              <w:rPr>
                <w:rFonts w:hint="eastAsia" w:ascii="仿宋" w:hAnsi="仿宋" w:eastAsia="仿宋" w:cs="仿宋"/>
                <w:color w:val="000000" w:themeColor="text1"/>
                <w:sz w:val="24"/>
                <w:szCs w:val="24"/>
                <w14:textFill>
                  <w14:solidFill>
                    <w14:schemeClr w14:val="tx1"/>
                  </w14:solidFill>
                </w14:textFill>
              </w:rPr>
              <w:t>或</w:t>
            </w:r>
            <w:r>
              <w:rPr>
                <w:rFonts w:hint="eastAsia" w:ascii="仿宋" w:hAnsi="仿宋" w:eastAsia="仿宋" w:cs="仿宋"/>
                <w:color w:val="000000" w:themeColor="text1"/>
                <w:sz w:val="24"/>
                <w:szCs w:val="24"/>
                <w:lang w:eastAsia="zh-CN"/>
                <w14:textFill>
                  <w14:solidFill>
                    <w14:schemeClr w14:val="tx1"/>
                  </w14:solidFill>
                </w14:textFill>
              </w:rPr>
              <w:t>国控</w:t>
            </w:r>
            <w:r>
              <w:rPr>
                <w:rFonts w:hint="eastAsia" w:ascii="仿宋" w:hAnsi="仿宋" w:eastAsia="仿宋" w:cs="仿宋"/>
                <w:color w:val="000000" w:themeColor="text1"/>
                <w:sz w:val="24"/>
                <w:szCs w:val="24"/>
                <w14:textFill>
                  <w14:solidFill>
                    <w14:schemeClr w14:val="tx1"/>
                  </w14:solidFill>
                </w14:textFill>
              </w:rPr>
              <w:t>水质自动监测站运维合同，每提供一个得1分，最多得</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w:t>
            </w:r>
            <w:r>
              <w:rPr>
                <w:rFonts w:hint="eastAsia" w:ascii="仿宋" w:hAnsi="仿宋" w:eastAsia="仿宋" w:cs="仿宋"/>
                <w:color w:val="000000" w:themeColor="text1"/>
                <w:sz w:val="24"/>
                <w:szCs w:val="24"/>
                <w:lang w:eastAsia="zh-CN"/>
                <w14:textFill>
                  <w14:solidFill>
                    <w14:schemeClr w14:val="tx1"/>
                  </w14:solidFill>
                </w14:textFill>
              </w:rPr>
              <w:t>。</w:t>
            </w:r>
          </w:p>
          <w:p w14:paraId="198D0C3B">
            <w:pPr>
              <w:keepNext w:val="0"/>
              <w:keepLines w:val="0"/>
              <w:pageBreakBefore w:val="0"/>
              <w:kinsoku/>
              <w:wordWrap/>
              <w:overflowPunct/>
              <w:topLinePunct w:val="0"/>
              <w:bidi w:val="0"/>
              <w:snapToGrid/>
              <w:spacing w:line="36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w:t>
            </w:r>
            <w:r>
              <w:rPr>
                <w:rFonts w:hint="eastAsia" w:ascii="仿宋" w:hAnsi="仿宋" w:eastAsia="仿宋" w:cs="仿宋"/>
                <w:bCs/>
                <w:color w:val="auto"/>
                <w:sz w:val="24"/>
                <w:szCs w:val="24"/>
                <w:lang w:val="en-US" w:eastAsia="zh-CN"/>
              </w:rPr>
              <w:t>提供合同原件扫描件，未提供的不得分。</w:t>
            </w:r>
          </w:p>
        </w:tc>
        <w:tc>
          <w:tcPr>
            <w:tcW w:w="978" w:type="dxa"/>
            <w:vAlign w:val="center"/>
          </w:tcPr>
          <w:p w14:paraId="183E2463">
            <w:pPr>
              <w:keepNext w:val="0"/>
              <w:keepLines w:val="0"/>
              <w:pageBreakBefore w:val="0"/>
              <w:kinsoku/>
              <w:wordWrap/>
              <w:overflowPunct/>
              <w:topLinePunct w:val="0"/>
              <w:bidi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0-3分</w:t>
            </w:r>
          </w:p>
        </w:tc>
      </w:tr>
      <w:tr w14:paraId="05401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1466" w:type="dxa"/>
            <w:vAlign w:val="center"/>
          </w:tcPr>
          <w:p w14:paraId="4A3E7F8F">
            <w:pPr>
              <w:keepNext w:val="0"/>
              <w:keepLines w:val="0"/>
              <w:pageBreakBefore w:val="0"/>
              <w:kinsoku/>
              <w:wordWrap/>
              <w:overflowPunct/>
              <w:topLinePunct w:val="0"/>
              <w:bidi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color w:val="000000" w:themeColor="text1"/>
                <w:kern w:val="0"/>
                <w:sz w:val="24"/>
                <w:szCs w:val="24"/>
                <w14:textFill>
                  <w14:solidFill>
                    <w14:schemeClr w14:val="tx1"/>
                  </w14:solidFill>
                </w14:textFill>
              </w:rPr>
              <w:t>监测设备</w:t>
            </w:r>
          </w:p>
        </w:tc>
        <w:tc>
          <w:tcPr>
            <w:tcW w:w="6051" w:type="dxa"/>
            <w:vAlign w:val="top"/>
          </w:tcPr>
          <w:p w14:paraId="6F032F74">
            <w:pPr>
              <w:keepNext w:val="0"/>
              <w:keepLines w:val="0"/>
              <w:pageBreakBefore w:val="0"/>
              <w:kinsoku/>
              <w:wordWrap/>
              <w:overflowPunct/>
              <w:topLinePunct w:val="0"/>
              <w:bidi w:val="0"/>
              <w:snapToGrid/>
              <w:spacing w:line="360" w:lineRule="exact"/>
              <w:jc w:val="left"/>
              <w:textAlignment w:val="auto"/>
              <w:rPr>
                <w:rFonts w:hint="eastAsia" w:ascii="仿宋" w:hAnsi="仿宋" w:eastAsia="仿宋" w:cs="仿宋"/>
                <w:color w:val="FF0000"/>
                <w:sz w:val="24"/>
                <w:szCs w:val="24"/>
                <w:lang w:val="zh-CN"/>
              </w:rPr>
            </w:pPr>
            <w:bookmarkStart w:id="419" w:name="OLE_LINK11"/>
            <w:r>
              <w:rPr>
                <w:rFonts w:hint="eastAsia" w:ascii="仿宋" w:hAnsi="仿宋" w:eastAsia="仿宋" w:cs="仿宋"/>
                <w:color w:val="FF0000"/>
                <w:sz w:val="24"/>
                <w:szCs w:val="24"/>
                <w:lang w:val="zh-CN"/>
              </w:rPr>
              <w:t>客观分</w:t>
            </w:r>
          </w:p>
          <w:p w14:paraId="089069CA">
            <w:pPr>
              <w:pStyle w:val="134"/>
              <w:keepNext w:val="0"/>
              <w:keepLines w:val="0"/>
              <w:pageBreakBefore w:val="0"/>
              <w:kinsoku/>
              <w:wordWrap/>
              <w:overflowPunct/>
              <w:topLinePunct w:val="0"/>
              <w:bidi w:val="0"/>
              <w:snapToGrid/>
              <w:spacing w:before="0" w:line="360" w:lineRule="exact"/>
              <w:ind w:firstLine="48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投标人所使用的监测设备的制造商符合《环保装备制作行业（环境监测仪器）规范条件》</w:t>
            </w:r>
            <w:bookmarkEnd w:id="419"/>
            <w:r>
              <w:rPr>
                <w:rFonts w:hint="eastAsia" w:ascii="仿宋" w:hAnsi="仿宋" w:eastAsia="仿宋" w:cs="仿宋"/>
                <w:kern w:val="2"/>
                <w:sz w:val="24"/>
                <w:szCs w:val="24"/>
                <w:lang w:val="en-US" w:eastAsia="zh-CN" w:bidi="ar-SA"/>
              </w:rPr>
              <w:t xml:space="preserve">的得3分，否则不得分。 </w:t>
            </w:r>
          </w:p>
          <w:p w14:paraId="239B471C">
            <w:pPr>
              <w:keepNext w:val="0"/>
              <w:keepLines w:val="0"/>
              <w:pageBreakBefore w:val="0"/>
              <w:kinsoku/>
              <w:wordWrap/>
              <w:overflowPunct/>
              <w:topLinePunct w:val="0"/>
              <w:bidi w:val="0"/>
              <w:snapToGrid/>
              <w:spacing w:line="360" w:lineRule="exact"/>
              <w:ind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kern w:val="2"/>
                <w:sz w:val="24"/>
                <w:szCs w:val="24"/>
                <w:lang w:val="en-US" w:eastAsia="zh-CN" w:bidi="ar-SA"/>
              </w:rPr>
              <w:t>注：须提供中华人民共和国工业与信息化部门查询名录结果截图并</w:t>
            </w:r>
            <w:r>
              <w:rPr>
                <w:rFonts w:hint="eastAsia" w:ascii="仿宋" w:hAnsi="仿宋" w:eastAsia="仿宋" w:cs="仿宋"/>
                <w:kern w:val="2"/>
                <w:sz w:val="24"/>
                <w:szCs w:val="24"/>
                <w:lang w:val="zh-CN" w:eastAsia="zh-CN" w:bidi="ar-SA"/>
              </w:rPr>
              <w:t>提供网站链接</w:t>
            </w:r>
            <w:r>
              <w:rPr>
                <w:rFonts w:hint="eastAsia" w:ascii="仿宋" w:hAnsi="仿宋" w:eastAsia="仿宋" w:cs="仿宋"/>
                <w:kern w:val="2"/>
                <w:sz w:val="24"/>
                <w:szCs w:val="24"/>
                <w:lang w:val="en-US" w:eastAsia="zh-CN" w:bidi="ar-SA"/>
              </w:rPr>
              <w:t>，</w:t>
            </w:r>
            <w:r>
              <w:rPr>
                <w:rFonts w:hint="eastAsia" w:ascii="仿宋" w:hAnsi="仿宋" w:eastAsia="仿宋" w:cs="仿宋"/>
                <w:kern w:val="2"/>
                <w:sz w:val="24"/>
                <w:szCs w:val="24"/>
                <w:lang w:val="zh-CN" w:eastAsia="zh-CN" w:bidi="ar-SA"/>
              </w:rPr>
              <w:t>以上证明材料缺一不得分。</w:t>
            </w:r>
          </w:p>
        </w:tc>
        <w:tc>
          <w:tcPr>
            <w:tcW w:w="978" w:type="dxa"/>
            <w:vAlign w:val="center"/>
          </w:tcPr>
          <w:p w14:paraId="761426E2">
            <w:pPr>
              <w:keepNext w:val="0"/>
              <w:keepLines w:val="0"/>
              <w:pageBreakBefore w:val="0"/>
              <w:kinsoku/>
              <w:wordWrap/>
              <w:overflowPunct/>
              <w:topLinePunct w:val="0"/>
              <w:bidi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0-3分</w:t>
            </w:r>
          </w:p>
        </w:tc>
      </w:tr>
      <w:tr w14:paraId="48214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Align w:val="center"/>
          </w:tcPr>
          <w:p w14:paraId="5000B445">
            <w:pPr>
              <w:keepNext w:val="0"/>
              <w:keepLines w:val="0"/>
              <w:pageBreakBefore w:val="0"/>
              <w:kinsoku/>
              <w:wordWrap/>
              <w:overflowPunct/>
              <w:topLinePunct w:val="0"/>
              <w:bidi w:val="0"/>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color w:val="000000" w:themeColor="text1"/>
                <w:sz w:val="24"/>
                <w:szCs w:val="24"/>
                <w14:textFill>
                  <w14:solidFill>
                    <w14:schemeClr w14:val="tx1"/>
                  </w14:solidFill>
                </w14:textFill>
              </w:rPr>
              <w:t>星级评价</w:t>
            </w:r>
          </w:p>
        </w:tc>
        <w:tc>
          <w:tcPr>
            <w:tcW w:w="6051" w:type="dxa"/>
          </w:tcPr>
          <w:p w14:paraId="21DAE50C">
            <w:pPr>
              <w:keepNext w:val="0"/>
              <w:keepLines w:val="0"/>
              <w:pageBreakBefore w:val="0"/>
              <w:kinsoku/>
              <w:wordWrap/>
              <w:overflowPunct/>
              <w:topLinePunct w:val="0"/>
              <w:bidi w:val="0"/>
              <w:snapToGrid/>
              <w:spacing w:line="360" w:lineRule="exact"/>
              <w:jc w:val="left"/>
              <w:textAlignment w:val="auto"/>
              <w:rPr>
                <w:rFonts w:hint="eastAsia" w:ascii="仿宋" w:hAnsi="仿宋" w:eastAsia="仿宋" w:cs="仿宋"/>
                <w:color w:val="FF0000"/>
                <w:sz w:val="24"/>
                <w:szCs w:val="24"/>
                <w:lang w:val="zh-CN"/>
              </w:rPr>
            </w:pPr>
            <w:r>
              <w:rPr>
                <w:rFonts w:hint="eastAsia" w:ascii="仿宋" w:hAnsi="仿宋" w:eastAsia="仿宋" w:cs="仿宋"/>
                <w:color w:val="FF0000"/>
                <w:sz w:val="24"/>
                <w:szCs w:val="24"/>
                <w:lang w:val="zh-CN"/>
              </w:rPr>
              <w:t>客观分</w:t>
            </w:r>
          </w:p>
          <w:p w14:paraId="3B146E8F">
            <w:pPr>
              <w:pStyle w:val="134"/>
              <w:keepNext w:val="0"/>
              <w:keepLines w:val="0"/>
              <w:pageBreakBefore w:val="0"/>
              <w:kinsoku/>
              <w:wordWrap/>
              <w:overflowPunct/>
              <w:topLinePunct w:val="0"/>
              <w:bidi w:val="0"/>
              <w:snapToGrid/>
              <w:spacing w:before="0" w:line="36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w:t>
            </w:r>
            <w:r>
              <w:rPr>
                <w:rFonts w:hint="eastAsia" w:ascii="仿宋" w:hAnsi="仿宋" w:eastAsia="仿宋" w:cs="仿宋"/>
                <w:color w:val="000000" w:themeColor="text1"/>
                <w:sz w:val="24"/>
                <w:szCs w:val="24"/>
                <w:lang w:eastAsia="zh-CN"/>
                <w14:textFill>
                  <w14:solidFill>
                    <w14:schemeClr w14:val="tx1"/>
                  </w14:solidFill>
                </w14:textFill>
              </w:rPr>
              <w:t>或其所投设备供应商</w:t>
            </w:r>
            <w:r>
              <w:rPr>
                <w:rFonts w:hint="eastAsia" w:ascii="仿宋" w:hAnsi="仿宋" w:eastAsia="仿宋" w:cs="仿宋"/>
                <w:color w:val="000000" w:themeColor="text1"/>
                <w:sz w:val="24"/>
                <w:szCs w:val="24"/>
                <w14:textFill>
                  <w14:solidFill>
                    <w14:schemeClr w14:val="tx1"/>
                  </w14:solidFill>
                </w14:textFill>
              </w:rPr>
              <w:t>在国家环境监测网运维单位服务质量星级评价中获得</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次四星级及以上的得</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分，获得</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次的得</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分，获得</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次的得</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分，其他不得分。</w:t>
            </w:r>
          </w:p>
          <w:p w14:paraId="125D3499">
            <w:pPr>
              <w:keepNext w:val="0"/>
              <w:keepLines w:val="0"/>
              <w:pageBreakBefore w:val="0"/>
              <w:kinsoku/>
              <w:wordWrap/>
              <w:overflowPunct/>
              <w:topLinePunct w:val="0"/>
              <w:bidi w:val="0"/>
              <w:snapToGrid/>
              <w:spacing w:line="3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lang w:eastAsia="zh-CN"/>
                <w14:textFill>
                  <w14:solidFill>
                    <w14:schemeClr w14:val="tx1"/>
                  </w14:solidFill>
                </w14:textFill>
              </w:rPr>
              <w:t>注：</w:t>
            </w:r>
            <w:r>
              <w:rPr>
                <w:rFonts w:hint="eastAsia" w:ascii="仿宋" w:hAnsi="仿宋" w:eastAsia="仿宋" w:cs="仿宋"/>
                <w:color w:val="000000" w:themeColor="text1"/>
                <w:sz w:val="24"/>
                <w:szCs w:val="24"/>
                <w14:textFill>
                  <w14:solidFill>
                    <w14:schemeClr w14:val="tx1"/>
                  </w14:solidFill>
                </w14:textFill>
              </w:rPr>
              <w:t>需提供证明材料</w:t>
            </w:r>
            <w:r>
              <w:rPr>
                <w:rFonts w:hint="eastAsia" w:ascii="仿宋" w:hAnsi="仿宋" w:eastAsia="仿宋" w:cs="仿宋"/>
                <w:bCs/>
                <w:color w:val="auto"/>
                <w:sz w:val="24"/>
                <w:szCs w:val="24"/>
                <w:lang w:val="en-US" w:eastAsia="zh-CN"/>
              </w:rPr>
              <w:t>扫描件，未提供的不得分。</w:t>
            </w:r>
          </w:p>
        </w:tc>
        <w:tc>
          <w:tcPr>
            <w:tcW w:w="978" w:type="dxa"/>
            <w:vAlign w:val="center"/>
          </w:tcPr>
          <w:p w14:paraId="39504F31">
            <w:pPr>
              <w:keepNext w:val="0"/>
              <w:keepLines w:val="0"/>
              <w:pageBreakBefore w:val="0"/>
              <w:kinsoku/>
              <w:wordWrap/>
              <w:overflowPunct/>
              <w:topLinePunct w:val="0"/>
              <w:bidi w:val="0"/>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tc>
      </w:tr>
      <w:tr w14:paraId="65B8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66" w:type="dxa"/>
            <w:vMerge w:val="restart"/>
            <w:vAlign w:val="center"/>
          </w:tcPr>
          <w:p w14:paraId="4FBACD18">
            <w:pPr>
              <w:keepNext w:val="0"/>
              <w:keepLines w:val="0"/>
              <w:pageBreakBefore w:val="0"/>
              <w:kinsoku/>
              <w:wordWrap/>
              <w:overflowPunct/>
              <w:topLinePunct w:val="0"/>
              <w:bidi w:val="0"/>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人员配备</w:t>
            </w:r>
          </w:p>
        </w:tc>
        <w:tc>
          <w:tcPr>
            <w:tcW w:w="6051" w:type="dxa"/>
          </w:tcPr>
          <w:p w14:paraId="4D51A8F7">
            <w:pPr>
              <w:keepNext w:val="0"/>
              <w:keepLines w:val="0"/>
              <w:pageBreakBefore w:val="0"/>
              <w:kinsoku/>
              <w:wordWrap/>
              <w:overflowPunct/>
              <w:topLinePunct w:val="0"/>
              <w:bidi w:val="0"/>
              <w:snapToGrid/>
              <w:spacing w:line="360" w:lineRule="exact"/>
              <w:jc w:val="left"/>
              <w:textAlignment w:val="auto"/>
              <w:rPr>
                <w:rFonts w:hint="eastAsia" w:ascii="仿宋" w:hAnsi="仿宋" w:eastAsia="仿宋" w:cs="仿宋"/>
                <w:color w:val="FF0000"/>
                <w:sz w:val="24"/>
                <w:szCs w:val="24"/>
                <w:lang w:val="zh-CN"/>
              </w:rPr>
            </w:pPr>
            <w:r>
              <w:rPr>
                <w:rFonts w:hint="eastAsia" w:ascii="仿宋" w:hAnsi="仿宋" w:eastAsia="仿宋" w:cs="仿宋"/>
                <w:color w:val="FF0000"/>
                <w:sz w:val="24"/>
                <w:szCs w:val="24"/>
                <w:lang w:val="zh-CN"/>
              </w:rPr>
              <w:t>客观分</w:t>
            </w:r>
          </w:p>
          <w:p w14:paraId="7B3BD0A1">
            <w:pPr>
              <w:keepNext w:val="0"/>
              <w:keepLines w:val="0"/>
              <w:pageBreakBefore w:val="0"/>
              <w:kinsoku/>
              <w:wordWrap/>
              <w:overflowPunct/>
              <w:topLinePunct w:val="0"/>
              <w:bidi w:val="0"/>
              <w:snapToGrid/>
              <w:spacing w:line="360" w:lineRule="exact"/>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项目负责人：</w:t>
            </w:r>
          </w:p>
          <w:p w14:paraId="64424224">
            <w:pPr>
              <w:keepNext w:val="0"/>
              <w:keepLines w:val="0"/>
              <w:pageBreakBefore w:val="0"/>
              <w:kinsoku/>
              <w:wordWrap/>
              <w:overflowPunct/>
              <w:topLinePunct w:val="0"/>
              <w:bidi w:val="0"/>
              <w:snapToGrid/>
              <w:spacing w:line="360" w:lineRule="exact"/>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项目负责人项目管理经验丰富，投标人拟投入项目负责人同时具有环境类高级工程师职称证书和电气电子类高级工程师职称证书得</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分；具有其中一种证书的得</w:t>
            </w:r>
            <w:r>
              <w:rPr>
                <w:rFonts w:hint="eastAsia" w:ascii="仿宋" w:hAnsi="仿宋" w:eastAsia="仿宋" w:cs="仿宋"/>
                <w:color w:val="000000"/>
                <w:kern w:val="0"/>
                <w:sz w:val="24"/>
                <w:szCs w:val="24"/>
                <w:lang w:val="en-US" w:eastAsia="zh-CN"/>
              </w:rPr>
              <w:t>1.5</w:t>
            </w:r>
            <w:r>
              <w:rPr>
                <w:rFonts w:hint="eastAsia" w:ascii="仿宋" w:hAnsi="仿宋" w:eastAsia="仿宋" w:cs="仿宋"/>
                <w:color w:val="000000"/>
                <w:kern w:val="0"/>
                <w:sz w:val="24"/>
                <w:szCs w:val="24"/>
              </w:rPr>
              <w:t>分；</w:t>
            </w:r>
          </w:p>
          <w:p w14:paraId="46AE7E91">
            <w:pPr>
              <w:keepNext w:val="0"/>
              <w:keepLines w:val="0"/>
              <w:pageBreakBefore w:val="0"/>
              <w:kinsoku/>
              <w:wordWrap/>
              <w:overflowPunct/>
              <w:topLinePunct w:val="0"/>
              <w:bidi w:val="0"/>
              <w:snapToGrid/>
              <w:spacing w:line="3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lang w:val="zh-CN"/>
                <w14:textFill>
                  <w14:solidFill>
                    <w14:schemeClr w14:val="tx1"/>
                  </w14:solidFill>
                </w14:textFill>
              </w:rPr>
              <w:t>注：</w:t>
            </w:r>
            <w:r>
              <w:rPr>
                <w:rFonts w:hint="eastAsia" w:ascii="仿宋" w:hAnsi="仿宋" w:eastAsia="仿宋" w:cs="仿宋"/>
                <w:bCs/>
                <w:color w:val="auto"/>
                <w:sz w:val="24"/>
                <w:szCs w:val="24"/>
                <w:lang w:val="en-US" w:eastAsia="zh-CN"/>
              </w:rPr>
              <w:t>提供相关人员证书扫描件及</w:t>
            </w:r>
            <w:r>
              <w:rPr>
                <w:rFonts w:hint="eastAsia" w:ascii="仿宋" w:hAnsi="仿宋" w:eastAsia="仿宋" w:cs="仿宋"/>
                <w:bCs/>
                <w:color w:val="auto"/>
                <w:sz w:val="24"/>
                <w:szCs w:val="24"/>
                <w:lang w:val="zh-CN" w:eastAsia="zh-CN"/>
              </w:rPr>
              <w:t>近一个月在本单位缴纳社保证明</w:t>
            </w:r>
            <w:r>
              <w:rPr>
                <w:rFonts w:hint="eastAsia" w:ascii="仿宋" w:hAnsi="仿宋" w:eastAsia="仿宋" w:cs="仿宋"/>
                <w:bCs/>
                <w:color w:val="auto"/>
                <w:sz w:val="24"/>
                <w:szCs w:val="24"/>
                <w:lang w:val="en-US" w:eastAsia="zh-CN"/>
              </w:rPr>
              <w:t>扫描件，未提供的不得分。</w:t>
            </w:r>
          </w:p>
        </w:tc>
        <w:tc>
          <w:tcPr>
            <w:tcW w:w="978" w:type="dxa"/>
            <w:vAlign w:val="center"/>
          </w:tcPr>
          <w:p w14:paraId="2AC2156D">
            <w:pPr>
              <w:keepNext w:val="0"/>
              <w:keepLines w:val="0"/>
              <w:pageBreakBefore w:val="0"/>
              <w:kinsoku/>
              <w:wordWrap/>
              <w:overflowPunct/>
              <w:topLinePunct w:val="0"/>
              <w:bidi w:val="0"/>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p>
        </w:tc>
      </w:tr>
      <w:tr w14:paraId="5719C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66" w:type="dxa"/>
            <w:vMerge w:val="continue"/>
            <w:vAlign w:val="center"/>
          </w:tcPr>
          <w:p w14:paraId="33EF45D3">
            <w:pPr>
              <w:keepNext w:val="0"/>
              <w:keepLines w:val="0"/>
              <w:pageBreakBefore w:val="0"/>
              <w:kinsoku/>
              <w:wordWrap/>
              <w:overflowPunct/>
              <w:topLinePunct w:val="0"/>
              <w:bidi w:val="0"/>
              <w:snapToGrid/>
              <w:spacing w:line="360" w:lineRule="exact"/>
              <w:jc w:val="center"/>
              <w:textAlignment w:val="auto"/>
              <w:rPr>
                <w:rFonts w:hint="eastAsia" w:ascii="仿宋" w:hAnsi="仿宋" w:eastAsia="仿宋" w:cs="仿宋"/>
                <w:sz w:val="24"/>
                <w:szCs w:val="24"/>
              </w:rPr>
            </w:pPr>
          </w:p>
        </w:tc>
        <w:tc>
          <w:tcPr>
            <w:tcW w:w="6051" w:type="dxa"/>
          </w:tcPr>
          <w:p w14:paraId="49E7DFF7">
            <w:pPr>
              <w:keepNext w:val="0"/>
              <w:keepLines w:val="0"/>
              <w:pageBreakBefore w:val="0"/>
              <w:kinsoku/>
              <w:wordWrap/>
              <w:overflowPunct/>
              <w:topLinePunct w:val="0"/>
              <w:bidi w:val="0"/>
              <w:snapToGrid/>
              <w:spacing w:line="360" w:lineRule="exact"/>
              <w:jc w:val="left"/>
              <w:textAlignment w:val="auto"/>
              <w:rPr>
                <w:rFonts w:hint="eastAsia" w:ascii="仿宋" w:hAnsi="仿宋" w:eastAsia="仿宋" w:cs="仿宋"/>
                <w:b w:val="0"/>
                <w:bCs w:val="0"/>
                <w:color w:val="FF0000"/>
                <w:kern w:val="0"/>
                <w:sz w:val="24"/>
                <w:szCs w:val="24"/>
                <w:lang w:val="en-US" w:eastAsia="zh-CN"/>
              </w:rPr>
            </w:pPr>
            <w:r>
              <w:rPr>
                <w:rFonts w:hint="eastAsia" w:ascii="仿宋" w:hAnsi="仿宋" w:eastAsia="仿宋" w:cs="仿宋"/>
                <w:b w:val="0"/>
                <w:bCs w:val="0"/>
                <w:color w:val="FF0000"/>
                <w:kern w:val="0"/>
                <w:sz w:val="24"/>
                <w:szCs w:val="24"/>
                <w:lang w:val="en-US" w:eastAsia="zh-CN"/>
              </w:rPr>
              <w:t>客观分</w:t>
            </w:r>
          </w:p>
          <w:p w14:paraId="6CB99907">
            <w:pPr>
              <w:keepNext w:val="0"/>
              <w:keepLines w:val="0"/>
              <w:pageBreakBefore w:val="0"/>
              <w:kinsoku/>
              <w:wordWrap/>
              <w:overflowPunct/>
              <w:topLinePunct w:val="0"/>
              <w:bidi w:val="0"/>
              <w:snapToGrid/>
              <w:spacing w:line="360" w:lineRule="exact"/>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专职运维人员：</w:t>
            </w:r>
          </w:p>
          <w:p w14:paraId="7F2C0306">
            <w:pPr>
              <w:keepNext w:val="0"/>
              <w:keepLines w:val="0"/>
              <w:pageBreakBefore w:val="0"/>
              <w:kinsoku/>
              <w:wordWrap/>
              <w:overflowPunct/>
              <w:topLinePunct w:val="0"/>
              <w:bidi w:val="0"/>
              <w:snapToGrid/>
              <w:spacing w:line="360" w:lineRule="exact"/>
              <w:ind w:firstLine="480" w:firstLineChars="20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拟投入站点专职运维人员（不含项目负责人）具有</w:t>
            </w:r>
            <w:r>
              <w:rPr>
                <w:rFonts w:hint="eastAsia" w:ascii="仿宋" w:hAnsi="仿宋" w:eastAsia="仿宋" w:cs="仿宋"/>
                <w:color w:val="000000" w:themeColor="text1"/>
                <w:kern w:val="0"/>
                <w:sz w:val="24"/>
                <w:szCs w:val="24"/>
                <w14:textFill>
                  <w14:solidFill>
                    <w14:schemeClr w14:val="tx1"/>
                  </w14:solidFill>
                </w14:textFill>
              </w:rPr>
              <w:t>省级以上环境监测中心或环境监测协会颁发的生态环境监测专业技术人员培训合格证书（地表水</w:t>
            </w:r>
            <w:r>
              <w:rPr>
                <w:rFonts w:hint="eastAsia" w:ascii="仿宋" w:hAnsi="仿宋" w:eastAsia="仿宋" w:cs="仿宋"/>
                <w:color w:val="000000" w:themeColor="text1"/>
                <w:kern w:val="0"/>
                <w:sz w:val="24"/>
                <w:szCs w:val="24"/>
                <w:lang w:eastAsia="zh-CN"/>
                <w14:textFill>
                  <w14:solidFill>
                    <w14:schemeClr w14:val="tx1"/>
                  </w14:solidFill>
                </w14:textFill>
              </w:rPr>
              <w:t>环境</w:t>
            </w:r>
            <w:r>
              <w:rPr>
                <w:rFonts w:hint="eastAsia" w:ascii="仿宋" w:hAnsi="仿宋" w:eastAsia="仿宋" w:cs="仿宋"/>
                <w:color w:val="000000" w:themeColor="text1"/>
                <w:kern w:val="0"/>
                <w:sz w:val="24"/>
                <w:szCs w:val="24"/>
                <w14:textFill>
                  <w14:solidFill>
                    <w14:schemeClr w14:val="tx1"/>
                  </w14:solidFill>
                </w14:textFill>
              </w:rPr>
              <w:t>质量自动站运维）或水质环境自动监测运维考核合格证书</w:t>
            </w:r>
            <w:r>
              <w:rPr>
                <w:rFonts w:hint="eastAsia" w:ascii="仿宋" w:hAnsi="仿宋" w:eastAsia="仿宋" w:cs="仿宋"/>
                <w:color w:val="000000" w:themeColor="text1"/>
                <w:sz w:val="24"/>
                <w:szCs w:val="24"/>
                <w:lang w:val="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每提供1人的得2分，最多得4分</w:t>
            </w:r>
            <w:r>
              <w:rPr>
                <w:rFonts w:hint="eastAsia" w:ascii="仿宋" w:hAnsi="仿宋" w:eastAsia="仿宋" w:cs="仿宋"/>
                <w:color w:val="000000" w:themeColor="text1"/>
                <w:sz w:val="24"/>
                <w:szCs w:val="24"/>
                <w:lang w:val="zh-CN"/>
                <w14:textFill>
                  <w14:solidFill>
                    <w14:schemeClr w14:val="tx1"/>
                  </w14:solidFill>
                </w14:textFill>
              </w:rPr>
              <w:t>。</w:t>
            </w:r>
          </w:p>
          <w:p w14:paraId="5865345A">
            <w:pPr>
              <w:keepNext w:val="0"/>
              <w:keepLines w:val="0"/>
              <w:pageBreakBefore w:val="0"/>
              <w:kinsoku/>
              <w:wordWrap/>
              <w:overflowPunct/>
              <w:topLinePunct w:val="0"/>
              <w:bidi w:val="0"/>
              <w:snapToGrid/>
              <w:spacing w:line="360" w:lineRule="exact"/>
              <w:ind w:firstLine="480" w:firstLineChars="200"/>
              <w:jc w:val="left"/>
              <w:textAlignment w:val="auto"/>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注：</w:t>
            </w:r>
            <w:r>
              <w:rPr>
                <w:rFonts w:hint="eastAsia" w:ascii="仿宋" w:hAnsi="仿宋" w:eastAsia="仿宋" w:cs="仿宋"/>
                <w:bCs/>
                <w:color w:val="auto"/>
                <w:sz w:val="24"/>
                <w:szCs w:val="24"/>
                <w:lang w:val="en-US" w:eastAsia="zh-CN"/>
              </w:rPr>
              <w:t>提供相关人员证书扫描件及</w:t>
            </w:r>
            <w:r>
              <w:rPr>
                <w:rFonts w:hint="eastAsia" w:ascii="仿宋" w:hAnsi="仿宋" w:eastAsia="仿宋" w:cs="仿宋"/>
                <w:bCs/>
                <w:color w:val="auto"/>
                <w:sz w:val="24"/>
                <w:szCs w:val="24"/>
                <w:lang w:val="zh-CN" w:eastAsia="zh-CN"/>
              </w:rPr>
              <w:t>近一个月在本单位缴纳社保证明</w:t>
            </w:r>
            <w:r>
              <w:rPr>
                <w:rFonts w:hint="eastAsia" w:ascii="仿宋" w:hAnsi="仿宋" w:eastAsia="仿宋" w:cs="仿宋"/>
                <w:bCs/>
                <w:color w:val="auto"/>
                <w:sz w:val="24"/>
                <w:szCs w:val="24"/>
                <w:lang w:val="en-US" w:eastAsia="zh-CN"/>
              </w:rPr>
              <w:t>扫描件，未提供的不得分。</w:t>
            </w:r>
          </w:p>
        </w:tc>
        <w:tc>
          <w:tcPr>
            <w:tcW w:w="978" w:type="dxa"/>
            <w:vAlign w:val="center"/>
          </w:tcPr>
          <w:p w14:paraId="2C1C8D8B">
            <w:pPr>
              <w:keepNext w:val="0"/>
              <w:keepLines w:val="0"/>
              <w:pageBreakBefore w:val="0"/>
              <w:kinsoku/>
              <w:wordWrap/>
              <w:overflowPunct/>
              <w:topLinePunct w:val="0"/>
              <w:bidi w:val="0"/>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0-4分</w:t>
            </w:r>
          </w:p>
        </w:tc>
      </w:tr>
      <w:tr w14:paraId="0F50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66" w:type="dxa"/>
            <w:vAlign w:val="center"/>
          </w:tcPr>
          <w:p w14:paraId="2C01C322">
            <w:pPr>
              <w:keepNext w:val="0"/>
              <w:keepLines w:val="0"/>
              <w:pageBreakBefore w:val="0"/>
              <w:kinsoku/>
              <w:wordWrap/>
              <w:overflowPunct/>
              <w:topLinePunct w:val="0"/>
              <w:bidi w:val="0"/>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签约相关证明</w:t>
            </w:r>
          </w:p>
        </w:tc>
        <w:tc>
          <w:tcPr>
            <w:tcW w:w="6051" w:type="dxa"/>
          </w:tcPr>
          <w:p w14:paraId="30B46542">
            <w:pPr>
              <w:keepNext w:val="0"/>
              <w:keepLines w:val="0"/>
              <w:pageBreakBefore w:val="0"/>
              <w:kinsoku/>
              <w:wordWrap/>
              <w:overflowPunct/>
              <w:topLinePunct w:val="0"/>
              <w:bidi w:val="0"/>
              <w:snapToGrid/>
              <w:spacing w:line="360" w:lineRule="exact"/>
              <w:jc w:val="left"/>
              <w:textAlignment w:val="auto"/>
              <w:rPr>
                <w:rFonts w:hint="eastAsia" w:ascii="仿宋" w:hAnsi="仿宋" w:eastAsia="仿宋" w:cs="仿宋"/>
                <w:color w:val="FF0000"/>
                <w:sz w:val="24"/>
                <w:szCs w:val="24"/>
                <w:lang w:val="zh-CN"/>
              </w:rPr>
            </w:pPr>
            <w:r>
              <w:rPr>
                <w:rFonts w:hint="eastAsia" w:ascii="仿宋" w:hAnsi="仿宋" w:eastAsia="仿宋" w:cs="仿宋"/>
                <w:color w:val="FF0000"/>
                <w:sz w:val="24"/>
                <w:szCs w:val="24"/>
                <w:lang w:val="zh-CN"/>
              </w:rPr>
              <w:t>客观分</w:t>
            </w:r>
          </w:p>
          <w:p w14:paraId="77A89B9F">
            <w:pPr>
              <w:pStyle w:val="97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1.投标人自有或签约CMA实验室，检测能力覆盖本项目所有监测参数的得3分，本项最高得3分。</w:t>
            </w:r>
          </w:p>
          <w:p w14:paraId="2932AE1C">
            <w:pPr>
              <w:pStyle w:val="97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注：自有的提供实验室建设相关证明，签约的提供委托合同原件扫描件，</w:t>
            </w:r>
            <w:r>
              <w:rPr>
                <w:rFonts w:hint="eastAsia" w:ascii="仿宋" w:hAnsi="仿宋" w:eastAsia="仿宋" w:cs="仿宋"/>
                <w:bCs/>
                <w:color w:val="auto"/>
                <w:sz w:val="24"/>
                <w:szCs w:val="24"/>
                <w:lang w:val="en-US" w:eastAsia="zh-CN"/>
              </w:rPr>
              <w:t>未提供的不得分。</w:t>
            </w:r>
          </w:p>
          <w:p w14:paraId="3C4DC077">
            <w:pPr>
              <w:pStyle w:val="97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2.废液处置：投标人对水站产生的废液须按相关管理规定安全贮存处理，须与有资质的处理单位签订废液运转处置合同，并</w:t>
            </w:r>
            <w:bookmarkStart w:id="420" w:name="OLE_LINK18"/>
            <w:r>
              <w:rPr>
                <w:rFonts w:hint="eastAsia" w:ascii="仿宋" w:hAnsi="仿宋" w:eastAsia="仿宋" w:cs="仿宋"/>
                <w:color w:val="000000"/>
                <w:kern w:val="0"/>
                <w:sz w:val="24"/>
                <w:szCs w:val="24"/>
                <w:lang w:val="en-US" w:eastAsia="zh-CN" w:bidi="ar-SA"/>
              </w:rPr>
              <w:t>出具近一个月废液处置的流转单</w:t>
            </w:r>
            <w:bookmarkEnd w:id="420"/>
            <w:r>
              <w:rPr>
                <w:rFonts w:hint="eastAsia" w:ascii="仿宋" w:hAnsi="仿宋" w:eastAsia="仿宋" w:cs="仿宋"/>
                <w:color w:val="000000"/>
                <w:kern w:val="0"/>
                <w:sz w:val="24"/>
                <w:szCs w:val="24"/>
                <w:lang w:val="en-US" w:eastAsia="zh-CN" w:bidi="ar-SA"/>
              </w:rPr>
              <w:t>，本项最高得3分。</w:t>
            </w:r>
          </w:p>
          <w:p w14:paraId="2E8CE3D4">
            <w:pPr>
              <w:pStyle w:val="973"/>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注：①有废液收集和处置管理制度的得1分；</w:t>
            </w:r>
          </w:p>
          <w:p w14:paraId="7F7EB097">
            <w:pPr>
              <w:pStyle w:val="134"/>
              <w:keepNext w:val="0"/>
              <w:keepLines w:val="0"/>
              <w:pageBreakBefore w:val="0"/>
              <w:kinsoku/>
              <w:wordWrap/>
              <w:overflowPunct/>
              <w:topLinePunct w:val="0"/>
              <w:bidi w:val="0"/>
              <w:snapToGrid/>
              <w:spacing w:before="0" w:line="360" w:lineRule="exact"/>
              <w:ind w:firstLine="480" w:firstLineChars="200"/>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②提供本项目签订运转处置合同的承诺的得1分。</w:t>
            </w:r>
          </w:p>
          <w:p w14:paraId="557DE78D">
            <w:pPr>
              <w:pStyle w:val="134"/>
              <w:keepNext w:val="0"/>
              <w:keepLines w:val="0"/>
              <w:pageBreakBefore w:val="0"/>
              <w:kinsoku/>
              <w:wordWrap/>
              <w:overflowPunct/>
              <w:topLinePunct w:val="0"/>
              <w:bidi w:val="0"/>
              <w:snapToGrid/>
              <w:spacing w:before="0" w:line="360" w:lineRule="exact"/>
              <w:textAlignment w:val="auto"/>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kern w:val="0"/>
                <w:sz w:val="24"/>
                <w:szCs w:val="24"/>
                <w:lang w:val="en-US" w:eastAsia="zh-CN" w:bidi="ar-SA"/>
              </w:rPr>
              <w:t>③出具其他水站项目近一个月废液处置的流转单的得1分。</w:t>
            </w:r>
          </w:p>
        </w:tc>
        <w:tc>
          <w:tcPr>
            <w:tcW w:w="978" w:type="dxa"/>
            <w:vAlign w:val="center"/>
          </w:tcPr>
          <w:p w14:paraId="37AEDBD2">
            <w:pPr>
              <w:keepNext w:val="0"/>
              <w:keepLines w:val="0"/>
              <w:pageBreakBefore w:val="0"/>
              <w:kinsoku/>
              <w:wordWrap/>
              <w:overflowPunct/>
              <w:topLinePunct w:val="0"/>
              <w:bidi w:val="0"/>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0-6分</w:t>
            </w:r>
          </w:p>
        </w:tc>
      </w:tr>
      <w:tr w14:paraId="2BA4C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66" w:type="dxa"/>
            <w:vAlign w:val="center"/>
          </w:tcPr>
          <w:p w14:paraId="0A70AB66">
            <w:pPr>
              <w:keepNext w:val="0"/>
              <w:keepLines w:val="0"/>
              <w:pageBreakBefore w:val="0"/>
              <w:kinsoku/>
              <w:wordWrap/>
              <w:overflowPunct/>
              <w:topLinePunct w:val="0"/>
              <w:bidi w:val="0"/>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color w:val="000000" w:themeColor="text1"/>
                <w:sz w:val="24"/>
                <w:szCs w:val="24"/>
                <w14:textFill>
                  <w14:solidFill>
                    <w14:schemeClr w14:val="tx1"/>
                  </w14:solidFill>
                </w14:textFill>
              </w:rPr>
              <w:t>不良记录</w:t>
            </w:r>
          </w:p>
        </w:tc>
        <w:tc>
          <w:tcPr>
            <w:tcW w:w="6051" w:type="dxa"/>
          </w:tcPr>
          <w:p w14:paraId="0D08F527">
            <w:pPr>
              <w:keepNext w:val="0"/>
              <w:keepLines w:val="0"/>
              <w:pageBreakBefore w:val="0"/>
              <w:kinsoku/>
              <w:wordWrap/>
              <w:overflowPunct/>
              <w:topLinePunct w:val="0"/>
              <w:bidi w:val="0"/>
              <w:snapToGrid/>
              <w:spacing w:line="360" w:lineRule="exact"/>
              <w:jc w:val="left"/>
              <w:textAlignment w:val="auto"/>
              <w:rPr>
                <w:rFonts w:hint="eastAsia" w:ascii="仿宋" w:hAnsi="仿宋" w:eastAsia="仿宋" w:cs="仿宋"/>
                <w:color w:val="FF0000"/>
                <w:sz w:val="24"/>
                <w:szCs w:val="24"/>
                <w:lang w:val="zh-CN"/>
              </w:rPr>
            </w:pPr>
            <w:r>
              <w:rPr>
                <w:rFonts w:hint="eastAsia" w:ascii="仿宋" w:hAnsi="仿宋" w:eastAsia="仿宋" w:cs="仿宋"/>
                <w:color w:val="FF0000"/>
                <w:sz w:val="24"/>
                <w:szCs w:val="24"/>
                <w:lang w:val="zh-CN"/>
              </w:rPr>
              <w:t>客观分</w:t>
            </w:r>
          </w:p>
          <w:p w14:paraId="3155E7F0">
            <w:pPr>
              <w:pStyle w:val="134"/>
              <w:keepNext w:val="0"/>
              <w:keepLines w:val="0"/>
              <w:pageBreakBefore w:val="0"/>
              <w:kinsoku/>
              <w:wordWrap/>
              <w:overflowPunct/>
              <w:topLinePunct w:val="0"/>
              <w:bidi w:val="0"/>
              <w:snapToGrid/>
              <w:spacing w:before="0" w:line="360" w:lineRule="exact"/>
              <w:ind w:firstLine="48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标人提供近五年内在经营活动中未受到全国各级政府部门违法行为或行政处罚等不良记录承诺书的得3分</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p>
          <w:p w14:paraId="2F92BDF9">
            <w:pPr>
              <w:pStyle w:val="134"/>
              <w:keepNext w:val="0"/>
              <w:keepLines w:val="0"/>
              <w:pageBreakBefore w:val="0"/>
              <w:kinsoku/>
              <w:wordWrap/>
              <w:overflowPunct/>
              <w:topLinePunct w:val="0"/>
              <w:bidi w:val="0"/>
              <w:snapToGrid/>
              <w:spacing w:before="0" w:line="360" w:lineRule="exact"/>
              <w:ind w:firstLine="480"/>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themeColor="text1"/>
                <w:sz w:val="24"/>
                <w:szCs w:val="24"/>
                <w:lang w:eastAsia="zh-CN"/>
                <w14:textFill>
                  <w14:solidFill>
                    <w14:schemeClr w14:val="tx1"/>
                  </w14:solidFill>
                </w14:textFill>
              </w:rPr>
              <w:t>注：</w:t>
            </w:r>
            <w:r>
              <w:rPr>
                <w:rFonts w:hint="eastAsia" w:ascii="仿宋" w:hAnsi="仿宋" w:eastAsia="仿宋" w:cs="仿宋"/>
                <w:color w:val="000000" w:themeColor="text1"/>
                <w:sz w:val="24"/>
                <w:szCs w:val="24"/>
                <w14:textFill>
                  <w14:solidFill>
                    <w14:schemeClr w14:val="tx1"/>
                  </w14:solidFill>
                </w14:textFill>
              </w:rPr>
              <w:t>未提供承诺书的不得分</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b w:val="0"/>
                <w:bCs w:val="0"/>
                <w:color w:val="000000" w:themeColor="text1"/>
                <w:sz w:val="24"/>
                <w:szCs w:val="24"/>
                <w14:textFill>
                  <w14:solidFill>
                    <w14:schemeClr w14:val="tx1"/>
                  </w14:solidFill>
                </w14:textFill>
              </w:rPr>
              <w:t>须如实承诺，如经证实提供不实承诺，将不实承诺的情形报送当地政府采购</w:t>
            </w:r>
            <w:r>
              <w:rPr>
                <w:rFonts w:hint="eastAsia" w:ascii="仿宋" w:hAnsi="仿宋" w:eastAsia="仿宋" w:cs="仿宋"/>
                <w:b w:val="0"/>
                <w:bCs w:val="0"/>
                <w:color w:val="000000" w:themeColor="text1"/>
                <w:sz w:val="24"/>
                <w:szCs w:val="24"/>
                <w:lang w:eastAsia="zh-CN"/>
                <w14:textFill>
                  <w14:solidFill>
                    <w14:schemeClr w14:val="tx1"/>
                  </w14:solidFill>
                </w14:textFill>
              </w:rPr>
              <w:t>监督</w:t>
            </w:r>
            <w:r>
              <w:rPr>
                <w:rFonts w:hint="eastAsia" w:ascii="仿宋" w:hAnsi="仿宋" w:eastAsia="仿宋" w:cs="仿宋"/>
                <w:b w:val="0"/>
                <w:bCs w:val="0"/>
                <w:color w:val="000000" w:themeColor="text1"/>
                <w:sz w:val="24"/>
                <w:szCs w:val="24"/>
                <w14:textFill>
                  <w14:solidFill>
                    <w14:schemeClr w14:val="tx1"/>
                  </w14:solidFill>
                </w14:textFill>
              </w:rPr>
              <w:t>管理办公室，</w:t>
            </w:r>
            <w:r>
              <w:rPr>
                <w:rFonts w:hint="eastAsia" w:ascii="仿宋" w:hAnsi="仿宋" w:eastAsia="仿宋" w:cs="仿宋"/>
                <w:b w:val="0"/>
                <w:bCs w:val="0"/>
                <w:color w:val="auto"/>
                <w:sz w:val="24"/>
                <w:szCs w:val="24"/>
              </w:rPr>
              <w:t>如投标人提供虚假承诺而中标的，一经发现取消中标资格。</w:t>
            </w:r>
          </w:p>
        </w:tc>
        <w:tc>
          <w:tcPr>
            <w:tcW w:w="978" w:type="dxa"/>
            <w:vAlign w:val="center"/>
          </w:tcPr>
          <w:p w14:paraId="51FC5EB3">
            <w:pPr>
              <w:keepNext w:val="0"/>
              <w:keepLines w:val="0"/>
              <w:pageBreakBefore w:val="0"/>
              <w:kinsoku/>
              <w:wordWrap/>
              <w:overflowPunct/>
              <w:topLinePunct w:val="0"/>
              <w:bidi w:val="0"/>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0-3分</w:t>
            </w:r>
          </w:p>
        </w:tc>
      </w:tr>
      <w:tr w14:paraId="3DA3C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66" w:type="dxa"/>
            <w:vAlign w:val="center"/>
          </w:tcPr>
          <w:p w14:paraId="3C029AD0">
            <w:pPr>
              <w:keepNext w:val="0"/>
              <w:keepLines w:val="0"/>
              <w:pageBreakBefore w:val="0"/>
              <w:kinsoku/>
              <w:wordWrap/>
              <w:overflowPunct/>
              <w:topLinePunct w:val="0"/>
              <w:bidi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b w:val="0"/>
                <w:bCs w:val="0"/>
                <w:color w:val="auto"/>
                <w:sz w:val="24"/>
                <w:szCs w:val="24"/>
                <w:highlight w:val="none"/>
              </w:rPr>
              <w:t>实施方案</w:t>
            </w:r>
          </w:p>
        </w:tc>
        <w:tc>
          <w:tcPr>
            <w:tcW w:w="6051" w:type="dxa"/>
            <w:shd w:val="clear" w:color="auto" w:fill="auto"/>
          </w:tcPr>
          <w:p w14:paraId="26241B76">
            <w:pPr>
              <w:keepNext w:val="0"/>
              <w:keepLines w:val="0"/>
              <w:pageBreakBefore w:val="0"/>
              <w:kinsoku/>
              <w:wordWrap/>
              <w:overflowPunct/>
              <w:topLinePunct w:val="0"/>
              <w:bidi w:val="0"/>
              <w:snapToGrid/>
              <w:spacing w:line="3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主观分</w:t>
            </w:r>
          </w:p>
          <w:p w14:paraId="3347FD62">
            <w:pPr>
              <w:pStyle w:val="134"/>
              <w:keepNext w:val="0"/>
              <w:keepLines w:val="0"/>
              <w:pageBreakBefore w:val="0"/>
              <w:kinsoku/>
              <w:wordWrap/>
              <w:overflowPunct/>
              <w:topLinePunct w:val="0"/>
              <w:bidi w:val="0"/>
              <w:snapToGrid/>
              <w:spacing w:before="0" w:line="360" w:lineRule="exact"/>
              <w:ind w:firstLine="48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根据投标人针对技术要求并结合现场建设条件等情况提供完整的系统集成方案、站房设计、仪器设备安装调试方案。系统集成方案按照技术要求响应，科学合理并遵循先进、实用、专业、安全、经济等原则；</w:t>
            </w:r>
          </w:p>
          <w:p w14:paraId="6FD1B371">
            <w:pPr>
              <w:pStyle w:val="134"/>
              <w:keepNext w:val="0"/>
              <w:keepLines w:val="0"/>
              <w:pageBreakBefore w:val="0"/>
              <w:kinsoku/>
              <w:wordWrap/>
              <w:overflowPunct/>
              <w:topLinePunct w:val="0"/>
              <w:bidi w:val="0"/>
              <w:snapToGrid/>
              <w:spacing w:before="0" w:line="360" w:lineRule="exact"/>
              <w:ind w:firstLine="48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①根据投标人提供技术方案</w:t>
            </w:r>
            <w:r>
              <w:rPr>
                <w:rFonts w:hint="eastAsia" w:ascii="仿宋" w:hAnsi="仿宋" w:eastAsia="仿宋" w:cs="仿宋"/>
                <w:b w:val="0"/>
                <w:bCs w:val="0"/>
                <w:color w:val="auto"/>
                <w:kern w:val="2"/>
                <w:sz w:val="24"/>
                <w:szCs w:val="24"/>
                <w:highlight w:val="none"/>
                <w:lang w:val="zh-CN" w:eastAsia="zh-CN" w:bidi="ar-SA"/>
              </w:rPr>
              <w:t>进行综合评分；</w:t>
            </w:r>
            <w:r>
              <w:rPr>
                <w:rFonts w:hint="eastAsia" w:ascii="仿宋" w:hAnsi="仿宋" w:eastAsia="仿宋" w:cs="仿宋"/>
                <w:b w:val="0"/>
                <w:bCs w:val="0"/>
                <w:color w:val="auto"/>
                <w:kern w:val="2"/>
                <w:sz w:val="24"/>
                <w:szCs w:val="24"/>
                <w:highlight w:val="none"/>
                <w:lang w:val="en-US" w:eastAsia="zh-CN" w:bidi="ar-SA"/>
              </w:rPr>
              <w:t>系统集成方案按照技术要求响应得4分；内容存在不足之处的，得2分；</w:t>
            </w:r>
          </w:p>
          <w:p w14:paraId="679DD1FC">
            <w:pPr>
              <w:pStyle w:val="134"/>
              <w:keepNext w:val="0"/>
              <w:keepLines w:val="0"/>
              <w:pageBreakBefore w:val="0"/>
              <w:kinsoku/>
              <w:wordWrap/>
              <w:overflowPunct/>
              <w:topLinePunct w:val="0"/>
              <w:bidi w:val="0"/>
              <w:snapToGrid/>
              <w:spacing w:before="0" w:line="360" w:lineRule="exact"/>
              <w:ind w:firstLine="48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②站房设计按照技术要求响应得3分；内容存在不足之处的，得2分；</w:t>
            </w:r>
          </w:p>
          <w:p w14:paraId="67FD3E3E">
            <w:pPr>
              <w:pStyle w:val="134"/>
              <w:keepNext w:val="0"/>
              <w:keepLines w:val="0"/>
              <w:pageBreakBefore w:val="0"/>
              <w:kinsoku/>
              <w:wordWrap/>
              <w:overflowPunct/>
              <w:topLinePunct w:val="0"/>
              <w:bidi w:val="0"/>
              <w:snapToGrid/>
              <w:spacing w:before="0" w:line="360" w:lineRule="exact"/>
              <w:ind w:firstLine="48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③仪器设备安装调试方案按照技术要求响应得3分；内容存在不足之处的，得2分；</w:t>
            </w:r>
          </w:p>
          <w:p w14:paraId="1BB2F214">
            <w:pPr>
              <w:keepNext w:val="0"/>
              <w:keepLines w:val="0"/>
              <w:pageBreakBefore w:val="0"/>
              <w:kinsoku/>
              <w:wordWrap/>
              <w:overflowPunct/>
              <w:topLinePunct w:val="0"/>
              <w:bidi w:val="0"/>
              <w:snapToGrid/>
              <w:spacing w:line="3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auto"/>
                <w:kern w:val="2"/>
                <w:sz w:val="24"/>
                <w:szCs w:val="24"/>
                <w:highlight w:val="none"/>
                <w:lang w:val="en-US" w:eastAsia="zh-CN" w:bidi="ar-SA"/>
              </w:rPr>
              <w:t>注：未提供的不得分。</w:t>
            </w:r>
          </w:p>
        </w:tc>
        <w:tc>
          <w:tcPr>
            <w:tcW w:w="978" w:type="dxa"/>
            <w:vAlign w:val="center"/>
          </w:tcPr>
          <w:p w14:paraId="49113A19">
            <w:pPr>
              <w:keepNext w:val="0"/>
              <w:keepLines w:val="0"/>
              <w:pageBreakBefore w:val="0"/>
              <w:kinsoku/>
              <w:wordWrap/>
              <w:overflowPunct/>
              <w:topLinePunct w:val="0"/>
              <w:bidi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r>
      <w:tr w14:paraId="4CC94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66" w:type="dxa"/>
            <w:vAlign w:val="center"/>
          </w:tcPr>
          <w:p w14:paraId="2D6D22D4">
            <w:pPr>
              <w:keepNext w:val="0"/>
              <w:keepLines w:val="0"/>
              <w:pageBreakBefore w:val="0"/>
              <w:kinsoku/>
              <w:wordWrap/>
              <w:overflowPunct/>
              <w:topLinePunct w:val="0"/>
              <w:bidi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color w:val="000000"/>
                <w:sz w:val="24"/>
                <w:szCs w:val="24"/>
              </w:rPr>
              <w:t>培训方案</w:t>
            </w:r>
          </w:p>
        </w:tc>
        <w:tc>
          <w:tcPr>
            <w:tcW w:w="6051" w:type="dxa"/>
          </w:tcPr>
          <w:p w14:paraId="214FC0BD">
            <w:pPr>
              <w:keepNext w:val="0"/>
              <w:keepLines w:val="0"/>
              <w:pageBreakBefore w:val="0"/>
              <w:kinsoku/>
              <w:wordWrap/>
              <w:overflowPunct/>
              <w:topLinePunct w:val="0"/>
              <w:bidi w:val="0"/>
              <w:snapToGrid/>
              <w:spacing w:line="3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主观分</w:t>
            </w:r>
          </w:p>
          <w:p w14:paraId="46BB17A9">
            <w:pPr>
              <w:keepNext w:val="0"/>
              <w:keepLines w:val="0"/>
              <w:pageBreakBefore w:val="0"/>
              <w:kinsoku/>
              <w:wordWrap/>
              <w:overflowPunct/>
              <w:topLinePunct w:val="0"/>
              <w:bidi w:val="0"/>
              <w:adjustRightInd/>
              <w:snapToGrid/>
              <w:spacing w:line="3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rPr>
              <w:t>根据</w:t>
            </w:r>
            <w:r>
              <w:rPr>
                <w:rFonts w:hint="eastAsia" w:ascii="仿宋" w:hAnsi="仿宋" w:eastAsia="仿宋" w:cs="仿宋"/>
                <w:b w:val="0"/>
                <w:bCs w:val="0"/>
                <w:color w:val="auto"/>
                <w:sz w:val="24"/>
                <w:szCs w:val="24"/>
                <w:highlight w:val="none"/>
                <w:lang w:val="en-US" w:eastAsia="zh-CN"/>
              </w:rPr>
              <w:t>投标人</w:t>
            </w:r>
            <w:r>
              <w:rPr>
                <w:rFonts w:hint="eastAsia" w:ascii="仿宋" w:hAnsi="仿宋" w:eastAsia="仿宋" w:cs="仿宋"/>
                <w:b w:val="0"/>
                <w:bCs w:val="0"/>
                <w:color w:val="auto"/>
                <w:sz w:val="24"/>
                <w:szCs w:val="24"/>
                <w:highlight w:val="none"/>
                <w:lang w:eastAsia="zh-CN"/>
              </w:rPr>
              <w:t>针</w:t>
            </w:r>
            <w:r>
              <w:rPr>
                <w:rFonts w:hint="eastAsia" w:ascii="仿宋" w:hAnsi="仿宋" w:eastAsia="仿宋" w:cs="仿宋"/>
                <w:b w:val="0"/>
                <w:bCs w:val="0"/>
                <w:color w:val="auto"/>
                <w:sz w:val="24"/>
                <w:szCs w:val="24"/>
                <w:highlight w:val="none"/>
                <w:lang w:val="en-US"/>
              </w:rPr>
              <w:t>对本项目提供</w:t>
            </w:r>
            <w:r>
              <w:rPr>
                <w:rFonts w:hint="eastAsia" w:ascii="仿宋" w:hAnsi="仿宋" w:eastAsia="仿宋" w:cs="仿宋"/>
                <w:b w:val="0"/>
                <w:bCs w:val="0"/>
                <w:color w:val="auto"/>
                <w:sz w:val="24"/>
                <w:szCs w:val="24"/>
                <w:highlight w:val="none"/>
                <w:lang w:val="en-US" w:eastAsia="zh-CN"/>
              </w:rPr>
              <w:t>的</w:t>
            </w:r>
            <w:r>
              <w:rPr>
                <w:rFonts w:hint="eastAsia" w:ascii="仿宋" w:hAnsi="仿宋" w:eastAsia="仿宋" w:cs="仿宋"/>
                <w:color w:val="000000"/>
                <w:sz w:val="24"/>
                <w:szCs w:val="24"/>
              </w:rPr>
              <w:t>培训方案包括设备管理培训、设备运行维护培训，具体至培训次数、内容的可行性和合理性</w:t>
            </w:r>
            <w:r>
              <w:rPr>
                <w:rFonts w:hint="eastAsia" w:ascii="仿宋" w:hAnsi="仿宋" w:eastAsia="仿宋" w:cs="仿宋"/>
                <w:b w:val="0"/>
                <w:bCs w:val="0"/>
                <w:color w:val="auto"/>
                <w:kern w:val="2"/>
                <w:sz w:val="24"/>
                <w:szCs w:val="24"/>
                <w:highlight w:val="none"/>
                <w:lang w:val="zh-CN" w:eastAsia="zh-CN" w:bidi="ar-SA"/>
              </w:rPr>
              <w:t>进行综合评分；</w:t>
            </w:r>
            <w:r>
              <w:rPr>
                <w:rFonts w:hint="eastAsia" w:ascii="仿宋" w:hAnsi="仿宋" w:eastAsia="仿宋" w:cs="仿宋"/>
                <w:color w:val="000000"/>
                <w:sz w:val="24"/>
                <w:szCs w:val="24"/>
              </w:rPr>
              <w:t>培训方案</w:t>
            </w:r>
            <w:r>
              <w:rPr>
                <w:rFonts w:hint="eastAsia" w:ascii="仿宋" w:hAnsi="仿宋" w:eastAsia="仿宋" w:cs="仿宋"/>
                <w:color w:val="000000"/>
                <w:kern w:val="0"/>
                <w:sz w:val="24"/>
                <w:szCs w:val="24"/>
              </w:rPr>
              <w:t>可行且合理得</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分；内容存在不足之处的，得</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分</w:t>
            </w:r>
            <w:r>
              <w:rPr>
                <w:rFonts w:hint="eastAsia" w:ascii="仿宋" w:hAnsi="仿宋" w:eastAsia="仿宋" w:cs="仿宋"/>
                <w:color w:val="000000"/>
                <w:kern w:val="0"/>
                <w:sz w:val="24"/>
                <w:szCs w:val="24"/>
                <w:lang w:eastAsia="zh-CN"/>
              </w:rPr>
              <w:t>。</w:t>
            </w:r>
          </w:p>
          <w:p w14:paraId="38F75AA7">
            <w:pPr>
              <w:keepNext w:val="0"/>
              <w:keepLines w:val="0"/>
              <w:pageBreakBefore w:val="0"/>
              <w:kinsoku/>
              <w:wordWrap/>
              <w:overflowPunct/>
              <w:topLinePunct w:val="0"/>
              <w:bidi w:val="0"/>
              <w:snapToGrid/>
              <w:spacing w:line="360" w:lineRule="exact"/>
              <w:ind w:firstLine="480" w:firstLineChars="200"/>
              <w:jc w:val="left"/>
              <w:textAlignment w:val="auto"/>
              <w:rPr>
                <w:rFonts w:hint="eastAsia" w:ascii="仿宋" w:hAnsi="仿宋" w:eastAsia="仿宋" w:cs="仿宋"/>
                <w:sz w:val="24"/>
                <w:szCs w:val="24"/>
                <w:lang w:val="zh-CN"/>
              </w:rPr>
            </w:pPr>
            <w:r>
              <w:rPr>
                <w:rFonts w:hint="eastAsia" w:ascii="仿宋" w:hAnsi="仿宋" w:eastAsia="仿宋" w:cs="仿宋"/>
                <w:color w:val="auto"/>
                <w:sz w:val="24"/>
                <w:szCs w:val="24"/>
                <w:highlight w:val="none"/>
                <w:lang w:val="en-US" w:eastAsia="zh-CN"/>
              </w:rPr>
              <w:t>注：未提供的不得分。</w:t>
            </w:r>
          </w:p>
        </w:tc>
        <w:tc>
          <w:tcPr>
            <w:tcW w:w="978" w:type="dxa"/>
            <w:vAlign w:val="center"/>
          </w:tcPr>
          <w:p w14:paraId="4BEC6FCF">
            <w:pPr>
              <w:keepNext w:val="0"/>
              <w:keepLines w:val="0"/>
              <w:pageBreakBefore w:val="0"/>
              <w:kinsoku/>
              <w:wordWrap/>
              <w:overflowPunct/>
              <w:topLinePunct w:val="0"/>
              <w:bidi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tc>
      </w:tr>
      <w:tr w14:paraId="3A013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66" w:type="dxa"/>
            <w:vAlign w:val="center"/>
          </w:tcPr>
          <w:p w14:paraId="689AB6EB">
            <w:pPr>
              <w:keepNext w:val="0"/>
              <w:keepLines w:val="0"/>
              <w:pageBreakBefore w:val="0"/>
              <w:kinsoku/>
              <w:wordWrap/>
              <w:overflowPunct/>
              <w:topLinePunct w:val="0"/>
              <w:bidi w:val="0"/>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项目进度</w:t>
            </w:r>
          </w:p>
        </w:tc>
        <w:tc>
          <w:tcPr>
            <w:tcW w:w="6051" w:type="dxa"/>
          </w:tcPr>
          <w:p w14:paraId="15AD22A6">
            <w:pPr>
              <w:keepNext w:val="0"/>
              <w:keepLines w:val="0"/>
              <w:pageBreakBefore w:val="0"/>
              <w:kinsoku/>
              <w:wordWrap/>
              <w:overflowPunct/>
              <w:topLinePunct w:val="0"/>
              <w:bidi w:val="0"/>
              <w:snapToGrid/>
              <w:spacing w:line="3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主观分</w:t>
            </w:r>
          </w:p>
          <w:p w14:paraId="15A9BECC">
            <w:pPr>
              <w:pStyle w:val="134"/>
              <w:keepNext w:val="0"/>
              <w:keepLines w:val="0"/>
              <w:pageBreakBefore w:val="0"/>
              <w:kinsoku/>
              <w:wordWrap/>
              <w:overflowPunct/>
              <w:topLinePunct w:val="0"/>
              <w:bidi w:val="0"/>
              <w:snapToGrid/>
              <w:spacing w:before="0" w:line="360" w:lineRule="exact"/>
              <w:ind w:firstLine="480"/>
              <w:textAlignment w:val="auto"/>
              <w:rPr>
                <w:rFonts w:hint="eastAsia" w:ascii="仿宋" w:hAnsi="仿宋" w:eastAsia="仿宋" w:cs="仿宋"/>
                <w:color w:val="000000"/>
                <w:sz w:val="24"/>
                <w:szCs w:val="24"/>
                <w:lang w:eastAsia="zh-CN"/>
              </w:rPr>
            </w:pPr>
            <w:r>
              <w:rPr>
                <w:rFonts w:hint="eastAsia" w:ascii="仿宋" w:hAnsi="仿宋" w:eastAsia="仿宋" w:cs="仿宋"/>
                <w:b w:val="0"/>
                <w:bCs w:val="0"/>
                <w:color w:val="auto"/>
                <w:sz w:val="24"/>
                <w:szCs w:val="24"/>
                <w:highlight w:val="none"/>
              </w:rPr>
              <w:t>根据</w:t>
            </w:r>
            <w:r>
              <w:rPr>
                <w:rFonts w:hint="eastAsia" w:ascii="仿宋" w:hAnsi="仿宋" w:eastAsia="仿宋" w:cs="仿宋"/>
                <w:b w:val="0"/>
                <w:bCs w:val="0"/>
                <w:color w:val="auto"/>
                <w:sz w:val="24"/>
                <w:szCs w:val="24"/>
                <w:highlight w:val="none"/>
                <w:lang w:val="en-US" w:eastAsia="zh-CN"/>
              </w:rPr>
              <w:t>投标人</w:t>
            </w:r>
            <w:r>
              <w:rPr>
                <w:rFonts w:hint="eastAsia" w:ascii="仿宋" w:hAnsi="仿宋" w:eastAsia="仿宋" w:cs="仿宋"/>
                <w:b w:val="0"/>
                <w:bCs w:val="0"/>
                <w:color w:val="auto"/>
                <w:sz w:val="24"/>
                <w:szCs w:val="24"/>
                <w:highlight w:val="none"/>
                <w:lang w:eastAsia="zh-CN"/>
              </w:rPr>
              <w:t>针</w:t>
            </w:r>
            <w:r>
              <w:rPr>
                <w:rFonts w:hint="eastAsia" w:ascii="仿宋" w:hAnsi="仿宋" w:eastAsia="仿宋" w:cs="仿宋"/>
                <w:b w:val="0"/>
                <w:bCs w:val="0"/>
                <w:color w:val="auto"/>
                <w:sz w:val="24"/>
                <w:szCs w:val="24"/>
                <w:highlight w:val="none"/>
                <w:lang w:val="en-US"/>
              </w:rPr>
              <w:t>对本项目提供</w:t>
            </w:r>
            <w:r>
              <w:rPr>
                <w:rFonts w:hint="eastAsia" w:ascii="仿宋" w:hAnsi="仿宋" w:eastAsia="仿宋" w:cs="仿宋"/>
                <w:b w:val="0"/>
                <w:bCs w:val="0"/>
                <w:color w:val="auto"/>
                <w:sz w:val="24"/>
                <w:szCs w:val="24"/>
                <w:highlight w:val="none"/>
                <w:lang w:val="en-US" w:eastAsia="zh-CN"/>
              </w:rPr>
              <w:t>的</w:t>
            </w:r>
            <w:r>
              <w:rPr>
                <w:rFonts w:hint="eastAsia" w:ascii="仿宋" w:hAnsi="仿宋" w:eastAsia="仿宋" w:cs="仿宋"/>
                <w:color w:val="000000"/>
                <w:sz w:val="24"/>
                <w:szCs w:val="24"/>
              </w:rPr>
              <w:t>项目进度、项目质量方案的合理性、科学性、可行性，</w:t>
            </w:r>
            <w:r>
              <w:rPr>
                <w:rFonts w:hint="eastAsia" w:ascii="仿宋" w:hAnsi="仿宋" w:eastAsia="仿宋" w:cs="仿宋"/>
                <w:b w:val="0"/>
                <w:bCs w:val="0"/>
                <w:color w:val="auto"/>
                <w:kern w:val="2"/>
                <w:sz w:val="24"/>
                <w:szCs w:val="24"/>
                <w:highlight w:val="none"/>
                <w:lang w:val="zh-CN" w:eastAsia="zh-CN" w:bidi="ar-SA"/>
              </w:rPr>
              <w:t>进行综合评分；</w:t>
            </w:r>
            <w:r>
              <w:rPr>
                <w:rFonts w:hint="eastAsia" w:ascii="仿宋" w:hAnsi="仿宋" w:eastAsia="仿宋" w:cs="仿宋"/>
                <w:color w:val="000000"/>
                <w:sz w:val="24"/>
                <w:szCs w:val="24"/>
              </w:rPr>
              <w:t>本项目保证项目进度、项目质量方案内容合理、科学、可行得4分；内容存在不足之处的，得2分</w:t>
            </w:r>
            <w:r>
              <w:rPr>
                <w:rFonts w:hint="eastAsia" w:ascii="仿宋" w:hAnsi="仿宋" w:eastAsia="仿宋" w:cs="仿宋"/>
                <w:color w:val="000000"/>
                <w:sz w:val="24"/>
                <w:szCs w:val="24"/>
                <w:lang w:eastAsia="zh-CN"/>
              </w:rPr>
              <w:t>。</w:t>
            </w:r>
          </w:p>
          <w:p w14:paraId="5B164736">
            <w:pPr>
              <w:pStyle w:val="134"/>
              <w:keepNext w:val="0"/>
              <w:keepLines w:val="0"/>
              <w:pageBreakBefore w:val="0"/>
              <w:kinsoku/>
              <w:wordWrap/>
              <w:overflowPunct/>
              <w:topLinePunct w:val="0"/>
              <w:bidi w:val="0"/>
              <w:snapToGrid/>
              <w:spacing w:before="0" w:line="360" w:lineRule="exact"/>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注：未提供的不得分。</w:t>
            </w:r>
          </w:p>
        </w:tc>
        <w:tc>
          <w:tcPr>
            <w:tcW w:w="978" w:type="dxa"/>
            <w:vAlign w:val="center"/>
          </w:tcPr>
          <w:p w14:paraId="4351A03B">
            <w:pPr>
              <w:keepNext w:val="0"/>
              <w:keepLines w:val="0"/>
              <w:pageBreakBefore w:val="0"/>
              <w:kinsoku/>
              <w:wordWrap/>
              <w:overflowPunct/>
              <w:topLinePunct w:val="0"/>
              <w:bidi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tc>
      </w:tr>
      <w:tr w14:paraId="4024A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466" w:type="dxa"/>
            <w:vAlign w:val="center"/>
          </w:tcPr>
          <w:p w14:paraId="0877F3D5">
            <w:pPr>
              <w:keepNext w:val="0"/>
              <w:keepLines w:val="0"/>
              <w:pageBreakBefore w:val="0"/>
              <w:kinsoku/>
              <w:wordWrap/>
              <w:overflowPunct/>
              <w:topLinePunct w:val="0"/>
              <w:bidi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b w:val="0"/>
                <w:bCs w:val="0"/>
                <w:color w:val="auto"/>
                <w:sz w:val="24"/>
                <w:szCs w:val="24"/>
                <w:highlight w:val="none"/>
              </w:rPr>
              <w:t>应急处理方案</w:t>
            </w:r>
          </w:p>
        </w:tc>
        <w:tc>
          <w:tcPr>
            <w:tcW w:w="6051" w:type="dxa"/>
          </w:tcPr>
          <w:p w14:paraId="7BAFBB13">
            <w:pPr>
              <w:keepNext w:val="0"/>
              <w:keepLines w:val="0"/>
              <w:pageBreakBefore w:val="0"/>
              <w:kinsoku/>
              <w:wordWrap/>
              <w:overflowPunct/>
              <w:topLinePunct w:val="0"/>
              <w:bidi w:val="0"/>
              <w:snapToGrid/>
              <w:spacing w:line="3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主观分</w:t>
            </w:r>
          </w:p>
          <w:p w14:paraId="772C5F47">
            <w:pPr>
              <w:keepNext w:val="0"/>
              <w:keepLines w:val="0"/>
              <w:pageBreakBefore w:val="0"/>
              <w:kinsoku/>
              <w:wordWrap/>
              <w:overflowPunct/>
              <w:topLinePunct w:val="0"/>
              <w:bidi w:val="0"/>
              <w:adjustRightInd/>
              <w:snapToGrid/>
              <w:spacing w:line="36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b w:val="0"/>
                <w:bCs w:val="0"/>
                <w:color w:val="auto"/>
                <w:sz w:val="24"/>
                <w:szCs w:val="24"/>
                <w:highlight w:val="none"/>
              </w:rPr>
              <w:t>根据</w:t>
            </w:r>
            <w:r>
              <w:rPr>
                <w:rFonts w:hint="eastAsia" w:ascii="仿宋" w:hAnsi="仿宋" w:eastAsia="仿宋" w:cs="仿宋"/>
                <w:b w:val="0"/>
                <w:bCs w:val="0"/>
                <w:color w:val="auto"/>
                <w:sz w:val="24"/>
                <w:szCs w:val="24"/>
                <w:highlight w:val="none"/>
                <w:lang w:val="en-US" w:eastAsia="zh-CN"/>
              </w:rPr>
              <w:t>投标人</w:t>
            </w:r>
            <w:r>
              <w:rPr>
                <w:rFonts w:hint="eastAsia" w:ascii="仿宋" w:hAnsi="仿宋" w:eastAsia="仿宋" w:cs="仿宋"/>
                <w:b w:val="0"/>
                <w:bCs w:val="0"/>
                <w:color w:val="auto"/>
                <w:sz w:val="24"/>
                <w:szCs w:val="24"/>
                <w:highlight w:val="none"/>
                <w:lang w:eastAsia="zh-CN"/>
              </w:rPr>
              <w:t>针</w:t>
            </w:r>
            <w:r>
              <w:rPr>
                <w:rFonts w:hint="eastAsia" w:ascii="仿宋" w:hAnsi="仿宋" w:eastAsia="仿宋" w:cs="仿宋"/>
                <w:b w:val="0"/>
                <w:bCs w:val="0"/>
                <w:color w:val="auto"/>
                <w:sz w:val="24"/>
                <w:szCs w:val="24"/>
                <w:highlight w:val="none"/>
                <w:lang w:val="en-US"/>
              </w:rPr>
              <w:t>对本项目提供</w:t>
            </w:r>
            <w:r>
              <w:rPr>
                <w:rFonts w:hint="eastAsia" w:ascii="仿宋" w:hAnsi="仿宋" w:eastAsia="仿宋" w:cs="仿宋"/>
                <w:b w:val="0"/>
                <w:bCs w:val="0"/>
                <w:color w:val="auto"/>
                <w:sz w:val="24"/>
                <w:szCs w:val="24"/>
                <w:highlight w:val="none"/>
                <w:lang w:val="en-US" w:eastAsia="zh-CN"/>
              </w:rPr>
              <w:t>的</w:t>
            </w:r>
            <w:r>
              <w:rPr>
                <w:rFonts w:hint="eastAsia" w:ascii="仿宋" w:hAnsi="仿宋" w:eastAsia="仿宋" w:cs="仿宋"/>
                <w:color w:val="000000"/>
                <w:sz w:val="24"/>
                <w:szCs w:val="24"/>
              </w:rPr>
              <w:t>售后服务方案，满足采购人的要求，质保期限的长短以及服务承诺的内容，以及服务承诺的可行性、完整性以及服务承诺落实的项目属地服务机构的保障措施</w:t>
            </w:r>
            <w:r>
              <w:rPr>
                <w:rFonts w:hint="eastAsia" w:ascii="仿宋" w:hAnsi="仿宋" w:eastAsia="仿宋" w:cs="仿宋"/>
                <w:b w:val="0"/>
                <w:bCs w:val="0"/>
                <w:color w:val="auto"/>
                <w:kern w:val="2"/>
                <w:sz w:val="24"/>
                <w:szCs w:val="24"/>
                <w:highlight w:val="none"/>
                <w:lang w:val="zh-CN" w:eastAsia="zh-CN" w:bidi="ar-SA"/>
              </w:rPr>
              <w:t>进行综合评分；</w:t>
            </w:r>
            <w:r>
              <w:rPr>
                <w:rFonts w:hint="eastAsia" w:ascii="仿宋" w:hAnsi="仿宋" w:eastAsia="仿宋" w:cs="仿宋"/>
                <w:color w:val="000000"/>
                <w:sz w:val="24"/>
                <w:szCs w:val="24"/>
              </w:rPr>
              <w:t>售后服务方案满足采购人的要求得</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分；内容存在不足之处的，得</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分；</w:t>
            </w:r>
          </w:p>
          <w:p w14:paraId="6AA8B6F6">
            <w:pPr>
              <w:keepNext w:val="0"/>
              <w:keepLines w:val="0"/>
              <w:pageBreakBefore w:val="0"/>
              <w:kinsoku/>
              <w:wordWrap/>
              <w:overflowPunct/>
              <w:topLinePunct w:val="0"/>
              <w:bidi w:val="0"/>
              <w:adjustRightInd/>
              <w:snapToGri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lang w:val="en-US" w:eastAsia="zh-CN"/>
              </w:rPr>
              <w:t>注：未提供的不得分。</w:t>
            </w:r>
          </w:p>
        </w:tc>
        <w:tc>
          <w:tcPr>
            <w:tcW w:w="978" w:type="dxa"/>
            <w:vAlign w:val="center"/>
          </w:tcPr>
          <w:p w14:paraId="1B39CCF5">
            <w:pPr>
              <w:keepNext w:val="0"/>
              <w:keepLines w:val="0"/>
              <w:pageBreakBefore w:val="0"/>
              <w:kinsoku/>
              <w:wordWrap/>
              <w:overflowPunct/>
              <w:topLinePunct w:val="0"/>
              <w:bidi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tc>
      </w:tr>
      <w:tr w14:paraId="3CC24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466" w:type="dxa"/>
            <w:vAlign w:val="center"/>
          </w:tcPr>
          <w:p w14:paraId="4585CBF1">
            <w:pPr>
              <w:keepNext w:val="0"/>
              <w:keepLines w:val="0"/>
              <w:pageBreakBefore w:val="0"/>
              <w:kinsoku/>
              <w:wordWrap/>
              <w:overflowPunct/>
              <w:topLinePunct w:val="0"/>
              <w:bidi w:val="0"/>
              <w:snapToGrid/>
              <w:spacing w:line="360" w:lineRule="exact"/>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color w:val="000000"/>
                <w:sz w:val="24"/>
                <w:szCs w:val="24"/>
                <w:lang w:val="en-US" w:eastAsia="zh-CN"/>
              </w:rPr>
              <w:t>售</w:t>
            </w:r>
            <w:r>
              <w:rPr>
                <w:rFonts w:hint="eastAsia" w:ascii="仿宋" w:hAnsi="仿宋" w:eastAsia="仿宋" w:cs="仿宋"/>
                <w:color w:val="000000"/>
                <w:sz w:val="24"/>
                <w:szCs w:val="24"/>
              </w:rPr>
              <w:t>后服务方案</w:t>
            </w:r>
          </w:p>
        </w:tc>
        <w:tc>
          <w:tcPr>
            <w:tcW w:w="6051" w:type="dxa"/>
          </w:tcPr>
          <w:p w14:paraId="43B4E182">
            <w:pPr>
              <w:keepNext w:val="0"/>
              <w:keepLines w:val="0"/>
              <w:pageBreakBefore w:val="0"/>
              <w:kinsoku/>
              <w:wordWrap/>
              <w:overflowPunct/>
              <w:topLinePunct w:val="0"/>
              <w:bidi w:val="0"/>
              <w:snapToGrid/>
              <w:spacing w:line="3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主观分</w:t>
            </w:r>
          </w:p>
          <w:p w14:paraId="5AC424B9">
            <w:pPr>
              <w:keepNext w:val="0"/>
              <w:keepLines w:val="0"/>
              <w:pageBreakBefore w:val="0"/>
              <w:kinsoku/>
              <w:wordWrap/>
              <w:overflowPunct/>
              <w:topLinePunct w:val="0"/>
              <w:bidi w:val="0"/>
              <w:snapToGrid/>
              <w:spacing w:line="3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rPr>
              <w:t>根据</w:t>
            </w:r>
            <w:r>
              <w:rPr>
                <w:rFonts w:hint="eastAsia" w:ascii="仿宋" w:hAnsi="仿宋" w:eastAsia="仿宋" w:cs="仿宋"/>
                <w:b w:val="0"/>
                <w:bCs w:val="0"/>
                <w:color w:val="auto"/>
                <w:sz w:val="24"/>
                <w:szCs w:val="24"/>
                <w:highlight w:val="none"/>
                <w:lang w:val="en-US" w:eastAsia="zh-CN"/>
              </w:rPr>
              <w:t>投标人</w:t>
            </w:r>
            <w:r>
              <w:rPr>
                <w:rFonts w:hint="eastAsia" w:ascii="仿宋" w:hAnsi="仿宋" w:eastAsia="仿宋" w:cs="仿宋"/>
                <w:b w:val="0"/>
                <w:bCs w:val="0"/>
                <w:color w:val="auto"/>
                <w:sz w:val="24"/>
                <w:szCs w:val="24"/>
                <w:highlight w:val="none"/>
                <w:lang w:eastAsia="zh-CN"/>
              </w:rPr>
              <w:t>针</w:t>
            </w:r>
            <w:r>
              <w:rPr>
                <w:rFonts w:hint="eastAsia" w:ascii="仿宋" w:hAnsi="仿宋" w:eastAsia="仿宋" w:cs="仿宋"/>
                <w:b w:val="0"/>
                <w:bCs w:val="0"/>
                <w:color w:val="auto"/>
                <w:sz w:val="24"/>
                <w:szCs w:val="24"/>
                <w:highlight w:val="none"/>
                <w:lang w:val="en-US"/>
              </w:rPr>
              <w:t>对本项目提供</w:t>
            </w:r>
            <w:r>
              <w:rPr>
                <w:rFonts w:hint="eastAsia" w:ascii="仿宋" w:hAnsi="仿宋" w:eastAsia="仿宋" w:cs="仿宋"/>
                <w:b w:val="0"/>
                <w:bCs w:val="0"/>
                <w:color w:val="auto"/>
                <w:sz w:val="24"/>
                <w:szCs w:val="24"/>
                <w:highlight w:val="none"/>
                <w:lang w:val="en-US" w:eastAsia="zh-CN"/>
              </w:rPr>
              <w:t>的</w:t>
            </w:r>
            <w:r>
              <w:rPr>
                <w:rFonts w:hint="eastAsia" w:ascii="仿宋" w:hAnsi="仿宋" w:eastAsia="仿宋" w:cs="仿宋"/>
                <w:color w:val="000000"/>
                <w:kern w:val="0"/>
                <w:sz w:val="24"/>
                <w:szCs w:val="24"/>
              </w:rPr>
              <w:t>应急保障措施及应急方案可行性和合理性</w:t>
            </w:r>
            <w:r>
              <w:rPr>
                <w:rFonts w:hint="eastAsia" w:ascii="仿宋" w:hAnsi="仿宋" w:eastAsia="仿宋" w:cs="仿宋"/>
                <w:b w:val="0"/>
                <w:bCs w:val="0"/>
                <w:color w:val="auto"/>
                <w:kern w:val="2"/>
                <w:sz w:val="24"/>
                <w:szCs w:val="24"/>
                <w:highlight w:val="none"/>
                <w:lang w:val="zh-CN" w:eastAsia="zh-CN" w:bidi="ar-SA"/>
              </w:rPr>
              <w:t>进行综合评分；</w:t>
            </w:r>
            <w:r>
              <w:rPr>
                <w:rFonts w:hint="eastAsia" w:ascii="仿宋" w:hAnsi="仿宋" w:eastAsia="仿宋" w:cs="仿宋"/>
                <w:color w:val="000000"/>
                <w:kern w:val="0"/>
                <w:sz w:val="24"/>
                <w:szCs w:val="24"/>
              </w:rPr>
              <w:t>应急保障措施及应急方案可行且合理得</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分；内容存在不足之处的，得</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分；不符合或未提供，不得分。</w:t>
            </w:r>
          </w:p>
          <w:p w14:paraId="05510EB3">
            <w:pPr>
              <w:keepNext w:val="0"/>
              <w:keepLines w:val="0"/>
              <w:pageBreakBefore w:val="0"/>
              <w:kinsoku/>
              <w:wordWrap/>
              <w:overflowPunct/>
              <w:topLinePunct w:val="0"/>
              <w:bidi w:val="0"/>
              <w:snapToGrid/>
              <w:spacing w:line="3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注：未提供的不得分。</w:t>
            </w:r>
          </w:p>
        </w:tc>
        <w:tc>
          <w:tcPr>
            <w:tcW w:w="978" w:type="dxa"/>
            <w:vAlign w:val="center"/>
          </w:tcPr>
          <w:p w14:paraId="36C3E3B5">
            <w:pPr>
              <w:keepNext w:val="0"/>
              <w:keepLines w:val="0"/>
              <w:pageBreakBefore w:val="0"/>
              <w:kinsoku/>
              <w:wordWrap/>
              <w:overflowPunct/>
              <w:topLinePunct w:val="0"/>
              <w:bidi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tc>
      </w:tr>
      <w:tr w14:paraId="4F1A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466" w:type="dxa"/>
            <w:vAlign w:val="center"/>
          </w:tcPr>
          <w:p w14:paraId="692EBA1A">
            <w:pPr>
              <w:pStyle w:val="676"/>
              <w:keepNext w:val="0"/>
              <w:keepLines w:val="0"/>
              <w:pageBreakBefore w:val="0"/>
              <w:kinsoku/>
              <w:wordWrap/>
              <w:overflowPunct/>
              <w:topLinePunct w:val="0"/>
              <w:bidi w:val="0"/>
              <w:snapToGrid/>
              <w:spacing w:line="360" w:lineRule="exact"/>
              <w:jc w:val="center"/>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报价</w:t>
            </w:r>
          </w:p>
        </w:tc>
        <w:tc>
          <w:tcPr>
            <w:tcW w:w="6051" w:type="dxa"/>
            <w:vAlign w:val="center"/>
          </w:tcPr>
          <w:p w14:paraId="67482883">
            <w:pPr>
              <w:pStyle w:val="971"/>
              <w:keepNext w:val="0"/>
              <w:keepLines w:val="0"/>
              <w:pageBreakBefore w:val="0"/>
              <w:kinsoku/>
              <w:wordWrap/>
              <w:overflowPunct/>
              <w:topLinePunct w:val="0"/>
              <w:bidi w:val="0"/>
              <w:snapToGrid/>
              <w:spacing w:line="360" w:lineRule="exact"/>
              <w:ind w:firstLine="480"/>
              <w:textAlignment w:val="auto"/>
              <w:rPr>
                <w:rFonts w:hint="eastAsia" w:ascii="仿宋" w:hAnsi="仿宋" w:eastAsia="仿宋" w:cs="仿宋"/>
                <w:kern w:val="0"/>
                <w:sz w:val="24"/>
                <w:szCs w:val="24"/>
              </w:rPr>
            </w:pPr>
            <w:r>
              <w:rPr>
                <w:rFonts w:hint="eastAsia" w:ascii="仿宋" w:hAnsi="仿宋" w:eastAsia="仿宋" w:cs="仿宋"/>
                <w:sz w:val="24"/>
                <w:szCs w:val="24"/>
              </w:rPr>
              <w:t>基准价为满足评标要求且投标价格最低的报价，投标报价得分=(基准价／投标报价)×30，四舍五入，保留两位小数。报价高于预算价的，为无效投标文件。</w:t>
            </w:r>
          </w:p>
        </w:tc>
        <w:tc>
          <w:tcPr>
            <w:tcW w:w="978" w:type="dxa"/>
            <w:vAlign w:val="center"/>
          </w:tcPr>
          <w:p w14:paraId="7A7BFCCD">
            <w:pPr>
              <w:keepNext w:val="0"/>
              <w:keepLines w:val="0"/>
              <w:pageBreakBefore w:val="0"/>
              <w:kinsoku/>
              <w:wordWrap/>
              <w:overflowPunct/>
              <w:topLinePunct w:val="0"/>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0-30分</w:t>
            </w:r>
          </w:p>
        </w:tc>
      </w:tr>
    </w:tbl>
    <w:p w14:paraId="1187AD04">
      <w:pPr>
        <w:snapToGrid w:val="0"/>
        <w:spacing w:line="400" w:lineRule="exact"/>
        <w:rPr>
          <w:rFonts w:ascii="仿宋" w:hAnsi="仿宋" w:eastAsia="仿宋" w:cs="仿宋_GB2312"/>
          <w:b/>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14:paraId="197BB710">
      <w:pPr>
        <w:snapToGrid w:val="0"/>
        <w:spacing w:line="400" w:lineRule="exact"/>
        <w:rPr>
          <w:rFonts w:ascii="仿宋_GB2312" w:hAnsi="仿宋" w:eastAsia="仿宋_GB2312"/>
          <w:b/>
          <w:sz w:val="28"/>
          <w:szCs w:val="28"/>
        </w:rPr>
      </w:pPr>
      <w:r>
        <w:rPr>
          <w:rFonts w:hint="eastAsia" w:ascii="仿宋_GB2312" w:hAnsi="仿宋" w:eastAsia="仿宋_GB2312" w:cs="仿宋_GB2312"/>
          <w:b/>
          <w:sz w:val="32"/>
        </w:rPr>
        <w:t>一、评标方法</w:t>
      </w:r>
    </w:p>
    <w:p w14:paraId="3CECBF84">
      <w:pPr>
        <w:adjustRightInd/>
        <w:spacing w:line="400" w:lineRule="exact"/>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14:paraId="3A2BB931">
      <w:pPr>
        <w:adjustRightInd/>
        <w:spacing w:line="400" w:lineRule="exact"/>
        <w:ind w:firstLine="472" w:firstLineChars="196"/>
        <w:rPr>
          <w:rFonts w:ascii="仿宋_GB2312" w:hAnsi="仿宋" w:eastAsia="仿宋_GB2312" w:cs="Arial"/>
          <w:kern w:val="0"/>
          <w:sz w:val="24"/>
        </w:rPr>
      </w:pPr>
      <w:r>
        <w:rPr>
          <w:rFonts w:hint="eastAsia" w:ascii="仿宋_GB2312" w:hAnsi="仿宋" w:eastAsia="仿宋_GB2312" w:cs="Arial"/>
          <w:b/>
          <w:bCs/>
          <w:kern w:val="0"/>
          <w:sz w:val="24"/>
        </w:rPr>
        <w:t>2.</w:t>
      </w:r>
      <w:bookmarkStart w:id="421" w:name="_Toc441068568"/>
      <w:bookmarkStart w:id="422" w:name="_Toc534914474"/>
      <w:r>
        <w:rPr>
          <w:rFonts w:hint="eastAsia" w:ascii="仿宋_GB2312" w:hAnsi="仿宋" w:eastAsia="仿宋_GB2312" w:cs="Arial"/>
          <w:b/>
          <w:kern w:val="0"/>
          <w:sz w:val="24"/>
          <w:lang w:val="zh-CN"/>
        </w:rPr>
        <w:t>评标委员会的组成</w:t>
      </w:r>
      <w:bookmarkEnd w:id="421"/>
      <w:bookmarkEnd w:id="422"/>
      <w:r>
        <w:rPr>
          <w:rFonts w:hint="eastAsia" w:ascii="仿宋_GB2312" w:hAnsi="仿宋" w:eastAsia="仿宋_GB2312" w:cs="Arial"/>
          <w:b/>
          <w:kern w:val="0"/>
          <w:sz w:val="24"/>
          <w:lang w:val="zh-CN"/>
        </w:rPr>
        <w:t>。</w:t>
      </w:r>
      <w:r>
        <w:rPr>
          <w:rFonts w:hint="eastAsia" w:ascii="仿宋_GB2312" w:hAnsi="仿宋" w:eastAsia="仿宋_GB2312" w:cs="Arial"/>
          <w:kern w:val="0"/>
          <w:sz w:val="24"/>
        </w:rPr>
        <w:t>评标委员会从政采云专家库里随机抽取的5名专家组成或采购单位代表1名以及从政采云专家库里随机抽取的4名专家组成，评标委员会对投标文件进行审查、询问、评估和比较。采购单位代表不得担任评标委员会负责人。</w:t>
      </w:r>
    </w:p>
    <w:p w14:paraId="0ECE5D80">
      <w:pPr>
        <w:adjustRightInd/>
        <w:spacing w:line="400" w:lineRule="exact"/>
        <w:rPr>
          <w:rFonts w:ascii="仿宋_GB2312" w:hAnsi="仿宋" w:eastAsia="仿宋_GB2312" w:cs="Arial"/>
          <w:kern w:val="0"/>
          <w:sz w:val="24"/>
        </w:rPr>
      </w:pPr>
      <w:r>
        <w:rPr>
          <w:rFonts w:hint="eastAsia" w:ascii="仿宋_GB2312" w:hAnsi="仿宋" w:eastAsia="仿宋_GB2312" w:cs="仿宋_GB2312"/>
          <w:b/>
          <w:sz w:val="32"/>
        </w:rPr>
        <w:t>二、评标标准</w:t>
      </w:r>
    </w:p>
    <w:p w14:paraId="1DDA87CC">
      <w:pPr>
        <w:spacing w:line="400" w:lineRule="exact"/>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14:paraId="0C37517B">
      <w:pPr>
        <w:spacing w:line="400" w:lineRule="exact"/>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14:paraId="0881E9E4">
      <w:pPr>
        <w:spacing w:line="400" w:lineRule="exact"/>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14:paraId="6E2C366B">
      <w:pPr>
        <w:spacing w:line="400" w:lineRule="exact"/>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14:paraId="7C1C1587">
      <w:pPr>
        <w:spacing w:line="400" w:lineRule="exact"/>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14:paraId="3DF6A92B">
      <w:pPr>
        <w:spacing w:line="400" w:lineRule="exact"/>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14:paraId="4D8965CF">
      <w:pPr>
        <w:pStyle w:val="134"/>
        <w:spacing w:before="0" w:line="400" w:lineRule="exact"/>
        <w:ind w:firstLine="508" w:firstLineChars="212"/>
        <w:rPr>
          <w:rFonts w:hint="eastAsia" w:ascii="仿宋_GB2312" w:hAnsi="仿宋_GB2312" w:eastAsia="仿宋_GB2312" w:cs="仿宋_GB2312"/>
          <w:kern w:val="0"/>
        </w:rPr>
      </w:pPr>
      <w:r>
        <w:rPr>
          <w:rFonts w:hint="eastAsia" w:ascii="仿宋_GB2312" w:hAnsi="仿宋_GB2312" w:eastAsia="仿宋_GB2312" w:cs="仿宋_GB2312"/>
          <w:kern w:val="0"/>
        </w:rPr>
        <w:t>3.4.1投标文件报价出现前后不一致的，按照下列规定修正：</w:t>
      </w:r>
    </w:p>
    <w:p w14:paraId="1C86C67F">
      <w:pPr>
        <w:pStyle w:val="134"/>
        <w:spacing w:before="0" w:line="400" w:lineRule="exact"/>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3.4.1.1投标文件中开标一览表(报价表)内容与投标文件中相应内容不一致的，以开标一览表(报价表)为准;</w:t>
      </w:r>
    </w:p>
    <w:p w14:paraId="30A3D4E5">
      <w:pPr>
        <w:pStyle w:val="134"/>
        <w:spacing w:before="0" w:line="400" w:lineRule="exact"/>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3.4.1.2大写金额和小写金额不一致的，以大写金额为准;</w:t>
      </w:r>
    </w:p>
    <w:p w14:paraId="01F8688F">
      <w:pPr>
        <w:pStyle w:val="134"/>
        <w:spacing w:before="0" w:line="400" w:lineRule="exact"/>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3.4.1.3单价金额小数点或者百分比有明显错位的，以开标一览表的总价为准，并修改单价;</w:t>
      </w:r>
    </w:p>
    <w:p w14:paraId="3BD83B9E">
      <w:pPr>
        <w:pStyle w:val="134"/>
        <w:spacing w:before="0" w:line="400" w:lineRule="exact"/>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3.4.1.4总价金额与按单价汇总金额不一致的，以单价金额计算结果为准。</w:t>
      </w:r>
    </w:p>
    <w:p w14:paraId="040E7B5C">
      <w:pPr>
        <w:pStyle w:val="134"/>
        <w:spacing w:before="0" w:line="400" w:lineRule="exact"/>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18C5D0A">
      <w:pPr>
        <w:snapToGrid w:val="0"/>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3.4.2投标文件出现不是唯一的、有选择性投标报价的，投标无效。</w:t>
      </w:r>
    </w:p>
    <w:p w14:paraId="2730298E">
      <w:pPr>
        <w:snapToGrid w:val="0"/>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3.4.3投标报价超过招标文件中规定的预算金额或者最高限价的，投标无效。</w:t>
      </w:r>
    </w:p>
    <w:p w14:paraId="48BABC0D">
      <w:pPr>
        <w:pStyle w:val="134"/>
        <w:spacing w:before="0" w:line="400" w:lineRule="exact"/>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D0BC000">
      <w:pPr>
        <w:pStyle w:val="134"/>
        <w:spacing w:before="0" w:line="400" w:lineRule="exact"/>
        <w:ind w:firstLine="480"/>
        <w:rPr>
          <w:rFonts w:ascii="仿宋" w:hAnsi="仿宋" w:eastAsia="仿宋" w:cs="仿宋"/>
          <w:kern w:val="0"/>
          <w:szCs w:val="24"/>
        </w:rPr>
      </w:pPr>
      <w:r>
        <w:rPr>
          <w:rFonts w:hint="eastAsia" w:ascii="仿宋_GB2312" w:hAnsi="仿宋_GB2312" w:eastAsia="仿宋_GB2312" w:cs="仿宋_GB2312"/>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r>
        <w:rPr>
          <w:rFonts w:hint="eastAsia" w:ascii="仿宋" w:hAnsi="仿宋" w:eastAsia="仿宋" w:cs="仿宋"/>
          <w:kern w:val="0"/>
          <w:szCs w:val="24"/>
        </w:rPr>
        <w:t>。</w:t>
      </w:r>
    </w:p>
    <w:p w14:paraId="562D3A03">
      <w:pPr>
        <w:spacing w:line="400" w:lineRule="exact"/>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14:paraId="759F2B5E">
      <w:pPr>
        <w:spacing w:line="400" w:lineRule="exact"/>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A682DCC">
      <w:pPr>
        <w:spacing w:line="400" w:lineRule="exact"/>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14:paraId="6D5651C9">
      <w:pPr>
        <w:widowControl/>
        <w:shd w:val="clear" w:color="auto" w:fill="FFFFFF"/>
        <w:adjustRightInd/>
        <w:spacing w:after="225" w:line="400" w:lineRule="exac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14:paraId="01F3487C">
      <w:pPr>
        <w:pStyle w:val="134"/>
        <w:spacing w:before="0" w:line="400" w:lineRule="exact"/>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w:t>
      </w:r>
      <w:r>
        <w:rPr>
          <w:rFonts w:hint="eastAsia" w:ascii="仿宋_GB2312" w:hAnsi="仿宋" w:eastAsia="仿宋_GB2312" w:cs="Arial"/>
          <w:color w:val="FF0000"/>
          <w:kern w:val="0"/>
          <w:szCs w:val="24"/>
        </w:rPr>
        <w:t>不得少于30分钟</w:t>
      </w:r>
      <w:r>
        <w:rPr>
          <w:rFonts w:hint="eastAsia" w:ascii="仿宋_GB2312" w:hAnsi="仿宋" w:eastAsia="仿宋_GB2312" w:cs="Arial"/>
          <w:kern w:val="0"/>
          <w:szCs w:val="24"/>
        </w:rPr>
        <w:t>，投标人已经明确表示澄清说明或补正完毕的除外。投标人的澄清、说明或者补正不得超出投标文件的范围或者改变投标文件的实质性内容。</w:t>
      </w:r>
    </w:p>
    <w:p w14:paraId="06D01C2B">
      <w:pPr>
        <w:pStyle w:val="18"/>
        <w:spacing w:line="400" w:lineRule="exact"/>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14:paraId="3301563A">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14:paraId="012E18E6">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14:paraId="5180B246">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14:paraId="7E965CF1">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14:paraId="19FAFC67">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14:paraId="5A3075C0">
      <w:pPr>
        <w:snapToGrid w:val="0"/>
        <w:spacing w:line="400" w:lineRule="exact"/>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14:paraId="6BF4A9F0">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4.2.7投标报价超过招标文件中规定的最高限价;</w:t>
      </w:r>
    </w:p>
    <w:p w14:paraId="47E4FE7E">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14:paraId="20F4F931">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14:paraId="4BDE5A34">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14:paraId="0FCC2021">
      <w:pPr>
        <w:spacing w:line="400" w:lineRule="exact"/>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14:paraId="11476699">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14:paraId="0BDB75F0">
      <w:pPr>
        <w:pStyle w:val="5"/>
        <w:spacing w:line="400" w:lineRule="exact"/>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14:paraId="32731A6A">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14:paraId="3C2F1E55">
      <w:pPr>
        <w:pStyle w:val="18"/>
        <w:snapToGrid w:val="0"/>
        <w:spacing w:line="400" w:lineRule="exact"/>
        <w:ind w:firstLine="470" w:firstLineChars="196"/>
        <w:rPr>
          <w:rFonts w:ascii="仿宋_GB2312" w:hAnsi="仿宋" w:eastAsia="仿宋_GB2312" w:cs="仿宋_GB2312"/>
          <w:b/>
          <w:color w:val="auto"/>
        </w:rPr>
      </w:pPr>
      <w:r>
        <w:rPr>
          <w:rFonts w:hint="eastAsia" w:ascii="仿宋_GB2312" w:hAnsi="仿宋" w:eastAsia="仿宋_GB2312" w:cs="Arial"/>
          <w:color w:val="auto"/>
          <w:kern w:val="0"/>
          <w:sz w:val="24"/>
          <w:lang w:val="en-US" w:eastAsia="zh-CN"/>
        </w:rPr>
        <w:t>4.2.15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01084E84">
      <w:pPr>
        <w:pStyle w:val="18"/>
        <w:snapToGrid w:val="0"/>
        <w:spacing w:line="400" w:lineRule="exact"/>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14:paraId="2DF5A095">
      <w:pPr>
        <w:pStyle w:val="18"/>
        <w:snapToGrid w:val="0"/>
        <w:spacing w:line="400" w:lineRule="exact"/>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14:paraId="60921F69">
      <w:pPr>
        <w:pStyle w:val="18"/>
        <w:snapToGrid w:val="0"/>
        <w:spacing w:line="400" w:lineRule="exact"/>
        <w:rPr>
          <w:rFonts w:ascii="仿宋_GB2312" w:hAnsi="仿宋" w:eastAsia="仿宋_GB2312" w:cs="仿宋_GB2312"/>
        </w:rPr>
      </w:pPr>
      <w:r>
        <w:rPr>
          <w:rFonts w:ascii="仿宋_GB2312" w:hAnsi="仿宋" w:eastAsia="仿宋_GB2312" w:cs="仿宋_GB2312"/>
        </w:rPr>
        <w:t>5.2出现影响采购公正的违法、违规行为的；</w:t>
      </w:r>
    </w:p>
    <w:p w14:paraId="59AD5B4F">
      <w:pPr>
        <w:pStyle w:val="18"/>
        <w:snapToGrid w:val="0"/>
        <w:spacing w:line="400" w:lineRule="exact"/>
        <w:rPr>
          <w:rFonts w:ascii="仿宋_GB2312" w:hAnsi="仿宋" w:eastAsia="仿宋_GB2312" w:cs="仿宋_GB2312"/>
        </w:rPr>
      </w:pPr>
      <w:r>
        <w:rPr>
          <w:rFonts w:ascii="仿宋_GB2312" w:hAnsi="仿宋" w:eastAsia="仿宋_GB2312" w:cs="仿宋_GB2312"/>
        </w:rPr>
        <w:t>5.3投标人的报价均超过了</w:t>
      </w:r>
      <w:r>
        <w:rPr>
          <w:rFonts w:hint="eastAsia" w:ascii="仿宋_GB2312" w:hAnsi="仿宋" w:eastAsia="仿宋_GB2312" w:cs="仿宋_GB2312"/>
        </w:rPr>
        <w:t>最高限价</w:t>
      </w:r>
      <w:r>
        <w:rPr>
          <w:rFonts w:ascii="仿宋_GB2312" w:hAnsi="仿宋" w:eastAsia="仿宋_GB2312" w:cs="仿宋_GB2312"/>
        </w:rPr>
        <w:t>，采购人不能支付的；</w:t>
      </w:r>
    </w:p>
    <w:p w14:paraId="602E2418">
      <w:pPr>
        <w:pStyle w:val="18"/>
        <w:snapToGrid w:val="0"/>
        <w:spacing w:line="400" w:lineRule="exact"/>
        <w:rPr>
          <w:rFonts w:ascii="仿宋_GB2312" w:hAnsi="仿宋" w:eastAsia="仿宋_GB2312" w:cs="仿宋_GB2312"/>
        </w:rPr>
      </w:pPr>
      <w:r>
        <w:rPr>
          <w:rFonts w:ascii="仿宋_GB2312" w:hAnsi="仿宋" w:eastAsia="仿宋_GB2312" w:cs="仿宋_GB2312"/>
        </w:rPr>
        <w:t>5.4因重大变故，采购任务取消的。</w:t>
      </w:r>
    </w:p>
    <w:p w14:paraId="589FE535">
      <w:pPr>
        <w:pStyle w:val="18"/>
        <w:snapToGrid w:val="0"/>
        <w:spacing w:line="400" w:lineRule="exact"/>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14:paraId="612A6040">
      <w:pPr>
        <w:pStyle w:val="18"/>
        <w:snapToGrid w:val="0"/>
        <w:spacing w:line="400" w:lineRule="exact"/>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F7CEB0E">
      <w:pPr>
        <w:pStyle w:val="18"/>
        <w:snapToGrid w:val="0"/>
        <w:spacing w:line="400" w:lineRule="exact"/>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14:paraId="54DAA731">
      <w:pPr>
        <w:pStyle w:val="18"/>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14:paraId="7641D347">
      <w:pPr>
        <w:pStyle w:val="18"/>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14:paraId="093DF3D7">
      <w:pPr>
        <w:pStyle w:val="18"/>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14:paraId="2C220B3E">
      <w:pPr>
        <w:pStyle w:val="18"/>
        <w:snapToGrid w:val="0"/>
        <w:spacing w:line="400" w:lineRule="exact"/>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14:paraId="29B2670F">
      <w:pPr>
        <w:pStyle w:val="18"/>
        <w:snapToGrid w:val="0"/>
        <w:spacing w:line="400" w:lineRule="exact"/>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14:paraId="78283940">
      <w:pPr>
        <w:pStyle w:val="18"/>
        <w:snapToGrid w:val="0"/>
        <w:spacing w:line="400" w:lineRule="exact"/>
        <w:ind w:firstLine="0" w:firstLineChars="0"/>
        <w:rPr>
          <w:rFonts w:ascii="仿宋_GB2312" w:hAnsi="仿宋" w:eastAsia="仿宋_GB2312" w:cs="仿宋_GB2312"/>
        </w:rPr>
      </w:pPr>
    </w:p>
    <w:bookmarkEnd w:id="26"/>
    <w:p w14:paraId="444FD273">
      <w:pPr>
        <w:spacing w:line="360" w:lineRule="auto"/>
        <w:ind w:left="720" w:leftChars="343" w:firstLine="1084" w:firstLineChars="300"/>
        <w:rPr>
          <w:rFonts w:ascii="仿宋_GB2312" w:hAnsi="仿宋" w:eastAsia="仿宋_GB2312" w:cs="仿宋_GB2312"/>
          <w:b/>
          <w:sz w:val="36"/>
          <w:szCs w:val="36"/>
        </w:rPr>
      </w:pPr>
      <w:bookmarkStart w:id="423" w:name="第五部分"/>
      <w:bookmarkStart w:id="424" w:name="_Toc86217003"/>
    </w:p>
    <w:p w14:paraId="38145E3A">
      <w:pPr>
        <w:rPr>
          <w:rFonts w:hint="eastAsia" w:ascii="仿宋_GB2312" w:hAnsi="仿宋" w:eastAsia="仿宋_GB2312" w:cs="仿宋_GB2312"/>
          <w:b/>
          <w:sz w:val="36"/>
          <w:szCs w:val="36"/>
        </w:rPr>
      </w:pPr>
      <w:r>
        <w:rPr>
          <w:rFonts w:hint="eastAsia" w:ascii="仿宋_GB2312" w:hAnsi="仿宋" w:eastAsia="仿宋_GB2312" w:cs="仿宋_GB2312"/>
          <w:b/>
          <w:sz w:val="36"/>
          <w:szCs w:val="36"/>
        </w:rPr>
        <w:br w:type="page"/>
      </w:r>
    </w:p>
    <w:p w14:paraId="43652647">
      <w:pPr>
        <w:jc w:val="center"/>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14:paraId="1134243F">
      <w:pPr>
        <w:spacing w:line="480" w:lineRule="auto"/>
        <w:jc w:val="center"/>
        <w:rPr>
          <w:rFonts w:ascii="楷体" w:hAnsi="楷体" w:eastAsia="楷体"/>
          <w:b/>
          <w:sz w:val="28"/>
          <w:szCs w:val="28"/>
        </w:rPr>
      </w:pPr>
    </w:p>
    <w:p w14:paraId="3B5C8A63">
      <w:pPr>
        <w:spacing w:line="480" w:lineRule="auto"/>
        <w:jc w:val="center"/>
        <w:rPr>
          <w:rFonts w:ascii="仿宋" w:hAnsi="仿宋" w:eastAsia="仿宋"/>
          <w:b/>
          <w:sz w:val="24"/>
        </w:rPr>
      </w:pPr>
    </w:p>
    <w:p w14:paraId="020D7C49">
      <w:pPr>
        <w:spacing w:line="480" w:lineRule="auto"/>
        <w:jc w:val="center"/>
        <w:rPr>
          <w:rFonts w:ascii="仿宋" w:hAnsi="仿宋" w:eastAsia="仿宋" w:cs="仿宋"/>
          <w:b/>
          <w:sz w:val="36"/>
          <w:szCs w:val="36"/>
        </w:rPr>
      </w:pPr>
      <w:r>
        <w:rPr>
          <w:rFonts w:hint="eastAsia" w:ascii="仿宋" w:hAnsi="仿宋" w:eastAsia="仿宋" w:cs="仿宋"/>
          <w:b/>
          <w:sz w:val="36"/>
          <w:szCs w:val="36"/>
        </w:rPr>
        <w:t>政府采购合同</w:t>
      </w:r>
    </w:p>
    <w:p w14:paraId="52F096B3">
      <w:pPr>
        <w:spacing w:line="480" w:lineRule="auto"/>
        <w:jc w:val="center"/>
        <w:rPr>
          <w:rFonts w:ascii="仿宋" w:hAnsi="仿宋" w:eastAsia="仿宋" w:cs="仿宋"/>
          <w:b/>
          <w:sz w:val="36"/>
          <w:szCs w:val="36"/>
        </w:rPr>
      </w:pPr>
      <w:r>
        <w:rPr>
          <w:rFonts w:hint="eastAsia" w:ascii="仿宋" w:hAnsi="仿宋" w:eastAsia="仿宋" w:cs="仿宋"/>
          <w:b/>
          <w:sz w:val="36"/>
          <w:szCs w:val="36"/>
        </w:rPr>
        <w:t>（货物类）</w:t>
      </w:r>
    </w:p>
    <w:p w14:paraId="71241002">
      <w:pPr>
        <w:pStyle w:val="704"/>
        <w:rPr>
          <w:rFonts w:ascii="仿宋" w:hAnsi="仿宋" w:eastAsia="仿宋" w:cs="仿宋"/>
          <w:szCs w:val="24"/>
        </w:rPr>
      </w:pPr>
    </w:p>
    <w:p w14:paraId="0C114E82">
      <w:pPr>
        <w:pStyle w:val="704"/>
        <w:rPr>
          <w:rFonts w:ascii="仿宋" w:hAnsi="仿宋" w:eastAsia="仿宋" w:cs="仿宋"/>
          <w:szCs w:val="24"/>
        </w:rPr>
      </w:pPr>
    </w:p>
    <w:p w14:paraId="7CCDBD1C">
      <w:pPr>
        <w:pStyle w:val="704"/>
        <w:jc w:val="center"/>
        <w:rPr>
          <w:rFonts w:ascii="仿宋" w:hAnsi="仿宋" w:eastAsia="仿宋" w:cs="仿宋"/>
          <w:szCs w:val="24"/>
        </w:rPr>
      </w:pPr>
    </w:p>
    <w:p w14:paraId="28E177C1">
      <w:pPr>
        <w:pStyle w:val="704"/>
        <w:ind w:firstLine="2843" w:firstLineChars="1180"/>
        <w:rPr>
          <w:rFonts w:ascii="仿宋" w:hAnsi="仿宋" w:eastAsia="仿宋" w:cs="仿宋"/>
          <w:b/>
          <w:szCs w:val="24"/>
        </w:rPr>
      </w:pPr>
      <w:r>
        <w:rPr>
          <w:rFonts w:hint="eastAsia" w:ascii="仿宋" w:hAnsi="仿宋" w:eastAsia="仿宋" w:cs="仿宋"/>
          <w:b/>
          <w:szCs w:val="24"/>
        </w:rPr>
        <w:t>第一部分 合同书</w:t>
      </w:r>
    </w:p>
    <w:p w14:paraId="77694324">
      <w:pPr>
        <w:pStyle w:val="704"/>
        <w:ind w:left="0" w:leftChars="0" w:firstLine="0" w:firstLineChars="0"/>
        <w:rPr>
          <w:rFonts w:ascii="仿宋" w:hAnsi="仿宋" w:eastAsia="仿宋" w:cs="仿宋"/>
          <w:szCs w:val="24"/>
        </w:rPr>
      </w:pPr>
    </w:p>
    <w:p w14:paraId="0AE3C026">
      <w:pPr>
        <w:spacing w:before="120" w:line="22" w:lineRule="atLeast"/>
        <w:rPr>
          <w:rFonts w:ascii="仿宋" w:hAnsi="仿宋" w:eastAsia="仿宋" w:cs="仿宋"/>
          <w:sz w:val="24"/>
        </w:rPr>
      </w:pPr>
    </w:p>
    <w:p w14:paraId="3DDB5E89">
      <w:pPr>
        <w:spacing w:before="120" w:line="22" w:lineRule="atLeast"/>
        <w:rPr>
          <w:rFonts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4BCE00CB">
      <w:pPr>
        <w:pStyle w:val="2"/>
        <w:rPr>
          <w:rFonts w:ascii="仿宋" w:hAnsi="仿宋" w:eastAsia="仿宋" w:cs="仿宋"/>
        </w:rPr>
      </w:pPr>
    </w:p>
    <w:p w14:paraId="7EB82AB3">
      <w:pPr>
        <w:spacing w:before="120" w:line="22" w:lineRule="atLeast"/>
        <w:rPr>
          <w:rFonts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p>
    <w:p w14:paraId="44963515">
      <w:pPr>
        <w:pStyle w:val="602"/>
        <w:spacing w:before="120" w:line="22" w:lineRule="atLeast"/>
        <w:rPr>
          <w:rFonts w:ascii="仿宋" w:hAnsi="仿宋" w:eastAsia="仿宋" w:cs="仿宋"/>
          <w:szCs w:val="24"/>
        </w:rPr>
      </w:pPr>
    </w:p>
    <w:p w14:paraId="08899D94">
      <w:pPr>
        <w:tabs>
          <w:tab w:val="left" w:pos="2011"/>
        </w:tabs>
        <w:rPr>
          <w:rFonts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02BB79A7">
      <w:pPr>
        <w:spacing w:before="120" w:line="22" w:lineRule="atLeast"/>
        <w:rPr>
          <w:rFonts w:ascii="仿宋" w:hAnsi="仿宋" w:eastAsia="仿宋" w:cs="仿宋"/>
          <w:sz w:val="24"/>
        </w:rPr>
      </w:pPr>
    </w:p>
    <w:p w14:paraId="43E6769F">
      <w:pPr>
        <w:spacing w:before="120" w:line="22" w:lineRule="atLeast"/>
        <w:rPr>
          <w:rFonts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5D860AE9">
      <w:pPr>
        <w:spacing w:before="120" w:line="22" w:lineRule="atLeast"/>
        <w:rPr>
          <w:rFonts w:ascii="仿宋" w:hAnsi="仿宋" w:eastAsia="仿宋" w:cs="仿宋"/>
          <w:sz w:val="24"/>
        </w:rPr>
      </w:pPr>
    </w:p>
    <w:p w14:paraId="28EEF8C9">
      <w:pPr>
        <w:spacing w:before="120" w:line="22" w:lineRule="atLeast"/>
        <w:rPr>
          <w:rFonts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江山市         </w:t>
      </w:r>
    </w:p>
    <w:p w14:paraId="31368307">
      <w:pPr>
        <w:spacing w:before="120" w:line="22" w:lineRule="atLeast"/>
        <w:rPr>
          <w:rFonts w:ascii="仿宋" w:hAnsi="仿宋" w:eastAsia="仿宋" w:cs="仿宋"/>
          <w:sz w:val="24"/>
        </w:rPr>
      </w:pPr>
    </w:p>
    <w:p w14:paraId="0EB7BF4B">
      <w:pPr>
        <w:spacing w:before="120" w:line="22" w:lineRule="atLeast"/>
        <w:rPr>
          <w:rFonts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15402CA">
      <w:pPr>
        <w:widowControl/>
        <w:jc w:val="left"/>
        <w:rPr>
          <w:rFonts w:ascii="仿宋" w:hAnsi="仿宋" w:eastAsia="仿宋" w:cs="仿宋"/>
          <w:kern w:val="0"/>
          <w:sz w:val="24"/>
        </w:rPr>
        <w:sectPr>
          <w:footerReference r:id="rId8" w:type="default"/>
          <w:pgSz w:w="11907" w:h="16840"/>
          <w:pgMar w:top="1474" w:right="1814" w:bottom="1474" w:left="1814" w:header="851" w:footer="851" w:gutter="0"/>
          <w:cols w:space="720" w:num="1"/>
        </w:sectPr>
      </w:pPr>
    </w:p>
    <w:p w14:paraId="5BFC5FC0">
      <w:pPr>
        <w:spacing w:line="340" w:lineRule="exact"/>
        <w:ind w:firstLine="480" w:firstLineChars="200"/>
        <w:rPr>
          <w:rFonts w:ascii="仿宋" w:hAnsi="仿宋" w:eastAsia="仿宋" w:cs="仿宋"/>
          <w:sz w:val="24"/>
        </w:rPr>
      </w:pPr>
      <w:r>
        <w:rPr>
          <w:rFonts w:hint="eastAsia" w:ascii="仿宋" w:hAnsi="仿宋" w:eastAsia="仿宋" w:cs="仿宋"/>
          <w:sz w:val="24"/>
          <w:u w:val="single"/>
          <w:lang w:eastAsia="zh-CN"/>
        </w:rPr>
        <w:t>202</w:t>
      </w:r>
      <w:r>
        <w:rPr>
          <w:rFonts w:hint="eastAsia" w:ascii="仿宋" w:hAnsi="仿宋" w:eastAsia="仿宋" w:cs="仿宋"/>
          <w:sz w:val="24"/>
          <w:u w:val="single"/>
          <w:lang w:val="en-US" w:eastAsia="zh-CN"/>
        </w:rPr>
        <w:t>5</w:t>
      </w:r>
      <w:r>
        <w:rPr>
          <w:rFonts w:hint="eastAsia" w:ascii="仿宋" w:hAnsi="仿宋" w:eastAsia="仿宋" w:cs="仿宋"/>
          <w:sz w:val="24"/>
          <w:u w:val="single"/>
          <w:lang w:eastAsia="zh-CN"/>
        </w:rPr>
        <w:t>年</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lang w:eastAsia="zh-CN"/>
        </w:rPr>
        <w:t>月</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lang w:eastAsia="zh-CN"/>
        </w:rPr>
        <w:t>日</w:t>
      </w:r>
      <w:r>
        <w:rPr>
          <w:rFonts w:hint="eastAsia" w:ascii="仿宋" w:hAnsi="仿宋" w:eastAsia="仿宋" w:cs="仿宋"/>
          <w:sz w:val="24"/>
        </w:rPr>
        <w:t>，</w:t>
      </w:r>
      <w:r>
        <w:rPr>
          <w:rFonts w:hint="eastAsia" w:ascii="仿宋" w:hAnsi="仿宋" w:eastAsia="仿宋" w:cs="仿宋"/>
          <w:sz w:val="24"/>
          <w:u w:val="single"/>
          <w:lang w:val="en-US" w:eastAsia="zh-CN"/>
        </w:rPr>
        <w:t>衢州市生态环境局江山分局</w:t>
      </w:r>
      <w:r>
        <w:rPr>
          <w:rFonts w:hint="eastAsia" w:ascii="仿宋" w:hAnsi="仿宋" w:eastAsia="仿宋" w:cs="仿宋"/>
          <w:sz w:val="24"/>
        </w:rPr>
        <w:t>以</w:t>
      </w:r>
      <w:r>
        <w:rPr>
          <w:rFonts w:hint="eastAsia" w:ascii="仿宋" w:hAnsi="仿宋" w:eastAsia="仿宋" w:cs="仿宋"/>
          <w:sz w:val="24"/>
          <w:u w:val="single"/>
          <w:lang w:val="zh-CN"/>
        </w:rPr>
        <w:t>公开招标</w:t>
      </w:r>
      <w:r>
        <w:rPr>
          <w:rFonts w:hint="eastAsia" w:ascii="仿宋" w:hAnsi="仿宋" w:eastAsia="仿宋" w:cs="仿宋"/>
          <w:sz w:val="24"/>
        </w:rPr>
        <w:t>对</w:t>
      </w:r>
      <w:r>
        <w:rPr>
          <w:rFonts w:hint="eastAsia" w:ascii="仿宋" w:hAnsi="仿宋" w:eastAsia="仿宋" w:cs="仿宋"/>
          <w:sz w:val="24"/>
          <w:u w:val="single"/>
          <w:lang w:val="zh-CN"/>
        </w:rPr>
        <w:t>江山市峡口大桥国控水质自动站建设采购项目</w:t>
      </w:r>
      <w:r>
        <w:rPr>
          <w:rFonts w:hint="eastAsia" w:ascii="仿宋" w:hAnsi="仿宋" w:eastAsia="仿宋" w:cs="仿宋"/>
          <w:sz w:val="24"/>
        </w:rPr>
        <w:t>进行了采购。经</w:t>
      </w:r>
      <w:r>
        <w:rPr>
          <w:rFonts w:hint="eastAsia" w:ascii="仿宋" w:hAnsi="仿宋" w:eastAsia="仿宋" w:cs="仿宋"/>
          <w:sz w:val="24"/>
          <w:u w:val="single"/>
          <w:lang w:val="zh-CN"/>
        </w:rPr>
        <w:t>评标委员会</w:t>
      </w:r>
      <w:r>
        <w:rPr>
          <w:rFonts w:hint="eastAsia" w:ascii="仿宋" w:hAnsi="仿宋" w:eastAsia="仿宋" w:cs="仿宋"/>
          <w:sz w:val="24"/>
        </w:rPr>
        <w:t>评定，</w:t>
      </w:r>
      <w:r>
        <w:rPr>
          <w:rFonts w:hint="eastAsia" w:ascii="仿宋" w:hAnsi="仿宋" w:eastAsia="仿宋" w:cs="仿宋"/>
          <w:sz w:val="24"/>
          <w:u w:val="single"/>
        </w:rPr>
        <w:t xml:space="preserve">           </w:t>
      </w:r>
      <w:r>
        <w:rPr>
          <w:rFonts w:hint="eastAsia" w:ascii="仿宋" w:hAnsi="仿宋" w:eastAsia="仿宋" w:cs="仿宋"/>
          <w:sz w:val="24"/>
        </w:rPr>
        <w:t>为该项目中标供应商。现于中标通知书发出之日起三十日内，按照采购文件确定的事项签订本合同。</w:t>
      </w:r>
    </w:p>
    <w:p w14:paraId="55D917DE">
      <w:pPr>
        <w:spacing w:line="340" w:lineRule="exact"/>
        <w:ind w:firstLine="480" w:firstLineChars="200"/>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lang w:val="zh-CN"/>
        </w:rPr>
        <w:t>衢州市生态环境局江山分局</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1D496DB9">
      <w:pPr>
        <w:spacing w:line="340" w:lineRule="exact"/>
        <w:ind w:firstLine="482" w:firstLineChars="200"/>
        <w:outlineLvl w:val="0"/>
        <w:rPr>
          <w:rFonts w:ascii="仿宋" w:hAnsi="仿宋" w:eastAsia="仿宋" w:cs="仿宋"/>
          <w:b/>
          <w:sz w:val="24"/>
        </w:rPr>
      </w:pPr>
      <w:bookmarkStart w:id="425" w:name="_Toc3029"/>
      <w:bookmarkStart w:id="426" w:name="_Toc24059"/>
      <w:bookmarkStart w:id="427" w:name="_Toc2232"/>
      <w:r>
        <w:rPr>
          <w:rFonts w:hint="eastAsia" w:ascii="仿宋" w:hAnsi="仿宋" w:eastAsia="仿宋" w:cs="仿宋"/>
          <w:b/>
          <w:sz w:val="24"/>
        </w:rPr>
        <w:t>1.1 合同组成部分</w:t>
      </w:r>
      <w:bookmarkEnd w:id="425"/>
      <w:bookmarkEnd w:id="426"/>
      <w:bookmarkEnd w:id="427"/>
    </w:p>
    <w:p w14:paraId="3A8A0CBF">
      <w:pPr>
        <w:spacing w:line="340" w:lineRule="exact"/>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08F7069">
      <w:pPr>
        <w:spacing w:line="340" w:lineRule="exact"/>
        <w:ind w:firstLine="480" w:firstLineChars="200"/>
        <w:rPr>
          <w:rFonts w:ascii="仿宋" w:hAnsi="仿宋" w:eastAsia="仿宋" w:cs="仿宋"/>
          <w:sz w:val="24"/>
        </w:rPr>
      </w:pPr>
      <w:r>
        <w:rPr>
          <w:rFonts w:hint="eastAsia" w:ascii="仿宋" w:hAnsi="仿宋" w:eastAsia="仿宋" w:cs="仿宋"/>
          <w:sz w:val="24"/>
        </w:rPr>
        <w:t>1.1.1 本合同及其补充合同、变更协议；</w:t>
      </w:r>
    </w:p>
    <w:p w14:paraId="60FD28C0">
      <w:pPr>
        <w:spacing w:line="340" w:lineRule="exact"/>
        <w:ind w:firstLine="480" w:firstLineChars="200"/>
        <w:rPr>
          <w:rFonts w:ascii="仿宋" w:hAnsi="仿宋" w:eastAsia="仿宋" w:cs="仿宋"/>
          <w:sz w:val="24"/>
        </w:rPr>
      </w:pPr>
      <w:r>
        <w:rPr>
          <w:rFonts w:hint="eastAsia" w:ascii="仿宋" w:hAnsi="仿宋" w:eastAsia="仿宋" w:cs="仿宋"/>
          <w:sz w:val="24"/>
        </w:rPr>
        <w:t>1.1.2 中标或者成交通知书；</w:t>
      </w:r>
    </w:p>
    <w:p w14:paraId="38186944">
      <w:pPr>
        <w:spacing w:line="340" w:lineRule="exact"/>
        <w:ind w:firstLine="480" w:firstLineChars="200"/>
        <w:rPr>
          <w:rFonts w:ascii="仿宋" w:hAnsi="仿宋" w:eastAsia="仿宋" w:cs="仿宋"/>
          <w:sz w:val="24"/>
        </w:rPr>
      </w:pPr>
      <w:r>
        <w:rPr>
          <w:rFonts w:hint="eastAsia" w:ascii="仿宋" w:hAnsi="仿宋" w:eastAsia="仿宋" w:cs="仿宋"/>
          <w:sz w:val="24"/>
        </w:rPr>
        <w:t>1.1.3 投标或者响应文件（含澄清或者说明文件）；</w:t>
      </w:r>
    </w:p>
    <w:p w14:paraId="6791F8B5">
      <w:pPr>
        <w:spacing w:line="340" w:lineRule="exact"/>
        <w:ind w:firstLine="480" w:firstLineChars="200"/>
        <w:rPr>
          <w:rFonts w:ascii="仿宋" w:hAnsi="仿宋" w:eastAsia="仿宋" w:cs="仿宋"/>
          <w:sz w:val="24"/>
        </w:rPr>
      </w:pPr>
      <w:r>
        <w:rPr>
          <w:rFonts w:hint="eastAsia" w:ascii="仿宋" w:hAnsi="仿宋" w:eastAsia="仿宋" w:cs="仿宋"/>
          <w:sz w:val="24"/>
        </w:rPr>
        <w:t>1.1.4 采购文件（含澄清或者修改文件）；</w:t>
      </w:r>
    </w:p>
    <w:p w14:paraId="3D018DF3">
      <w:pPr>
        <w:spacing w:line="340" w:lineRule="exact"/>
        <w:ind w:firstLine="480" w:firstLineChars="200"/>
        <w:rPr>
          <w:rFonts w:ascii="仿宋" w:hAnsi="仿宋" w:eastAsia="仿宋" w:cs="仿宋"/>
          <w:sz w:val="24"/>
        </w:rPr>
      </w:pPr>
      <w:r>
        <w:rPr>
          <w:rFonts w:hint="eastAsia" w:ascii="仿宋" w:hAnsi="仿宋" w:eastAsia="仿宋" w:cs="仿宋"/>
          <w:sz w:val="24"/>
        </w:rPr>
        <w:t>1.1.5其他相关采购文件。</w:t>
      </w:r>
    </w:p>
    <w:p w14:paraId="753218C1">
      <w:pPr>
        <w:spacing w:line="340" w:lineRule="exact"/>
        <w:ind w:firstLine="482" w:firstLineChars="200"/>
        <w:outlineLvl w:val="0"/>
        <w:rPr>
          <w:rFonts w:ascii="仿宋" w:hAnsi="仿宋" w:eastAsia="仿宋" w:cs="仿宋"/>
          <w:b/>
          <w:sz w:val="24"/>
        </w:rPr>
      </w:pPr>
      <w:bookmarkStart w:id="428" w:name="_Toc24300"/>
      <w:bookmarkStart w:id="429" w:name="_Toc21295"/>
      <w:bookmarkStart w:id="430" w:name="_Toc27126"/>
      <w:r>
        <w:rPr>
          <w:rFonts w:hint="eastAsia" w:ascii="仿宋" w:hAnsi="仿宋" w:eastAsia="仿宋" w:cs="仿宋"/>
          <w:b/>
          <w:sz w:val="24"/>
        </w:rPr>
        <w:t>1.2 货物</w:t>
      </w:r>
      <w:bookmarkEnd w:id="428"/>
      <w:bookmarkEnd w:id="429"/>
      <w:bookmarkEnd w:id="430"/>
    </w:p>
    <w:p w14:paraId="75BA5255">
      <w:pPr>
        <w:spacing w:line="340" w:lineRule="exact"/>
        <w:ind w:firstLine="482" w:firstLineChars="200"/>
        <w:outlineLvl w:val="0"/>
        <w:rPr>
          <w:rFonts w:ascii="仿宋" w:hAnsi="仿宋" w:eastAsia="仿宋" w:cs="仿宋"/>
          <w:b/>
          <w:sz w:val="24"/>
        </w:rPr>
      </w:pPr>
      <w:bookmarkStart w:id="431" w:name="_Toc23292"/>
      <w:bookmarkStart w:id="432" w:name="_Toc21631"/>
      <w:bookmarkStart w:id="433" w:name="_Toc21551"/>
      <w:r>
        <w:rPr>
          <w:rFonts w:hint="eastAsia" w:ascii="仿宋" w:hAnsi="仿宋" w:eastAsia="仿宋" w:cs="仿宋"/>
          <w:b/>
          <w:sz w:val="24"/>
        </w:rPr>
        <w:t>1.3 价款</w:t>
      </w:r>
      <w:bookmarkEnd w:id="431"/>
      <w:bookmarkEnd w:id="432"/>
      <w:bookmarkEnd w:id="433"/>
    </w:p>
    <w:p w14:paraId="4C5DA568">
      <w:pPr>
        <w:spacing w:line="340" w:lineRule="exact"/>
        <w:ind w:firstLine="480" w:firstLineChars="200"/>
        <w:rPr>
          <w:rFonts w:ascii="仿宋" w:hAnsi="仿宋" w:eastAsia="仿宋" w:cs="仿宋"/>
          <w:sz w:val="24"/>
        </w:rPr>
      </w:pPr>
      <w:r>
        <w:rPr>
          <w:rFonts w:hint="eastAsia" w:ascii="仿宋" w:hAnsi="仿宋" w:eastAsia="仿宋" w:cs="仿宋"/>
          <w:sz w:val="24"/>
        </w:rPr>
        <w:t>本合同总价（含税）为：（大写）：</w:t>
      </w:r>
      <w:r>
        <w:rPr>
          <w:rFonts w:hint="eastAsia" w:ascii="仿宋" w:hAnsi="仿宋" w:eastAsia="仿宋" w:cs="仿宋"/>
          <w:sz w:val="24"/>
          <w:u w:val="single"/>
        </w:rPr>
        <w:t xml:space="preserve">          </w:t>
      </w:r>
      <w:r>
        <w:rPr>
          <w:rFonts w:hint="eastAsia" w:ascii="仿宋" w:hAnsi="仿宋" w:eastAsia="仿宋" w:cs="仿宋"/>
          <w:sz w:val="24"/>
        </w:rPr>
        <w:t>元整（￥</w:t>
      </w:r>
      <w:r>
        <w:rPr>
          <w:rFonts w:hint="eastAsia" w:ascii="仿宋" w:hAnsi="仿宋" w:eastAsia="仿宋" w:cs="仿宋"/>
          <w:sz w:val="24"/>
          <w:u w:val="single"/>
        </w:rPr>
        <w:t xml:space="preserve">       </w:t>
      </w:r>
      <w:r>
        <w:rPr>
          <w:rFonts w:hint="eastAsia" w:ascii="仿宋" w:hAnsi="仿宋" w:eastAsia="仿宋" w:cs="仿宋"/>
          <w:sz w:val="24"/>
        </w:rPr>
        <w:t>元）人民币。</w:t>
      </w:r>
    </w:p>
    <w:p w14:paraId="133D2119">
      <w:pPr>
        <w:spacing w:line="340" w:lineRule="exact"/>
        <w:ind w:firstLine="480" w:firstLineChars="200"/>
        <w:rPr>
          <w:rFonts w:ascii="仿宋" w:hAnsi="仿宋" w:eastAsia="仿宋" w:cs="仿宋"/>
          <w:sz w:val="24"/>
          <w:u w:val="single"/>
        </w:rPr>
      </w:pPr>
      <w:r>
        <w:rPr>
          <w:rFonts w:hint="eastAsia" w:ascii="仿宋" w:hAnsi="仿宋" w:eastAsia="仿宋" w:cs="仿宋"/>
          <w:sz w:val="24"/>
        </w:rPr>
        <w:t>分项价格：</w:t>
      </w:r>
    </w:p>
    <w:p w14:paraId="2425F57A">
      <w:pPr>
        <w:pStyle w:val="961"/>
        <w:spacing w:before="0" w:beforeAutospacing="0" w:after="0" w:afterAutospacing="0" w:line="340" w:lineRule="exact"/>
        <w:ind w:firstLine="480"/>
        <w:rPr>
          <w:rFonts w:ascii="仿宋" w:hAnsi="仿宋" w:eastAsia="仿宋" w:cs="仿宋"/>
          <w:b/>
        </w:rPr>
      </w:pPr>
      <w:bookmarkStart w:id="434" w:name="_Toc1814"/>
      <w:bookmarkStart w:id="435" w:name="_Toc10340"/>
      <w:bookmarkStart w:id="436" w:name="_Toc22618"/>
    </w:p>
    <w:p w14:paraId="42AB2A2B">
      <w:pPr>
        <w:pStyle w:val="961"/>
        <w:spacing w:before="0" w:beforeAutospacing="0" w:after="0" w:afterAutospacing="0" w:line="340" w:lineRule="exact"/>
        <w:ind w:firstLine="480"/>
        <w:rPr>
          <w:rFonts w:ascii="仿宋" w:hAnsi="仿宋" w:eastAsia="仿宋" w:cs="仿宋"/>
          <w:b/>
        </w:rPr>
      </w:pPr>
      <w:r>
        <w:rPr>
          <w:rFonts w:hint="eastAsia" w:ascii="仿宋" w:hAnsi="仿宋" w:eastAsia="仿宋" w:cs="仿宋"/>
          <w:b/>
        </w:rPr>
        <w:t>1.4履约保证金</w:t>
      </w:r>
    </w:p>
    <w:p w14:paraId="629FC5C1">
      <w:pPr>
        <w:pStyle w:val="961"/>
        <w:spacing w:before="0" w:beforeAutospacing="0" w:after="0" w:afterAutospacing="0" w:line="340" w:lineRule="exact"/>
        <w:ind w:firstLine="480"/>
        <w:rPr>
          <w:rFonts w:ascii="仿宋" w:hAnsi="仿宋" w:eastAsia="仿宋" w:cs="仿宋"/>
        </w:rPr>
      </w:pPr>
      <w:r>
        <w:rPr>
          <w:rFonts w:hint="eastAsia" w:ascii="仿宋" w:hAnsi="仿宋" w:eastAsia="仿宋" w:cs="仿宋"/>
        </w:rPr>
        <w:t>乙方</w:t>
      </w:r>
      <w:r>
        <w:rPr>
          <w:rFonts w:hint="eastAsia" w:ascii="仿宋" w:hAnsi="仿宋" w:eastAsia="仿宋" w:cs="仿宋"/>
          <w:u w:val="single"/>
        </w:rPr>
        <w:t xml:space="preserve">  否   </w:t>
      </w:r>
      <w:r>
        <w:rPr>
          <w:rFonts w:hint="eastAsia" w:ascii="仿宋" w:hAnsi="仿宋" w:eastAsia="仿宋" w:cs="仿宋"/>
        </w:rPr>
        <w:t>（是/否）需要支付履约保证金。若需要支付履约保证金的，则：</w:t>
      </w:r>
    </w:p>
    <w:p w14:paraId="2224DFE7">
      <w:pPr>
        <w:spacing w:line="34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   </w:t>
      </w:r>
      <w:r>
        <w:rPr>
          <w:rFonts w:hint="eastAsia" w:ascii="仿宋" w:hAnsi="仿宋" w:eastAsia="仿宋" w:cs="仿宋"/>
          <w:kern w:val="0"/>
          <w:sz w:val="24"/>
        </w:rPr>
        <w:t>%；</w:t>
      </w:r>
    </w:p>
    <w:p w14:paraId="2330AC92">
      <w:pPr>
        <w:spacing w:line="34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18E5A685">
      <w:pPr>
        <w:pStyle w:val="5"/>
        <w:tabs>
          <w:tab w:val="left" w:pos="0"/>
          <w:tab w:val="clear" w:pos="432"/>
        </w:tabs>
        <w:spacing w:line="340" w:lineRule="exact"/>
        <w:ind w:left="0" w:firstLine="480" w:firstLineChars="200"/>
        <w:rPr>
          <w:rFonts w:ascii="仿宋" w:eastAsia="仿宋" w:cs="仿宋"/>
          <w:lang w:val="en-US"/>
        </w:rPr>
      </w:pPr>
      <w:r>
        <w:rPr>
          <w:rFonts w:hint="eastAsia" w:asci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58C0D5C">
      <w:pPr>
        <w:spacing w:line="340" w:lineRule="exact"/>
        <w:ind w:firstLine="480" w:firstLineChars="200"/>
        <w:outlineLvl w:val="0"/>
        <w:rPr>
          <w:rFonts w:ascii="仿宋" w:hAnsi="仿宋" w:eastAsia="仿宋" w:cs="仿宋"/>
        </w:rPr>
      </w:pPr>
      <w:r>
        <w:rPr>
          <w:rFonts w:hint="eastAsia" w:ascii="仿宋" w:hAnsi="仿宋" w:eastAsia="仿宋" w:cs="仿宋"/>
          <w:kern w:val="0"/>
          <w:sz w:val="24"/>
        </w:rPr>
        <w:t>1.4.4 甲方在质保期满后及时退还履约保证金。甲方在收到乙方申请后10个日历天内将履约保证金退还乙方，逾期退还的，乙方可要求甲方支付违约金，违约金按每迟延退还一日的应退还而未退还金额的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w:t>
      </w:r>
      <w:r>
        <w:rPr>
          <w:rFonts w:hint="eastAsia" w:ascii="仿宋" w:hAnsi="仿宋" w:eastAsia="仿宋" w:cs="仿宋"/>
          <w:sz w:val="24"/>
          <w:u w:val="single"/>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w:t>
      </w:r>
    </w:p>
    <w:p w14:paraId="1EC5A88D">
      <w:pPr>
        <w:spacing w:line="340" w:lineRule="exact"/>
        <w:ind w:firstLine="482" w:firstLineChars="200"/>
        <w:outlineLvl w:val="0"/>
        <w:rPr>
          <w:rFonts w:ascii="仿宋" w:hAnsi="仿宋" w:eastAsia="仿宋" w:cs="仿宋"/>
          <w:b/>
          <w:sz w:val="24"/>
        </w:rPr>
      </w:pPr>
      <w:r>
        <w:rPr>
          <w:rFonts w:hint="eastAsia" w:ascii="仿宋" w:hAnsi="仿宋" w:eastAsia="仿宋" w:cs="仿宋"/>
          <w:b/>
          <w:sz w:val="24"/>
        </w:rPr>
        <w:t>1.5</w:t>
      </w:r>
      <w:bookmarkEnd w:id="434"/>
      <w:bookmarkEnd w:id="435"/>
      <w:bookmarkEnd w:id="436"/>
      <w:r>
        <w:rPr>
          <w:rFonts w:hint="eastAsia" w:ascii="仿宋" w:hAnsi="仿宋" w:eastAsia="仿宋" w:cs="仿宋"/>
          <w:b/>
          <w:sz w:val="24"/>
        </w:rPr>
        <w:t>预付款</w:t>
      </w:r>
    </w:p>
    <w:p w14:paraId="56467E2E">
      <w:pPr>
        <w:pStyle w:val="961"/>
        <w:spacing w:before="0" w:beforeAutospacing="0" w:after="0" w:afterAutospacing="0" w:line="340" w:lineRule="exact"/>
        <w:ind w:firstLine="480"/>
        <w:rPr>
          <w:rFonts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是   </w:t>
      </w:r>
      <w:r>
        <w:rPr>
          <w:rFonts w:hint="eastAsia" w:ascii="仿宋" w:hAnsi="仿宋" w:eastAsia="仿宋" w:cs="仿宋"/>
        </w:rPr>
        <w:t>（是/否）需要支付预付款。若需要支付预付款的，则：</w:t>
      </w:r>
    </w:p>
    <w:p w14:paraId="32561A30">
      <w:pPr>
        <w:spacing w:line="340" w:lineRule="exact"/>
        <w:ind w:firstLine="480" w:firstLineChars="200"/>
        <w:rPr>
          <w:rFonts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0018600D">
      <w:pPr>
        <w:pStyle w:val="961"/>
        <w:spacing w:before="0" w:beforeAutospacing="0" w:after="0" w:afterAutospacing="0" w:line="340" w:lineRule="exact"/>
        <w:ind w:firstLine="480"/>
        <w:rPr>
          <w:rFonts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5483A946">
      <w:pPr>
        <w:pStyle w:val="961"/>
        <w:spacing w:before="0" w:beforeAutospacing="0" w:after="0" w:afterAutospacing="0" w:line="340" w:lineRule="exact"/>
        <w:ind w:firstLine="480"/>
        <w:rPr>
          <w:rFonts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41819211">
      <w:pPr>
        <w:pStyle w:val="961"/>
        <w:spacing w:before="0" w:beforeAutospacing="0" w:after="0" w:afterAutospacing="0" w:line="340" w:lineRule="exact"/>
        <w:ind w:firstLine="480"/>
        <w:rPr>
          <w:rFonts w:ascii="仿宋" w:hAnsi="仿宋" w:eastAsia="仿宋" w:cs="仿宋"/>
          <w:b/>
          <w:bCs/>
        </w:rPr>
      </w:pPr>
      <w:r>
        <w:rPr>
          <w:rFonts w:hint="eastAsia" w:ascii="仿宋" w:hAnsi="仿宋" w:eastAsia="仿宋" w:cs="仿宋"/>
          <w:b/>
          <w:bCs/>
        </w:rPr>
        <w:t>1.6资金支付</w:t>
      </w:r>
    </w:p>
    <w:p w14:paraId="31284F19">
      <w:pPr>
        <w:pStyle w:val="961"/>
        <w:spacing w:before="0" w:beforeAutospacing="0" w:after="0" w:afterAutospacing="0" w:line="340" w:lineRule="exact"/>
        <w:ind w:firstLine="480"/>
        <w:rPr>
          <w:rFonts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乙方按甲方要求提供结算凭证，甲方将资金支付到合同约定的乙方账户，有条件的甲方可以即时支付。甲方不得以机构变动、人员更替、政策调整、单位放假等为由延迟付款。</w:t>
      </w:r>
    </w:p>
    <w:p w14:paraId="471FF221">
      <w:pPr>
        <w:spacing w:line="340" w:lineRule="exact"/>
        <w:ind w:firstLine="480" w:firstLineChars="200"/>
        <w:outlineLvl w:val="0"/>
        <w:rPr>
          <w:rFonts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14:paraId="3722363E">
      <w:pPr>
        <w:spacing w:line="340" w:lineRule="exact"/>
        <w:ind w:firstLine="482" w:firstLineChars="200"/>
        <w:outlineLvl w:val="0"/>
        <w:rPr>
          <w:rFonts w:ascii="仿宋" w:hAnsi="仿宋" w:eastAsia="仿宋" w:cs="仿宋"/>
          <w:b/>
          <w:sz w:val="24"/>
        </w:rPr>
      </w:pPr>
      <w:bookmarkStart w:id="437" w:name="_Toc19304"/>
      <w:bookmarkStart w:id="438" w:name="_Toc2846"/>
      <w:bookmarkStart w:id="439" w:name="_Toc32071"/>
      <w:r>
        <w:rPr>
          <w:rFonts w:hint="eastAsia" w:ascii="仿宋" w:hAnsi="仿宋" w:eastAsia="仿宋" w:cs="仿宋"/>
          <w:b/>
          <w:sz w:val="24"/>
        </w:rPr>
        <w:t>1.7货物交付期限、地点和方式</w:t>
      </w:r>
      <w:bookmarkEnd w:id="437"/>
      <w:bookmarkEnd w:id="438"/>
      <w:bookmarkEnd w:id="439"/>
    </w:p>
    <w:p w14:paraId="3A397AD0">
      <w:pPr>
        <w:spacing w:line="340" w:lineRule="exact"/>
        <w:ind w:firstLine="480" w:firstLineChars="200"/>
        <w:rPr>
          <w:rFonts w:ascii="仿宋" w:hAnsi="仿宋" w:eastAsia="仿宋" w:cs="仿宋"/>
          <w:sz w:val="24"/>
          <w:u w:val="single"/>
        </w:rPr>
      </w:pPr>
      <w:r>
        <w:rPr>
          <w:rFonts w:hint="eastAsia" w:ascii="仿宋" w:hAnsi="仿宋" w:eastAsia="仿宋" w:cs="仿宋"/>
          <w:sz w:val="24"/>
        </w:rPr>
        <w:t>1.7.1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14:paraId="4381F5E7">
      <w:pPr>
        <w:spacing w:line="340" w:lineRule="exact"/>
        <w:ind w:firstLine="480" w:firstLineChars="200"/>
        <w:rPr>
          <w:rFonts w:ascii="仿宋" w:hAnsi="仿宋" w:eastAsia="仿宋" w:cs="仿宋"/>
          <w:sz w:val="24"/>
        </w:rPr>
      </w:pPr>
      <w:r>
        <w:rPr>
          <w:rFonts w:hint="eastAsia" w:ascii="仿宋" w:hAnsi="仿宋" w:eastAsia="仿宋" w:cs="仿宋"/>
          <w:sz w:val="24"/>
        </w:rPr>
        <w:t>1.7.2 交付地点：</w:t>
      </w:r>
      <w:r>
        <w:rPr>
          <w:rFonts w:hint="eastAsia" w:ascii="仿宋" w:hAnsi="仿宋" w:eastAsia="仿宋" w:cs="仿宋"/>
          <w:b/>
          <w:i/>
          <w:sz w:val="24"/>
          <w:u w:val="single"/>
        </w:rPr>
        <w:t>合同专用条款</w:t>
      </w:r>
      <w:r>
        <w:rPr>
          <w:rFonts w:hint="eastAsia" w:ascii="仿宋" w:hAnsi="仿宋" w:eastAsia="仿宋" w:cs="仿宋"/>
          <w:sz w:val="24"/>
        </w:rPr>
        <w:t>；</w:t>
      </w:r>
    </w:p>
    <w:p w14:paraId="56B348AE">
      <w:pPr>
        <w:spacing w:line="340" w:lineRule="exact"/>
        <w:ind w:firstLine="480" w:firstLineChars="200"/>
        <w:rPr>
          <w:rFonts w:ascii="仿宋" w:hAnsi="仿宋" w:eastAsia="仿宋" w:cs="仿宋"/>
          <w:sz w:val="24"/>
        </w:rPr>
      </w:pPr>
      <w:r>
        <w:rPr>
          <w:rFonts w:hint="eastAsia" w:ascii="仿宋" w:hAnsi="仿宋" w:eastAsia="仿宋" w:cs="仿宋"/>
          <w:sz w:val="24"/>
        </w:rPr>
        <w:t>1.7.3 交付方式：</w:t>
      </w:r>
      <w:r>
        <w:rPr>
          <w:rFonts w:hint="eastAsia" w:ascii="仿宋" w:hAnsi="仿宋" w:eastAsia="仿宋" w:cs="仿宋"/>
          <w:b/>
          <w:i/>
          <w:sz w:val="24"/>
          <w:u w:val="single"/>
        </w:rPr>
        <w:t>合同专用条款</w:t>
      </w:r>
      <w:r>
        <w:rPr>
          <w:rFonts w:hint="eastAsia" w:ascii="仿宋" w:hAnsi="仿宋" w:eastAsia="仿宋" w:cs="仿宋"/>
          <w:sz w:val="24"/>
        </w:rPr>
        <w:t>。</w:t>
      </w:r>
    </w:p>
    <w:p w14:paraId="5F40697C">
      <w:pPr>
        <w:spacing w:line="340" w:lineRule="exact"/>
        <w:ind w:firstLine="482" w:firstLineChars="200"/>
        <w:outlineLvl w:val="0"/>
        <w:rPr>
          <w:rFonts w:ascii="仿宋" w:hAnsi="仿宋" w:eastAsia="仿宋" w:cs="仿宋"/>
          <w:b/>
          <w:sz w:val="24"/>
        </w:rPr>
      </w:pPr>
      <w:bookmarkStart w:id="440" w:name="_Toc19554"/>
      <w:bookmarkStart w:id="441" w:name="_Toc21423"/>
      <w:bookmarkStart w:id="442" w:name="_Toc27250"/>
      <w:r>
        <w:rPr>
          <w:rFonts w:hint="eastAsia" w:ascii="仿宋" w:hAnsi="仿宋" w:eastAsia="仿宋" w:cs="仿宋"/>
          <w:b/>
          <w:sz w:val="24"/>
        </w:rPr>
        <w:t>1.8违约责任</w:t>
      </w:r>
      <w:bookmarkEnd w:id="440"/>
      <w:bookmarkEnd w:id="441"/>
      <w:bookmarkEnd w:id="442"/>
    </w:p>
    <w:p w14:paraId="5F8336EC">
      <w:pPr>
        <w:spacing w:line="340" w:lineRule="exact"/>
        <w:ind w:firstLine="480" w:firstLineChars="200"/>
        <w:rPr>
          <w:rFonts w:ascii="仿宋" w:hAnsi="仿宋" w:eastAsia="仿宋" w:cs="仿宋"/>
          <w:sz w:val="24"/>
        </w:rPr>
      </w:pPr>
      <w:r>
        <w:rPr>
          <w:rFonts w:hint="eastAsia" w:ascii="仿宋" w:hAnsi="仿宋" w:eastAsia="仿宋" w:cs="仿宋"/>
          <w:sz w:val="24"/>
        </w:rPr>
        <w:t>1.8.1 除不可抗力外，如果乙方没有按照本合同约定的期限、地点和方式交付货物，那么甲方可要求乙方支付违约金，违约金按每迟延交付货物一日的应交付而未交付</w:t>
      </w:r>
      <w:r>
        <w:rPr>
          <w:rFonts w:hint="eastAsia" w:ascii="仿宋" w:hAnsi="仿宋" w:eastAsia="仿宋" w:cs="仿宋"/>
          <w:color w:val="000000"/>
          <w:sz w:val="24"/>
        </w:rPr>
        <w:t>货物价格的</w:t>
      </w:r>
      <w:r>
        <w:rPr>
          <w:rFonts w:hint="eastAsia" w:ascii="仿宋" w:hAnsi="仿宋" w:eastAsia="仿宋" w:cs="仿宋"/>
          <w:color w:val="000000"/>
          <w:sz w:val="24"/>
          <w:u w:val="single"/>
        </w:rPr>
        <w:t xml:space="preserve">  0.05   </w:t>
      </w:r>
      <w:r>
        <w:rPr>
          <w:rFonts w:hint="eastAsia" w:ascii="仿宋" w:hAnsi="仿宋" w:eastAsia="仿宋" w:cs="仿宋"/>
          <w:color w:val="000000"/>
          <w:sz w:val="24"/>
        </w:rPr>
        <w:t>%计算，最高限额为本合同总价的</w:t>
      </w:r>
      <w:r>
        <w:rPr>
          <w:rFonts w:hint="eastAsia" w:ascii="仿宋" w:hAnsi="仿宋" w:eastAsia="仿宋" w:cs="仿宋"/>
          <w:color w:val="000000"/>
          <w:sz w:val="24"/>
          <w:u w:val="single"/>
        </w:rPr>
        <w:t xml:space="preserve"> 20   </w:t>
      </w:r>
      <w:r>
        <w:rPr>
          <w:rFonts w:hint="eastAsia" w:ascii="仿宋" w:hAnsi="仿宋" w:eastAsia="仿宋" w:cs="仿宋"/>
          <w:color w:val="000000"/>
          <w:sz w:val="24"/>
        </w:rPr>
        <w:t>%；</w:t>
      </w:r>
      <w:r>
        <w:rPr>
          <w:rFonts w:hint="eastAsia" w:ascii="仿宋" w:hAnsi="仿宋" w:eastAsia="仿宋" w:cs="仿宋"/>
          <w:sz w:val="24"/>
        </w:rPr>
        <w:t>迟延交付货物的违约金计算数额达到前述最高限额之日起，甲方有权在要求乙方支付违约金的同时，书面通知乙方解除本合同；</w:t>
      </w:r>
    </w:p>
    <w:p w14:paraId="3E0FE4F0">
      <w:pPr>
        <w:spacing w:line="340" w:lineRule="exact"/>
        <w:ind w:firstLine="480" w:firstLineChars="200"/>
        <w:rPr>
          <w:rFonts w:ascii="仿宋" w:hAnsi="仿宋" w:eastAsia="仿宋" w:cs="仿宋"/>
          <w:sz w:val="24"/>
        </w:rPr>
      </w:pPr>
      <w:r>
        <w:rPr>
          <w:rFonts w:hint="eastAsia" w:ascii="仿宋" w:hAnsi="仿宋" w:eastAsia="仿宋" w:cs="仿宋"/>
          <w:sz w:val="24"/>
        </w:rPr>
        <w:t>1.8.2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421B0233">
      <w:pPr>
        <w:spacing w:line="340" w:lineRule="exact"/>
        <w:ind w:firstLine="480" w:firstLineChars="200"/>
        <w:rPr>
          <w:rFonts w:ascii="仿宋" w:hAnsi="仿宋" w:eastAsia="仿宋" w:cs="仿宋"/>
          <w:sz w:val="24"/>
        </w:rPr>
      </w:pPr>
      <w:r>
        <w:rPr>
          <w:rFonts w:hint="eastAsia" w:ascii="仿宋" w:hAnsi="仿宋" w:eastAsia="仿宋" w:cs="仿宋"/>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037368B">
      <w:pPr>
        <w:spacing w:line="340" w:lineRule="exact"/>
        <w:ind w:firstLine="480" w:firstLineChars="200"/>
        <w:rPr>
          <w:rFonts w:ascii="仿宋" w:hAnsi="仿宋" w:eastAsia="仿宋" w:cs="仿宋"/>
          <w:sz w:val="24"/>
        </w:rPr>
      </w:pPr>
      <w:r>
        <w:rPr>
          <w:rFonts w:hint="eastAsia" w:ascii="仿宋" w:hAnsi="仿宋" w:eastAsia="仿宋" w:cs="仿宋"/>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770F7C2">
      <w:pPr>
        <w:spacing w:line="340" w:lineRule="exact"/>
        <w:ind w:firstLine="480" w:firstLineChars="200"/>
        <w:rPr>
          <w:rFonts w:ascii="仿宋" w:hAnsi="仿宋" w:eastAsia="仿宋" w:cs="仿宋"/>
          <w:sz w:val="24"/>
        </w:rPr>
      </w:pPr>
      <w:r>
        <w:rPr>
          <w:rFonts w:hint="eastAsia" w:ascii="仿宋" w:hAnsi="仿宋" w:eastAsia="仿宋" w:cs="仿宋"/>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632433E6">
      <w:pPr>
        <w:spacing w:line="340" w:lineRule="exact"/>
        <w:ind w:left="-420" w:leftChars="-200" w:right="-420" w:rightChars="-200" w:firstLine="960" w:firstLineChars="400"/>
        <w:rPr>
          <w:rFonts w:ascii="仿宋" w:hAnsi="仿宋" w:eastAsia="仿宋" w:cs="仿宋"/>
        </w:rPr>
      </w:pPr>
      <w:r>
        <w:rPr>
          <w:rFonts w:hint="eastAsia" w:ascii="仿宋" w:hAnsi="仿宋" w:eastAsia="仿宋" w:cs="仿宋"/>
          <w:sz w:val="24"/>
        </w:rPr>
        <w:t>1.8.6违约责任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14:paraId="330DE975">
      <w:pPr>
        <w:spacing w:line="340" w:lineRule="exact"/>
        <w:ind w:firstLine="482" w:firstLineChars="200"/>
        <w:outlineLvl w:val="0"/>
        <w:rPr>
          <w:rFonts w:ascii="仿宋" w:hAnsi="仿宋" w:eastAsia="仿宋" w:cs="仿宋"/>
          <w:b/>
          <w:sz w:val="24"/>
        </w:rPr>
      </w:pPr>
      <w:bookmarkStart w:id="443" w:name="_Toc28375"/>
      <w:bookmarkStart w:id="444" w:name="_Toc15583"/>
      <w:bookmarkStart w:id="445" w:name="_Toc16021"/>
      <w:r>
        <w:rPr>
          <w:rFonts w:hint="eastAsia" w:ascii="仿宋" w:hAnsi="仿宋" w:eastAsia="仿宋" w:cs="仿宋"/>
          <w:b/>
          <w:sz w:val="24"/>
        </w:rPr>
        <w:t>1.9合同争议的解决</w:t>
      </w:r>
      <w:bookmarkEnd w:id="443"/>
      <w:bookmarkEnd w:id="444"/>
      <w:bookmarkEnd w:id="445"/>
    </w:p>
    <w:p w14:paraId="002AC8EE">
      <w:pPr>
        <w:spacing w:line="340" w:lineRule="exact"/>
        <w:ind w:left="-61" w:leftChars="-29" w:right="-420" w:rightChars="-200" w:firstLine="240" w:firstLineChars="100"/>
        <w:rPr>
          <w:rFonts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w:t>
      </w:r>
      <w:r>
        <w:rPr>
          <w:rFonts w:hint="eastAsia" w:ascii="仿宋" w:hAnsi="仿宋" w:eastAsia="仿宋" w:cs="仿宋"/>
          <w:sz w:val="24"/>
          <w:u w:val="single"/>
        </w:rPr>
        <w:t>1.9.2</w:t>
      </w:r>
      <w:r>
        <w:rPr>
          <w:rFonts w:hint="eastAsia" w:ascii="仿宋" w:hAnsi="仿宋" w:eastAsia="仿宋" w:cs="仿宋"/>
          <w:b/>
          <w:i/>
          <w:sz w:val="24"/>
          <w:u w:val="single"/>
        </w:rPr>
        <w:t xml:space="preserve">    </w:t>
      </w:r>
      <w:r>
        <w:rPr>
          <w:rFonts w:hint="eastAsia" w:ascii="仿宋" w:hAnsi="仿宋" w:eastAsia="仿宋" w:cs="仿宋"/>
          <w:sz w:val="24"/>
        </w:rPr>
        <w:t>条款规定的方式解决：</w:t>
      </w:r>
    </w:p>
    <w:p w14:paraId="3B2887CC">
      <w:pPr>
        <w:spacing w:line="340" w:lineRule="exact"/>
        <w:ind w:left="-420" w:leftChars="-200" w:right="-420" w:rightChars="-200" w:firstLine="840" w:firstLineChars="350"/>
        <w:rPr>
          <w:rFonts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74C5E78A">
      <w:pPr>
        <w:spacing w:line="340" w:lineRule="exact"/>
        <w:ind w:left="-420" w:leftChars="-200" w:right="-420" w:rightChars="-200" w:firstLine="840" w:firstLineChars="350"/>
        <w:rPr>
          <w:rFonts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5BE662B0">
      <w:pPr>
        <w:spacing w:line="340" w:lineRule="exact"/>
        <w:ind w:firstLine="482" w:firstLineChars="200"/>
        <w:outlineLvl w:val="0"/>
        <w:rPr>
          <w:rFonts w:ascii="仿宋" w:hAnsi="仿宋" w:eastAsia="仿宋" w:cs="仿宋"/>
          <w:b/>
          <w:sz w:val="24"/>
        </w:rPr>
      </w:pPr>
      <w:bookmarkStart w:id="446" w:name="_Toc11173"/>
      <w:bookmarkStart w:id="447" w:name="_Toc7245"/>
      <w:bookmarkStart w:id="448" w:name="_Toc15322"/>
      <w:r>
        <w:rPr>
          <w:rFonts w:hint="eastAsia" w:ascii="仿宋" w:hAnsi="仿宋" w:eastAsia="仿宋" w:cs="仿宋"/>
          <w:b/>
          <w:sz w:val="24"/>
        </w:rPr>
        <w:t>2.0 合同生效</w:t>
      </w:r>
      <w:bookmarkEnd w:id="446"/>
      <w:bookmarkEnd w:id="447"/>
      <w:bookmarkEnd w:id="448"/>
    </w:p>
    <w:p w14:paraId="2213ED2E">
      <w:pPr>
        <w:spacing w:line="340" w:lineRule="exact"/>
        <w:ind w:firstLine="480" w:firstLineChars="200"/>
        <w:rPr>
          <w:rFonts w:ascii="仿宋" w:hAnsi="仿宋" w:eastAsia="仿宋" w:cs="仿宋"/>
          <w:b/>
          <w:sz w:val="24"/>
        </w:rPr>
      </w:pPr>
      <w:r>
        <w:rPr>
          <w:rFonts w:hint="eastAsia" w:ascii="仿宋" w:hAnsi="仿宋" w:eastAsia="仿宋" w:cs="仿宋"/>
          <w:sz w:val="24"/>
        </w:rPr>
        <w:t>本合同自双方当事人盖章签字时生效。</w:t>
      </w:r>
    </w:p>
    <w:p w14:paraId="747A3118">
      <w:pPr>
        <w:autoSpaceDE w:val="0"/>
        <w:autoSpaceDN w:val="0"/>
        <w:spacing w:line="340" w:lineRule="exact"/>
        <w:rPr>
          <w:rFonts w:ascii="仿宋" w:hAnsi="仿宋" w:eastAsia="仿宋" w:cs="仿宋"/>
          <w:sz w:val="24"/>
          <w:lang w:val="zh-CN"/>
        </w:rPr>
      </w:pPr>
    </w:p>
    <w:p w14:paraId="73542273">
      <w:pPr>
        <w:autoSpaceDE w:val="0"/>
        <w:autoSpaceDN w:val="0"/>
        <w:spacing w:line="340" w:lineRule="exact"/>
        <w:rPr>
          <w:rFonts w:ascii="仿宋" w:hAnsi="仿宋" w:eastAsia="仿宋" w:cs="仿宋"/>
          <w:bCs/>
          <w:sz w:val="24"/>
        </w:rPr>
      </w:pPr>
      <w:r>
        <w:rPr>
          <w:rFonts w:hint="eastAsia" w:ascii="仿宋" w:hAnsi="仿宋" w:eastAsia="仿宋" w:cs="仿宋"/>
          <w:bCs/>
          <w:sz w:val="24"/>
          <w:lang w:val="zh-CN"/>
        </w:rPr>
        <w:t>甲方：                                   乙方：</w:t>
      </w:r>
      <w:r>
        <w:rPr>
          <w:rFonts w:hint="eastAsia" w:ascii="仿宋" w:hAnsi="仿宋" w:eastAsia="仿宋" w:cs="仿宋"/>
          <w:bCs/>
          <w:sz w:val="24"/>
        </w:rPr>
        <w:t xml:space="preserve"> </w:t>
      </w:r>
    </w:p>
    <w:p w14:paraId="0A502517">
      <w:pPr>
        <w:autoSpaceDE w:val="0"/>
        <w:autoSpaceDN w:val="0"/>
        <w:spacing w:line="340" w:lineRule="exact"/>
        <w:rPr>
          <w:rFonts w:ascii="仿宋" w:hAnsi="仿宋" w:eastAsia="仿宋" w:cs="仿宋"/>
          <w:bCs/>
          <w:sz w:val="24"/>
          <w:lang w:val="zh-CN"/>
        </w:rPr>
      </w:pPr>
      <w:r>
        <w:rPr>
          <w:rFonts w:hint="eastAsia" w:ascii="仿宋" w:hAnsi="仿宋" w:eastAsia="仿宋" w:cs="仿宋"/>
          <w:bCs/>
          <w:sz w:val="24"/>
          <w:lang w:val="zh-CN"/>
        </w:rPr>
        <w:t xml:space="preserve">统一社会信用代码：                 </w:t>
      </w:r>
      <w:r>
        <w:rPr>
          <w:rFonts w:hint="eastAsia" w:ascii="仿宋" w:hAnsi="仿宋" w:eastAsia="仿宋" w:cs="仿宋"/>
          <w:bCs/>
          <w:sz w:val="24"/>
        </w:rPr>
        <w:t xml:space="preserve"> </w:t>
      </w:r>
      <w:r>
        <w:rPr>
          <w:rFonts w:hint="eastAsia" w:ascii="仿宋" w:hAnsi="仿宋" w:eastAsia="仿宋" w:cs="仿宋"/>
          <w:bCs/>
          <w:sz w:val="24"/>
          <w:lang w:val="zh-CN"/>
        </w:rPr>
        <w:t xml:space="preserve"> 统一社会信用代码：</w:t>
      </w:r>
      <w:r>
        <w:rPr>
          <w:rFonts w:hint="eastAsia" w:ascii="仿宋" w:hAnsi="仿宋" w:eastAsia="仿宋" w:cs="仿宋"/>
          <w:bCs/>
          <w:sz w:val="24"/>
        </w:rPr>
        <w:t xml:space="preserve"> </w:t>
      </w:r>
    </w:p>
    <w:p w14:paraId="034934C7">
      <w:pPr>
        <w:wordWrap w:val="0"/>
        <w:autoSpaceDE w:val="0"/>
        <w:autoSpaceDN w:val="0"/>
        <w:spacing w:line="340" w:lineRule="exact"/>
        <w:rPr>
          <w:rFonts w:ascii="仿宋" w:hAnsi="仿宋" w:eastAsia="仿宋" w:cs="仿宋"/>
          <w:bCs/>
          <w:sz w:val="24"/>
          <w:lang w:val="zh-CN"/>
        </w:rPr>
      </w:pPr>
      <w:r>
        <w:rPr>
          <w:rFonts w:hint="eastAsia" w:ascii="仿宋" w:hAnsi="仿宋" w:eastAsia="仿宋" w:cs="仿宋"/>
          <w:bCs/>
          <w:sz w:val="24"/>
          <w:lang w:val="zh-CN"/>
        </w:rPr>
        <w:t xml:space="preserve">住所：                                  </w:t>
      </w:r>
      <w:r>
        <w:rPr>
          <w:rFonts w:hint="eastAsia" w:ascii="仿宋" w:hAnsi="仿宋" w:eastAsia="仿宋" w:cs="仿宋"/>
          <w:bCs/>
          <w:sz w:val="24"/>
        </w:rPr>
        <w:t xml:space="preserve"> </w:t>
      </w:r>
      <w:r>
        <w:rPr>
          <w:rFonts w:hint="eastAsia" w:ascii="仿宋" w:hAnsi="仿宋" w:eastAsia="仿宋" w:cs="仿宋"/>
          <w:bCs/>
          <w:sz w:val="24"/>
          <w:lang w:val="zh-CN"/>
        </w:rPr>
        <w:t>住所：</w:t>
      </w:r>
      <w:r>
        <w:rPr>
          <w:rFonts w:hint="eastAsia" w:ascii="仿宋" w:hAnsi="仿宋" w:eastAsia="仿宋" w:cs="仿宋"/>
          <w:bCs/>
          <w:sz w:val="24"/>
        </w:rPr>
        <w:t xml:space="preserve">  </w:t>
      </w:r>
    </w:p>
    <w:p w14:paraId="3F2EC210">
      <w:pPr>
        <w:autoSpaceDE w:val="0"/>
        <w:autoSpaceDN w:val="0"/>
        <w:spacing w:line="340" w:lineRule="exact"/>
        <w:rPr>
          <w:rFonts w:ascii="仿宋" w:hAnsi="仿宋" w:eastAsia="仿宋" w:cs="仿宋"/>
          <w:bCs/>
          <w:sz w:val="24"/>
          <w:lang w:val="zh-CN"/>
        </w:rPr>
      </w:pPr>
      <w:r>
        <w:rPr>
          <w:rFonts w:hint="eastAsia" w:ascii="仿宋" w:hAnsi="仿宋" w:eastAsia="仿宋" w:cs="仿宋"/>
          <w:bCs/>
          <w:sz w:val="24"/>
          <w:lang w:val="zh-CN"/>
        </w:rPr>
        <w:t>法定代表人或                             法定代表人</w:t>
      </w:r>
    </w:p>
    <w:p w14:paraId="047437B2">
      <w:pPr>
        <w:autoSpaceDE w:val="0"/>
        <w:autoSpaceDN w:val="0"/>
        <w:spacing w:line="340" w:lineRule="exact"/>
        <w:rPr>
          <w:rFonts w:ascii="仿宋" w:hAnsi="仿宋" w:eastAsia="仿宋" w:cs="仿宋"/>
          <w:bCs/>
          <w:sz w:val="24"/>
          <w:lang w:val="zh-CN"/>
        </w:rPr>
      </w:pPr>
      <w:r>
        <w:rPr>
          <w:rFonts w:hint="eastAsia" w:ascii="仿宋" w:hAnsi="仿宋" w:eastAsia="仿宋" w:cs="仿宋"/>
          <w:bCs/>
          <w:sz w:val="24"/>
          <w:lang w:val="zh-CN"/>
        </w:rPr>
        <w:t xml:space="preserve">授权代表（签字）：                       或授权代表（签字）: </w:t>
      </w:r>
    </w:p>
    <w:p w14:paraId="74F60DD2">
      <w:pPr>
        <w:autoSpaceDE w:val="0"/>
        <w:autoSpaceDN w:val="0"/>
        <w:spacing w:line="340" w:lineRule="exact"/>
        <w:rPr>
          <w:rFonts w:ascii="仿宋" w:hAnsi="仿宋" w:eastAsia="仿宋" w:cs="仿宋"/>
          <w:bCs/>
          <w:sz w:val="24"/>
          <w:lang w:val="zh-CN"/>
        </w:rPr>
      </w:pPr>
      <w:r>
        <w:rPr>
          <w:rFonts w:hint="eastAsia" w:ascii="仿宋" w:hAnsi="仿宋" w:eastAsia="仿宋" w:cs="仿宋"/>
          <w:bCs/>
          <w:sz w:val="24"/>
          <w:lang w:val="zh-CN"/>
        </w:rPr>
        <w:t>联系人：</w:t>
      </w:r>
      <w:r>
        <w:rPr>
          <w:rFonts w:hint="eastAsia" w:ascii="仿宋" w:hAnsi="仿宋" w:eastAsia="仿宋" w:cs="仿宋"/>
          <w:bCs/>
          <w:sz w:val="24"/>
        </w:rPr>
        <w:t xml:space="preserve">      </w:t>
      </w:r>
      <w:r>
        <w:rPr>
          <w:rFonts w:hint="eastAsia" w:ascii="仿宋" w:hAnsi="仿宋" w:eastAsia="仿宋" w:cs="仿宋"/>
          <w:bCs/>
          <w:sz w:val="24"/>
          <w:lang w:val="zh-CN"/>
        </w:rPr>
        <w:t xml:space="preserve">                           联系人：</w:t>
      </w:r>
    </w:p>
    <w:p w14:paraId="3044F9AA">
      <w:pPr>
        <w:autoSpaceDE w:val="0"/>
        <w:autoSpaceDN w:val="0"/>
        <w:spacing w:line="340" w:lineRule="exact"/>
        <w:rPr>
          <w:rFonts w:ascii="仿宋" w:hAnsi="仿宋" w:eastAsia="仿宋" w:cs="仿宋"/>
          <w:bCs/>
          <w:sz w:val="24"/>
          <w:lang w:val="zh-CN"/>
        </w:rPr>
      </w:pPr>
      <w:r>
        <w:rPr>
          <w:rFonts w:hint="eastAsia" w:ascii="仿宋" w:hAnsi="仿宋" w:eastAsia="仿宋" w:cs="仿宋"/>
          <w:bCs/>
          <w:sz w:val="24"/>
          <w:lang w:val="zh-CN"/>
        </w:rPr>
        <w:t>约定送达地址：                           约定送达地址：</w:t>
      </w:r>
    </w:p>
    <w:p w14:paraId="06D5FEDA">
      <w:pPr>
        <w:autoSpaceDE w:val="0"/>
        <w:autoSpaceDN w:val="0"/>
        <w:spacing w:line="340" w:lineRule="exact"/>
        <w:rPr>
          <w:rFonts w:ascii="仿宋" w:hAnsi="仿宋" w:eastAsia="仿宋" w:cs="仿宋"/>
          <w:bCs/>
          <w:sz w:val="24"/>
        </w:rPr>
      </w:pPr>
      <w:r>
        <w:rPr>
          <w:rFonts w:hint="eastAsia" w:ascii="仿宋" w:hAnsi="仿宋" w:eastAsia="仿宋" w:cs="仿宋"/>
          <w:bCs/>
          <w:sz w:val="24"/>
          <w:lang w:val="zh-CN"/>
        </w:rPr>
        <w:t>邮政编码：</w:t>
      </w:r>
      <w:r>
        <w:rPr>
          <w:rFonts w:hint="eastAsia" w:ascii="仿宋" w:hAnsi="仿宋" w:eastAsia="仿宋" w:cs="仿宋"/>
          <w:bCs/>
          <w:sz w:val="24"/>
        </w:rPr>
        <w:t xml:space="preserve">      </w:t>
      </w:r>
      <w:r>
        <w:rPr>
          <w:rFonts w:hint="eastAsia" w:ascii="仿宋" w:hAnsi="仿宋" w:eastAsia="仿宋" w:cs="仿宋"/>
          <w:bCs/>
          <w:sz w:val="24"/>
          <w:lang w:val="zh-CN"/>
        </w:rPr>
        <w:t xml:space="preserve">                 </w:t>
      </w:r>
      <w:r>
        <w:rPr>
          <w:rFonts w:hint="eastAsia" w:ascii="仿宋" w:hAnsi="仿宋" w:eastAsia="仿宋" w:cs="仿宋"/>
          <w:bCs/>
          <w:sz w:val="24"/>
        </w:rPr>
        <w:t xml:space="preserve">        </w:t>
      </w:r>
      <w:r>
        <w:rPr>
          <w:rFonts w:hint="eastAsia" w:ascii="仿宋" w:hAnsi="仿宋" w:eastAsia="仿宋" w:cs="仿宋"/>
          <w:bCs/>
          <w:sz w:val="24"/>
          <w:lang w:val="zh-CN"/>
        </w:rPr>
        <w:t>邮政编码：</w:t>
      </w:r>
      <w:r>
        <w:rPr>
          <w:rFonts w:hint="eastAsia" w:ascii="仿宋" w:hAnsi="仿宋" w:eastAsia="仿宋" w:cs="仿宋"/>
          <w:bCs/>
          <w:sz w:val="24"/>
        </w:rPr>
        <w:t xml:space="preserve"> </w:t>
      </w:r>
    </w:p>
    <w:p w14:paraId="40120D54">
      <w:pPr>
        <w:autoSpaceDE w:val="0"/>
        <w:autoSpaceDN w:val="0"/>
        <w:spacing w:line="340" w:lineRule="exact"/>
        <w:rPr>
          <w:rFonts w:ascii="仿宋" w:hAnsi="仿宋" w:eastAsia="仿宋" w:cs="仿宋"/>
          <w:bCs/>
          <w:sz w:val="24"/>
        </w:rPr>
      </w:pPr>
      <w:r>
        <w:rPr>
          <w:rFonts w:hint="eastAsia" w:ascii="仿宋" w:hAnsi="仿宋" w:eastAsia="仿宋" w:cs="仿宋"/>
          <w:bCs/>
          <w:sz w:val="24"/>
          <w:lang w:val="zh-CN"/>
        </w:rPr>
        <w:t>电话:</w:t>
      </w:r>
      <w:r>
        <w:rPr>
          <w:rFonts w:hint="eastAsia" w:ascii="仿宋" w:hAnsi="仿宋" w:eastAsia="仿宋" w:cs="仿宋"/>
          <w:bCs/>
          <w:sz w:val="24"/>
        </w:rPr>
        <w:t xml:space="preserve">           </w:t>
      </w:r>
      <w:r>
        <w:rPr>
          <w:rFonts w:hint="eastAsia" w:ascii="仿宋" w:hAnsi="仿宋" w:eastAsia="仿宋" w:cs="仿宋"/>
          <w:bCs/>
          <w:sz w:val="24"/>
          <w:lang w:val="zh-CN"/>
        </w:rPr>
        <w:t xml:space="preserve">                        </w:t>
      </w:r>
      <w:r>
        <w:rPr>
          <w:rFonts w:hint="eastAsia" w:ascii="仿宋" w:hAnsi="仿宋" w:eastAsia="仿宋" w:cs="仿宋"/>
          <w:bCs/>
          <w:sz w:val="24"/>
        </w:rPr>
        <w:t xml:space="preserve"> </w:t>
      </w:r>
      <w:r>
        <w:rPr>
          <w:rFonts w:hint="eastAsia" w:ascii="仿宋" w:hAnsi="仿宋" w:eastAsia="仿宋" w:cs="仿宋"/>
          <w:bCs/>
          <w:sz w:val="24"/>
          <w:lang w:val="zh-CN"/>
        </w:rPr>
        <w:t>电话:</w:t>
      </w:r>
      <w:r>
        <w:rPr>
          <w:rFonts w:hint="eastAsia" w:ascii="仿宋" w:hAnsi="仿宋" w:eastAsia="仿宋" w:cs="仿宋"/>
          <w:bCs/>
          <w:sz w:val="24"/>
        </w:rPr>
        <w:t xml:space="preserve"> </w:t>
      </w:r>
    </w:p>
    <w:p w14:paraId="4C776630">
      <w:pPr>
        <w:autoSpaceDE w:val="0"/>
        <w:autoSpaceDN w:val="0"/>
        <w:spacing w:line="340" w:lineRule="exact"/>
        <w:rPr>
          <w:rFonts w:ascii="仿宋" w:hAnsi="仿宋" w:eastAsia="仿宋" w:cs="仿宋"/>
          <w:bCs/>
          <w:sz w:val="24"/>
          <w:lang w:val="zh-CN"/>
        </w:rPr>
      </w:pPr>
      <w:r>
        <w:rPr>
          <w:rFonts w:hint="eastAsia" w:ascii="仿宋" w:hAnsi="仿宋" w:eastAsia="仿宋" w:cs="仿宋"/>
          <w:bCs/>
          <w:sz w:val="24"/>
          <w:lang w:val="zh-CN"/>
        </w:rPr>
        <w:t>传真:                                    传真:</w:t>
      </w:r>
    </w:p>
    <w:p w14:paraId="0EBF923C">
      <w:pPr>
        <w:autoSpaceDE w:val="0"/>
        <w:autoSpaceDN w:val="0"/>
        <w:spacing w:line="340" w:lineRule="exact"/>
        <w:rPr>
          <w:rFonts w:ascii="仿宋" w:hAnsi="仿宋" w:eastAsia="仿宋" w:cs="仿宋"/>
          <w:bCs/>
          <w:sz w:val="24"/>
        </w:rPr>
      </w:pPr>
      <w:r>
        <w:rPr>
          <w:rFonts w:hint="eastAsia" w:ascii="仿宋" w:hAnsi="仿宋" w:eastAsia="仿宋" w:cs="仿宋"/>
          <w:bCs/>
          <w:sz w:val="24"/>
          <w:lang w:val="zh-CN"/>
        </w:rPr>
        <w:t>电子邮箱：                               电子邮箱：</w:t>
      </w:r>
    </w:p>
    <w:p w14:paraId="220CCC5F">
      <w:pPr>
        <w:wordWrap w:val="0"/>
        <w:autoSpaceDE w:val="0"/>
        <w:autoSpaceDN w:val="0"/>
        <w:spacing w:line="340" w:lineRule="exact"/>
        <w:rPr>
          <w:rFonts w:ascii="仿宋" w:hAnsi="仿宋" w:eastAsia="仿宋" w:cs="仿宋"/>
          <w:bCs/>
          <w:sz w:val="24"/>
        </w:rPr>
      </w:pPr>
      <w:r>
        <w:rPr>
          <w:rFonts w:hint="eastAsia" w:ascii="仿宋" w:hAnsi="仿宋" w:eastAsia="仿宋" w:cs="仿宋"/>
          <w:bCs/>
          <w:sz w:val="24"/>
        </w:rPr>
        <w:t xml:space="preserve">开户银行：                               开户银行： </w:t>
      </w:r>
    </w:p>
    <w:p w14:paraId="4F12EDFF">
      <w:pPr>
        <w:autoSpaceDE w:val="0"/>
        <w:autoSpaceDN w:val="0"/>
        <w:spacing w:line="340" w:lineRule="exact"/>
        <w:rPr>
          <w:rFonts w:ascii="仿宋" w:hAnsi="仿宋" w:eastAsia="仿宋" w:cs="仿宋"/>
          <w:bCs/>
          <w:sz w:val="24"/>
        </w:rPr>
      </w:pPr>
      <w:r>
        <w:rPr>
          <w:rFonts w:hint="eastAsia" w:ascii="仿宋" w:hAnsi="仿宋" w:eastAsia="仿宋" w:cs="仿宋"/>
          <w:bCs/>
          <w:sz w:val="24"/>
        </w:rPr>
        <w:t>开户名称：                               开户名称：</w:t>
      </w:r>
    </w:p>
    <w:p w14:paraId="2273C442">
      <w:pPr>
        <w:autoSpaceDE w:val="0"/>
        <w:autoSpaceDN w:val="0"/>
        <w:spacing w:line="340" w:lineRule="exact"/>
        <w:rPr>
          <w:rFonts w:ascii="仿宋" w:hAnsi="仿宋" w:eastAsia="仿宋" w:cs="仿宋"/>
        </w:rPr>
      </w:pPr>
      <w:r>
        <w:rPr>
          <w:rFonts w:hint="eastAsia" w:ascii="仿宋" w:hAnsi="仿宋" w:eastAsia="仿宋" w:cs="仿宋"/>
          <w:bCs/>
          <w:sz w:val="24"/>
        </w:rPr>
        <w:t>开户账号：</w:t>
      </w:r>
      <w:r>
        <w:rPr>
          <w:rFonts w:hint="eastAsia" w:ascii="仿宋" w:hAnsi="仿宋" w:eastAsia="仿宋" w:cs="仿宋"/>
          <w:bCs/>
          <w:sz w:val="24"/>
          <w:lang w:val="zh-CN"/>
        </w:rPr>
        <w:t xml:space="preserve">                               </w:t>
      </w:r>
      <w:r>
        <w:rPr>
          <w:rFonts w:hint="eastAsia" w:ascii="仿宋" w:hAnsi="仿宋" w:eastAsia="仿宋" w:cs="仿宋"/>
          <w:bCs/>
          <w:sz w:val="24"/>
        </w:rPr>
        <w:t>开户账号：</w:t>
      </w:r>
    </w:p>
    <w:p w14:paraId="3B4B0454">
      <w:pPr>
        <w:pStyle w:val="704"/>
        <w:spacing w:line="560" w:lineRule="exact"/>
        <w:ind w:firstLine="482"/>
        <w:jc w:val="center"/>
        <w:rPr>
          <w:rFonts w:ascii="仿宋" w:hAnsi="仿宋" w:eastAsia="仿宋" w:cs="仿宋"/>
          <w:b/>
          <w:szCs w:val="24"/>
        </w:rPr>
      </w:pPr>
    </w:p>
    <w:p w14:paraId="03D0A179">
      <w:pPr>
        <w:pStyle w:val="704"/>
        <w:spacing w:line="540" w:lineRule="exact"/>
        <w:ind w:firstLine="482"/>
        <w:jc w:val="center"/>
        <w:rPr>
          <w:rFonts w:ascii="仿宋" w:hAnsi="仿宋" w:eastAsia="仿宋" w:cs="仿宋"/>
          <w:b/>
          <w:szCs w:val="24"/>
        </w:rPr>
      </w:pPr>
      <w:r>
        <w:rPr>
          <w:rFonts w:hint="eastAsia" w:ascii="仿宋" w:hAnsi="仿宋" w:eastAsia="仿宋" w:cs="仿宋"/>
          <w:b/>
          <w:szCs w:val="24"/>
        </w:rPr>
        <w:br w:type="page"/>
      </w:r>
      <w:r>
        <w:rPr>
          <w:rFonts w:hint="eastAsia" w:ascii="仿宋" w:hAnsi="仿宋" w:eastAsia="仿宋" w:cs="仿宋"/>
          <w:b/>
          <w:szCs w:val="24"/>
        </w:rPr>
        <w:t>第二部分 合同一般条款</w:t>
      </w:r>
    </w:p>
    <w:p w14:paraId="44A5D1BD">
      <w:pPr>
        <w:spacing w:line="540" w:lineRule="exact"/>
        <w:ind w:firstLine="482" w:firstLineChars="200"/>
        <w:outlineLvl w:val="0"/>
        <w:rPr>
          <w:rFonts w:ascii="仿宋" w:hAnsi="仿宋" w:eastAsia="仿宋" w:cs="仿宋"/>
          <w:b/>
          <w:sz w:val="24"/>
        </w:rPr>
      </w:pPr>
      <w:bookmarkStart w:id="449" w:name="_Toc279701240"/>
      <w:bookmarkStart w:id="450" w:name="_Toc259093669"/>
      <w:bookmarkStart w:id="451" w:name="_Toc28763"/>
      <w:bookmarkStart w:id="452" w:name="_Toc487900349"/>
      <w:bookmarkStart w:id="453" w:name="_Ref467379109"/>
      <w:bookmarkStart w:id="454" w:name="_Ref467378404"/>
      <w:bookmarkStart w:id="455" w:name="_Toc19614"/>
      <w:bookmarkStart w:id="456" w:name="_Ref467379101"/>
      <w:bookmarkStart w:id="457" w:name="_Toc16917"/>
      <w:bookmarkStart w:id="458" w:name="_Ref467379094"/>
      <w:bookmarkStart w:id="459" w:name="_Ref467379214"/>
      <w:bookmarkStart w:id="460" w:name="_Ref467378463"/>
      <w:bookmarkStart w:id="461" w:name="_Ref467379205"/>
      <w:bookmarkStart w:id="462" w:name="_Ref467379225"/>
      <w:bookmarkStart w:id="463" w:name="_Ref467379195"/>
      <w:bookmarkStart w:id="464" w:name="_Ref467378499"/>
      <w:r>
        <w:rPr>
          <w:rFonts w:hint="eastAsia" w:ascii="仿宋" w:hAnsi="仿宋" w:eastAsia="仿宋" w:cs="仿宋"/>
          <w:b/>
          <w:sz w:val="24"/>
        </w:rPr>
        <w:t>2.1 定义</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6F28DA89">
      <w:pPr>
        <w:spacing w:line="540" w:lineRule="exact"/>
        <w:ind w:firstLine="480" w:firstLineChars="200"/>
        <w:rPr>
          <w:rFonts w:ascii="仿宋" w:hAnsi="仿宋" w:eastAsia="仿宋" w:cs="仿宋"/>
          <w:sz w:val="24"/>
        </w:rPr>
      </w:pPr>
      <w:r>
        <w:rPr>
          <w:rFonts w:hint="eastAsia" w:ascii="仿宋" w:hAnsi="仿宋" w:eastAsia="仿宋" w:cs="仿宋"/>
          <w:sz w:val="24"/>
        </w:rPr>
        <w:t>本合同中的下列词语应按以下内容进行解释：</w:t>
      </w:r>
    </w:p>
    <w:p w14:paraId="06B9A608">
      <w:pPr>
        <w:spacing w:line="540" w:lineRule="exact"/>
        <w:ind w:firstLine="480" w:firstLineChars="200"/>
        <w:rPr>
          <w:rFonts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14:paraId="503B39B4">
      <w:pPr>
        <w:spacing w:line="540" w:lineRule="exact"/>
        <w:ind w:firstLine="480" w:firstLineChars="200"/>
        <w:rPr>
          <w:rFonts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14:paraId="658DE128">
      <w:pPr>
        <w:spacing w:line="540" w:lineRule="exact"/>
        <w:ind w:firstLine="480" w:firstLineChars="200"/>
        <w:rPr>
          <w:rFonts w:ascii="仿宋" w:hAnsi="仿宋" w:eastAsia="仿宋" w:cs="仿宋"/>
          <w:sz w:val="24"/>
        </w:rPr>
      </w:pPr>
      <w:r>
        <w:rPr>
          <w:rFonts w:hint="eastAsia" w:ascii="仿宋" w:hAnsi="仿宋" w:eastAsia="仿宋" w:cs="仿宋"/>
          <w:sz w:val="24"/>
        </w:rPr>
        <w:t>2.1.3 “货物”系指中标或成交供应商根据合同约定应向采购人交付的一切各种形态和种类的物品，包括原材料、燃料、设备、机械、仪表、备件、计算机软件、产品等，并包括工具、手册等其他相关资料。</w:t>
      </w:r>
    </w:p>
    <w:p w14:paraId="55EB8CF1">
      <w:pPr>
        <w:spacing w:line="540" w:lineRule="exact"/>
        <w:ind w:firstLine="480" w:firstLineChars="200"/>
        <w:rPr>
          <w:rFonts w:ascii="仿宋" w:hAnsi="仿宋" w:eastAsia="仿宋" w:cs="仿宋"/>
          <w:sz w:val="24"/>
        </w:rPr>
      </w:pPr>
      <w:bookmarkStart w:id="465" w:name="_Ref467378840"/>
      <w:r>
        <w:rPr>
          <w:rFonts w:hint="eastAsia" w:ascii="仿宋" w:hAnsi="仿宋" w:eastAsia="仿宋" w:cs="仿宋"/>
          <w:sz w:val="24"/>
        </w:rPr>
        <w:t>2.1.4 “甲方”系指与中标或成交供应商签署合同的采购人</w:t>
      </w:r>
      <w:bookmarkEnd w:id="465"/>
      <w:r>
        <w:rPr>
          <w:rFonts w:hint="eastAsia" w:ascii="仿宋" w:hAnsi="仿宋" w:eastAsia="仿宋" w:cs="仿宋"/>
          <w:sz w:val="24"/>
        </w:rPr>
        <w:t>；采购人委托采购代理机构代表其与乙方签订合同的，采购人的授权委托书作为合同附件。</w:t>
      </w:r>
    </w:p>
    <w:p w14:paraId="7F47650C">
      <w:pPr>
        <w:spacing w:line="540" w:lineRule="exact"/>
        <w:ind w:firstLine="480" w:firstLineChars="200"/>
        <w:rPr>
          <w:rFonts w:ascii="仿宋" w:hAnsi="仿宋" w:eastAsia="仿宋" w:cs="仿宋"/>
          <w:sz w:val="24"/>
        </w:rPr>
      </w:pPr>
      <w:bookmarkStart w:id="466" w:name="_Ref467379400"/>
      <w:r>
        <w:rPr>
          <w:rFonts w:hint="eastAsia" w:ascii="仿宋" w:hAnsi="仿宋" w:eastAsia="仿宋" w:cs="仿宋"/>
          <w:sz w:val="24"/>
        </w:rPr>
        <w:t>2.1.5 “乙方”系指根据合同约定交付货物的中标或成交供应商</w:t>
      </w:r>
      <w:bookmarkEnd w:id="466"/>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3FDF789">
      <w:pPr>
        <w:spacing w:line="540" w:lineRule="exact"/>
        <w:ind w:firstLine="480" w:firstLineChars="200"/>
        <w:rPr>
          <w:rFonts w:ascii="仿宋" w:hAnsi="仿宋" w:eastAsia="仿宋" w:cs="仿宋"/>
          <w:sz w:val="24"/>
        </w:rPr>
      </w:pPr>
      <w:bookmarkStart w:id="467" w:name="_Ref467379436"/>
      <w:r>
        <w:rPr>
          <w:rFonts w:hint="eastAsia" w:ascii="仿宋" w:hAnsi="仿宋" w:eastAsia="仿宋" w:cs="仿宋"/>
          <w:sz w:val="24"/>
        </w:rPr>
        <w:t>2.1.6 “现场”系指合同约定货物将要运至或者安装的地点。</w:t>
      </w:r>
      <w:bookmarkEnd w:id="467"/>
    </w:p>
    <w:p w14:paraId="1DD9330C">
      <w:pPr>
        <w:spacing w:line="540" w:lineRule="exact"/>
        <w:ind w:firstLine="482" w:firstLineChars="200"/>
        <w:outlineLvl w:val="0"/>
        <w:rPr>
          <w:rFonts w:ascii="仿宋" w:hAnsi="仿宋" w:eastAsia="仿宋" w:cs="仿宋"/>
          <w:b/>
          <w:sz w:val="24"/>
        </w:rPr>
      </w:pPr>
      <w:bookmarkStart w:id="468" w:name="_Toc32504"/>
      <w:bookmarkStart w:id="469" w:name="_Toc13336"/>
      <w:bookmarkStart w:id="470" w:name="_Toc279701241"/>
      <w:bookmarkStart w:id="471" w:name="_Toc259093670"/>
      <w:bookmarkStart w:id="472" w:name="_Toc27635"/>
      <w:bookmarkStart w:id="473" w:name="_Toc487900350"/>
      <w:r>
        <w:rPr>
          <w:rFonts w:hint="eastAsia" w:ascii="仿宋" w:hAnsi="仿宋" w:eastAsia="仿宋" w:cs="仿宋"/>
          <w:b/>
          <w:sz w:val="24"/>
        </w:rPr>
        <w:t>2.2 技术规范</w:t>
      </w:r>
      <w:bookmarkEnd w:id="468"/>
      <w:bookmarkEnd w:id="469"/>
      <w:bookmarkEnd w:id="470"/>
      <w:bookmarkEnd w:id="471"/>
      <w:bookmarkEnd w:id="472"/>
      <w:bookmarkEnd w:id="473"/>
    </w:p>
    <w:p w14:paraId="51A70D0A">
      <w:pPr>
        <w:spacing w:line="540" w:lineRule="exact"/>
        <w:ind w:firstLine="480" w:firstLineChars="200"/>
        <w:rPr>
          <w:rFonts w:ascii="仿宋" w:hAnsi="仿宋" w:eastAsia="仿宋" w:cs="仿宋"/>
          <w:sz w:val="24"/>
        </w:rPr>
      </w:pPr>
      <w:r>
        <w:rPr>
          <w:rFonts w:hint="eastAsia" w:ascii="仿宋" w:hAnsi="仿宋" w:eastAsia="仿宋" w:cs="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0BD873F">
      <w:pPr>
        <w:spacing w:line="540" w:lineRule="exact"/>
        <w:ind w:firstLine="482" w:firstLineChars="200"/>
        <w:outlineLvl w:val="0"/>
        <w:rPr>
          <w:rFonts w:ascii="仿宋" w:hAnsi="仿宋" w:eastAsia="仿宋" w:cs="仿宋"/>
          <w:b/>
          <w:sz w:val="24"/>
        </w:rPr>
      </w:pPr>
      <w:bookmarkStart w:id="474" w:name="_Toc27853"/>
      <w:bookmarkStart w:id="475" w:name="_Toc9829"/>
      <w:bookmarkStart w:id="476" w:name="_Toc279701242"/>
      <w:bookmarkStart w:id="477" w:name="_Toc31634"/>
      <w:bookmarkStart w:id="478" w:name="_Toc487900351"/>
      <w:bookmarkStart w:id="479" w:name="_Toc259093671"/>
      <w:r>
        <w:rPr>
          <w:rFonts w:hint="eastAsia" w:ascii="仿宋" w:hAnsi="仿宋" w:eastAsia="仿宋" w:cs="仿宋"/>
          <w:b/>
          <w:sz w:val="24"/>
        </w:rPr>
        <w:t>2.3 知识产权</w:t>
      </w:r>
      <w:bookmarkEnd w:id="474"/>
      <w:bookmarkEnd w:id="475"/>
      <w:bookmarkEnd w:id="476"/>
      <w:bookmarkEnd w:id="477"/>
      <w:bookmarkEnd w:id="478"/>
      <w:bookmarkEnd w:id="479"/>
    </w:p>
    <w:p w14:paraId="4354083D">
      <w:pPr>
        <w:spacing w:line="540" w:lineRule="exact"/>
        <w:ind w:firstLine="480" w:firstLineChars="200"/>
        <w:rPr>
          <w:rFonts w:ascii="仿宋" w:hAnsi="仿宋" w:eastAsia="仿宋" w:cs="仿宋"/>
          <w:sz w:val="24"/>
        </w:rPr>
      </w:pPr>
      <w:r>
        <w:rPr>
          <w:rFonts w:hint="eastAsia" w:ascii="仿宋" w:hAnsi="仿宋" w:eastAsia="仿宋" w:cs="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7F7FB61">
      <w:pPr>
        <w:spacing w:line="540" w:lineRule="exact"/>
        <w:ind w:firstLine="480" w:firstLineChars="200"/>
        <w:rPr>
          <w:rFonts w:ascii="仿宋" w:hAnsi="仿宋" w:eastAsia="仿宋" w:cs="仿宋"/>
          <w:sz w:val="24"/>
        </w:rPr>
      </w:pPr>
      <w:r>
        <w:rPr>
          <w:rFonts w:hint="eastAsia" w:ascii="仿宋" w:hAnsi="仿宋" w:eastAsia="仿宋" w:cs="仿宋"/>
          <w:sz w:val="24"/>
        </w:rPr>
        <w:t>2.3.2具有知识产权的计算机软件等货物的知识产权归属，详见</w:t>
      </w:r>
      <w:r>
        <w:rPr>
          <w:rFonts w:hint="eastAsia" w:ascii="仿宋" w:hAnsi="仿宋" w:eastAsia="仿宋" w:cs="仿宋"/>
          <w:b/>
          <w:i/>
          <w:sz w:val="24"/>
          <w:u w:val="single"/>
        </w:rPr>
        <w:t>合同专用条款</w:t>
      </w:r>
      <w:r>
        <w:rPr>
          <w:rFonts w:hint="eastAsia" w:ascii="仿宋" w:hAnsi="仿宋" w:eastAsia="仿宋" w:cs="仿宋"/>
          <w:sz w:val="24"/>
        </w:rPr>
        <w:t>。</w:t>
      </w:r>
    </w:p>
    <w:p w14:paraId="53693BCB">
      <w:pPr>
        <w:spacing w:line="540" w:lineRule="exact"/>
        <w:ind w:firstLine="482" w:firstLineChars="200"/>
        <w:outlineLvl w:val="0"/>
        <w:rPr>
          <w:rFonts w:ascii="仿宋" w:hAnsi="仿宋" w:eastAsia="仿宋" w:cs="仿宋"/>
          <w:b/>
          <w:sz w:val="24"/>
        </w:rPr>
      </w:pPr>
      <w:bookmarkStart w:id="480" w:name="_Toc29149"/>
      <w:bookmarkStart w:id="481" w:name="_Toc11932"/>
      <w:bookmarkStart w:id="482" w:name="_Toc4194"/>
      <w:r>
        <w:rPr>
          <w:rFonts w:hint="eastAsia" w:ascii="仿宋" w:hAnsi="仿宋" w:eastAsia="仿宋" w:cs="仿宋"/>
          <w:b/>
          <w:sz w:val="24"/>
        </w:rPr>
        <w:t>2.4 包装和装运</w:t>
      </w:r>
      <w:bookmarkEnd w:id="480"/>
      <w:bookmarkEnd w:id="481"/>
      <w:bookmarkEnd w:id="482"/>
    </w:p>
    <w:p w14:paraId="36FC0D0B">
      <w:pPr>
        <w:spacing w:line="540" w:lineRule="exact"/>
        <w:ind w:firstLine="480" w:firstLineChars="200"/>
        <w:rPr>
          <w:rFonts w:ascii="仿宋" w:hAnsi="仿宋" w:eastAsia="仿宋" w:cs="仿宋"/>
          <w:sz w:val="24"/>
        </w:rPr>
      </w:pPr>
      <w:r>
        <w:rPr>
          <w:rFonts w:hint="eastAsia" w:ascii="仿宋" w:hAnsi="仿宋" w:eastAsia="仿宋" w:cs="仿宋"/>
          <w:sz w:val="24"/>
        </w:rPr>
        <w:t>2.4.1除</w:t>
      </w:r>
      <w:r>
        <w:rPr>
          <w:rFonts w:hint="eastAsia" w:ascii="仿宋" w:hAnsi="仿宋" w:eastAsia="仿宋" w:cs="仿宋"/>
          <w:b/>
          <w:i/>
          <w:sz w:val="24"/>
          <w:u w:val="single"/>
        </w:rPr>
        <w:t>合同专用条款</w:t>
      </w:r>
      <w:r>
        <w:rPr>
          <w:rFonts w:hint="eastAsia" w:ascii="仿宋" w:hAnsi="仿宋" w:eastAsia="仿宋" w:cs="仿宋"/>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8AE379A">
      <w:pPr>
        <w:spacing w:line="540" w:lineRule="exact"/>
        <w:ind w:firstLine="480" w:firstLineChars="200"/>
        <w:rPr>
          <w:rFonts w:ascii="仿宋" w:hAnsi="仿宋" w:eastAsia="仿宋" w:cs="仿宋"/>
          <w:sz w:val="24"/>
        </w:rPr>
      </w:pPr>
      <w:r>
        <w:rPr>
          <w:rFonts w:hint="eastAsia" w:ascii="仿宋" w:hAnsi="仿宋" w:eastAsia="仿宋" w:cs="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1821345C">
      <w:pPr>
        <w:spacing w:line="540" w:lineRule="exact"/>
        <w:ind w:firstLine="480" w:firstLineChars="200"/>
        <w:rPr>
          <w:rFonts w:ascii="仿宋" w:hAnsi="仿宋" w:eastAsia="仿宋" w:cs="仿宋"/>
          <w:sz w:val="24"/>
        </w:rPr>
      </w:pPr>
      <w:r>
        <w:rPr>
          <w:rFonts w:hint="eastAsia" w:ascii="仿宋" w:hAnsi="仿宋" w:eastAsia="仿宋" w:cs="仿宋"/>
          <w:sz w:val="24"/>
        </w:rPr>
        <w:t>2.4.3 装运货物的要求和通知，详见</w:t>
      </w:r>
      <w:r>
        <w:rPr>
          <w:rFonts w:hint="eastAsia" w:ascii="仿宋" w:hAnsi="仿宋" w:eastAsia="仿宋" w:cs="仿宋"/>
          <w:b/>
          <w:i/>
          <w:sz w:val="24"/>
          <w:u w:val="single"/>
        </w:rPr>
        <w:t>合同专用条款</w:t>
      </w:r>
      <w:r>
        <w:rPr>
          <w:rFonts w:hint="eastAsia" w:ascii="仿宋" w:hAnsi="仿宋" w:eastAsia="仿宋" w:cs="仿宋"/>
          <w:sz w:val="24"/>
        </w:rPr>
        <w:t>。</w:t>
      </w:r>
    </w:p>
    <w:p w14:paraId="6D175FC1">
      <w:pPr>
        <w:spacing w:line="540" w:lineRule="exact"/>
        <w:ind w:firstLine="482" w:firstLineChars="200"/>
        <w:outlineLvl w:val="0"/>
        <w:rPr>
          <w:rFonts w:ascii="仿宋" w:hAnsi="仿宋" w:eastAsia="仿宋" w:cs="仿宋"/>
          <w:b/>
          <w:sz w:val="24"/>
        </w:rPr>
      </w:pPr>
      <w:bookmarkStart w:id="483" w:name="_Toc487900354"/>
      <w:bookmarkStart w:id="484" w:name="_Ref467379527"/>
      <w:bookmarkStart w:id="485" w:name="_Ref467378591"/>
      <w:bookmarkStart w:id="486" w:name="_Ref467379536"/>
      <w:bookmarkStart w:id="487" w:name="_Toc279701245"/>
      <w:bookmarkStart w:id="488" w:name="_Toc259093674"/>
      <w:bookmarkStart w:id="489" w:name="_Ref467379542"/>
      <w:bookmarkStart w:id="490" w:name="_Ref467378541"/>
      <w:bookmarkStart w:id="491" w:name="_Toc30272"/>
      <w:bookmarkStart w:id="492" w:name="_Toc26182"/>
      <w:bookmarkStart w:id="493" w:name="_Toc19074"/>
      <w:r>
        <w:rPr>
          <w:rFonts w:hint="eastAsia" w:ascii="仿宋" w:hAnsi="仿宋" w:eastAsia="仿宋" w:cs="仿宋"/>
          <w:b/>
          <w:sz w:val="24"/>
        </w:rPr>
        <w:t>2.</w:t>
      </w:r>
      <w:bookmarkEnd w:id="483"/>
      <w:bookmarkEnd w:id="484"/>
      <w:bookmarkEnd w:id="485"/>
      <w:bookmarkEnd w:id="486"/>
      <w:bookmarkEnd w:id="487"/>
      <w:bookmarkEnd w:id="488"/>
      <w:bookmarkEnd w:id="489"/>
      <w:bookmarkEnd w:id="490"/>
      <w:r>
        <w:rPr>
          <w:rFonts w:hint="eastAsia" w:ascii="仿宋" w:hAnsi="仿宋" w:eastAsia="仿宋" w:cs="仿宋"/>
          <w:b/>
          <w:sz w:val="24"/>
        </w:rPr>
        <w:t>5 履约检查和问题反馈</w:t>
      </w:r>
      <w:bookmarkEnd w:id="491"/>
      <w:bookmarkEnd w:id="492"/>
      <w:bookmarkEnd w:id="493"/>
    </w:p>
    <w:p w14:paraId="63FED356">
      <w:pPr>
        <w:spacing w:line="540" w:lineRule="exact"/>
        <w:ind w:firstLine="480" w:firstLineChars="200"/>
        <w:rPr>
          <w:rFonts w:ascii="仿宋" w:hAnsi="仿宋" w:eastAsia="仿宋" w:cs="仿宋"/>
          <w:sz w:val="24"/>
        </w:rPr>
      </w:pPr>
      <w:bookmarkStart w:id="494" w:name="_Ref467379657"/>
      <w:r>
        <w:rPr>
          <w:rFonts w:hint="eastAsia" w:ascii="仿宋" w:hAnsi="仿宋" w:eastAsia="仿宋" w:cs="仿宋"/>
          <w:sz w:val="24"/>
        </w:rPr>
        <w:t>2.5.1</w:t>
      </w:r>
      <w:bookmarkEnd w:id="494"/>
      <w:bookmarkStart w:id="495" w:name="_Toc186431854"/>
      <w:bookmarkStart w:id="496" w:name="_Ref467379807"/>
      <w:bookmarkStart w:id="497" w:name="_Toc259093676"/>
      <w:bookmarkStart w:id="498" w:name="_Toc279701247"/>
      <w:bookmarkStart w:id="499" w:name="_Ref467379793"/>
      <w:bookmarkStart w:id="500" w:name="_Toc487900357"/>
      <w:r>
        <w:rPr>
          <w:rFonts w:hint="eastAsia" w:ascii="仿宋" w:hAnsi="仿宋" w:eastAsia="仿宋" w:cs="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1E52C3C8">
      <w:pPr>
        <w:spacing w:line="540" w:lineRule="exact"/>
        <w:ind w:firstLine="480" w:firstLineChars="200"/>
        <w:rPr>
          <w:rFonts w:ascii="仿宋" w:hAnsi="仿宋" w:eastAsia="仿宋" w:cs="仿宋"/>
          <w:sz w:val="24"/>
        </w:rPr>
      </w:pPr>
      <w:r>
        <w:rPr>
          <w:rFonts w:hint="eastAsia" w:ascii="仿宋" w:hAnsi="仿宋" w:eastAsia="仿宋" w:cs="仿宋"/>
          <w:sz w:val="24"/>
        </w:rPr>
        <w:t>2.5.2 合同履行期间，甲方有权将履行过程中出现的问题反馈给乙方，双方当事人应以书面形式约定需要完善和改进的内容</w:t>
      </w:r>
      <w:bookmarkEnd w:id="495"/>
      <w:bookmarkStart w:id="501" w:name="_Toc186431855"/>
      <w:r>
        <w:rPr>
          <w:rFonts w:hint="eastAsia" w:ascii="仿宋" w:hAnsi="仿宋" w:eastAsia="仿宋" w:cs="仿宋"/>
          <w:sz w:val="24"/>
        </w:rPr>
        <w:t>。</w:t>
      </w:r>
    </w:p>
    <w:bookmarkEnd w:id="496"/>
    <w:bookmarkEnd w:id="497"/>
    <w:bookmarkEnd w:id="498"/>
    <w:bookmarkEnd w:id="499"/>
    <w:bookmarkEnd w:id="500"/>
    <w:bookmarkEnd w:id="501"/>
    <w:p w14:paraId="14F01985">
      <w:pPr>
        <w:spacing w:line="540" w:lineRule="exact"/>
        <w:ind w:firstLine="482" w:firstLineChars="200"/>
        <w:outlineLvl w:val="0"/>
        <w:rPr>
          <w:rFonts w:ascii="仿宋" w:hAnsi="仿宋" w:eastAsia="仿宋" w:cs="仿宋"/>
          <w:b/>
          <w:sz w:val="24"/>
        </w:rPr>
      </w:pPr>
      <w:bookmarkStart w:id="502" w:name="_Toc259093677"/>
      <w:bookmarkStart w:id="503" w:name="_Toc487900358"/>
      <w:bookmarkStart w:id="504" w:name="_Ref467379863"/>
      <w:bookmarkStart w:id="505" w:name="_Ref467379923"/>
      <w:bookmarkStart w:id="506" w:name="_Toc279701248"/>
      <w:bookmarkStart w:id="507" w:name="_Ref467379852"/>
      <w:bookmarkStart w:id="508" w:name="_Toc3225"/>
      <w:bookmarkStart w:id="509" w:name="_Toc16110"/>
      <w:bookmarkStart w:id="510" w:name="_Toc774"/>
      <w:r>
        <w:rPr>
          <w:rFonts w:hint="eastAsia" w:ascii="仿宋" w:hAnsi="仿宋" w:eastAsia="仿宋" w:cs="仿宋"/>
          <w:b/>
          <w:sz w:val="24"/>
        </w:rPr>
        <w:t>2.6 技术资料</w:t>
      </w:r>
      <w:bookmarkEnd w:id="502"/>
      <w:bookmarkEnd w:id="503"/>
      <w:bookmarkEnd w:id="504"/>
      <w:bookmarkEnd w:id="505"/>
      <w:bookmarkEnd w:id="506"/>
      <w:bookmarkEnd w:id="507"/>
      <w:r>
        <w:rPr>
          <w:rFonts w:hint="eastAsia" w:ascii="仿宋" w:hAnsi="仿宋" w:eastAsia="仿宋" w:cs="仿宋"/>
          <w:b/>
          <w:sz w:val="24"/>
        </w:rPr>
        <w:t>和保密义务</w:t>
      </w:r>
      <w:bookmarkEnd w:id="508"/>
      <w:bookmarkEnd w:id="509"/>
      <w:bookmarkEnd w:id="510"/>
    </w:p>
    <w:p w14:paraId="34FDFC3D">
      <w:pPr>
        <w:spacing w:line="540" w:lineRule="exact"/>
        <w:ind w:firstLine="480" w:firstLineChars="200"/>
        <w:rPr>
          <w:rFonts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2B92BB2E">
      <w:pPr>
        <w:spacing w:line="540" w:lineRule="exact"/>
        <w:ind w:firstLine="480" w:firstLineChars="200"/>
        <w:rPr>
          <w:rFonts w:ascii="仿宋" w:hAnsi="仿宋" w:eastAsia="仿宋" w:cs="仿宋"/>
          <w:sz w:val="24"/>
        </w:rPr>
      </w:pPr>
      <w:r>
        <w:rPr>
          <w:rFonts w:hint="eastAsia" w:ascii="仿宋" w:hAnsi="仿宋" w:eastAsia="仿宋" w:cs="仿宋"/>
          <w:sz w:val="24"/>
        </w:rPr>
        <w:t>2.6.2 乙方有义务妥善保管和保护由甲方提供的前款信息和资料等；</w:t>
      </w:r>
    </w:p>
    <w:p w14:paraId="63402BCA">
      <w:pPr>
        <w:spacing w:line="540" w:lineRule="exact"/>
        <w:ind w:firstLine="480" w:firstLineChars="200"/>
        <w:rPr>
          <w:rFonts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9E9D9C7">
      <w:pPr>
        <w:spacing w:line="540" w:lineRule="exact"/>
        <w:ind w:firstLine="482" w:firstLineChars="200"/>
        <w:outlineLvl w:val="0"/>
        <w:rPr>
          <w:rFonts w:ascii="仿宋" w:hAnsi="仿宋" w:eastAsia="仿宋" w:cs="仿宋"/>
          <w:b/>
          <w:sz w:val="24"/>
        </w:rPr>
      </w:pPr>
      <w:bookmarkStart w:id="511" w:name="_Toc7860"/>
      <w:r>
        <w:rPr>
          <w:rFonts w:hint="eastAsia" w:ascii="仿宋" w:hAnsi="仿宋" w:eastAsia="仿宋" w:cs="仿宋"/>
          <w:b/>
          <w:sz w:val="24"/>
        </w:rPr>
        <w:t>2.7 质量保证</w:t>
      </w:r>
      <w:bookmarkEnd w:id="511"/>
    </w:p>
    <w:p w14:paraId="55C960C2">
      <w:pPr>
        <w:spacing w:line="540" w:lineRule="exact"/>
        <w:ind w:firstLine="480" w:firstLineChars="200"/>
        <w:rPr>
          <w:rFonts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71A60E0E">
      <w:pPr>
        <w:spacing w:line="540" w:lineRule="exact"/>
        <w:ind w:firstLine="480" w:firstLineChars="200"/>
        <w:rPr>
          <w:rFonts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17859054">
      <w:pPr>
        <w:spacing w:line="540" w:lineRule="exact"/>
        <w:ind w:firstLine="482" w:firstLineChars="200"/>
        <w:outlineLvl w:val="0"/>
        <w:rPr>
          <w:rFonts w:ascii="仿宋" w:hAnsi="仿宋" w:eastAsia="仿宋" w:cs="仿宋"/>
          <w:b/>
          <w:sz w:val="24"/>
        </w:rPr>
      </w:pPr>
      <w:bookmarkStart w:id="512" w:name="_Toc17244"/>
      <w:bookmarkStart w:id="513" w:name="_Toc279701252"/>
      <w:bookmarkStart w:id="514" w:name="_Toc259093681"/>
      <w:bookmarkStart w:id="515" w:name="_Toc487900362"/>
      <w:r>
        <w:rPr>
          <w:rFonts w:hint="eastAsia" w:ascii="仿宋" w:hAnsi="仿宋" w:eastAsia="仿宋" w:cs="仿宋"/>
          <w:b/>
          <w:sz w:val="24"/>
        </w:rPr>
        <w:t>2.8 货物的风险负担</w:t>
      </w:r>
      <w:bookmarkEnd w:id="512"/>
    </w:p>
    <w:p w14:paraId="087F3731">
      <w:pPr>
        <w:spacing w:line="540" w:lineRule="exact"/>
        <w:ind w:firstLine="480" w:firstLineChars="200"/>
        <w:rPr>
          <w:rFonts w:ascii="仿宋" w:hAnsi="仿宋" w:eastAsia="仿宋" w:cs="仿宋"/>
          <w:b/>
          <w:sz w:val="24"/>
        </w:rPr>
      </w:pPr>
      <w:r>
        <w:rPr>
          <w:rFonts w:hint="eastAsia" w:ascii="仿宋" w:hAnsi="仿宋" w:eastAsia="仿宋" w:cs="仿宋"/>
          <w:sz w:val="24"/>
        </w:rPr>
        <w:t>货物或者在途货物或者交付给第一承运人后的货物毁损、灭失的风险负担详见</w:t>
      </w:r>
      <w:r>
        <w:rPr>
          <w:rFonts w:hint="eastAsia" w:ascii="仿宋" w:hAnsi="仿宋" w:eastAsia="仿宋" w:cs="仿宋"/>
          <w:b/>
          <w:i/>
          <w:sz w:val="24"/>
          <w:u w:val="single"/>
        </w:rPr>
        <w:t>合同专用条款</w:t>
      </w:r>
      <w:r>
        <w:rPr>
          <w:rFonts w:hint="eastAsia" w:ascii="仿宋" w:hAnsi="仿宋" w:eastAsia="仿宋" w:cs="仿宋"/>
          <w:sz w:val="24"/>
        </w:rPr>
        <w:t>。</w:t>
      </w:r>
    </w:p>
    <w:p w14:paraId="06843F77">
      <w:pPr>
        <w:spacing w:line="540" w:lineRule="exact"/>
        <w:ind w:firstLine="482" w:firstLineChars="200"/>
        <w:outlineLvl w:val="0"/>
        <w:rPr>
          <w:rFonts w:ascii="仿宋" w:hAnsi="仿宋" w:eastAsia="仿宋" w:cs="仿宋"/>
          <w:b/>
          <w:sz w:val="24"/>
        </w:rPr>
      </w:pPr>
      <w:bookmarkStart w:id="516" w:name="_Toc14055"/>
      <w:r>
        <w:rPr>
          <w:rFonts w:hint="eastAsia" w:ascii="仿宋" w:hAnsi="仿宋" w:eastAsia="仿宋" w:cs="仿宋"/>
          <w:b/>
          <w:sz w:val="24"/>
        </w:rPr>
        <w:t>2.9 延迟交货</w:t>
      </w:r>
      <w:bookmarkEnd w:id="513"/>
      <w:bookmarkEnd w:id="514"/>
      <w:bookmarkEnd w:id="515"/>
      <w:bookmarkEnd w:id="516"/>
    </w:p>
    <w:p w14:paraId="16BF3025">
      <w:pPr>
        <w:spacing w:line="540" w:lineRule="exact"/>
        <w:ind w:firstLine="480" w:firstLineChars="200"/>
        <w:rPr>
          <w:rFonts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6C7E3C39">
      <w:pPr>
        <w:spacing w:line="540" w:lineRule="exact"/>
        <w:ind w:firstLine="482" w:firstLineChars="200"/>
        <w:outlineLvl w:val="0"/>
        <w:rPr>
          <w:rFonts w:ascii="仿宋" w:hAnsi="仿宋" w:eastAsia="仿宋" w:cs="仿宋"/>
          <w:b/>
          <w:sz w:val="24"/>
        </w:rPr>
      </w:pPr>
      <w:bookmarkStart w:id="517" w:name="_Toc7502"/>
      <w:bookmarkStart w:id="518" w:name="_Toc259093683"/>
      <w:bookmarkStart w:id="519" w:name="_Toc279701254"/>
      <w:bookmarkStart w:id="520" w:name="_Ref467378121"/>
      <w:bookmarkStart w:id="521" w:name="_Toc487900364"/>
      <w:r>
        <w:rPr>
          <w:rFonts w:hint="eastAsia" w:ascii="仿宋" w:hAnsi="仿宋" w:eastAsia="仿宋" w:cs="仿宋"/>
          <w:b/>
          <w:sz w:val="24"/>
        </w:rPr>
        <w:t>2.10 合同变更</w:t>
      </w:r>
      <w:bookmarkEnd w:id="517"/>
    </w:p>
    <w:p w14:paraId="7B7D1A5B">
      <w:pPr>
        <w:spacing w:line="540" w:lineRule="exact"/>
        <w:ind w:firstLine="480" w:firstLineChars="200"/>
        <w:rPr>
          <w:rFonts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bookmarkStart w:id="522" w:name="_Toc259093688"/>
      <w:bookmarkStart w:id="523" w:name="_Toc279701259"/>
      <w:bookmarkStart w:id="524" w:name="_Toc487900369"/>
    </w:p>
    <w:p w14:paraId="7D374267">
      <w:pPr>
        <w:spacing w:line="540" w:lineRule="exact"/>
        <w:ind w:firstLine="482" w:firstLineChars="200"/>
        <w:outlineLvl w:val="0"/>
        <w:rPr>
          <w:rFonts w:ascii="仿宋" w:hAnsi="仿宋" w:eastAsia="仿宋" w:cs="仿宋"/>
          <w:b/>
          <w:sz w:val="24"/>
        </w:rPr>
      </w:pPr>
      <w:bookmarkStart w:id="525" w:name="_Toc22955"/>
      <w:bookmarkStart w:id="526" w:name="_Toc15237"/>
      <w:bookmarkStart w:id="527" w:name="_Toc10366"/>
      <w:r>
        <w:rPr>
          <w:rFonts w:hint="eastAsia" w:ascii="仿宋" w:hAnsi="仿宋" w:eastAsia="仿宋" w:cs="仿宋"/>
          <w:b/>
          <w:sz w:val="24"/>
        </w:rPr>
        <w:t>2.11 合同转让</w:t>
      </w:r>
      <w:bookmarkEnd w:id="522"/>
      <w:bookmarkEnd w:id="523"/>
      <w:bookmarkEnd w:id="524"/>
      <w:r>
        <w:rPr>
          <w:rFonts w:hint="eastAsia" w:ascii="仿宋" w:hAnsi="仿宋" w:eastAsia="仿宋" w:cs="仿宋"/>
          <w:b/>
          <w:sz w:val="24"/>
        </w:rPr>
        <w:t>和分包</w:t>
      </w:r>
      <w:bookmarkEnd w:id="525"/>
      <w:bookmarkEnd w:id="526"/>
      <w:bookmarkEnd w:id="527"/>
    </w:p>
    <w:p w14:paraId="0006157D">
      <w:pPr>
        <w:spacing w:line="540" w:lineRule="exact"/>
        <w:ind w:firstLine="480" w:firstLineChars="200"/>
        <w:rPr>
          <w:rFonts w:ascii="仿宋" w:hAnsi="仿宋" w:eastAsia="仿宋" w:cs="仿宋"/>
          <w:sz w:val="24"/>
        </w:rPr>
      </w:pPr>
      <w:r>
        <w:rPr>
          <w:rFonts w:hint="eastAsia" w:ascii="仿宋" w:hAnsi="仿宋" w:eastAsia="仿宋" w:cs="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8002400">
      <w:pPr>
        <w:spacing w:line="540" w:lineRule="exact"/>
        <w:ind w:firstLine="480" w:firstLineChars="200"/>
        <w:rPr>
          <w:rFonts w:ascii="仿宋" w:hAnsi="仿宋" w:eastAsia="仿宋" w:cs="仿宋"/>
          <w:sz w:val="24"/>
        </w:rPr>
      </w:pPr>
      <w:r>
        <w:rPr>
          <w:rFonts w:hint="eastAsia" w:ascii="仿宋" w:hAnsi="仿宋" w:eastAsia="仿宋" w:cs="仿宋"/>
          <w:sz w:val="24"/>
        </w:rPr>
        <w:t>2.11.2乙方采取分包方式履行合同的，甲方可直接向分包供应商支付款项。</w:t>
      </w:r>
    </w:p>
    <w:p w14:paraId="65B9E4A5">
      <w:pPr>
        <w:spacing w:line="540" w:lineRule="exact"/>
        <w:ind w:firstLine="482" w:firstLineChars="200"/>
        <w:outlineLvl w:val="0"/>
        <w:rPr>
          <w:rFonts w:ascii="仿宋" w:hAnsi="仿宋" w:eastAsia="仿宋" w:cs="仿宋"/>
          <w:b/>
          <w:sz w:val="24"/>
        </w:rPr>
      </w:pPr>
      <w:bookmarkStart w:id="528" w:name="_Toc16508"/>
      <w:bookmarkStart w:id="529" w:name="_Toc14066"/>
      <w:bookmarkStart w:id="530" w:name="_Toc13566"/>
      <w:r>
        <w:rPr>
          <w:rFonts w:hint="eastAsia" w:ascii="仿宋" w:hAnsi="仿宋" w:eastAsia="仿宋" w:cs="仿宋"/>
          <w:b/>
          <w:sz w:val="24"/>
        </w:rPr>
        <w:t>2.12 不可抗力</w:t>
      </w:r>
      <w:bookmarkEnd w:id="528"/>
      <w:bookmarkEnd w:id="529"/>
      <w:bookmarkEnd w:id="530"/>
    </w:p>
    <w:p w14:paraId="5E6DE755">
      <w:pPr>
        <w:spacing w:line="540" w:lineRule="exact"/>
        <w:ind w:firstLine="480" w:firstLineChars="200"/>
        <w:rPr>
          <w:rFonts w:ascii="仿宋" w:hAnsi="仿宋" w:eastAsia="仿宋" w:cs="仿宋"/>
          <w:sz w:val="24"/>
        </w:rPr>
      </w:pPr>
      <w:r>
        <w:rPr>
          <w:rFonts w:hint="eastAsia" w:ascii="仿宋" w:hAnsi="仿宋" w:eastAsia="仿宋" w:cs="仿宋"/>
          <w:sz w:val="24"/>
        </w:rPr>
        <w:t>2.12.1如果任何一方遭遇法律规定的不可抗力，致使合同履行受阻时，履行合同的期限应予延长，延长的期限应相当于不可抗力所影响的时间；</w:t>
      </w:r>
    </w:p>
    <w:p w14:paraId="0F7D18E4">
      <w:pPr>
        <w:spacing w:line="540" w:lineRule="exact"/>
        <w:ind w:firstLine="480" w:firstLineChars="200"/>
        <w:rPr>
          <w:rFonts w:ascii="仿宋" w:hAnsi="仿宋" w:eastAsia="仿宋" w:cs="仿宋"/>
          <w:sz w:val="24"/>
        </w:rPr>
      </w:pPr>
      <w:r>
        <w:rPr>
          <w:rFonts w:hint="eastAsia" w:ascii="仿宋" w:hAnsi="仿宋" w:eastAsia="仿宋" w:cs="仿宋"/>
          <w:sz w:val="24"/>
        </w:rPr>
        <w:t>2.12.2 因不可抗力致使不能实现合同目的的，当事人可以解除合同；</w:t>
      </w:r>
    </w:p>
    <w:p w14:paraId="380A6E99">
      <w:pPr>
        <w:spacing w:line="540" w:lineRule="exact"/>
        <w:ind w:firstLine="480" w:firstLineChars="200"/>
        <w:rPr>
          <w:rFonts w:ascii="仿宋" w:hAnsi="仿宋" w:eastAsia="仿宋" w:cs="仿宋"/>
          <w:sz w:val="24"/>
        </w:rPr>
      </w:pPr>
      <w:r>
        <w:rPr>
          <w:rFonts w:hint="eastAsia" w:ascii="仿宋" w:hAnsi="仿宋" w:eastAsia="仿宋" w:cs="仿宋"/>
          <w:sz w:val="24"/>
        </w:rPr>
        <w:t>2.12.3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55DED701">
      <w:pPr>
        <w:spacing w:line="540" w:lineRule="exact"/>
        <w:ind w:firstLine="480" w:firstLineChars="200"/>
        <w:rPr>
          <w:rFonts w:ascii="仿宋" w:hAnsi="仿宋" w:eastAsia="仿宋" w:cs="仿宋"/>
          <w:sz w:val="24"/>
        </w:rPr>
      </w:pPr>
      <w:r>
        <w:rPr>
          <w:rFonts w:hint="eastAsia" w:ascii="仿宋" w:hAnsi="仿宋" w:eastAsia="仿宋" w:cs="仿宋"/>
          <w:sz w:val="24"/>
        </w:rPr>
        <w:t>2.12.4受不可抗力影响的一方在不可抗力发生后，应在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0B55BD33">
      <w:pPr>
        <w:spacing w:line="540" w:lineRule="exact"/>
        <w:ind w:firstLine="482" w:firstLineChars="200"/>
        <w:outlineLvl w:val="0"/>
        <w:rPr>
          <w:rFonts w:ascii="仿宋" w:hAnsi="仿宋" w:eastAsia="仿宋" w:cs="仿宋"/>
          <w:b/>
          <w:sz w:val="24"/>
        </w:rPr>
      </w:pPr>
      <w:bookmarkStart w:id="531" w:name="_Toc30676"/>
      <w:bookmarkStart w:id="532" w:name="_Toc6969"/>
      <w:bookmarkStart w:id="533" w:name="_Toc487900365"/>
      <w:bookmarkStart w:id="534" w:name="_Toc689"/>
      <w:bookmarkStart w:id="535" w:name="_Toc279701255"/>
      <w:bookmarkStart w:id="536" w:name="_Toc259093684"/>
      <w:r>
        <w:rPr>
          <w:rFonts w:hint="eastAsia" w:ascii="仿宋" w:hAnsi="仿宋" w:eastAsia="仿宋" w:cs="仿宋"/>
          <w:b/>
          <w:sz w:val="24"/>
        </w:rPr>
        <w:t>2.13 税费</w:t>
      </w:r>
      <w:bookmarkEnd w:id="531"/>
      <w:bookmarkEnd w:id="532"/>
      <w:bookmarkEnd w:id="533"/>
      <w:bookmarkEnd w:id="534"/>
      <w:bookmarkEnd w:id="535"/>
      <w:bookmarkEnd w:id="536"/>
    </w:p>
    <w:p w14:paraId="49218424">
      <w:pPr>
        <w:spacing w:line="540" w:lineRule="exact"/>
        <w:ind w:firstLine="480" w:firstLineChars="200"/>
        <w:rPr>
          <w:rFonts w:ascii="仿宋" w:hAnsi="仿宋" w:eastAsia="仿宋" w:cs="仿宋"/>
          <w:sz w:val="24"/>
        </w:rPr>
      </w:pPr>
      <w:r>
        <w:rPr>
          <w:rFonts w:hint="eastAsia" w:ascii="仿宋" w:hAnsi="仿宋" w:eastAsia="仿宋" w:cs="仿宋"/>
          <w:sz w:val="24"/>
        </w:rPr>
        <w:t>与合同有关的一切税费，均按照中华人民共和国法律的相关规定。</w:t>
      </w:r>
    </w:p>
    <w:p w14:paraId="085FEACC">
      <w:pPr>
        <w:spacing w:line="540" w:lineRule="exact"/>
        <w:ind w:firstLine="482" w:firstLineChars="200"/>
        <w:outlineLvl w:val="0"/>
        <w:rPr>
          <w:rFonts w:ascii="仿宋" w:hAnsi="仿宋" w:eastAsia="仿宋" w:cs="仿宋"/>
          <w:b/>
          <w:sz w:val="24"/>
        </w:rPr>
      </w:pPr>
      <w:bookmarkStart w:id="537" w:name="_Toc279701258"/>
      <w:bookmarkStart w:id="538" w:name="_Toc487900368"/>
      <w:bookmarkStart w:id="539" w:name="_Toc8298"/>
      <w:bookmarkStart w:id="540" w:name="_Toc259093687"/>
      <w:bookmarkStart w:id="541" w:name="_Toc7102"/>
      <w:bookmarkStart w:id="542" w:name="_Toc16959"/>
      <w:r>
        <w:rPr>
          <w:rFonts w:hint="eastAsia" w:ascii="仿宋" w:hAnsi="仿宋" w:eastAsia="仿宋" w:cs="仿宋"/>
          <w:b/>
          <w:sz w:val="24"/>
        </w:rPr>
        <w:t>2.14乙方破产</w:t>
      </w:r>
      <w:bookmarkEnd w:id="537"/>
      <w:bookmarkEnd w:id="538"/>
      <w:bookmarkEnd w:id="539"/>
      <w:bookmarkEnd w:id="540"/>
      <w:bookmarkEnd w:id="541"/>
      <w:bookmarkEnd w:id="542"/>
    </w:p>
    <w:p w14:paraId="354B93C1">
      <w:pPr>
        <w:spacing w:line="540" w:lineRule="exact"/>
        <w:ind w:firstLine="480" w:firstLineChars="200"/>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B9C74A4">
      <w:pPr>
        <w:spacing w:line="540" w:lineRule="exact"/>
        <w:ind w:firstLine="482" w:firstLineChars="200"/>
        <w:outlineLvl w:val="0"/>
        <w:rPr>
          <w:rFonts w:ascii="仿宋" w:hAnsi="仿宋" w:eastAsia="仿宋" w:cs="仿宋"/>
          <w:b/>
          <w:sz w:val="24"/>
        </w:rPr>
      </w:pPr>
      <w:bookmarkStart w:id="543" w:name="_Toc15387"/>
      <w:bookmarkStart w:id="544" w:name="_Toc29333"/>
      <w:bookmarkStart w:id="545" w:name="_Toc6134"/>
      <w:r>
        <w:rPr>
          <w:rFonts w:hint="eastAsia" w:ascii="仿宋" w:hAnsi="仿宋" w:eastAsia="仿宋" w:cs="仿宋"/>
          <w:b/>
          <w:sz w:val="24"/>
        </w:rPr>
        <w:t>2.15 合同中止、终止</w:t>
      </w:r>
      <w:bookmarkEnd w:id="543"/>
      <w:bookmarkEnd w:id="544"/>
      <w:bookmarkEnd w:id="545"/>
    </w:p>
    <w:p w14:paraId="6DE80FC5">
      <w:pPr>
        <w:spacing w:line="540" w:lineRule="exact"/>
        <w:ind w:firstLine="480" w:firstLineChars="200"/>
        <w:rPr>
          <w:rFonts w:ascii="仿宋" w:hAnsi="仿宋" w:eastAsia="仿宋" w:cs="仿宋"/>
          <w:sz w:val="24"/>
        </w:rPr>
      </w:pPr>
      <w:r>
        <w:rPr>
          <w:rFonts w:hint="eastAsia" w:ascii="仿宋" w:hAnsi="仿宋" w:eastAsia="仿宋" w:cs="仿宋"/>
          <w:sz w:val="24"/>
        </w:rPr>
        <w:t>2.15.1 双方当事人不得擅自中止或者终止合同；</w:t>
      </w:r>
    </w:p>
    <w:p w14:paraId="32DB4D7A">
      <w:pPr>
        <w:spacing w:line="540" w:lineRule="exact"/>
        <w:ind w:firstLine="480" w:firstLineChars="200"/>
        <w:rPr>
          <w:rFonts w:ascii="仿宋" w:hAnsi="仿宋" w:eastAsia="仿宋" w:cs="仿宋"/>
          <w:sz w:val="24"/>
        </w:rPr>
      </w:pPr>
      <w:r>
        <w:rPr>
          <w:rFonts w:hint="eastAsia" w:ascii="仿宋" w:hAnsi="仿宋" w:eastAsia="仿宋" w:cs="仿宋"/>
          <w:sz w:val="24"/>
        </w:rPr>
        <w:t>2.15.2合同继续履行将损害国家利益和社会公共利益的，双方当事人应当中止或者终止合同。有过错的一方应当承担赔偿责任，双方当事人都有过错的，各自承担相应的责任。</w:t>
      </w:r>
    </w:p>
    <w:p w14:paraId="5EF81A14">
      <w:pPr>
        <w:spacing w:line="540" w:lineRule="exact"/>
        <w:ind w:firstLine="482" w:firstLineChars="200"/>
        <w:outlineLvl w:val="0"/>
        <w:rPr>
          <w:rFonts w:ascii="仿宋" w:hAnsi="仿宋" w:eastAsia="仿宋" w:cs="仿宋"/>
          <w:b/>
          <w:sz w:val="24"/>
        </w:rPr>
      </w:pPr>
      <w:bookmarkStart w:id="546" w:name="_Toc1125"/>
      <w:bookmarkStart w:id="547" w:name="_Toc6596"/>
      <w:bookmarkStart w:id="548" w:name="_Toc14563"/>
      <w:r>
        <w:rPr>
          <w:rFonts w:hint="eastAsia" w:ascii="仿宋" w:hAnsi="仿宋" w:eastAsia="仿宋" w:cs="仿宋"/>
          <w:b/>
          <w:sz w:val="24"/>
        </w:rPr>
        <w:t>2.16检验和验收</w:t>
      </w:r>
      <w:bookmarkEnd w:id="546"/>
      <w:bookmarkEnd w:id="547"/>
      <w:bookmarkEnd w:id="548"/>
    </w:p>
    <w:p w14:paraId="3BC53EC1">
      <w:pPr>
        <w:tabs>
          <w:tab w:val="left" w:pos="360"/>
          <w:tab w:val="left" w:pos="540"/>
          <w:tab w:val="left" w:pos="1080"/>
        </w:tabs>
        <w:spacing w:line="540" w:lineRule="exact"/>
        <w:ind w:firstLine="480" w:firstLineChars="200"/>
        <w:rPr>
          <w:rFonts w:ascii="仿宋" w:hAnsi="仿宋" w:eastAsia="仿宋" w:cs="仿宋"/>
          <w:sz w:val="24"/>
        </w:rPr>
      </w:pPr>
      <w:r>
        <w:rPr>
          <w:rFonts w:hint="eastAsia" w:ascii="仿宋" w:hAnsi="仿宋" w:eastAsia="仿宋" w:cs="仿宋"/>
          <w:sz w:val="24"/>
        </w:rPr>
        <w:t>2.16.1货物交付前，乙方应对货物的质量、数量等方面进行详细、全面的检验，并向甲方出具证明货物符合合同约定的文件；货物交付时，甲方在</w:t>
      </w:r>
      <w:r>
        <w:rPr>
          <w:rFonts w:hint="eastAsia" w:ascii="仿宋" w:hAnsi="仿宋" w:eastAsia="仿宋" w:cs="仿宋"/>
          <w:b/>
          <w:i/>
          <w:sz w:val="24"/>
          <w:u w:val="single"/>
        </w:rPr>
        <w:t>合同专用条款</w:t>
      </w:r>
      <w:r>
        <w:rPr>
          <w:rFonts w:hint="eastAsia" w:ascii="仿宋" w:hAnsi="仿宋" w:eastAsia="仿宋" w:cs="仿宋"/>
          <w:sz w:val="24"/>
        </w:rPr>
        <w:t>约定时间内组织验收，并可依法邀请相关方参加，验收应出具验收书。</w:t>
      </w:r>
    </w:p>
    <w:p w14:paraId="71B18580">
      <w:pPr>
        <w:tabs>
          <w:tab w:val="left" w:pos="360"/>
          <w:tab w:val="left" w:pos="540"/>
          <w:tab w:val="left" w:pos="1080"/>
        </w:tabs>
        <w:spacing w:line="540" w:lineRule="exact"/>
        <w:ind w:firstLine="480" w:firstLineChars="200"/>
        <w:rPr>
          <w:rFonts w:ascii="仿宋" w:hAnsi="仿宋" w:eastAsia="仿宋" w:cs="仿宋"/>
          <w:sz w:val="24"/>
        </w:rPr>
      </w:pPr>
      <w:r>
        <w:rPr>
          <w:rFonts w:hint="eastAsia" w:ascii="仿宋" w:hAnsi="仿宋" w:eastAsia="仿宋" w:cs="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2D6C9D8">
      <w:pPr>
        <w:tabs>
          <w:tab w:val="left" w:pos="360"/>
          <w:tab w:val="left" w:pos="540"/>
          <w:tab w:val="left" w:pos="1080"/>
        </w:tabs>
        <w:spacing w:line="540" w:lineRule="exact"/>
        <w:ind w:firstLine="480" w:firstLineChars="200"/>
        <w:rPr>
          <w:rFonts w:ascii="仿宋" w:hAnsi="仿宋" w:eastAsia="仿宋" w:cs="仿宋"/>
          <w:sz w:val="24"/>
        </w:rPr>
      </w:pPr>
      <w:r>
        <w:rPr>
          <w:rFonts w:hint="eastAsia" w:ascii="仿宋" w:hAnsi="仿宋" w:eastAsia="仿宋" w:cs="仿宋"/>
          <w:sz w:val="24"/>
        </w:rPr>
        <w:t>2.16.3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bookmarkEnd w:id="518"/>
    <w:bookmarkEnd w:id="519"/>
    <w:bookmarkEnd w:id="520"/>
    <w:bookmarkEnd w:id="521"/>
    <w:p w14:paraId="67BC84CF">
      <w:pPr>
        <w:spacing w:line="540" w:lineRule="exact"/>
        <w:ind w:firstLine="482" w:firstLineChars="200"/>
        <w:outlineLvl w:val="0"/>
        <w:rPr>
          <w:rFonts w:ascii="仿宋" w:hAnsi="仿宋" w:eastAsia="仿宋" w:cs="仿宋"/>
          <w:b/>
          <w:sz w:val="24"/>
        </w:rPr>
      </w:pPr>
      <w:bookmarkStart w:id="549" w:name="_Toc259093690"/>
      <w:bookmarkStart w:id="550" w:name="_Toc279701261"/>
      <w:bookmarkStart w:id="551" w:name="_Toc487900371"/>
      <w:bookmarkStart w:id="552" w:name="_Toc25182"/>
      <w:bookmarkStart w:id="553" w:name="_Toc11284"/>
      <w:bookmarkStart w:id="554" w:name="_Toc19604"/>
      <w:r>
        <w:rPr>
          <w:rFonts w:hint="eastAsia" w:ascii="仿宋" w:hAnsi="仿宋" w:eastAsia="仿宋" w:cs="仿宋"/>
          <w:b/>
          <w:sz w:val="24"/>
        </w:rPr>
        <w:t>2.17 通知</w:t>
      </w:r>
      <w:bookmarkEnd w:id="549"/>
      <w:bookmarkEnd w:id="550"/>
      <w:bookmarkEnd w:id="551"/>
      <w:r>
        <w:rPr>
          <w:rFonts w:hint="eastAsia" w:ascii="仿宋" w:hAnsi="仿宋" w:eastAsia="仿宋" w:cs="仿宋"/>
          <w:b/>
          <w:sz w:val="24"/>
        </w:rPr>
        <w:t>和送达</w:t>
      </w:r>
      <w:bookmarkEnd w:id="552"/>
      <w:bookmarkEnd w:id="553"/>
      <w:bookmarkEnd w:id="554"/>
    </w:p>
    <w:p w14:paraId="3B911598">
      <w:pPr>
        <w:spacing w:line="540" w:lineRule="exact"/>
        <w:ind w:firstLine="480" w:firstLineChars="200"/>
        <w:rPr>
          <w:rFonts w:ascii="仿宋" w:hAnsi="仿宋" w:eastAsia="仿宋" w:cs="仿宋"/>
          <w:sz w:val="24"/>
        </w:rPr>
      </w:pPr>
      <w:bookmarkStart w:id="555" w:name="_Toc6698"/>
      <w:bookmarkStart w:id="556" w:name="_Toc3135"/>
      <w:bookmarkStart w:id="557" w:name="_Toc259093691"/>
      <w:bookmarkStart w:id="558" w:name="_Toc279701262"/>
      <w:bookmarkStart w:id="559" w:name="_Toc487900372"/>
      <w:r>
        <w:rPr>
          <w:rFonts w:hint="eastAsia" w:ascii="仿宋" w:hAnsi="仿宋" w:eastAsia="仿宋" w:cs="仿宋"/>
          <w:sz w:val="24"/>
        </w:rPr>
        <w:t>2.17.1任何一方因履行合同而以合同第一部分尾部所列明的传真或电子邮件发出的所有通知、文件、材料，均视为已向对方当事人送达；任何一方变更上述送达方式或者地址的，应于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bookmarkEnd w:id="555"/>
      <w:bookmarkEnd w:id="556"/>
    </w:p>
    <w:p w14:paraId="628A54F3">
      <w:pPr>
        <w:spacing w:line="540" w:lineRule="exact"/>
        <w:ind w:firstLine="480" w:firstLineChars="200"/>
        <w:rPr>
          <w:rFonts w:ascii="仿宋" w:hAnsi="仿宋" w:eastAsia="仿宋" w:cs="仿宋"/>
          <w:sz w:val="24"/>
        </w:rPr>
      </w:pPr>
      <w:bookmarkStart w:id="560" w:name="_Toc23294"/>
      <w:bookmarkStart w:id="561" w:name="_Toc23128"/>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60"/>
      <w:bookmarkEnd w:id="561"/>
    </w:p>
    <w:p w14:paraId="1620BA50">
      <w:pPr>
        <w:spacing w:line="540" w:lineRule="exact"/>
        <w:ind w:firstLine="482" w:firstLineChars="200"/>
        <w:outlineLvl w:val="0"/>
        <w:rPr>
          <w:rFonts w:ascii="仿宋" w:hAnsi="仿宋" w:eastAsia="仿宋" w:cs="仿宋"/>
          <w:b/>
          <w:sz w:val="24"/>
        </w:rPr>
      </w:pPr>
      <w:bookmarkStart w:id="562" w:name="_Toc30599"/>
      <w:bookmarkStart w:id="563" w:name="_Toc4355"/>
      <w:bookmarkStart w:id="564" w:name="_Toc18540"/>
      <w:r>
        <w:rPr>
          <w:rFonts w:hint="eastAsia" w:ascii="仿宋" w:hAnsi="仿宋" w:eastAsia="仿宋" w:cs="仿宋"/>
          <w:b/>
          <w:sz w:val="24"/>
        </w:rPr>
        <w:t>2.18 计量单位</w:t>
      </w:r>
      <w:bookmarkEnd w:id="557"/>
      <w:bookmarkEnd w:id="558"/>
      <w:bookmarkEnd w:id="559"/>
      <w:bookmarkEnd w:id="562"/>
      <w:bookmarkEnd w:id="563"/>
      <w:bookmarkEnd w:id="564"/>
    </w:p>
    <w:p w14:paraId="7C6220FD">
      <w:pPr>
        <w:spacing w:line="540" w:lineRule="exact"/>
        <w:ind w:firstLine="480" w:firstLineChars="200"/>
        <w:rPr>
          <w:rFonts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7419EEE0">
      <w:pPr>
        <w:spacing w:line="540" w:lineRule="exact"/>
        <w:ind w:firstLine="482" w:firstLineChars="200"/>
        <w:outlineLvl w:val="0"/>
        <w:rPr>
          <w:rFonts w:ascii="仿宋" w:hAnsi="仿宋" w:eastAsia="仿宋" w:cs="仿宋"/>
          <w:b/>
          <w:sz w:val="24"/>
        </w:rPr>
      </w:pPr>
      <w:bookmarkStart w:id="565" w:name="_Toc10330"/>
      <w:bookmarkStart w:id="566" w:name="_Toc18567"/>
      <w:bookmarkStart w:id="567" w:name="_Toc279701263"/>
      <w:bookmarkStart w:id="568" w:name="_Toc487900373"/>
      <w:bookmarkStart w:id="569" w:name="_Toc12773"/>
      <w:bookmarkStart w:id="570" w:name="_Toc259093692"/>
      <w:r>
        <w:rPr>
          <w:rFonts w:hint="eastAsia" w:ascii="仿宋" w:hAnsi="仿宋" w:eastAsia="仿宋" w:cs="仿宋"/>
          <w:b/>
          <w:sz w:val="24"/>
        </w:rPr>
        <w:t>2.19 合同使用的文字和适用的法律</w:t>
      </w:r>
      <w:bookmarkEnd w:id="565"/>
      <w:bookmarkEnd w:id="566"/>
      <w:bookmarkEnd w:id="567"/>
      <w:bookmarkEnd w:id="568"/>
      <w:bookmarkEnd w:id="569"/>
      <w:bookmarkEnd w:id="570"/>
    </w:p>
    <w:p w14:paraId="1CF7C1FB">
      <w:pPr>
        <w:spacing w:line="540" w:lineRule="exact"/>
        <w:ind w:firstLine="480" w:firstLineChars="200"/>
        <w:rPr>
          <w:rFonts w:ascii="仿宋" w:hAnsi="仿宋" w:eastAsia="仿宋" w:cs="仿宋"/>
          <w:sz w:val="24"/>
        </w:rPr>
      </w:pPr>
      <w:r>
        <w:rPr>
          <w:rFonts w:hint="eastAsia" w:ascii="仿宋" w:hAnsi="仿宋" w:eastAsia="仿宋" w:cs="仿宋"/>
          <w:sz w:val="24"/>
        </w:rPr>
        <w:t>2.19.1 合同使用汉语书就、变更和解释；</w:t>
      </w:r>
    </w:p>
    <w:p w14:paraId="40F1B0B1">
      <w:pPr>
        <w:spacing w:line="540" w:lineRule="exact"/>
        <w:ind w:firstLine="480" w:firstLineChars="200"/>
        <w:rPr>
          <w:rFonts w:ascii="仿宋" w:hAnsi="仿宋" w:eastAsia="仿宋" w:cs="仿宋"/>
          <w:sz w:val="24"/>
        </w:rPr>
      </w:pPr>
      <w:r>
        <w:rPr>
          <w:rFonts w:hint="eastAsia" w:ascii="仿宋" w:hAnsi="仿宋" w:eastAsia="仿宋" w:cs="仿宋"/>
          <w:sz w:val="24"/>
        </w:rPr>
        <w:t>2.19.2 合同适用中华人民共和国法律。</w:t>
      </w:r>
    </w:p>
    <w:p w14:paraId="18353EA0">
      <w:pPr>
        <w:spacing w:line="540" w:lineRule="exact"/>
        <w:ind w:firstLine="482" w:firstLineChars="200"/>
        <w:outlineLvl w:val="0"/>
        <w:rPr>
          <w:rFonts w:ascii="仿宋" w:hAnsi="仿宋" w:eastAsia="仿宋" w:cs="仿宋"/>
          <w:b/>
          <w:sz w:val="24"/>
        </w:rPr>
      </w:pPr>
      <w:bookmarkStart w:id="571" w:name="_Toc14001"/>
      <w:bookmarkStart w:id="572" w:name="_Toc19890"/>
      <w:bookmarkStart w:id="573" w:name="_Toc6885"/>
      <w:r>
        <w:rPr>
          <w:rFonts w:hint="eastAsia" w:ascii="仿宋" w:hAnsi="仿宋" w:eastAsia="仿宋" w:cs="仿宋"/>
          <w:b/>
          <w:sz w:val="24"/>
        </w:rPr>
        <w:t>2.20 合同份数</w:t>
      </w:r>
      <w:bookmarkEnd w:id="571"/>
      <w:bookmarkEnd w:id="572"/>
      <w:bookmarkEnd w:id="573"/>
    </w:p>
    <w:p w14:paraId="137B53CB">
      <w:pPr>
        <w:spacing w:line="540" w:lineRule="exact"/>
        <w:ind w:firstLine="480" w:firstLineChars="200"/>
        <w:rPr>
          <w:rFonts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3175C389">
      <w:pPr>
        <w:adjustRightInd/>
        <w:spacing w:line="360" w:lineRule="auto"/>
        <w:ind w:firstLine="2513" w:firstLineChars="1197"/>
        <w:outlineLvl w:val="0"/>
        <w:rPr>
          <w:rFonts w:ascii="仿宋" w:hAnsi="仿宋" w:eastAsia="仿宋" w:cs="仿宋"/>
          <w:b/>
        </w:rPr>
      </w:pPr>
      <w:r>
        <w:rPr>
          <w:rFonts w:hint="eastAsia" w:ascii="仿宋" w:hAnsi="仿宋" w:eastAsia="仿宋" w:cs="仿宋"/>
          <w:kern w:val="0"/>
        </w:rPr>
        <w:br w:type="page"/>
      </w:r>
      <w:r>
        <w:rPr>
          <w:rFonts w:hint="eastAsia" w:ascii="仿宋" w:hAnsi="仿宋" w:eastAsia="仿宋" w:cs="仿宋"/>
          <w:b/>
          <w:sz w:val="32"/>
          <w:szCs w:val="20"/>
        </w:rPr>
        <w:t xml:space="preserve"> 第三部分  合同专用条款</w:t>
      </w:r>
    </w:p>
    <w:p w14:paraId="11B6D2C0">
      <w:pPr>
        <w:spacing w:line="560" w:lineRule="exact"/>
        <w:ind w:left="-420" w:leftChars="-200" w:right="-420" w:rightChars="-200" w:firstLine="480" w:firstLineChars="200"/>
        <w:rPr>
          <w:rFonts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4"/>
        <w:gridCol w:w="8330"/>
      </w:tblGrid>
      <w:tr w14:paraId="7F975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377DC5E7">
            <w:pPr>
              <w:spacing w:line="360" w:lineRule="auto"/>
              <w:jc w:val="center"/>
              <w:rPr>
                <w:rFonts w:ascii="仿宋" w:hAnsi="仿宋" w:eastAsia="仿宋" w:cs="仿宋"/>
                <w:b/>
                <w:sz w:val="24"/>
              </w:rPr>
            </w:pPr>
            <w:r>
              <w:rPr>
                <w:rFonts w:hint="eastAsia" w:ascii="仿宋" w:hAnsi="仿宋" w:eastAsia="仿宋" w:cs="仿宋"/>
                <w:b/>
                <w:sz w:val="24"/>
              </w:rPr>
              <w:t>条款号</w:t>
            </w:r>
          </w:p>
        </w:tc>
        <w:tc>
          <w:tcPr>
            <w:tcW w:w="4534" w:type="pct"/>
            <w:vAlign w:val="center"/>
          </w:tcPr>
          <w:p w14:paraId="76CF619E">
            <w:pPr>
              <w:spacing w:line="360" w:lineRule="auto"/>
              <w:jc w:val="center"/>
              <w:rPr>
                <w:rFonts w:ascii="仿宋" w:hAnsi="仿宋" w:eastAsia="仿宋" w:cs="仿宋"/>
                <w:b/>
                <w:sz w:val="24"/>
              </w:rPr>
            </w:pPr>
            <w:r>
              <w:rPr>
                <w:rFonts w:hint="eastAsia" w:ascii="仿宋" w:hAnsi="仿宋" w:eastAsia="仿宋" w:cs="仿宋"/>
                <w:b/>
                <w:sz w:val="24"/>
              </w:rPr>
              <w:t>约定内容</w:t>
            </w:r>
          </w:p>
        </w:tc>
      </w:tr>
      <w:tr w14:paraId="7B154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0AD9129">
            <w:pPr>
              <w:spacing w:line="360" w:lineRule="auto"/>
              <w:rPr>
                <w:rFonts w:ascii="仿宋" w:hAnsi="仿宋" w:eastAsia="仿宋" w:cs="仿宋"/>
                <w:sz w:val="24"/>
              </w:rPr>
            </w:pPr>
            <w:r>
              <w:rPr>
                <w:rFonts w:hint="eastAsia" w:ascii="仿宋" w:hAnsi="仿宋" w:eastAsia="仿宋" w:cs="仿宋"/>
                <w:sz w:val="24"/>
              </w:rPr>
              <w:t>1.4.2</w:t>
            </w:r>
          </w:p>
        </w:tc>
        <w:tc>
          <w:tcPr>
            <w:tcW w:w="4534" w:type="pct"/>
            <w:vAlign w:val="center"/>
          </w:tcPr>
          <w:p w14:paraId="586DE639">
            <w:pPr>
              <w:spacing w:line="360" w:lineRule="auto"/>
              <w:rPr>
                <w:rFonts w:ascii="仿宋" w:hAnsi="仿宋" w:eastAsia="仿宋" w:cs="仿宋"/>
                <w:sz w:val="24"/>
              </w:rPr>
            </w:pPr>
            <w:r>
              <w:rPr>
                <w:rFonts w:hint="eastAsia" w:ascii="仿宋" w:hAnsi="仿宋" w:eastAsia="仿宋" w:cs="仿宋"/>
                <w:b/>
                <w:bCs/>
                <w:sz w:val="24"/>
              </w:rPr>
              <w:t>履约保证金支付方式：</w:t>
            </w:r>
            <w:r>
              <w:rPr>
                <w:rFonts w:hint="eastAsia" w:ascii="仿宋" w:hAnsi="仿宋" w:eastAsia="仿宋" w:cs="仿宋"/>
                <w:sz w:val="24"/>
                <w:lang w:val="zh-CN"/>
              </w:rPr>
              <w:t>本项目无需缴纳履约保证金。</w:t>
            </w:r>
          </w:p>
        </w:tc>
      </w:tr>
      <w:tr w14:paraId="65E76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58378F9">
            <w:pPr>
              <w:spacing w:line="360" w:lineRule="auto"/>
              <w:rPr>
                <w:rFonts w:ascii="仿宋" w:hAnsi="仿宋" w:eastAsia="仿宋" w:cs="仿宋"/>
                <w:sz w:val="24"/>
              </w:rPr>
            </w:pPr>
            <w:r>
              <w:rPr>
                <w:rFonts w:hint="eastAsia" w:ascii="仿宋" w:hAnsi="仿宋" w:eastAsia="仿宋" w:cs="仿宋"/>
                <w:sz w:val="24"/>
              </w:rPr>
              <w:t>1.5.1</w:t>
            </w:r>
          </w:p>
        </w:tc>
        <w:tc>
          <w:tcPr>
            <w:tcW w:w="4534" w:type="pct"/>
            <w:vAlign w:val="center"/>
          </w:tcPr>
          <w:p w14:paraId="6B59F142">
            <w:pPr>
              <w:spacing w:line="360" w:lineRule="auto"/>
              <w:rPr>
                <w:rFonts w:ascii="仿宋" w:hAnsi="仿宋" w:eastAsia="仿宋" w:cs="仿宋"/>
                <w:sz w:val="24"/>
              </w:rPr>
            </w:pPr>
            <w:r>
              <w:rPr>
                <w:rFonts w:hint="eastAsia" w:ascii="仿宋" w:hAnsi="仿宋" w:eastAsia="仿宋" w:cs="仿宋"/>
                <w:b/>
                <w:bCs/>
                <w:sz w:val="24"/>
              </w:rPr>
              <w:t>预付款比例、支付方式、时间：</w:t>
            </w:r>
          </w:p>
        </w:tc>
      </w:tr>
      <w:tr w14:paraId="7428D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5CFC83D">
            <w:pPr>
              <w:spacing w:line="360" w:lineRule="auto"/>
              <w:rPr>
                <w:rFonts w:ascii="仿宋" w:hAnsi="仿宋" w:eastAsia="仿宋" w:cs="仿宋"/>
                <w:sz w:val="24"/>
              </w:rPr>
            </w:pPr>
            <w:r>
              <w:rPr>
                <w:rFonts w:hint="eastAsia" w:ascii="仿宋" w:hAnsi="仿宋" w:eastAsia="仿宋" w:cs="仿宋"/>
                <w:sz w:val="24"/>
              </w:rPr>
              <w:t xml:space="preserve">1.5.2 </w:t>
            </w:r>
          </w:p>
        </w:tc>
        <w:tc>
          <w:tcPr>
            <w:tcW w:w="4534" w:type="pct"/>
            <w:vAlign w:val="center"/>
          </w:tcPr>
          <w:p w14:paraId="41CDADAF">
            <w:pPr>
              <w:spacing w:line="360" w:lineRule="auto"/>
              <w:rPr>
                <w:rFonts w:ascii="仿宋" w:hAnsi="仿宋" w:eastAsia="仿宋" w:cs="仿宋"/>
                <w:sz w:val="24"/>
              </w:rPr>
            </w:pPr>
            <w:r>
              <w:rPr>
                <w:rFonts w:hint="eastAsia" w:ascii="仿宋" w:hAnsi="仿宋" w:eastAsia="仿宋" w:cs="仿宋"/>
                <w:b/>
                <w:bCs/>
                <w:sz w:val="24"/>
              </w:rPr>
              <w:t>预付款的扣回方式：</w:t>
            </w:r>
            <w:r>
              <w:rPr>
                <w:rFonts w:hint="eastAsia" w:ascii="仿宋" w:hAnsi="仿宋" w:eastAsia="仿宋" w:cs="仿宋"/>
                <w:sz w:val="24"/>
              </w:rPr>
              <w:t>无。</w:t>
            </w:r>
          </w:p>
        </w:tc>
      </w:tr>
      <w:tr w14:paraId="29657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BE15171">
            <w:pPr>
              <w:spacing w:line="360" w:lineRule="auto"/>
              <w:rPr>
                <w:rFonts w:ascii="仿宋" w:hAnsi="仿宋" w:eastAsia="仿宋" w:cs="仿宋"/>
                <w:sz w:val="24"/>
              </w:rPr>
            </w:pPr>
            <w:r>
              <w:rPr>
                <w:rFonts w:hint="eastAsia" w:ascii="仿宋" w:hAnsi="仿宋" w:eastAsia="仿宋" w:cs="仿宋"/>
                <w:sz w:val="24"/>
              </w:rPr>
              <w:t>1.5.3</w:t>
            </w:r>
          </w:p>
        </w:tc>
        <w:tc>
          <w:tcPr>
            <w:tcW w:w="4534" w:type="pct"/>
            <w:vAlign w:val="center"/>
          </w:tcPr>
          <w:p w14:paraId="6AB206E9">
            <w:pPr>
              <w:spacing w:line="360" w:lineRule="auto"/>
              <w:rPr>
                <w:rFonts w:ascii="仿宋" w:hAnsi="仿宋" w:eastAsia="仿宋" w:cs="仿宋"/>
                <w:sz w:val="24"/>
              </w:rPr>
            </w:pPr>
            <w:r>
              <w:rPr>
                <w:rFonts w:hint="eastAsia" w:ascii="仿宋" w:hAnsi="仿宋" w:eastAsia="仿宋" w:cs="仿宋"/>
                <w:b/>
                <w:bCs/>
                <w:sz w:val="24"/>
              </w:rPr>
              <w:t>预付款的担保措施：</w:t>
            </w:r>
            <w:r>
              <w:rPr>
                <w:rFonts w:hint="eastAsia" w:ascii="仿宋" w:hAnsi="仿宋" w:eastAsia="仿宋" w:cs="仿宋"/>
                <w:sz w:val="24"/>
              </w:rPr>
              <w:t>无。</w:t>
            </w:r>
          </w:p>
        </w:tc>
      </w:tr>
      <w:tr w14:paraId="17AB7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65E6F5C">
            <w:pPr>
              <w:spacing w:line="360" w:lineRule="auto"/>
              <w:rPr>
                <w:rFonts w:ascii="仿宋" w:hAnsi="仿宋" w:eastAsia="仿宋" w:cs="仿宋"/>
                <w:sz w:val="24"/>
              </w:rPr>
            </w:pPr>
            <w:r>
              <w:rPr>
                <w:rFonts w:hint="eastAsia" w:ascii="仿宋" w:hAnsi="仿宋" w:eastAsia="仿宋" w:cs="仿宋"/>
                <w:sz w:val="24"/>
              </w:rPr>
              <w:t>1.6.2</w:t>
            </w:r>
          </w:p>
        </w:tc>
        <w:tc>
          <w:tcPr>
            <w:tcW w:w="4534" w:type="pct"/>
            <w:vAlign w:val="center"/>
          </w:tcPr>
          <w:p w14:paraId="3C1C6055">
            <w:pPr>
              <w:spacing w:line="360" w:lineRule="auto"/>
              <w:rPr>
                <w:rFonts w:ascii="仿宋" w:hAnsi="仿宋" w:eastAsia="仿宋" w:cs="仿宋"/>
                <w:sz w:val="24"/>
              </w:rPr>
            </w:pPr>
            <w:r>
              <w:rPr>
                <w:rFonts w:hint="eastAsia" w:ascii="仿宋" w:hAnsi="仿宋" w:eastAsia="仿宋" w:cs="仿宋"/>
                <w:b/>
                <w:bCs/>
                <w:sz w:val="24"/>
              </w:rPr>
              <w:t>资金支付的方式、时间和条件：</w:t>
            </w:r>
          </w:p>
        </w:tc>
      </w:tr>
      <w:tr w14:paraId="53C3D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766055C">
            <w:pPr>
              <w:spacing w:line="360" w:lineRule="auto"/>
              <w:rPr>
                <w:rFonts w:ascii="仿宋" w:hAnsi="仿宋" w:eastAsia="仿宋" w:cs="仿宋"/>
                <w:sz w:val="24"/>
              </w:rPr>
            </w:pPr>
            <w:r>
              <w:rPr>
                <w:rFonts w:hint="eastAsia" w:ascii="仿宋" w:hAnsi="仿宋" w:eastAsia="仿宋" w:cs="仿宋"/>
                <w:sz w:val="24"/>
              </w:rPr>
              <w:t>1.7.1</w:t>
            </w:r>
          </w:p>
        </w:tc>
        <w:tc>
          <w:tcPr>
            <w:tcW w:w="4534" w:type="pct"/>
            <w:vAlign w:val="center"/>
          </w:tcPr>
          <w:p w14:paraId="0B1A02B6">
            <w:pPr>
              <w:pStyle w:val="36"/>
              <w:snapToGrid w:val="0"/>
              <w:spacing w:line="380" w:lineRule="exact"/>
              <w:rPr>
                <w:rFonts w:ascii="仿宋" w:hAnsi="仿宋" w:eastAsia="仿宋" w:cs="仿宋"/>
                <w:sz w:val="24"/>
              </w:rPr>
            </w:pPr>
            <w:r>
              <w:rPr>
                <w:rFonts w:hint="eastAsia" w:ascii="仿宋" w:hAnsi="仿宋" w:eastAsia="仿宋" w:cs="仿宋"/>
                <w:b/>
                <w:bCs/>
                <w:sz w:val="24"/>
              </w:rPr>
              <w:t>交付期限：</w:t>
            </w:r>
          </w:p>
        </w:tc>
      </w:tr>
      <w:tr w14:paraId="12371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D9BB179">
            <w:pPr>
              <w:spacing w:line="360" w:lineRule="auto"/>
              <w:rPr>
                <w:rFonts w:ascii="仿宋" w:hAnsi="仿宋" w:eastAsia="仿宋" w:cs="仿宋"/>
                <w:sz w:val="24"/>
              </w:rPr>
            </w:pPr>
            <w:r>
              <w:rPr>
                <w:rFonts w:hint="eastAsia" w:ascii="仿宋" w:hAnsi="仿宋" w:eastAsia="仿宋" w:cs="仿宋"/>
                <w:sz w:val="24"/>
              </w:rPr>
              <w:t>1.7.2</w:t>
            </w:r>
          </w:p>
        </w:tc>
        <w:tc>
          <w:tcPr>
            <w:tcW w:w="4534" w:type="pct"/>
            <w:vAlign w:val="center"/>
          </w:tcPr>
          <w:p w14:paraId="626F681C">
            <w:pPr>
              <w:spacing w:line="360" w:lineRule="auto"/>
              <w:rPr>
                <w:rFonts w:ascii="仿宋" w:hAnsi="仿宋" w:eastAsia="仿宋" w:cs="仿宋"/>
                <w:sz w:val="24"/>
              </w:rPr>
            </w:pPr>
            <w:r>
              <w:rPr>
                <w:rFonts w:hint="eastAsia" w:ascii="仿宋" w:hAnsi="仿宋" w:eastAsia="仿宋" w:cs="仿宋"/>
                <w:b/>
                <w:bCs/>
                <w:sz w:val="24"/>
              </w:rPr>
              <w:t>交付地点：</w:t>
            </w:r>
            <w:r>
              <w:rPr>
                <w:rFonts w:hint="eastAsia" w:ascii="仿宋" w:hAnsi="仿宋" w:eastAsia="仿宋" w:cs="仿宋"/>
                <w:sz w:val="24"/>
              </w:rPr>
              <w:t>按甲方要求。</w:t>
            </w:r>
          </w:p>
        </w:tc>
      </w:tr>
      <w:tr w14:paraId="78DC5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4A6A177">
            <w:pPr>
              <w:spacing w:line="360" w:lineRule="auto"/>
              <w:rPr>
                <w:rFonts w:ascii="仿宋" w:hAnsi="仿宋" w:eastAsia="仿宋" w:cs="仿宋"/>
                <w:sz w:val="24"/>
              </w:rPr>
            </w:pPr>
            <w:r>
              <w:rPr>
                <w:rFonts w:hint="eastAsia" w:ascii="仿宋" w:hAnsi="仿宋" w:eastAsia="仿宋" w:cs="仿宋"/>
                <w:sz w:val="24"/>
              </w:rPr>
              <w:t>1.7.3</w:t>
            </w:r>
          </w:p>
        </w:tc>
        <w:tc>
          <w:tcPr>
            <w:tcW w:w="4534" w:type="pct"/>
            <w:vAlign w:val="center"/>
          </w:tcPr>
          <w:p w14:paraId="6C8CD1F4">
            <w:pPr>
              <w:spacing w:line="360" w:lineRule="auto"/>
              <w:rPr>
                <w:rFonts w:ascii="仿宋" w:hAnsi="仿宋" w:eastAsia="仿宋" w:cs="仿宋"/>
                <w:sz w:val="24"/>
              </w:rPr>
            </w:pPr>
            <w:r>
              <w:rPr>
                <w:rFonts w:hint="eastAsia" w:ascii="仿宋" w:hAnsi="仿宋" w:eastAsia="仿宋" w:cs="仿宋"/>
                <w:b/>
                <w:bCs/>
                <w:sz w:val="24"/>
              </w:rPr>
              <w:t>交付方式：</w:t>
            </w:r>
            <w:r>
              <w:rPr>
                <w:rFonts w:hint="eastAsia" w:ascii="仿宋" w:hAnsi="仿宋" w:eastAsia="仿宋" w:cs="仿宋"/>
                <w:sz w:val="24"/>
              </w:rPr>
              <w:t>按甲方要求。</w:t>
            </w:r>
          </w:p>
        </w:tc>
      </w:tr>
      <w:tr w14:paraId="79436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0A699EB">
            <w:pPr>
              <w:spacing w:line="360" w:lineRule="auto"/>
              <w:rPr>
                <w:rFonts w:ascii="仿宋" w:hAnsi="仿宋" w:eastAsia="仿宋" w:cs="仿宋"/>
                <w:sz w:val="24"/>
              </w:rPr>
            </w:pPr>
            <w:r>
              <w:rPr>
                <w:rFonts w:hint="eastAsia" w:ascii="仿宋" w:hAnsi="仿宋" w:eastAsia="仿宋" w:cs="仿宋"/>
                <w:sz w:val="24"/>
              </w:rPr>
              <w:t>1.8.6</w:t>
            </w:r>
          </w:p>
        </w:tc>
        <w:tc>
          <w:tcPr>
            <w:tcW w:w="4534" w:type="pct"/>
            <w:vAlign w:val="center"/>
          </w:tcPr>
          <w:p w14:paraId="0B3F314C">
            <w:pPr>
              <w:spacing w:line="360" w:lineRule="auto"/>
              <w:rPr>
                <w:rFonts w:ascii="仿宋" w:hAnsi="仿宋" w:eastAsia="仿宋" w:cs="仿宋"/>
                <w:sz w:val="24"/>
              </w:rPr>
            </w:pPr>
            <w:r>
              <w:rPr>
                <w:rFonts w:hint="eastAsia" w:ascii="仿宋" w:hAnsi="仿宋" w:eastAsia="仿宋" w:cs="仿宋"/>
                <w:sz w:val="24"/>
              </w:rPr>
              <w:t>无。</w:t>
            </w:r>
          </w:p>
        </w:tc>
      </w:tr>
      <w:tr w14:paraId="05CC0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1FBA989">
            <w:pPr>
              <w:spacing w:line="360" w:lineRule="auto"/>
              <w:rPr>
                <w:rFonts w:ascii="仿宋" w:hAnsi="仿宋" w:eastAsia="仿宋" w:cs="仿宋"/>
                <w:sz w:val="24"/>
              </w:rPr>
            </w:pPr>
            <w:r>
              <w:rPr>
                <w:rFonts w:hint="eastAsia" w:ascii="仿宋" w:hAnsi="仿宋" w:eastAsia="仿宋" w:cs="仿宋"/>
                <w:sz w:val="24"/>
              </w:rPr>
              <w:t>1.9</w:t>
            </w:r>
          </w:p>
        </w:tc>
        <w:tc>
          <w:tcPr>
            <w:tcW w:w="4534" w:type="pct"/>
            <w:vAlign w:val="center"/>
          </w:tcPr>
          <w:p w14:paraId="2CB1C30B">
            <w:pPr>
              <w:spacing w:line="360" w:lineRule="auto"/>
              <w:rPr>
                <w:rFonts w:ascii="仿宋" w:hAnsi="仿宋" w:eastAsia="仿宋" w:cs="仿宋"/>
                <w:sz w:val="24"/>
              </w:rPr>
            </w:pPr>
            <w:r>
              <w:rPr>
                <w:rFonts w:hint="eastAsia" w:ascii="仿宋" w:hAnsi="仿宋" w:eastAsia="仿宋" w:cs="仿宋"/>
                <w:sz w:val="24"/>
              </w:rPr>
              <w:t>向江山市人民法院起诉。</w:t>
            </w:r>
          </w:p>
        </w:tc>
      </w:tr>
      <w:tr w14:paraId="71938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585A26E">
            <w:pPr>
              <w:spacing w:line="360" w:lineRule="auto"/>
              <w:rPr>
                <w:rFonts w:ascii="仿宋" w:hAnsi="仿宋" w:eastAsia="仿宋" w:cs="仿宋"/>
                <w:sz w:val="24"/>
              </w:rPr>
            </w:pPr>
            <w:r>
              <w:rPr>
                <w:rFonts w:hint="eastAsia" w:ascii="仿宋" w:hAnsi="仿宋" w:eastAsia="仿宋" w:cs="仿宋"/>
                <w:sz w:val="24"/>
              </w:rPr>
              <w:t>2.3.2</w:t>
            </w:r>
          </w:p>
        </w:tc>
        <w:tc>
          <w:tcPr>
            <w:tcW w:w="4534" w:type="pct"/>
            <w:vAlign w:val="center"/>
          </w:tcPr>
          <w:p w14:paraId="4C52E186">
            <w:pPr>
              <w:spacing w:line="360" w:lineRule="auto"/>
              <w:rPr>
                <w:rFonts w:ascii="仿宋" w:hAnsi="仿宋" w:eastAsia="仿宋" w:cs="仿宋"/>
                <w:sz w:val="24"/>
              </w:rPr>
            </w:pPr>
            <w:r>
              <w:rPr>
                <w:rFonts w:hint="eastAsia" w:ascii="仿宋" w:hAnsi="仿宋" w:eastAsia="仿宋" w:cs="仿宋"/>
                <w:b/>
                <w:bCs/>
                <w:sz w:val="24"/>
              </w:rPr>
              <w:t>具有知识产权的计算机软件等货物的知识产权归属：</w:t>
            </w:r>
            <w:r>
              <w:rPr>
                <w:rFonts w:hint="eastAsia" w:ascii="仿宋" w:hAnsi="仿宋" w:eastAsia="仿宋" w:cs="仿宋"/>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tc>
      </w:tr>
      <w:tr w14:paraId="03495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0EA0160">
            <w:pPr>
              <w:spacing w:line="360" w:lineRule="auto"/>
              <w:rPr>
                <w:rFonts w:ascii="仿宋" w:hAnsi="仿宋" w:eastAsia="仿宋" w:cs="仿宋"/>
                <w:sz w:val="24"/>
              </w:rPr>
            </w:pPr>
            <w:r>
              <w:rPr>
                <w:rFonts w:hint="eastAsia" w:ascii="仿宋" w:hAnsi="仿宋" w:eastAsia="仿宋" w:cs="仿宋"/>
                <w:sz w:val="24"/>
              </w:rPr>
              <w:t>2.4.1</w:t>
            </w:r>
          </w:p>
        </w:tc>
        <w:tc>
          <w:tcPr>
            <w:tcW w:w="4534" w:type="pct"/>
            <w:vAlign w:val="center"/>
          </w:tcPr>
          <w:p w14:paraId="42F34025">
            <w:pPr>
              <w:spacing w:line="360" w:lineRule="auto"/>
              <w:ind w:left="-420" w:leftChars="-200" w:right="-420" w:rightChars="-200" w:firstLine="480" w:firstLineChars="200"/>
              <w:rPr>
                <w:rFonts w:ascii="仿宋" w:hAnsi="仿宋" w:eastAsia="仿宋" w:cs="仿宋"/>
                <w:sz w:val="24"/>
              </w:rPr>
            </w:pPr>
            <w:r>
              <w:rPr>
                <w:rFonts w:hint="eastAsia" w:ascii="仿宋" w:hAnsi="仿宋" w:eastAsia="仿宋" w:cs="仿宋"/>
                <w:sz w:val="24"/>
              </w:rPr>
              <w:t>无。</w:t>
            </w:r>
          </w:p>
        </w:tc>
      </w:tr>
      <w:tr w14:paraId="62849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D118B0F">
            <w:pPr>
              <w:spacing w:line="360" w:lineRule="auto"/>
              <w:rPr>
                <w:rFonts w:ascii="仿宋" w:hAnsi="仿宋" w:eastAsia="仿宋" w:cs="仿宋"/>
                <w:sz w:val="24"/>
              </w:rPr>
            </w:pPr>
            <w:r>
              <w:rPr>
                <w:rFonts w:hint="eastAsia" w:ascii="仿宋" w:hAnsi="仿宋" w:eastAsia="仿宋" w:cs="仿宋"/>
                <w:sz w:val="24"/>
              </w:rPr>
              <w:t>2.4.3</w:t>
            </w:r>
          </w:p>
        </w:tc>
        <w:tc>
          <w:tcPr>
            <w:tcW w:w="4534" w:type="pct"/>
            <w:vAlign w:val="center"/>
          </w:tcPr>
          <w:p w14:paraId="111C0B24">
            <w:pPr>
              <w:spacing w:line="360" w:lineRule="auto"/>
              <w:rPr>
                <w:rFonts w:ascii="仿宋" w:hAnsi="仿宋" w:eastAsia="仿宋" w:cs="仿宋"/>
                <w:sz w:val="24"/>
              </w:rPr>
            </w:pPr>
            <w:r>
              <w:rPr>
                <w:rFonts w:hint="eastAsia" w:ascii="仿宋" w:hAnsi="仿宋" w:eastAsia="仿宋" w:cs="仿宋"/>
                <w:b/>
                <w:bCs/>
                <w:sz w:val="24"/>
              </w:rPr>
              <w:t>装运货物的要求和通知：</w:t>
            </w:r>
            <w:r>
              <w:rPr>
                <w:rFonts w:hint="eastAsia" w:ascii="仿宋" w:hAnsi="仿宋" w:eastAsia="仿宋" w:cs="仿宋"/>
                <w:sz w:val="24"/>
              </w:rPr>
              <w:t>设备材料的包装必须是制造商原厂包装，其包装均应有良好的防湿防锈、防潮、防雨、防腐及防碰撞的措施。凡由于包装不良造成的损失和由此产生的费用均由乙方承担。</w:t>
            </w:r>
          </w:p>
          <w:p w14:paraId="72A5BE03">
            <w:pPr>
              <w:spacing w:line="360" w:lineRule="auto"/>
              <w:rPr>
                <w:rFonts w:ascii="仿宋" w:hAnsi="仿宋" w:eastAsia="仿宋" w:cs="仿宋"/>
                <w:sz w:val="24"/>
              </w:rPr>
            </w:pPr>
            <w:r>
              <w:rPr>
                <w:rFonts w:hint="eastAsia" w:ascii="仿宋" w:hAnsi="仿宋" w:eastAsia="仿宋" w:cs="仿宋"/>
                <w:sz w:val="24"/>
              </w:rPr>
              <w:t>2.乙方负责将设备材料到现场过程中的全部运输，包括装卸车货物现场的搬运，如货物在运输、搬卸过程中发生损坏，甲方有权不收取该货物，有权更换新的无损坏货物。</w:t>
            </w:r>
          </w:p>
          <w:p w14:paraId="41BAEF0E">
            <w:pPr>
              <w:spacing w:line="360" w:lineRule="auto"/>
              <w:rPr>
                <w:rFonts w:ascii="仿宋" w:hAnsi="仿宋" w:eastAsia="仿宋" w:cs="仿宋"/>
                <w:sz w:val="24"/>
              </w:rPr>
            </w:pPr>
            <w:r>
              <w:rPr>
                <w:rFonts w:hint="eastAsia" w:ascii="仿宋" w:hAnsi="仿宋" w:eastAsia="仿宋" w:cs="仿宋"/>
                <w:sz w:val="24"/>
              </w:rPr>
              <w:t>3.各种设备必须提供装箱清单，按装箱清单验收货物。</w:t>
            </w:r>
          </w:p>
          <w:p w14:paraId="62F88676">
            <w:pPr>
              <w:spacing w:line="360" w:lineRule="auto"/>
              <w:rPr>
                <w:rFonts w:ascii="仿宋" w:hAnsi="仿宋" w:eastAsia="仿宋" w:cs="仿宋"/>
                <w:sz w:val="24"/>
              </w:rPr>
            </w:pPr>
            <w:r>
              <w:rPr>
                <w:rFonts w:hint="eastAsia" w:ascii="仿宋" w:hAnsi="仿宋" w:eastAsia="仿宋" w:cs="仿宋"/>
                <w:sz w:val="24"/>
              </w:rPr>
              <w:t>4.货物在现场的保管由乙方负贵，直至项目安装、验收完毕。</w:t>
            </w:r>
          </w:p>
        </w:tc>
      </w:tr>
      <w:tr w14:paraId="7172B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7729B10B">
            <w:pPr>
              <w:spacing w:line="360" w:lineRule="auto"/>
              <w:rPr>
                <w:rFonts w:ascii="仿宋" w:hAnsi="仿宋" w:eastAsia="仿宋" w:cs="仿宋"/>
                <w:sz w:val="24"/>
              </w:rPr>
            </w:pPr>
            <w:r>
              <w:rPr>
                <w:rFonts w:hint="eastAsia" w:ascii="仿宋" w:hAnsi="仿宋" w:eastAsia="仿宋" w:cs="仿宋"/>
                <w:sz w:val="24"/>
              </w:rPr>
              <w:t xml:space="preserve">2.8 </w:t>
            </w:r>
          </w:p>
        </w:tc>
        <w:tc>
          <w:tcPr>
            <w:tcW w:w="4534" w:type="pct"/>
          </w:tcPr>
          <w:p w14:paraId="785E9C95">
            <w:pPr>
              <w:spacing w:line="360" w:lineRule="auto"/>
              <w:rPr>
                <w:rFonts w:ascii="仿宋" w:hAnsi="仿宋" w:eastAsia="仿宋" w:cs="仿宋"/>
                <w:sz w:val="24"/>
              </w:rPr>
            </w:pPr>
            <w:r>
              <w:rPr>
                <w:rFonts w:hint="eastAsia" w:ascii="仿宋" w:hAnsi="仿宋" w:eastAsia="仿宋" w:cs="仿宋"/>
                <w:b/>
                <w:bCs/>
                <w:sz w:val="24"/>
              </w:rPr>
              <w:t>货物的风险负担：</w:t>
            </w:r>
            <w:r>
              <w:rPr>
                <w:rFonts w:hint="eastAsia" w:ascii="仿宋" w:hAnsi="仿宋" w:eastAsia="仿宋" w:cs="仿宋"/>
                <w:sz w:val="24"/>
              </w:rPr>
              <w:t>货物或者在途货物或者交付给第一承运人后的货物毁损、灭失的风险依据民法典通用的规定。</w:t>
            </w:r>
          </w:p>
        </w:tc>
      </w:tr>
      <w:tr w14:paraId="07507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A7BDAA4">
            <w:pPr>
              <w:spacing w:line="360" w:lineRule="auto"/>
              <w:rPr>
                <w:rFonts w:ascii="仿宋" w:hAnsi="仿宋" w:eastAsia="仿宋" w:cs="仿宋"/>
                <w:sz w:val="24"/>
              </w:rPr>
            </w:pPr>
            <w:r>
              <w:rPr>
                <w:rFonts w:hint="eastAsia" w:ascii="仿宋" w:hAnsi="仿宋" w:eastAsia="仿宋" w:cs="仿宋"/>
                <w:sz w:val="24"/>
              </w:rPr>
              <w:t>2.12.3</w:t>
            </w:r>
          </w:p>
        </w:tc>
        <w:tc>
          <w:tcPr>
            <w:tcW w:w="4534" w:type="pct"/>
            <w:vAlign w:val="center"/>
          </w:tcPr>
          <w:p w14:paraId="07469A14">
            <w:pPr>
              <w:spacing w:line="360" w:lineRule="auto"/>
              <w:rPr>
                <w:rFonts w:ascii="仿宋" w:hAnsi="仿宋" w:eastAsia="仿宋" w:cs="仿宋"/>
                <w:sz w:val="24"/>
              </w:rPr>
            </w:pPr>
            <w:r>
              <w:rPr>
                <w:rFonts w:hint="eastAsia" w:ascii="仿宋" w:hAnsi="仿宋" w:eastAsia="仿宋" w:cs="仿宋"/>
                <w:b/>
                <w:bCs/>
                <w:sz w:val="24"/>
              </w:rPr>
              <w:t>因不可抗力致使合同有变更必要的，双方当事人</w:t>
            </w:r>
            <w:r>
              <w:rPr>
                <w:rFonts w:hint="eastAsia" w:ascii="仿宋" w:hAnsi="仿宋" w:eastAsia="仿宋" w:cs="仿宋"/>
                <w:sz w:val="24"/>
              </w:rPr>
              <w:t>因不可抗力致使合同有变更必要的，双方当事人应在30天内以书面形式变更合同。</w:t>
            </w:r>
          </w:p>
        </w:tc>
      </w:tr>
      <w:tr w14:paraId="1C338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CDDDF73">
            <w:pPr>
              <w:spacing w:line="360" w:lineRule="auto"/>
              <w:rPr>
                <w:rFonts w:ascii="仿宋" w:hAnsi="仿宋" w:eastAsia="仿宋" w:cs="仿宋"/>
                <w:sz w:val="24"/>
              </w:rPr>
            </w:pPr>
            <w:r>
              <w:rPr>
                <w:rFonts w:hint="eastAsia" w:ascii="仿宋" w:hAnsi="仿宋" w:eastAsia="仿宋" w:cs="仿宋"/>
                <w:sz w:val="24"/>
              </w:rPr>
              <w:t>2.12.4</w:t>
            </w:r>
          </w:p>
        </w:tc>
        <w:tc>
          <w:tcPr>
            <w:tcW w:w="4534" w:type="pct"/>
            <w:vAlign w:val="center"/>
          </w:tcPr>
          <w:p w14:paraId="58061184">
            <w:pPr>
              <w:spacing w:line="360" w:lineRule="auto"/>
              <w:rPr>
                <w:rFonts w:ascii="仿宋" w:hAnsi="仿宋" w:eastAsia="仿宋" w:cs="仿宋"/>
                <w:sz w:val="24"/>
              </w:rPr>
            </w:pPr>
            <w:r>
              <w:rPr>
                <w:rFonts w:hint="eastAsia" w:ascii="仿宋" w:hAnsi="仿宋" w:eastAsia="仿宋" w:cs="仿宋"/>
                <w:b/>
                <w:bCs/>
                <w:sz w:val="24"/>
              </w:rPr>
              <w:t>受不可抗力影响的一方在不可抗力发生后，</w:t>
            </w:r>
            <w:r>
              <w:rPr>
                <w:rFonts w:hint="eastAsia" w:ascii="仿宋" w:hAnsi="仿宋" w:eastAsia="仿宋" w:cs="仿宋"/>
                <w:sz w:val="24"/>
              </w:rPr>
              <w:t>应在</w:t>
            </w:r>
            <w:r>
              <w:rPr>
                <w:rFonts w:hint="eastAsia" w:ascii="仿宋" w:hAnsi="仿宋" w:eastAsia="仿宋" w:cs="仿宋"/>
                <w:sz w:val="24"/>
                <w:u w:val="single"/>
              </w:rPr>
              <w:t>不可抗力状况解除后24小时</w:t>
            </w:r>
            <w:r>
              <w:rPr>
                <w:rFonts w:hint="eastAsia" w:ascii="仿宋" w:hAnsi="仿宋" w:eastAsia="仿宋" w:cs="仿宋"/>
                <w:sz w:val="24"/>
              </w:rPr>
              <w:t>内以书面形式通知对方当事人，并在</w:t>
            </w:r>
            <w:r>
              <w:rPr>
                <w:rFonts w:hint="eastAsia" w:ascii="仿宋" w:hAnsi="仿宋" w:eastAsia="仿宋" w:cs="仿宋"/>
                <w:sz w:val="24"/>
                <w:u w:val="single"/>
              </w:rPr>
              <w:t>30</w:t>
            </w:r>
            <w:r>
              <w:rPr>
                <w:rFonts w:hint="eastAsia" w:ascii="仿宋" w:hAnsi="仿宋" w:eastAsia="仿宋" w:cs="仿宋"/>
                <w:sz w:val="24"/>
              </w:rPr>
              <w:t xml:space="preserve"> 天内，将有关部门出具的证明文件送达对方当事人。</w:t>
            </w:r>
          </w:p>
        </w:tc>
      </w:tr>
      <w:tr w14:paraId="3CE13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3CD51EA">
            <w:pPr>
              <w:spacing w:line="360" w:lineRule="auto"/>
              <w:rPr>
                <w:rFonts w:ascii="仿宋" w:hAnsi="仿宋" w:eastAsia="仿宋" w:cs="仿宋"/>
                <w:sz w:val="24"/>
              </w:rPr>
            </w:pPr>
            <w:r>
              <w:rPr>
                <w:rFonts w:hint="eastAsia" w:ascii="仿宋" w:hAnsi="仿宋" w:eastAsia="仿宋" w:cs="仿宋"/>
                <w:sz w:val="24"/>
              </w:rPr>
              <w:t>2.16.1</w:t>
            </w:r>
          </w:p>
        </w:tc>
        <w:tc>
          <w:tcPr>
            <w:tcW w:w="4534" w:type="pct"/>
            <w:vAlign w:val="center"/>
          </w:tcPr>
          <w:p w14:paraId="533374FC">
            <w:pPr>
              <w:spacing w:line="360" w:lineRule="auto"/>
              <w:rPr>
                <w:rFonts w:ascii="仿宋" w:hAnsi="仿宋" w:eastAsia="仿宋" w:cs="仿宋"/>
                <w:sz w:val="24"/>
              </w:rPr>
            </w:pPr>
            <w:r>
              <w:rPr>
                <w:rFonts w:hint="eastAsia" w:ascii="仿宋" w:hAnsi="仿宋" w:eastAsia="仿宋" w:cs="仿宋"/>
                <w:sz w:val="24"/>
              </w:rPr>
              <w:t>货物交付前，乙方应对货物的质量、数量等方面进行详细、全面的检验，并向甲方出具证明货物符合合同约定的文件;货物交付时，甲方在到货</w:t>
            </w:r>
            <w:r>
              <w:rPr>
                <w:rFonts w:hint="eastAsia" w:ascii="仿宋" w:hAnsi="仿宋" w:eastAsia="仿宋" w:cs="仿宋"/>
                <w:sz w:val="24"/>
                <w:u w:val="single"/>
              </w:rPr>
              <w:t>24小时</w:t>
            </w:r>
            <w:r>
              <w:rPr>
                <w:rFonts w:hint="eastAsia" w:ascii="仿宋" w:hAnsi="仿宋" w:eastAsia="仿宋" w:cs="仿宋"/>
                <w:sz w:val="24"/>
              </w:rPr>
              <w:t>内组织货物现场验收确认。</w:t>
            </w:r>
          </w:p>
        </w:tc>
      </w:tr>
      <w:tr w14:paraId="52A9E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74BB2E58">
            <w:pPr>
              <w:spacing w:line="360" w:lineRule="auto"/>
              <w:rPr>
                <w:rFonts w:ascii="仿宋" w:hAnsi="仿宋" w:eastAsia="仿宋" w:cs="仿宋"/>
                <w:sz w:val="24"/>
              </w:rPr>
            </w:pPr>
            <w:r>
              <w:rPr>
                <w:rFonts w:hint="eastAsia" w:ascii="仿宋" w:hAnsi="仿宋" w:eastAsia="仿宋" w:cs="仿宋"/>
                <w:sz w:val="24"/>
              </w:rPr>
              <w:t>2.16.3</w:t>
            </w:r>
          </w:p>
        </w:tc>
        <w:tc>
          <w:tcPr>
            <w:tcW w:w="4534" w:type="pct"/>
            <w:vAlign w:val="center"/>
          </w:tcPr>
          <w:p w14:paraId="3F81119F">
            <w:pPr>
              <w:spacing w:line="360" w:lineRule="auto"/>
              <w:rPr>
                <w:rFonts w:ascii="仿宋" w:hAnsi="仿宋" w:eastAsia="仿宋" w:cs="仿宋"/>
                <w:sz w:val="24"/>
              </w:rPr>
            </w:pPr>
            <w:r>
              <w:rPr>
                <w:rFonts w:hint="eastAsia" w:ascii="仿宋" w:hAnsi="仿宋" w:eastAsia="仿宋" w:cs="仿宋"/>
                <w:sz w:val="24"/>
              </w:rPr>
              <w:t>1.甲方组织对乙方履约的验收。在具备验收条件的情况下，自乙方提出验收申请后30日内，及时组织验收，逾期不组织验收的，视为通过验收。验收方成员应当在验收书上签字，并承担相应的法律责任如果发现与合同中要求不符，乙方须承担由此发生的一切损失和费用，并接受相应的处理。</w:t>
            </w:r>
          </w:p>
          <w:p w14:paraId="3B60C517">
            <w:pPr>
              <w:spacing w:line="360" w:lineRule="auto"/>
              <w:rPr>
                <w:rFonts w:ascii="仿宋" w:hAnsi="仿宋" w:eastAsia="仿宋" w:cs="仿宋"/>
                <w:sz w:val="24"/>
              </w:rPr>
            </w:pPr>
            <w:r>
              <w:rPr>
                <w:rFonts w:hint="eastAsia" w:ascii="仿宋" w:hAnsi="仿宋" w:eastAsia="仿宋" w:cs="仿宋"/>
                <w:sz w:val="24"/>
              </w:rPr>
              <w:t>2.甲方可以邀请参加本项目的其他投标人或者第三方机构参与验收。参与验收的投标人或者第三方机构的意见作为验收书的参考资料并存档。</w:t>
            </w:r>
          </w:p>
          <w:p w14:paraId="326DB0C2">
            <w:pPr>
              <w:spacing w:line="360" w:lineRule="auto"/>
              <w:rPr>
                <w:rFonts w:ascii="仿宋" w:hAnsi="仿宋" w:eastAsia="仿宋" w:cs="仿宋"/>
                <w:sz w:val="24"/>
              </w:rPr>
            </w:pPr>
            <w:r>
              <w:rPr>
                <w:rFonts w:hint="eastAsia" w:ascii="仿宋" w:hAnsi="仿宋" w:eastAsia="仿宋" w:cs="仿宋"/>
                <w:sz w:val="24"/>
              </w:rPr>
              <w:t>3.严格按照采购合同开展履约验收。甲方成立验收小组，按照采购合同的约定对乙方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C8C7DB6">
            <w:pPr>
              <w:spacing w:line="360" w:lineRule="auto"/>
              <w:rPr>
                <w:rFonts w:ascii="仿宋" w:hAnsi="仿宋" w:eastAsia="仿宋" w:cs="仿宋"/>
                <w:sz w:val="24"/>
              </w:rPr>
            </w:pPr>
            <w:r>
              <w:rPr>
                <w:rFonts w:hint="eastAsia" w:ascii="仿宋" w:hAnsi="仿宋" w:eastAsia="仿宋" w:cs="仿宋"/>
                <w:sz w:val="24"/>
              </w:rPr>
              <w:t>4.验收合格的项目，甲方将根据采购合同的约定及时向乙方支付采购资金、退还履约保证金。验收不合格的项目，甲方将依法及时处理。采购合同的履行、违约责任和解决争议的方式等适用《中华人民共和国民法典》。乙方在履约过程中有政府采购法律法规规定的违法违规情形的，甲方应当及时报告本级财政部门。</w:t>
            </w:r>
          </w:p>
        </w:tc>
      </w:tr>
      <w:tr w14:paraId="69181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5AE4AA29">
            <w:pPr>
              <w:spacing w:line="360" w:lineRule="auto"/>
              <w:ind w:left="-420" w:leftChars="-200" w:right="-420" w:rightChars="-200" w:firstLine="480" w:firstLineChars="200"/>
              <w:outlineLvl w:val="0"/>
              <w:rPr>
                <w:rFonts w:ascii="仿宋" w:hAnsi="仿宋" w:eastAsia="仿宋" w:cs="仿宋"/>
                <w:sz w:val="24"/>
              </w:rPr>
            </w:pPr>
            <w:r>
              <w:rPr>
                <w:rFonts w:hint="eastAsia" w:ascii="仿宋" w:hAnsi="仿宋" w:eastAsia="仿宋" w:cs="仿宋"/>
                <w:sz w:val="24"/>
              </w:rPr>
              <w:t xml:space="preserve">2.20 </w:t>
            </w:r>
          </w:p>
        </w:tc>
        <w:tc>
          <w:tcPr>
            <w:tcW w:w="4534" w:type="pct"/>
            <w:vAlign w:val="center"/>
          </w:tcPr>
          <w:p w14:paraId="68C01A3C">
            <w:pPr>
              <w:spacing w:line="360" w:lineRule="auto"/>
              <w:rPr>
                <w:rFonts w:ascii="仿宋" w:hAnsi="仿宋" w:eastAsia="仿宋" w:cs="仿宋"/>
                <w:sz w:val="24"/>
              </w:rPr>
            </w:pPr>
            <w:r>
              <w:rPr>
                <w:rFonts w:hint="eastAsia" w:ascii="仿宋" w:hAnsi="仿宋" w:eastAsia="仿宋" w:cs="仿宋"/>
                <w:sz w:val="24"/>
              </w:rPr>
              <w:t>本合同一式四份，双方各执二份，每份均具有同等法律效力。</w:t>
            </w:r>
          </w:p>
        </w:tc>
      </w:tr>
    </w:tbl>
    <w:p w14:paraId="7C2A1473">
      <w:pPr>
        <w:pStyle w:val="36"/>
        <w:snapToGrid w:val="0"/>
        <w:spacing w:line="360" w:lineRule="exact"/>
        <w:ind w:firstLine="480" w:firstLineChars="200"/>
        <w:rPr>
          <w:rFonts w:hAnsi="宋体" w:cs="宋体"/>
          <w:b/>
          <w:color w:val="000000"/>
          <w:sz w:val="24"/>
        </w:rPr>
        <w:sectPr>
          <w:pgSz w:w="11906" w:h="16838"/>
          <w:pgMar w:top="1418" w:right="1247" w:bottom="1418" w:left="1247" w:header="851" w:footer="992" w:gutter="284"/>
          <w:cols w:space="720" w:num="1"/>
          <w:docGrid w:linePitch="312" w:charSpace="0"/>
        </w:sectPr>
      </w:pPr>
      <w:r>
        <w:rPr>
          <w:rFonts w:hint="eastAsia" w:hAnsi="宋体" w:cs="宋体"/>
          <w:color w:val="000000"/>
          <w:sz w:val="24"/>
          <w:szCs w:val="24"/>
        </w:rPr>
        <w:t>　</w:t>
      </w:r>
    </w:p>
    <w:p w14:paraId="2F38FBED">
      <w:pPr>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423"/>
      <w:r>
        <w:rPr>
          <w:rFonts w:ascii="仿宋" w:hAnsi="仿宋" w:eastAsia="仿宋" w:cs="仿宋_GB2312"/>
          <w:b/>
          <w:sz w:val="36"/>
          <w:szCs w:val="20"/>
        </w:rPr>
        <w:t xml:space="preserve"> </w:t>
      </w:r>
      <w:bookmarkEnd w:id="424"/>
      <w:r>
        <w:rPr>
          <w:rFonts w:hint="eastAsia" w:ascii="仿宋" w:hAnsi="仿宋" w:eastAsia="仿宋" w:cs="仿宋_GB2312"/>
          <w:b/>
          <w:sz w:val="36"/>
          <w:szCs w:val="20"/>
        </w:rPr>
        <w:t>应提交的有关格式范例</w:t>
      </w:r>
    </w:p>
    <w:p w14:paraId="5483630C">
      <w:pPr>
        <w:spacing w:line="360" w:lineRule="auto"/>
        <w:jc w:val="center"/>
        <w:rPr>
          <w:rFonts w:ascii="仿宋_GB2312" w:hAnsi="仿宋" w:eastAsia="仿宋_GB2312" w:cs="仿宋_GB2312"/>
          <w:b/>
          <w:kern w:val="0"/>
          <w:sz w:val="36"/>
          <w:szCs w:val="36"/>
        </w:rPr>
      </w:pPr>
    </w:p>
    <w:p w14:paraId="7A0CD769">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14:paraId="53AE7C8E">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3EC7CCEE">
      <w:pPr>
        <w:spacing w:line="360" w:lineRule="auto"/>
        <w:jc w:val="center"/>
        <w:rPr>
          <w:rFonts w:ascii="仿宋_GB2312" w:hAnsi="仿宋" w:eastAsia="仿宋_GB2312" w:cs="仿宋_GB2312"/>
          <w:b/>
          <w:kern w:val="0"/>
          <w:sz w:val="36"/>
          <w:szCs w:val="36"/>
        </w:rPr>
      </w:pPr>
    </w:p>
    <w:p w14:paraId="14634D98">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投标人提供资格文件封面；</w:t>
      </w:r>
    </w:p>
    <w:p w14:paraId="7E560532">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2</w:t>
      </w:r>
      <w:r>
        <w:rPr>
          <w:rFonts w:hint="eastAsia" w:ascii="宋体" w:hAnsi="宋体" w:cs="宋体"/>
          <w:sz w:val="24"/>
        </w:rPr>
        <w:t>▲</w:t>
      </w:r>
      <w:r>
        <w:rPr>
          <w:rFonts w:hint="eastAsia" w:ascii="仿宋_GB2312" w:hAnsi="仿宋" w:eastAsia="仿宋_GB2312" w:cs="仿宋_GB2312"/>
          <w:sz w:val="24"/>
        </w:rPr>
        <w:t>投标人提供</w:t>
      </w:r>
      <w:r>
        <w:rPr>
          <w:rFonts w:ascii="仿宋_GB2312" w:hAnsi="仿宋" w:eastAsia="仿宋_GB2312" w:cs="仿宋_GB2312"/>
          <w:sz w:val="24"/>
        </w:rPr>
        <w:t>符合参加政府采购活动应当具备的一般条件的承诺函；</w:t>
      </w:r>
    </w:p>
    <w:p w14:paraId="1D45E1FE">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3</w:t>
      </w:r>
      <w:r>
        <w:rPr>
          <w:rFonts w:hint="eastAsia" w:ascii="宋体" w:hAnsi="宋体" w:cs="宋体"/>
          <w:sz w:val="24"/>
        </w:rPr>
        <w:t>▲</w:t>
      </w:r>
      <w:r>
        <w:rPr>
          <w:rFonts w:hint="eastAsia" w:ascii="仿宋_GB2312" w:hAnsi="仿宋" w:eastAsia="仿宋_GB2312" w:cs="仿宋_GB2312"/>
          <w:sz w:val="24"/>
        </w:rPr>
        <w:t>投标人提供</w:t>
      </w:r>
      <w:r>
        <w:rPr>
          <w:rFonts w:ascii="仿宋_GB2312" w:hAnsi="仿宋" w:eastAsia="仿宋_GB2312" w:cs="仿宋_GB2312"/>
          <w:sz w:val="24"/>
        </w:rPr>
        <w:t>投标函</w:t>
      </w:r>
      <w:r>
        <w:rPr>
          <w:rFonts w:hint="eastAsia" w:ascii="仿宋_GB2312" w:hAnsi="仿宋" w:eastAsia="仿宋_GB2312" w:cs="仿宋_GB2312"/>
          <w:sz w:val="24"/>
        </w:rPr>
        <w:t>；</w:t>
      </w:r>
    </w:p>
    <w:p w14:paraId="11C40E13">
      <w:pPr>
        <w:snapToGrid w:val="0"/>
        <w:spacing w:line="360" w:lineRule="auto"/>
        <w:ind w:firstLine="960" w:firstLineChars="400"/>
        <w:rPr>
          <w:rFonts w:ascii="仿宋_GB2312" w:hAnsi="仿宋" w:eastAsia="仿宋_GB2312" w:cs="仿宋_GB2312"/>
          <w:color w:val="auto"/>
          <w:sz w:val="24"/>
        </w:rPr>
      </w:pPr>
      <w:r>
        <w:rPr>
          <w:rFonts w:hint="eastAsia" w:ascii="仿宋_GB2312" w:hAnsi="仿宋" w:eastAsia="仿宋_GB2312" w:cs="仿宋_GB2312"/>
          <w:sz w:val="24"/>
          <w:lang w:val="en-US" w:eastAsia="zh-CN"/>
        </w:rPr>
        <w:t>4</w:t>
      </w:r>
      <w:r>
        <w:rPr>
          <w:rFonts w:hint="eastAsia" w:ascii="宋体" w:hAnsi="宋体" w:cs="宋体"/>
          <w:sz w:val="24"/>
        </w:rPr>
        <w:t>▲</w:t>
      </w:r>
      <w:r>
        <w:rPr>
          <w:rFonts w:hint="eastAsia" w:ascii="仿宋_GB2312" w:hAnsi="仿宋" w:eastAsia="仿宋_GB2312" w:cs="仿宋_GB2312"/>
          <w:sz w:val="24"/>
        </w:rPr>
        <w:t>投标人提供有效的《营业执照》副本扫描件</w:t>
      </w:r>
      <w:r>
        <w:rPr>
          <w:rFonts w:hint="eastAsia" w:ascii="仿宋_GB2312" w:hAnsi="仿宋" w:eastAsia="仿宋_GB2312" w:cs="仿宋_GB2312"/>
          <w:color w:val="auto"/>
          <w:sz w:val="24"/>
        </w:rPr>
        <w:t>；</w:t>
      </w:r>
    </w:p>
    <w:p w14:paraId="429E4972">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color w:val="auto"/>
          <w:sz w:val="24"/>
          <w:lang w:val="en-US" w:eastAsia="zh-CN"/>
        </w:rPr>
        <w:t>5</w:t>
      </w:r>
      <w:r>
        <w:rPr>
          <w:rFonts w:hint="eastAsia" w:ascii="宋体" w:hAnsi="宋体" w:cs="宋体"/>
          <w:color w:val="auto"/>
          <w:sz w:val="24"/>
        </w:rPr>
        <w:t>▲</w:t>
      </w:r>
      <w:r>
        <w:rPr>
          <w:rFonts w:hint="eastAsia" w:ascii="仿宋_GB2312" w:hAnsi="仿宋" w:eastAsia="仿宋_GB2312" w:cs="仿宋_GB2312"/>
          <w:color w:val="auto"/>
          <w:sz w:val="24"/>
        </w:rPr>
        <w:t>投标人提供</w:t>
      </w:r>
      <w:r>
        <w:rPr>
          <w:rFonts w:ascii="仿宋_GB2312" w:hAnsi="仿宋" w:eastAsia="仿宋_GB2312" w:cs="仿宋_GB2312"/>
          <w:color w:val="auto"/>
          <w:sz w:val="24"/>
        </w:rPr>
        <w:t>授权委托书</w:t>
      </w:r>
      <w:r>
        <w:rPr>
          <w:rFonts w:ascii="仿宋_GB2312" w:hAnsi="仿宋" w:eastAsia="仿宋_GB2312" w:cs="仿宋_GB2312"/>
          <w:sz w:val="24"/>
        </w:rPr>
        <w:t>或法定代表人（单位负责人、自然人本人）身份证；</w:t>
      </w:r>
      <w:r>
        <w:rPr>
          <w:rFonts w:hint="eastAsia" w:ascii="仿宋_GB2312" w:hAnsi="仿宋" w:eastAsia="仿宋_GB2312" w:cs="仿宋_GB2312"/>
          <w:sz w:val="24"/>
        </w:rPr>
        <w:t>被授权人身份证、被授权人投标前近三个月任意一个月的社保在本单位社保证明；</w:t>
      </w:r>
    </w:p>
    <w:p w14:paraId="444D3FEA">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6</w:t>
      </w:r>
      <w:r>
        <w:rPr>
          <w:rFonts w:hint="eastAsia" w:ascii="宋体" w:hAnsi="宋体" w:cs="宋体"/>
          <w:sz w:val="24"/>
        </w:rPr>
        <w:t>▲</w:t>
      </w:r>
      <w:r>
        <w:rPr>
          <w:rFonts w:hint="eastAsia" w:ascii="仿宋_GB2312" w:hAnsi="仿宋" w:eastAsia="仿宋_GB2312" w:cs="仿宋_GB2312"/>
          <w:sz w:val="24"/>
        </w:rPr>
        <w:t>投标人提供信用中国等网站信用查询结果；</w:t>
      </w:r>
    </w:p>
    <w:p w14:paraId="411FD147">
      <w:pPr>
        <w:snapToGrid w:val="0"/>
        <w:spacing w:line="360" w:lineRule="auto"/>
        <w:ind w:firstLine="960" w:firstLineChars="400"/>
        <w:rPr>
          <w:rFonts w:ascii="仿宋_GB2312" w:hAnsi="仿宋" w:eastAsia="仿宋_GB2312" w:cs="仿宋_GB2312"/>
          <w:sz w:val="24"/>
          <w:lang w:val="zh-CN"/>
        </w:rPr>
      </w:pPr>
      <w:r>
        <w:rPr>
          <w:rFonts w:hint="eastAsia" w:ascii="仿宋_GB2312" w:hAnsi="仿宋" w:eastAsia="仿宋_GB2312" w:cs="仿宋_GB2312"/>
          <w:sz w:val="24"/>
          <w:lang w:val="en-US" w:eastAsia="zh-CN"/>
        </w:rPr>
        <w:t>7</w:t>
      </w:r>
      <w:r>
        <w:rPr>
          <w:rFonts w:hint="eastAsia" w:ascii="仿宋_GB2312" w:hAnsi="仿宋" w:eastAsia="仿宋_GB2312" w:cs="仿宋_GB2312"/>
          <w:sz w:val="24"/>
        </w:rPr>
        <w:t>投标人提供</w:t>
      </w:r>
      <w:r>
        <w:rPr>
          <w:rFonts w:hint="eastAsia" w:ascii="仿宋_GB2312" w:hAnsi="仿宋" w:eastAsia="仿宋_GB2312" w:cs="仿宋_GB2312"/>
          <w:sz w:val="24"/>
          <w:lang w:val="zh-CN"/>
        </w:rPr>
        <w:t>政府采购活动现场确认声明书；</w:t>
      </w:r>
    </w:p>
    <w:p w14:paraId="7C33372C">
      <w:pPr>
        <w:snapToGrid w:val="0"/>
        <w:spacing w:line="360" w:lineRule="auto"/>
        <w:ind w:firstLine="960" w:firstLineChars="400"/>
        <w:rPr>
          <w:rFonts w:ascii="仿宋_GB2312" w:hAnsi="仿宋" w:eastAsia="仿宋_GB2312" w:cs="仿宋_GB2312"/>
          <w:sz w:val="24"/>
          <w:lang w:val="zh-CN"/>
        </w:rPr>
      </w:pPr>
      <w:r>
        <w:rPr>
          <w:rFonts w:hint="eastAsia" w:ascii="仿宋_GB2312" w:hAnsi="仿宋" w:eastAsia="仿宋_GB2312" w:cs="仿宋_GB2312"/>
          <w:sz w:val="24"/>
          <w:lang w:val="en-US" w:eastAsia="zh-CN"/>
        </w:rPr>
        <w:t>8</w:t>
      </w:r>
      <w:r>
        <w:rPr>
          <w:rFonts w:hint="eastAsia" w:ascii="宋体" w:hAnsi="宋体" w:cs="宋体"/>
          <w:sz w:val="24"/>
        </w:rPr>
        <w:t>▲</w:t>
      </w:r>
      <w:r>
        <w:rPr>
          <w:rFonts w:hint="eastAsia" w:ascii="仿宋_GB2312" w:hAnsi="仿宋" w:eastAsia="仿宋_GB2312" w:cs="仿宋_GB2312"/>
          <w:sz w:val="24"/>
        </w:rPr>
        <w:t>投标人提供</w:t>
      </w:r>
      <w:r>
        <w:rPr>
          <w:rFonts w:hint="eastAsia" w:ascii="仿宋_GB2312" w:hAnsi="仿宋" w:eastAsia="仿宋_GB2312" w:cs="仿宋_GB2312"/>
          <w:sz w:val="24"/>
          <w:lang w:val="zh-CN"/>
        </w:rPr>
        <w:t>政府采购供应商廉洁自律承诺书；</w:t>
      </w:r>
    </w:p>
    <w:p w14:paraId="77F04F78">
      <w:pPr>
        <w:snapToGrid w:val="0"/>
        <w:spacing w:line="360" w:lineRule="auto"/>
        <w:ind w:firstLine="960" w:firstLineChars="400"/>
        <w:rPr>
          <w:rFonts w:ascii="仿宋_GB2312" w:hAnsi="仿宋" w:eastAsia="仿宋_GB2312" w:cs="仿宋_GB2312"/>
          <w:sz w:val="24"/>
        </w:rPr>
      </w:pPr>
    </w:p>
    <w:p w14:paraId="309E0259">
      <w:pPr>
        <w:snapToGrid w:val="0"/>
        <w:spacing w:line="360" w:lineRule="auto"/>
        <w:rPr>
          <w:rFonts w:ascii="仿宋_GB2312" w:hAnsi="仿宋" w:eastAsia="仿宋_GB2312" w:cs="仿宋_GB2312"/>
          <w:sz w:val="24"/>
        </w:rPr>
      </w:pPr>
    </w:p>
    <w:p w14:paraId="0152EE4D">
      <w:pPr>
        <w:snapToGrid w:val="0"/>
        <w:spacing w:line="360" w:lineRule="auto"/>
        <w:ind w:firstLine="480" w:firstLineChars="200"/>
        <w:rPr>
          <w:rFonts w:ascii="仿宋_GB2312" w:hAnsi="仿宋" w:eastAsia="仿宋_GB2312" w:cs="仿宋_GB2312"/>
          <w:sz w:val="24"/>
        </w:rPr>
      </w:pPr>
    </w:p>
    <w:p w14:paraId="4399EC35">
      <w:pPr>
        <w:spacing w:line="360" w:lineRule="auto"/>
        <w:ind w:firstLine="480" w:firstLineChars="200"/>
        <w:rPr>
          <w:rFonts w:ascii="仿宋_GB2312" w:hAnsi="仿宋" w:eastAsia="仿宋_GB2312" w:cs="仿宋_GB2312"/>
          <w:sz w:val="24"/>
        </w:rPr>
      </w:pPr>
    </w:p>
    <w:p w14:paraId="59BB1A07">
      <w:pPr>
        <w:snapToGrid w:val="0"/>
        <w:spacing w:line="360" w:lineRule="auto"/>
        <w:ind w:right="482"/>
        <w:jc w:val="center"/>
        <w:outlineLvl w:val="0"/>
        <w:rPr>
          <w:rFonts w:ascii="仿宋_GB2312" w:hAnsi="仿宋" w:eastAsia="仿宋_GB2312" w:cs="仿宋_GB2312"/>
          <w:kern w:val="0"/>
          <w:sz w:val="24"/>
        </w:rPr>
      </w:pPr>
      <w:r>
        <w:rPr>
          <w:rFonts w:ascii="仿宋_GB2312" w:hAnsi="仿宋" w:eastAsia="仿宋_GB2312" w:cs="仿宋_GB2312"/>
          <w:kern w:val="0"/>
          <w:sz w:val="24"/>
        </w:rPr>
        <w:br w:type="page"/>
      </w:r>
    </w:p>
    <w:p w14:paraId="4E7A390D">
      <w:pPr>
        <w:snapToGrid w:val="0"/>
        <w:spacing w:line="360" w:lineRule="auto"/>
        <w:ind w:right="482"/>
        <w:jc w:val="center"/>
        <w:outlineLvl w:val="0"/>
        <w:rPr>
          <w:rFonts w:ascii="仿宋_GB2312" w:hAnsi="仿宋" w:eastAsia="仿宋_GB2312" w:cs="仿宋_GB2312"/>
          <w:kern w:val="0"/>
          <w:sz w:val="24"/>
        </w:rPr>
      </w:pPr>
    </w:p>
    <w:p w14:paraId="300830C4">
      <w:pPr>
        <w:snapToGrid w:val="0"/>
        <w:spacing w:line="360" w:lineRule="auto"/>
        <w:ind w:right="482"/>
        <w:jc w:val="center"/>
        <w:outlineLvl w:val="0"/>
        <w:rPr>
          <w:rFonts w:ascii="仿宋_GB2312" w:hAnsi="仿宋" w:eastAsia="仿宋_GB2312" w:cs="仿宋_GB2312"/>
          <w:kern w:val="0"/>
          <w:sz w:val="24"/>
        </w:rPr>
      </w:pPr>
    </w:p>
    <w:p w14:paraId="551323D3">
      <w:pPr>
        <w:snapToGrid w:val="0"/>
        <w:spacing w:line="360" w:lineRule="auto"/>
        <w:ind w:right="482"/>
        <w:jc w:val="center"/>
        <w:outlineLvl w:val="0"/>
        <w:rPr>
          <w:rFonts w:ascii="仿宋_GB2312" w:hAnsi="仿宋" w:eastAsia="仿宋_GB2312" w:cs="仿宋_GB2312"/>
          <w:kern w:val="0"/>
          <w:sz w:val="24"/>
        </w:rPr>
      </w:pPr>
    </w:p>
    <w:p w14:paraId="2E132F23">
      <w:pPr>
        <w:snapToGrid w:val="0"/>
        <w:spacing w:line="360" w:lineRule="auto"/>
        <w:ind w:right="482"/>
        <w:jc w:val="center"/>
        <w:outlineLvl w:val="0"/>
        <w:rPr>
          <w:rFonts w:ascii="仿宋_GB2312" w:hAnsi="仿宋" w:eastAsia="仿宋_GB2312" w:cs="仿宋_GB2312"/>
          <w:b/>
          <w:kern w:val="0"/>
          <w:sz w:val="32"/>
          <w:szCs w:val="32"/>
        </w:rPr>
      </w:pPr>
    </w:p>
    <w:p w14:paraId="5633D7DE">
      <w:pPr>
        <w:snapToGrid w:val="0"/>
        <w:spacing w:line="360" w:lineRule="auto"/>
        <w:ind w:right="482"/>
        <w:jc w:val="center"/>
        <w:outlineLvl w:val="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资格文件封面</w:t>
      </w:r>
    </w:p>
    <w:p w14:paraId="6D554314">
      <w:pPr>
        <w:ind w:left="1800" w:leftChars="857"/>
        <w:jc w:val="right"/>
        <w:rPr>
          <w:rFonts w:ascii="宋体"/>
          <w:sz w:val="24"/>
        </w:rPr>
      </w:pPr>
    </w:p>
    <w:p w14:paraId="446C74EF">
      <w:pPr>
        <w:rPr>
          <w:rFonts w:ascii="宋体"/>
          <w:sz w:val="24"/>
        </w:rPr>
      </w:pPr>
    </w:p>
    <w:p w14:paraId="728ECF0F">
      <w:pPr>
        <w:rPr>
          <w:rFonts w:ascii="宋体"/>
          <w:sz w:val="24"/>
        </w:rPr>
      </w:pPr>
    </w:p>
    <w:p w14:paraId="537C8CF8">
      <w:pPr>
        <w:rPr>
          <w:rFonts w:ascii="宋体"/>
          <w:sz w:val="24"/>
        </w:rPr>
      </w:pPr>
    </w:p>
    <w:p w14:paraId="458DC61E">
      <w:pPr>
        <w:rPr>
          <w:rFonts w:ascii="宋体"/>
          <w:sz w:val="24"/>
        </w:rPr>
      </w:pPr>
    </w:p>
    <w:p w14:paraId="7EB4D01E">
      <w:pPr>
        <w:rPr>
          <w:rFonts w:ascii="宋体"/>
          <w:sz w:val="24"/>
        </w:rPr>
      </w:pPr>
    </w:p>
    <w:p w14:paraId="70227501">
      <w:pPr>
        <w:rPr>
          <w:rFonts w:ascii="宋体"/>
          <w:sz w:val="24"/>
        </w:rPr>
      </w:pPr>
    </w:p>
    <w:p w14:paraId="72C2F876">
      <w:pPr>
        <w:snapToGrid w:val="0"/>
        <w:spacing w:line="360" w:lineRule="auto"/>
        <w:ind w:firstLine="480" w:firstLineChars="200"/>
        <w:jc w:val="center"/>
        <w:rPr>
          <w:rFonts w:ascii="仿宋_GB2312" w:hAnsi="仿宋" w:eastAsia="仿宋_GB2312"/>
          <w:sz w:val="24"/>
        </w:rPr>
      </w:pPr>
      <w:r>
        <w:rPr>
          <w:rFonts w:hint="eastAsia" w:ascii="仿宋_GB2312" w:hAnsi="仿宋" w:eastAsia="仿宋_GB2312"/>
          <w:sz w:val="24"/>
        </w:rPr>
        <w:t>资格文件</w:t>
      </w:r>
    </w:p>
    <w:p w14:paraId="152A0AAD">
      <w:pPr>
        <w:snapToGrid w:val="0"/>
        <w:spacing w:line="520" w:lineRule="exact"/>
        <w:ind w:firstLine="1682" w:firstLineChars="698"/>
        <w:rPr>
          <w:rFonts w:ascii="宋体"/>
          <w:b/>
          <w:sz w:val="24"/>
        </w:rPr>
      </w:pPr>
    </w:p>
    <w:p w14:paraId="1566BCF7">
      <w:pPr>
        <w:snapToGrid w:val="0"/>
        <w:spacing w:line="360" w:lineRule="auto"/>
        <w:ind w:firstLine="480" w:firstLineChars="200"/>
        <w:rPr>
          <w:rFonts w:ascii="宋体"/>
          <w:sz w:val="24"/>
        </w:rPr>
      </w:pPr>
      <w:bookmarkStart w:id="574" w:name="_Toc357410802"/>
      <w:r>
        <w:rPr>
          <w:rFonts w:ascii="宋体" w:hAnsi="宋体"/>
          <w:sz w:val="24"/>
        </w:rPr>
        <w:t xml:space="preserve">     </w:t>
      </w:r>
    </w:p>
    <w:p w14:paraId="43A776E5">
      <w:pPr>
        <w:snapToGrid w:val="0"/>
        <w:spacing w:line="360" w:lineRule="auto"/>
        <w:ind w:firstLine="480" w:firstLineChars="200"/>
        <w:rPr>
          <w:rFonts w:ascii="仿宋_GB2312" w:hAnsi="仿宋" w:eastAsia="仿宋_GB2312"/>
          <w:sz w:val="24"/>
        </w:rPr>
      </w:pPr>
      <w:r>
        <w:rPr>
          <w:rFonts w:ascii="宋体" w:hAnsi="宋体"/>
          <w:sz w:val="24"/>
        </w:rPr>
        <w:t xml:space="preserve">     </w:t>
      </w:r>
      <w:r>
        <w:rPr>
          <w:rFonts w:hint="eastAsia" w:ascii="仿宋_GB2312" w:hAnsi="仿宋" w:eastAsia="仿宋_GB2312"/>
          <w:sz w:val="24"/>
        </w:rPr>
        <w:t>项目名称：</w:t>
      </w:r>
      <w:bookmarkEnd w:id="574"/>
      <w:r>
        <w:rPr>
          <w:rFonts w:ascii="仿宋_GB2312" w:hAnsi="仿宋" w:eastAsia="仿宋_GB2312"/>
          <w:sz w:val="24"/>
          <w:u w:val="single"/>
        </w:rPr>
        <w:t xml:space="preserve">                             </w:t>
      </w:r>
    </w:p>
    <w:p w14:paraId="5137428B">
      <w:pPr>
        <w:snapToGrid w:val="0"/>
        <w:spacing w:line="600" w:lineRule="exact"/>
        <w:rPr>
          <w:rFonts w:ascii="宋体"/>
          <w:sz w:val="24"/>
        </w:rPr>
      </w:pPr>
    </w:p>
    <w:p w14:paraId="1D7D5525">
      <w:pPr>
        <w:snapToGrid w:val="0"/>
        <w:spacing w:line="360" w:lineRule="auto"/>
        <w:ind w:firstLine="480" w:firstLineChars="200"/>
        <w:rPr>
          <w:rFonts w:ascii="仿宋_GB2312" w:hAnsi="仿宋" w:eastAsia="仿宋_GB2312"/>
          <w:sz w:val="24"/>
        </w:rPr>
      </w:pPr>
      <w:r>
        <w:rPr>
          <w:rFonts w:ascii="宋体" w:hAnsi="宋体"/>
          <w:sz w:val="24"/>
        </w:rPr>
        <w:t xml:space="preserve">  </w:t>
      </w:r>
      <w:r>
        <w:rPr>
          <w:rFonts w:ascii="仿宋_GB2312" w:hAnsi="仿宋" w:eastAsia="仿宋_GB2312"/>
          <w:sz w:val="24"/>
        </w:rPr>
        <w:t xml:space="preserve">   </w:t>
      </w:r>
      <w:r>
        <w:rPr>
          <w:rFonts w:hint="eastAsia" w:ascii="仿宋_GB2312" w:hAnsi="仿宋" w:eastAsia="仿宋_GB2312"/>
          <w:sz w:val="24"/>
        </w:rPr>
        <w:t>项目编号：</w:t>
      </w:r>
      <w:r>
        <w:rPr>
          <w:rFonts w:ascii="仿宋_GB2312" w:hAnsi="仿宋" w:eastAsia="仿宋_GB2312"/>
          <w:sz w:val="24"/>
          <w:u w:val="single"/>
        </w:rPr>
        <w:t xml:space="preserve">                             </w:t>
      </w:r>
      <w:r>
        <w:rPr>
          <w:rFonts w:ascii="仿宋_GB2312" w:hAnsi="仿宋" w:eastAsia="仿宋_GB2312"/>
          <w:sz w:val="24"/>
        </w:rPr>
        <w:t xml:space="preserve">                                 </w:t>
      </w:r>
    </w:p>
    <w:p w14:paraId="7B1D6B3C">
      <w:pPr>
        <w:snapToGrid w:val="0"/>
        <w:spacing w:line="600" w:lineRule="exact"/>
        <w:rPr>
          <w:rFonts w:ascii="宋体"/>
          <w:sz w:val="24"/>
        </w:rPr>
      </w:pPr>
      <w:bookmarkStart w:id="575" w:name="_Toc357410804"/>
    </w:p>
    <w:p w14:paraId="0E60274D">
      <w:pPr>
        <w:snapToGrid w:val="0"/>
        <w:spacing w:line="360" w:lineRule="auto"/>
        <w:ind w:firstLine="480" w:firstLineChars="200"/>
        <w:rPr>
          <w:rFonts w:ascii="仿宋_GB2312" w:hAnsi="仿宋" w:eastAsia="仿宋_GB2312"/>
          <w:sz w:val="24"/>
        </w:rPr>
      </w:pPr>
      <w:r>
        <w:rPr>
          <w:rFonts w:ascii="宋体" w:hAnsi="宋体"/>
          <w:sz w:val="24"/>
        </w:rPr>
        <w:t xml:space="preserve">     </w:t>
      </w:r>
      <w:r>
        <w:rPr>
          <w:rFonts w:hint="eastAsia" w:ascii="仿宋_GB2312" w:hAnsi="仿宋" w:eastAsia="仿宋_GB2312"/>
          <w:sz w:val="24"/>
          <w:lang w:val="zh-CN"/>
        </w:rPr>
        <w:t>投标人名称</w:t>
      </w:r>
      <w:r>
        <w:rPr>
          <w:rFonts w:hint="eastAsia" w:ascii="仿宋_GB2312" w:hAnsi="仿宋" w:eastAsia="仿宋_GB2312"/>
          <w:sz w:val="24"/>
        </w:rPr>
        <w:t>：</w:t>
      </w:r>
      <w:r>
        <w:rPr>
          <w:rFonts w:ascii="仿宋_GB2312" w:hAnsi="仿宋" w:eastAsia="仿宋_GB2312"/>
          <w:sz w:val="24"/>
          <w:u w:val="single"/>
        </w:rPr>
        <w:t xml:space="preserve">                       </w:t>
      </w:r>
      <w:bookmarkEnd w:id="575"/>
      <w:r>
        <w:rPr>
          <w:rFonts w:ascii="仿宋_GB2312" w:hAnsi="仿宋" w:eastAsia="仿宋_GB2312"/>
          <w:sz w:val="24"/>
        </w:rPr>
        <w:t>(</w:t>
      </w:r>
      <w:r>
        <w:rPr>
          <w:rFonts w:hint="eastAsia" w:ascii="仿宋_GB2312" w:hAnsi="仿宋" w:eastAsia="仿宋_GB2312"/>
          <w:sz w:val="24"/>
        </w:rPr>
        <w:t>电子签名</w:t>
      </w:r>
      <w:r>
        <w:rPr>
          <w:rFonts w:ascii="仿宋_GB2312" w:hAnsi="仿宋" w:eastAsia="仿宋_GB2312"/>
          <w:sz w:val="24"/>
        </w:rPr>
        <w:t>)</w:t>
      </w:r>
    </w:p>
    <w:p w14:paraId="31D3D1CB">
      <w:pPr>
        <w:snapToGrid w:val="0"/>
        <w:spacing w:line="600" w:lineRule="exact"/>
        <w:rPr>
          <w:rFonts w:ascii="宋体"/>
          <w:sz w:val="24"/>
        </w:rPr>
      </w:pPr>
      <w:bookmarkStart w:id="576" w:name="_Toc357410805"/>
    </w:p>
    <w:p w14:paraId="69989EA2">
      <w:pPr>
        <w:snapToGrid w:val="0"/>
        <w:spacing w:line="360" w:lineRule="auto"/>
        <w:ind w:firstLine="480" w:firstLineChars="200"/>
        <w:rPr>
          <w:rFonts w:ascii="仿宋_GB2312" w:hAnsi="仿宋" w:eastAsia="仿宋_GB2312"/>
          <w:sz w:val="24"/>
        </w:rPr>
      </w:pPr>
      <w:r>
        <w:rPr>
          <w:rFonts w:ascii="宋体" w:hAnsi="宋体"/>
          <w:sz w:val="24"/>
        </w:rPr>
        <w:t xml:space="preserve">    </w:t>
      </w:r>
      <w:r>
        <w:rPr>
          <w:rFonts w:ascii="仿宋_GB2312" w:hAnsi="仿宋" w:eastAsia="仿宋_GB2312"/>
          <w:sz w:val="24"/>
        </w:rPr>
        <w:t xml:space="preserve"> </w:t>
      </w:r>
      <w:r>
        <w:rPr>
          <w:rFonts w:hint="eastAsia" w:ascii="仿宋_GB2312" w:hAnsi="仿宋" w:eastAsia="仿宋_GB2312"/>
          <w:sz w:val="24"/>
        </w:rPr>
        <w:t>日期：</w:t>
      </w:r>
      <w:r>
        <w:rPr>
          <w:rFonts w:ascii="仿宋_GB2312" w:hAnsi="仿宋" w:eastAsia="仿宋_GB2312"/>
          <w:sz w:val="24"/>
        </w:rPr>
        <w:t xml:space="preserve">    </w:t>
      </w: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 xml:space="preserve">月  </w:t>
      </w:r>
      <w:r>
        <w:rPr>
          <w:rFonts w:ascii="仿宋_GB2312" w:hAnsi="仿宋" w:eastAsia="仿宋_GB2312"/>
          <w:sz w:val="24"/>
        </w:rPr>
        <w:t xml:space="preserve"> </w:t>
      </w:r>
      <w:r>
        <w:rPr>
          <w:rFonts w:hint="eastAsia" w:ascii="仿宋_GB2312" w:hAnsi="仿宋" w:eastAsia="仿宋_GB2312"/>
          <w:sz w:val="24"/>
        </w:rPr>
        <w:t>日</w:t>
      </w:r>
      <w:bookmarkEnd w:id="576"/>
    </w:p>
    <w:p w14:paraId="6483AC68">
      <w:pPr>
        <w:snapToGrid w:val="0"/>
        <w:spacing w:line="520" w:lineRule="exact"/>
        <w:rPr>
          <w:rFonts w:ascii="宋体"/>
          <w:sz w:val="24"/>
        </w:rPr>
      </w:pPr>
    </w:p>
    <w:p w14:paraId="299B10A9">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14:paraId="56861605">
      <w:pPr>
        <w:snapToGrid w:val="0"/>
        <w:spacing w:line="360" w:lineRule="auto"/>
        <w:ind w:right="480"/>
        <w:jc w:val="center"/>
        <w:rPr>
          <w:rFonts w:ascii="仿宋_GB2312" w:hAnsi="仿宋" w:eastAsia="仿宋_GB2312" w:cs="仿宋_GB2312"/>
          <w:b/>
          <w:kern w:val="0"/>
          <w:sz w:val="32"/>
          <w:szCs w:val="32"/>
        </w:rPr>
      </w:pPr>
    </w:p>
    <w:p w14:paraId="5C4E6515">
      <w:pPr>
        <w:snapToGrid w:val="0"/>
        <w:spacing w:line="360" w:lineRule="auto"/>
        <w:ind w:right="480"/>
        <w:jc w:val="center"/>
        <w:rPr>
          <w:rFonts w:ascii="仿宋_GB2312" w:hAnsi="仿宋" w:eastAsia="仿宋_GB2312" w:cs="仿宋_GB2312"/>
          <w:b/>
          <w:kern w:val="0"/>
          <w:sz w:val="32"/>
          <w:szCs w:val="32"/>
        </w:rPr>
      </w:pPr>
    </w:p>
    <w:p w14:paraId="3304F57E">
      <w:pPr>
        <w:snapToGrid w:val="0"/>
        <w:spacing w:line="360" w:lineRule="auto"/>
        <w:ind w:right="480"/>
        <w:jc w:val="center"/>
        <w:rPr>
          <w:rFonts w:ascii="仿宋_GB2312" w:hAnsi="仿宋" w:eastAsia="仿宋_GB2312" w:cs="仿宋_GB2312"/>
          <w:b/>
          <w:kern w:val="0"/>
          <w:sz w:val="32"/>
          <w:szCs w:val="32"/>
        </w:rPr>
      </w:pPr>
    </w:p>
    <w:p w14:paraId="3C614CDC">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14:paraId="58B77592">
      <w:pPr>
        <w:snapToGrid w:val="0"/>
        <w:spacing w:line="360" w:lineRule="auto"/>
        <w:ind w:right="30"/>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一、 符合参加政府采购活动应当具备的一般条件的承诺函</w:t>
      </w:r>
    </w:p>
    <w:p w14:paraId="49CF7CA1">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7771DBBC">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14:paraId="06E234B9">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14:paraId="4A063364">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14:paraId="6E3A32DF">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14:paraId="7EECE710">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14:paraId="7DAE97BB">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14:paraId="1F8B48CB">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14:paraId="67FD7564">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14:paraId="147CD7D1">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14:paraId="1FA2DE85">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14:paraId="79A235D9">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14:paraId="132784C2">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14:paraId="043F1A15">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14:paraId="509129FC">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1D1D52DF">
      <w:pPr>
        <w:snapToGrid w:val="0"/>
        <w:spacing w:line="360" w:lineRule="auto"/>
        <w:ind w:right="480"/>
        <w:jc w:val="center"/>
        <w:rPr>
          <w:rFonts w:ascii="仿宋_GB2312" w:hAnsi="仿宋" w:eastAsia="仿宋_GB2312" w:cs="仿宋_GB2312"/>
          <w:b/>
          <w:kern w:val="0"/>
          <w:sz w:val="32"/>
          <w:szCs w:val="32"/>
        </w:rPr>
      </w:pPr>
    </w:p>
    <w:p w14:paraId="3066CC4F">
      <w:pPr>
        <w:snapToGrid w:val="0"/>
        <w:spacing w:line="360" w:lineRule="auto"/>
        <w:ind w:right="480"/>
        <w:jc w:val="center"/>
        <w:rPr>
          <w:rFonts w:ascii="仿宋_GB2312" w:hAnsi="仿宋" w:eastAsia="仿宋_GB2312" w:cs="仿宋_GB2312"/>
          <w:b/>
          <w:kern w:val="0"/>
          <w:sz w:val="32"/>
          <w:szCs w:val="32"/>
        </w:rPr>
      </w:pPr>
    </w:p>
    <w:p w14:paraId="0D379CBF">
      <w:pPr>
        <w:snapToGrid w:val="0"/>
        <w:spacing w:line="360" w:lineRule="auto"/>
        <w:ind w:right="480"/>
        <w:jc w:val="center"/>
        <w:rPr>
          <w:rFonts w:ascii="仿宋_GB2312" w:hAnsi="仿宋" w:eastAsia="仿宋_GB2312" w:cs="仿宋_GB2312"/>
          <w:b/>
          <w:kern w:val="0"/>
          <w:sz w:val="32"/>
          <w:szCs w:val="32"/>
        </w:rPr>
      </w:pPr>
    </w:p>
    <w:p w14:paraId="5F41434B"/>
    <w:p w14:paraId="18D246EE">
      <w:pPr>
        <w:snapToGrid w:val="0"/>
        <w:spacing w:line="360" w:lineRule="auto"/>
        <w:ind w:right="480"/>
        <w:jc w:val="center"/>
        <w:rPr>
          <w:rFonts w:ascii="仿宋_GB2312" w:hAnsi="仿宋" w:eastAsia="仿宋_GB2312" w:cs="仿宋_GB2312"/>
          <w:b/>
          <w:kern w:val="0"/>
          <w:sz w:val="32"/>
          <w:szCs w:val="32"/>
        </w:rPr>
      </w:pPr>
    </w:p>
    <w:p w14:paraId="49A762A8">
      <w:pPr>
        <w:snapToGrid w:val="0"/>
        <w:spacing w:line="360" w:lineRule="auto"/>
        <w:ind w:right="480"/>
        <w:jc w:val="center"/>
        <w:rPr>
          <w:rFonts w:ascii="仿宋_GB2312" w:hAnsi="仿宋" w:eastAsia="仿宋_GB2312" w:cs="仿宋_GB2312"/>
          <w:b/>
          <w:kern w:val="0"/>
          <w:sz w:val="32"/>
          <w:szCs w:val="32"/>
        </w:rPr>
      </w:pPr>
    </w:p>
    <w:p w14:paraId="6B1D9854">
      <w:pPr>
        <w:snapToGrid w:val="0"/>
        <w:spacing w:line="360" w:lineRule="auto"/>
        <w:ind w:right="480"/>
        <w:rPr>
          <w:rFonts w:ascii="仿宋_GB2312" w:hAnsi="仿宋" w:eastAsia="仿宋_GB2312" w:cs="仿宋_GB2312"/>
          <w:b/>
          <w:kern w:val="0"/>
          <w:sz w:val="32"/>
          <w:szCs w:val="32"/>
        </w:rPr>
      </w:pPr>
    </w:p>
    <w:p w14:paraId="5C55C363">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14:paraId="76012A7F">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14:paraId="75252F84">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14:paraId="61658DEA">
      <w:pPr>
        <w:widowControl/>
        <w:spacing w:line="360" w:lineRule="auto"/>
        <w:ind w:firstLine="480"/>
        <w:jc w:val="left"/>
        <w:rPr>
          <w:rFonts w:ascii="仿宋_GB2312" w:hAnsi="宋体" w:eastAsia="仿宋_GB2312"/>
          <w:sz w:val="24"/>
        </w:rPr>
      </w:pPr>
    </w:p>
    <w:p w14:paraId="2BEE81B5">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72A5C884">
      <w:pPr>
        <w:snapToGrid w:val="0"/>
        <w:spacing w:before="50" w:after="50" w:line="360" w:lineRule="auto"/>
        <w:jc w:val="center"/>
        <w:rPr>
          <w:rFonts w:ascii="仿宋_GB2312" w:hAnsi="仿宋" w:eastAsia="仿宋_GB2312" w:cs="仿宋_GB2312"/>
          <w:b/>
          <w:sz w:val="24"/>
        </w:rPr>
      </w:pPr>
      <w:r>
        <w:rPr>
          <w:rFonts w:ascii="仿宋_GB2312" w:hAnsi="仿宋" w:eastAsia="仿宋_GB2312" w:cs="仿宋_GB2312"/>
          <w:b/>
          <w:sz w:val="24"/>
        </w:rPr>
        <w:t xml:space="preserve">    </w:t>
      </w:r>
    </w:p>
    <w:p w14:paraId="35EDEFA3">
      <w:pPr>
        <w:snapToGrid w:val="0"/>
        <w:spacing w:before="50" w:after="50" w:line="360" w:lineRule="auto"/>
        <w:jc w:val="center"/>
        <w:rPr>
          <w:rFonts w:ascii="仿宋_GB2312" w:hAnsi="仿宋" w:eastAsia="仿宋_GB2312" w:cs="仿宋_GB2312"/>
          <w:b/>
          <w:sz w:val="24"/>
        </w:rPr>
      </w:pPr>
    </w:p>
    <w:p w14:paraId="6A48EB95">
      <w:pPr>
        <w:snapToGrid w:val="0"/>
        <w:spacing w:before="50" w:after="50" w:line="360" w:lineRule="auto"/>
        <w:jc w:val="center"/>
        <w:rPr>
          <w:rFonts w:ascii="仿宋_GB2312" w:hAnsi="仿宋" w:eastAsia="仿宋_GB2312" w:cs="仿宋_GB2312"/>
          <w:b/>
          <w:sz w:val="24"/>
        </w:rPr>
      </w:pPr>
    </w:p>
    <w:p w14:paraId="1D355EA3">
      <w:pPr>
        <w:snapToGrid w:val="0"/>
        <w:spacing w:before="50" w:after="50" w:line="360" w:lineRule="auto"/>
        <w:jc w:val="center"/>
        <w:rPr>
          <w:rFonts w:ascii="仿宋_GB2312" w:hAnsi="仿宋" w:eastAsia="仿宋_GB2312" w:cs="仿宋_GB2312"/>
          <w:b/>
          <w:sz w:val="24"/>
        </w:rPr>
      </w:pPr>
    </w:p>
    <w:p w14:paraId="6F1C7391">
      <w:pPr>
        <w:snapToGrid w:val="0"/>
        <w:spacing w:before="50" w:after="50" w:line="360" w:lineRule="auto"/>
        <w:jc w:val="center"/>
        <w:rPr>
          <w:rFonts w:ascii="仿宋_GB2312" w:hAnsi="仿宋" w:eastAsia="仿宋_GB2312" w:cs="仿宋_GB2312"/>
          <w:b/>
          <w:sz w:val="24"/>
        </w:rPr>
      </w:pPr>
    </w:p>
    <w:p w14:paraId="122ADC5C">
      <w:pPr>
        <w:snapToGrid w:val="0"/>
        <w:spacing w:before="50" w:after="50" w:line="360" w:lineRule="auto"/>
        <w:jc w:val="center"/>
        <w:rPr>
          <w:rFonts w:ascii="仿宋_GB2312" w:hAnsi="仿宋" w:eastAsia="仿宋_GB2312" w:cs="仿宋_GB2312"/>
          <w:b/>
          <w:sz w:val="24"/>
        </w:rPr>
      </w:pPr>
    </w:p>
    <w:p w14:paraId="43B46660">
      <w:pPr>
        <w:snapToGrid w:val="0"/>
        <w:spacing w:before="50" w:after="50" w:line="360" w:lineRule="auto"/>
        <w:jc w:val="center"/>
        <w:rPr>
          <w:rFonts w:ascii="仿宋_GB2312" w:hAnsi="仿宋" w:eastAsia="仿宋_GB2312" w:cs="仿宋_GB2312"/>
          <w:b/>
          <w:sz w:val="24"/>
        </w:rPr>
      </w:pPr>
    </w:p>
    <w:p w14:paraId="4B8B0FFC">
      <w:pPr>
        <w:snapToGrid w:val="0"/>
        <w:spacing w:before="50" w:after="50" w:line="360" w:lineRule="auto"/>
        <w:jc w:val="center"/>
        <w:rPr>
          <w:rFonts w:ascii="仿宋_GB2312" w:hAnsi="仿宋" w:eastAsia="仿宋_GB2312" w:cs="仿宋_GB2312"/>
          <w:b/>
          <w:sz w:val="24"/>
        </w:rPr>
      </w:pPr>
    </w:p>
    <w:p w14:paraId="4CFC3590">
      <w:pPr>
        <w:snapToGrid w:val="0"/>
        <w:spacing w:before="50" w:after="50" w:line="360" w:lineRule="auto"/>
        <w:jc w:val="center"/>
        <w:rPr>
          <w:rFonts w:ascii="仿宋_GB2312" w:hAnsi="仿宋" w:eastAsia="仿宋_GB2312" w:cs="仿宋_GB2312"/>
          <w:b/>
          <w:sz w:val="24"/>
        </w:rPr>
      </w:pPr>
    </w:p>
    <w:p w14:paraId="77CDA390">
      <w:pPr>
        <w:snapToGrid w:val="0"/>
        <w:spacing w:before="50" w:after="50" w:line="360" w:lineRule="auto"/>
        <w:jc w:val="center"/>
        <w:rPr>
          <w:rFonts w:ascii="仿宋_GB2312" w:hAnsi="仿宋" w:eastAsia="仿宋_GB2312" w:cs="仿宋_GB2312"/>
          <w:b/>
          <w:sz w:val="24"/>
        </w:rPr>
      </w:pPr>
    </w:p>
    <w:p w14:paraId="6DA8BA91">
      <w:pPr>
        <w:pStyle w:val="62"/>
        <w:rPr>
          <w:rFonts w:ascii="仿宋_GB2312" w:hAnsi="仿宋" w:eastAsia="仿宋_GB2312" w:cs="仿宋_GB2312"/>
        </w:rPr>
      </w:pPr>
    </w:p>
    <w:p w14:paraId="6B7B4673">
      <w:pPr>
        <w:rPr>
          <w:rFonts w:ascii="仿宋_GB2312" w:hAnsi="仿宋" w:eastAsia="仿宋_GB2312" w:cs="仿宋_GB2312"/>
          <w:b/>
          <w:sz w:val="24"/>
        </w:rPr>
      </w:pPr>
    </w:p>
    <w:p w14:paraId="0978A540">
      <w:pPr>
        <w:pStyle w:val="62"/>
        <w:rPr>
          <w:rFonts w:ascii="仿宋_GB2312" w:hAnsi="仿宋" w:eastAsia="仿宋_GB2312" w:cs="仿宋_GB2312"/>
        </w:rPr>
      </w:pPr>
    </w:p>
    <w:p w14:paraId="418BF6E1">
      <w:pPr>
        <w:rPr>
          <w:rFonts w:ascii="仿宋_GB2312" w:hAnsi="仿宋" w:eastAsia="仿宋_GB2312" w:cs="仿宋_GB2312"/>
          <w:b/>
          <w:sz w:val="24"/>
        </w:rPr>
      </w:pPr>
    </w:p>
    <w:p w14:paraId="1D8A5D18">
      <w:pPr>
        <w:pStyle w:val="62"/>
        <w:rPr>
          <w:rFonts w:ascii="仿宋_GB2312" w:hAnsi="仿宋" w:eastAsia="仿宋_GB2312" w:cs="仿宋_GB2312"/>
        </w:rPr>
      </w:pPr>
    </w:p>
    <w:p w14:paraId="28C8CF57">
      <w:pPr>
        <w:rPr>
          <w:rFonts w:ascii="仿宋_GB2312" w:hAnsi="仿宋" w:eastAsia="仿宋_GB2312" w:cs="仿宋_GB2312"/>
          <w:b/>
          <w:sz w:val="24"/>
        </w:rPr>
      </w:pPr>
    </w:p>
    <w:p w14:paraId="6F542CE8">
      <w:pPr>
        <w:pStyle w:val="62"/>
        <w:rPr>
          <w:rFonts w:ascii="仿宋_GB2312" w:hAnsi="仿宋" w:eastAsia="仿宋_GB2312" w:cs="仿宋_GB2312"/>
        </w:rPr>
      </w:pPr>
    </w:p>
    <w:p w14:paraId="479B738F">
      <w:pPr>
        <w:rPr>
          <w:rFonts w:ascii="仿宋_GB2312" w:hAnsi="仿宋" w:eastAsia="仿宋_GB2312" w:cs="仿宋_GB2312"/>
          <w:b/>
          <w:sz w:val="24"/>
        </w:rPr>
      </w:pPr>
    </w:p>
    <w:p w14:paraId="0BDB9FDE">
      <w:pPr>
        <w:snapToGrid w:val="0"/>
        <w:spacing w:line="360" w:lineRule="auto"/>
        <w:jc w:val="center"/>
        <w:outlineLvl w:val="0"/>
        <w:rPr>
          <w:rFonts w:ascii="仿宋_GB2312" w:hAnsi="仿宋" w:eastAsia="仿宋_GB2312" w:cs="仿宋_GB2312"/>
          <w:b/>
          <w:kern w:val="0"/>
          <w:sz w:val="32"/>
          <w:szCs w:val="32"/>
          <w:lang w:val="zh-CN"/>
        </w:rPr>
      </w:pPr>
    </w:p>
    <w:p w14:paraId="5CBE378D">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lang w:val="zh-CN"/>
        </w:rPr>
        <w:t>三、</w:t>
      </w:r>
      <w:r>
        <w:rPr>
          <w:rFonts w:hint="eastAsia" w:ascii="仿宋_GB2312" w:hAnsi="仿宋" w:eastAsia="仿宋_GB2312" w:cs="仿宋_GB2312"/>
          <w:b/>
          <w:kern w:val="0"/>
          <w:sz w:val="32"/>
          <w:szCs w:val="32"/>
        </w:rPr>
        <w:t>投标</w:t>
      </w:r>
      <w:r>
        <w:rPr>
          <w:rFonts w:hint="eastAsia" w:ascii="仿宋_GB2312" w:hAnsi="仿宋" w:eastAsia="仿宋_GB2312" w:cs="仿宋_GB2312"/>
          <w:b/>
          <w:sz w:val="32"/>
          <w:szCs w:val="32"/>
        </w:rPr>
        <w:t>函</w:t>
      </w:r>
    </w:p>
    <w:p w14:paraId="336321D5">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26E199FE">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14:paraId="4942793C">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u w:val="single"/>
        </w:rPr>
        <w:t>90</w:t>
      </w:r>
      <w:r>
        <w:rPr>
          <w:rFonts w:hint="eastAsia" w:ascii="仿宋_GB2312" w:hAnsi="仿宋" w:eastAsia="仿宋_GB2312" w:cs="仿宋_GB2312"/>
          <w:sz w:val="24"/>
        </w:rPr>
        <w:t>天</w:t>
      </w:r>
      <w:r>
        <w:rPr>
          <w:rFonts w:hint="eastAsia"/>
        </w:rPr>
        <w:t>，</w:t>
      </w:r>
      <w:r>
        <w:rPr>
          <w:rFonts w:hint="eastAsia" w:ascii="仿宋_GB2312" w:hAnsi="仿宋" w:eastAsia="仿宋_GB2312" w:cs="仿宋_GB2312"/>
          <w:sz w:val="24"/>
        </w:rPr>
        <w:t>本投标文件在投标有效期满之前均具有约束力。</w:t>
      </w:r>
    </w:p>
    <w:p w14:paraId="0A9AB5A5">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、我方承诺除商务技术偏离表列出的偏离外，我方响应招标文件的全部要求。</w:t>
      </w:r>
    </w:p>
    <w:p w14:paraId="6D939758">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w:t>
      </w:r>
      <w:r>
        <w:rPr>
          <w:rFonts w:ascii="仿宋_GB2312" w:hAnsi="仿宋" w:eastAsia="仿宋_GB2312" w:cs="仿宋_GB2312"/>
          <w:sz w:val="24"/>
        </w:rPr>
        <w:t>、如我方中标，我方承诺：</w:t>
      </w:r>
    </w:p>
    <w:p w14:paraId="719A7D4C">
      <w:pPr>
        <w:snapToGrid w:val="0"/>
        <w:spacing w:line="360" w:lineRule="auto"/>
        <w:ind w:left="210" w:leftChars="100" w:firstLine="480" w:firstLineChars="200"/>
        <w:rPr>
          <w:rFonts w:ascii="仿宋_GB2312" w:hAnsi="仿宋" w:eastAsia="仿宋_GB2312" w:cs="仿宋_GB2312"/>
          <w:sz w:val="24"/>
        </w:rPr>
      </w:pPr>
      <w:r>
        <w:rPr>
          <w:rFonts w:hint="eastAsia" w:ascii="仿宋_GB2312" w:hAnsi="仿宋" w:eastAsia="仿宋_GB2312" w:cs="仿宋_GB2312"/>
          <w:sz w:val="24"/>
        </w:rPr>
        <w:t>3.</w:t>
      </w:r>
      <w:r>
        <w:rPr>
          <w:rFonts w:ascii="仿宋_GB2312" w:hAnsi="仿宋" w:eastAsia="仿宋_GB2312" w:cs="仿宋_GB2312"/>
          <w:sz w:val="24"/>
        </w:rPr>
        <w:t xml:space="preserve">1在收到中标通知书后，在中标通知书规定的期限内与你方签订合同； </w:t>
      </w:r>
    </w:p>
    <w:p w14:paraId="51CA7249">
      <w:pPr>
        <w:snapToGrid w:val="0"/>
        <w:spacing w:line="360" w:lineRule="auto"/>
        <w:ind w:left="210" w:leftChars="100" w:firstLine="480" w:firstLineChars="200"/>
        <w:rPr>
          <w:rFonts w:ascii="仿宋_GB2312" w:hAnsi="仿宋" w:eastAsia="仿宋_GB2312" w:cs="仿宋_GB2312"/>
          <w:sz w:val="24"/>
        </w:rPr>
      </w:pPr>
      <w:r>
        <w:rPr>
          <w:rFonts w:hint="eastAsia" w:ascii="仿宋_GB2312" w:hAnsi="仿宋" w:eastAsia="仿宋_GB2312" w:cs="仿宋_GB2312"/>
          <w:sz w:val="24"/>
        </w:rPr>
        <w:t>3.</w:t>
      </w:r>
      <w:r>
        <w:rPr>
          <w:rFonts w:ascii="仿宋_GB2312" w:hAnsi="仿宋" w:eastAsia="仿宋_GB2312" w:cs="仿宋_GB2312"/>
          <w:sz w:val="24"/>
        </w:rPr>
        <w:t xml:space="preserve">2在签订合同时不向你方提出附加条件； </w:t>
      </w:r>
    </w:p>
    <w:p w14:paraId="1C75978C">
      <w:pPr>
        <w:snapToGrid w:val="0"/>
        <w:spacing w:line="360" w:lineRule="auto"/>
        <w:ind w:left="210" w:leftChars="100" w:firstLine="480" w:firstLineChars="200"/>
        <w:rPr>
          <w:rFonts w:ascii="仿宋_GB2312" w:hAnsi="仿宋" w:eastAsia="仿宋_GB2312" w:cs="仿宋_GB2312"/>
          <w:sz w:val="24"/>
        </w:rPr>
      </w:pPr>
      <w:r>
        <w:rPr>
          <w:rFonts w:hint="eastAsia" w:ascii="仿宋_GB2312" w:hAnsi="仿宋" w:eastAsia="仿宋_GB2312" w:cs="仿宋_GB2312"/>
          <w:sz w:val="24"/>
        </w:rPr>
        <w:t>3.3</w:t>
      </w:r>
      <w:r>
        <w:rPr>
          <w:rFonts w:ascii="仿宋_GB2312" w:hAnsi="仿宋" w:eastAsia="仿宋_GB2312" w:cs="仿宋_GB2312"/>
          <w:sz w:val="24"/>
        </w:rPr>
        <w:t xml:space="preserve">在合同约定的期限内完成合同规定的全部义务。 </w:t>
      </w:r>
    </w:p>
    <w:p w14:paraId="11F092A7">
      <w:pPr>
        <w:snapToGrid w:val="0"/>
        <w:spacing w:line="360" w:lineRule="auto"/>
        <w:ind w:firstLine="480" w:firstLineChars="200"/>
        <w:rPr>
          <w:rFonts w:ascii="宋体" w:hAnsi="宋体"/>
          <w:sz w:val="24"/>
        </w:rPr>
      </w:pPr>
      <w:r>
        <w:rPr>
          <w:rFonts w:hint="eastAsia" w:ascii="仿宋_GB2312" w:hAnsi="仿宋" w:eastAsia="仿宋_GB2312" w:cs="仿宋_GB2312"/>
          <w:sz w:val="24"/>
        </w:rPr>
        <w:t>4、开户银行：</w:t>
      </w:r>
      <w:r>
        <w:rPr>
          <w:rFonts w:hint="eastAsia" w:ascii="宋体" w:hAnsi="宋体"/>
          <w:sz w:val="24"/>
          <w:u w:val="single"/>
        </w:rPr>
        <w:t xml:space="preserve">                      </w:t>
      </w:r>
      <w:r>
        <w:rPr>
          <w:rFonts w:hint="eastAsia" w:ascii="宋体" w:hAnsi="宋体"/>
          <w:sz w:val="24"/>
        </w:rPr>
        <w:t xml:space="preserve">   </w:t>
      </w:r>
    </w:p>
    <w:p w14:paraId="6A2C1DD8">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银行帐号：</w:t>
      </w:r>
      <w:r>
        <w:rPr>
          <w:rFonts w:hint="eastAsia" w:ascii="宋体" w:hAnsi="宋体"/>
          <w:sz w:val="24"/>
          <w:u w:val="single"/>
        </w:rPr>
        <w:t xml:space="preserve">                      </w:t>
      </w:r>
      <w:r>
        <w:rPr>
          <w:rFonts w:hint="eastAsia" w:ascii="宋体" w:hAnsi="宋体"/>
          <w:sz w:val="24"/>
        </w:rPr>
        <w:t xml:space="preserve"> </w:t>
      </w:r>
    </w:p>
    <w:p w14:paraId="3625F05E">
      <w:pPr>
        <w:spacing w:line="360" w:lineRule="auto"/>
        <w:ind w:firstLine="3600" w:firstLineChars="1500"/>
        <w:rPr>
          <w:rFonts w:ascii="仿宋_GB2312" w:hAnsi="仿宋" w:eastAsia="仿宋_GB2312" w:cs="仿宋_GB2312"/>
          <w:sz w:val="24"/>
        </w:rPr>
      </w:pPr>
    </w:p>
    <w:p w14:paraId="212C1DB6">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14:paraId="5F3323FB">
      <w:pPr>
        <w:ind w:firstLine="720" w:firstLineChars="300"/>
        <w:rPr>
          <w:rFonts w:ascii="仿宋_GB2312" w:hAnsi="仿宋" w:eastAsia="仿宋_GB2312" w:cs="仿宋_GB2312"/>
          <w:b/>
          <w:kern w:val="0"/>
          <w:sz w:val="32"/>
          <w:szCs w:val="32"/>
          <w:lang w:val="zh-CN"/>
        </w:rPr>
      </w:pPr>
      <w:r>
        <w:rPr>
          <w:rFonts w:ascii="仿宋_GB2312" w:hAnsi="仿宋" w:eastAsia="仿宋_GB2312" w:cs="仿宋_GB2312"/>
          <w:sz w:val="24"/>
        </w:rPr>
        <w:t xml:space="preserve">     </w:t>
      </w:r>
      <w:r>
        <w:rPr>
          <w:rFonts w:hint="eastAsia" w:ascii="仿宋_GB2312" w:hAnsi="仿宋" w:eastAsia="仿宋_GB2312" w:cs="仿宋_GB2312"/>
          <w:sz w:val="24"/>
        </w:rPr>
        <w:t xml:space="preserve">                   </w:t>
      </w:r>
      <w:r>
        <w:rPr>
          <w:rFonts w:ascii="仿宋_GB2312" w:hAnsi="仿宋" w:eastAsia="仿宋_GB2312" w:cs="仿宋_GB2312"/>
          <w:sz w:val="24"/>
        </w:rPr>
        <w:t>日期：  年   月   日</w:t>
      </w:r>
    </w:p>
    <w:p w14:paraId="0F74E6DE">
      <w:pPr>
        <w:ind w:firstLine="964" w:firstLineChars="300"/>
        <w:rPr>
          <w:rFonts w:ascii="仿宋_GB2312" w:hAnsi="仿宋" w:eastAsia="仿宋_GB2312" w:cs="仿宋_GB2312"/>
          <w:b/>
          <w:kern w:val="0"/>
          <w:sz w:val="32"/>
          <w:szCs w:val="32"/>
          <w:lang w:val="zh-CN"/>
        </w:rPr>
      </w:pPr>
    </w:p>
    <w:p w14:paraId="30AC5E24">
      <w:pPr>
        <w:ind w:firstLine="964" w:firstLineChars="300"/>
        <w:rPr>
          <w:rFonts w:ascii="仿宋_GB2312" w:hAnsi="仿宋" w:eastAsia="仿宋_GB2312" w:cs="仿宋_GB2312"/>
          <w:b/>
          <w:kern w:val="0"/>
          <w:sz w:val="32"/>
          <w:szCs w:val="32"/>
          <w:lang w:val="zh-CN"/>
        </w:rPr>
      </w:pPr>
    </w:p>
    <w:p w14:paraId="0779DC7E">
      <w:pPr>
        <w:ind w:firstLine="964" w:firstLineChars="300"/>
        <w:rPr>
          <w:rFonts w:ascii="仿宋_GB2312" w:hAnsi="仿宋" w:eastAsia="仿宋_GB2312" w:cs="仿宋_GB2312"/>
          <w:b/>
          <w:kern w:val="0"/>
          <w:sz w:val="32"/>
          <w:szCs w:val="32"/>
          <w:lang w:val="zh-CN"/>
        </w:rPr>
      </w:pPr>
    </w:p>
    <w:p w14:paraId="39A965B1">
      <w:pPr>
        <w:ind w:firstLine="964" w:firstLineChars="300"/>
        <w:rPr>
          <w:rFonts w:ascii="仿宋_GB2312" w:hAnsi="仿宋" w:eastAsia="仿宋_GB2312" w:cs="仿宋_GB2312"/>
          <w:b/>
          <w:kern w:val="0"/>
          <w:sz w:val="32"/>
          <w:szCs w:val="32"/>
          <w:lang w:val="zh-CN"/>
        </w:rPr>
      </w:pPr>
    </w:p>
    <w:p w14:paraId="7FCE7379">
      <w:pPr>
        <w:ind w:firstLine="964" w:firstLineChars="300"/>
        <w:rPr>
          <w:rFonts w:ascii="仿宋_GB2312" w:hAnsi="仿宋" w:eastAsia="仿宋_GB2312" w:cs="仿宋_GB2312"/>
          <w:b/>
          <w:kern w:val="0"/>
          <w:sz w:val="32"/>
          <w:szCs w:val="32"/>
          <w:lang w:val="zh-CN"/>
        </w:rPr>
      </w:pPr>
    </w:p>
    <w:p w14:paraId="56AE4C38">
      <w:pPr>
        <w:ind w:firstLine="964" w:firstLineChars="300"/>
        <w:rPr>
          <w:rFonts w:ascii="仿宋_GB2312" w:hAnsi="仿宋" w:eastAsia="仿宋_GB2312" w:cs="仿宋_GB2312"/>
          <w:b/>
          <w:kern w:val="0"/>
          <w:sz w:val="32"/>
          <w:szCs w:val="32"/>
          <w:lang w:val="zh-CN"/>
        </w:rPr>
      </w:pPr>
    </w:p>
    <w:p w14:paraId="7F64E814">
      <w:pPr>
        <w:ind w:firstLine="964" w:firstLineChars="300"/>
        <w:rPr>
          <w:rFonts w:ascii="仿宋_GB2312" w:hAnsi="仿宋" w:eastAsia="仿宋_GB2312" w:cs="仿宋_GB2312"/>
          <w:b/>
          <w:kern w:val="0"/>
          <w:sz w:val="32"/>
          <w:szCs w:val="32"/>
          <w:lang w:val="zh-CN"/>
        </w:rPr>
      </w:pPr>
    </w:p>
    <w:p w14:paraId="7C2AAC72">
      <w:pPr>
        <w:ind w:firstLine="964" w:firstLineChars="300"/>
        <w:rPr>
          <w:rFonts w:ascii="仿宋_GB2312" w:hAnsi="仿宋" w:eastAsia="仿宋_GB2312" w:cs="仿宋_GB2312"/>
          <w:b/>
          <w:kern w:val="0"/>
          <w:sz w:val="32"/>
          <w:szCs w:val="32"/>
          <w:lang w:val="zh-CN"/>
        </w:rPr>
      </w:pPr>
    </w:p>
    <w:p w14:paraId="1486200C">
      <w:pPr>
        <w:ind w:firstLine="964" w:firstLineChars="300"/>
        <w:rPr>
          <w:rFonts w:ascii="仿宋_GB2312" w:hAnsi="仿宋" w:eastAsia="仿宋_GB2312" w:cs="仿宋_GB2312"/>
          <w:b/>
          <w:kern w:val="0"/>
          <w:sz w:val="32"/>
          <w:szCs w:val="32"/>
          <w:lang w:val="zh-CN"/>
        </w:rPr>
      </w:pPr>
    </w:p>
    <w:p w14:paraId="0FD88397">
      <w:pPr>
        <w:ind w:firstLine="964" w:firstLineChars="300"/>
        <w:rPr>
          <w:rFonts w:ascii="仿宋_GB2312" w:hAnsi="仿宋" w:eastAsia="仿宋_GB2312" w:cs="仿宋_GB2312"/>
          <w:b/>
          <w:kern w:val="0"/>
          <w:sz w:val="32"/>
          <w:szCs w:val="32"/>
          <w:lang w:val="zh-CN"/>
        </w:rPr>
      </w:pPr>
    </w:p>
    <w:p w14:paraId="00D1B6D6">
      <w:pPr>
        <w:ind w:firstLine="964" w:firstLineChars="300"/>
        <w:rPr>
          <w:rFonts w:ascii="仿宋_GB2312" w:hAnsi="仿宋" w:eastAsia="仿宋_GB2312" w:cs="仿宋_GB2312"/>
          <w:b/>
          <w:kern w:val="0"/>
          <w:sz w:val="32"/>
          <w:szCs w:val="32"/>
          <w:lang w:val="zh-CN"/>
        </w:rPr>
      </w:pPr>
    </w:p>
    <w:p w14:paraId="70C46ED9">
      <w:pPr>
        <w:ind w:firstLine="964" w:firstLineChars="300"/>
        <w:rPr>
          <w:rFonts w:ascii="仿宋_GB2312" w:hAnsi="仿宋" w:eastAsia="仿宋_GB2312" w:cs="仿宋_GB2312"/>
          <w:b/>
          <w:kern w:val="0"/>
          <w:sz w:val="32"/>
          <w:szCs w:val="32"/>
          <w:lang w:val="zh-CN"/>
        </w:rPr>
      </w:pPr>
    </w:p>
    <w:p w14:paraId="78F5F1D0">
      <w:pPr>
        <w:ind w:firstLine="964" w:firstLineChars="300"/>
        <w:rPr>
          <w:rFonts w:ascii="仿宋_GB2312" w:hAnsi="仿宋" w:eastAsia="仿宋_GB2312" w:cs="仿宋_GB2312"/>
          <w:b/>
          <w:kern w:val="0"/>
          <w:sz w:val="32"/>
          <w:szCs w:val="32"/>
          <w:lang w:val="zh-CN"/>
        </w:rPr>
      </w:pPr>
    </w:p>
    <w:p w14:paraId="48BDDD72">
      <w:pPr>
        <w:ind w:firstLine="964" w:firstLineChars="300"/>
        <w:rPr>
          <w:rFonts w:ascii="仿宋_GB2312" w:hAnsi="仿宋" w:eastAsia="仿宋_GB2312" w:cs="仿宋_GB2312"/>
          <w:b/>
          <w:kern w:val="0"/>
          <w:sz w:val="32"/>
          <w:szCs w:val="32"/>
          <w:lang w:val="zh-CN"/>
        </w:rPr>
      </w:pPr>
    </w:p>
    <w:p w14:paraId="57AC5759">
      <w:pPr>
        <w:ind w:firstLine="964" w:firstLineChars="300"/>
        <w:rPr>
          <w:rFonts w:ascii="仿宋_GB2312" w:hAnsi="仿宋" w:eastAsia="仿宋_GB2312" w:cs="仿宋_GB2312"/>
          <w:b/>
          <w:kern w:val="0"/>
          <w:sz w:val="32"/>
          <w:szCs w:val="32"/>
          <w:lang w:val="zh-CN"/>
        </w:rPr>
      </w:pPr>
    </w:p>
    <w:p w14:paraId="38B7951A">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四、有效的《营业执照》副本；</w:t>
      </w:r>
    </w:p>
    <w:p w14:paraId="31A2DA7F">
      <w:pPr>
        <w:ind w:firstLine="964" w:firstLineChars="300"/>
        <w:rPr>
          <w:rFonts w:ascii="仿宋_GB2312" w:hAnsi="仿宋" w:eastAsia="仿宋_GB2312" w:cs="仿宋_GB2312"/>
          <w:b/>
          <w:kern w:val="0"/>
          <w:sz w:val="32"/>
          <w:szCs w:val="32"/>
          <w:lang w:val="zh-CN"/>
        </w:rPr>
      </w:pPr>
    </w:p>
    <w:p w14:paraId="23E35191">
      <w:pPr>
        <w:rPr>
          <w:rFonts w:ascii="仿宋_GB2312" w:hAnsi="仿宋" w:eastAsia="仿宋_GB2312" w:cs="仿宋_GB2312"/>
          <w:b/>
          <w:sz w:val="24"/>
        </w:rPr>
      </w:pPr>
    </w:p>
    <w:p w14:paraId="5EA97805">
      <w:pPr>
        <w:pStyle w:val="62"/>
        <w:rPr>
          <w:rFonts w:ascii="仿宋_GB2312" w:hAnsi="仿宋" w:eastAsia="仿宋_GB2312" w:cs="仿宋_GB2312"/>
        </w:rPr>
      </w:pPr>
    </w:p>
    <w:p w14:paraId="4C589147"/>
    <w:p w14:paraId="5C7505CC">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五</w:t>
      </w:r>
      <w:r>
        <w:rPr>
          <w:rFonts w:hint="eastAsia" w:ascii="仿宋_GB2312" w:hAnsi="仿宋" w:eastAsia="仿宋_GB2312" w:cs="仿宋_GB2312"/>
          <w:b/>
          <w:kern w:val="0"/>
          <w:sz w:val="32"/>
          <w:szCs w:val="32"/>
          <w:lang w:val="zh-CN"/>
        </w:rPr>
        <w:t>、授权委托书或法定代表人（单位负责人、自然人本人）身份证和</w:t>
      </w:r>
      <w:r>
        <w:rPr>
          <w:rFonts w:hint="eastAsia" w:ascii="仿宋_GB2312" w:hAnsi="仿宋" w:eastAsia="仿宋_GB2312" w:cs="仿宋_GB2312"/>
          <w:b/>
          <w:color w:val="FF0000"/>
          <w:kern w:val="0"/>
          <w:sz w:val="32"/>
          <w:szCs w:val="32"/>
          <w:lang w:val="zh-CN"/>
        </w:rPr>
        <w:t>社保证明</w:t>
      </w:r>
    </w:p>
    <w:p w14:paraId="4952826C">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14:paraId="700C31EA">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14:paraId="7AE3E14C">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4141D6E5">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316F7DE1">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14:paraId="39F0147B">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14:paraId="5416451D">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14:paraId="42895968">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14:paraId="3B5593AC">
      <w:pPr>
        <w:snapToGrid w:val="0"/>
        <w:spacing w:line="360" w:lineRule="auto"/>
        <w:rPr>
          <w:rFonts w:ascii="仿宋_GB2312" w:hAnsi="仿宋" w:eastAsia="仿宋_GB2312" w:cs="仿宋_GB2312"/>
          <w:sz w:val="24"/>
        </w:rPr>
      </w:pPr>
    </w:p>
    <w:p w14:paraId="28B56A10">
      <w:pPr>
        <w:snapToGrid w:val="0"/>
        <w:spacing w:line="360" w:lineRule="auto"/>
        <w:rPr>
          <w:rFonts w:ascii="仿宋_GB2312" w:hAnsi="仿宋" w:eastAsia="仿宋_GB2312" w:cs="仿宋_GB2312"/>
          <w:sz w:val="24"/>
        </w:rPr>
      </w:pPr>
    </w:p>
    <w:p w14:paraId="224980D9">
      <w:pPr>
        <w:snapToGrid w:val="0"/>
        <w:spacing w:line="360" w:lineRule="auto"/>
        <w:rPr>
          <w:rFonts w:ascii="仿宋_GB2312" w:hAnsi="仿宋" w:eastAsia="仿宋_GB2312" w:cs="仿宋_GB2312"/>
          <w:sz w:val="24"/>
        </w:rPr>
      </w:pPr>
    </w:p>
    <w:p w14:paraId="67D48D6C">
      <w:pPr>
        <w:jc w:val="center"/>
        <w:rPr>
          <w:rFonts w:ascii="仿宋_GB2312" w:hAnsi="仿宋" w:eastAsia="仿宋_GB2312" w:cs="仿宋_GB2312"/>
          <w:b/>
          <w:kern w:val="0"/>
          <w:sz w:val="32"/>
          <w:szCs w:val="32"/>
          <w:lang w:val="zh-CN"/>
        </w:rPr>
      </w:pPr>
      <w:r>
        <w:rPr>
          <w:rFonts w:ascii="仿宋_GB2312" w:hAnsi="仿宋" w:eastAsia="仿宋_GB2312" w:cs="仿宋_GB2312"/>
          <w:b/>
          <w:kern w:val="0"/>
          <w:sz w:val="32"/>
          <w:szCs w:val="32"/>
          <w:lang w:val="zh-CN"/>
        </w:rPr>
        <w:t xml:space="preserve">      </w:t>
      </w:r>
    </w:p>
    <w:p w14:paraId="37C22416">
      <w:pPr>
        <w:jc w:val="center"/>
        <w:rPr>
          <w:rFonts w:ascii="仿宋_GB2312" w:hAnsi="仿宋" w:eastAsia="仿宋_GB2312" w:cs="仿宋_GB2312"/>
          <w:b/>
          <w:kern w:val="0"/>
          <w:sz w:val="32"/>
          <w:szCs w:val="32"/>
          <w:lang w:val="zh-CN"/>
        </w:rPr>
      </w:pPr>
    </w:p>
    <w:p w14:paraId="647A0C38">
      <w:pPr>
        <w:jc w:val="center"/>
        <w:rPr>
          <w:rFonts w:ascii="仿宋_GB2312" w:hAnsi="仿宋" w:eastAsia="仿宋_GB2312" w:cs="仿宋_GB2312"/>
          <w:b/>
          <w:kern w:val="0"/>
          <w:sz w:val="32"/>
          <w:szCs w:val="32"/>
          <w:lang w:val="zh-CN"/>
        </w:rPr>
      </w:pPr>
    </w:p>
    <w:p w14:paraId="52DB4679">
      <w:pPr>
        <w:jc w:val="center"/>
        <w:rPr>
          <w:rFonts w:ascii="仿宋_GB2312" w:hAnsi="仿宋" w:eastAsia="仿宋_GB2312" w:cs="仿宋_GB2312"/>
          <w:b/>
          <w:kern w:val="0"/>
          <w:sz w:val="32"/>
          <w:szCs w:val="32"/>
          <w:lang w:val="zh-CN"/>
        </w:rPr>
      </w:pPr>
    </w:p>
    <w:p w14:paraId="33FA6A11">
      <w:pPr>
        <w:jc w:val="center"/>
        <w:rPr>
          <w:rFonts w:ascii="仿宋_GB2312" w:hAnsi="仿宋" w:eastAsia="仿宋_GB2312" w:cs="仿宋_GB2312"/>
          <w:b/>
          <w:kern w:val="0"/>
          <w:sz w:val="32"/>
          <w:szCs w:val="32"/>
          <w:lang w:val="zh-CN"/>
        </w:rPr>
      </w:pPr>
    </w:p>
    <w:p w14:paraId="052ADF7B">
      <w:pPr>
        <w:jc w:val="center"/>
        <w:rPr>
          <w:rFonts w:ascii="仿宋_GB2312" w:hAnsi="仿宋" w:eastAsia="仿宋_GB2312" w:cs="仿宋_GB2312"/>
          <w:b/>
          <w:kern w:val="0"/>
          <w:sz w:val="32"/>
          <w:szCs w:val="32"/>
          <w:lang w:val="zh-CN"/>
        </w:rPr>
      </w:pPr>
    </w:p>
    <w:p w14:paraId="75529523">
      <w:pPr>
        <w:jc w:val="center"/>
        <w:rPr>
          <w:rFonts w:ascii="仿宋_GB2312" w:hAnsi="仿宋" w:eastAsia="仿宋_GB2312" w:cs="仿宋_GB2312"/>
          <w:b/>
          <w:kern w:val="0"/>
          <w:sz w:val="32"/>
          <w:szCs w:val="32"/>
          <w:lang w:val="zh-CN"/>
        </w:rPr>
      </w:pPr>
    </w:p>
    <w:p w14:paraId="634465E1">
      <w:pPr>
        <w:jc w:val="center"/>
        <w:rPr>
          <w:rFonts w:ascii="仿宋_GB2312" w:hAnsi="仿宋" w:eastAsia="仿宋_GB2312" w:cs="仿宋_GB2312"/>
          <w:b/>
          <w:kern w:val="0"/>
          <w:sz w:val="32"/>
          <w:szCs w:val="32"/>
          <w:lang w:val="zh-CN"/>
        </w:rPr>
      </w:pPr>
    </w:p>
    <w:p w14:paraId="1832CBAC">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14:paraId="7B29AA68">
      <w:pPr>
        <w:jc w:val="center"/>
        <w:rPr>
          <w:rFonts w:ascii="仿宋_GB2312" w:hAnsi="仿宋" w:eastAsia="仿宋_GB2312" w:cs="仿宋_GB2312"/>
          <w:b/>
          <w:kern w:val="0"/>
          <w:sz w:val="32"/>
          <w:szCs w:val="32"/>
          <w:lang w:val="zh-CN"/>
        </w:rPr>
      </w:pPr>
    </w:p>
    <w:p w14:paraId="059B6769">
      <w:pPr>
        <w:jc w:val="center"/>
        <w:rPr>
          <w:rFonts w:ascii="仿宋_GB2312" w:hAnsi="仿宋" w:eastAsia="仿宋_GB2312" w:cs="仿宋_GB2312"/>
          <w:b/>
          <w:kern w:val="0"/>
          <w:sz w:val="32"/>
          <w:szCs w:val="32"/>
          <w:lang w:val="zh-CN"/>
        </w:rPr>
      </w:pPr>
    </w:p>
    <w:p w14:paraId="420DB106">
      <w:pPr>
        <w:jc w:val="center"/>
        <w:rPr>
          <w:rFonts w:ascii="仿宋_GB2312" w:hAnsi="仿宋" w:eastAsia="仿宋_GB2312" w:cs="仿宋_GB2312"/>
          <w:b/>
          <w:kern w:val="0"/>
          <w:sz w:val="32"/>
          <w:szCs w:val="32"/>
          <w:lang w:val="zh-CN"/>
        </w:rPr>
      </w:pPr>
    </w:p>
    <w:p w14:paraId="49497CB3">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14:paraId="4B76FBA2">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1F3940E3">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560A1B35">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14:paraId="2FC2AA24">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14:paraId="7936F6CC"/>
    <w:p w14:paraId="6632BB94">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67D757A3">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2E5E3112">
      <w:pPr>
        <w:snapToGrid w:val="0"/>
        <w:spacing w:line="360" w:lineRule="auto"/>
        <w:ind w:firstLine="5760" w:firstLineChars="2400"/>
      </w:pPr>
      <w:r>
        <w:rPr>
          <w:rFonts w:hint="eastAsia" w:ascii="仿宋_GB2312" w:hAnsi="仿宋" w:eastAsia="仿宋_GB2312" w:cs="仿宋_GB2312"/>
          <w:kern w:val="0"/>
          <w:sz w:val="24"/>
          <w:lang w:val="zh-CN"/>
        </w:rPr>
        <w:t>……</w:t>
      </w:r>
    </w:p>
    <w:p w14:paraId="1FC9774E">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4FDEF49D">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w:t>
      </w:r>
      <w:r>
        <w:rPr>
          <w:rFonts w:hint="eastAsia" w:ascii="仿宋_GB2312" w:hAnsi="仿宋" w:eastAsia="仿宋_GB2312" w:cs="仿宋_GB2312"/>
          <w:b/>
          <w:color w:val="FF0000"/>
          <w:kern w:val="0"/>
          <w:sz w:val="32"/>
          <w:szCs w:val="32"/>
          <w:lang w:val="zh-CN"/>
        </w:rPr>
        <w:t>单位负责人</w:t>
      </w:r>
      <w:r>
        <w:rPr>
          <w:rFonts w:hint="eastAsia" w:ascii="仿宋_GB2312" w:hAnsi="仿宋" w:eastAsia="仿宋_GB2312" w:cs="仿宋_GB2312"/>
          <w:b/>
          <w:kern w:val="0"/>
          <w:sz w:val="32"/>
          <w:szCs w:val="32"/>
          <w:lang w:val="zh-CN"/>
        </w:rPr>
        <w:t>或自然人本人</w:t>
      </w:r>
      <w:r>
        <w:rPr>
          <w:rFonts w:hint="eastAsia" w:ascii="仿宋_GB2312" w:hAnsi="仿宋" w:eastAsia="仿宋_GB2312" w:cs="仿宋_GB2312"/>
          <w:b/>
          <w:sz w:val="30"/>
          <w:szCs w:val="30"/>
        </w:rPr>
        <w:t>的身份证明（适用于法定代表人、单位负责人或者自然人本人代表投标人参加投标）</w:t>
      </w:r>
    </w:p>
    <w:p w14:paraId="3E091045">
      <w:pPr>
        <w:pStyle w:val="152"/>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752A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F20F6FB">
            <w:pPr>
              <w:pStyle w:val="152"/>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14:paraId="645D6400">
            <w:pPr>
              <w:pStyle w:val="152"/>
              <w:adjustRightInd w:val="0"/>
              <w:spacing w:line="360" w:lineRule="auto"/>
              <w:rPr>
                <w:rFonts w:ascii="仿宋_GB2312" w:hAnsi="仿宋" w:eastAsia="仿宋_GB2312"/>
                <w:bCs/>
                <w:sz w:val="24"/>
              </w:rPr>
            </w:pPr>
          </w:p>
        </w:tc>
      </w:tr>
    </w:tbl>
    <w:p w14:paraId="4763E768">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14:paraId="7394012D">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14:paraId="3762C04B">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32090C88">
      <w:pPr>
        <w:spacing w:line="360" w:lineRule="auto"/>
        <w:jc w:val="left"/>
        <w:rPr>
          <w:rFonts w:ascii="仿宋" w:hAnsi="仿宋" w:eastAsia="仿宋" w:cs="仿宋"/>
          <w:b/>
          <w:bCs/>
          <w:sz w:val="28"/>
          <w:szCs w:val="28"/>
        </w:rPr>
      </w:pPr>
    </w:p>
    <w:p w14:paraId="66DE8631">
      <w:pPr>
        <w:spacing w:line="360" w:lineRule="auto"/>
        <w:ind w:firstLine="2249" w:firstLineChars="700"/>
        <w:jc w:val="left"/>
        <w:rPr>
          <w:rFonts w:ascii="宋体" w:hAnsi="宋体" w:cs="宋体"/>
          <w:b/>
          <w:kern w:val="0"/>
          <w:sz w:val="32"/>
          <w:szCs w:val="32"/>
        </w:rPr>
      </w:pPr>
      <w:r>
        <w:rPr>
          <w:rFonts w:hint="eastAsia" w:ascii="宋体" w:hAnsi="宋体" w:cs="宋体"/>
          <w:b/>
          <w:kern w:val="0"/>
          <w:sz w:val="32"/>
          <w:szCs w:val="32"/>
        </w:rPr>
        <w:t>六、信用中国等网站信用查询结果</w:t>
      </w:r>
    </w:p>
    <w:p w14:paraId="27B65707">
      <w:pPr>
        <w:pStyle w:val="323"/>
        <w:snapToGrid w:val="0"/>
        <w:spacing w:line="500" w:lineRule="exact"/>
        <w:jc w:val="center"/>
        <w:rPr>
          <w:rFonts w:ascii="仿宋" w:hAnsi="仿宋" w:eastAsia="仿宋" w:cs="仿宋"/>
          <w:b/>
          <w:bCs/>
          <w:sz w:val="28"/>
          <w:szCs w:val="28"/>
        </w:rPr>
      </w:pPr>
      <w:r>
        <w:rPr>
          <w:rFonts w:hint="eastAsia" w:hAnsi="宋体" w:cs="宋体"/>
          <w:sz w:val="24"/>
        </w:rPr>
        <w:t>公告发布之日起到开标截止时间之间“信用中国”（www.creditchina.gov.cn）、中国政府采购网（www.ccgp.gov.cn）失信被执行人、重大税收违法案件当事人名单、政府采购严重违法失信行为记录名查询结果截图。</w:t>
      </w:r>
    </w:p>
    <w:p w14:paraId="3803A057">
      <w:pPr>
        <w:pStyle w:val="323"/>
        <w:snapToGrid w:val="0"/>
        <w:spacing w:line="500" w:lineRule="exact"/>
        <w:ind w:firstLine="562"/>
        <w:jc w:val="center"/>
        <w:rPr>
          <w:rFonts w:ascii="仿宋" w:hAnsi="仿宋" w:eastAsia="仿宋" w:cs="仿宋"/>
          <w:b/>
          <w:bCs/>
          <w:sz w:val="28"/>
          <w:szCs w:val="28"/>
        </w:rPr>
      </w:pPr>
    </w:p>
    <w:p w14:paraId="72D4A889">
      <w:pPr>
        <w:pStyle w:val="323"/>
        <w:snapToGrid w:val="0"/>
        <w:spacing w:line="500" w:lineRule="exact"/>
        <w:ind w:firstLine="562"/>
        <w:jc w:val="center"/>
        <w:rPr>
          <w:rFonts w:ascii="仿宋" w:hAnsi="仿宋" w:eastAsia="仿宋" w:cs="仿宋"/>
          <w:b/>
          <w:bCs/>
          <w:sz w:val="28"/>
          <w:szCs w:val="28"/>
        </w:rPr>
      </w:pPr>
    </w:p>
    <w:p w14:paraId="49232D4F">
      <w:pPr>
        <w:pStyle w:val="323"/>
        <w:snapToGrid w:val="0"/>
        <w:spacing w:line="500" w:lineRule="exact"/>
        <w:ind w:firstLine="562"/>
        <w:jc w:val="center"/>
        <w:rPr>
          <w:rFonts w:ascii="仿宋" w:hAnsi="仿宋" w:eastAsia="仿宋" w:cs="仿宋"/>
          <w:b/>
          <w:bCs/>
          <w:sz w:val="28"/>
          <w:szCs w:val="28"/>
        </w:rPr>
      </w:pPr>
    </w:p>
    <w:p w14:paraId="779F6EAC">
      <w:pPr>
        <w:pStyle w:val="323"/>
        <w:snapToGrid w:val="0"/>
        <w:spacing w:line="500" w:lineRule="exact"/>
        <w:ind w:firstLine="562"/>
        <w:jc w:val="center"/>
        <w:rPr>
          <w:rFonts w:ascii="仿宋" w:hAnsi="仿宋" w:eastAsia="仿宋" w:cs="仿宋"/>
          <w:b/>
          <w:bCs/>
          <w:sz w:val="28"/>
          <w:szCs w:val="28"/>
        </w:rPr>
      </w:pPr>
    </w:p>
    <w:p w14:paraId="6E1AFABE">
      <w:pPr>
        <w:pStyle w:val="323"/>
        <w:snapToGrid w:val="0"/>
        <w:spacing w:line="500" w:lineRule="exact"/>
        <w:ind w:firstLine="562"/>
        <w:jc w:val="center"/>
        <w:rPr>
          <w:rFonts w:ascii="仿宋" w:hAnsi="仿宋" w:eastAsia="仿宋" w:cs="仿宋"/>
          <w:b/>
          <w:bCs/>
          <w:sz w:val="28"/>
          <w:szCs w:val="28"/>
        </w:rPr>
      </w:pPr>
    </w:p>
    <w:p w14:paraId="51755970">
      <w:pPr>
        <w:pStyle w:val="323"/>
        <w:snapToGrid w:val="0"/>
        <w:spacing w:line="500" w:lineRule="exact"/>
        <w:ind w:firstLine="562"/>
        <w:jc w:val="center"/>
        <w:rPr>
          <w:rFonts w:ascii="仿宋" w:hAnsi="仿宋" w:eastAsia="仿宋" w:cs="仿宋"/>
          <w:b/>
          <w:bCs/>
          <w:sz w:val="28"/>
          <w:szCs w:val="28"/>
        </w:rPr>
      </w:pPr>
    </w:p>
    <w:p w14:paraId="427A47CD">
      <w:pPr>
        <w:pStyle w:val="323"/>
        <w:snapToGrid w:val="0"/>
        <w:spacing w:line="500" w:lineRule="exact"/>
        <w:ind w:firstLine="562"/>
        <w:jc w:val="center"/>
        <w:rPr>
          <w:rFonts w:ascii="仿宋" w:hAnsi="仿宋" w:eastAsia="仿宋" w:cs="仿宋"/>
          <w:b/>
          <w:bCs/>
          <w:sz w:val="28"/>
          <w:szCs w:val="28"/>
        </w:rPr>
      </w:pPr>
    </w:p>
    <w:p w14:paraId="0A8D2BA1">
      <w:pPr>
        <w:pStyle w:val="323"/>
        <w:snapToGrid w:val="0"/>
        <w:spacing w:line="500" w:lineRule="exact"/>
        <w:ind w:firstLine="562"/>
        <w:jc w:val="center"/>
        <w:rPr>
          <w:rFonts w:ascii="仿宋" w:hAnsi="仿宋" w:eastAsia="仿宋" w:cs="仿宋"/>
          <w:b/>
          <w:bCs/>
          <w:sz w:val="28"/>
          <w:szCs w:val="28"/>
        </w:rPr>
      </w:pPr>
    </w:p>
    <w:p w14:paraId="217FAEA1">
      <w:pPr>
        <w:pStyle w:val="323"/>
        <w:snapToGrid w:val="0"/>
        <w:spacing w:line="500" w:lineRule="exact"/>
        <w:ind w:firstLine="562"/>
        <w:jc w:val="center"/>
        <w:rPr>
          <w:rFonts w:ascii="仿宋" w:hAnsi="仿宋" w:eastAsia="仿宋" w:cs="仿宋"/>
          <w:b/>
          <w:bCs/>
          <w:sz w:val="28"/>
          <w:szCs w:val="28"/>
        </w:rPr>
      </w:pPr>
    </w:p>
    <w:p w14:paraId="24009D85">
      <w:pPr>
        <w:pStyle w:val="323"/>
        <w:snapToGrid w:val="0"/>
        <w:spacing w:line="500" w:lineRule="exact"/>
        <w:ind w:firstLine="562"/>
        <w:jc w:val="center"/>
        <w:rPr>
          <w:rFonts w:ascii="仿宋" w:hAnsi="仿宋" w:eastAsia="仿宋" w:cs="仿宋"/>
          <w:b/>
          <w:bCs/>
          <w:sz w:val="28"/>
          <w:szCs w:val="28"/>
        </w:rPr>
      </w:pPr>
    </w:p>
    <w:p w14:paraId="6C46B66C">
      <w:pPr>
        <w:pStyle w:val="323"/>
        <w:snapToGrid w:val="0"/>
        <w:spacing w:line="500" w:lineRule="exact"/>
        <w:ind w:firstLine="562"/>
        <w:jc w:val="center"/>
        <w:rPr>
          <w:rFonts w:ascii="仿宋" w:hAnsi="仿宋" w:eastAsia="仿宋" w:cs="仿宋"/>
          <w:b/>
          <w:bCs/>
          <w:sz w:val="28"/>
          <w:szCs w:val="28"/>
        </w:rPr>
      </w:pPr>
    </w:p>
    <w:p w14:paraId="646F4A88">
      <w:pPr>
        <w:pStyle w:val="323"/>
        <w:snapToGrid w:val="0"/>
        <w:spacing w:line="500" w:lineRule="exact"/>
        <w:ind w:firstLine="562"/>
        <w:jc w:val="center"/>
        <w:rPr>
          <w:rFonts w:ascii="仿宋" w:hAnsi="仿宋" w:eastAsia="仿宋" w:cs="仿宋"/>
          <w:b/>
          <w:bCs/>
          <w:sz w:val="28"/>
          <w:szCs w:val="28"/>
        </w:rPr>
      </w:pPr>
    </w:p>
    <w:p w14:paraId="50486C51">
      <w:pPr>
        <w:pStyle w:val="323"/>
        <w:snapToGrid w:val="0"/>
        <w:spacing w:line="500" w:lineRule="exact"/>
        <w:ind w:firstLine="562"/>
        <w:jc w:val="center"/>
        <w:rPr>
          <w:rFonts w:ascii="仿宋" w:hAnsi="仿宋" w:eastAsia="仿宋" w:cs="仿宋"/>
          <w:b/>
          <w:bCs/>
          <w:sz w:val="28"/>
          <w:szCs w:val="28"/>
        </w:rPr>
      </w:pPr>
    </w:p>
    <w:p w14:paraId="6C83B90E">
      <w:pPr>
        <w:pStyle w:val="323"/>
        <w:snapToGrid w:val="0"/>
        <w:spacing w:line="500" w:lineRule="exact"/>
        <w:ind w:firstLine="562"/>
        <w:jc w:val="center"/>
        <w:rPr>
          <w:rFonts w:ascii="仿宋" w:hAnsi="仿宋" w:eastAsia="仿宋" w:cs="仿宋"/>
          <w:b/>
          <w:bCs/>
          <w:sz w:val="28"/>
          <w:szCs w:val="28"/>
        </w:rPr>
      </w:pPr>
    </w:p>
    <w:p w14:paraId="20D2A726">
      <w:pPr>
        <w:pStyle w:val="323"/>
        <w:snapToGrid w:val="0"/>
        <w:spacing w:line="500" w:lineRule="exact"/>
        <w:ind w:firstLine="562"/>
        <w:jc w:val="center"/>
        <w:rPr>
          <w:rFonts w:ascii="仿宋" w:hAnsi="仿宋" w:eastAsia="仿宋" w:cs="仿宋"/>
          <w:b/>
          <w:bCs/>
          <w:sz w:val="28"/>
          <w:szCs w:val="28"/>
        </w:rPr>
      </w:pPr>
    </w:p>
    <w:p w14:paraId="3E9465E9">
      <w:pPr>
        <w:pStyle w:val="323"/>
        <w:snapToGrid w:val="0"/>
        <w:spacing w:line="500" w:lineRule="exact"/>
        <w:ind w:firstLine="562"/>
        <w:jc w:val="center"/>
        <w:rPr>
          <w:rFonts w:ascii="仿宋" w:hAnsi="仿宋" w:eastAsia="仿宋" w:cs="仿宋"/>
          <w:b/>
          <w:bCs/>
          <w:sz w:val="28"/>
          <w:szCs w:val="28"/>
        </w:rPr>
      </w:pPr>
    </w:p>
    <w:p w14:paraId="39712E60">
      <w:pPr>
        <w:pStyle w:val="323"/>
        <w:snapToGrid w:val="0"/>
        <w:spacing w:line="500" w:lineRule="exact"/>
        <w:ind w:firstLine="562"/>
        <w:jc w:val="center"/>
        <w:rPr>
          <w:rFonts w:ascii="仿宋" w:hAnsi="仿宋" w:eastAsia="仿宋" w:cs="仿宋"/>
          <w:b/>
          <w:bCs/>
          <w:sz w:val="28"/>
          <w:szCs w:val="28"/>
        </w:rPr>
      </w:pPr>
    </w:p>
    <w:p w14:paraId="0BF39F26">
      <w:pPr>
        <w:pStyle w:val="323"/>
        <w:snapToGrid w:val="0"/>
        <w:spacing w:line="500" w:lineRule="exact"/>
        <w:ind w:firstLine="562"/>
        <w:jc w:val="center"/>
        <w:rPr>
          <w:rFonts w:ascii="仿宋" w:hAnsi="仿宋" w:eastAsia="仿宋" w:cs="仿宋"/>
          <w:b/>
          <w:bCs/>
          <w:sz w:val="28"/>
          <w:szCs w:val="28"/>
        </w:rPr>
      </w:pPr>
    </w:p>
    <w:p w14:paraId="5D7BC52A">
      <w:pPr>
        <w:pStyle w:val="323"/>
        <w:snapToGrid w:val="0"/>
        <w:spacing w:line="500" w:lineRule="exact"/>
        <w:ind w:firstLine="562"/>
        <w:jc w:val="center"/>
        <w:rPr>
          <w:rFonts w:ascii="仿宋" w:hAnsi="仿宋" w:eastAsia="仿宋" w:cs="仿宋"/>
          <w:b/>
          <w:bCs/>
          <w:sz w:val="28"/>
          <w:szCs w:val="28"/>
        </w:rPr>
      </w:pPr>
    </w:p>
    <w:p w14:paraId="6A041048">
      <w:pPr>
        <w:pStyle w:val="323"/>
        <w:snapToGrid w:val="0"/>
        <w:spacing w:line="500" w:lineRule="exact"/>
        <w:ind w:firstLine="562"/>
        <w:jc w:val="center"/>
        <w:rPr>
          <w:rFonts w:ascii="仿宋" w:hAnsi="仿宋" w:eastAsia="仿宋" w:cs="仿宋"/>
          <w:b/>
          <w:bCs/>
          <w:sz w:val="28"/>
          <w:szCs w:val="28"/>
        </w:rPr>
      </w:pPr>
    </w:p>
    <w:p w14:paraId="3CA5D951">
      <w:pPr>
        <w:pStyle w:val="323"/>
        <w:snapToGrid w:val="0"/>
        <w:spacing w:line="500" w:lineRule="exact"/>
        <w:ind w:firstLine="562"/>
        <w:jc w:val="center"/>
        <w:rPr>
          <w:rFonts w:ascii="仿宋" w:hAnsi="仿宋" w:eastAsia="仿宋" w:cs="仿宋"/>
          <w:b/>
          <w:bCs/>
          <w:sz w:val="28"/>
          <w:szCs w:val="28"/>
        </w:rPr>
      </w:pPr>
    </w:p>
    <w:p w14:paraId="7C7ADF54">
      <w:pPr>
        <w:pStyle w:val="323"/>
        <w:snapToGrid w:val="0"/>
        <w:spacing w:line="500" w:lineRule="exact"/>
        <w:ind w:firstLine="562"/>
        <w:jc w:val="center"/>
        <w:rPr>
          <w:rFonts w:ascii="仿宋" w:hAnsi="仿宋" w:eastAsia="仿宋" w:cs="仿宋"/>
          <w:b/>
          <w:bCs/>
          <w:sz w:val="28"/>
          <w:szCs w:val="28"/>
        </w:rPr>
      </w:pPr>
    </w:p>
    <w:p w14:paraId="7D264554">
      <w:pPr>
        <w:pStyle w:val="323"/>
        <w:snapToGrid w:val="0"/>
        <w:spacing w:line="500" w:lineRule="exact"/>
        <w:ind w:firstLine="562"/>
        <w:jc w:val="center"/>
        <w:rPr>
          <w:rFonts w:ascii="仿宋" w:hAnsi="仿宋" w:eastAsia="仿宋" w:cs="仿宋"/>
          <w:b/>
          <w:bCs/>
          <w:sz w:val="28"/>
          <w:szCs w:val="28"/>
        </w:rPr>
      </w:pPr>
    </w:p>
    <w:p w14:paraId="4E336A53">
      <w:pPr>
        <w:pStyle w:val="323"/>
        <w:snapToGrid w:val="0"/>
        <w:spacing w:line="500" w:lineRule="exact"/>
        <w:ind w:firstLine="643"/>
        <w:jc w:val="center"/>
        <w:rPr>
          <w:rFonts w:ascii="仿宋" w:hAnsi="仿宋" w:eastAsia="仿宋" w:cs="仿宋"/>
          <w:b/>
          <w:bCs/>
          <w:sz w:val="28"/>
          <w:szCs w:val="28"/>
        </w:rPr>
      </w:pPr>
      <w:r>
        <w:rPr>
          <w:rFonts w:hint="eastAsia" w:ascii="仿宋_GB2312" w:hAnsi="仿宋" w:cs="仿宋_GB2312"/>
          <w:b/>
          <w:sz w:val="32"/>
          <w:szCs w:val="32"/>
          <w:lang w:val="zh-CN"/>
        </w:rPr>
        <w:t>七、政府采购活动现场确认声明书</w:t>
      </w:r>
    </w:p>
    <w:p w14:paraId="7C7F72F8">
      <w:pPr>
        <w:pStyle w:val="965"/>
        <w:widowControl w:val="0"/>
        <w:snapToGrid w:val="0"/>
        <w:rPr>
          <w:rFonts w:hint="default" w:ascii="仿宋" w:hAnsi="仿宋" w:eastAsia="仿宋" w:cs="仿宋"/>
          <w:bCs/>
          <w:color w:val="000000"/>
          <w:sz w:val="24"/>
          <w:szCs w:val="24"/>
        </w:rPr>
      </w:pPr>
      <w:r>
        <w:rPr>
          <w:rFonts w:hAnsi="宋体"/>
          <w:color w:val="000000"/>
          <w:kern w:val="0"/>
          <w:sz w:val="24"/>
          <w:szCs w:val="24"/>
        </w:rPr>
        <w:t xml:space="preserve"> </w:t>
      </w:r>
      <w:r>
        <w:rPr>
          <w:rFonts w:ascii="仿宋" w:hAnsi="仿宋" w:eastAsia="仿宋" w:cs="仿宋"/>
          <w:bCs/>
          <w:color w:val="000000"/>
          <w:spacing w:val="6"/>
          <w:sz w:val="24"/>
          <w:szCs w:val="24"/>
        </w:rPr>
        <w:t>江山市中诚采购代理有限责任公司</w:t>
      </w:r>
      <w:r>
        <w:rPr>
          <w:rFonts w:ascii="仿宋" w:hAnsi="仿宋" w:eastAsia="仿宋" w:cs="仿宋"/>
          <w:bCs/>
          <w:color w:val="000000"/>
          <w:kern w:val="0"/>
          <w:sz w:val="24"/>
          <w:szCs w:val="24"/>
        </w:rPr>
        <w:t>：</w:t>
      </w:r>
    </w:p>
    <w:p w14:paraId="08562916">
      <w:pPr>
        <w:pStyle w:val="965"/>
        <w:widowControl w:val="0"/>
        <w:snapToGrid w:val="0"/>
        <w:spacing w:line="380" w:lineRule="exact"/>
        <w:ind w:firstLine="504" w:firstLineChars="200"/>
        <w:jc w:val="both"/>
        <w:rPr>
          <w:rFonts w:hint="default" w:ascii="仿宋" w:hAnsi="仿宋" w:eastAsia="仿宋" w:cs="仿宋"/>
          <w:bCs/>
          <w:color w:val="000000"/>
          <w:spacing w:val="6"/>
          <w:sz w:val="24"/>
          <w:szCs w:val="24"/>
        </w:rPr>
      </w:pPr>
      <w:r>
        <w:rPr>
          <w:rFonts w:ascii="仿宋" w:hAnsi="仿宋" w:eastAsia="仿宋" w:cs="仿宋"/>
          <w:bCs/>
          <w:color w:val="000000"/>
          <w:spacing w:val="6"/>
          <w:sz w:val="24"/>
          <w:szCs w:val="24"/>
        </w:rPr>
        <w:t>本人经由</w:t>
      </w:r>
      <w:r>
        <w:rPr>
          <w:rFonts w:ascii="仿宋" w:hAnsi="仿宋" w:eastAsia="仿宋" w:cs="仿宋"/>
          <w:bCs/>
          <w:color w:val="000000"/>
          <w:spacing w:val="6"/>
          <w:sz w:val="24"/>
          <w:szCs w:val="24"/>
          <w:u w:val="single"/>
        </w:rPr>
        <w:t xml:space="preserve">                                        （公司名称）</w:t>
      </w:r>
      <w:r>
        <w:rPr>
          <w:rFonts w:ascii="仿宋" w:hAnsi="仿宋" w:eastAsia="仿宋" w:cs="仿宋"/>
          <w:bCs/>
          <w:color w:val="000000"/>
          <w:spacing w:val="6"/>
          <w:sz w:val="24"/>
          <w:szCs w:val="24"/>
        </w:rPr>
        <w:t>法定代表人合法授权</w:t>
      </w:r>
      <w:r>
        <w:rPr>
          <w:rFonts w:ascii="仿宋" w:hAnsi="仿宋" w:eastAsia="仿宋" w:cs="仿宋"/>
          <w:bCs/>
          <w:color w:val="000000"/>
          <w:kern w:val="0"/>
          <w:sz w:val="24"/>
          <w:szCs w:val="24"/>
        </w:rPr>
        <w:t>参加</w:t>
      </w:r>
      <w:r>
        <w:rPr>
          <w:rFonts w:hint="eastAsia" w:ascii="仿宋" w:hAnsi="仿宋" w:eastAsia="仿宋" w:cs="仿宋"/>
          <w:bCs/>
          <w:color w:val="000000"/>
          <w:kern w:val="0"/>
          <w:sz w:val="24"/>
          <w:szCs w:val="24"/>
          <w:u w:val="single"/>
          <w:lang w:eastAsia="zh-CN"/>
        </w:rPr>
        <w:t>江山市峡口大桥国控水质自动站建设采购项目</w:t>
      </w:r>
      <w:r>
        <w:rPr>
          <w:rFonts w:ascii="仿宋" w:hAnsi="仿宋" w:eastAsia="仿宋" w:cs="仿宋"/>
          <w:bCs/>
          <w:color w:val="000000"/>
          <w:kern w:val="0"/>
          <w:sz w:val="24"/>
          <w:szCs w:val="24"/>
        </w:rPr>
        <w:t>（编号：</w:t>
      </w:r>
      <w:r>
        <w:rPr>
          <w:rFonts w:hint="eastAsia" w:ascii="仿宋" w:hAnsi="仿宋" w:eastAsia="仿宋" w:cs="仿宋"/>
          <w:bCs/>
          <w:color w:val="000000"/>
          <w:kern w:val="0"/>
          <w:sz w:val="24"/>
          <w:szCs w:val="24"/>
          <w:u w:val="single"/>
          <w:lang w:eastAsia="zh-CN"/>
        </w:rPr>
        <w:t>ZC2025ZFCG-0417</w:t>
      </w:r>
      <w:r>
        <w:rPr>
          <w:rFonts w:ascii="仿宋" w:hAnsi="仿宋" w:eastAsia="仿宋" w:cs="仿宋"/>
          <w:bCs/>
          <w:color w:val="000000"/>
          <w:kern w:val="0"/>
          <w:sz w:val="24"/>
          <w:szCs w:val="24"/>
        </w:rPr>
        <w:t>）</w:t>
      </w:r>
      <w:r>
        <w:rPr>
          <w:rFonts w:ascii="仿宋" w:hAnsi="仿宋" w:eastAsia="仿宋" w:cs="仿宋"/>
          <w:bCs/>
          <w:color w:val="000000"/>
          <w:sz w:val="24"/>
          <w:szCs w:val="24"/>
        </w:rPr>
        <w:t>招标</w:t>
      </w:r>
      <w:r>
        <w:rPr>
          <w:rFonts w:ascii="仿宋" w:hAnsi="仿宋" w:eastAsia="仿宋" w:cs="仿宋"/>
          <w:bCs/>
          <w:color w:val="000000"/>
          <w:kern w:val="0"/>
          <w:sz w:val="24"/>
          <w:szCs w:val="24"/>
        </w:rPr>
        <w:t>活</w:t>
      </w:r>
      <w:r>
        <w:rPr>
          <w:rFonts w:ascii="仿宋" w:hAnsi="仿宋" w:eastAsia="仿宋" w:cs="仿宋"/>
          <w:bCs/>
          <w:color w:val="000000"/>
          <w:spacing w:val="6"/>
          <w:sz w:val="24"/>
          <w:szCs w:val="24"/>
        </w:rPr>
        <w:t xml:space="preserve">动，现就有关公平竞争事项郑重声明如下： </w:t>
      </w:r>
    </w:p>
    <w:p w14:paraId="077AD9CB">
      <w:pPr>
        <w:pStyle w:val="966"/>
        <w:widowControl/>
        <w:snapToGrid w:val="0"/>
        <w:spacing w:line="380" w:lineRule="exact"/>
        <w:ind w:firstLine="480" w:firstLineChars="200"/>
        <w:rPr>
          <w:rFonts w:hint="default" w:ascii="仿宋" w:hAnsi="仿宋" w:eastAsia="仿宋" w:cs="仿宋"/>
          <w:bCs/>
          <w:color w:val="000000"/>
          <w:kern w:val="0"/>
          <w:sz w:val="24"/>
          <w:szCs w:val="24"/>
        </w:rPr>
      </w:pPr>
      <w:r>
        <w:rPr>
          <w:rFonts w:ascii="仿宋" w:hAnsi="仿宋" w:eastAsia="仿宋" w:cs="仿宋"/>
          <w:bCs/>
          <w:color w:val="000000"/>
          <w:kern w:val="0"/>
          <w:sz w:val="24"/>
          <w:szCs w:val="24"/>
        </w:rPr>
        <w:t>一、本</w:t>
      </w:r>
      <w:r>
        <w:rPr>
          <w:rFonts w:ascii="仿宋" w:hAnsi="仿宋" w:eastAsia="仿宋" w:cs="仿宋"/>
          <w:bCs/>
          <w:color w:val="000000"/>
          <w:spacing w:val="6"/>
          <w:sz w:val="24"/>
          <w:szCs w:val="24"/>
        </w:rPr>
        <w:t>公司</w:t>
      </w:r>
      <w:r>
        <w:rPr>
          <w:rFonts w:ascii="仿宋" w:hAnsi="仿宋" w:eastAsia="仿宋" w:cs="仿宋"/>
          <w:bCs/>
          <w:color w:val="000000"/>
          <w:kern w:val="0"/>
          <w:sz w:val="24"/>
          <w:szCs w:val="24"/>
        </w:rPr>
        <w:t xml:space="preserve">与采购人之间    </w:t>
      </w:r>
      <w:r>
        <w:rPr>
          <w:rFonts w:ascii="仿宋" w:hAnsi="仿宋" w:eastAsia="仿宋" w:cs="仿宋"/>
          <w:bCs/>
          <w:color w:val="000000"/>
          <w:kern w:val="0"/>
          <w:sz w:val="24"/>
          <w:szCs w:val="24"/>
        </w:rPr>
        <w:fldChar w:fldCharType="begin"/>
      </w:r>
      <w:r>
        <w:rPr>
          <w:rFonts w:ascii="仿宋" w:hAnsi="仿宋" w:eastAsia="仿宋" w:cs="仿宋"/>
          <w:bCs/>
          <w:color w:val="000000"/>
          <w:kern w:val="0"/>
          <w:sz w:val="24"/>
          <w:szCs w:val="24"/>
        </w:rPr>
        <w:instrText xml:space="preserve"> eq \o\ac(</w:instrText>
      </w:r>
      <w:r>
        <w:rPr>
          <w:rFonts w:ascii="仿宋" w:hAnsi="仿宋" w:eastAsia="仿宋" w:cs="仿宋"/>
          <w:bCs/>
          <w:color w:val="000000"/>
          <w:kern w:val="0"/>
          <w:position w:val="-4"/>
          <w:sz w:val="36"/>
          <w:szCs w:val="24"/>
        </w:rPr>
        <w:instrText xml:space="preserve">□</w:instrText>
      </w:r>
      <w:r>
        <w:rPr>
          <w:rFonts w:ascii="仿宋" w:hAnsi="仿宋" w:eastAsia="仿宋" w:cs="仿宋"/>
          <w:bCs/>
          <w:color w:val="000000"/>
          <w:kern w:val="0"/>
          <w:sz w:val="24"/>
          <w:szCs w:val="24"/>
        </w:rPr>
        <w:instrText xml:space="preserve">)</w:instrText>
      </w:r>
      <w:r>
        <w:rPr>
          <w:rFonts w:ascii="仿宋" w:hAnsi="仿宋" w:eastAsia="仿宋" w:cs="仿宋"/>
          <w:bCs/>
          <w:color w:val="000000"/>
          <w:kern w:val="0"/>
          <w:sz w:val="24"/>
          <w:szCs w:val="24"/>
        </w:rPr>
        <w:fldChar w:fldCharType="end"/>
      </w:r>
      <w:r>
        <w:rPr>
          <w:rFonts w:ascii="仿宋" w:hAnsi="仿宋" w:eastAsia="仿宋" w:cs="仿宋"/>
          <w:bCs/>
          <w:color w:val="000000"/>
          <w:kern w:val="0"/>
          <w:sz w:val="24"/>
          <w:szCs w:val="24"/>
        </w:rPr>
        <w:t>不存在利害关系     □存在下列利害关系</w:t>
      </w:r>
      <w:r>
        <w:rPr>
          <w:rFonts w:ascii="仿宋" w:hAnsi="仿宋" w:eastAsia="仿宋" w:cs="仿宋"/>
          <w:bCs/>
          <w:color w:val="000000"/>
          <w:kern w:val="0"/>
          <w:sz w:val="24"/>
          <w:szCs w:val="24"/>
          <w:u w:val="single"/>
        </w:rPr>
        <w:t xml:space="preserve">           </w:t>
      </w:r>
      <w:r>
        <w:rPr>
          <w:rFonts w:ascii="仿宋" w:hAnsi="仿宋" w:eastAsia="仿宋" w:cs="仿宋"/>
          <w:bCs/>
          <w:color w:val="000000"/>
          <w:kern w:val="0"/>
          <w:sz w:val="24"/>
          <w:szCs w:val="24"/>
        </w:rPr>
        <w:t>：</w:t>
      </w:r>
    </w:p>
    <w:p w14:paraId="0099C6FD">
      <w:pPr>
        <w:pStyle w:val="966"/>
        <w:widowControl/>
        <w:snapToGrid w:val="0"/>
        <w:spacing w:line="380" w:lineRule="exact"/>
        <w:ind w:firstLine="480" w:firstLineChars="200"/>
        <w:rPr>
          <w:rFonts w:hint="default" w:ascii="仿宋" w:hAnsi="仿宋" w:eastAsia="仿宋" w:cs="仿宋"/>
          <w:bCs/>
          <w:color w:val="000000"/>
          <w:kern w:val="0"/>
          <w:sz w:val="24"/>
          <w:szCs w:val="24"/>
        </w:rPr>
      </w:pPr>
      <w:r>
        <w:rPr>
          <w:rFonts w:ascii="仿宋" w:hAnsi="仿宋" w:eastAsia="仿宋" w:cs="仿宋"/>
          <w:bCs/>
          <w:color w:val="000000"/>
          <w:kern w:val="0"/>
          <w:sz w:val="24"/>
          <w:szCs w:val="24"/>
        </w:rPr>
        <w:t>A.投资关系    B.行政隶属关系    C.业务指导关系</w:t>
      </w:r>
    </w:p>
    <w:p w14:paraId="3FB0D589">
      <w:pPr>
        <w:pStyle w:val="966"/>
        <w:widowControl/>
        <w:snapToGrid w:val="0"/>
        <w:spacing w:line="380" w:lineRule="exact"/>
        <w:ind w:firstLine="480" w:firstLineChars="200"/>
        <w:rPr>
          <w:rFonts w:hint="default" w:ascii="仿宋" w:hAnsi="仿宋" w:eastAsia="仿宋" w:cs="仿宋"/>
          <w:bCs/>
          <w:color w:val="000000"/>
          <w:kern w:val="0"/>
          <w:sz w:val="24"/>
          <w:szCs w:val="24"/>
        </w:rPr>
      </w:pPr>
      <w:r>
        <w:rPr>
          <w:rFonts w:ascii="仿宋" w:hAnsi="仿宋" w:eastAsia="仿宋" w:cs="仿宋"/>
          <w:bCs/>
          <w:color w:val="000000"/>
          <w:kern w:val="0"/>
          <w:sz w:val="24"/>
          <w:szCs w:val="24"/>
        </w:rPr>
        <w:t>D.其他可能</w:t>
      </w:r>
      <w:r>
        <w:rPr>
          <w:rFonts w:ascii="仿宋" w:hAnsi="仿宋" w:eastAsia="仿宋" w:cs="仿宋"/>
          <w:bCs/>
          <w:color w:val="000000"/>
          <w:sz w:val="24"/>
          <w:szCs w:val="24"/>
        </w:rPr>
        <w:t>影响招标公正的</w:t>
      </w:r>
      <w:r>
        <w:rPr>
          <w:rFonts w:ascii="仿宋" w:hAnsi="仿宋" w:eastAsia="仿宋" w:cs="仿宋"/>
          <w:bCs/>
          <w:color w:val="000000"/>
          <w:kern w:val="0"/>
          <w:sz w:val="24"/>
          <w:szCs w:val="24"/>
        </w:rPr>
        <w:t>利害关系</w:t>
      </w:r>
      <w:r>
        <w:rPr>
          <w:rFonts w:ascii="仿宋" w:hAnsi="仿宋" w:eastAsia="仿宋" w:cs="仿宋"/>
          <w:bCs/>
          <w:color w:val="000000"/>
          <w:kern w:val="0"/>
          <w:sz w:val="24"/>
          <w:szCs w:val="24"/>
          <w:u w:val="single"/>
        </w:rPr>
        <w:t xml:space="preserve">（如有，请如实说明）             </w:t>
      </w:r>
      <w:r>
        <w:rPr>
          <w:rFonts w:ascii="仿宋" w:hAnsi="仿宋" w:eastAsia="仿宋" w:cs="仿宋"/>
          <w:bCs/>
          <w:color w:val="000000"/>
          <w:kern w:val="0"/>
          <w:sz w:val="24"/>
          <w:szCs w:val="24"/>
        </w:rPr>
        <w:t>。</w:t>
      </w:r>
    </w:p>
    <w:p w14:paraId="0AF595D3">
      <w:pPr>
        <w:pStyle w:val="966"/>
        <w:widowControl/>
        <w:snapToGrid w:val="0"/>
        <w:spacing w:line="380" w:lineRule="exact"/>
        <w:ind w:firstLine="504" w:firstLineChars="200"/>
        <w:rPr>
          <w:rFonts w:hint="default" w:ascii="仿宋" w:hAnsi="仿宋" w:eastAsia="仿宋" w:cs="仿宋"/>
          <w:bCs/>
          <w:color w:val="000000"/>
          <w:kern w:val="0"/>
          <w:sz w:val="24"/>
          <w:szCs w:val="24"/>
        </w:rPr>
      </w:pPr>
      <w:r>
        <w:rPr>
          <w:rFonts w:ascii="仿宋" w:hAnsi="仿宋" w:eastAsia="仿宋" w:cs="仿宋"/>
          <w:bCs/>
          <w:color w:val="000000"/>
          <w:spacing w:val="6"/>
          <w:sz w:val="24"/>
          <w:szCs w:val="24"/>
        </w:rPr>
        <w:t>二、</w:t>
      </w:r>
      <w:r>
        <w:rPr>
          <w:rFonts w:ascii="仿宋" w:hAnsi="仿宋" w:eastAsia="仿宋" w:cs="仿宋"/>
          <w:bCs/>
          <w:color w:val="000000"/>
          <w:kern w:val="0"/>
          <w:sz w:val="24"/>
          <w:szCs w:val="24"/>
        </w:rPr>
        <w:t>现已清楚知道参加本项目</w:t>
      </w:r>
      <w:r>
        <w:rPr>
          <w:rFonts w:ascii="仿宋" w:hAnsi="仿宋" w:eastAsia="仿宋" w:cs="仿宋"/>
          <w:bCs/>
          <w:color w:val="000000"/>
          <w:sz w:val="24"/>
          <w:szCs w:val="24"/>
        </w:rPr>
        <w:t>招标</w:t>
      </w:r>
      <w:r>
        <w:rPr>
          <w:rFonts w:ascii="仿宋" w:hAnsi="仿宋" w:eastAsia="仿宋" w:cs="仿宋"/>
          <w:bCs/>
          <w:color w:val="000000"/>
          <w:kern w:val="0"/>
          <w:sz w:val="24"/>
          <w:szCs w:val="24"/>
        </w:rPr>
        <w:t>活动的其他所有供应商名称，本</w:t>
      </w:r>
      <w:r>
        <w:rPr>
          <w:rFonts w:ascii="仿宋" w:hAnsi="仿宋" w:eastAsia="仿宋" w:cs="仿宋"/>
          <w:bCs/>
          <w:color w:val="000000"/>
          <w:spacing w:val="6"/>
          <w:sz w:val="24"/>
          <w:szCs w:val="24"/>
        </w:rPr>
        <w:t>公司</w:t>
      </w:r>
      <w:r>
        <w:rPr>
          <w:rFonts w:ascii="仿宋" w:hAnsi="仿宋" w:eastAsia="仿宋" w:cs="仿宋"/>
          <w:bCs/>
          <w:color w:val="000000"/>
          <w:kern w:val="0"/>
          <w:sz w:val="24"/>
          <w:szCs w:val="24"/>
        </w:rPr>
        <w:t xml:space="preserve">   </w:t>
      </w:r>
      <w:r>
        <w:rPr>
          <w:rFonts w:ascii="仿宋" w:hAnsi="仿宋" w:eastAsia="仿宋" w:cs="仿宋"/>
          <w:bCs/>
          <w:color w:val="000000"/>
          <w:kern w:val="0"/>
          <w:sz w:val="24"/>
          <w:szCs w:val="24"/>
        </w:rPr>
        <w:fldChar w:fldCharType="begin"/>
      </w:r>
      <w:r>
        <w:rPr>
          <w:rFonts w:ascii="仿宋" w:hAnsi="仿宋" w:eastAsia="仿宋" w:cs="仿宋"/>
          <w:bCs/>
          <w:color w:val="000000"/>
          <w:kern w:val="0"/>
          <w:sz w:val="24"/>
          <w:szCs w:val="24"/>
        </w:rPr>
        <w:instrText xml:space="preserve"> eq \o\ac(</w:instrText>
      </w:r>
      <w:r>
        <w:rPr>
          <w:rFonts w:ascii="仿宋" w:hAnsi="仿宋" w:eastAsia="仿宋" w:cs="仿宋"/>
          <w:bCs/>
          <w:color w:val="000000"/>
          <w:kern w:val="0"/>
          <w:position w:val="-4"/>
          <w:sz w:val="36"/>
          <w:szCs w:val="24"/>
        </w:rPr>
        <w:instrText xml:space="preserve">□</w:instrText>
      </w:r>
      <w:r>
        <w:rPr>
          <w:rFonts w:ascii="仿宋" w:hAnsi="仿宋" w:eastAsia="仿宋" w:cs="仿宋"/>
          <w:bCs/>
          <w:color w:val="000000"/>
          <w:kern w:val="0"/>
          <w:sz w:val="24"/>
          <w:szCs w:val="24"/>
        </w:rPr>
        <w:instrText xml:space="preserve">)</w:instrText>
      </w:r>
      <w:r>
        <w:rPr>
          <w:rFonts w:ascii="仿宋" w:hAnsi="仿宋" w:eastAsia="仿宋" w:cs="仿宋"/>
          <w:bCs/>
          <w:color w:val="000000"/>
          <w:kern w:val="0"/>
          <w:sz w:val="24"/>
          <w:szCs w:val="24"/>
        </w:rPr>
        <w:fldChar w:fldCharType="end"/>
      </w:r>
      <w:r>
        <w:rPr>
          <w:rFonts w:ascii="仿宋" w:hAnsi="仿宋" w:eastAsia="仿宋" w:cs="仿宋"/>
          <w:bCs/>
          <w:color w:val="000000"/>
          <w:kern w:val="0"/>
          <w:sz w:val="24"/>
          <w:szCs w:val="24"/>
        </w:rPr>
        <w:t>与其他所有供应商之间均不存在利害关系</w:t>
      </w:r>
    </w:p>
    <w:p w14:paraId="5EE49B81">
      <w:pPr>
        <w:pStyle w:val="966"/>
        <w:widowControl/>
        <w:snapToGrid w:val="0"/>
        <w:spacing w:line="380" w:lineRule="exact"/>
        <w:ind w:firstLine="480" w:firstLineChars="200"/>
        <w:rPr>
          <w:rFonts w:hint="default" w:ascii="仿宋" w:hAnsi="仿宋" w:eastAsia="仿宋" w:cs="仿宋"/>
          <w:bCs/>
          <w:color w:val="000000"/>
          <w:kern w:val="0"/>
          <w:sz w:val="24"/>
          <w:szCs w:val="24"/>
        </w:rPr>
      </w:pPr>
      <w:r>
        <w:rPr>
          <w:rFonts w:ascii="仿宋" w:hAnsi="仿宋" w:eastAsia="仿宋" w:cs="仿宋"/>
          <w:bCs/>
          <w:color w:val="000000"/>
          <w:kern w:val="0"/>
          <w:sz w:val="24"/>
          <w:szCs w:val="24"/>
        </w:rPr>
        <w:t>□与</w:t>
      </w:r>
      <w:r>
        <w:rPr>
          <w:rFonts w:ascii="仿宋" w:hAnsi="仿宋" w:eastAsia="仿宋" w:cs="仿宋"/>
          <w:bCs/>
          <w:color w:val="000000"/>
          <w:kern w:val="0"/>
          <w:sz w:val="24"/>
          <w:szCs w:val="24"/>
          <w:u w:val="single"/>
        </w:rPr>
        <w:t xml:space="preserve">                        （供应商名称）</w:t>
      </w:r>
      <w:r>
        <w:rPr>
          <w:rFonts w:ascii="仿宋" w:hAnsi="仿宋" w:eastAsia="仿宋" w:cs="仿宋"/>
          <w:bCs/>
          <w:color w:val="000000"/>
          <w:kern w:val="0"/>
          <w:sz w:val="24"/>
          <w:szCs w:val="24"/>
        </w:rPr>
        <w:t>之间存在下列利害关系</w:t>
      </w:r>
      <w:r>
        <w:rPr>
          <w:rFonts w:ascii="仿宋" w:hAnsi="仿宋" w:eastAsia="仿宋" w:cs="仿宋"/>
          <w:bCs/>
          <w:color w:val="000000"/>
          <w:kern w:val="0"/>
          <w:sz w:val="24"/>
          <w:szCs w:val="24"/>
          <w:u w:val="single"/>
        </w:rPr>
        <w:t xml:space="preserve">         </w:t>
      </w:r>
      <w:r>
        <w:rPr>
          <w:rFonts w:ascii="仿宋" w:hAnsi="仿宋" w:eastAsia="仿宋" w:cs="仿宋"/>
          <w:bCs/>
          <w:color w:val="000000"/>
          <w:kern w:val="0"/>
          <w:sz w:val="24"/>
          <w:szCs w:val="24"/>
        </w:rPr>
        <w:t>：</w:t>
      </w:r>
    </w:p>
    <w:p w14:paraId="122DAB3F">
      <w:pPr>
        <w:pStyle w:val="965"/>
        <w:widowControl w:val="0"/>
        <w:snapToGrid w:val="0"/>
        <w:spacing w:line="380" w:lineRule="exact"/>
        <w:ind w:firstLine="480" w:firstLineChars="200"/>
        <w:jc w:val="both"/>
        <w:rPr>
          <w:rFonts w:hint="default" w:ascii="仿宋" w:hAnsi="仿宋" w:eastAsia="仿宋" w:cs="仿宋"/>
          <w:bCs/>
          <w:color w:val="000000"/>
          <w:kern w:val="0"/>
          <w:sz w:val="24"/>
          <w:szCs w:val="24"/>
        </w:rPr>
      </w:pPr>
      <w:r>
        <w:rPr>
          <w:rFonts w:ascii="仿宋" w:hAnsi="仿宋" w:eastAsia="仿宋" w:cs="仿宋"/>
          <w:bCs/>
          <w:color w:val="000000"/>
          <w:kern w:val="0"/>
          <w:sz w:val="24"/>
          <w:szCs w:val="24"/>
        </w:rPr>
        <w:t>A.法定代表人或负责人或实际控制人是同一人</w:t>
      </w:r>
    </w:p>
    <w:p w14:paraId="3BFCE858">
      <w:pPr>
        <w:pStyle w:val="965"/>
        <w:widowControl w:val="0"/>
        <w:snapToGrid w:val="0"/>
        <w:spacing w:line="380" w:lineRule="exact"/>
        <w:ind w:firstLine="480" w:firstLineChars="200"/>
        <w:jc w:val="both"/>
        <w:rPr>
          <w:rFonts w:hint="default" w:ascii="仿宋" w:hAnsi="仿宋" w:eastAsia="仿宋" w:cs="仿宋"/>
          <w:bCs/>
          <w:color w:val="000000"/>
          <w:spacing w:val="6"/>
          <w:sz w:val="24"/>
          <w:szCs w:val="24"/>
        </w:rPr>
      </w:pPr>
      <w:r>
        <w:rPr>
          <w:rFonts w:ascii="仿宋" w:hAnsi="仿宋" w:eastAsia="仿宋" w:cs="仿宋"/>
          <w:bCs/>
          <w:color w:val="000000"/>
          <w:kern w:val="0"/>
          <w:sz w:val="24"/>
          <w:szCs w:val="24"/>
        </w:rPr>
        <w:t>B.法定代表人或负责人或实际控制人是夫妻关系</w:t>
      </w:r>
    </w:p>
    <w:p w14:paraId="2B65694D">
      <w:pPr>
        <w:pStyle w:val="965"/>
        <w:widowControl w:val="0"/>
        <w:snapToGrid w:val="0"/>
        <w:spacing w:line="380" w:lineRule="exact"/>
        <w:ind w:firstLine="480" w:firstLineChars="200"/>
        <w:jc w:val="both"/>
        <w:rPr>
          <w:rFonts w:hint="default" w:ascii="仿宋" w:hAnsi="仿宋" w:eastAsia="仿宋" w:cs="仿宋"/>
          <w:bCs/>
          <w:color w:val="000000"/>
          <w:spacing w:val="6"/>
          <w:sz w:val="24"/>
          <w:szCs w:val="24"/>
        </w:rPr>
      </w:pPr>
      <w:r>
        <w:rPr>
          <w:rFonts w:ascii="仿宋" w:hAnsi="仿宋" w:eastAsia="仿宋" w:cs="仿宋"/>
          <w:bCs/>
          <w:color w:val="000000"/>
          <w:kern w:val="0"/>
          <w:sz w:val="24"/>
          <w:szCs w:val="24"/>
        </w:rPr>
        <w:t>C.法定代表人或负责人或实际控制人是直系血亲关系</w:t>
      </w:r>
    </w:p>
    <w:p w14:paraId="7F8F08DD">
      <w:pPr>
        <w:pStyle w:val="965"/>
        <w:widowControl w:val="0"/>
        <w:snapToGrid w:val="0"/>
        <w:spacing w:line="380" w:lineRule="exact"/>
        <w:ind w:firstLine="464" w:firstLineChars="200"/>
        <w:jc w:val="both"/>
        <w:rPr>
          <w:rFonts w:hint="default" w:ascii="仿宋" w:hAnsi="仿宋" w:eastAsia="仿宋" w:cs="仿宋"/>
          <w:bCs/>
          <w:color w:val="000000"/>
          <w:spacing w:val="-4"/>
          <w:sz w:val="24"/>
          <w:szCs w:val="24"/>
        </w:rPr>
      </w:pPr>
      <w:r>
        <w:rPr>
          <w:rFonts w:ascii="仿宋" w:hAnsi="仿宋" w:eastAsia="仿宋" w:cs="仿宋"/>
          <w:bCs/>
          <w:color w:val="000000"/>
          <w:spacing w:val="-4"/>
          <w:kern w:val="0"/>
          <w:sz w:val="24"/>
          <w:szCs w:val="24"/>
        </w:rPr>
        <w:t>D.法定代表人或负责人或实际控制人存在三代以内旁系血亲关系</w:t>
      </w:r>
    </w:p>
    <w:p w14:paraId="48F0B108">
      <w:pPr>
        <w:pStyle w:val="965"/>
        <w:widowControl w:val="0"/>
        <w:snapToGrid w:val="0"/>
        <w:spacing w:line="380" w:lineRule="exact"/>
        <w:ind w:firstLine="480" w:firstLineChars="200"/>
        <w:jc w:val="both"/>
        <w:rPr>
          <w:rFonts w:hint="default" w:ascii="仿宋" w:hAnsi="仿宋" w:eastAsia="仿宋" w:cs="仿宋"/>
          <w:bCs/>
          <w:color w:val="000000"/>
          <w:kern w:val="0"/>
          <w:sz w:val="24"/>
          <w:szCs w:val="24"/>
        </w:rPr>
      </w:pPr>
      <w:r>
        <w:rPr>
          <w:rFonts w:ascii="仿宋" w:hAnsi="仿宋" w:eastAsia="仿宋" w:cs="仿宋"/>
          <w:bCs/>
          <w:color w:val="000000"/>
          <w:kern w:val="0"/>
          <w:sz w:val="24"/>
          <w:szCs w:val="24"/>
        </w:rPr>
        <w:t>E.法定代表人或负责人或实际控制人存在近姻亲关系</w:t>
      </w:r>
    </w:p>
    <w:p w14:paraId="46284AFB">
      <w:pPr>
        <w:pStyle w:val="965"/>
        <w:widowControl w:val="0"/>
        <w:snapToGrid w:val="0"/>
        <w:spacing w:line="380" w:lineRule="exact"/>
        <w:ind w:right="-380" w:rightChars="-181" w:firstLine="480" w:firstLineChars="200"/>
        <w:jc w:val="both"/>
        <w:rPr>
          <w:rFonts w:hint="default" w:ascii="仿宋" w:hAnsi="仿宋" w:eastAsia="仿宋" w:cs="仿宋"/>
          <w:bCs/>
          <w:color w:val="000000"/>
          <w:kern w:val="0"/>
          <w:sz w:val="24"/>
          <w:szCs w:val="24"/>
        </w:rPr>
      </w:pPr>
      <w:r>
        <w:rPr>
          <w:rFonts w:ascii="仿宋" w:hAnsi="仿宋" w:eastAsia="仿宋" w:cs="仿宋"/>
          <w:bCs/>
          <w:color w:val="000000"/>
          <w:kern w:val="0"/>
          <w:sz w:val="24"/>
          <w:szCs w:val="24"/>
        </w:rPr>
        <w:t>F.法定代表人或负责人或实际控制人存在股份控制或实际控制关系</w:t>
      </w:r>
    </w:p>
    <w:p w14:paraId="460E8668">
      <w:pPr>
        <w:pStyle w:val="965"/>
        <w:widowControl w:val="0"/>
        <w:snapToGrid w:val="0"/>
        <w:spacing w:line="380" w:lineRule="exact"/>
        <w:ind w:right="-380" w:rightChars="-181" w:firstLine="480" w:firstLineChars="200"/>
        <w:jc w:val="both"/>
        <w:rPr>
          <w:rFonts w:hint="default" w:ascii="仿宋" w:hAnsi="仿宋" w:eastAsia="仿宋" w:cs="仿宋"/>
          <w:bCs/>
          <w:color w:val="000000"/>
          <w:kern w:val="0"/>
          <w:sz w:val="24"/>
          <w:szCs w:val="24"/>
        </w:rPr>
      </w:pPr>
      <w:r>
        <w:rPr>
          <w:rFonts w:ascii="仿宋" w:hAnsi="仿宋" w:eastAsia="仿宋" w:cs="仿宋"/>
          <w:bCs/>
          <w:color w:val="000000"/>
          <w:kern w:val="0"/>
          <w:sz w:val="24"/>
          <w:szCs w:val="24"/>
        </w:rPr>
        <w:t>G.存在共同直接或间接投资设立子公司、联营企业和合营企业情况</w:t>
      </w:r>
    </w:p>
    <w:p w14:paraId="7004FFF9">
      <w:pPr>
        <w:pStyle w:val="965"/>
        <w:widowControl w:val="0"/>
        <w:snapToGrid w:val="0"/>
        <w:spacing w:line="380" w:lineRule="exact"/>
        <w:ind w:firstLine="480" w:firstLineChars="200"/>
        <w:jc w:val="both"/>
        <w:rPr>
          <w:rFonts w:hint="default" w:ascii="仿宋" w:hAnsi="仿宋" w:eastAsia="仿宋" w:cs="仿宋"/>
          <w:bCs/>
          <w:color w:val="000000"/>
          <w:sz w:val="24"/>
          <w:szCs w:val="24"/>
        </w:rPr>
      </w:pPr>
      <w:r>
        <w:rPr>
          <w:rFonts w:ascii="仿宋" w:hAnsi="仿宋" w:eastAsia="仿宋" w:cs="仿宋"/>
          <w:bCs/>
          <w:color w:val="000000"/>
          <w:kern w:val="0"/>
          <w:sz w:val="24"/>
          <w:szCs w:val="24"/>
        </w:rPr>
        <w:t>H.存在分级代理或代销关系、同一生产制造商关系、</w:t>
      </w:r>
      <w:r>
        <w:rPr>
          <w:rFonts w:ascii="仿宋" w:hAnsi="仿宋" w:eastAsia="仿宋" w:cs="仿宋"/>
          <w:bCs/>
          <w:color w:val="000000"/>
          <w:sz w:val="24"/>
          <w:szCs w:val="24"/>
        </w:rPr>
        <w:t>管理关系、重要业务（占主营业务收入50%以上）或重要财务往来关系（如融资）等其他实质性控制关系</w:t>
      </w:r>
    </w:p>
    <w:p w14:paraId="5EE480D0">
      <w:pPr>
        <w:pStyle w:val="965"/>
        <w:widowControl w:val="0"/>
        <w:snapToGrid w:val="0"/>
        <w:spacing w:line="380" w:lineRule="exact"/>
        <w:ind w:firstLine="480" w:firstLineChars="200"/>
        <w:jc w:val="both"/>
        <w:rPr>
          <w:rFonts w:hint="default" w:ascii="仿宋" w:hAnsi="仿宋" w:eastAsia="仿宋" w:cs="仿宋"/>
          <w:bCs/>
          <w:color w:val="000000"/>
          <w:spacing w:val="6"/>
          <w:sz w:val="24"/>
          <w:szCs w:val="24"/>
        </w:rPr>
      </w:pPr>
      <w:r>
        <w:rPr>
          <w:rFonts w:ascii="仿宋" w:hAnsi="仿宋" w:eastAsia="仿宋" w:cs="仿宋"/>
          <w:bCs/>
          <w:color w:val="000000"/>
          <w:sz w:val="24"/>
          <w:szCs w:val="24"/>
        </w:rPr>
        <w:t>I</w:t>
      </w:r>
      <w:r>
        <w:rPr>
          <w:rFonts w:ascii="仿宋" w:hAnsi="仿宋" w:eastAsia="仿宋" w:cs="仿宋"/>
          <w:bCs/>
          <w:color w:val="000000"/>
          <w:kern w:val="0"/>
          <w:sz w:val="24"/>
          <w:szCs w:val="24"/>
        </w:rPr>
        <w:t>.</w:t>
      </w:r>
      <w:r>
        <w:rPr>
          <w:rFonts w:ascii="仿宋" w:hAnsi="仿宋" w:eastAsia="仿宋" w:cs="仿宋"/>
          <w:bCs/>
          <w:color w:val="000000"/>
          <w:sz w:val="24"/>
          <w:szCs w:val="24"/>
        </w:rPr>
        <w:t>其他利害关系情况</w:t>
      </w:r>
      <w:r>
        <w:rPr>
          <w:rFonts w:ascii="仿宋" w:hAnsi="仿宋" w:eastAsia="仿宋" w:cs="仿宋"/>
          <w:bCs/>
          <w:color w:val="000000"/>
          <w:sz w:val="24"/>
          <w:szCs w:val="24"/>
          <w:u w:val="single"/>
        </w:rPr>
        <w:t xml:space="preserve">                           </w:t>
      </w:r>
      <w:r>
        <w:rPr>
          <w:rFonts w:ascii="仿宋" w:hAnsi="仿宋" w:eastAsia="仿宋" w:cs="仿宋"/>
          <w:bCs/>
          <w:color w:val="000000"/>
          <w:kern w:val="0"/>
          <w:sz w:val="24"/>
          <w:szCs w:val="24"/>
        </w:rPr>
        <w:t>。</w:t>
      </w:r>
    </w:p>
    <w:p w14:paraId="259ED4D0">
      <w:pPr>
        <w:pStyle w:val="966"/>
        <w:widowControl/>
        <w:snapToGrid w:val="0"/>
        <w:spacing w:line="380" w:lineRule="exact"/>
        <w:ind w:firstLine="480" w:firstLineChars="200"/>
        <w:rPr>
          <w:rFonts w:hint="default" w:ascii="仿宋" w:hAnsi="仿宋" w:eastAsia="仿宋" w:cs="仿宋"/>
          <w:bCs/>
          <w:color w:val="000000"/>
          <w:kern w:val="0"/>
          <w:sz w:val="24"/>
          <w:szCs w:val="24"/>
        </w:rPr>
      </w:pPr>
      <w:r>
        <w:rPr>
          <w:rFonts w:ascii="仿宋" w:hAnsi="仿宋" w:eastAsia="仿宋" w:cs="仿宋"/>
          <w:bCs/>
          <w:color w:val="000000"/>
          <w:sz w:val="24"/>
          <w:szCs w:val="24"/>
        </w:rPr>
        <w:t>三、现已清楚知道并</w:t>
      </w:r>
      <w:r>
        <w:rPr>
          <w:rFonts w:ascii="仿宋" w:hAnsi="仿宋" w:eastAsia="仿宋" w:cs="仿宋"/>
          <w:bCs/>
          <w:color w:val="000000"/>
          <w:kern w:val="0"/>
          <w:sz w:val="24"/>
          <w:szCs w:val="24"/>
        </w:rPr>
        <w:t>严格遵守</w:t>
      </w:r>
      <w:r>
        <w:rPr>
          <w:rFonts w:ascii="仿宋" w:hAnsi="仿宋" w:eastAsia="仿宋" w:cs="仿宋"/>
          <w:bCs/>
          <w:color w:val="000000"/>
          <w:sz w:val="24"/>
          <w:szCs w:val="24"/>
        </w:rPr>
        <w:t>招标</w:t>
      </w:r>
      <w:r>
        <w:rPr>
          <w:rFonts w:ascii="仿宋" w:hAnsi="仿宋" w:eastAsia="仿宋" w:cs="仿宋"/>
          <w:bCs/>
          <w:color w:val="000000"/>
          <w:kern w:val="0"/>
          <w:sz w:val="24"/>
          <w:szCs w:val="24"/>
        </w:rPr>
        <w:t>法律法规和现场纪律。</w:t>
      </w:r>
    </w:p>
    <w:p w14:paraId="37601B02">
      <w:pPr>
        <w:pStyle w:val="966"/>
        <w:widowControl/>
        <w:snapToGrid w:val="0"/>
        <w:spacing w:line="380" w:lineRule="exact"/>
        <w:ind w:firstLine="480" w:firstLineChars="200"/>
        <w:rPr>
          <w:rFonts w:hint="default" w:ascii="仿宋" w:hAnsi="仿宋" w:eastAsia="仿宋" w:cs="仿宋"/>
          <w:bCs/>
          <w:color w:val="000000"/>
          <w:kern w:val="0"/>
          <w:sz w:val="24"/>
          <w:szCs w:val="24"/>
        </w:rPr>
      </w:pPr>
      <w:r>
        <w:rPr>
          <w:rFonts w:ascii="仿宋" w:hAnsi="仿宋" w:eastAsia="仿宋" w:cs="仿宋"/>
          <w:bCs/>
          <w:color w:val="000000"/>
          <w:kern w:val="0"/>
          <w:sz w:val="24"/>
          <w:szCs w:val="24"/>
        </w:rPr>
        <w:t>四、我发现</w:t>
      </w:r>
      <w:r>
        <w:rPr>
          <w:rFonts w:ascii="仿宋" w:hAnsi="仿宋" w:eastAsia="仿宋" w:cs="仿宋"/>
          <w:bCs/>
          <w:color w:val="000000"/>
          <w:kern w:val="0"/>
          <w:sz w:val="24"/>
          <w:szCs w:val="24"/>
          <w:u w:val="single"/>
        </w:rPr>
        <w:t xml:space="preserve">       </w:t>
      </w:r>
      <w:r>
        <w:rPr>
          <w:rFonts w:ascii="仿宋" w:hAnsi="仿宋" w:eastAsia="仿宋" w:cs="仿宋"/>
          <w:bCs/>
          <w:color w:val="000000"/>
          <w:kern w:val="0"/>
          <w:sz w:val="24"/>
          <w:szCs w:val="24"/>
        </w:rPr>
        <w:t>供应商之间存在或可能存在上述第二条第</w:t>
      </w:r>
      <w:r>
        <w:rPr>
          <w:rFonts w:ascii="仿宋" w:hAnsi="仿宋" w:eastAsia="仿宋" w:cs="仿宋"/>
          <w:bCs/>
          <w:color w:val="000000"/>
          <w:kern w:val="0"/>
          <w:sz w:val="24"/>
          <w:szCs w:val="24"/>
          <w:u w:val="single"/>
        </w:rPr>
        <w:t xml:space="preserve">       </w:t>
      </w:r>
      <w:r>
        <w:rPr>
          <w:rFonts w:ascii="仿宋" w:hAnsi="仿宋" w:eastAsia="仿宋" w:cs="仿宋"/>
          <w:bCs/>
          <w:color w:val="000000"/>
          <w:kern w:val="0"/>
          <w:sz w:val="24"/>
          <w:szCs w:val="24"/>
        </w:rPr>
        <w:t>项利害关系。</w:t>
      </w:r>
    </w:p>
    <w:p w14:paraId="4DB588D4">
      <w:pPr>
        <w:pStyle w:val="965"/>
        <w:widowControl w:val="0"/>
        <w:snapToGrid w:val="0"/>
        <w:spacing w:line="380" w:lineRule="exact"/>
        <w:ind w:firstLine="480" w:firstLineChars="200"/>
        <w:jc w:val="both"/>
        <w:rPr>
          <w:rFonts w:hint="default" w:ascii="仿宋" w:hAnsi="仿宋" w:eastAsia="仿宋" w:cs="仿宋"/>
          <w:bCs/>
          <w:color w:val="000000"/>
          <w:sz w:val="24"/>
          <w:szCs w:val="24"/>
        </w:rPr>
      </w:pPr>
      <w:r>
        <w:rPr>
          <w:rFonts w:ascii="仿宋" w:hAnsi="仿宋" w:eastAsia="仿宋" w:cs="仿宋"/>
          <w:bCs/>
          <w:color w:val="000000"/>
          <w:sz w:val="24"/>
          <w:szCs w:val="24"/>
        </w:rPr>
        <w:t xml:space="preserve">                                    </w:t>
      </w:r>
    </w:p>
    <w:p w14:paraId="73BF89AE">
      <w:pPr>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14:paraId="3D883B7B">
      <w:pPr>
        <w:pStyle w:val="45"/>
        <w:rPr>
          <w:rFonts w:ascii="宋体" w:hAnsi="宋体" w:cs="宋体"/>
          <w:color w:val="000000"/>
          <w:sz w:val="24"/>
        </w:rPr>
      </w:pPr>
      <w:r>
        <w:rPr>
          <w:rFonts w:ascii="仿宋_GB2312" w:hAnsi="仿宋" w:eastAsia="仿宋_GB2312" w:cs="仿宋_GB2312"/>
          <w:sz w:val="24"/>
        </w:rPr>
        <w:t xml:space="preserve">     </w:t>
      </w:r>
      <w:r>
        <w:rPr>
          <w:rFonts w:hint="eastAsia" w:ascii="仿宋_GB2312" w:hAnsi="仿宋" w:eastAsia="仿宋_GB2312" w:cs="仿宋_GB2312"/>
          <w:sz w:val="24"/>
        </w:rPr>
        <w:t xml:space="preserve">                   </w:t>
      </w:r>
      <w:r>
        <w:rPr>
          <w:rFonts w:ascii="仿宋_GB2312" w:hAnsi="仿宋" w:eastAsia="仿宋_GB2312" w:cs="仿宋_GB2312"/>
          <w:sz w:val="24"/>
        </w:rPr>
        <w:t>日期：  年   月   日</w:t>
      </w:r>
    </w:p>
    <w:p w14:paraId="467692B0">
      <w:pPr>
        <w:snapToGrid w:val="0"/>
        <w:spacing w:before="50" w:after="50" w:line="360" w:lineRule="auto"/>
        <w:jc w:val="center"/>
        <w:rPr>
          <w:rFonts w:ascii="仿宋_GB2312" w:hAnsi="仿宋" w:eastAsia="仿宋_GB2312" w:cs="仿宋_GB2312"/>
          <w:b/>
          <w:sz w:val="24"/>
        </w:rPr>
      </w:pPr>
    </w:p>
    <w:p w14:paraId="7A0927E0">
      <w:pPr>
        <w:snapToGrid w:val="0"/>
        <w:spacing w:before="50" w:after="50" w:line="360" w:lineRule="auto"/>
        <w:jc w:val="center"/>
        <w:rPr>
          <w:rFonts w:ascii="仿宋_GB2312" w:hAnsi="仿宋" w:eastAsia="仿宋_GB2312" w:cs="仿宋_GB2312"/>
          <w:b/>
          <w:sz w:val="24"/>
        </w:rPr>
      </w:pPr>
    </w:p>
    <w:p w14:paraId="48E6A280">
      <w:pPr>
        <w:snapToGrid w:val="0"/>
        <w:spacing w:before="50" w:after="50" w:line="360" w:lineRule="auto"/>
        <w:jc w:val="center"/>
        <w:rPr>
          <w:rFonts w:ascii="仿宋_GB2312" w:hAnsi="仿宋" w:eastAsia="仿宋_GB2312" w:cs="仿宋_GB2312"/>
          <w:b/>
          <w:sz w:val="24"/>
        </w:rPr>
      </w:pPr>
    </w:p>
    <w:p w14:paraId="2B3AF354">
      <w:pPr>
        <w:snapToGrid w:val="0"/>
        <w:spacing w:before="50" w:after="50" w:line="360" w:lineRule="auto"/>
        <w:jc w:val="center"/>
        <w:rPr>
          <w:rFonts w:ascii="仿宋_GB2312" w:hAnsi="仿宋" w:eastAsia="仿宋_GB2312" w:cs="仿宋_GB2312"/>
          <w:b/>
          <w:sz w:val="24"/>
        </w:rPr>
      </w:pPr>
    </w:p>
    <w:p w14:paraId="02410AC8">
      <w:pPr>
        <w:snapToGrid w:val="0"/>
        <w:spacing w:before="50" w:after="50" w:line="360" w:lineRule="auto"/>
        <w:jc w:val="center"/>
        <w:rPr>
          <w:rFonts w:ascii="仿宋_GB2312" w:hAnsi="仿宋" w:eastAsia="仿宋_GB2312" w:cs="仿宋_GB2312"/>
          <w:b/>
          <w:sz w:val="24"/>
        </w:rPr>
      </w:pPr>
    </w:p>
    <w:p w14:paraId="5C62E2F2">
      <w:pPr>
        <w:ind w:firstLine="1911" w:firstLineChars="595"/>
        <w:rPr>
          <w:rFonts w:ascii="仿宋_GB2312" w:hAnsi="仿宋" w:eastAsia="仿宋_GB2312" w:cs="仿宋_GB2312"/>
          <w:b/>
          <w:kern w:val="0"/>
          <w:sz w:val="32"/>
          <w:szCs w:val="32"/>
        </w:rPr>
      </w:pPr>
    </w:p>
    <w:p w14:paraId="58683FB9">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14:paraId="65137D74">
      <w:pPr>
        <w:snapToGrid w:val="0"/>
        <w:spacing w:line="360" w:lineRule="auto"/>
        <w:rPr>
          <w:rFonts w:ascii="仿宋_GB2312" w:hAnsi="仿宋" w:eastAsia="仿宋_GB2312" w:cs="仿宋_GB2312"/>
          <w:sz w:val="24"/>
        </w:rPr>
      </w:pPr>
    </w:p>
    <w:p w14:paraId="7CC4ADD9">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26D490C4">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14:paraId="00F4989B">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14:paraId="73DF635E">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14:paraId="0FCD1C42">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14:paraId="3C5E2ECD">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14:paraId="6CEAA4ED">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14:paraId="043D249A">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14:paraId="1638404C">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14:paraId="06BC212F">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14:paraId="349F2795">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14:paraId="3E8DD4CB">
      <w:pPr>
        <w:autoSpaceDE w:val="0"/>
        <w:autoSpaceDN w:val="0"/>
        <w:spacing w:line="360" w:lineRule="auto"/>
        <w:ind w:left="2"/>
        <w:jc w:val="left"/>
        <w:rPr>
          <w:rFonts w:ascii="仿宋_GB2312" w:hAnsi="仿宋_GB2312" w:eastAsia="仿宋_GB2312" w:cs="仿宋_GB2312"/>
          <w:kern w:val="0"/>
          <w:sz w:val="24"/>
          <w:lang w:val="zh-CN"/>
        </w:rPr>
      </w:pPr>
    </w:p>
    <w:p w14:paraId="22BB3EED">
      <w:pPr>
        <w:autoSpaceDE w:val="0"/>
        <w:autoSpaceDN w:val="0"/>
        <w:spacing w:line="360" w:lineRule="auto"/>
        <w:ind w:left="2"/>
        <w:jc w:val="left"/>
        <w:rPr>
          <w:rFonts w:ascii="仿宋_GB2312" w:hAnsi="仿宋_GB2312" w:eastAsia="仿宋_GB2312" w:cs="仿宋_GB2312"/>
          <w:kern w:val="0"/>
          <w:sz w:val="24"/>
          <w:lang w:val="zh-CN"/>
        </w:rPr>
      </w:pPr>
    </w:p>
    <w:p w14:paraId="0A91277D">
      <w:pPr>
        <w:autoSpaceDE w:val="0"/>
        <w:autoSpaceDN w:val="0"/>
        <w:spacing w:line="360" w:lineRule="auto"/>
        <w:ind w:left="2"/>
        <w:jc w:val="left"/>
        <w:rPr>
          <w:rFonts w:ascii="仿宋_GB2312" w:hAnsi="仿宋_GB2312" w:eastAsia="仿宋_GB2312" w:cs="仿宋_GB2312"/>
          <w:kern w:val="0"/>
          <w:sz w:val="24"/>
          <w:lang w:val="zh-CN"/>
        </w:rPr>
      </w:pPr>
    </w:p>
    <w:p w14:paraId="4E49C6F5">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14:paraId="1B8EBE48">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14:paraId="22CB8F9B">
      <w:pPr>
        <w:spacing w:line="360" w:lineRule="auto"/>
        <w:jc w:val="center"/>
        <w:rPr>
          <w:rFonts w:ascii="仿宋_GB2312" w:hAnsi="仿宋" w:eastAsia="仿宋_GB2312" w:cs="仿宋_GB2312"/>
          <w:b/>
          <w:bCs/>
          <w:sz w:val="24"/>
        </w:rPr>
      </w:pPr>
    </w:p>
    <w:p w14:paraId="492F7FD3">
      <w:pPr>
        <w:pStyle w:val="62"/>
        <w:rPr>
          <w:rFonts w:ascii="仿宋_GB2312" w:hAnsi="仿宋" w:eastAsia="仿宋_GB2312" w:cs="仿宋_GB2312"/>
          <w:bCs/>
        </w:rPr>
      </w:pPr>
    </w:p>
    <w:p w14:paraId="08058328">
      <w:pPr>
        <w:pStyle w:val="323"/>
        <w:snapToGrid w:val="0"/>
        <w:spacing w:line="500" w:lineRule="exact"/>
        <w:ind w:firstLine="562"/>
        <w:jc w:val="center"/>
        <w:rPr>
          <w:rFonts w:ascii="仿宋" w:hAnsi="仿宋" w:eastAsia="仿宋" w:cs="仿宋"/>
          <w:b/>
          <w:bCs/>
          <w:sz w:val="28"/>
          <w:szCs w:val="28"/>
        </w:rPr>
      </w:pPr>
    </w:p>
    <w:p w14:paraId="5925DADB">
      <w:pPr>
        <w:pStyle w:val="323"/>
        <w:snapToGrid w:val="0"/>
        <w:spacing w:line="500" w:lineRule="exact"/>
        <w:ind w:firstLine="562"/>
        <w:jc w:val="center"/>
        <w:rPr>
          <w:rFonts w:ascii="仿宋" w:hAnsi="仿宋" w:eastAsia="仿宋" w:cs="仿宋"/>
          <w:b/>
          <w:bCs/>
          <w:sz w:val="28"/>
          <w:szCs w:val="28"/>
        </w:rPr>
      </w:pPr>
    </w:p>
    <w:p w14:paraId="1383B81F">
      <w:pPr>
        <w:widowControl/>
        <w:spacing w:line="360" w:lineRule="auto"/>
        <w:ind w:left="150"/>
        <w:jc w:val="center"/>
        <w:rPr>
          <w:rFonts w:ascii="仿宋_GB2312" w:hAnsi="仿宋" w:eastAsia="仿宋_GB2312" w:cs="仿宋_GB2312"/>
          <w:b/>
          <w:kern w:val="0"/>
          <w:sz w:val="32"/>
          <w:szCs w:val="32"/>
        </w:rPr>
      </w:pPr>
    </w:p>
    <w:p w14:paraId="24FCFFB8">
      <w:pPr>
        <w:spacing w:line="360" w:lineRule="auto"/>
        <w:ind w:right="420" w:firstLine="3614" w:firstLineChars="1000"/>
        <w:rPr>
          <w:rFonts w:ascii="仿宋_GB2312" w:hAnsi="仿宋" w:eastAsia="仿宋_GB2312" w:cs="仿宋_GB2312"/>
          <w:b/>
          <w:kern w:val="0"/>
          <w:sz w:val="36"/>
          <w:szCs w:val="36"/>
        </w:rPr>
      </w:pPr>
    </w:p>
    <w:p w14:paraId="754C8E85">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14:paraId="71F306FD">
      <w:pPr>
        <w:spacing w:line="360" w:lineRule="auto"/>
        <w:jc w:val="center"/>
        <w:rPr>
          <w:rFonts w:ascii="仿宋_GB2312" w:hAnsi="仿宋" w:eastAsia="仿宋_GB2312" w:cs="仿宋_GB2312"/>
          <w:b/>
          <w:kern w:val="0"/>
          <w:sz w:val="24"/>
        </w:rPr>
      </w:pPr>
    </w:p>
    <w:p w14:paraId="1D1789E7">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14:paraId="16B07B2D">
      <w:pPr>
        <w:snapToGrid w:val="0"/>
        <w:spacing w:line="360" w:lineRule="auto"/>
        <w:ind w:firstLine="960" w:firstLineChars="400"/>
        <w:rPr>
          <w:rFonts w:ascii="仿宋_GB2312" w:hAnsi="仿宋" w:eastAsia="仿宋_GB2312" w:cs="仿宋_GB2312"/>
          <w:b/>
          <w:bCs/>
          <w:sz w:val="24"/>
        </w:rPr>
      </w:pPr>
      <w:r>
        <w:rPr>
          <w:rFonts w:ascii="仿宋_GB2312" w:hAnsi="仿宋" w:eastAsia="仿宋_GB2312" w:cs="仿宋_GB2312"/>
          <w:sz w:val="24"/>
        </w:rPr>
        <w:t>1</w:t>
      </w:r>
      <w:r>
        <w:rPr>
          <w:rFonts w:hint="eastAsia" w:ascii="仿宋_GB2312" w:hAnsi="仿宋" w:eastAsia="仿宋_GB2312" w:cs="仿宋_GB2312"/>
          <w:sz w:val="24"/>
        </w:rPr>
        <w:t>.投标人提供商务技术</w:t>
      </w:r>
      <w:r>
        <w:rPr>
          <w:rFonts w:hint="eastAsia" w:ascii="仿宋_GB2312" w:hAnsi="仿宋" w:eastAsia="仿宋_GB2312" w:cs="仿宋_GB2312"/>
          <w:sz w:val="24"/>
          <w:lang w:val="zh-CN"/>
        </w:rPr>
        <w:t>文件封面；</w:t>
      </w:r>
    </w:p>
    <w:p w14:paraId="5F39D5A6">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2.</w:t>
      </w:r>
      <w:r>
        <w:rPr>
          <w:rFonts w:hint="eastAsia" w:ascii="宋体" w:hAnsi="宋体" w:cs="宋体"/>
          <w:sz w:val="24"/>
        </w:rPr>
        <w:t>▲</w:t>
      </w:r>
      <w:r>
        <w:rPr>
          <w:rFonts w:hint="eastAsia" w:ascii="仿宋_GB2312" w:hAnsi="仿宋" w:eastAsia="仿宋_GB2312" w:cs="仿宋_GB2312"/>
          <w:sz w:val="24"/>
        </w:rPr>
        <w:t>投标人提供</w:t>
      </w:r>
      <w:r>
        <w:rPr>
          <w:rFonts w:ascii="仿宋_GB2312" w:hAnsi="仿宋" w:eastAsia="仿宋_GB2312" w:cs="仿宋_GB2312"/>
          <w:sz w:val="24"/>
        </w:rPr>
        <w:t>商务技术偏离表；</w:t>
      </w:r>
    </w:p>
    <w:p w14:paraId="2515D2D4">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3.投标人提供自评表。</w:t>
      </w:r>
    </w:p>
    <w:p w14:paraId="33F6D405">
      <w:pPr>
        <w:snapToGrid w:val="0"/>
        <w:spacing w:line="360" w:lineRule="auto"/>
        <w:ind w:firstLine="960" w:firstLineChars="400"/>
        <w:rPr>
          <w:rFonts w:ascii="仿宋_GB2312" w:hAnsi="仿宋" w:eastAsia="仿宋_GB2312" w:cs="仿宋_GB2312"/>
          <w:sz w:val="24"/>
          <w:lang w:val="zh-CN"/>
        </w:rPr>
      </w:pPr>
    </w:p>
    <w:p w14:paraId="3A8BA77E">
      <w:pPr>
        <w:snapToGrid w:val="0"/>
        <w:spacing w:line="360" w:lineRule="auto"/>
        <w:rPr>
          <w:rFonts w:ascii="仿宋_GB2312" w:hAnsi="仿宋" w:eastAsia="仿宋_GB2312" w:cs="仿宋_GB2312"/>
          <w:sz w:val="24"/>
        </w:rPr>
      </w:pPr>
    </w:p>
    <w:p w14:paraId="687E911B">
      <w:pPr>
        <w:snapToGrid w:val="0"/>
        <w:spacing w:line="360" w:lineRule="auto"/>
        <w:jc w:val="center"/>
        <w:rPr>
          <w:rFonts w:ascii="仿宋_GB2312" w:hAnsi="仿宋" w:eastAsia="仿宋_GB2312" w:cs="仿宋_GB2312"/>
          <w:b/>
          <w:kern w:val="0"/>
          <w:sz w:val="32"/>
          <w:szCs w:val="32"/>
          <w:lang w:val="zh-CN"/>
        </w:rPr>
      </w:pPr>
    </w:p>
    <w:p w14:paraId="2912230D">
      <w:pPr>
        <w:snapToGrid w:val="0"/>
        <w:spacing w:line="360" w:lineRule="auto"/>
        <w:jc w:val="center"/>
        <w:rPr>
          <w:rFonts w:ascii="仿宋_GB2312" w:hAnsi="仿宋" w:eastAsia="仿宋_GB2312" w:cs="仿宋_GB2312"/>
          <w:b/>
          <w:kern w:val="0"/>
          <w:sz w:val="32"/>
          <w:szCs w:val="32"/>
          <w:lang w:val="zh-CN"/>
        </w:rPr>
      </w:pPr>
    </w:p>
    <w:p w14:paraId="2A05433E">
      <w:pPr>
        <w:snapToGrid w:val="0"/>
        <w:spacing w:line="360" w:lineRule="auto"/>
        <w:jc w:val="center"/>
        <w:rPr>
          <w:rFonts w:ascii="仿宋_GB2312" w:hAnsi="仿宋" w:eastAsia="仿宋_GB2312" w:cs="仿宋_GB2312"/>
          <w:b/>
          <w:kern w:val="0"/>
          <w:sz w:val="32"/>
          <w:szCs w:val="32"/>
          <w:lang w:val="zh-CN"/>
        </w:rPr>
      </w:pPr>
    </w:p>
    <w:p w14:paraId="44F5FBA3">
      <w:pPr>
        <w:snapToGrid w:val="0"/>
        <w:spacing w:line="360" w:lineRule="auto"/>
        <w:jc w:val="center"/>
        <w:rPr>
          <w:rFonts w:ascii="仿宋_GB2312" w:hAnsi="仿宋" w:eastAsia="仿宋_GB2312" w:cs="仿宋_GB2312"/>
          <w:b/>
          <w:kern w:val="0"/>
          <w:sz w:val="32"/>
          <w:szCs w:val="32"/>
          <w:lang w:val="zh-CN"/>
        </w:rPr>
      </w:pPr>
    </w:p>
    <w:p w14:paraId="1D6EDA88">
      <w:pPr>
        <w:snapToGrid w:val="0"/>
        <w:spacing w:line="360" w:lineRule="auto"/>
        <w:jc w:val="center"/>
        <w:rPr>
          <w:rFonts w:ascii="仿宋_GB2312" w:hAnsi="仿宋" w:eastAsia="仿宋_GB2312" w:cs="仿宋_GB2312"/>
          <w:b/>
          <w:kern w:val="0"/>
          <w:sz w:val="32"/>
          <w:szCs w:val="32"/>
        </w:rPr>
      </w:pPr>
    </w:p>
    <w:p w14:paraId="101C7C26">
      <w:pPr>
        <w:snapToGrid w:val="0"/>
        <w:spacing w:line="360" w:lineRule="auto"/>
        <w:jc w:val="center"/>
        <w:rPr>
          <w:rFonts w:ascii="仿宋_GB2312" w:hAnsi="仿宋" w:eastAsia="仿宋_GB2312" w:cs="仿宋_GB2312"/>
          <w:b/>
          <w:kern w:val="0"/>
          <w:sz w:val="32"/>
          <w:szCs w:val="32"/>
        </w:rPr>
      </w:pPr>
    </w:p>
    <w:p w14:paraId="01155B32"/>
    <w:p w14:paraId="62770548">
      <w:pPr>
        <w:snapToGrid w:val="0"/>
        <w:spacing w:line="360" w:lineRule="auto"/>
        <w:jc w:val="center"/>
        <w:rPr>
          <w:rFonts w:ascii="仿宋_GB2312" w:hAnsi="仿宋" w:eastAsia="仿宋_GB2312" w:cs="仿宋_GB2312"/>
          <w:b/>
          <w:kern w:val="0"/>
          <w:sz w:val="32"/>
          <w:szCs w:val="32"/>
        </w:rPr>
      </w:pPr>
    </w:p>
    <w:p w14:paraId="567AE2B9">
      <w:pPr>
        <w:snapToGrid w:val="0"/>
        <w:spacing w:line="360" w:lineRule="auto"/>
        <w:jc w:val="center"/>
        <w:rPr>
          <w:rFonts w:ascii="仿宋_GB2312" w:hAnsi="仿宋" w:eastAsia="仿宋_GB2312" w:cs="仿宋_GB2312"/>
          <w:b/>
          <w:kern w:val="0"/>
          <w:sz w:val="32"/>
          <w:szCs w:val="32"/>
        </w:rPr>
      </w:pPr>
    </w:p>
    <w:p w14:paraId="3E4A70DB">
      <w:pPr>
        <w:snapToGrid w:val="0"/>
        <w:spacing w:line="360" w:lineRule="auto"/>
        <w:jc w:val="center"/>
        <w:rPr>
          <w:rFonts w:ascii="仿宋_GB2312" w:hAnsi="仿宋" w:eastAsia="仿宋_GB2312" w:cs="仿宋_GB2312"/>
          <w:b/>
          <w:kern w:val="0"/>
          <w:sz w:val="32"/>
          <w:szCs w:val="32"/>
        </w:rPr>
      </w:pPr>
    </w:p>
    <w:p w14:paraId="6967407F">
      <w:pPr>
        <w:snapToGrid w:val="0"/>
        <w:spacing w:line="360" w:lineRule="auto"/>
        <w:jc w:val="center"/>
        <w:rPr>
          <w:rFonts w:ascii="仿宋_GB2312" w:hAnsi="仿宋" w:eastAsia="仿宋_GB2312" w:cs="仿宋_GB2312"/>
          <w:b/>
          <w:kern w:val="0"/>
          <w:sz w:val="32"/>
          <w:szCs w:val="32"/>
        </w:rPr>
      </w:pPr>
    </w:p>
    <w:p w14:paraId="7B896110">
      <w:pPr>
        <w:snapToGrid w:val="0"/>
        <w:spacing w:before="50" w:after="50" w:line="360" w:lineRule="auto"/>
        <w:jc w:val="center"/>
        <w:rPr>
          <w:rFonts w:ascii="仿宋_GB2312" w:hAnsi="仿宋" w:eastAsia="仿宋_GB2312" w:cs="仿宋_GB2312"/>
          <w:b/>
          <w:kern w:val="0"/>
          <w:sz w:val="32"/>
          <w:szCs w:val="32"/>
          <w:lang w:val="zh-CN"/>
        </w:rPr>
      </w:pPr>
    </w:p>
    <w:p w14:paraId="40DFD783">
      <w:pPr>
        <w:snapToGrid w:val="0"/>
        <w:spacing w:before="50" w:after="50" w:line="360" w:lineRule="auto"/>
        <w:jc w:val="center"/>
        <w:rPr>
          <w:rFonts w:ascii="仿宋_GB2312" w:hAnsi="仿宋" w:eastAsia="仿宋_GB2312" w:cs="仿宋_GB2312"/>
          <w:b/>
          <w:kern w:val="0"/>
          <w:sz w:val="32"/>
          <w:szCs w:val="32"/>
          <w:lang w:val="zh-CN"/>
        </w:rPr>
      </w:pPr>
    </w:p>
    <w:p w14:paraId="4655D178">
      <w:pPr>
        <w:snapToGrid w:val="0"/>
        <w:spacing w:before="50" w:after="50" w:line="360" w:lineRule="auto"/>
        <w:jc w:val="center"/>
        <w:rPr>
          <w:rFonts w:ascii="仿宋_GB2312" w:hAnsi="仿宋" w:eastAsia="仿宋_GB2312" w:cs="仿宋_GB2312"/>
          <w:b/>
          <w:kern w:val="0"/>
          <w:sz w:val="32"/>
          <w:szCs w:val="32"/>
          <w:lang w:val="zh-CN"/>
        </w:rPr>
      </w:pPr>
    </w:p>
    <w:p w14:paraId="662454CA">
      <w:pPr>
        <w:snapToGrid w:val="0"/>
        <w:spacing w:before="50" w:after="50" w:line="360" w:lineRule="auto"/>
        <w:jc w:val="center"/>
        <w:rPr>
          <w:rFonts w:ascii="仿宋_GB2312" w:hAnsi="仿宋" w:eastAsia="仿宋_GB2312" w:cs="仿宋_GB2312"/>
          <w:b/>
          <w:kern w:val="0"/>
          <w:sz w:val="32"/>
          <w:szCs w:val="32"/>
          <w:lang w:val="zh-CN"/>
        </w:rPr>
      </w:pPr>
    </w:p>
    <w:p w14:paraId="53774298">
      <w:pPr>
        <w:snapToGrid w:val="0"/>
        <w:spacing w:line="360" w:lineRule="auto"/>
        <w:ind w:right="482"/>
        <w:jc w:val="center"/>
        <w:outlineLvl w:val="0"/>
        <w:rPr>
          <w:rFonts w:ascii="仿宋_GB2312" w:hAnsi="仿宋" w:eastAsia="仿宋_GB2312" w:cs="仿宋_GB2312"/>
          <w:kern w:val="0"/>
          <w:sz w:val="24"/>
        </w:rPr>
      </w:pPr>
    </w:p>
    <w:p w14:paraId="1238B241">
      <w:pPr>
        <w:snapToGrid w:val="0"/>
        <w:spacing w:line="360" w:lineRule="auto"/>
        <w:ind w:right="482"/>
        <w:jc w:val="center"/>
        <w:outlineLvl w:val="0"/>
        <w:rPr>
          <w:rFonts w:ascii="仿宋_GB2312" w:hAnsi="仿宋" w:eastAsia="仿宋_GB2312" w:cs="仿宋_GB2312"/>
          <w:kern w:val="0"/>
          <w:sz w:val="24"/>
        </w:rPr>
      </w:pPr>
    </w:p>
    <w:p w14:paraId="2D551AF0">
      <w:pPr>
        <w:snapToGrid w:val="0"/>
        <w:spacing w:line="360" w:lineRule="auto"/>
        <w:ind w:right="482"/>
        <w:jc w:val="center"/>
        <w:outlineLvl w:val="0"/>
        <w:rPr>
          <w:rFonts w:ascii="仿宋_GB2312" w:hAnsi="仿宋" w:eastAsia="仿宋_GB2312" w:cs="仿宋_GB2312"/>
          <w:kern w:val="0"/>
          <w:sz w:val="24"/>
        </w:rPr>
      </w:pPr>
    </w:p>
    <w:p w14:paraId="4A6C14E8">
      <w:pPr>
        <w:snapToGrid w:val="0"/>
        <w:spacing w:line="360" w:lineRule="auto"/>
        <w:ind w:right="482"/>
        <w:jc w:val="center"/>
        <w:outlineLvl w:val="0"/>
        <w:rPr>
          <w:rFonts w:ascii="仿宋_GB2312" w:hAnsi="仿宋" w:eastAsia="仿宋_GB2312" w:cs="仿宋_GB2312"/>
          <w:b/>
          <w:kern w:val="0"/>
          <w:sz w:val="32"/>
          <w:szCs w:val="32"/>
        </w:rPr>
      </w:pPr>
    </w:p>
    <w:p w14:paraId="7ACCB877">
      <w:pPr>
        <w:snapToGrid w:val="0"/>
        <w:spacing w:line="360" w:lineRule="auto"/>
        <w:ind w:right="482"/>
        <w:jc w:val="center"/>
        <w:outlineLvl w:val="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商务技术文件封面</w:t>
      </w:r>
    </w:p>
    <w:p w14:paraId="3D374823">
      <w:pPr>
        <w:ind w:left="1800" w:leftChars="857"/>
        <w:jc w:val="right"/>
        <w:rPr>
          <w:rFonts w:ascii="宋体"/>
          <w:sz w:val="24"/>
        </w:rPr>
      </w:pPr>
    </w:p>
    <w:p w14:paraId="2CB386B2">
      <w:pPr>
        <w:rPr>
          <w:rFonts w:ascii="宋体"/>
          <w:sz w:val="24"/>
        </w:rPr>
      </w:pPr>
    </w:p>
    <w:p w14:paraId="42B7A7F7">
      <w:pPr>
        <w:rPr>
          <w:rFonts w:ascii="宋体"/>
          <w:sz w:val="24"/>
        </w:rPr>
      </w:pPr>
    </w:p>
    <w:p w14:paraId="4C51DA27">
      <w:pPr>
        <w:rPr>
          <w:rFonts w:ascii="宋体"/>
          <w:sz w:val="24"/>
        </w:rPr>
      </w:pPr>
    </w:p>
    <w:p w14:paraId="3DD05E86">
      <w:pPr>
        <w:rPr>
          <w:rFonts w:ascii="宋体"/>
          <w:sz w:val="24"/>
        </w:rPr>
      </w:pPr>
    </w:p>
    <w:p w14:paraId="3C881D0B">
      <w:pPr>
        <w:rPr>
          <w:rFonts w:ascii="宋体"/>
          <w:sz w:val="24"/>
        </w:rPr>
      </w:pPr>
    </w:p>
    <w:p w14:paraId="273C199B">
      <w:pPr>
        <w:rPr>
          <w:rFonts w:ascii="宋体"/>
          <w:sz w:val="24"/>
        </w:rPr>
      </w:pPr>
    </w:p>
    <w:p w14:paraId="16ADA901">
      <w:pPr>
        <w:snapToGrid w:val="0"/>
        <w:spacing w:line="360" w:lineRule="auto"/>
        <w:ind w:firstLine="480" w:firstLineChars="200"/>
        <w:jc w:val="center"/>
        <w:rPr>
          <w:rFonts w:ascii="仿宋_GB2312" w:hAnsi="仿宋" w:eastAsia="仿宋_GB2312"/>
          <w:sz w:val="24"/>
        </w:rPr>
      </w:pPr>
      <w:r>
        <w:rPr>
          <w:rFonts w:hint="eastAsia" w:ascii="仿宋_GB2312" w:hAnsi="仿宋" w:eastAsia="仿宋_GB2312"/>
          <w:sz w:val="24"/>
        </w:rPr>
        <w:t>商务技术文件</w:t>
      </w:r>
    </w:p>
    <w:p w14:paraId="397CE95E">
      <w:pPr>
        <w:snapToGrid w:val="0"/>
        <w:spacing w:line="520" w:lineRule="exact"/>
        <w:ind w:firstLine="1682" w:firstLineChars="698"/>
        <w:rPr>
          <w:rFonts w:ascii="宋体"/>
          <w:b/>
          <w:sz w:val="24"/>
        </w:rPr>
      </w:pPr>
    </w:p>
    <w:p w14:paraId="4EBF0BB5">
      <w:pPr>
        <w:snapToGrid w:val="0"/>
        <w:spacing w:line="360" w:lineRule="auto"/>
        <w:ind w:firstLine="480" w:firstLineChars="200"/>
        <w:rPr>
          <w:rFonts w:ascii="宋体"/>
          <w:sz w:val="24"/>
        </w:rPr>
      </w:pPr>
      <w:r>
        <w:rPr>
          <w:rFonts w:ascii="宋体" w:hAnsi="宋体"/>
          <w:sz w:val="24"/>
        </w:rPr>
        <w:t xml:space="preserve">     </w:t>
      </w:r>
    </w:p>
    <w:p w14:paraId="6CB985B4">
      <w:pPr>
        <w:snapToGrid w:val="0"/>
        <w:spacing w:line="360" w:lineRule="auto"/>
        <w:ind w:firstLine="480" w:firstLineChars="200"/>
        <w:rPr>
          <w:rFonts w:ascii="仿宋_GB2312" w:hAnsi="仿宋" w:eastAsia="仿宋_GB2312"/>
          <w:sz w:val="24"/>
        </w:rPr>
      </w:pPr>
      <w:r>
        <w:rPr>
          <w:rFonts w:ascii="宋体" w:hAnsi="宋体"/>
          <w:sz w:val="24"/>
        </w:rPr>
        <w:t xml:space="preserve">     </w:t>
      </w:r>
      <w:r>
        <w:rPr>
          <w:rFonts w:hint="eastAsia" w:ascii="仿宋_GB2312" w:hAnsi="仿宋" w:eastAsia="仿宋_GB2312"/>
          <w:sz w:val="24"/>
        </w:rPr>
        <w:t>项目名称：</w:t>
      </w:r>
      <w:r>
        <w:rPr>
          <w:rFonts w:ascii="仿宋_GB2312" w:hAnsi="仿宋" w:eastAsia="仿宋_GB2312"/>
          <w:sz w:val="24"/>
          <w:u w:val="single"/>
        </w:rPr>
        <w:t xml:space="preserve">                             </w:t>
      </w:r>
    </w:p>
    <w:p w14:paraId="157BDFD5">
      <w:pPr>
        <w:snapToGrid w:val="0"/>
        <w:spacing w:line="600" w:lineRule="exact"/>
        <w:rPr>
          <w:rFonts w:ascii="宋体"/>
          <w:sz w:val="24"/>
        </w:rPr>
      </w:pPr>
    </w:p>
    <w:p w14:paraId="780C2A92">
      <w:pPr>
        <w:snapToGrid w:val="0"/>
        <w:spacing w:line="360" w:lineRule="auto"/>
        <w:ind w:firstLine="480" w:firstLineChars="200"/>
        <w:rPr>
          <w:rFonts w:ascii="仿宋_GB2312" w:hAnsi="仿宋" w:eastAsia="仿宋_GB2312"/>
          <w:sz w:val="24"/>
        </w:rPr>
      </w:pPr>
      <w:r>
        <w:rPr>
          <w:rFonts w:ascii="宋体" w:hAnsi="宋体"/>
          <w:sz w:val="24"/>
        </w:rPr>
        <w:t xml:space="preserve">  </w:t>
      </w:r>
      <w:r>
        <w:rPr>
          <w:rFonts w:ascii="仿宋_GB2312" w:hAnsi="仿宋" w:eastAsia="仿宋_GB2312"/>
          <w:sz w:val="24"/>
        </w:rPr>
        <w:t xml:space="preserve">   </w:t>
      </w:r>
      <w:r>
        <w:rPr>
          <w:rFonts w:hint="eastAsia" w:ascii="仿宋_GB2312" w:hAnsi="仿宋" w:eastAsia="仿宋_GB2312"/>
          <w:sz w:val="24"/>
        </w:rPr>
        <w:t>项目编号：</w:t>
      </w:r>
      <w:r>
        <w:rPr>
          <w:rFonts w:ascii="仿宋_GB2312" w:hAnsi="仿宋" w:eastAsia="仿宋_GB2312"/>
          <w:sz w:val="24"/>
          <w:u w:val="single"/>
        </w:rPr>
        <w:t xml:space="preserve">                             </w:t>
      </w:r>
      <w:r>
        <w:rPr>
          <w:rFonts w:ascii="仿宋_GB2312" w:hAnsi="仿宋" w:eastAsia="仿宋_GB2312"/>
          <w:sz w:val="24"/>
        </w:rPr>
        <w:t xml:space="preserve">                                 </w:t>
      </w:r>
    </w:p>
    <w:p w14:paraId="3152477A">
      <w:pPr>
        <w:snapToGrid w:val="0"/>
        <w:spacing w:line="600" w:lineRule="exact"/>
        <w:rPr>
          <w:rFonts w:ascii="宋体"/>
          <w:sz w:val="24"/>
        </w:rPr>
      </w:pPr>
    </w:p>
    <w:p w14:paraId="60DF9FFD">
      <w:pPr>
        <w:snapToGrid w:val="0"/>
        <w:spacing w:line="360" w:lineRule="auto"/>
        <w:ind w:firstLine="480" w:firstLineChars="200"/>
        <w:rPr>
          <w:rFonts w:ascii="仿宋_GB2312" w:hAnsi="仿宋" w:eastAsia="仿宋_GB2312"/>
          <w:sz w:val="24"/>
        </w:rPr>
      </w:pPr>
      <w:r>
        <w:rPr>
          <w:rFonts w:ascii="宋体" w:hAnsi="宋体"/>
          <w:sz w:val="24"/>
        </w:rPr>
        <w:t xml:space="preserve">     </w:t>
      </w:r>
      <w:r>
        <w:rPr>
          <w:rFonts w:hint="eastAsia" w:ascii="仿宋_GB2312" w:hAnsi="仿宋" w:eastAsia="仿宋_GB2312"/>
          <w:sz w:val="24"/>
          <w:lang w:val="zh-CN"/>
        </w:rPr>
        <w:t>投标人名称</w:t>
      </w:r>
      <w:r>
        <w:rPr>
          <w:rFonts w:hint="eastAsia" w:ascii="仿宋_GB2312" w:hAnsi="仿宋" w:eastAsia="仿宋_GB2312"/>
          <w:sz w:val="24"/>
        </w:rPr>
        <w:t>：</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sz w:val="24"/>
        </w:rPr>
        <w:t>电子签名</w:t>
      </w:r>
      <w:r>
        <w:rPr>
          <w:rFonts w:ascii="仿宋_GB2312" w:hAnsi="仿宋" w:eastAsia="仿宋_GB2312"/>
          <w:sz w:val="24"/>
        </w:rPr>
        <w:t>)</w:t>
      </w:r>
    </w:p>
    <w:p w14:paraId="7397F83C">
      <w:pPr>
        <w:snapToGrid w:val="0"/>
        <w:spacing w:line="600" w:lineRule="exact"/>
        <w:rPr>
          <w:rFonts w:ascii="宋体"/>
          <w:sz w:val="24"/>
        </w:rPr>
      </w:pPr>
    </w:p>
    <w:p w14:paraId="38F031A4">
      <w:pPr>
        <w:snapToGrid w:val="0"/>
        <w:spacing w:line="360" w:lineRule="auto"/>
        <w:ind w:firstLine="480" w:firstLineChars="200"/>
        <w:rPr>
          <w:rFonts w:ascii="仿宋_GB2312" w:hAnsi="仿宋" w:eastAsia="仿宋_GB2312"/>
          <w:sz w:val="24"/>
        </w:rPr>
      </w:pPr>
      <w:r>
        <w:rPr>
          <w:rFonts w:ascii="宋体" w:hAnsi="宋体"/>
          <w:sz w:val="24"/>
        </w:rPr>
        <w:t xml:space="preserve">    </w:t>
      </w:r>
      <w:r>
        <w:rPr>
          <w:rFonts w:ascii="仿宋_GB2312" w:hAnsi="仿宋" w:eastAsia="仿宋_GB2312"/>
          <w:sz w:val="24"/>
        </w:rPr>
        <w:t xml:space="preserve"> </w:t>
      </w:r>
      <w:r>
        <w:rPr>
          <w:rFonts w:hint="eastAsia" w:ascii="仿宋_GB2312" w:hAnsi="仿宋" w:eastAsia="仿宋_GB2312"/>
          <w:sz w:val="24"/>
        </w:rPr>
        <w:t>日期：</w:t>
      </w:r>
      <w:r>
        <w:rPr>
          <w:rFonts w:ascii="仿宋_GB2312" w:hAnsi="仿宋" w:eastAsia="仿宋_GB2312"/>
          <w:sz w:val="24"/>
        </w:rPr>
        <w:t xml:space="preserve">    </w:t>
      </w: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 xml:space="preserve">月 </w:t>
      </w:r>
      <w:r>
        <w:rPr>
          <w:rFonts w:ascii="仿宋_GB2312" w:hAnsi="仿宋" w:eastAsia="仿宋_GB2312"/>
          <w:sz w:val="24"/>
        </w:rPr>
        <w:t xml:space="preserve"> </w:t>
      </w:r>
      <w:r>
        <w:rPr>
          <w:rFonts w:hint="eastAsia" w:ascii="仿宋_GB2312" w:hAnsi="仿宋" w:eastAsia="仿宋_GB2312"/>
          <w:sz w:val="24"/>
        </w:rPr>
        <w:t>日</w:t>
      </w:r>
    </w:p>
    <w:p w14:paraId="7506B78D">
      <w:pPr>
        <w:snapToGrid w:val="0"/>
        <w:spacing w:line="520" w:lineRule="exact"/>
        <w:rPr>
          <w:rFonts w:ascii="宋体"/>
          <w:sz w:val="24"/>
        </w:rPr>
      </w:pPr>
    </w:p>
    <w:p w14:paraId="6641D9F0">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14:paraId="621353CB">
      <w:pPr>
        <w:snapToGrid w:val="0"/>
        <w:spacing w:line="360" w:lineRule="auto"/>
        <w:jc w:val="center"/>
        <w:outlineLvl w:val="0"/>
        <w:rPr>
          <w:rFonts w:ascii="仿宋_GB2312" w:hAnsi="仿宋" w:eastAsia="仿宋_GB2312" w:cs="仿宋_GB2312"/>
          <w:b/>
          <w:kern w:val="0"/>
          <w:sz w:val="32"/>
          <w:szCs w:val="32"/>
        </w:rPr>
      </w:pPr>
    </w:p>
    <w:p w14:paraId="4A8C1C3F">
      <w:pPr>
        <w:snapToGrid w:val="0"/>
        <w:spacing w:line="360" w:lineRule="auto"/>
        <w:jc w:val="center"/>
        <w:outlineLvl w:val="0"/>
        <w:rPr>
          <w:rFonts w:ascii="仿宋_GB2312" w:hAnsi="仿宋" w:eastAsia="仿宋_GB2312" w:cs="仿宋_GB2312"/>
          <w:b/>
          <w:kern w:val="0"/>
          <w:sz w:val="32"/>
          <w:szCs w:val="32"/>
        </w:rPr>
      </w:pPr>
    </w:p>
    <w:p w14:paraId="3BC09C32">
      <w:pPr>
        <w:snapToGrid w:val="0"/>
        <w:spacing w:line="360" w:lineRule="auto"/>
        <w:jc w:val="center"/>
        <w:outlineLvl w:val="0"/>
        <w:rPr>
          <w:rFonts w:ascii="仿宋_GB2312" w:hAnsi="仿宋" w:eastAsia="仿宋_GB2312" w:cs="仿宋_GB2312"/>
          <w:b/>
          <w:kern w:val="0"/>
          <w:sz w:val="32"/>
          <w:szCs w:val="32"/>
        </w:rPr>
      </w:pPr>
    </w:p>
    <w:p w14:paraId="0C4D6AE5">
      <w:pPr>
        <w:snapToGrid w:val="0"/>
        <w:spacing w:line="360" w:lineRule="auto"/>
        <w:jc w:val="center"/>
        <w:outlineLvl w:val="0"/>
        <w:rPr>
          <w:rFonts w:ascii="仿宋_GB2312" w:hAnsi="仿宋" w:eastAsia="仿宋_GB2312" w:cs="仿宋_GB2312"/>
          <w:b/>
          <w:kern w:val="0"/>
          <w:sz w:val="32"/>
          <w:szCs w:val="32"/>
        </w:rPr>
      </w:pPr>
    </w:p>
    <w:p w14:paraId="04D1142E">
      <w:pPr>
        <w:snapToGrid w:val="0"/>
        <w:spacing w:line="360" w:lineRule="auto"/>
        <w:jc w:val="center"/>
        <w:outlineLvl w:val="0"/>
        <w:rPr>
          <w:rFonts w:ascii="仿宋_GB2312" w:hAnsi="仿宋" w:eastAsia="仿宋_GB2312" w:cs="仿宋_GB2312"/>
          <w:b/>
          <w:kern w:val="0"/>
          <w:sz w:val="32"/>
          <w:szCs w:val="32"/>
        </w:rPr>
      </w:pPr>
    </w:p>
    <w:p w14:paraId="1A30962E">
      <w:pPr>
        <w:snapToGrid w:val="0"/>
        <w:spacing w:before="50" w:after="50"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一、</w:t>
      </w:r>
      <w:r>
        <w:rPr>
          <w:rFonts w:hint="eastAsia" w:ascii="仿宋_GB2312" w:hAnsi="仿宋" w:eastAsia="仿宋_GB2312" w:cs="仿宋_GB2312"/>
          <w:b/>
          <w:kern w:val="0"/>
          <w:sz w:val="32"/>
          <w:szCs w:val="32"/>
          <w:lang w:val="zh-CN"/>
        </w:rPr>
        <w:t>联合协议</w:t>
      </w:r>
    </w:p>
    <w:p w14:paraId="302BD9A2">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14:paraId="21DB5BD3">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60756AD0">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14:paraId="1BFE8C84">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14:paraId="30091632">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14:paraId="15475E14">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332C8F8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2DF0320B">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499CF2C9">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1D4761EC">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14:paraId="315E3519">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265FA7B1">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5B267D55">
      <w:pPr>
        <w:snapToGrid w:val="0"/>
        <w:spacing w:line="360" w:lineRule="auto"/>
        <w:ind w:firstLine="5760" w:firstLineChars="2400"/>
      </w:pPr>
      <w:r>
        <w:rPr>
          <w:rFonts w:hint="eastAsia" w:ascii="仿宋_GB2312" w:hAnsi="仿宋" w:eastAsia="仿宋_GB2312" w:cs="仿宋_GB2312"/>
          <w:kern w:val="0"/>
          <w:sz w:val="24"/>
          <w:lang w:val="zh-CN"/>
        </w:rPr>
        <w:t>……</w:t>
      </w:r>
    </w:p>
    <w:p w14:paraId="2D1BCD19">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4BE30F17">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56AB607F">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14:paraId="7CFDEC8F">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14:paraId="7D0232A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14:paraId="75BAE6C0">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31ADB520">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2450767F">
      <w:pPr>
        <w:pStyle w:val="5"/>
        <w:ind w:left="664" w:leftChars="316" w:firstLine="229" w:firstLineChars="95"/>
      </w:pPr>
      <w:r>
        <w:rPr>
          <w:rFonts w:hint="eastAsia" w:cs="仿宋_GB2312"/>
          <w:kern w:val="0"/>
          <w:sz w:val="24"/>
          <w:szCs w:val="24"/>
        </w:rPr>
        <w:t>……</w:t>
      </w:r>
    </w:p>
    <w:p w14:paraId="75F8937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5027FD70">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14:paraId="28A9A464">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6B5FB6B2">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14:paraId="1AA5CCEE">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782E71A6">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14:paraId="1253780C">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29258310">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14:paraId="286BDB24">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459BFBD5">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14:paraId="160AA631">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0176990C">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14:paraId="5159D474">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73F0DFD1">
      <w:pPr>
        <w:snapToGrid w:val="0"/>
        <w:spacing w:line="360" w:lineRule="auto"/>
        <w:ind w:firstLine="5760" w:firstLineChars="2400"/>
      </w:pPr>
      <w:r>
        <w:rPr>
          <w:rFonts w:hint="eastAsia" w:ascii="仿宋_GB2312" w:hAnsi="仿宋" w:eastAsia="仿宋_GB2312" w:cs="仿宋_GB2312"/>
          <w:kern w:val="0"/>
          <w:sz w:val="24"/>
          <w:lang w:val="zh-CN"/>
        </w:rPr>
        <w:t>……</w:t>
      </w:r>
    </w:p>
    <w:p w14:paraId="3065D64C">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1C4D2DCB">
      <w:pPr>
        <w:jc w:val="center"/>
        <w:rPr>
          <w:rFonts w:ascii="仿宋_GB2312" w:hAnsi="仿宋" w:eastAsia="仿宋_GB2312" w:cs="仿宋_GB2312"/>
          <w:b/>
          <w:kern w:val="0"/>
          <w:sz w:val="32"/>
          <w:szCs w:val="32"/>
        </w:rPr>
      </w:pPr>
    </w:p>
    <w:p w14:paraId="352F7252">
      <w:pPr>
        <w:jc w:val="center"/>
        <w:rPr>
          <w:rFonts w:ascii="仿宋_GB2312" w:hAnsi="仿宋" w:eastAsia="仿宋_GB2312" w:cs="仿宋_GB2312"/>
          <w:b/>
          <w:kern w:val="0"/>
          <w:sz w:val="32"/>
          <w:szCs w:val="32"/>
        </w:rPr>
      </w:pPr>
    </w:p>
    <w:p w14:paraId="06E22216">
      <w:pPr>
        <w:jc w:val="center"/>
        <w:rPr>
          <w:rFonts w:ascii="仿宋_GB2312" w:hAnsi="仿宋" w:eastAsia="仿宋_GB2312" w:cs="仿宋_GB2312"/>
          <w:b/>
          <w:kern w:val="0"/>
          <w:sz w:val="32"/>
          <w:szCs w:val="32"/>
        </w:rPr>
      </w:pPr>
    </w:p>
    <w:p w14:paraId="5DED128E">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二、</w:t>
      </w:r>
      <w:r>
        <w:rPr>
          <w:rFonts w:hint="eastAsia" w:ascii="仿宋_GB2312" w:hAnsi="仿宋" w:eastAsia="仿宋_GB2312" w:cs="仿宋_GB2312"/>
          <w:b/>
          <w:kern w:val="0"/>
          <w:sz w:val="32"/>
          <w:szCs w:val="32"/>
          <w:lang w:val="zh-CN"/>
        </w:rPr>
        <w:t>联合协议</w:t>
      </w:r>
    </w:p>
    <w:p w14:paraId="4939B042">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14:paraId="7864EF4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14:paraId="32266EE9">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086A088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14:paraId="5994B522">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14:paraId="0255910C">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14:paraId="168A79B0">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66286040">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56C36B2B">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1BB9216A">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7390C52E">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14:paraId="2411C112">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2D019961">
      <w:pPr>
        <w:snapToGrid w:val="0"/>
        <w:spacing w:line="360" w:lineRule="auto"/>
        <w:ind w:firstLine="5760" w:firstLineChars="2400"/>
      </w:pPr>
      <w:r>
        <w:rPr>
          <w:rFonts w:hint="eastAsia" w:ascii="仿宋_GB2312" w:hAnsi="仿宋" w:eastAsia="仿宋_GB2312" w:cs="仿宋_GB2312"/>
          <w:kern w:val="0"/>
          <w:sz w:val="24"/>
          <w:lang w:val="zh-CN"/>
        </w:rPr>
        <w:t>……</w:t>
      </w:r>
    </w:p>
    <w:p w14:paraId="0D93F428">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56FE3992">
      <w:pPr>
        <w:snapToGrid w:val="0"/>
        <w:spacing w:line="360" w:lineRule="auto"/>
        <w:ind w:right="480"/>
        <w:rPr>
          <w:rFonts w:ascii="仿宋_GB2312" w:hAnsi="仿宋" w:eastAsia="仿宋_GB2312" w:cs="仿宋_GB2312"/>
          <w:b/>
          <w:kern w:val="0"/>
          <w:sz w:val="32"/>
          <w:szCs w:val="32"/>
          <w:lang w:val="zh-CN"/>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42F93644">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三、分包意向协议</w:t>
      </w:r>
    </w:p>
    <w:p w14:paraId="51E21665">
      <w:pPr>
        <w:pageBreakBefore w:val="0"/>
        <w:widowControl/>
        <w:kinsoku/>
        <w:wordWrap/>
        <w:overflowPunct/>
        <w:topLinePunct w:val="0"/>
        <w:autoSpaceDE/>
        <w:autoSpaceDN/>
        <w:bidi w:val="0"/>
        <w:spacing w:line="312" w:lineRule="auto"/>
        <w:ind w:firstLine="120" w:firstLineChars="50"/>
        <w:jc w:val="left"/>
        <w:textAlignment w:val="auto"/>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14:paraId="525718CD">
      <w:pPr>
        <w:pageBreakBefore w:val="0"/>
        <w:kinsoku/>
        <w:wordWrap/>
        <w:overflowPunct/>
        <w:topLinePunct w:val="0"/>
        <w:autoSpaceDE/>
        <w:autoSpaceDN/>
        <w:bidi w:val="0"/>
        <w:snapToGrid w:val="0"/>
        <w:spacing w:line="312" w:lineRule="auto"/>
        <w:ind w:firstLine="576"/>
        <w:textAlignment w:val="auto"/>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14:paraId="2FA8CC86">
      <w:pPr>
        <w:pageBreakBefore w:val="0"/>
        <w:kinsoku/>
        <w:wordWrap/>
        <w:overflowPunct/>
        <w:topLinePunct w:val="0"/>
        <w:autoSpaceDE/>
        <w:autoSpaceDN/>
        <w:bidi w:val="0"/>
        <w:snapToGrid w:val="0"/>
        <w:spacing w:line="312" w:lineRule="auto"/>
        <w:ind w:firstLine="576"/>
        <w:textAlignment w:val="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58795A37">
      <w:pPr>
        <w:pageBreakBefore w:val="0"/>
        <w:kinsoku/>
        <w:wordWrap/>
        <w:overflowPunct/>
        <w:topLinePunct w:val="0"/>
        <w:autoSpaceDE/>
        <w:autoSpaceDN/>
        <w:bidi w:val="0"/>
        <w:snapToGrid w:val="0"/>
        <w:spacing w:line="312" w:lineRule="auto"/>
        <w:ind w:firstLine="576"/>
        <w:textAlignment w:val="auto"/>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59A3DA46">
      <w:pPr>
        <w:pStyle w:val="5"/>
        <w:pageBreakBefore w:val="0"/>
        <w:kinsoku/>
        <w:wordWrap/>
        <w:overflowPunct/>
        <w:topLinePunct w:val="0"/>
        <w:autoSpaceDE/>
        <w:autoSpaceDN/>
        <w:bidi w:val="0"/>
        <w:spacing w:line="312" w:lineRule="auto"/>
        <w:ind w:left="664" w:leftChars="316" w:firstLine="229" w:firstLineChars="95"/>
        <w:textAlignment w:val="auto"/>
      </w:pPr>
      <w:r>
        <w:rPr>
          <w:rFonts w:hint="eastAsia" w:cs="仿宋_GB2312"/>
          <w:kern w:val="0"/>
          <w:sz w:val="24"/>
          <w:szCs w:val="24"/>
        </w:rPr>
        <w:t>……</w:t>
      </w:r>
    </w:p>
    <w:p w14:paraId="38B2FA40">
      <w:pPr>
        <w:pageBreakBefore w:val="0"/>
        <w:kinsoku/>
        <w:wordWrap/>
        <w:overflowPunct/>
        <w:topLinePunct w:val="0"/>
        <w:autoSpaceDE/>
        <w:autoSpaceDN/>
        <w:bidi w:val="0"/>
        <w:snapToGrid w:val="0"/>
        <w:spacing w:line="312" w:lineRule="auto"/>
        <w:ind w:firstLine="576"/>
        <w:textAlignment w:val="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28DAF248">
      <w:pPr>
        <w:pageBreakBefore w:val="0"/>
        <w:kinsoku/>
        <w:wordWrap/>
        <w:overflowPunct/>
        <w:topLinePunct w:val="0"/>
        <w:autoSpaceDE/>
        <w:autoSpaceDN/>
        <w:bidi w:val="0"/>
        <w:snapToGrid w:val="0"/>
        <w:spacing w:line="312" w:lineRule="auto"/>
        <w:ind w:firstLine="576"/>
        <w:textAlignment w:val="auto"/>
        <w:rPr>
          <w:rFonts w:ascii="仿宋_GB2312" w:hAnsi="仿宋" w:eastAsia="仿宋_GB2312"/>
          <w:u w:val="single"/>
        </w:rPr>
      </w:pPr>
      <w:r>
        <w:rPr>
          <w:rFonts w:ascii="仿宋_GB2312" w:hAnsi="仿宋" w:eastAsia="仿宋_GB2312"/>
          <w:u w:val="single"/>
        </w:rPr>
        <w:t xml:space="preserve">                                                                                  </w:t>
      </w:r>
    </w:p>
    <w:p w14:paraId="0AC7A1C5">
      <w:pPr>
        <w:pageBreakBefore w:val="0"/>
        <w:kinsoku/>
        <w:wordWrap/>
        <w:overflowPunct/>
        <w:topLinePunct w:val="0"/>
        <w:autoSpaceDE/>
        <w:autoSpaceDN/>
        <w:bidi w:val="0"/>
        <w:snapToGrid w:val="0"/>
        <w:spacing w:line="312" w:lineRule="auto"/>
        <w:ind w:firstLine="576"/>
        <w:textAlignment w:val="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5B67BBCF">
      <w:pPr>
        <w:pageBreakBefore w:val="0"/>
        <w:kinsoku/>
        <w:wordWrap/>
        <w:overflowPunct/>
        <w:topLinePunct w:val="0"/>
        <w:autoSpaceDE/>
        <w:autoSpaceDN/>
        <w:bidi w:val="0"/>
        <w:snapToGrid w:val="0"/>
        <w:spacing w:line="312" w:lineRule="auto"/>
        <w:ind w:firstLine="576"/>
        <w:textAlignment w:val="auto"/>
        <w:rPr>
          <w:rFonts w:ascii="仿宋_GB2312" w:hAnsi="仿宋" w:eastAsia="仿宋_GB2312" w:cs="仿宋_GB2312"/>
          <w:kern w:val="0"/>
          <w:sz w:val="24"/>
          <w:lang w:val="zh-CN"/>
        </w:rPr>
      </w:pPr>
      <w:r>
        <w:rPr>
          <w:rFonts w:ascii="仿宋_GB2312" w:hAnsi="仿宋" w:eastAsia="仿宋_GB2312"/>
          <w:u w:val="single"/>
        </w:rPr>
        <w:t xml:space="preserve">                                                                                       </w:t>
      </w:r>
    </w:p>
    <w:p w14:paraId="5E33C03B">
      <w:pPr>
        <w:pageBreakBefore w:val="0"/>
        <w:kinsoku/>
        <w:wordWrap/>
        <w:overflowPunct/>
        <w:topLinePunct w:val="0"/>
        <w:autoSpaceDE/>
        <w:autoSpaceDN/>
        <w:bidi w:val="0"/>
        <w:snapToGrid w:val="0"/>
        <w:spacing w:line="312" w:lineRule="auto"/>
        <w:ind w:firstLine="576"/>
        <w:textAlignment w:val="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0DC571C1">
      <w:pPr>
        <w:pageBreakBefore w:val="0"/>
        <w:kinsoku/>
        <w:wordWrap/>
        <w:overflowPunct/>
        <w:topLinePunct w:val="0"/>
        <w:autoSpaceDE/>
        <w:autoSpaceDN/>
        <w:bidi w:val="0"/>
        <w:snapToGrid w:val="0"/>
        <w:spacing w:line="312" w:lineRule="auto"/>
        <w:ind w:left="573" w:leftChars="273"/>
        <w:textAlignment w:val="auto"/>
        <w:rPr>
          <w:rFonts w:ascii="仿宋_GB2312" w:hAnsi="仿宋" w:eastAsia="仿宋_GB2312" w:cs="仿宋_GB2312"/>
          <w:kern w:val="0"/>
          <w:sz w:val="24"/>
          <w:lang w:val="zh-CN"/>
        </w:rPr>
      </w:pPr>
      <w:r>
        <w:rPr>
          <w:rFonts w:ascii="仿宋_GB2312" w:hAnsi="仿宋" w:eastAsia="仿宋_GB2312"/>
          <w:u w:val="single"/>
        </w:rPr>
        <w:t xml:space="preserve">                                                                                     </w:t>
      </w:r>
    </w:p>
    <w:p w14:paraId="1EC30BCA">
      <w:pPr>
        <w:pageBreakBefore w:val="0"/>
        <w:kinsoku/>
        <w:wordWrap/>
        <w:overflowPunct/>
        <w:topLinePunct w:val="0"/>
        <w:autoSpaceDE/>
        <w:autoSpaceDN/>
        <w:bidi w:val="0"/>
        <w:snapToGrid w:val="0"/>
        <w:spacing w:line="312" w:lineRule="auto"/>
        <w:ind w:left="573" w:leftChars="273"/>
        <w:textAlignment w:val="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2E464495">
      <w:pPr>
        <w:pageBreakBefore w:val="0"/>
        <w:kinsoku/>
        <w:wordWrap/>
        <w:overflowPunct/>
        <w:topLinePunct w:val="0"/>
        <w:autoSpaceDE/>
        <w:autoSpaceDN/>
        <w:bidi w:val="0"/>
        <w:snapToGrid w:val="0"/>
        <w:spacing w:line="312" w:lineRule="auto"/>
        <w:ind w:firstLine="576"/>
        <w:textAlignment w:val="auto"/>
        <w:rPr>
          <w:rFonts w:ascii="仿宋_GB2312" w:hAnsi="仿宋" w:eastAsia="仿宋_GB2312" w:cs="仿宋_GB2312"/>
          <w:kern w:val="0"/>
          <w:sz w:val="24"/>
          <w:lang w:val="zh-CN"/>
        </w:rPr>
      </w:pPr>
      <w:r>
        <w:rPr>
          <w:rFonts w:ascii="仿宋_GB2312" w:hAnsi="仿宋" w:eastAsia="仿宋_GB2312"/>
          <w:u w:val="single"/>
        </w:rPr>
        <w:t xml:space="preserve">                                                                                     </w:t>
      </w:r>
    </w:p>
    <w:p w14:paraId="40778170">
      <w:pPr>
        <w:pageBreakBefore w:val="0"/>
        <w:kinsoku/>
        <w:wordWrap/>
        <w:overflowPunct/>
        <w:topLinePunct w:val="0"/>
        <w:autoSpaceDE/>
        <w:autoSpaceDN/>
        <w:bidi w:val="0"/>
        <w:snapToGrid w:val="0"/>
        <w:spacing w:line="312" w:lineRule="auto"/>
        <w:ind w:firstLine="576"/>
        <w:textAlignment w:val="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7A92A008">
      <w:pPr>
        <w:pageBreakBefore w:val="0"/>
        <w:kinsoku/>
        <w:wordWrap/>
        <w:overflowPunct/>
        <w:topLinePunct w:val="0"/>
        <w:autoSpaceDE/>
        <w:autoSpaceDN/>
        <w:bidi w:val="0"/>
        <w:snapToGrid w:val="0"/>
        <w:spacing w:line="312" w:lineRule="auto"/>
        <w:ind w:firstLine="576"/>
        <w:textAlignment w:val="auto"/>
        <w:rPr>
          <w:rFonts w:ascii="仿宋_GB2312" w:hAnsi="仿宋" w:eastAsia="仿宋_GB2312" w:cs="仿宋_GB2312"/>
          <w:kern w:val="0"/>
          <w:sz w:val="24"/>
          <w:lang w:val="zh-CN"/>
        </w:rPr>
      </w:pPr>
      <w:r>
        <w:rPr>
          <w:rFonts w:ascii="仿宋_GB2312" w:hAnsi="仿宋" w:eastAsia="仿宋_GB2312"/>
          <w:u w:val="single"/>
        </w:rPr>
        <w:t xml:space="preserve">                                                                                  </w:t>
      </w:r>
    </w:p>
    <w:p w14:paraId="7D1D0551">
      <w:pPr>
        <w:pageBreakBefore w:val="0"/>
        <w:kinsoku/>
        <w:wordWrap/>
        <w:overflowPunct/>
        <w:topLinePunct w:val="0"/>
        <w:autoSpaceDE/>
        <w:autoSpaceDN/>
        <w:bidi w:val="0"/>
        <w:snapToGrid w:val="0"/>
        <w:spacing w:line="312" w:lineRule="auto"/>
        <w:ind w:firstLine="576"/>
        <w:textAlignment w:val="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76A39D05">
      <w:pPr>
        <w:pageBreakBefore w:val="0"/>
        <w:kinsoku/>
        <w:wordWrap/>
        <w:overflowPunct/>
        <w:topLinePunct w:val="0"/>
        <w:autoSpaceDE/>
        <w:autoSpaceDN/>
        <w:bidi w:val="0"/>
        <w:snapToGrid w:val="0"/>
        <w:spacing w:line="312" w:lineRule="auto"/>
        <w:ind w:firstLine="576"/>
        <w:textAlignment w:val="auto"/>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14:paraId="41800D93">
      <w:pPr>
        <w:pageBreakBefore w:val="0"/>
        <w:kinsoku/>
        <w:wordWrap/>
        <w:overflowPunct/>
        <w:topLinePunct w:val="0"/>
        <w:autoSpaceDE/>
        <w:autoSpaceDN/>
        <w:bidi w:val="0"/>
        <w:snapToGrid w:val="0"/>
        <w:spacing w:line="312" w:lineRule="auto"/>
        <w:textAlignment w:val="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14:paraId="103A6354">
      <w:pPr>
        <w:pageBreakBefore w:val="0"/>
        <w:kinsoku/>
        <w:wordWrap/>
        <w:overflowPunct/>
        <w:topLinePunct w:val="0"/>
        <w:autoSpaceDE/>
        <w:autoSpaceDN/>
        <w:bidi w:val="0"/>
        <w:snapToGrid w:val="0"/>
        <w:spacing w:line="312" w:lineRule="auto"/>
        <w:ind w:firstLine="5640" w:firstLineChars="2350"/>
        <w:textAlignment w:val="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5F02D310">
      <w:pPr>
        <w:snapToGrid w:val="0"/>
        <w:spacing w:line="360" w:lineRule="auto"/>
        <w:ind w:firstLine="5760" w:firstLineChars="2400"/>
      </w:pPr>
      <w:r>
        <w:rPr>
          <w:rFonts w:hint="eastAsia" w:ascii="仿宋_GB2312" w:hAnsi="仿宋" w:eastAsia="仿宋_GB2312" w:cs="仿宋_GB2312"/>
          <w:kern w:val="0"/>
          <w:sz w:val="24"/>
          <w:lang w:val="zh-CN"/>
        </w:rPr>
        <w:t>……</w:t>
      </w:r>
    </w:p>
    <w:p w14:paraId="27EBFB3A">
      <w:pPr>
        <w:snapToGrid w:val="0"/>
        <w:spacing w:line="360" w:lineRule="auto"/>
        <w:rPr>
          <w:rFonts w:ascii="仿宋_GB2312" w:hAnsi="仿宋" w:eastAsia="仿宋_GB2312" w:cs="仿宋_GB2312"/>
          <w:b/>
          <w:kern w:val="0"/>
          <w:sz w:val="32"/>
          <w:szCs w:val="32"/>
        </w:rPr>
      </w:pPr>
      <w:r>
        <w:rPr>
          <w:rFonts w:ascii="仿宋_GB2312" w:hAnsi="仿宋" w:eastAsia="仿宋_GB2312" w:cs="仿宋_GB2312"/>
          <w:kern w:val="0"/>
          <w:sz w:val="24"/>
          <w:lang w:val="zh-CN"/>
        </w:rPr>
        <w:t xml:space="preserve">                                               日期：  年  月   日</w:t>
      </w:r>
    </w:p>
    <w:p w14:paraId="478F457B">
      <w:pPr>
        <w:jc w:val="center"/>
        <w:rPr>
          <w:rFonts w:hint="eastAsia" w:ascii="仿宋_GB2312" w:hAnsi="仿宋" w:eastAsia="仿宋_GB2312" w:cs="仿宋_GB2312"/>
          <w:b/>
          <w:kern w:val="0"/>
          <w:sz w:val="32"/>
          <w:szCs w:val="32"/>
        </w:rPr>
      </w:pPr>
    </w:p>
    <w:p w14:paraId="7087D295">
      <w:pPr>
        <w:jc w:val="center"/>
      </w:pPr>
      <w:r>
        <w:rPr>
          <w:rFonts w:hint="eastAsia" w:ascii="仿宋_GB2312" w:hAnsi="仿宋" w:eastAsia="仿宋_GB2312" w:cs="仿宋_GB2312"/>
          <w:b/>
          <w:kern w:val="0"/>
          <w:sz w:val="32"/>
          <w:szCs w:val="32"/>
        </w:rPr>
        <w:t>四、评标标准相应的商务技术资料</w:t>
      </w:r>
    </w:p>
    <w:p w14:paraId="5EAF6E37">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14:paraId="2E4E6819">
      <w:pPr>
        <w:jc w:val="center"/>
        <w:rPr>
          <w:rFonts w:ascii="仿宋_GB2312" w:hAnsi="仿宋" w:eastAsia="仿宋_GB2312" w:cs="仿宋_GB2312"/>
          <w:b/>
          <w:kern w:val="0"/>
          <w:sz w:val="32"/>
          <w:szCs w:val="32"/>
        </w:rPr>
      </w:pPr>
    </w:p>
    <w:p w14:paraId="29F184D8">
      <w:pPr>
        <w:jc w:val="center"/>
        <w:rPr>
          <w:rFonts w:ascii="仿宋_GB2312" w:hAnsi="仿宋" w:eastAsia="仿宋_GB2312" w:cs="仿宋_GB2312"/>
          <w:b/>
          <w:kern w:val="0"/>
          <w:sz w:val="32"/>
          <w:szCs w:val="32"/>
        </w:rPr>
      </w:pPr>
    </w:p>
    <w:p w14:paraId="481E6749">
      <w:pPr>
        <w:jc w:val="center"/>
        <w:rPr>
          <w:rFonts w:ascii="仿宋_GB2312" w:hAnsi="仿宋" w:eastAsia="仿宋_GB2312" w:cs="仿宋_GB2312"/>
          <w:b/>
          <w:kern w:val="0"/>
          <w:sz w:val="32"/>
          <w:szCs w:val="32"/>
        </w:rPr>
      </w:pPr>
    </w:p>
    <w:p w14:paraId="17D6C129">
      <w:pPr>
        <w:jc w:val="center"/>
        <w:rPr>
          <w:rFonts w:ascii="仿宋_GB2312" w:hAnsi="仿宋" w:eastAsia="仿宋_GB2312" w:cs="仿宋_GB2312"/>
          <w:b/>
          <w:kern w:val="0"/>
          <w:sz w:val="32"/>
          <w:szCs w:val="32"/>
        </w:rPr>
      </w:pPr>
    </w:p>
    <w:p w14:paraId="1425C8D7">
      <w:pPr>
        <w:jc w:val="center"/>
        <w:rPr>
          <w:rFonts w:ascii="仿宋_GB2312" w:hAnsi="仿宋" w:eastAsia="仿宋_GB2312" w:cs="仿宋_GB2312"/>
          <w:b/>
          <w:kern w:val="0"/>
          <w:sz w:val="32"/>
          <w:szCs w:val="32"/>
        </w:rPr>
      </w:pPr>
    </w:p>
    <w:p w14:paraId="5D07ED69">
      <w:pPr>
        <w:jc w:val="center"/>
        <w:rPr>
          <w:rFonts w:ascii="仿宋_GB2312" w:hAnsi="仿宋" w:eastAsia="仿宋_GB2312" w:cs="仿宋_GB2312"/>
          <w:b/>
          <w:kern w:val="0"/>
          <w:sz w:val="32"/>
          <w:szCs w:val="32"/>
        </w:rPr>
      </w:pPr>
    </w:p>
    <w:p w14:paraId="77FF892E">
      <w:pPr>
        <w:jc w:val="center"/>
        <w:rPr>
          <w:rFonts w:ascii="仿宋_GB2312" w:hAnsi="仿宋" w:eastAsia="仿宋_GB2312" w:cs="仿宋_GB2312"/>
          <w:b/>
          <w:kern w:val="0"/>
          <w:sz w:val="32"/>
          <w:szCs w:val="32"/>
        </w:rPr>
      </w:pPr>
    </w:p>
    <w:p w14:paraId="5C74FC1C">
      <w:pPr>
        <w:jc w:val="center"/>
        <w:rPr>
          <w:rFonts w:ascii="仿宋_GB2312" w:hAnsi="仿宋" w:eastAsia="仿宋_GB2312" w:cs="仿宋_GB2312"/>
          <w:b/>
          <w:kern w:val="0"/>
          <w:sz w:val="32"/>
          <w:szCs w:val="32"/>
        </w:rPr>
      </w:pPr>
    </w:p>
    <w:p w14:paraId="673976ED">
      <w:pPr>
        <w:jc w:val="center"/>
        <w:rPr>
          <w:rFonts w:ascii="仿宋_GB2312" w:hAnsi="仿宋" w:eastAsia="仿宋_GB2312" w:cs="仿宋_GB2312"/>
          <w:b/>
          <w:kern w:val="0"/>
          <w:sz w:val="32"/>
          <w:szCs w:val="32"/>
        </w:rPr>
      </w:pPr>
    </w:p>
    <w:p w14:paraId="6961BC3C">
      <w:pPr>
        <w:jc w:val="center"/>
        <w:rPr>
          <w:rFonts w:ascii="仿宋_GB2312" w:hAnsi="仿宋" w:eastAsia="仿宋_GB2312" w:cs="仿宋_GB2312"/>
          <w:b/>
          <w:kern w:val="0"/>
          <w:sz w:val="32"/>
          <w:szCs w:val="32"/>
        </w:rPr>
      </w:pPr>
    </w:p>
    <w:p w14:paraId="73C37E27">
      <w:pPr>
        <w:jc w:val="center"/>
        <w:rPr>
          <w:rFonts w:ascii="仿宋_GB2312" w:hAnsi="仿宋" w:eastAsia="仿宋_GB2312" w:cs="仿宋_GB2312"/>
          <w:b/>
          <w:kern w:val="0"/>
          <w:sz w:val="32"/>
          <w:szCs w:val="32"/>
        </w:rPr>
      </w:pPr>
    </w:p>
    <w:p w14:paraId="479AAFC4">
      <w:pPr>
        <w:jc w:val="center"/>
        <w:rPr>
          <w:rFonts w:ascii="仿宋_GB2312" w:hAnsi="仿宋" w:eastAsia="仿宋_GB2312" w:cs="仿宋_GB2312"/>
          <w:b/>
          <w:kern w:val="0"/>
          <w:sz w:val="32"/>
          <w:szCs w:val="32"/>
        </w:rPr>
      </w:pPr>
    </w:p>
    <w:p w14:paraId="7927B6FA">
      <w:pPr>
        <w:jc w:val="center"/>
        <w:rPr>
          <w:rFonts w:ascii="仿宋_GB2312" w:hAnsi="仿宋" w:eastAsia="仿宋_GB2312" w:cs="仿宋_GB2312"/>
          <w:b/>
          <w:kern w:val="0"/>
          <w:sz w:val="32"/>
          <w:szCs w:val="32"/>
        </w:rPr>
      </w:pPr>
    </w:p>
    <w:p w14:paraId="53809824">
      <w:pPr>
        <w:jc w:val="center"/>
        <w:rPr>
          <w:rFonts w:ascii="仿宋_GB2312" w:hAnsi="仿宋" w:eastAsia="仿宋_GB2312" w:cs="仿宋_GB2312"/>
          <w:b/>
          <w:kern w:val="0"/>
          <w:sz w:val="32"/>
          <w:szCs w:val="32"/>
        </w:rPr>
      </w:pPr>
    </w:p>
    <w:p w14:paraId="53A6301E">
      <w:pPr>
        <w:jc w:val="center"/>
        <w:rPr>
          <w:rFonts w:ascii="仿宋_GB2312" w:hAnsi="仿宋" w:eastAsia="仿宋_GB2312" w:cs="仿宋_GB2312"/>
          <w:b/>
          <w:kern w:val="0"/>
          <w:sz w:val="32"/>
          <w:szCs w:val="32"/>
        </w:rPr>
      </w:pPr>
    </w:p>
    <w:p w14:paraId="660B5EF5">
      <w:pPr>
        <w:jc w:val="center"/>
        <w:rPr>
          <w:rFonts w:ascii="仿宋_GB2312" w:hAnsi="仿宋" w:eastAsia="仿宋_GB2312" w:cs="仿宋_GB2312"/>
          <w:b/>
          <w:kern w:val="0"/>
          <w:sz w:val="32"/>
          <w:szCs w:val="32"/>
        </w:rPr>
      </w:pPr>
    </w:p>
    <w:p w14:paraId="430764E1">
      <w:pPr>
        <w:jc w:val="center"/>
        <w:rPr>
          <w:rFonts w:ascii="仿宋_GB2312" w:hAnsi="仿宋" w:eastAsia="仿宋_GB2312" w:cs="仿宋_GB2312"/>
          <w:b/>
          <w:kern w:val="0"/>
          <w:sz w:val="32"/>
          <w:szCs w:val="32"/>
        </w:rPr>
      </w:pPr>
    </w:p>
    <w:p w14:paraId="24504F00">
      <w:pPr>
        <w:jc w:val="center"/>
        <w:rPr>
          <w:rFonts w:ascii="仿宋_GB2312" w:hAnsi="仿宋" w:eastAsia="仿宋_GB2312" w:cs="仿宋_GB2312"/>
          <w:b/>
          <w:kern w:val="0"/>
          <w:sz w:val="32"/>
          <w:szCs w:val="32"/>
        </w:rPr>
      </w:pPr>
    </w:p>
    <w:p w14:paraId="12A952CB">
      <w:pPr>
        <w:jc w:val="center"/>
        <w:rPr>
          <w:rFonts w:ascii="仿宋_GB2312" w:hAnsi="仿宋" w:eastAsia="仿宋_GB2312" w:cs="仿宋_GB2312"/>
          <w:b/>
          <w:kern w:val="0"/>
          <w:sz w:val="32"/>
          <w:szCs w:val="32"/>
        </w:rPr>
      </w:pPr>
    </w:p>
    <w:p w14:paraId="5E20D139">
      <w:pPr>
        <w:jc w:val="center"/>
        <w:rPr>
          <w:rFonts w:ascii="仿宋_GB2312" w:hAnsi="仿宋" w:eastAsia="仿宋_GB2312" w:cs="仿宋_GB2312"/>
          <w:b/>
          <w:kern w:val="0"/>
          <w:sz w:val="32"/>
          <w:szCs w:val="32"/>
        </w:rPr>
      </w:pPr>
    </w:p>
    <w:p w14:paraId="5AD5DCF1">
      <w:pPr>
        <w:jc w:val="center"/>
        <w:rPr>
          <w:rFonts w:ascii="仿宋_GB2312" w:hAnsi="仿宋" w:eastAsia="仿宋_GB2312" w:cs="仿宋_GB2312"/>
          <w:b/>
          <w:kern w:val="0"/>
          <w:sz w:val="32"/>
          <w:szCs w:val="32"/>
        </w:rPr>
      </w:pPr>
    </w:p>
    <w:p w14:paraId="1D75D4B1">
      <w:pPr>
        <w:jc w:val="center"/>
        <w:rPr>
          <w:rFonts w:ascii="仿宋_GB2312" w:hAnsi="仿宋" w:eastAsia="仿宋_GB2312" w:cs="仿宋_GB2312"/>
          <w:b/>
          <w:kern w:val="0"/>
          <w:sz w:val="32"/>
          <w:szCs w:val="32"/>
        </w:rPr>
      </w:pPr>
    </w:p>
    <w:p w14:paraId="16DC07FD">
      <w:pPr>
        <w:jc w:val="center"/>
        <w:rPr>
          <w:rFonts w:ascii="仿宋_GB2312" w:hAnsi="仿宋" w:eastAsia="仿宋_GB2312" w:cs="仿宋_GB2312"/>
          <w:b/>
          <w:kern w:val="0"/>
          <w:sz w:val="32"/>
          <w:szCs w:val="32"/>
        </w:rPr>
      </w:pPr>
    </w:p>
    <w:p w14:paraId="2F387EC8">
      <w:pPr>
        <w:jc w:val="center"/>
        <w:rPr>
          <w:rFonts w:ascii="仿宋_GB2312" w:hAnsi="仿宋" w:eastAsia="仿宋_GB2312" w:cs="仿宋_GB2312"/>
          <w:b/>
          <w:kern w:val="0"/>
          <w:sz w:val="32"/>
          <w:szCs w:val="32"/>
        </w:rPr>
      </w:pPr>
    </w:p>
    <w:p w14:paraId="53610D67">
      <w:pPr>
        <w:jc w:val="center"/>
        <w:rPr>
          <w:rFonts w:ascii="仿宋_GB2312" w:hAnsi="仿宋" w:eastAsia="仿宋_GB2312" w:cs="仿宋_GB2312"/>
          <w:b/>
          <w:kern w:val="0"/>
          <w:sz w:val="32"/>
          <w:szCs w:val="32"/>
        </w:rPr>
      </w:pPr>
    </w:p>
    <w:p w14:paraId="1692E608">
      <w:pPr>
        <w:jc w:val="center"/>
        <w:rPr>
          <w:rFonts w:ascii="仿宋_GB2312" w:hAnsi="仿宋" w:eastAsia="仿宋_GB2312" w:cs="仿宋_GB2312"/>
          <w:b/>
          <w:kern w:val="0"/>
          <w:sz w:val="32"/>
          <w:szCs w:val="32"/>
        </w:rPr>
      </w:pPr>
    </w:p>
    <w:p w14:paraId="533629CB">
      <w:pPr>
        <w:jc w:val="center"/>
        <w:rPr>
          <w:rFonts w:ascii="仿宋_GB2312" w:hAnsi="仿宋" w:eastAsia="仿宋_GB2312" w:cs="仿宋_GB2312"/>
          <w:b/>
          <w:kern w:val="0"/>
          <w:sz w:val="32"/>
          <w:szCs w:val="32"/>
        </w:rPr>
      </w:pPr>
    </w:p>
    <w:p w14:paraId="4093ED7C">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r>
        <w:rPr>
          <w:rFonts w:hint="eastAsia" w:ascii="仿宋_GB2312" w:hAnsi="仿宋" w:eastAsia="仿宋_GB2312" w:cs="仿宋_GB2312"/>
          <w:b/>
          <w:kern w:val="0"/>
          <w:sz w:val="32"/>
          <w:szCs w:val="32"/>
          <w:lang w:val="en-US" w:eastAsia="zh-CN"/>
        </w:rPr>
        <w:t xml:space="preserve">                  </w:t>
      </w:r>
      <w:r>
        <w:rPr>
          <w:rFonts w:hint="eastAsia" w:ascii="仿宋_GB2312" w:hAnsi="仿宋" w:eastAsia="仿宋_GB2312" w:cs="仿宋_GB2312"/>
          <w:b/>
          <w:kern w:val="0"/>
          <w:sz w:val="32"/>
          <w:szCs w:val="32"/>
        </w:rPr>
        <w:t>五、商务技术偏离表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040"/>
        <w:gridCol w:w="3266"/>
        <w:gridCol w:w="923"/>
        <w:gridCol w:w="1276"/>
      </w:tblGrid>
      <w:tr w14:paraId="52BE9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59" w:type="dxa"/>
          </w:tcPr>
          <w:p w14:paraId="3CB7F272">
            <w:pPr>
              <w:jc w:val="center"/>
              <w:rPr>
                <w:rFonts w:ascii="仿宋_GB2312" w:hAnsi="仿宋" w:eastAsia="仿宋_GB2312"/>
                <w:b/>
                <w:bCs/>
                <w:sz w:val="24"/>
              </w:rPr>
            </w:pPr>
            <w:r>
              <w:rPr>
                <w:rFonts w:hint="eastAsia" w:ascii="仿宋_GB2312" w:hAnsi="仿宋" w:eastAsia="仿宋_GB2312"/>
                <w:b/>
                <w:bCs/>
                <w:sz w:val="24"/>
              </w:rPr>
              <w:t>序号</w:t>
            </w:r>
          </w:p>
        </w:tc>
        <w:tc>
          <w:tcPr>
            <w:tcW w:w="3040" w:type="dxa"/>
          </w:tcPr>
          <w:p w14:paraId="5EC42E4F">
            <w:pPr>
              <w:jc w:val="center"/>
              <w:rPr>
                <w:rFonts w:hint="eastAsia" w:ascii="仿宋_GB2312" w:hAnsi="仿宋" w:eastAsia="仿宋_GB2312"/>
                <w:b/>
                <w:bCs/>
                <w:sz w:val="24"/>
                <w:lang w:eastAsia="zh-CN"/>
              </w:rPr>
            </w:pPr>
            <w:r>
              <w:rPr>
                <w:rFonts w:hint="eastAsia" w:ascii="仿宋_GB2312" w:hAnsi="仿宋" w:eastAsia="仿宋_GB2312"/>
                <w:b/>
                <w:bCs/>
                <w:sz w:val="24"/>
              </w:rPr>
              <w:t>招标文件第三</w:t>
            </w:r>
            <w:r>
              <w:rPr>
                <w:rFonts w:hint="eastAsia" w:ascii="仿宋_GB2312" w:hAnsi="仿宋" w:eastAsia="仿宋_GB2312"/>
                <w:b/>
                <w:bCs/>
                <w:sz w:val="24"/>
                <w:lang w:eastAsia="zh-CN"/>
              </w:rPr>
              <w:t>部分采购需求</w:t>
            </w:r>
          </w:p>
        </w:tc>
        <w:tc>
          <w:tcPr>
            <w:tcW w:w="3266" w:type="dxa"/>
          </w:tcPr>
          <w:p w14:paraId="78C617F1">
            <w:pPr>
              <w:jc w:val="center"/>
              <w:rPr>
                <w:rFonts w:ascii="仿宋_GB2312" w:hAnsi="仿宋" w:eastAsia="仿宋_GB2312"/>
                <w:b/>
                <w:bCs/>
                <w:sz w:val="24"/>
              </w:rPr>
            </w:pPr>
            <w:r>
              <w:rPr>
                <w:rFonts w:hint="eastAsia" w:ascii="仿宋_GB2312" w:hAnsi="仿宋" w:eastAsia="仿宋_GB2312"/>
                <w:b/>
                <w:bCs/>
                <w:sz w:val="24"/>
              </w:rPr>
              <w:t>投标文件第三部分具体内容</w:t>
            </w:r>
          </w:p>
        </w:tc>
        <w:tc>
          <w:tcPr>
            <w:tcW w:w="923" w:type="dxa"/>
          </w:tcPr>
          <w:p w14:paraId="288F7387">
            <w:pPr>
              <w:jc w:val="center"/>
              <w:rPr>
                <w:rFonts w:ascii="仿宋_GB2312" w:hAnsi="仿宋" w:eastAsia="仿宋_GB2312"/>
                <w:b/>
                <w:bCs/>
                <w:sz w:val="24"/>
              </w:rPr>
            </w:pPr>
            <w:r>
              <w:rPr>
                <w:rFonts w:hint="eastAsia" w:ascii="仿宋_GB2312" w:hAnsi="仿宋" w:eastAsia="仿宋_GB2312"/>
                <w:b/>
                <w:bCs/>
                <w:sz w:val="24"/>
              </w:rPr>
              <w:t>投标品牌</w:t>
            </w:r>
          </w:p>
        </w:tc>
        <w:tc>
          <w:tcPr>
            <w:tcW w:w="1276" w:type="dxa"/>
          </w:tcPr>
          <w:p w14:paraId="53777CF8">
            <w:pPr>
              <w:jc w:val="center"/>
              <w:rPr>
                <w:rFonts w:ascii="仿宋_GB2312" w:hAnsi="仿宋" w:eastAsia="仿宋_GB2312"/>
                <w:b/>
                <w:bCs/>
                <w:sz w:val="24"/>
              </w:rPr>
            </w:pPr>
            <w:r>
              <w:rPr>
                <w:rFonts w:hint="eastAsia" w:ascii="仿宋_GB2312" w:hAnsi="仿宋" w:eastAsia="仿宋_GB2312"/>
                <w:b/>
                <w:bCs/>
                <w:sz w:val="24"/>
              </w:rPr>
              <w:t>偏离说明</w:t>
            </w:r>
          </w:p>
        </w:tc>
      </w:tr>
      <w:tr w14:paraId="2713D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EB81E5">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040" w:type="dxa"/>
          </w:tcPr>
          <w:p w14:paraId="43465646">
            <w:pPr>
              <w:jc w:val="center"/>
              <w:rPr>
                <w:rFonts w:ascii="仿宋_GB2312" w:hAnsi="仿宋" w:eastAsia="仿宋_GB2312" w:cs="仿宋_GB2312"/>
                <w:b/>
                <w:kern w:val="0"/>
                <w:sz w:val="32"/>
                <w:szCs w:val="32"/>
              </w:rPr>
            </w:pPr>
          </w:p>
        </w:tc>
        <w:tc>
          <w:tcPr>
            <w:tcW w:w="3266" w:type="dxa"/>
          </w:tcPr>
          <w:p w14:paraId="535CA5F9">
            <w:pPr>
              <w:jc w:val="center"/>
              <w:rPr>
                <w:rFonts w:ascii="仿宋_GB2312" w:hAnsi="仿宋" w:eastAsia="仿宋_GB2312" w:cs="仿宋_GB2312"/>
                <w:b/>
                <w:kern w:val="0"/>
                <w:sz w:val="32"/>
                <w:szCs w:val="32"/>
              </w:rPr>
            </w:pPr>
          </w:p>
        </w:tc>
        <w:tc>
          <w:tcPr>
            <w:tcW w:w="923" w:type="dxa"/>
          </w:tcPr>
          <w:p w14:paraId="1511819F">
            <w:pPr>
              <w:jc w:val="center"/>
              <w:rPr>
                <w:rFonts w:ascii="仿宋_GB2312" w:hAnsi="仿宋" w:eastAsia="仿宋_GB2312" w:cs="仿宋_GB2312"/>
                <w:b/>
                <w:kern w:val="0"/>
                <w:sz w:val="32"/>
                <w:szCs w:val="32"/>
              </w:rPr>
            </w:pPr>
          </w:p>
        </w:tc>
        <w:tc>
          <w:tcPr>
            <w:tcW w:w="1276" w:type="dxa"/>
          </w:tcPr>
          <w:p w14:paraId="05FC557D">
            <w:pPr>
              <w:jc w:val="center"/>
              <w:rPr>
                <w:rFonts w:ascii="仿宋_GB2312" w:hAnsi="仿宋" w:eastAsia="仿宋_GB2312" w:cs="仿宋_GB2312"/>
                <w:b/>
                <w:kern w:val="0"/>
                <w:sz w:val="32"/>
                <w:szCs w:val="32"/>
              </w:rPr>
            </w:pPr>
          </w:p>
        </w:tc>
      </w:tr>
      <w:tr w14:paraId="37260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3EC77C">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040" w:type="dxa"/>
          </w:tcPr>
          <w:p w14:paraId="7845D94D">
            <w:pPr>
              <w:jc w:val="center"/>
              <w:rPr>
                <w:rFonts w:ascii="仿宋_GB2312" w:hAnsi="仿宋" w:eastAsia="仿宋_GB2312" w:cs="仿宋_GB2312"/>
                <w:b/>
                <w:kern w:val="0"/>
                <w:sz w:val="32"/>
                <w:szCs w:val="32"/>
              </w:rPr>
            </w:pPr>
          </w:p>
        </w:tc>
        <w:tc>
          <w:tcPr>
            <w:tcW w:w="3266" w:type="dxa"/>
          </w:tcPr>
          <w:p w14:paraId="3B9D62B6">
            <w:pPr>
              <w:jc w:val="center"/>
              <w:rPr>
                <w:rFonts w:ascii="仿宋_GB2312" w:hAnsi="仿宋" w:eastAsia="仿宋_GB2312" w:cs="仿宋_GB2312"/>
                <w:b/>
                <w:kern w:val="0"/>
                <w:sz w:val="32"/>
                <w:szCs w:val="32"/>
              </w:rPr>
            </w:pPr>
          </w:p>
        </w:tc>
        <w:tc>
          <w:tcPr>
            <w:tcW w:w="923" w:type="dxa"/>
          </w:tcPr>
          <w:p w14:paraId="3170E182">
            <w:pPr>
              <w:jc w:val="center"/>
              <w:rPr>
                <w:rFonts w:ascii="仿宋_GB2312" w:hAnsi="仿宋" w:eastAsia="仿宋_GB2312" w:cs="仿宋_GB2312"/>
                <w:b/>
                <w:kern w:val="0"/>
                <w:sz w:val="32"/>
                <w:szCs w:val="32"/>
              </w:rPr>
            </w:pPr>
          </w:p>
        </w:tc>
        <w:tc>
          <w:tcPr>
            <w:tcW w:w="1276" w:type="dxa"/>
          </w:tcPr>
          <w:p w14:paraId="4898F722">
            <w:pPr>
              <w:jc w:val="center"/>
              <w:rPr>
                <w:rFonts w:ascii="仿宋_GB2312" w:hAnsi="仿宋" w:eastAsia="仿宋_GB2312" w:cs="仿宋_GB2312"/>
                <w:b/>
                <w:kern w:val="0"/>
                <w:sz w:val="32"/>
                <w:szCs w:val="32"/>
              </w:rPr>
            </w:pPr>
          </w:p>
        </w:tc>
      </w:tr>
      <w:tr w14:paraId="5338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42A3D7">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040" w:type="dxa"/>
          </w:tcPr>
          <w:p w14:paraId="48AC062D">
            <w:pPr>
              <w:jc w:val="center"/>
              <w:rPr>
                <w:rFonts w:ascii="仿宋_GB2312" w:hAnsi="仿宋" w:eastAsia="仿宋_GB2312" w:cs="仿宋_GB2312"/>
                <w:b/>
                <w:kern w:val="0"/>
                <w:sz w:val="32"/>
                <w:szCs w:val="32"/>
              </w:rPr>
            </w:pPr>
          </w:p>
        </w:tc>
        <w:tc>
          <w:tcPr>
            <w:tcW w:w="3266" w:type="dxa"/>
          </w:tcPr>
          <w:p w14:paraId="75E52D7F">
            <w:pPr>
              <w:jc w:val="center"/>
              <w:rPr>
                <w:rFonts w:ascii="仿宋_GB2312" w:hAnsi="仿宋" w:eastAsia="仿宋_GB2312" w:cs="仿宋_GB2312"/>
                <w:b/>
                <w:kern w:val="0"/>
                <w:sz w:val="32"/>
                <w:szCs w:val="32"/>
              </w:rPr>
            </w:pPr>
          </w:p>
        </w:tc>
        <w:tc>
          <w:tcPr>
            <w:tcW w:w="923" w:type="dxa"/>
          </w:tcPr>
          <w:p w14:paraId="3F7E2763">
            <w:pPr>
              <w:jc w:val="center"/>
              <w:rPr>
                <w:rFonts w:ascii="仿宋_GB2312" w:hAnsi="仿宋" w:eastAsia="仿宋_GB2312" w:cs="仿宋_GB2312"/>
                <w:b/>
                <w:kern w:val="0"/>
                <w:sz w:val="32"/>
                <w:szCs w:val="32"/>
              </w:rPr>
            </w:pPr>
          </w:p>
        </w:tc>
        <w:tc>
          <w:tcPr>
            <w:tcW w:w="1276" w:type="dxa"/>
          </w:tcPr>
          <w:p w14:paraId="73EB9FE3">
            <w:pPr>
              <w:jc w:val="center"/>
              <w:rPr>
                <w:rFonts w:ascii="仿宋_GB2312" w:hAnsi="仿宋" w:eastAsia="仿宋_GB2312" w:cs="仿宋_GB2312"/>
                <w:b/>
                <w:kern w:val="0"/>
                <w:sz w:val="32"/>
                <w:szCs w:val="32"/>
              </w:rPr>
            </w:pPr>
          </w:p>
        </w:tc>
      </w:tr>
    </w:tbl>
    <w:p w14:paraId="15867F65">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14:paraId="2036B0FE">
      <w:pPr>
        <w:jc w:val="center"/>
        <w:rPr>
          <w:rFonts w:ascii="仿宋_GB2312" w:hAnsi="仿宋" w:eastAsia="仿宋_GB2312" w:cs="仿宋_GB2312"/>
          <w:b/>
          <w:kern w:val="0"/>
          <w:sz w:val="32"/>
          <w:szCs w:val="32"/>
        </w:rPr>
      </w:pPr>
    </w:p>
    <w:p w14:paraId="0DEFF88E">
      <w:pPr>
        <w:jc w:val="center"/>
        <w:rPr>
          <w:rFonts w:ascii="仿宋_GB2312" w:hAnsi="仿宋" w:eastAsia="仿宋_GB2312" w:cs="仿宋_GB2312"/>
          <w:b/>
          <w:kern w:val="0"/>
          <w:sz w:val="32"/>
          <w:szCs w:val="32"/>
        </w:rPr>
      </w:pPr>
    </w:p>
    <w:p w14:paraId="5438D829">
      <w:pPr>
        <w:jc w:val="center"/>
        <w:rPr>
          <w:rFonts w:ascii="仿宋_GB2312" w:hAnsi="仿宋" w:eastAsia="仿宋_GB2312" w:cs="仿宋_GB2312"/>
          <w:b/>
          <w:kern w:val="0"/>
          <w:sz w:val="32"/>
          <w:szCs w:val="32"/>
        </w:rPr>
      </w:pPr>
    </w:p>
    <w:p w14:paraId="281D1357">
      <w:pPr>
        <w:jc w:val="center"/>
        <w:rPr>
          <w:rFonts w:ascii="仿宋_GB2312" w:hAnsi="仿宋" w:eastAsia="仿宋_GB2312" w:cs="仿宋_GB2312"/>
          <w:b/>
          <w:kern w:val="0"/>
          <w:sz w:val="32"/>
          <w:szCs w:val="32"/>
        </w:rPr>
      </w:pPr>
    </w:p>
    <w:p w14:paraId="2A6EA7E4">
      <w:pPr>
        <w:jc w:val="center"/>
        <w:rPr>
          <w:rFonts w:ascii="仿宋_GB2312" w:hAnsi="仿宋" w:eastAsia="仿宋_GB2312" w:cs="仿宋_GB2312"/>
          <w:b/>
          <w:kern w:val="0"/>
          <w:sz w:val="32"/>
          <w:szCs w:val="32"/>
        </w:rPr>
      </w:pPr>
    </w:p>
    <w:p w14:paraId="71FC610F">
      <w:pPr>
        <w:jc w:val="center"/>
        <w:rPr>
          <w:rFonts w:ascii="仿宋_GB2312" w:hAnsi="仿宋" w:eastAsia="仿宋_GB2312" w:cs="仿宋_GB2312"/>
          <w:b/>
          <w:kern w:val="0"/>
          <w:sz w:val="32"/>
          <w:szCs w:val="32"/>
        </w:rPr>
      </w:pPr>
    </w:p>
    <w:p w14:paraId="556ADCE3">
      <w:pPr>
        <w:jc w:val="center"/>
        <w:rPr>
          <w:rFonts w:ascii="仿宋_GB2312" w:hAnsi="仿宋" w:eastAsia="仿宋_GB2312" w:cs="仿宋_GB2312"/>
          <w:b/>
          <w:kern w:val="0"/>
          <w:sz w:val="32"/>
          <w:szCs w:val="32"/>
        </w:rPr>
      </w:pPr>
    </w:p>
    <w:p w14:paraId="0D28610C">
      <w:pPr>
        <w:jc w:val="center"/>
        <w:rPr>
          <w:rFonts w:ascii="仿宋_GB2312" w:hAnsi="仿宋" w:eastAsia="仿宋_GB2312" w:cs="仿宋_GB2312"/>
          <w:b/>
          <w:kern w:val="0"/>
          <w:sz w:val="32"/>
          <w:szCs w:val="32"/>
        </w:rPr>
      </w:pPr>
    </w:p>
    <w:p w14:paraId="723A81F4">
      <w:pPr>
        <w:jc w:val="center"/>
        <w:rPr>
          <w:rFonts w:ascii="仿宋_GB2312" w:hAnsi="仿宋" w:eastAsia="仿宋_GB2312" w:cs="仿宋_GB2312"/>
          <w:b/>
          <w:kern w:val="0"/>
          <w:sz w:val="32"/>
          <w:szCs w:val="32"/>
        </w:rPr>
      </w:pPr>
    </w:p>
    <w:p w14:paraId="2FEBC8B8">
      <w:pPr>
        <w:jc w:val="center"/>
        <w:rPr>
          <w:rFonts w:ascii="仿宋_GB2312" w:hAnsi="仿宋" w:eastAsia="仿宋_GB2312" w:cs="仿宋_GB2312"/>
          <w:b/>
          <w:kern w:val="0"/>
          <w:sz w:val="32"/>
          <w:szCs w:val="32"/>
        </w:rPr>
      </w:pPr>
    </w:p>
    <w:p w14:paraId="6A7298D6">
      <w:pPr>
        <w:jc w:val="center"/>
        <w:rPr>
          <w:rFonts w:ascii="仿宋_GB2312" w:hAnsi="仿宋" w:eastAsia="仿宋_GB2312" w:cs="仿宋_GB2312"/>
          <w:b/>
          <w:kern w:val="0"/>
          <w:sz w:val="32"/>
          <w:szCs w:val="32"/>
        </w:rPr>
      </w:pPr>
    </w:p>
    <w:p w14:paraId="1603C264">
      <w:pPr>
        <w:jc w:val="center"/>
        <w:rPr>
          <w:rFonts w:ascii="仿宋_GB2312" w:hAnsi="仿宋" w:eastAsia="仿宋_GB2312" w:cs="仿宋_GB2312"/>
          <w:b/>
          <w:kern w:val="0"/>
          <w:sz w:val="32"/>
          <w:szCs w:val="32"/>
        </w:rPr>
      </w:pPr>
    </w:p>
    <w:p w14:paraId="7E73691E">
      <w:pPr>
        <w:ind w:firstLine="2891" w:firstLineChars="900"/>
        <w:rPr>
          <w:rFonts w:ascii="仿宋_GB2312" w:hAnsi="仿宋" w:eastAsia="仿宋_GB2312"/>
          <w:b/>
          <w:bCs/>
          <w:sz w:val="32"/>
          <w:szCs w:val="32"/>
        </w:rPr>
      </w:pPr>
    </w:p>
    <w:p w14:paraId="1FD2DAB4">
      <w:pPr>
        <w:ind w:firstLine="2891" w:firstLineChars="900"/>
        <w:rPr>
          <w:rFonts w:ascii="仿宋_GB2312" w:hAnsi="仿宋" w:eastAsia="仿宋_GB2312"/>
          <w:b/>
          <w:bCs/>
          <w:sz w:val="32"/>
          <w:szCs w:val="32"/>
        </w:rPr>
      </w:pPr>
    </w:p>
    <w:p w14:paraId="5D233F84">
      <w:pPr>
        <w:ind w:firstLine="2891" w:firstLineChars="900"/>
        <w:rPr>
          <w:rFonts w:ascii="仿宋_GB2312" w:hAnsi="仿宋" w:eastAsia="仿宋_GB2312"/>
          <w:b/>
          <w:bCs/>
          <w:sz w:val="32"/>
          <w:szCs w:val="32"/>
        </w:rPr>
      </w:pPr>
    </w:p>
    <w:p w14:paraId="7D032DDB">
      <w:pPr>
        <w:ind w:firstLine="2891" w:firstLineChars="900"/>
        <w:rPr>
          <w:rFonts w:ascii="仿宋_GB2312" w:hAnsi="仿宋" w:eastAsia="仿宋_GB2312"/>
          <w:b/>
          <w:bCs/>
          <w:sz w:val="32"/>
          <w:szCs w:val="32"/>
        </w:rPr>
      </w:pPr>
    </w:p>
    <w:p w14:paraId="6986D8AC">
      <w:pPr>
        <w:ind w:firstLine="2891" w:firstLineChars="900"/>
        <w:rPr>
          <w:rFonts w:ascii="仿宋_GB2312" w:hAnsi="仿宋" w:eastAsia="仿宋_GB2312"/>
          <w:b/>
          <w:bCs/>
          <w:sz w:val="32"/>
          <w:szCs w:val="32"/>
        </w:rPr>
      </w:pPr>
    </w:p>
    <w:p w14:paraId="165DDB99">
      <w:pPr>
        <w:ind w:firstLine="2891" w:firstLineChars="900"/>
        <w:rPr>
          <w:rFonts w:ascii="仿宋_GB2312" w:hAnsi="仿宋" w:eastAsia="仿宋_GB2312"/>
          <w:b/>
          <w:bCs/>
          <w:sz w:val="32"/>
          <w:szCs w:val="32"/>
        </w:rPr>
      </w:pPr>
    </w:p>
    <w:p w14:paraId="3C984A8E">
      <w:pPr>
        <w:snapToGrid w:val="0"/>
        <w:spacing w:line="280" w:lineRule="exact"/>
        <w:jc w:val="center"/>
        <w:rPr>
          <w:rFonts w:ascii="宋体" w:hAnsi="宋体" w:cs="宋体"/>
          <w:b/>
          <w:bCs/>
          <w:sz w:val="28"/>
          <w:szCs w:val="28"/>
        </w:rPr>
      </w:pPr>
    </w:p>
    <w:p w14:paraId="1799F2E5">
      <w:pPr>
        <w:snapToGrid w:val="0"/>
        <w:spacing w:line="280" w:lineRule="exact"/>
        <w:jc w:val="center"/>
        <w:rPr>
          <w:rFonts w:ascii="宋体" w:hAnsi="宋体" w:cs="宋体"/>
          <w:b/>
          <w:bCs/>
          <w:sz w:val="28"/>
          <w:szCs w:val="28"/>
        </w:rPr>
      </w:pPr>
    </w:p>
    <w:p w14:paraId="7FECD851">
      <w:pPr>
        <w:snapToGrid w:val="0"/>
        <w:spacing w:line="280" w:lineRule="exact"/>
        <w:jc w:val="center"/>
        <w:rPr>
          <w:rFonts w:ascii="宋体" w:hAnsi="宋体" w:cs="宋体"/>
          <w:b/>
          <w:bCs/>
          <w:sz w:val="28"/>
          <w:szCs w:val="28"/>
        </w:rPr>
      </w:pPr>
    </w:p>
    <w:p w14:paraId="60E38C48">
      <w:pPr>
        <w:snapToGrid w:val="0"/>
        <w:spacing w:line="280" w:lineRule="exact"/>
        <w:jc w:val="center"/>
        <w:rPr>
          <w:rFonts w:ascii="宋体" w:hAnsi="宋体" w:cs="宋体"/>
          <w:b/>
          <w:bCs/>
          <w:sz w:val="28"/>
          <w:szCs w:val="28"/>
        </w:rPr>
      </w:pPr>
    </w:p>
    <w:p w14:paraId="4CC0D58F">
      <w:pPr>
        <w:snapToGrid w:val="0"/>
        <w:spacing w:line="280" w:lineRule="exact"/>
        <w:jc w:val="center"/>
        <w:rPr>
          <w:rFonts w:ascii="宋体" w:hAnsi="宋体" w:cs="宋体"/>
          <w:b/>
          <w:bCs/>
          <w:sz w:val="28"/>
          <w:szCs w:val="28"/>
        </w:rPr>
      </w:pPr>
    </w:p>
    <w:p w14:paraId="5AAECAA2">
      <w:pPr>
        <w:snapToGrid w:val="0"/>
        <w:spacing w:line="280" w:lineRule="exact"/>
        <w:jc w:val="center"/>
        <w:rPr>
          <w:rFonts w:ascii="宋体" w:hAnsi="宋体" w:cs="宋体"/>
          <w:b/>
          <w:bCs/>
          <w:sz w:val="28"/>
          <w:szCs w:val="28"/>
        </w:rPr>
      </w:pPr>
    </w:p>
    <w:p w14:paraId="15DD08AD">
      <w:pPr>
        <w:snapToGrid w:val="0"/>
        <w:spacing w:line="280" w:lineRule="exact"/>
        <w:jc w:val="center"/>
        <w:rPr>
          <w:rFonts w:ascii="宋体" w:hAnsi="宋体" w:cs="宋体"/>
          <w:b/>
          <w:bCs/>
          <w:sz w:val="28"/>
          <w:szCs w:val="28"/>
        </w:rPr>
      </w:pPr>
    </w:p>
    <w:p w14:paraId="568F66B5">
      <w:pPr>
        <w:snapToGrid w:val="0"/>
        <w:spacing w:line="280" w:lineRule="exact"/>
        <w:jc w:val="center"/>
        <w:rPr>
          <w:rFonts w:ascii="宋体" w:hAnsi="宋体" w:cs="宋体"/>
          <w:b/>
          <w:bCs/>
          <w:sz w:val="28"/>
          <w:szCs w:val="28"/>
        </w:rPr>
      </w:pPr>
    </w:p>
    <w:p w14:paraId="760F326B">
      <w:pPr>
        <w:snapToGrid w:val="0"/>
        <w:spacing w:line="280" w:lineRule="exact"/>
        <w:jc w:val="center"/>
        <w:rPr>
          <w:rFonts w:ascii="宋体" w:hAnsi="宋体" w:cs="宋体"/>
          <w:b/>
          <w:bCs/>
          <w:sz w:val="28"/>
          <w:szCs w:val="28"/>
        </w:rPr>
      </w:pPr>
    </w:p>
    <w:p w14:paraId="66D7C4DF">
      <w:pPr>
        <w:snapToGrid w:val="0"/>
        <w:spacing w:line="280" w:lineRule="exact"/>
        <w:jc w:val="center"/>
        <w:rPr>
          <w:rFonts w:ascii="宋体" w:hAnsi="宋体" w:cs="宋体"/>
          <w:b/>
          <w:bCs/>
          <w:sz w:val="28"/>
          <w:szCs w:val="28"/>
        </w:rPr>
      </w:pPr>
    </w:p>
    <w:p w14:paraId="042344B2">
      <w:pPr>
        <w:snapToGrid w:val="0"/>
        <w:spacing w:line="280" w:lineRule="exact"/>
        <w:jc w:val="center"/>
        <w:rPr>
          <w:rFonts w:ascii="宋体" w:hAnsi="宋体" w:cs="宋体"/>
          <w:b/>
          <w:bCs/>
          <w:sz w:val="28"/>
          <w:szCs w:val="28"/>
        </w:rPr>
      </w:pPr>
    </w:p>
    <w:p w14:paraId="4BE5518D">
      <w:pPr>
        <w:snapToGrid w:val="0"/>
        <w:spacing w:line="360" w:lineRule="exact"/>
        <w:jc w:val="center"/>
        <w:rPr>
          <w:rFonts w:ascii="仿宋_GB2312" w:hAnsi="仿宋" w:eastAsia="仿宋_GB2312" w:cs="仿宋_GB2312"/>
          <w:b/>
          <w:kern w:val="0"/>
          <w:sz w:val="32"/>
          <w:szCs w:val="32"/>
        </w:rPr>
      </w:pPr>
    </w:p>
    <w:p w14:paraId="3579F5B8">
      <w:pPr>
        <w:snapToGrid w:val="0"/>
        <w:spacing w:line="360" w:lineRule="exact"/>
        <w:jc w:val="center"/>
        <w:rPr>
          <w:rFonts w:ascii="仿宋_GB2312" w:hAnsi="仿宋" w:eastAsia="仿宋_GB2312" w:cs="仿宋_GB2312"/>
          <w:b/>
          <w:kern w:val="0"/>
          <w:sz w:val="32"/>
          <w:szCs w:val="32"/>
        </w:rPr>
      </w:pPr>
    </w:p>
    <w:p w14:paraId="3CE9BE1D">
      <w:pPr>
        <w:snapToGrid w:val="0"/>
        <w:spacing w:line="360" w:lineRule="exact"/>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六、自评表</w:t>
      </w:r>
    </w:p>
    <w:p w14:paraId="17388FB2">
      <w:pPr>
        <w:snapToGrid w:val="0"/>
        <w:spacing w:line="280" w:lineRule="exact"/>
        <w:jc w:val="center"/>
        <w:rPr>
          <w:rFonts w:ascii="仿宋_GB2312" w:hAnsi="仿宋" w:eastAsia="仿宋_GB2312" w:cs="仿宋_GB2312"/>
          <w:b/>
          <w:kern w:val="0"/>
          <w:sz w:val="32"/>
          <w:szCs w:val="32"/>
        </w:rPr>
      </w:pPr>
    </w:p>
    <w:tbl>
      <w:tblPr>
        <w:tblStyle w:val="64"/>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2323"/>
        <w:gridCol w:w="1596"/>
        <w:gridCol w:w="1583"/>
        <w:gridCol w:w="1563"/>
      </w:tblGrid>
      <w:tr w14:paraId="3B9C1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275" w:type="dxa"/>
            <w:vAlign w:val="center"/>
          </w:tcPr>
          <w:p w14:paraId="07F6197E">
            <w:pPr>
              <w:jc w:val="center"/>
              <w:rPr>
                <w:rFonts w:ascii="仿宋_GB2312" w:hAnsi="仿宋" w:eastAsia="仿宋_GB2312"/>
                <w:b/>
                <w:bCs/>
                <w:sz w:val="24"/>
              </w:rPr>
            </w:pPr>
            <w:r>
              <w:rPr>
                <w:rFonts w:hint="eastAsia" w:ascii="仿宋_GB2312" w:hAnsi="仿宋" w:eastAsia="仿宋_GB2312"/>
                <w:b/>
                <w:bCs/>
                <w:sz w:val="24"/>
              </w:rPr>
              <w:t>序号</w:t>
            </w:r>
          </w:p>
        </w:tc>
        <w:tc>
          <w:tcPr>
            <w:tcW w:w="2323" w:type="dxa"/>
            <w:vAlign w:val="center"/>
          </w:tcPr>
          <w:p w14:paraId="541481D2">
            <w:pPr>
              <w:jc w:val="center"/>
              <w:rPr>
                <w:rFonts w:ascii="仿宋_GB2312" w:hAnsi="仿宋" w:eastAsia="仿宋_GB2312"/>
                <w:b/>
                <w:bCs/>
                <w:sz w:val="24"/>
              </w:rPr>
            </w:pPr>
            <w:r>
              <w:rPr>
                <w:rFonts w:hint="eastAsia" w:ascii="仿宋_GB2312" w:hAnsi="仿宋" w:eastAsia="仿宋_GB2312"/>
                <w:b/>
                <w:bCs/>
                <w:sz w:val="24"/>
              </w:rPr>
              <w:t>评分项目</w:t>
            </w:r>
          </w:p>
        </w:tc>
        <w:tc>
          <w:tcPr>
            <w:tcW w:w="1596" w:type="dxa"/>
            <w:vAlign w:val="center"/>
          </w:tcPr>
          <w:p w14:paraId="66B8AB8A">
            <w:pPr>
              <w:jc w:val="center"/>
              <w:rPr>
                <w:rFonts w:ascii="仿宋_GB2312" w:hAnsi="仿宋" w:eastAsia="仿宋_GB2312"/>
                <w:b/>
                <w:bCs/>
                <w:sz w:val="24"/>
              </w:rPr>
            </w:pPr>
            <w:r>
              <w:rPr>
                <w:rFonts w:hint="eastAsia" w:ascii="仿宋_GB2312" w:hAnsi="仿宋" w:eastAsia="仿宋_GB2312"/>
                <w:b/>
                <w:bCs/>
                <w:sz w:val="24"/>
              </w:rPr>
              <w:t>分值</w:t>
            </w:r>
          </w:p>
        </w:tc>
        <w:tc>
          <w:tcPr>
            <w:tcW w:w="1583" w:type="dxa"/>
            <w:vAlign w:val="center"/>
          </w:tcPr>
          <w:p w14:paraId="57585665">
            <w:pPr>
              <w:jc w:val="center"/>
              <w:rPr>
                <w:rFonts w:ascii="仿宋_GB2312" w:hAnsi="仿宋" w:eastAsia="仿宋_GB2312"/>
                <w:b/>
                <w:bCs/>
                <w:sz w:val="24"/>
              </w:rPr>
            </w:pPr>
            <w:r>
              <w:rPr>
                <w:rFonts w:hint="eastAsia" w:ascii="仿宋_GB2312" w:hAnsi="仿宋" w:eastAsia="仿宋_GB2312"/>
                <w:b/>
                <w:bCs/>
                <w:sz w:val="24"/>
              </w:rPr>
              <w:t>自评分</w:t>
            </w:r>
          </w:p>
        </w:tc>
        <w:tc>
          <w:tcPr>
            <w:tcW w:w="1563" w:type="dxa"/>
            <w:vAlign w:val="center"/>
          </w:tcPr>
          <w:p w14:paraId="3705C1A9">
            <w:pPr>
              <w:jc w:val="center"/>
              <w:rPr>
                <w:rFonts w:ascii="仿宋_GB2312" w:hAnsi="仿宋" w:eastAsia="仿宋_GB2312"/>
                <w:b/>
                <w:bCs/>
                <w:sz w:val="24"/>
              </w:rPr>
            </w:pPr>
            <w:r>
              <w:rPr>
                <w:rFonts w:hint="eastAsia" w:ascii="仿宋_GB2312" w:hAnsi="仿宋" w:eastAsia="仿宋_GB2312"/>
                <w:b/>
                <w:bCs/>
                <w:sz w:val="24"/>
              </w:rPr>
              <w:t>页码</w:t>
            </w:r>
          </w:p>
        </w:tc>
      </w:tr>
      <w:tr w14:paraId="04E40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275" w:type="dxa"/>
            <w:vAlign w:val="center"/>
          </w:tcPr>
          <w:p w14:paraId="27D3435E">
            <w:pPr>
              <w:snapToGrid w:val="0"/>
              <w:spacing w:line="280" w:lineRule="exact"/>
              <w:jc w:val="center"/>
              <w:rPr>
                <w:rFonts w:ascii="仿宋_GB2312" w:hAnsi="仿宋" w:eastAsia="仿宋_GB2312" w:cs="仿宋_GB2312"/>
                <w:b/>
                <w:kern w:val="0"/>
                <w:sz w:val="32"/>
                <w:szCs w:val="32"/>
              </w:rPr>
            </w:pPr>
          </w:p>
        </w:tc>
        <w:tc>
          <w:tcPr>
            <w:tcW w:w="2323" w:type="dxa"/>
            <w:vAlign w:val="center"/>
          </w:tcPr>
          <w:p w14:paraId="260442A0">
            <w:pPr>
              <w:snapToGrid w:val="0"/>
              <w:spacing w:line="280" w:lineRule="exact"/>
              <w:jc w:val="center"/>
              <w:rPr>
                <w:rFonts w:ascii="仿宋_GB2312" w:hAnsi="仿宋" w:eastAsia="仿宋_GB2312" w:cs="仿宋_GB2312"/>
                <w:b/>
                <w:kern w:val="0"/>
                <w:sz w:val="32"/>
                <w:szCs w:val="32"/>
              </w:rPr>
            </w:pPr>
          </w:p>
        </w:tc>
        <w:tc>
          <w:tcPr>
            <w:tcW w:w="1596" w:type="dxa"/>
            <w:vAlign w:val="center"/>
          </w:tcPr>
          <w:p w14:paraId="0C942543">
            <w:pPr>
              <w:snapToGrid w:val="0"/>
              <w:spacing w:line="280" w:lineRule="exact"/>
              <w:jc w:val="center"/>
              <w:rPr>
                <w:rFonts w:ascii="仿宋_GB2312" w:hAnsi="仿宋" w:eastAsia="仿宋_GB2312" w:cs="仿宋_GB2312"/>
                <w:b/>
                <w:kern w:val="0"/>
                <w:sz w:val="32"/>
                <w:szCs w:val="32"/>
              </w:rPr>
            </w:pPr>
          </w:p>
        </w:tc>
        <w:tc>
          <w:tcPr>
            <w:tcW w:w="1583" w:type="dxa"/>
            <w:vAlign w:val="center"/>
          </w:tcPr>
          <w:p w14:paraId="36AAC442">
            <w:pPr>
              <w:snapToGrid w:val="0"/>
              <w:spacing w:line="280" w:lineRule="exact"/>
              <w:jc w:val="center"/>
              <w:rPr>
                <w:rFonts w:ascii="仿宋_GB2312" w:hAnsi="仿宋" w:eastAsia="仿宋_GB2312" w:cs="仿宋_GB2312"/>
                <w:b/>
                <w:kern w:val="0"/>
                <w:sz w:val="32"/>
                <w:szCs w:val="32"/>
              </w:rPr>
            </w:pPr>
          </w:p>
        </w:tc>
        <w:tc>
          <w:tcPr>
            <w:tcW w:w="1563" w:type="dxa"/>
            <w:vAlign w:val="center"/>
          </w:tcPr>
          <w:p w14:paraId="391A9DBE">
            <w:pPr>
              <w:snapToGrid w:val="0"/>
              <w:spacing w:line="280" w:lineRule="exact"/>
              <w:jc w:val="center"/>
              <w:rPr>
                <w:rFonts w:ascii="仿宋_GB2312" w:hAnsi="仿宋" w:eastAsia="仿宋_GB2312" w:cs="仿宋_GB2312"/>
                <w:b/>
                <w:kern w:val="0"/>
                <w:sz w:val="32"/>
                <w:szCs w:val="32"/>
              </w:rPr>
            </w:pPr>
          </w:p>
        </w:tc>
      </w:tr>
      <w:tr w14:paraId="360F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275" w:type="dxa"/>
            <w:vAlign w:val="center"/>
          </w:tcPr>
          <w:p w14:paraId="4E9BAF05">
            <w:pPr>
              <w:snapToGrid w:val="0"/>
              <w:spacing w:line="280" w:lineRule="exact"/>
              <w:jc w:val="center"/>
              <w:rPr>
                <w:rFonts w:ascii="仿宋_GB2312" w:hAnsi="仿宋" w:eastAsia="仿宋_GB2312" w:cs="仿宋_GB2312"/>
                <w:b/>
                <w:kern w:val="0"/>
                <w:sz w:val="32"/>
                <w:szCs w:val="32"/>
              </w:rPr>
            </w:pPr>
          </w:p>
        </w:tc>
        <w:tc>
          <w:tcPr>
            <w:tcW w:w="2323" w:type="dxa"/>
            <w:vAlign w:val="center"/>
          </w:tcPr>
          <w:p w14:paraId="3BA11FA3">
            <w:pPr>
              <w:snapToGrid w:val="0"/>
              <w:spacing w:line="280" w:lineRule="exact"/>
              <w:jc w:val="center"/>
              <w:rPr>
                <w:rFonts w:ascii="仿宋_GB2312" w:hAnsi="仿宋" w:eastAsia="仿宋_GB2312" w:cs="仿宋_GB2312"/>
                <w:b/>
                <w:kern w:val="0"/>
                <w:sz w:val="32"/>
                <w:szCs w:val="32"/>
              </w:rPr>
            </w:pPr>
          </w:p>
        </w:tc>
        <w:tc>
          <w:tcPr>
            <w:tcW w:w="1596" w:type="dxa"/>
            <w:vAlign w:val="center"/>
          </w:tcPr>
          <w:p w14:paraId="211E186E">
            <w:pPr>
              <w:snapToGrid w:val="0"/>
              <w:spacing w:line="280" w:lineRule="exact"/>
              <w:jc w:val="center"/>
              <w:rPr>
                <w:rFonts w:ascii="仿宋_GB2312" w:hAnsi="仿宋" w:eastAsia="仿宋_GB2312" w:cs="仿宋_GB2312"/>
                <w:b/>
                <w:kern w:val="0"/>
                <w:sz w:val="32"/>
                <w:szCs w:val="32"/>
              </w:rPr>
            </w:pPr>
          </w:p>
        </w:tc>
        <w:tc>
          <w:tcPr>
            <w:tcW w:w="1583" w:type="dxa"/>
            <w:vAlign w:val="center"/>
          </w:tcPr>
          <w:p w14:paraId="10280849">
            <w:pPr>
              <w:snapToGrid w:val="0"/>
              <w:spacing w:line="280" w:lineRule="exact"/>
              <w:jc w:val="center"/>
              <w:rPr>
                <w:rFonts w:ascii="仿宋_GB2312" w:hAnsi="仿宋" w:eastAsia="仿宋_GB2312" w:cs="仿宋_GB2312"/>
                <w:b/>
                <w:kern w:val="0"/>
                <w:sz w:val="32"/>
                <w:szCs w:val="32"/>
              </w:rPr>
            </w:pPr>
          </w:p>
        </w:tc>
        <w:tc>
          <w:tcPr>
            <w:tcW w:w="1563" w:type="dxa"/>
            <w:vAlign w:val="center"/>
          </w:tcPr>
          <w:p w14:paraId="09A703BA">
            <w:pPr>
              <w:snapToGrid w:val="0"/>
              <w:spacing w:line="280" w:lineRule="exact"/>
              <w:jc w:val="center"/>
              <w:rPr>
                <w:rFonts w:ascii="仿宋_GB2312" w:hAnsi="仿宋" w:eastAsia="仿宋_GB2312" w:cs="仿宋_GB2312"/>
                <w:b/>
                <w:kern w:val="0"/>
                <w:sz w:val="32"/>
                <w:szCs w:val="32"/>
              </w:rPr>
            </w:pPr>
          </w:p>
        </w:tc>
      </w:tr>
      <w:tr w14:paraId="07B5D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75" w:type="dxa"/>
            <w:vAlign w:val="center"/>
          </w:tcPr>
          <w:p w14:paraId="31672FF1">
            <w:pPr>
              <w:snapToGrid w:val="0"/>
              <w:spacing w:line="280" w:lineRule="exact"/>
              <w:jc w:val="center"/>
              <w:rPr>
                <w:rFonts w:ascii="仿宋_GB2312" w:hAnsi="仿宋" w:eastAsia="仿宋_GB2312" w:cs="仿宋_GB2312"/>
                <w:b/>
                <w:kern w:val="0"/>
                <w:sz w:val="32"/>
                <w:szCs w:val="32"/>
              </w:rPr>
            </w:pPr>
          </w:p>
        </w:tc>
        <w:tc>
          <w:tcPr>
            <w:tcW w:w="2323" w:type="dxa"/>
            <w:vAlign w:val="center"/>
          </w:tcPr>
          <w:p w14:paraId="11928B99">
            <w:pPr>
              <w:snapToGrid w:val="0"/>
              <w:spacing w:line="280" w:lineRule="exact"/>
              <w:jc w:val="center"/>
              <w:rPr>
                <w:rFonts w:ascii="仿宋_GB2312" w:hAnsi="仿宋" w:eastAsia="仿宋_GB2312" w:cs="仿宋_GB2312"/>
                <w:b/>
                <w:kern w:val="0"/>
                <w:sz w:val="32"/>
                <w:szCs w:val="32"/>
              </w:rPr>
            </w:pPr>
          </w:p>
        </w:tc>
        <w:tc>
          <w:tcPr>
            <w:tcW w:w="1596" w:type="dxa"/>
            <w:vAlign w:val="center"/>
          </w:tcPr>
          <w:p w14:paraId="6C44545D">
            <w:pPr>
              <w:snapToGrid w:val="0"/>
              <w:spacing w:line="280" w:lineRule="exact"/>
              <w:jc w:val="center"/>
              <w:rPr>
                <w:rFonts w:ascii="仿宋_GB2312" w:hAnsi="仿宋" w:eastAsia="仿宋_GB2312" w:cs="仿宋_GB2312"/>
                <w:b/>
                <w:kern w:val="0"/>
                <w:sz w:val="32"/>
                <w:szCs w:val="32"/>
              </w:rPr>
            </w:pPr>
          </w:p>
        </w:tc>
        <w:tc>
          <w:tcPr>
            <w:tcW w:w="1583" w:type="dxa"/>
            <w:vAlign w:val="center"/>
          </w:tcPr>
          <w:p w14:paraId="7FCAF8F1">
            <w:pPr>
              <w:snapToGrid w:val="0"/>
              <w:spacing w:line="280" w:lineRule="exact"/>
              <w:jc w:val="center"/>
              <w:rPr>
                <w:rFonts w:ascii="仿宋_GB2312" w:hAnsi="仿宋" w:eastAsia="仿宋_GB2312" w:cs="仿宋_GB2312"/>
                <w:b/>
                <w:kern w:val="0"/>
                <w:sz w:val="32"/>
                <w:szCs w:val="32"/>
              </w:rPr>
            </w:pPr>
          </w:p>
        </w:tc>
        <w:tc>
          <w:tcPr>
            <w:tcW w:w="1563" w:type="dxa"/>
            <w:vAlign w:val="center"/>
          </w:tcPr>
          <w:p w14:paraId="148F126F">
            <w:pPr>
              <w:snapToGrid w:val="0"/>
              <w:spacing w:line="280" w:lineRule="exact"/>
              <w:jc w:val="center"/>
              <w:rPr>
                <w:rFonts w:ascii="仿宋_GB2312" w:hAnsi="仿宋" w:eastAsia="仿宋_GB2312" w:cs="仿宋_GB2312"/>
                <w:b/>
                <w:kern w:val="0"/>
                <w:sz w:val="32"/>
                <w:szCs w:val="32"/>
              </w:rPr>
            </w:pPr>
          </w:p>
        </w:tc>
      </w:tr>
    </w:tbl>
    <w:p w14:paraId="4CDB2140">
      <w:pPr>
        <w:ind w:firstLine="2891" w:firstLineChars="900"/>
        <w:rPr>
          <w:rFonts w:ascii="仿宋_GB2312" w:hAnsi="仿宋" w:eastAsia="仿宋_GB2312" w:cs="仿宋_GB2312"/>
          <w:b/>
          <w:kern w:val="0"/>
          <w:sz w:val="32"/>
          <w:szCs w:val="32"/>
        </w:rPr>
      </w:pPr>
    </w:p>
    <w:p w14:paraId="58EF55CB">
      <w:pPr>
        <w:ind w:firstLine="2891" w:firstLineChars="900"/>
        <w:rPr>
          <w:rFonts w:ascii="仿宋_GB2312" w:hAnsi="仿宋" w:eastAsia="仿宋_GB2312" w:cs="仿宋_GB2312"/>
          <w:b/>
          <w:kern w:val="0"/>
          <w:sz w:val="32"/>
          <w:szCs w:val="32"/>
        </w:rPr>
      </w:pPr>
    </w:p>
    <w:p w14:paraId="1C9D933E">
      <w:pPr>
        <w:ind w:firstLine="2891" w:firstLineChars="900"/>
        <w:rPr>
          <w:rFonts w:ascii="仿宋_GB2312" w:hAnsi="仿宋" w:eastAsia="仿宋_GB2312" w:cs="仿宋_GB2312"/>
          <w:b/>
          <w:kern w:val="0"/>
          <w:sz w:val="32"/>
          <w:szCs w:val="32"/>
        </w:rPr>
      </w:pPr>
    </w:p>
    <w:p w14:paraId="6C5466CA">
      <w:pPr>
        <w:ind w:firstLine="2891" w:firstLineChars="900"/>
        <w:rPr>
          <w:rFonts w:ascii="仿宋_GB2312" w:hAnsi="仿宋" w:eastAsia="仿宋_GB2312" w:cs="仿宋_GB2312"/>
          <w:b/>
          <w:kern w:val="0"/>
          <w:sz w:val="32"/>
          <w:szCs w:val="32"/>
        </w:rPr>
      </w:pPr>
    </w:p>
    <w:p w14:paraId="6EDB70F0">
      <w:pPr>
        <w:ind w:firstLine="2891" w:firstLineChars="900"/>
        <w:rPr>
          <w:rFonts w:ascii="仿宋_GB2312" w:hAnsi="仿宋" w:eastAsia="仿宋_GB2312" w:cs="仿宋_GB2312"/>
          <w:b/>
          <w:kern w:val="0"/>
          <w:sz w:val="32"/>
          <w:szCs w:val="32"/>
        </w:rPr>
      </w:pPr>
    </w:p>
    <w:p w14:paraId="55CF9C5B">
      <w:pPr>
        <w:ind w:firstLine="2891" w:firstLineChars="900"/>
        <w:rPr>
          <w:rFonts w:ascii="仿宋_GB2312" w:hAnsi="仿宋" w:eastAsia="仿宋_GB2312" w:cs="仿宋_GB2312"/>
          <w:b/>
          <w:kern w:val="0"/>
          <w:sz w:val="32"/>
          <w:szCs w:val="32"/>
        </w:rPr>
      </w:pPr>
    </w:p>
    <w:p w14:paraId="726A8D5D">
      <w:pPr>
        <w:ind w:firstLine="2891" w:firstLineChars="900"/>
        <w:rPr>
          <w:rFonts w:ascii="仿宋_GB2312" w:hAnsi="仿宋" w:eastAsia="仿宋_GB2312" w:cs="仿宋_GB2312"/>
          <w:b/>
          <w:kern w:val="0"/>
          <w:sz w:val="32"/>
          <w:szCs w:val="32"/>
        </w:rPr>
      </w:pPr>
    </w:p>
    <w:p w14:paraId="2F7FAE66">
      <w:pPr>
        <w:ind w:firstLine="2891" w:firstLineChars="900"/>
        <w:rPr>
          <w:rFonts w:ascii="仿宋_GB2312" w:hAnsi="仿宋" w:eastAsia="仿宋_GB2312" w:cs="仿宋_GB2312"/>
          <w:b/>
          <w:kern w:val="0"/>
          <w:sz w:val="32"/>
          <w:szCs w:val="32"/>
        </w:rPr>
      </w:pPr>
    </w:p>
    <w:p w14:paraId="5D780D7A">
      <w:pPr>
        <w:autoSpaceDE w:val="0"/>
        <w:autoSpaceDN w:val="0"/>
        <w:snapToGrid w:val="0"/>
        <w:ind w:firstLine="4216" w:firstLineChars="1400"/>
        <w:rPr>
          <w:rFonts w:ascii="宋体" w:cs="宋体"/>
          <w:b/>
          <w:sz w:val="30"/>
          <w:szCs w:val="30"/>
        </w:rPr>
      </w:pPr>
    </w:p>
    <w:p w14:paraId="23B81821">
      <w:pPr>
        <w:autoSpaceDE w:val="0"/>
        <w:autoSpaceDN w:val="0"/>
        <w:snapToGrid w:val="0"/>
        <w:ind w:firstLine="4216" w:firstLineChars="1400"/>
        <w:rPr>
          <w:rFonts w:ascii="宋体" w:cs="宋体"/>
          <w:b/>
          <w:sz w:val="30"/>
          <w:szCs w:val="30"/>
        </w:rPr>
      </w:pPr>
    </w:p>
    <w:p w14:paraId="545EE1E1">
      <w:pPr>
        <w:autoSpaceDE w:val="0"/>
        <w:autoSpaceDN w:val="0"/>
        <w:snapToGrid w:val="0"/>
        <w:ind w:firstLine="4216" w:firstLineChars="1400"/>
        <w:rPr>
          <w:rFonts w:ascii="宋体" w:cs="宋体"/>
          <w:b/>
          <w:sz w:val="30"/>
          <w:szCs w:val="30"/>
        </w:rPr>
      </w:pPr>
    </w:p>
    <w:p w14:paraId="11FC3CC9">
      <w:pPr>
        <w:autoSpaceDE w:val="0"/>
        <w:autoSpaceDN w:val="0"/>
        <w:snapToGrid w:val="0"/>
        <w:ind w:firstLine="4216" w:firstLineChars="1400"/>
        <w:rPr>
          <w:rFonts w:ascii="宋体" w:cs="宋体"/>
          <w:b/>
          <w:sz w:val="30"/>
          <w:szCs w:val="30"/>
        </w:rPr>
      </w:pPr>
    </w:p>
    <w:p w14:paraId="40A207D7">
      <w:pPr>
        <w:autoSpaceDE w:val="0"/>
        <w:autoSpaceDN w:val="0"/>
        <w:snapToGrid w:val="0"/>
        <w:ind w:firstLine="4216" w:firstLineChars="1400"/>
        <w:rPr>
          <w:rFonts w:ascii="宋体" w:cs="宋体"/>
          <w:b/>
          <w:sz w:val="30"/>
          <w:szCs w:val="30"/>
        </w:rPr>
      </w:pPr>
    </w:p>
    <w:p w14:paraId="5F1B6A14">
      <w:pPr>
        <w:autoSpaceDE w:val="0"/>
        <w:autoSpaceDN w:val="0"/>
        <w:snapToGrid w:val="0"/>
        <w:ind w:firstLine="4216" w:firstLineChars="1400"/>
        <w:rPr>
          <w:rFonts w:ascii="宋体" w:cs="宋体"/>
          <w:b/>
          <w:sz w:val="30"/>
          <w:szCs w:val="30"/>
        </w:rPr>
      </w:pPr>
    </w:p>
    <w:p w14:paraId="310F1369">
      <w:pPr>
        <w:autoSpaceDE w:val="0"/>
        <w:autoSpaceDN w:val="0"/>
        <w:snapToGrid w:val="0"/>
        <w:ind w:firstLine="4216" w:firstLineChars="1400"/>
        <w:rPr>
          <w:rFonts w:ascii="宋体" w:cs="宋体"/>
          <w:b/>
          <w:sz w:val="30"/>
          <w:szCs w:val="30"/>
        </w:rPr>
      </w:pPr>
    </w:p>
    <w:p w14:paraId="3DD7633E">
      <w:pPr>
        <w:autoSpaceDE w:val="0"/>
        <w:autoSpaceDN w:val="0"/>
        <w:snapToGrid w:val="0"/>
        <w:ind w:firstLine="4216" w:firstLineChars="1400"/>
        <w:rPr>
          <w:rFonts w:ascii="宋体" w:cs="宋体"/>
          <w:b/>
          <w:sz w:val="30"/>
          <w:szCs w:val="30"/>
        </w:rPr>
      </w:pPr>
    </w:p>
    <w:p w14:paraId="2C3A9259">
      <w:pPr>
        <w:autoSpaceDE w:val="0"/>
        <w:autoSpaceDN w:val="0"/>
        <w:snapToGrid w:val="0"/>
        <w:ind w:firstLine="4216" w:firstLineChars="1400"/>
        <w:rPr>
          <w:rFonts w:ascii="宋体" w:cs="宋体"/>
          <w:b/>
          <w:sz w:val="30"/>
          <w:szCs w:val="30"/>
        </w:rPr>
      </w:pPr>
    </w:p>
    <w:p w14:paraId="7576F399">
      <w:pPr>
        <w:autoSpaceDE w:val="0"/>
        <w:autoSpaceDN w:val="0"/>
        <w:snapToGrid w:val="0"/>
        <w:ind w:firstLine="4216" w:firstLineChars="1400"/>
        <w:rPr>
          <w:rFonts w:ascii="宋体" w:cs="宋体"/>
          <w:b/>
          <w:sz w:val="30"/>
          <w:szCs w:val="30"/>
        </w:rPr>
      </w:pPr>
    </w:p>
    <w:p w14:paraId="02F3CB71">
      <w:pPr>
        <w:autoSpaceDE w:val="0"/>
        <w:autoSpaceDN w:val="0"/>
        <w:snapToGrid w:val="0"/>
        <w:ind w:firstLine="4216" w:firstLineChars="1400"/>
        <w:rPr>
          <w:rFonts w:ascii="宋体" w:cs="宋体"/>
          <w:b/>
          <w:sz w:val="30"/>
          <w:szCs w:val="30"/>
        </w:rPr>
      </w:pPr>
    </w:p>
    <w:p w14:paraId="27303DE8">
      <w:pPr>
        <w:autoSpaceDE w:val="0"/>
        <w:autoSpaceDN w:val="0"/>
        <w:snapToGrid w:val="0"/>
        <w:ind w:firstLine="4216" w:firstLineChars="1400"/>
        <w:rPr>
          <w:rFonts w:ascii="宋体" w:cs="宋体"/>
          <w:b/>
          <w:sz w:val="30"/>
          <w:szCs w:val="30"/>
        </w:rPr>
      </w:pPr>
    </w:p>
    <w:p w14:paraId="1ED9CB6B">
      <w:pPr>
        <w:snapToGrid w:val="0"/>
        <w:ind w:left="482" w:hanging="482"/>
        <w:jc w:val="left"/>
        <w:rPr>
          <w:rFonts w:ascii="宋体" w:hAnsi="宋体"/>
          <w:sz w:val="24"/>
        </w:rPr>
      </w:pPr>
    </w:p>
    <w:p w14:paraId="2896F181">
      <w:pPr>
        <w:tabs>
          <w:tab w:val="left" w:pos="1665"/>
        </w:tabs>
        <w:spacing w:line="360" w:lineRule="auto"/>
        <w:rPr>
          <w:rFonts w:ascii="仿宋_GB2312" w:hAnsi="仿宋" w:eastAsia="仿宋_GB2312" w:cs="仿宋_GB2312"/>
          <w:b/>
          <w:kern w:val="0"/>
          <w:sz w:val="36"/>
          <w:szCs w:val="36"/>
        </w:rPr>
      </w:pPr>
      <w:r>
        <w:rPr>
          <w:rFonts w:ascii="宋体" w:hAnsi="宋体"/>
          <w:b/>
          <w:spacing w:val="20"/>
          <w:sz w:val="24"/>
        </w:rPr>
        <w:tab/>
      </w:r>
    </w:p>
    <w:p w14:paraId="590B397C">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14:paraId="16C2F732">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48C564AF">
      <w:pPr>
        <w:snapToGrid w:val="0"/>
        <w:spacing w:line="360" w:lineRule="auto"/>
        <w:ind w:firstLine="480" w:firstLineChars="200"/>
        <w:rPr>
          <w:rFonts w:ascii="仿宋_GB2312" w:hAnsi="仿宋" w:eastAsia="仿宋_GB2312" w:cs="仿宋_GB2312"/>
          <w:sz w:val="24"/>
        </w:rPr>
      </w:pPr>
    </w:p>
    <w:p w14:paraId="6D165421">
      <w:pPr>
        <w:snapToGrid w:val="0"/>
        <w:spacing w:line="360" w:lineRule="auto"/>
        <w:ind w:firstLine="480" w:firstLineChars="200"/>
        <w:outlineLvl w:val="0"/>
        <w:rPr>
          <w:rFonts w:ascii="仿宋_GB2312" w:hAnsi="仿宋" w:eastAsia="仿宋_GB2312" w:cs="仿宋_GB2312"/>
          <w:sz w:val="24"/>
        </w:rPr>
      </w:pPr>
      <w:r>
        <w:rPr>
          <w:rFonts w:hint="eastAsia" w:ascii="仿宋_GB2312" w:hAnsi="仿宋" w:eastAsia="仿宋_GB2312" w:cs="仿宋_GB2312"/>
          <w:sz w:val="24"/>
        </w:rPr>
        <w:t>1.投标人提供报价文件封面；</w:t>
      </w:r>
    </w:p>
    <w:p w14:paraId="1FB330B1">
      <w:pPr>
        <w:snapToGrid w:val="0"/>
        <w:spacing w:line="360" w:lineRule="auto"/>
        <w:rPr>
          <w:rFonts w:ascii="仿宋_GB2312" w:hAnsi="仿宋" w:eastAsia="仿宋_GB2312" w:cs="仿宋_GB2312"/>
          <w:sz w:val="24"/>
        </w:rPr>
      </w:pPr>
    </w:p>
    <w:p w14:paraId="2AFA7AB6">
      <w:pPr>
        <w:snapToGrid w:val="0"/>
        <w:spacing w:line="360" w:lineRule="auto"/>
        <w:ind w:firstLine="480" w:firstLineChars="200"/>
        <w:outlineLvl w:val="0"/>
        <w:rPr>
          <w:rFonts w:ascii="仿宋_GB2312" w:hAnsi="仿宋" w:eastAsia="仿宋_GB2312" w:cs="仿宋_GB2312"/>
          <w:sz w:val="24"/>
        </w:rPr>
      </w:pPr>
      <w:r>
        <w:rPr>
          <w:rFonts w:hint="eastAsia" w:ascii="仿宋_GB2312" w:hAnsi="仿宋" w:eastAsia="仿宋_GB2312" w:cs="仿宋_GB2312"/>
          <w:sz w:val="24"/>
        </w:rPr>
        <w:t>2.</w:t>
      </w:r>
      <w:r>
        <w:rPr>
          <w:rFonts w:hint="eastAsia" w:ascii="宋体" w:hAnsi="宋体" w:cs="宋体"/>
          <w:sz w:val="24"/>
        </w:rPr>
        <w:t>▲</w:t>
      </w:r>
      <w:r>
        <w:rPr>
          <w:rFonts w:hint="eastAsia" w:ascii="仿宋_GB2312" w:hAnsi="仿宋" w:eastAsia="仿宋_GB2312" w:cs="仿宋_GB2312"/>
          <w:sz w:val="24"/>
        </w:rPr>
        <w:t>投标人提供</w:t>
      </w:r>
      <w:r>
        <w:rPr>
          <w:rFonts w:ascii="仿宋_GB2312" w:hAnsi="仿宋" w:eastAsia="仿宋_GB2312" w:cs="仿宋_GB2312"/>
          <w:sz w:val="24"/>
        </w:rPr>
        <w:t>开标一览表（报价表）</w:t>
      </w:r>
      <w:r>
        <w:rPr>
          <w:rFonts w:hint="eastAsia" w:ascii="仿宋_GB2312" w:hAnsi="仿宋" w:eastAsia="仿宋_GB2312" w:cs="仿宋_GB2312"/>
          <w:sz w:val="24"/>
        </w:rPr>
        <w:t>；</w:t>
      </w:r>
    </w:p>
    <w:p w14:paraId="6DAA1E80">
      <w:pPr>
        <w:snapToGrid w:val="0"/>
        <w:spacing w:line="360" w:lineRule="auto"/>
        <w:rPr>
          <w:rFonts w:ascii="仿宋_GB2312" w:hAnsi="仿宋" w:eastAsia="仿宋_GB2312" w:cs="仿宋_GB2312"/>
          <w:sz w:val="24"/>
        </w:rPr>
      </w:pPr>
    </w:p>
    <w:p w14:paraId="0580C775">
      <w:pPr>
        <w:snapToGrid w:val="0"/>
        <w:spacing w:line="360" w:lineRule="auto"/>
        <w:ind w:right="480"/>
        <w:jc w:val="center"/>
        <w:rPr>
          <w:rFonts w:ascii="仿宋_GB2312" w:hAnsi="仿宋" w:eastAsia="仿宋_GB2312" w:cs="仿宋_GB2312"/>
          <w:b/>
          <w:kern w:val="0"/>
          <w:sz w:val="32"/>
          <w:szCs w:val="32"/>
        </w:rPr>
      </w:pPr>
    </w:p>
    <w:p w14:paraId="204AA43E">
      <w:pPr>
        <w:snapToGrid w:val="0"/>
        <w:spacing w:line="360" w:lineRule="auto"/>
        <w:ind w:right="480"/>
        <w:jc w:val="center"/>
        <w:rPr>
          <w:rFonts w:ascii="仿宋_GB2312" w:hAnsi="仿宋" w:eastAsia="仿宋_GB2312" w:cs="仿宋_GB2312"/>
          <w:b/>
          <w:kern w:val="0"/>
          <w:sz w:val="32"/>
          <w:szCs w:val="32"/>
        </w:rPr>
      </w:pPr>
    </w:p>
    <w:p w14:paraId="13594B66">
      <w:pPr>
        <w:snapToGrid w:val="0"/>
        <w:spacing w:line="360" w:lineRule="auto"/>
        <w:ind w:right="482"/>
        <w:jc w:val="center"/>
        <w:outlineLvl w:val="0"/>
        <w:rPr>
          <w:rFonts w:ascii="仿宋_GB2312" w:hAnsi="仿宋" w:eastAsia="仿宋_GB2312" w:cs="仿宋_GB2312"/>
          <w:kern w:val="0"/>
          <w:sz w:val="24"/>
        </w:rPr>
      </w:pPr>
    </w:p>
    <w:p w14:paraId="250979A9">
      <w:pPr>
        <w:pStyle w:val="3"/>
        <w:rPr>
          <w:rFonts w:ascii="仿宋_GB2312" w:hAnsi="仿宋" w:eastAsia="仿宋_GB2312" w:cs="仿宋_GB2312"/>
          <w:kern w:val="0"/>
        </w:rPr>
      </w:pPr>
    </w:p>
    <w:p w14:paraId="7AE7ED0C">
      <w:pPr>
        <w:rPr>
          <w:rFonts w:ascii="仿宋_GB2312" w:hAnsi="仿宋" w:eastAsia="仿宋_GB2312" w:cs="仿宋_GB2312"/>
          <w:kern w:val="0"/>
          <w:sz w:val="24"/>
        </w:rPr>
      </w:pPr>
    </w:p>
    <w:p w14:paraId="6ED482A3">
      <w:pPr>
        <w:pStyle w:val="3"/>
        <w:rPr>
          <w:rFonts w:ascii="仿宋_GB2312" w:hAnsi="仿宋" w:eastAsia="仿宋_GB2312" w:cs="仿宋_GB2312"/>
          <w:kern w:val="0"/>
        </w:rPr>
      </w:pPr>
    </w:p>
    <w:p w14:paraId="115A172F">
      <w:pPr>
        <w:rPr>
          <w:rFonts w:ascii="仿宋_GB2312" w:hAnsi="仿宋" w:eastAsia="仿宋_GB2312" w:cs="仿宋_GB2312"/>
          <w:kern w:val="0"/>
          <w:sz w:val="24"/>
        </w:rPr>
      </w:pPr>
    </w:p>
    <w:p w14:paraId="630BC8CA">
      <w:pPr>
        <w:pStyle w:val="3"/>
        <w:rPr>
          <w:rFonts w:ascii="仿宋_GB2312" w:hAnsi="仿宋" w:eastAsia="仿宋_GB2312" w:cs="仿宋_GB2312"/>
          <w:kern w:val="0"/>
        </w:rPr>
      </w:pPr>
    </w:p>
    <w:p w14:paraId="753A005B">
      <w:pPr>
        <w:rPr>
          <w:rFonts w:ascii="仿宋_GB2312" w:hAnsi="仿宋" w:eastAsia="仿宋_GB2312" w:cs="仿宋_GB2312"/>
          <w:kern w:val="0"/>
          <w:sz w:val="24"/>
        </w:rPr>
      </w:pPr>
    </w:p>
    <w:p w14:paraId="54409CDB">
      <w:pPr>
        <w:pStyle w:val="3"/>
        <w:rPr>
          <w:rFonts w:ascii="仿宋_GB2312" w:hAnsi="仿宋" w:eastAsia="仿宋_GB2312" w:cs="仿宋_GB2312"/>
          <w:kern w:val="0"/>
        </w:rPr>
      </w:pPr>
    </w:p>
    <w:p w14:paraId="2A16B536">
      <w:pPr>
        <w:rPr>
          <w:rFonts w:ascii="仿宋_GB2312" w:hAnsi="仿宋" w:eastAsia="仿宋_GB2312" w:cs="仿宋_GB2312"/>
          <w:kern w:val="0"/>
          <w:sz w:val="24"/>
        </w:rPr>
      </w:pPr>
    </w:p>
    <w:p w14:paraId="03F2CC14">
      <w:pPr>
        <w:pStyle w:val="3"/>
        <w:rPr>
          <w:rFonts w:ascii="仿宋_GB2312" w:hAnsi="仿宋" w:eastAsia="仿宋_GB2312" w:cs="仿宋_GB2312"/>
          <w:kern w:val="0"/>
        </w:rPr>
      </w:pPr>
    </w:p>
    <w:p w14:paraId="5F15EE0C">
      <w:pPr>
        <w:rPr>
          <w:rFonts w:ascii="仿宋_GB2312" w:hAnsi="仿宋" w:eastAsia="仿宋_GB2312" w:cs="仿宋_GB2312"/>
          <w:kern w:val="0"/>
          <w:sz w:val="24"/>
        </w:rPr>
      </w:pPr>
    </w:p>
    <w:p w14:paraId="574A0668">
      <w:pPr>
        <w:pStyle w:val="3"/>
        <w:rPr>
          <w:rFonts w:ascii="仿宋_GB2312" w:hAnsi="仿宋" w:eastAsia="仿宋_GB2312" w:cs="仿宋_GB2312"/>
          <w:kern w:val="0"/>
        </w:rPr>
      </w:pPr>
    </w:p>
    <w:p w14:paraId="2CF8B96A">
      <w:pPr>
        <w:rPr>
          <w:rFonts w:ascii="仿宋_GB2312" w:hAnsi="仿宋" w:eastAsia="仿宋_GB2312" w:cs="仿宋_GB2312"/>
          <w:kern w:val="0"/>
          <w:sz w:val="24"/>
        </w:rPr>
      </w:pPr>
    </w:p>
    <w:p w14:paraId="4EB81C15">
      <w:pPr>
        <w:pStyle w:val="3"/>
        <w:rPr>
          <w:rFonts w:ascii="仿宋_GB2312" w:hAnsi="仿宋" w:eastAsia="仿宋_GB2312" w:cs="仿宋_GB2312"/>
          <w:kern w:val="0"/>
        </w:rPr>
      </w:pPr>
    </w:p>
    <w:p w14:paraId="55044034">
      <w:pPr>
        <w:rPr>
          <w:rFonts w:ascii="仿宋_GB2312" w:hAnsi="仿宋" w:eastAsia="仿宋_GB2312" w:cs="仿宋_GB2312"/>
          <w:kern w:val="0"/>
          <w:sz w:val="24"/>
        </w:rPr>
      </w:pPr>
    </w:p>
    <w:p w14:paraId="37AA87E5">
      <w:pPr>
        <w:pStyle w:val="3"/>
        <w:rPr>
          <w:rFonts w:ascii="仿宋_GB2312" w:hAnsi="仿宋" w:eastAsia="仿宋_GB2312" w:cs="仿宋_GB2312"/>
          <w:kern w:val="0"/>
        </w:rPr>
      </w:pPr>
    </w:p>
    <w:p w14:paraId="5C9BDA58">
      <w:pPr>
        <w:rPr>
          <w:rFonts w:ascii="仿宋_GB2312" w:hAnsi="仿宋" w:eastAsia="仿宋_GB2312" w:cs="仿宋_GB2312"/>
          <w:kern w:val="0"/>
          <w:sz w:val="24"/>
        </w:rPr>
      </w:pPr>
    </w:p>
    <w:p w14:paraId="242A6CB3">
      <w:pPr>
        <w:snapToGrid w:val="0"/>
        <w:spacing w:line="360" w:lineRule="auto"/>
        <w:ind w:right="482"/>
        <w:jc w:val="center"/>
        <w:outlineLvl w:val="0"/>
        <w:rPr>
          <w:rFonts w:ascii="仿宋_GB2312" w:hAnsi="仿宋" w:eastAsia="仿宋_GB2312" w:cs="仿宋_GB2312"/>
          <w:b/>
          <w:kern w:val="0"/>
          <w:sz w:val="32"/>
          <w:szCs w:val="32"/>
        </w:rPr>
      </w:pPr>
    </w:p>
    <w:p w14:paraId="69F19C38">
      <w:pPr>
        <w:snapToGrid w:val="0"/>
        <w:spacing w:line="360" w:lineRule="auto"/>
        <w:ind w:right="482"/>
        <w:jc w:val="center"/>
        <w:outlineLvl w:val="0"/>
        <w:rPr>
          <w:rFonts w:ascii="仿宋_GB2312" w:hAnsi="仿宋" w:eastAsia="仿宋_GB2312" w:cs="仿宋_GB2312"/>
          <w:b/>
          <w:kern w:val="0"/>
          <w:sz w:val="32"/>
          <w:szCs w:val="32"/>
        </w:rPr>
      </w:pPr>
    </w:p>
    <w:p w14:paraId="68B60481">
      <w:pPr>
        <w:snapToGrid w:val="0"/>
        <w:spacing w:line="360" w:lineRule="auto"/>
        <w:ind w:right="482"/>
        <w:jc w:val="center"/>
        <w:outlineLvl w:val="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报价文件封面</w:t>
      </w:r>
    </w:p>
    <w:p w14:paraId="0E145982">
      <w:pPr>
        <w:ind w:left="1800" w:leftChars="857"/>
        <w:jc w:val="right"/>
        <w:rPr>
          <w:rFonts w:ascii="宋体"/>
          <w:sz w:val="24"/>
        </w:rPr>
      </w:pPr>
    </w:p>
    <w:p w14:paraId="65F98DEA">
      <w:pPr>
        <w:rPr>
          <w:rFonts w:ascii="宋体"/>
          <w:sz w:val="24"/>
        </w:rPr>
      </w:pPr>
    </w:p>
    <w:p w14:paraId="4FEE2430">
      <w:pPr>
        <w:rPr>
          <w:rFonts w:ascii="宋体"/>
          <w:sz w:val="24"/>
        </w:rPr>
      </w:pPr>
    </w:p>
    <w:p w14:paraId="5E813BB3">
      <w:pPr>
        <w:rPr>
          <w:rFonts w:ascii="宋体"/>
          <w:sz w:val="24"/>
        </w:rPr>
      </w:pPr>
    </w:p>
    <w:p w14:paraId="6BA1C9D0">
      <w:pPr>
        <w:rPr>
          <w:rFonts w:ascii="宋体"/>
          <w:sz w:val="24"/>
        </w:rPr>
      </w:pPr>
    </w:p>
    <w:p w14:paraId="5BBAAF2C">
      <w:pPr>
        <w:rPr>
          <w:rFonts w:ascii="宋体"/>
          <w:sz w:val="24"/>
        </w:rPr>
      </w:pPr>
    </w:p>
    <w:p w14:paraId="73957C48">
      <w:pPr>
        <w:rPr>
          <w:rFonts w:ascii="宋体"/>
          <w:sz w:val="24"/>
        </w:rPr>
      </w:pPr>
    </w:p>
    <w:p w14:paraId="77CB99E4">
      <w:pPr>
        <w:snapToGrid w:val="0"/>
        <w:spacing w:line="360" w:lineRule="auto"/>
        <w:ind w:firstLine="480" w:firstLineChars="200"/>
        <w:jc w:val="center"/>
        <w:rPr>
          <w:rFonts w:ascii="仿宋_GB2312" w:hAnsi="仿宋" w:eastAsia="仿宋_GB2312"/>
          <w:sz w:val="24"/>
        </w:rPr>
      </w:pPr>
      <w:r>
        <w:rPr>
          <w:rFonts w:hint="eastAsia" w:ascii="仿宋_GB2312" w:hAnsi="仿宋" w:eastAsia="仿宋_GB2312"/>
          <w:sz w:val="24"/>
        </w:rPr>
        <w:t>报价文件</w:t>
      </w:r>
    </w:p>
    <w:p w14:paraId="2EB6A44B">
      <w:pPr>
        <w:snapToGrid w:val="0"/>
        <w:spacing w:line="520" w:lineRule="exact"/>
        <w:ind w:firstLine="1682" w:firstLineChars="698"/>
        <w:rPr>
          <w:rFonts w:ascii="宋体"/>
          <w:b/>
          <w:sz w:val="24"/>
        </w:rPr>
      </w:pPr>
    </w:p>
    <w:p w14:paraId="08DA28BC">
      <w:pPr>
        <w:snapToGrid w:val="0"/>
        <w:spacing w:line="360" w:lineRule="auto"/>
        <w:ind w:firstLine="480" w:firstLineChars="200"/>
        <w:rPr>
          <w:rFonts w:ascii="宋体"/>
          <w:sz w:val="24"/>
        </w:rPr>
      </w:pPr>
      <w:r>
        <w:rPr>
          <w:rFonts w:ascii="宋体" w:hAnsi="宋体"/>
          <w:sz w:val="24"/>
        </w:rPr>
        <w:t xml:space="preserve">     </w:t>
      </w:r>
    </w:p>
    <w:p w14:paraId="44136A92">
      <w:pPr>
        <w:snapToGrid w:val="0"/>
        <w:spacing w:line="360" w:lineRule="auto"/>
        <w:ind w:firstLine="480" w:firstLineChars="200"/>
        <w:rPr>
          <w:rFonts w:ascii="仿宋_GB2312" w:hAnsi="仿宋" w:eastAsia="仿宋_GB2312"/>
          <w:sz w:val="24"/>
        </w:rPr>
      </w:pPr>
      <w:r>
        <w:rPr>
          <w:rFonts w:ascii="宋体" w:hAnsi="宋体"/>
          <w:sz w:val="24"/>
        </w:rPr>
        <w:t xml:space="preserve">     </w:t>
      </w:r>
      <w:r>
        <w:rPr>
          <w:rFonts w:hint="eastAsia" w:ascii="仿宋_GB2312" w:hAnsi="仿宋" w:eastAsia="仿宋_GB2312"/>
          <w:sz w:val="24"/>
        </w:rPr>
        <w:t>项目名称：</w:t>
      </w:r>
      <w:r>
        <w:rPr>
          <w:rFonts w:ascii="仿宋_GB2312" w:hAnsi="仿宋" w:eastAsia="仿宋_GB2312"/>
          <w:sz w:val="24"/>
          <w:u w:val="single"/>
        </w:rPr>
        <w:t xml:space="preserve">                             </w:t>
      </w:r>
    </w:p>
    <w:p w14:paraId="27501D71">
      <w:pPr>
        <w:snapToGrid w:val="0"/>
        <w:spacing w:line="600" w:lineRule="exact"/>
        <w:rPr>
          <w:rFonts w:ascii="宋体"/>
          <w:sz w:val="24"/>
        </w:rPr>
      </w:pPr>
    </w:p>
    <w:p w14:paraId="5E5367B4">
      <w:pPr>
        <w:snapToGrid w:val="0"/>
        <w:spacing w:line="360" w:lineRule="auto"/>
        <w:ind w:firstLine="480" w:firstLineChars="200"/>
        <w:rPr>
          <w:rFonts w:ascii="仿宋_GB2312" w:hAnsi="仿宋" w:eastAsia="仿宋_GB2312"/>
          <w:sz w:val="24"/>
        </w:rPr>
      </w:pPr>
      <w:r>
        <w:rPr>
          <w:rFonts w:ascii="宋体" w:hAnsi="宋体"/>
          <w:sz w:val="24"/>
        </w:rPr>
        <w:t xml:space="preserve">  </w:t>
      </w:r>
      <w:r>
        <w:rPr>
          <w:rFonts w:ascii="仿宋_GB2312" w:hAnsi="仿宋" w:eastAsia="仿宋_GB2312"/>
          <w:sz w:val="24"/>
        </w:rPr>
        <w:t xml:space="preserve">   </w:t>
      </w:r>
      <w:r>
        <w:rPr>
          <w:rFonts w:hint="eastAsia" w:ascii="仿宋_GB2312" w:hAnsi="仿宋" w:eastAsia="仿宋_GB2312"/>
          <w:sz w:val="24"/>
        </w:rPr>
        <w:t>项目编号：</w:t>
      </w:r>
      <w:r>
        <w:rPr>
          <w:rFonts w:ascii="仿宋_GB2312" w:hAnsi="仿宋" w:eastAsia="仿宋_GB2312"/>
          <w:sz w:val="24"/>
          <w:u w:val="single"/>
        </w:rPr>
        <w:t xml:space="preserve">                             </w:t>
      </w:r>
      <w:r>
        <w:rPr>
          <w:rFonts w:ascii="仿宋_GB2312" w:hAnsi="仿宋" w:eastAsia="仿宋_GB2312"/>
          <w:sz w:val="24"/>
        </w:rPr>
        <w:t xml:space="preserve">                                 </w:t>
      </w:r>
    </w:p>
    <w:p w14:paraId="2F428513">
      <w:pPr>
        <w:snapToGrid w:val="0"/>
        <w:spacing w:line="600" w:lineRule="exact"/>
        <w:rPr>
          <w:rFonts w:ascii="宋体"/>
          <w:sz w:val="24"/>
        </w:rPr>
      </w:pPr>
    </w:p>
    <w:p w14:paraId="52035BFE">
      <w:pPr>
        <w:snapToGrid w:val="0"/>
        <w:spacing w:line="360" w:lineRule="auto"/>
        <w:ind w:firstLine="480" w:firstLineChars="200"/>
        <w:rPr>
          <w:rFonts w:ascii="仿宋_GB2312" w:hAnsi="仿宋" w:eastAsia="仿宋_GB2312"/>
          <w:sz w:val="24"/>
        </w:rPr>
      </w:pPr>
      <w:r>
        <w:rPr>
          <w:rFonts w:ascii="宋体" w:hAnsi="宋体"/>
          <w:sz w:val="24"/>
        </w:rPr>
        <w:t xml:space="preserve">     </w:t>
      </w:r>
      <w:r>
        <w:rPr>
          <w:rFonts w:hint="eastAsia" w:ascii="仿宋_GB2312" w:hAnsi="仿宋" w:eastAsia="仿宋_GB2312"/>
          <w:sz w:val="24"/>
          <w:lang w:val="zh-CN"/>
        </w:rPr>
        <w:t>投标人名称</w:t>
      </w:r>
      <w:r>
        <w:rPr>
          <w:rFonts w:hint="eastAsia" w:ascii="仿宋_GB2312" w:hAnsi="仿宋" w:eastAsia="仿宋_GB2312"/>
          <w:sz w:val="24"/>
        </w:rPr>
        <w:t>：</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sz w:val="24"/>
        </w:rPr>
        <w:t>电子签名</w:t>
      </w:r>
      <w:r>
        <w:rPr>
          <w:rFonts w:ascii="仿宋_GB2312" w:hAnsi="仿宋" w:eastAsia="仿宋_GB2312"/>
          <w:sz w:val="24"/>
        </w:rPr>
        <w:t>)</w:t>
      </w:r>
    </w:p>
    <w:p w14:paraId="2007489D">
      <w:pPr>
        <w:snapToGrid w:val="0"/>
        <w:spacing w:line="600" w:lineRule="exact"/>
        <w:rPr>
          <w:rFonts w:ascii="宋体"/>
          <w:sz w:val="24"/>
        </w:rPr>
      </w:pPr>
    </w:p>
    <w:p w14:paraId="7A107A7C">
      <w:pPr>
        <w:snapToGrid w:val="0"/>
        <w:spacing w:line="360" w:lineRule="auto"/>
        <w:ind w:firstLine="480" w:firstLineChars="200"/>
        <w:rPr>
          <w:rFonts w:hint="eastAsia" w:ascii="仿宋_GB2312" w:hAnsi="仿宋" w:eastAsia="仿宋_GB2312"/>
          <w:sz w:val="24"/>
        </w:rPr>
      </w:pPr>
      <w:r>
        <w:rPr>
          <w:rFonts w:ascii="宋体" w:hAnsi="宋体"/>
          <w:sz w:val="24"/>
        </w:rPr>
        <w:t xml:space="preserve">    </w:t>
      </w:r>
      <w:r>
        <w:rPr>
          <w:rFonts w:ascii="仿宋_GB2312" w:hAnsi="仿宋" w:eastAsia="仿宋_GB2312"/>
          <w:sz w:val="24"/>
        </w:rPr>
        <w:t xml:space="preserve"> </w:t>
      </w:r>
      <w:r>
        <w:rPr>
          <w:rFonts w:hint="eastAsia" w:ascii="仿宋_GB2312" w:hAnsi="仿宋" w:eastAsia="仿宋_GB2312"/>
          <w:sz w:val="24"/>
        </w:rPr>
        <w:t>日期：</w:t>
      </w:r>
      <w:r>
        <w:rPr>
          <w:rFonts w:ascii="仿宋_GB2312" w:hAnsi="仿宋" w:eastAsia="仿宋_GB2312"/>
          <w:sz w:val="24"/>
        </w:rPr>
        <w:t xml:space="preserve">    </w:t>
      </w: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 xml:space="preserve">月 </w:t>
      </w:r>
      <w:r>
        <w:rPr>
          <w:rFonts w:ascii="仿宋_GB2312" w:hAnsi="仿宋" w:eastAsia="仿宋_GB2312"/>
          <w:sz w:val="24"/>
        </w:rPr>
        <w:t xml:space="preserve"> </w:t>
      </w:r>
      <w:r>
        <w:rPr>
          <w:rFonts w:hint="eastAsia" w:ascii="仿宋_GB2312" w:hAnsi="仿宋" w:eastAsia="仿宋_GB2312"/>
          <w:sz w:val="24"/>
        </w:rPr>
        <w:t>日</w:t>
      </w:r>
    </w:p>
    <w:p w14:paraId="6919D51F">
      <w:pPr>
        <w:rPr>
          <w:rFonts w:hint="eastAsia" w:ascii="仿宋_GB2312" w:hAnsi="仿宋" w:eastAsia="仿宋_GB2312" w:cs="仿宋_GB2312"/>
          <w:b/>
          <w:bCs/>
          <w:sz w:val="30"/>
          <w:szCs w:val="30"/>
        </w:rPr>
      </w:pPr>
    </w:p>
    <w:p w14:paraId="0B51A368">
      <w:pPr>
        <w:rPr>
          <w:rFonts w:hint="eastAsia" w:ascii="仿宋_GB2312" w:hAnsi="仿宋" w:eastAsia="仿宋_GB2312" w:cs="仿宋_GB2312"/>
          <w:b/>
          <w:bCs/>
          <w:sz w:val="30"/>
          <w:szCs w:val="30"/>
        </w:rPr>
      </w:pPr>
    </w:p>
    <w:p w14:paraId="62A842EE">
      <w:pPr>
        <w:rPr>
          <w:rFonts w:hint="eastAsia" w:ascii="仿宋_GB2312" w:hAnsi="仿宋" w:eastAsia="仿宋_GB2312" w:cs="仿宋_GB2312"/>
          <w:b/>
          <w:bCs/>
          <w:sz w:val="30"/>
          <w:szCs w:val="30"/>
        </w:rPr>
      </w:pPr>
    </w:p>
    <w:p w14:paraId="70727A9C">
      <w:pPr>
        <w:rPr>
          <w:rFonts w:hint="eastAsia" w:ascii="仿宋_GB2312" w:hAnsi="仿宋" w:eastAsia="仿宋_GB2312" w:cs="仿宋_GB2312"/>
          <w:b/>
          <w:bCs/>
          <w:sz w:val="30"/>
          <w:szCs w:val="30"/>
        </w:rPr>
      </w:pPr>
    </w:p>
    <w:p w14:paraId="00433DC9">
      <w:pPr>
        <w:rPr>
          <w:rFonts w:hint="eastAsia" w:ascii="仿宋_GB2312" w:hAnsi="仿宋" w:eastAsia="仿宋_GB2312" w:cs="仿宋_GB2312"/>
          <w:b/>
          <w:bCs/>
          <w:sz w:val="30"/>
          <w:szCs w:val="30"/>
        </w:rPr>
      </w:pPr>
    </w:p>
    <w:p w14:paraId="2E8E8C3E">
      <w:pPr>
        <w:rPr>
          <w:rFonts w:hint="eastAsia" w:ascii="仿宋_GB2312" w:hAnsi="仿宋" w:eastAsia="仿宋_GB2312" w:cs="仿宋_GB2312"/>
          <w:b/>
          <w:bCs/>
          <w:sz w:val="30"/>
          <w:szCs w:val="30"/>
        </w:rPr>
      </w:pPr>
    </w:p>
    <w:p w14:paraId="7F4FFF76">
      <w:pPr>
        <w:rPr>
          <w:rFonts w:hint="eastAsia" w:ascii="仿宋_GB2312" w:hAnsi="仿宋" w:eastAsia="仿宋_GB2312" w:cs="仿宋_GB2312"/>
          <w:b/>
          <w:bCs/>
          <w:sz w:val="30"/>
          <w:szCs w:val="30"/>
        </w:rPr>
      </w:pPr>
    </w:p>
    <w:p w14:paraId="311C7CF7">
      <w:pPr>
        <w:rPr>
          <w:rFonts w:hint="eastAsia" w:ascii="仿宋_GB2312" w:hAnsi="仿宋" w:eastAsia="仿宋_GB2312" w:cs="仿宋_GB2312"/>
          <w:b/>
          <w:bCs/>
          <w:sz w:val="30"/>
          <w:szCs w:val="30"/>
        </w:rPr>
      </w:pPr>
    </w:p>
    <w:p w14:paraId="48C49AF7">
      <w:pPr>
        <w:numPr>
          <w:ilvl w:val="0"/>
          <w:numId w:val="3"/>
        </w:numPr>
        <w:ind w:firstLine="2409" w:firstLineChars="800"/>
        <w:rPr>
          <w:rFonts w:ascii="仿宋_GB2312" w:hAnsi="仿宋" w:eastAsia="仿宋_GB2312" w:cs="仿宋_GB2312"/>
          <w:b/>
          <w:bCs/>
          <w:sz w:val="30"/>
          <w:szCs w:val="30"/>
        </w:rPr>
      </w:pPr>
      <w:r>
        <w:rPr>
          <w:rFonts w:ascii="仿宋_GB2312" w:hAnsi="仿宋" w:eastAsia="仿宋_GB2312" w:cs="仿宋_GB2312"/>
          <w:b/>
          <w:bCs/>
          <w:sz w:val="30"/>
          <w:szCs w:val="30"/>
        </w:rPr>
        <w:t>开标一览表（报价表）</w:t>
      </w:r>
    </w:p>
    <w:p w14:paraId="04F4CCDC">
      <w:pPr>
        <w:pStyle w:val="2"/>
        <w:numPr>
          <w:ilvl w:val="0"/>
          <w:numId w:val="0"/>
        </w:numPr>
      </w:pPr>
    </w:p>
    <w:tbl>
      <w:tblPr>
        <w:tblStyle w:val="64"/>
        <w:tblW w:w="11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2779"/>
        <w:gridCol w:w="1221"/>
        <w:gridCol w:w="1241"/>
        <w:gridCol w:w="1241"/>
        <w:gridCol w:w="1304"/>
        <w:gridCol w:w="1179"/>
        <w:gridCol w:w="1395"/>
      </w:tblGrid>
      <w:tr w14:paraId="081C6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03" w:type="dxa"/>
            <w:tcBorders>
              <w:tl2br w:val="nil"/>
              <w:tr2bl w:val="nil"/>
            </w:tcBorders>
            <w:noWrap/>
            <w:vAlign w:val="center"/>
          </w:tcPr>
          <w:p w14:paraId="58BE947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2779" w:type="dxa"/>
            <w:tcBorders>
              <w:tl2br w:val="nil"/>
              <w:tr2bl w:val="nil"/>
            </w:tcBorders>
            <w:noWrap/>
            <w:vAlign w:val="center"/>
          </w:tcPr>
          <w:p w14:paraId="0A1FC94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名称</w:t>
            </w:r>
          </w:p>
        </w:tc>
        <w:tc>
          <w:tcPr>
            <w:tcW w:w="1221" w:type="dxa"/>
            <w:tcBorders>
              <w:tl2br w:val="nil"/>
              <w:tr2bl w:val="nil"/>
            </w:tcBorders>
            <w:noWrap/>
            <w:vAlign w:val="center"/>
          </w:tcPr>
          <w:p w14:paraId="6BB66B8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品牌（如有）</w:t>
            </w:r>
          </w:p>
        </w:tc>
        <w:tc>
          <w:tcPr>
            <w:tcW w:w="1241" w:type="dxa"/>
            <w:tcBorders>
              <w:tl2br w:val="nil"/>
              <w:tr2bl w:val="nil"/>
            </w:tcBorders>
            <w:noWrap/>
            <w:vAlign w:val="center"/>
          </w:tcPr>
          <w:p w14:paraId="54D5744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型号（如有）</w:t>
            </w:r>
          </w:p>
        </w:tc>
        <w:tc>
          <w:tcPr>
            <w:tcW w:w="1241" w:type="dxa"/>
            <w:tcBorders>
              <w:tl2br w:val="nil"/>
              <w:tr2bl w:val="nil"/>
            </w:tcBorders>
            <w:noWrap/>
            <w:vAlign w:val="center"/>
          </w:tcPr>
          <w:p w14:paraId="1B625EE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数量</w:t>
            </w:r>
          </w:p>
        </w:tc>
        <w:tc>
          <w:tcPr>
            <w:tcW w:w="1304" w:type="dxa"/>
            <w:tcBorders>
              <w:tl2br w:val="nil"/>
              <w:tr2bl w:val="nil"/>
            </w:tcBorders>
            <w:noWrap/>
            <w:vAlign w:val="center"/>
          </w:tcPr>
          <w:p w14:paraId="3D426FC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单位</w:t>
            </w:r>
          </w:p>
        </w:tc>
        <w:tc>
          <w:tcPr>
            <w:tcW w:w="1179" w:type="dxa"/>
            <w:tcBorders>
              <w:tl2br w:val="nil"/>
              <w:tr2bl w:val="nil"/>
            </w:tcBorders>
            <w:noWrap/>
            <w:vAlign w:val="center"/>
          </w:tcPr>
          <w:p w14:paraId="15CB228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单价（元）</w:t>
            </w:r>
          </w:p>
        </w:tc>
        <w:tc>
          <w:tcPr>
            <w:tcW w:w="1395" w:type="dxa"/>
            <w:tcBorders>
              <w:tl2br w:val="nil"/>
              <w:tr2bl w:val="nil"/>
            </w:tcBorders>
            <w:noWrap/>
            <w:vAlign w:val="center"/>
          </w:tcPr>
          <w:p w14:paraId="4A99E7E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小计（元）</w:t>
            </w:r>
          </w:p>
        </w:tc>
      </w:tr>
      <w:tr w14:paraId="72D78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03" w:type="dxa"/>
            <w:tcBorders>
              <w:tl2br w:val="nil"/>
              <w:tr2bl w:val="nil"/>
            </w:tcBorders>
            <w:noWrap/>
            <w:vAlign w:val="center"/>
          </w:tcPr>
          <w:p w14:paraId="3F11899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1</w:t>
            </w:r>
          </w:p>
        </w:tc>
        <w:tc>
          <w:tcPr>
            <w:tcW w:w="2779" w:type="dxa"/>
            <w:tcBorders>
              <w:tl2br w:val="nil"/>
              <w:tr2bl w:val="nil"/>
            </w:tcBorders>
            <w:noWrap/>
            <w:vAlign w:val="center"/>
          </w:tcPr>
          <w:p w14:paraId="4B020360">
            <w:pPr>
              <w:jc w:val="both"/>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高锰酸盐指数自动分析仪</w:t>
            </w:r>
          </w:p>
        </w:tc>
        <w:tc>
          <w:tcPr>
            <w:tcW w:w="1221" w:type="dxa"/>
            <w:tcBorders>
              <w:tl2br w:val="nil"/>
              <w:tr2bl w:val="nil"/>
            </w:tcBorders>
            <w:noWrap/>
            <w:vAlign w:val="center"/>
          </w:tcPr>
          <w:p w14:paraId="2B974C7A">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p>
        </w:tc>
        <w:tc>
          <w:tcPr>
            <w:tcW w:w="1241" w:type="dxa"/>
            <w:tcBorders>
              <w:tl2br w:val="nil"/>
              <w:tr2bl w:val="nil"/>
            </w:tcBorders>
            <w:noWrap/>
            <w:vAlign w:val="center"/>
          </w:tcPr>
          <w:p w14:paraId="06AE1D06">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p>
        </w:tc>
        <w:tc>
          <w:tcPr>
            <w:tcW w:w="1241" w:type="dxa"/>
            <w:tcBorders>
              <w:tl2br w:val="nil"/>
              <w:tr2bl w:val="nil"/>
            </w:tcBorders>
            <w:noWrap/>
            <w:vAlign w:val="center"/>
          </w:tcPr>
          <w:p w14:paraId="72E0F54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p>
        </w:tc>
        <w:tc>
          <w:tcPr>
            <w:tcW w:w="1304" w:type="dxa"/>
            <w:tcBorders>
              <w:tl2br w:val="nil"/>
              <w:tr2bl w:val="nil"/>
            </w:tcBorders>
            <w:noWrap/>
            <w:vAlign w:val="center"/>
          </w:tcPr>
          <w:p w14:paraId="71B9EFE9">
            <w:pPr>
              <w:jc w:val="center"/>
              <w:rPr>
                <w:rFonts w:hint="eastAsia" w:ascii="仿宋_GB2312" w:hAnsi="仿宋_GB2312" w:eastAsia="仿宋_GB2312" w:cs="仿宋_GB2312"/>
                <w:i w:val="0"/>
                <w:iCs w:val="0"/>
                <w:color w:val="000000"/>
                <w:kern w:val="2"/>
                <w:sz w:val="24"/>
                <w:szCs w:val="24"/>
                <w:u w:val="none"/>
                <w:lang w:val="en-US" w:eastAsia="zh-CN" w:bidi="ar-SA"/>
              </w:rPr>
            </w:pPr>
          </w:p>
        </w:tc>
        <w:tc>
          <w:tcPr>
            <w:tcW w:w="1179" w:type="dxa"/>
            <w:tcBorders>
              <w:tl2br w:val="nil"/>
              <w:tr2bl w:val="nil"/>
            </w:tcBorders>
            <w:noWrap/>
            <w:vAlign w:val="center"/>
          </w:tcPr>
          <w:p w14:paraId="5404E566">
            <w:pPr>
              <w:jc w:val="center"/>
              <w:rPr>
                <w:rFonts w:hint="default" w:ascii="仿宋_GB2312" w:hAnsi="仿宋_GB2312" w:eastAsia="仿宋_GB2312" w:cs="仿宋_GB2312"/>
                <w:i w:val="0"/>
                <w:iCs w:val="0"/>
                <w:color w:val="000000"/>
                <w:kern w:val="2"/>
                <w:sz w:val="24"/>
                <w:szCs w:val="24"/>
                <w:u w:val="none"/>
                <w:lang w:val="en-US" w:eastAsia="zh-CN" w:bidi="ar-SA"/>
              </w:rPr>
            </w:pPr>
          </w:p>
        </w:tc>
        <w:tc>
          <w:tcPr>
            <w:tcW w:w="1395" w:type="dxa"/>
            <w:tcBorders>
              <w:tl2br w:val="nil"/>
              <w:tr2bl w:val="nil"/>
            </w:tcBorders>
            <w:noWrap/>
            <w:vAlign w:val="center"/>
          </w:tcPr>
          <w:p w14:paraId="73B59F54">
            <w:pPr>
              <w:jc w:val="center"/>
              <w:rPr>
                <w:rFonts w:hint="default" w:ascii="仿宋_GB2312" w:hAnsi="仿宋_GB2312" w:eastAsia="仿宋_GB2312" w:cs="仿宋_GB2312"/>
                <w:i w:val="0"/>
                <w:iCs w:val="0"/>
                <w:color w:val="000000"/>
                <w:kern w:val="2"/>
                <w:sz w:val="24"/>
                <w:szCs w:val="24"/>
                <w:u w:val="none"/>
                <w:lang w:val="en-US" w:eastAsia="zh-CN" w:bidi="ar-SA"/>
              </w:rPr>
            </w:pPr>
          </w:p>
        </w:tc>
      </w:tr>
      <w:tr w14:paraId="544CA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03" w:type="dxa"/>
            <w:tcBorders>
              <w:tl2br w:val="nil"/>
              <w:tr2bl w:val="nil"/>
            </w:tcBorders>
            <w:noWrap/>
            <w:vAlign w:val="center"/>
          </w:tcPr>
          <w:p w14:paraId="2D1BA0BB">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2</w:t>
            </w:r>
          </w:p>
        </w:tc>
        <w:tc>
          <w:tcPr>
            <w:tcW w:w="2779" w:type="dxa"/>
            <w:tcBorders>
              <w:tl2br w:val="nil"/>
              <w:tr2bl w:val="nil"/>
            </w:tcBorders>
            <w:noWrap/>
            <w:vAlign w:val="center"/>
          </w:tcPr>
          <w:p w14:paraId="242BEEFA">
            <w:pPr>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氨氮自动分析仪</w:t>
            </w:r>
          </w:p>
        </w:tc>
        <w:tc>
          <w:tcPr>
            <w:tcW w:w="1221" w:type="dxa"/>
            <w:tcBorders>
              <w:tl2br w:val="nil"/>
              <w:tr2bl w:val="nil"/>
            </w:tcBorders>
            <w:noWrap/>
            <w:vAlign w:val="center"/>
          </w:tcPr>
          <w:p w14:paraId="3716E8CD">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p>
        </w:tc>
        <w:tc>
          <w:tcPr>
            <w:tcW w:w="1241" w:type="dxa"/>
            <w:tcBorders>
              <w:tl2br w:val="nil"/>
              <w:tr2bl w:val="nil"/>
            </w:tcBorders>
            <w:noWrap/>
            <w:vAlign w:val="center"/>
          </w:tcPr>
          <w:p w14:paraId="372F4270">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p>
        </w:tc>
        <w:tc>
          <w:tcPr>
            <w:tcW w:w="1241" w:type="dxa"/>
            <w:tcBorders>
              <w:tl2br w:val="nil"/>
              <w:tr2bl w:val="nil"/>
            </w:tcBorders>
            <w:noWrap/>
            <w:vAlign w:val="center"/>
          </w:tcPr>
          <w:p w14:paraId="4BCC901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p>
        </w:tc>
        <w:tc>
          <w:tcPr>
            <w:tcW w:w="1304" w:type="dxa"/>
            <w:tcBorders>
              <w:tl2br w:val="nil"/>
              <w:tr2bl w:val="nil"/>
            </w:tcBorders>
            <w:noWrap/>
            <w:vAlign w:val="center"/>
          </w:tcPr>
          <w:p w14:paraId="12542DFF">
            <w:pPr>
              <w:jc w:val="center"/>
              <w:rPr>
                <w:rFonts w:hint="eastAsia" w:ascii="仿宋_GB2312" w:hAnsi="仿宋_GB2312" w:eastAsia="仿宋_GB2312" w:cs="仿宋_GB2312"/>
                <w:i w:val="0"/>
                <w:iCs w:val="0"/>
                <w:color w:val="000000"/>
                <w:kern w:val="2"/>
                <w:sz w:val="24"/>
                <w:szCs w:val="24"/>
                <w:u w:val="none"/>
                <w:lang w:val="en-US" w:eastAsia="zh-CN" w:bidi="ar-SA"/>
              </w:rPr>
            </w:pPr>
          </w:p>
        </w:tc>
        <w:tc>
          <w:tcPr>
            <w:tcW w:w="1179" w:type="dxa"/>
            <w:tcBorders>
              <w:tl2br w:val="nil"/>
              <w:tr2bl w:val="nil"/>
            </w:tcBorders>
            <w:noWrap/>
            <w:vAlign w:val="center"/>
          </w:tcPr>
          <w:p w14:paraId="4D1AD6B4">
            <w:pPr>
              <w:jc w:val="center"/>
              <w:rPr>
                <w:rFonts w:hint="default" w:ascii="仿宋_GB2312" w:hAnsi="仿宋_GB2312" w:eastAsia="仿宋_GB2312" w:cs="仿宋_GB2312"/>
                <w:i w:val="0"/>
                <w:iCs w:val="0"/>
                <w:color w:val="000000"/>
                <w:kern w:val="2"/>
                <w:sz w:val="24"/>
                <w:szCs w:val="24"/>
                <w:u w:val="none"/>
                <w:lang w:val="en-US" w:eastAsia="zh-CN" w:bidi="ar-SA"/>
              </w:rPr>
            </w:pPr>
          </w:p>
        </w:tc>
        <w:tc>
          <w:tcPr>
            <w:tcW w:w="1395" w:type="dxa"/>
            <w:tcBorders>
              <w:tl2br w:val="nil"/>
              <w:tr2bl w:val="nil"/>
            </w:tcBorders>
            <w:noWrap/>
            <w:vAlign w:val="center"/>
          </w:tcPr>
          <w:p w14:paraId="6405FE11">
            <w:pPr>
              <w:jc w:val="center"/>
              <w:rPr>
                <w:rFonts w:hint="default" w:ascii="仿宋_GB2312" w:hAnsi="仿宋_GB2312" w:eastAsia="仿宋_GB2312" w:cs="仿宋_GB2312"/>
                <w:i w:val="0"/>
                <w:iCs w:val="0"/>
                <w:color w:val="000000"/>
                <w:kern w:val="2"/>
                <w:sz w:val="24"/>
                <w:szCs w:val="24"/>
                <w:u w:val="none"/>
                <w:lang w:val="en-US" w:eastAsia="zh-CN" w:bidi="ar-SA"/>
              </w:rPr>
            </w:pPr>
          </w:p>
        </w:tc>
      </w:tr>
      <w:tr w14:paraId="2F3E4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3" w:type="dxa"/>
            <w:tcBorders>
              <w:tl2br w:val="nil"/>
              <w:tr2bl w:val="nil"/>
            </w:tcBorders>
            <w:noWrap/>
            <w:vAlign w:val="center"/>
          </w:tcPr>
          <w:p w14:paraId="69042A66">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3</w:t>
            </w:r>
          </w:p>
        </w:tc>
        <w:tc>
          <w:tcPr>
            <w:tcW w:w="2779" w:type="dxa"/>
            <w:tcBorders>
              <w:tl2br w:val="nil"/>
              <w:tr2bl w:val="nil"/>
            </w:tcBorders>
            <w:noWrap/>
            <w:vAlign w:val="center"/>
          </w:tcPr>
          <w:p w14:paraId="3AFAF11E">
            <w:pPr>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总磷在线自动分析仪</w:t>
            </w:r>
          </w:p>
        </w:tc>
        <w:tc>
          <w:tcPr>
            <w:tcW w:w="1221" w:type="dxa"/>
            <w:tcBorders>
              <w:tl2br w:val="nil"/>
              <w:tr2bl w:val="nil"/>
            </w:tcBorders>
            <w:noWrap/>
            <w:vAlign w:val="center"/>
          </w:tcPr>
          <w:p w14:paraId="7720BB2E">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p>
        </w:tc>
        <w:tc>
          <w:tcPr>
            <w:tcW w:w="1241" w:type="dxa"/>
            <w:tcBorders>
              <w:tl2br w:val="nil"/>
              <w:tr2bl w:val="nil"/>
            </w:tcBorders>
            <w:noWrap/>
            <w:vAlign w:val="center"/>
          </w:tcPr>
          <w:p w14:paraId="5F12B6EB">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p>
        </w:tc>
        <w:tc>
          <w:tcPr>
            <w:tcW w:w="1241" w:type="dxa"/>
            <w:tcBorders>
              <w:tl2br w:val="nil"/>
              <w:tr2bl w:val="nil"/>
            </w:tcBorders>
            <w:noWrap/>
            <w:vAlign w:val="center"/>
          </w:tcPr>
          <w:p w14:paraId="491CAAE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2</w:t>
            </w:r>
          </w:p>
        </w:tc>
        <w:tc>
          <w:tcPr>
            <w:tcW w:w="1304" w:type="dxa"/>
            <w:tcBorders>
              <w:tl2br w:val="nil"/>
              <w:tr2bl w:val="nil"/>
            </w:tcBorders>
            <w:noWrap/>
            <w:vAlign w:val="center"/>
          </w:tcPr>
          <w:p w14:paraId="20C016D3">
            <w:pPr>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台</w:t>
            </w:r>
          </w:p>
        </w:tc>
        <w:tc>
          <w:tcPr>
            <w:tcW w:w="1179" w:type="dxa"/>
            <w:tcBorders>
              <w:tl2br w:val="nil"/>
              <w:tr2bl w:val="nil"/>
            </w:tcBorders>
            <w:noWrap/>
            <w:vAlign w:val="center"/>
          </w:tcPr>
          <w:p w14:paraId="645DF2E5">
            <w:pPr>
              <w:jc w:val="center"/>
              <w:rPr>
                <w:rFonts w:hint="default" w:ascii="仿宋_GB2312" w:hAnsi="仿宋_GB2312" w:eastAsia="仿宋_GB2312" w:cs="仿宋_GB2312"/>
                <w:i w:val="0"/>
                <w:iCs w:val="0"/>
                <w:color w:val="000000"/>
                <w:kern w:val="2"/>
                <w:sz w:val="24"/>
                <w:szCs w:val="24"/>
                <w:u w:val="none"/>
                <w:lang w:val="en-US" w:eastAsia="zh-CN" w:bidi="ar-SA"/>
              </w:rPr>
            </w:pPr>
          </w:p>
        </w:tc>
        <w:tc>
          <w:tcPr>
            <w:tcW w:w="1395" w:type="dxa"/>
            <w:tcBorders>
              <w:tl2br w:val="nil"/>
              <w:tr2bl w:val="nil"/>
            </w:tcBorders>
            <w:noWrap/>
            <w:vAlign w:val="center"/>
          </w:tcPr>
          <w:p w14:paraId="4140A27D">
            <w:pPr>
              <w:jc w:val="center"/>
              <w:rPr>
                <w:rFonts w:hint="default" w:ascii="仿宋_GB2312" w:hAnsi="仿宋_GB2312" w:eastAsia="仿宋_GB2312" w:cs="仿宋_GB2312"/>
                <w:i w:val="0"/>
                <w:iCs w:val="0"/>
                <w:color w:val="000000"/>
                <w:kern w:val="2"/>
                <w:sz w:val="24"/>
                <w:szCs w:val="24"/>
                <w:u w:val="none"/>
                <w:lang w:val="en-US" w:eastAsia="zh-CN" w:bidi="ar-SA"/>
              </w:rPr>
            </w:pPr>
          </w:p>
        </w:tc>
      </w:tr>
      <w:tr w14:paraId="7ED59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03" w:type="dxa"/>
            <w:tcBorders>
              <w:tl2br w:val="nil"/>
              <w:tr2bl w:val="nil"/>
            </w:tcBorders>
            <w:noWrap/>
            <w:vAlign w:val="center"/>
          </w:tcPr>
          <w:p w14:paraId="108D1166">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4</w:t>
            </w:r>
          </w:p>
        </w:tc>
        <w:tc>
          <w:tcPr>
            <w:tcW w:w="2779" w:type="dxa"/>
            <w:tcBorders>
              <w:tl2br w:val="nil"/>
              <w:tr2bl w:val="nil"/>
            </w:tcBorders>
            <w:noWrap/>
            <w:vAlign w:val="center"/>
          </w:tcPr>
          <w:p w14:paraId="740174D7">
            <w:pPr>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总氮在线自动分析仪</w:t>
            </w:r>
          </w:p>
        </w:tc>
        <w:tc>
          <w:tcPr>
            <w:tcW w:w="1221" w:type="dxa"/>
            <w:tcBorders>
              <w:tl2br w:val="nil"/>
              <w:tr2bl w:val="nil"/>
            </w:tcBorders>
            <w:noWrap/>
            <w:vAlign w:val="center"/>
          </w:tcPr>
          <w:p w14:paraId="05BF4C93">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p>
        </w:tc>
        <w:tc>
          <w:tcPr>
            <w:tcW w:w="1241" w:type="dxa"/>
            <w:tcBorders>
              <w:tl2br w:val="nil"/>
              <w:tr2bl w:val="nil"/>
            </w:tcBorders>
            <w:noWrap/>
            <w:vAlign w:val="center"/>
          </w:tcPr>
          <w:p w14:paraId="25F805FE">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p>
        </w:tc>
        <w:tc>
          <w:tcPr>
            <w:tcW w:w="1241" w:type="dxa"/>
            <w:tcBorders>
              <w:tl2br w:val="nil"/>
              <w:tr2bl w:val="nil"/>
            </w:tcBorders>
            <w:noWrap/>
            <w:vAlign w:val="center"/>
          </w:tcPr>
          <w:p w14:paraId="41A34AC8">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p>
        </w:tc>
        <w:tc>
          <w:tcPr>
            <w:tcW w:w="1304" w:type="dxa"/>
            <w:tcBorders>
              <w:tl2br w:val="nil"/>
              <w:tr2bl w:val="nil"/>
            </w:tcBorders>
            <w:noWrap/>
            <w:vAlign w:val="center"/>
          </w:tcPr>
          <w:p w14:paraId="3A33C946">
            <w:pPr>
              <w:jc w:val="center"/>
              <w:rPr>
                <w:rFonts w:hint="eastAsia" w:ascii="仿宋_GB2312" w:hAnsi="仿宋_GB2312" w:eastAsia="仿宋_GB2312" w:cs="仿宋_GB2312"/>
                <w:i w:val="0"/>
                <w:iCs w:val="0"/>
                <w:color w:val="000000"/>
                <w:kern w:val="2"/>
                <w:sz w:val="24"/>
                <w:szCs w:val="24"/>
                <w:u w:val="none"/>
                <w:lang w:val="en-US" w:eastAsia="zh-CN" w:bidi="ar-SA"/>
              </w:rPr>
            </w:pPr>
          </w:p>
        </w:tc>
        <w:tc>
          <w:tcPr>
            <w:tcW w:w="1179" w:type="dxa"/>
            <w:tcBorders>
              <w:tl2br w:val="nil"/>
              <w:tr2bl w:val="nil"/>
            </w:tcBorders>
            <w:noWrap/>
            <w:vAlign w:val="center"/>
          </w:tcPr>
          <w:p w14:paraId="3B4EA097">
            <w:pPr>
              <w:jc w:val="center"/>
              <w:rPr>
                <w:rFonts w:hint="default" w:ascii="仿宋_GB2312" w:hAnsi="仿宋_GB2312" w:eastAsia="仿宋_GB2312" w:cs="仿宋_GB2312"/>
                <w:i w:val="0"/>
                <w:iCs w:val="0"/>
                <w:color w:val="000000"/>
                <w:kern w:val="2"/>
                <w:sz w:val="24"/>
                <w:szCs w:val="24"/>
                <w:u w:val="none"/>
                <w:lang w:val="en-US" w:eastAsia="zh-CN" w:bidi="ar-SA"/>
              </w:rPr>
            </w:pPr>
          </w:p>
        </w:tc>
        <w:tc>
          <w:tcPr>
            <w:tcW w:w="1395" w:type="dxa"/>
            <w:tcBorders>
              <w:tl2br w:val="nil"/>
              <w:tr2bl w:val="nil"/>
            </w:tcBorders>
            <w:noWrap/>
            <w:vAlign w:val="center"/>
          </w:tcPr>
          <w:p w14:paraId="16EEC63D">
            <w:pPr>
              <w:jc w:val="center"/>
              <w:rPr>
                <w:rFonts w:hint="default" w:ascii="仿宋_GB2312" w:hAnsi="仿宋_GB2312" w:eastAsia="仿宋_GB2312" w:cs="仿宋_GB2312"/>
                <w:i w:val="0"/>
                <w:iCs w:val="0"/>
                <w:color w:val="000000"/>
                <w:kern w:val="2"/>
                <w:sz w:val="24"/>
                <w:szCs w:val="24"/>
                <w:u w:val="none"/>
                <w:lang w:val="en-US" w:eastAsia="zh-CN" w:bidi="ar-SA"/>
              </w:rPr>
            </w:pPr>
          </w:p>
        </w:tc>
      </w:tr>
      <w:tr w14:paraId="29867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03" w:type="dxa"/>
            <w:tcBorders>
              <w:tl2br w:val="nil"/>
              <w:tr2bl w:val="nil"/>
            </w:tcBorders>
            <w:noWrap/>
            <w:vAlign w:val="center"/>
          </w:tcPr>
          <w:p w14:paraId="1B2758A1">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5</w:t>
            </w:r>
          </w:p>
        </w:tc>
        <w:tc>
          <w:tcPr>
            <w:tcW w:w="2779" w:type="dxa"/>
            <w:tcBorders>
              <w:tl2br w:val="nil"/>
              <w:tr2bl w:val="nil"/>
            </w:tcBorders>
            <w:noWrap/>
            <w:vAlign w:val="center"/>
          </w:tcPr>
          <w:p w14:paraId="1FFDCB67">
            <w:pPr>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五参数水质自动分析仪</w:t>
            </w:r>
          </w:p>
        </w:tc>
        <w:tc>
          <w:tcPr>
            <w:tcW w:w="1221" w:type="dxa"/>
            <w:tcBorders>
              <w:tl2br w:val="nil"/>
              <w:tr2bl w:val="nil"/>
            </w:tcBorders>
            <w:noWrap/>
            <w:vAlign w:val="center"/>
          </w:tcPr>
          <w:p w14:paraId="749EE22E">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p>
        </w:tc>
        <w:tc>
          <w:tcPr>
            <w:tcW w:w="1241" w:type="dxa"/>
            <w:tcBorders>
              <w:tl2br w:val="nil"/>
              <w:tr2bl w:val="nil"/>
            </w:tcBorders>
            <w:noWrap/>
            <w:vAlign w:val="center"/>
          </w:tcPr>
          <w:p w14:paraId="5DC02A77">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p>
        </w:tc>
        <w:tc>
          <w:tcPr>
            <w:tcW w:w="1241" w:type="dxa"/>
            <w:tcBorders>
              <w:tl2br w:val="nil"/>
              <w:tr2bl w:val="nil"/>
            </w:tcBorders>
            <w:noWrap/>
            <w:vAlign w:val="center"/>
          </w:tcPr>
          <w:p w14:paraId="7BAB0BE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p>
        </w:tc>
        <w:tc>
          <w:tcPr>
            <w:tcW w:w="1304" w:type="dxa"/>
            <w:tcBorders>
              <w:tl2br w:val="nil"/>
              <w:tr2bl w:val="nil"/>
            </w:tcBorders>
            <w:noWrap/>
            <w:vAlign w:val="center"/>
          </w:tcPr>
          <w:p w14:paraId="508F9C01">
            <w:pPr>
              <w:jc w:val="center"/>
              <w:rPr>
                <w:rFonts w:hint="eastAsia" w:ascii="仿宋_GB2312" w:hAnsi="仿宋_GB2312" w:eastAsia="仿宋_GB2312" w:cs="仿宋_GB2312"/>
                <w:i w:val="0"/>
                <w:iCs w:val="0"/>
                <w:color w:val="000000"/>
                <w:kern w:val="2"/>
                <w:sz w:val="24"/>
                <w:szCs w:val="24"/>
                <w:u w:val="none"/>
                <w:lang w:val="en-US" w:eastAsia="zh-CN" w:bidi="ar-SA"/>
              </w:rPr>
            </w:pPr>
          </w:p>
        </w:tc>
        <w:tc>
          <w:tcPr>
            <w:tcW w:w="1179" w:type="dxa"/>
            <w:tcBorders>
              <w:tl2br w:val="nil"/>
              <w:tr2bl w:val="nil"/>
            </w:tcBorders>
            <w:noWrap/>
            <w:vAlign w:val="center"/>
          </w:tcPr>
          <w:p w14:paraId="153F4162">
            <w:pPr>
              <w:jc w:val="center"/>
              <w:rPr>
                <w:rFonts w:hint="default" w:ascii="仿宋_GB2312" w:hAnsi="仿宋_GB2312" w:eastAsia="仿宋_GB2312" w:cs="仿宋_GB2312"/>
                <w:i w:val="0"/>
                <w:iCs w:val="0"/>
                <w:color w:val="000000"/>
                <w:kern w:val="2"/>
                <w:sz w:val="24"/>
                <w:szCs w:val="24"/>
                <w:u w:val="none"/>
                <w:lang w:val="en-US" w:eastAsia="zh-CN" w:bidi="ar-SA"/>
              </w:rPr>
            </w:pPr>
          </w:p>
        </w:tc>
        <w:tc>
          <w:tcPr>
            <w:tcW w:w="1395" w:type="dxa"/>
            <w:tcBorders>
              <w:tl2br w:val="nil"/>
              <w:tr2bl w:val="nil"/>
            </w:tcBorders>
            <w:noWrap/>
            <w:vAlign w:val="center"/>
          </w:tcPr>
          <w:p w14:paraId="4E784A1A">
            <w:pPr>
              <w:jc w:val="center"/>
              <w:rPr>
                <w:rFonts w:hint="default" w:ascii="仿宋_GB2312" w:hAnsi="仿宋_GB2312" w:eastAsia="仿宋_GB2312" w:cs="仿宋_GB2312"/>
                <w:i w:val="0"/>
                <w:iCs w:val="0"/>
                <w:color w:val="000000"/>
                <w:kern w:val="2"/>
                <w:sz w:val="24"/>
                <w:szCs w:val="24"/>
                <w:u w:val="none"/>
                <w:lang w:val="en-US" w:eastAsia="zh-CN" w:bidi="ar-SA"/>
              </w:rPr>
            </w:pPr>
          </w:p>
        </w:tc>
      </w:tr>
      <w:tr w14:paraId="18AF5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03" w:type="dxa"/>
            <w:tcBorders>
              <w:tl2br w:val="nil"/>
              <w:tr2bl w:val="nil"/>
            </w:tcBorders>
            <w:noWrap/>
            <w:vAlign w:val="center"/>
          </w:tcPr>
          <w:p w14:paraId="35D297BC">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6</w:t>
            </w:r>
          </w:p>
        </w:tc>
        <w:tc>
          <w:tcPr>
            <w:tcW w:w="2779" w:type="dxa"/>
            <w:tcBorders>
              <w:tl2br w:val="nil"/>
              <w:tr2bl w:val="nil"/>
            </w:tcBorders>
            <w:noWrap/>
            <w:vAlign w:val="center"/>
          </w:tcPr>
          <w:p w14:paraId="77242588">
            <w:pPr>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 xml:space="preserve">国控峡口大桥水质自动站站房（含供电、避雷、空调等配套设施） </w:t>
            </w:r>
          </w:p>
        </w:tc>
        <w:tc>
          <w:tcPr>
            <w:tcW w:w="1221" w:type="dxa"/>
            <w:tcBorders>
              <w:tl2br w:val="nil"/>
              <w:tr2bl w:val="nil"/>
            </w:tcBorders>
            <w:noWrap/>
            <w:vAlign w:val="center"/>
          </w:tcPr>
          <w:p w14:paraId="6F3B0F6B">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p>
        </w:tc>
        <w:tc>
          <w:tcPr>
            <w:tcW w:w="1241" w:type="dxa"/>
            <w:tcBorders>
              <w:tl2br w:val="nil"/>
              <w:tr2bl w:val="nil"/>
            </w:tcBorders>
            <w:noWrap/>
            <w:vAlign w:val="center"/>
          </w:tcPr>
          <w:p w14:paraId="2FAA92B2">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p>
        </w:tc>
        <w:tc>
          <w:tcPr>
            <w:tcW w:w="1241" w:type="dxa"/>
            <w:tcBorders>
              <w:tl2br w:val="nil"/>
              <w:tr2bl w:val="nil"/>
            </w:tcBorders>
            <w:noWrap/>
            <w:vAlign w:val="center"/>
          </w:tcPr>
          <w:p w14:paraId="62E30BB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p>
        </w:tc>
        <w:tc>
          <w:tcPr>
            <w:tcW w:w="1304" w:type="dxa"/>
            <w:tcBorders>
              <w:tl2br w:val="nil"/>
              <w:tr2bl w:val="nil"/>
            </w:tcBorders>
            <w:noWrap/>
            <w:vAlign w:val="center"/>
          </w:tcPr>
          <w:p w14:paraId="2EAF2F86">
            <w:pPr>
              <w:jc w:val="center"/>
              <w:rPr>
                <w:rFonts w:hint="eastAsia" w:ascii="仿宋_GB2312" w:hAnsi="仿宋_GB2312" w:eastAsia="仿宋_GB2312" w:cs="仿宋_GB2312"/>
                <w:i w:val="0"/>
                <w:iCs w:val="0"/>
                <w:color w:val="000000"/>
                <w:kern w:val="2"/>
                <w:sz w:val="24"/>
                <w:szCs w:val="24"/>
                <w:u w:val="none"/>
                <w:lang w:val="en-US" w:eastAsia="zh-CN" w:bidi="ar-SA"/>
              </w:rPr>
            </w:pPr>
          </w:p>
        </w:tc>
        <w:tc>
          <w:tcPr>
            <w:tcW w:w="1179" w:type="dxa"/>
            <w:tcBorders>
              <w:tl2br w:val="nil"/>
              <w:tr2bl w:val="nil"/>
            </w:tcBorders>
            <w:noWrap/>
            <w:vAlign w:val="center"/>
          </w:tcPr>
          <w:p w14:paraId="2384C8B5">
            <w:pPr>
              <w:jc w:val="center"/>
              <w:rPr>
                <w:rFonts w:hint="default" w:ascii="仿宋_GB2312" w:hAnsi="仿宋_GB2312" w:eastAsia="仿宋_GB2312" w:cs="仿宋_GB2312"/>
                <w:i w:val="0"/>
                <w:iCs w:val="0"/>
                <w:color w:val="000000"/>
                <w:kern w:val="2"/>
                <w:sz w:val="24"/>
                <w:szCs w:val="24"/>
                <w:u w:val="none"/>
                <w:lang w:val="en-US" w:eastAsia="zh-CN" w:bidi="ar-SA"/>
              </w:rPr>
            </w:pPr>
          </w:p>
        </w:tc>
        <w:tc>
          <w:tcPr>
            <w:tcW w:w="1395" w:type="dxa"/>
            <w:tcBorders>
              <w:tl2br w:val="nil"/>
              <w:tr2bl w:val="nil"/>
            </w:tcBorders>
            <w:noWrap/>
            <w:vAlign w:val="center"/>
          </w:tcPr>
          <w:p w14:paraId="739393A4">
            <w:pPr>
              <w:jc w:val="center"/>
              <w:rPr>
                <w:rFonts w:hint="default" w:ascii="仿宋_GB2312" w:hAnsi="仿宋_GB2312" w:eastAsia="仿宋_GB2312" w:cs="仿宋_GB2312"/>
                <w:i w:val="0"/>
                <w:iCs w:val="0"/>
                <w:color w:val="000000"/>
                <w:kern w:val="2"/>
                <w:sz w:val="24"/>
                <w:szCs w:val="24"/>
                <w:u w:val="none"/>
                <w:lang w:val="en-US" w:eastAsia="zh-CN" w:bidi="ar-SA"/>
              </w:rPr>
            </w:pPr>
          </w:p>
        </w:tc>
      </w:tr>
      <w:tr w14:paraId="1EDF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03" w:type="dxa"/>
            <w:tcBorders>
              <w:tl2br w:val="nil"/>
              <w:tr2bl w:val="nil"/>
            </w:tcBorders>
            <w:noWrap/>
            <w:vAlign w:val="center"/>
          </w:tcPr>
          <w:p w14:paraId="0355901A">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7</w:t>
            </w:r>
          </w:p>
        </w:tc>
        <w:tc>
          <w:tcPr>
            <w:tcW w:w="2779" w:type="dxa"/>
            <w:tcBorders>
              <w:tl2br w:val="nil"/>
              <w:tr2bl w:val="nil"/>
            </w:tcBorders>
            <w:noWrap/>
            <w:vAlign w:val="center"/>
          </w:tcPr>
          <w:p w14:paraId="1DA532B0">
            <w:pPr>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系统集成 （包含系统集成机柜、采水单元、预处理及配水单元、控制单元、 数据采集和传输单元、质控单元 、自动留样单元2套、系统安装调试等 ）</w:t>
            </w:r>
          </w:p>
        </w:tc>
        <w:tc>
          <w:tcPr>
            <w:tcW w:w="1221" w:type="dxa"/>
            <w:tcBorders>
              <w:tl2br w:val="nil"/>
              <w:tr2bl w:val="nil"/>
            </w:tcBorders>
            <w:noWrap/>
            <w:vAlign w:val="center"/>
          </w:tcPr>
          <w:p w14:paraId="458BAF18">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p>
        </w:tc>
        <w:tc>
          <w:tcPr>
            <w:tcW w:w="1241" w:type="dxa"/>
            <w:tcBorders>
              <w:tl2br w:val="nil"/>
              <w:tr2bl w:val="nil"/>
            </w:tcBorders>
            <w:noWrap/>
            <w:vAlign w:val="center"/>
          </w:tcPr>
          <w:p w14:paraId="25A48A10">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p>
        </w:tc>
        <w:tc>
          <w:tcPr>
            <w:tcW w:w="1241" w:type="dxa"/>
            <w:tcBorders>
              <w:tl2br w:val="nil"/>
              <w:tr2bl w:val="nil"/>
            </w:tcBorders>
            <w:noWrap/>
            <w:vAlign w:val="center"/>
          </w:tcPr>
          <w:p w14:paraId="4A78010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p>
        </w:tc>
        <w:tc>
          <w:tcPr>
            <w:tcW w:w="1304" w:type="dxa"/>
            <w:tcBorders>
              <w:tl2br w:val="nil"/>
              <w:tr2bl w:val="nil"/>
            </w:tcBorders>
            <w:noWrap/>
            <w:vAlign w:val="center"/>
          </w:tcPr>
          <w:p w14:paraId="59D302FF">
            <w:pPr>
              <w:jc w:val="center"/>
              <w:rPr>
                <w:rFonts w:hint="eastAsia" w:ascii="仿宋_GB2312" w:hAnsi="仿宋_GB2312" w:eastAsia="仿宋_GB2312" w:cs="仿宋_GB2312"/>
                <w:i w:val="0"/>
                <w:iCs w:val="0"/>
                <w:color w:val="000000"/>
                <w:kern w:val="2"/>
                <w:sz w:val="24"/>
                <w:szCs w:val="24"/>
                <w:u w:val="none"/>
                <w:lang w:val="en-US" w:eastAsia="zh-CN" w:bidi="ar-SA"/>
              </w:rPr>
            </w:pPr>
          </w:p>
        </w:tc>
        <w:tc>
          <w:tcPr>
            <w:tcW w:w="1179" w:type="dxa"/>
            <w:tcBorders>
              <w:tl2br w:val="nil"/>
              <w:tr2bl w:val="nil"/>
            </w:tcBorders>
            <w:noWrap/>
            <w:vAlign w:val="center"/>
          </w:tcPr>
          <w:p w14:paraId="04C9069A">
            <w:pPr>
              <w:jc w:val="center"/>
              <w:rPr>
                <w:rFonts w:hint="default" w:ascii="仿宋_GB2312" w:hAnsi="仿宋_GB2312" w:eastAsia="仿宋_GB2312" w:cs="仿宋_GB2312"/>
                <w:i w:val="0"/>
                <w:iCs w:val="0"/>
                <w:color w:val="000000"/>
                <w:kern w:val="2"/>
                <w:sz w:val="24"/>
                <w:szCs w:val="24"/>
                <w:u w:val="none"/>
                <w:lang w:val="en-US" w:eastAsia="zh-CN" w:bidi="ar-SA"/>
              </w:rPr>
            </w:pPr>
          </w:p>
        </w:tc>
        <w:tc>
          <w:tcPr>
            <w:tcW w:w="1395" w:type="dxa"/>
            <w:tcBorders>
              <w:tl2br w:val="nil"/>
              <w:tr2bl w:val="nil"/>
            </w:tcBorders>
            <w:noWrap/>
            <w:vAlign w:val="center"/>
          </w:tcPr>
          <w:p w14:paraId="30F9A7F1">
            <w:pPr>
              <w:jc w:val="center"/>
              <w:rPr>
                <w:rFonts w:hint="default" w:ascii="仿宋_GB2312" w:hAnsi="仿宋_GB2312" w:eastAsia="仿宋_GB2312" w:cs="仿宋_GB2312"/>
                <w:i w:val="0"/>
                <w:iCs w:val="0"/>
                <w:color w:val="000000"/>
                <w:kern w:val="2"/>
                <w:sz w:val="24"/>
                <w:szCs w:val="24"/>
                <w:u w:val="none"/>
                <w:lang w:val="en-US" w:eastAsia="zh-CN" w:bidi="ar-SA"/>
              </w:rPr>
            </w:pPr>
          </w:p>
        </w:tc>
      </w:tr>
      <w:tr w14:paraId="0CE58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03" w:type="dxa"/>
            <w:tcBorders>
              <w:tl2br w:val="nil"/>
              <w:tr2bl w:val="nil"/>
            </w:tcBorders>
            <w:noWrap/>
            <w:vAlign w:val="center"/>
          </w:tcPr>
          <w:p w14:paraId="796579AA">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8</w:t>
            </w:r>
          </w:p>
        </w:tc>
        <w:tc>
          <w:tcPr>
            <w:tcW w:w="2779" w:type="dxa"/>
            <w:tcBorders>
              <w:tl2br w:val="nil"/>
              <w:tr2bl w:val="nil"/>
            </w:tcBorders>
            <w:noWrap/>
            <w:vAlign w:val="center"/>
          </w:tcPr>
          <w:p w14:paraId="151EE22F">
            <w:pPr>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辅助单元（包含峡口大桥视频监控、电子围栏等）</w:t>
            </w:r>
          </w:p>
        </w:tc>
        <w:tc>
          <w:tcPr>
            <w:tcW w:w="1221" w:type="dxa"/>
            <w:tcBorders>
              <w:tl2br w:val="nil"/>
              <w:tr2bl w:val="nil"/>
            </w:tcBorders>
            <w:noWrap/>
            <w:vAlign w:val="center"/>
          </w:tcPr>
          <w:p w14:paraId="5607669D">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p>
        </w:tc>
        <w:tc>
          <w:tcPr>
            <w:tcW w:w="1241" w:type="dxa"/>
            <w:tcBorders>
              <w:tl2br w:val="nil"/>
              <w:tr2bl w:val="nil"/>
            </w:tcBorders>
            <w:noWrap/>
            <w:vAlign w:val="center"/>
          </w:tcPr>
          <w:p w14:paraId="0CBFB161">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p>
        </w:tc>
        <w:tc>
          <w:tcPr>
            <w:tcW w:w="1241" w:type="dxa"/>
            <w:tcBorders>
              <w:tl2br w:val="nil"/>
              <w:tr2bl w:val="nil"/>
            </w:tcBorders>
            <w:noWrap/>
            <w:vAlign w:val="center"/>
          </w:tcPr>
          <w:p w14:paraId="59C252C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p>
        </w:tc>
        <w:tc>
          <w:tcPr>
            <w:tcW w:w="1304" w:type="dxa"/>
            <w:tcBorders>
              <w:tl2br w:val="nil"/>
              <w:tr2bl w:val="nil"/>
            </w:tcBorders>
            <w:noWrap/>
            <w:vAlign w:val="center"/>
          </w:tcPr>
          <w:p w14:paraId="6BF92E5E">
            <w:pPr>
              <w:jc w:val="center"/>
              <w:rPr>
                <w:rFonts w:hint="eastAsia" w:ascii="仿宋_GB2312" w:hAnsi="仿宋_GB2312" w:eastAsia="仿宋_GB2312" w:cs="仿宋_GB2312"/>
                <w:i w:val="0"/>
                <w:iCs w:val="0"/>
                <w:color w:val="000000"/>
                <w:kern w:val="2"/>
                <w:sz w:val="24"/>
                <w:szCs w:val="24"/>
                <w:u w:val="none"/>
                <w:lang w:val="en-US" w:eastAsia="zh-CN" w:bidi="ar-SA"/>
              </w:rPr>
            </w:pPr>
          </w:p>
        </w:tc>
        <w:tc>
          <w:tcPr>
            <w:tcW w:w="1179" w:type="dxa"/>
            <w:tcBorders>
              <w:tl2br w:val="nil"/>
              <w:tr2bl w:val="nil"/>
            </w:tcBorders>
            <w:noWrap/>
            <w:vAlign w:val="center"/>
          </w:tcPr>
          <w:p w14:paraId="6D2C17FF">
            <w:pPr>
              <w:jc w:val="center"/>
              <w:rPr>
                <w:rFonts w:hint="default" w:ascii="仿宋_GB2312" w:hAnsi="仿宋_GB2312" w:eastAsia="仿宋_GB2312" w:cs="仿宋_GB2312"/>
                <w:i w:val="0"/>
                <w:iCs w:val="0"/>
                <w:color w:val="000000"/>
                <w:kern w:val="2"/>
                <w:sz w:val="24"/>
                <w:szCs w:val="24"/>
                <w:u w:val="none"/>
                <w:lang w:val="en-US" w:eastAsia="zh-CN" w:bidi="ar-SA"/>
              </w:rPr>
            </w:pPr>
          </w:p>
        </w:tc>
        <w:tc>
          <w:tcPr>
            <w:tcW w:w="1395" w:type="dxa"/>
            <w:tcBorders>
              <w:tl2br w:val="nil"/>
              <w:tr2bl w:val="nil"/>
            </w:tcBorders>
            <w:noWrap/>
            <w:vAlign w:val="center"/>
          </w:tcPr>
          <w:p w14:paraId="160F1F36">
            <w:pPr>
              <w:jc w:val="center"/>
              <w:rPr>
                <w:rFonts w:hint="default" w:ascii="仿宋_GB2312" w:hAnsi="仿宋_GB2312" w:eastAsia="仿宋_GB2312" w:cs="仿宋_GB2312"/>
                <w:i w:val="0"/>
                <w:iCs w:val="0"/>
                <w:color w:val="000000"/>
                <w:kern w:val="2"/>
                <w:sz w:val="24"/>
                <w:szCs w:val="24"/>
                <w:u w:val="none"/>
                <w:lang w:val="en-US" w:eastAsia="zh-CN" w:bidi="ar-SA"/>
              </w:rPr>
            </w:pPr>
          </w:p>
        </w:tc>
      </w:tr>
      <w:tr w14:paraId="203A6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03" w:type="dxa"/>
            <w:tcBorders>
              <w:tl2br w:val="nil"/>
              <w:tr2bl w:val="nil"/>
            </w:tcBorders>
            <w:noWrap/>
            <w:vAlign w:val="center"/>
          </w:tcPr>
          <w:p w14:paraId="4C2019A6">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9</w:t>
            </w:r>
          </w:p>
        </w:tc>
        <w:tc>
          <w:tcPr>
            <w:tcW w:w="2779" w:type="dxa"/>
            <w:tcBorders>
              <w:tl2br w:val="nil"/>
              <w:tr2bl w:val="nil"/>
            </w:tcBorders>
            <w:noWrap/>
            <w:vAlign w:val="center"/>
          </w:tcPr>
          <w:p w14:paraId="725C0F97">
            <w:pPr>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 xml:space="preserve">验收后三年的运行维护和质保（按国家站运维标准，包括水质自动站、电子围栏等） </w:t>
            </w:r>
          </w:p>
        </w:tc>
        <w:tc>
          <w:tcPr>
            <w:tcW w:w="1221" w:type="dxa"/>
            <w:tcBorders>
              <w:tl2br w:val="nil"/>
              <w:tr2bl w:val="nil"/>
            </w:tcBorders>
            <w:noWrap/>
            <w:vAlign w:val="center"/>
          </w:tcPr>
          <w:p w14:paraId="367DB57C">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p>
        </w:tc>
        <w:tc>
          <w:tcPr>
            <w:tcW w:w="1241" w:type="dxa"/>
            <w:tcBorders>
              <w:tl2br w:val="nil"/>
              <w:tr2bl w:val="nil"/>
            </w:tcBorders>
            <w:noWrap/>
            <w:vAlign w:val="center"/>
          </w:tcPr>
          <w:p w14:paraId="054E2B9A">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p>
        </w:tc>
        <w:tc>
          <w:tcPr>
            <w:tcW w:w="1241" w:type="dxa"/>
            <w:tcBorders>
              <w:tl2br w:val="nil"/>
              <w:tr2bl w:val="nil"/>
            </w:tcBorders>
            <w:noWrap/>
            <w:vAlign w:val="center"/>
          </w:tcPr>
          <w:p w14:paraId="1032285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p>
        </w:tc>
        <w:tc>
          <w:tcPr>
            <w:tcW w:w="1304" w:type="dxa"/>
            <w:tcBorders>
              <w:tl2br w:val="nil"/>
              <w:tr2bl w:val="nil"/>
            </w:tcBorders>
            <w:noWrap/>
            <w:vAlign w:val="center"/>
          </w:tcPr>
          <w:p w14:paraId="2442406B">
            <w:pPr>
              <w:jc w:val="center"/>
              <w:rPr>
                <w:rFonts w:hint="eastAsia" w:ascii="仿宋_GB2312" w:hAnsi="仿宋_GB2312" w:eastAsia="仿宋_GB2312" w:cs="仿宋_GB2312"/>
                <w:i w:val="0"/>
                <w:iCs w:val="0"/>
                <w:color w:val="000000"/>
                <w:kern w:val="2"/>
                <w:sz w:val="24"/>
                <w:szCs w:val="24"/>
                <w:u w:val="none"/>
                <w:lang w:val="en-US" w:eastAsia="zh-CN" w:bidi="ar-SA"/>
              </w:rPr>
            </w:pPr>
          </w:p>
        </w:tc>
        <w:tc>
          <w:tcPr>
            <w:tcW w:w="1179" w:type="dxa"/>
            <w:tcBorders>
              <w:tl2br w:val="nil"/>
              <w:tr2bl w:val="nil"/>
            </w:tcBorders>
            <w:noWrap/>
            <w:vAlign w:val="center"/>
          </w:tcPr>
          <w:p w14:paraId="30003217">
            <w:pPr>
              <w:jc w:val="center"/>
              <w:rPr>
                <w:rFonts w:hint="default" w:ascii="仿宋_GB2312" w:hAnsi="仿宋_GB2312" w:eastAsia="仿宋_GB2312" w:cs="仿宋_GB2312"/>
                <w:i w:val="0"/>
                <w:iCs w:val="0"/>
                <w:color w:val="000000"/>
                <w:kern w:val="2"/>
                <w:sz w:val="24"/>
                <w:szCs w:val="24"/>
                <w:u w:val="none"/>
                <w:lang w:val="en-US" w:eastAsia="zh-CN" w:bidi="ar-SA"/>
              </w:rPr>
            </w:pPr>
          </w:p>
        </w:tc>
        <w:tc>
          <w:tcPr>
            <w:tcW w:w="1395" w:type="dxa"/>
            <w:tcBorders>
              <w:tl2br w:val="nil"/>
              <w:tr2bl w:val="nil"/>
            </w:tcBorders>
            <w:noWrap/>
            <w:vAlign w:val="center"/>
          </w:tcPr>
          <w:p w14:paraId="17C8C810">
            <w:pPr>
              <w:jc w:val="center"/>
              <w:rPr>
                <w:rFonts w:hint="default" w:ascii="仿宋_GB2312" w:hAnsi="仿宋_GB2312" w:eastAsia="仿宋_GB2312" w:cs="仿宋_GB2312"/>
                <w:i w:val="0"/>
                <w:iCs w:val="0"/>
                <w:color w:val="000000"/>
                <w:kern w:val="2"/>
                <w:sz w:val="24"/>
                <w:szCs w:val="24"/>
                <w:u w:val="none"/>
                <w:lang w:val="en-US" w:eastAsia="zh-CN" w:bidi="ar-SA"/>
              </w:rPr>
            </w:pPr>
          </w:p>
        </w:tc>
      </w:tr>
      <w:tr w14:paraId="69DEE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03" w:type="dxa"/>
            <w:tcBorders>
              <w:tl2br w:val="nil"/>
              <w:tr2bl w:val="nil"/>
            </w:tcBorders>
            <w:noWrap/>
            <w:vAlign w:val="center"/>
          </w:tcPr>
          <w:p w14:paraId="2D5EB474">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10</w:t>
            </w:r>
          </w:p>
        </w:tc>
        <w:tc>
          <w:tcPr>
            <w:tcW w:w="2779" w:type="dxa"/>
            <w:tcBorders>
              <w:tl2br w:val="nil"/>
              <w:tr2bl w:val="nil"/>
            </w:tcBorders>
            <w:noWrap/>
            <w:vAlign w:val="center"/>
          </w:tcPr>
          <w:p w14:paraId="2A033031">
            <w:pPr>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防洪评价</w:t>
            </w:r>
          </w:p>
        </w:tc>
        <w:tc>
          <w:tcPr>
            <w:tcW w:w="1221" w:type="dxa"/>
            <w:tcBorders>
              <w:tl2br w:val="nil"/>
              <w:tr2bl w:val="nil"/>
            </w:tcBorders>
            <w:noWrap/>
            <w:vAlign w:val="center"/>
          </w:tcPr>
          <w:p w14:paraId="2F7282F5">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p>
        </w:tc>
        <w:tc>
          <w:tcPr>
            <w:tcW w:w="1241" w:type="dxa"/>
            <w:tcBorders>
              <w:tl2br w:val="nil"/>
              <w:tr2bl w:val="nil"/>
            </w:tcBorders>
            <w:noWrap/>
            <w:vAlign w:val="center"/>
          </w:tcPr>
          <w:p w14:paraId="23C0E9A2">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p>
        </w:tc>
        <w:tc>
          <w:tcPr>
            <w:tcW w:w="1241" w:type="dxa"/>
            <w:tcBorders>
              <w:tl2br w:val="nil"/>
              <w:tr2bl w:val="nil"/>
            </w:tcBorders>
            <w:noWrap/>
            <w:vAlign w:val="center"/>
          </w:tcPr>
          <w:p w14:paraId="01767EB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p>
        </w:tc>
        <w:tc>
          <w:tcPr>
            <w:tcW w:w="1304" w:type="dxa"/>
            <w:tcBorders>
              <w:tl2br w:val="nil"/>
              <w:tr2bl w:val="nil"/>
            </w:tcBorders>
            <w:noWrap/>
            <w:vAlign w:val="center"/>
          </w:tcPr>
          <w:p w14:paraId="0A4A282D">
            <w:pPr>
              <w:jc w:val="center"/>
              <w:rPr>
                <w:rFonts w:hint="eastAsia" w:ascii="仿宋_GB2312" w:hAnsi="仿宋_GB2312" w:eastAsia="仿宋_GB2312" w:cs="仿宋_GB2312"/>
                <w:i w:val="0"/>
                <w:iCs w:val="0"/>
                <w:color w:val="000000"/>
                <w:kern w:val="2"/>
                <w:sz w:val="24"/>
                <w:szCs w:val="24"/>
                <w:u w:val="none"/>
                <w:lang w:val="en-US" w:eastAsia="zh-CN" w:bidi="ar-SA"/>
              </w:rPr>
            </w:pPr>
          </w:p>
        </w:tc>
        <w:tc>
          <w:tcPr>
            <w:tcW w:w="1179" w:type="dxa"/>
            <w:tcBorders>
              <w:tl2br w:val="nil"/>
              <w:tr2bl w:val="nil"/>
            </w:tcBorders>
            <w:noWrap/>
            <w:vAlign w:val="center"/>
          </w:tcPr>
          <w:p w14:paraId="5FF229A8">
            <w:pPr>
              <w:jc w:val="center"/>
              <w:rPr>
                <w:rFonts w:hint="default" w:ascii="仿宋_GB2312" w:hAnsi="仿宋_GB2312" w:eastAsia="仿宋_GB2312" w:cs="仿宋_GB2312"/>
                <w:i w:val="0"/>
                <w:iCs w:val="0"/>
                <w:color w:val="000000"/>
                <w:kern w:val="2"/>
                <w:sz w:val="24"/>
                <w:szCs w:val="24"/>
                <w:u w:val="none"/>
                <w:lang w:val="en-US" w:eastAsia="zh-CN" w:bidi="ar-SA"/>
              </w:rPr>
            </w:pPr>
          </w:p>
        </w:tc>
        <w:tc>
          <w:tcPr>
            <w:tcW w:w="1395" w:type="dxa"/>
            <w:tcBorders>
              <w:tl2br w:val="nil"/>
              <w:tr2bl w:val="nil"/>
            </w:tcBorders>
            <w:noWrap/>
            <w:vAlign w:val="center"/>
          </w:tcPr>
          <w:p w14:paraId="17FC1233">
            <w:pPr>
              <w:jc w:val="center"/>
              <w:rPr>
                <w:rFonts w:hint="default" w:ascii="仿宋_GB2312" w:hAnsi="仿宋_GB2312" w:eastAsia="仿宋_GB2312" w:cs="仿宋_GB2312"/>
                <w:i w:val="0"/>
                <w:iCs w:val="0"/>
                <w:color w:val="000000"/>
                <w:kern w:val="2"/>
                <w:sz w:val="24"/>
                <w:szCs w:val="24"/>
                <w:u w:val="none"/>
                <w:lang w:val="en-US" w:eastAsia="zh-CN" w:bidi="ar-SA"/>
              </w:rPr>
            </w:pPr>
          </w:p>
        </w:tc>
      </w:tr>
      <w:tr w14:paraId="6677C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03" w:type="dxa"/>
            <w:tcBorders>
              <w:tl2br w:val="nil"/>
              <w:tr2bl w:val="nil"/>
            </w:tcBorders>
            <w:noWrap/>
            <w:vAlign w:val="center"/>
          </w:tcPr>
          <w:p w14:paraId="24215B3B">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11</w:t>
            </w:r>
          </w:p>
        </w:tc>
        <w:tc>
          <w:tcPr>
            <w:tcW w:w="2779" w:type="dxa"/>
            <w:tcBorders>
              <w:tl2br w:val="nil"/>
              <w:tr2bl w:val="nil"/>
            </w:tcBorders>
            <w:noWrap/>
            <w:vAlign w:val="center"/>
          </w:tcPr>
          <w:p w14:paraId="0CD7AC6C">
            <w:pPr>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国控双塔底水质自动站设备搬迁、电子围栏、电子围栏安装联网和站房装修等</w:t>
            </w:r>
          </w:p>
        </w:tc>
        <w:tc>
          <w:tcPr>
            <w:tcW w:w="1221" w:type="dxa"/>
            <w:tcBorders>
              <w:tl2br w:val="nil"/>
              <w:tr2bl w:val="nil"/>
            </w:tcBorders>
            <w:noWrap/>
            <w:vAlign w:val="center"/>
          </w:tcPr>
          <w:p w14:paraId="731C4431">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p>
        </w:tc>
        <w:tc>
          <w:tcPr>
            <w:tcW w:w="1241" w:type="dxa"/>
            <w:tcBorders>
              <w:tl2br w:val="nil"/>
              <w:tr2bl w:val="nil"/>
            </w:tcBorders>
            <w:noWrap/>
            <w:vAlign w:val="center"/>
          </w:tcPr>
          <w:p w14:paraId="40136D48">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p>
        </w:tc>
        <w:tc>
          <w:tcPr>
            <w:tcW w:w="1241" w:type="dxa"/>
            <w:tcBorders>
              <w:tl2br w:val="nil"/>
              <w:tr2bl w:val="nil"/>
            </w:tcBorders>
            <w:noWrap/>
            <w:vAlign w:val="center"/>
          </w:tcPr>
          <w:p w14:paraId="2E04397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p>
        </w:tc>
        <w:tc>
          <w:tcPr>
            <w:tcW w:w="1304" w:type="dxa"/>
            <w:tcBorders>
              <w:tl2br w:val="nil"/>
              <w:tr2bl w:val="nil"/>
            </w:tcBorders>
            <w:noWrap/>
            <w:vAlign w:val="center"/>
          </w:tcPr>
          <w:p w14:paraId="1BFE5848">
            <w:pPr>
              <w:jc w:val="center"/>
              <w:rPr>
                <w:rFonts w:hint="eastAsia" w:ascii="仿宋_GB2312" w:hAnsi="仿宋_GB2312" w:eastAsia="仿宋_GB2312" w:cs="仿宋_GB2312"/>
                <w:i w:val="0"/>
                <w:iCs w:val="0"/>
                <w:color w:val="000000"/>
                <w:kern w:val="2"/>
                <w:sz w:val="24"/>
                <w:szCs w:val="24"/>
                <w:u w:val="none"/>
                <w:lang w:val="en-US" w:eastAsia="zh-CN" w:bidi="ar-SA"/>
              </w:rPr>
            </w:pPr>
          </w:p>
        </w:tc>
        <w:tc>
          <w:tcPr>
            <w:tcW w:w="1179" w:type="dxa"/>
            <w:tcBorders>
              <w:tl2br w:val="nil"/>
              <w:tr2bl w:val="nil"/>
            </w:tcBorders>
            <w:noWrap/>
            <w:vAlign w:val="center"/>
          </w:tcPr>
          <w:p w14:paraId="148F27A3">
            <w:pPr>
              <w:jc w:val="center"/>
              <w:rPr>
                <w:rFonts w:hint="default" w:ascii="仿宋_GB2312" w:hAnsi="仿宋_GB2312" w:eastAsia="仿宋_GB2312" w:cs="仿宋_GB2312"/>
                <w:i w:val="0"/>
                <w:iCs w:val="0"/>
                <w:color w:val="000000"/>
                <w:kern w:val="2"/>
                <w:sz w:val="24"/>
                <w:szCs w:val="24"/>
                <w:u w:val="none"/>
                <w:lang w:val="en-US" w:eastAsia="zh-CN" w:bidi="ar-SA"/>
              </w:rPr>
            </w:pPr>
          </w:p>
        </w:tc>
        <w:tc>
          <w:tcPr>
            <w:tcW w:w="1395" w:type="dxa"/>
            <w:tcBorders>
              <w:tl2br w:val="nil"/>
              <w:tr2bl w:val="nil"/>
            </w:tcBorders>
            <w:noWrap/>
            <w:vAlign w:val="center"/>
          </w:tcPr>
          <w:p w14:paraId="2CAC5E55">
            <w:pPr>
              <w:jc w:val="center"/>
              <w:rPr>
                <w:rFonts w:hint="default" w:ascii="仿宋_GB2312" w:hAnsi="仿宋_GB2312" w:eastAsia="仿宋_GB2312" w:cs="仿宋_GB2312"/>
                <w:i w:val="0"/>
                <w:iCs w:val="0"/>
                <w:color w:val="000000"/>
                <w:kern w:val="2"/>
                <w:sz w:val="24"/>
                <w:szCs w:val="24"/>
                <w:u w:val="none"/>
                <w:lang w:val="en-US" w:eastAsia="zh-CN" w:bidi="ar-SA"/>
              </w:rPr>
            </w:pPr>
          </w:p>
        </w:tc>
      </w:tr>
      <w:tr w14:paraId="3891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03" w:type="dxa"/>
            <w:tcBorders>
              <w:tl2br w:val="nil"/>
              <w:tr2bl w:val="nil"/>
            </w:tcBorders>
            <w:noWrap/>
            <w:vAlign w:val="center"/>
          </w:tcPr>
          <w:p w14:paraId="1A1E908D">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12</w:t>
            </w:r>
          </w:p>
        </w:tc>
        <w:tc>
          <w:tcPr>
            <w:tcW w:w="2779" w:type="dxa"/>
            <w:tcBorders>
              <w:tl2br w:val="nil"/>
              <w:tr2bl w:val="nil"/>
            </w:tcBorders>
            <w:noWrap/>
            <w:vAlign w:val="center"/>
          </w:tcPr>
          <w:p w14:paraId="68FE6182">
            <w:pPr>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通电、通水、通网和地面平整土地处理、站点建设等所有相关费用以及后期事权上收过程中需补充的相关配套等</w:t>
            </w:r>
          </w:p>
        </w:tc>
        <w:tc>
          <w:tcPr>
            <w:tcW w:w="1221" w:type="dxa"/>
            <w:tcBorders>
              <w:tl2br w:val="nil"/>
              <w:tr2bl w:val="nil"/>
            </w:tcBorders>
            <w:noWrap/>
            <w:vAlign w:val="center"/>
          </w:tcPr>
          <w:p w14:paraId="251F0404">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p>
        </w:tc>
        <w:tc>
          <w:tcPr>
            <w:tcW w:w="1241" w:type="dxa"/>
            <w:tcBorders>
              <w:tl2br w:val="nil"/>
              <w:tr2bl w:val="nil"/>
            </w:tcBorders>
            <w:noWrap/>
            <w:vAlign w:val="center"/>
          </w:tcPr>
          <w:p w14:paraId="3DC52AFF">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p>
        </w:tc>
        <w:tc>
          <w:tcPr>
            <w:tcW w:w="1241" w:type="dxa"/>
            <w:tcBorders>
              <w:tl2br w:val="nil"/>
              <w:tr2bl w:val="nil"/>
            </w:tcBorders>
            <w:noWrap/>
            <w:vAlign w:val="center"/>
          </w:tcPr>
          <w:p w14:paraId="4BF59C8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p>
        </w:tc>
        <w:tc>
          <w:tcPr>
            <w:tcW w:w="1304" w:type="dxa"/>
            <w:tcBorders>
              <w:tl2br w:val="nil"/>
              <w:tr2bl w:val="nil"/>
            </w:tcBorders>
            <w:noWrap/>
            <w:vAlign w:val="center"/>
          </w:tcPr>
          <w:p w14:paraId="0AAF80E7">
            <w:pPr>
              <w:jc w:val="center"/>
              <w:rPr>
                <w:rFonts w:hint="eastAsia" w:ascii="仿宋_GB2312" w:hAnsi="仿宋_GB2312" w:eastAsia="仿宋_GB2312" w:cs="仿宋_GB2312"/>
                <w:i w:val="0"/>
                <w:iCs w:val="0"/>
                <w:color w:val="000000"/>
                <w:kern w:val="2"/>
                <w:sz w:val="24"/>
                <w:szCs w:val="24"/>
                <w:u w:val="none"/>
                <w:lang w:val="en-US" w:eastAsia="zh-CN" w:bidi="ar-SA"/>
              </w:rPr>
            </w:pPr>
          </w:p>
        </w:tc>
        <w:tc>
          <w:tcPr>
            <w:tcW w:w="1179" w:type="dxa"/>
            <w:tcBorders>
              <w:tl2br w:val="nil"/>
              <w:tr2bl w:val="nil"/>
            </w:tcBorders>
            <w:noWrap/>
            <w:vAlign w:val="center"/>
          </w:tcPr>
          <w:p w14:paraId="5019B63A">
            <w:pPr>
              <w:jc w:val="center"/>
              <w:rPr>
                <w:rFonts w:hint="default" w:ascii="仿宋_GB2312" w:hAnsi="仿宋_GB2312" w:eastAsia="仿宋_GB2312" w:cs="仿宋_GB2312"/>
                <w:i w:val="0"/>
                <w:iCs w:val="0"/>
                <w:color w:val="000000"/>
                <w:kern w:val="2"/>
                <w:sz w:val="24"/>
                <w:szCs w:val="24"/>
                <w:u w:val="none"/>
                <w:lang w:val="en-US" w:eastAsia="zh-CN" w:bidi="ar-SA"/>
              </w:rPr>
            </w:pPr>
          </w:p>
        </w:tc>
        <w:tc>
          <w:tcPr>
            <w:tcW w:w="1395" w:type="dxa"/>
            <w:tcBorders>
              <w:tl2br w:val="nil"/>
              <w:tr2bl w:val="nil"/>
            </w:tcBorders>
            <w:noWrap/>
            <w:vAlign w:val="center"/>
          </w:tcPr>
          <w:p w14:paraId="00345F07">
            <w:pPr>
              <w:jc w:val="center"/>
              <w:rPr>
                <w:rFonts w:hint="default" w:ascii="仿宋_GB2312" w:hAnsi="仿宋_GB2312" w:eastAsia="仿宋_GB2312" w:cs="仿宋_GB2312"/>
                <w:i w:val="0"/>
                <w:iCs w:val="0"/>
                <w:color w:val="000000"/>
                <w:kern w:val="2"/>
                <w:sz w:val="24"/>
                <w:szCs w:val="24"/>
                <w:u w:val="none"/>
                <w:lang w:val="en-US" w:eastAsia="zh-CN" w:bidi="ar-SA"/>
              </w:rPr>
            </w:pPr>
          </w:p>
        </w:tc>
      </w:tr>
      <w:tr w14:paraId="4AE81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063" w:type="dxa"/>
            <w:gridSpan w:val="8"/>
            <w:tcBorders>
              <w:tl2br w:val="nil"/>
              <w:tr2bl w:val="nil"/>
            </w:tcBorders>
            <w:noWrap/>
            <w:vAlign w:val="center"/>
          </w:tcPr>
          <w:p w14:paraId="6C3E7C03">
            <w:pPr>
              <w:jc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质保期：3年。</w:t>
            </w:r>
          </w:p>
        </w:tc>
      </w:tr>
      <w:tr w14:paraId="2CE7D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1063" w:type="dxa"/>
            <w:gridSpan w:val="8"/>
            <w:tcBorders>
              <w:tl2br w:val="nil"/>
              <w:tr2bl w:val="nil"/>
            </w:tcBorders>
            <w:noWrap/>
            <w:vAlign w:val="center"/>
          </w:tcPr>
          <w:p w14:paraId="3D9236E3">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p>
          <w:p w14:paraId="0F0C5ACA">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000000"/>
                <w:kern w:val="0"/>
                <w:sz w:val="24"/>
                <w:szCs w:val="24"/>
                <w:u w:val="none"/>
                <w:lang w:val="en-US" w:eastAsia="zh-CN" w:bidi="ar"/>
              </w:rPr>
              <w:t xml:space="preserve">投标总价   </w:t>
            </w:r>
            <w:r>
              <w:rPr>
                <w:rFonts w:hint="eastAsia" w:ascii="仿宋_GB2312" w:hAnsi="仿宋_GB2312" w:eastAsia="仿宋_GB2312" w:cs="仿宋_GB2312"/>
                <w:color w:val="auto"/>
                <w:sz w:val="24"/>
                <w:szCs w:val="24"/>
              </w:rPr>
              <w:t xml:space="preserve">大写：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 （小写：￥                ）</w:t>
            </w:r>
          </w:p>
        </w:tc>
      </w:tr>
    </w:tbl>
    <w:p w14:paraId="70F573FC">
      <w:pPr>
        <w:spacing w:line="360" w:lineRule="auto"/>
        <w:rPr>
          <w:rFonts w:hint="eastAsia" w:ascii="仿宋_GB2312" w:hAnsi="仿宋" w:eastAsia="仿宋_GB2312" w:cs="仿宋_GB2312"/>
          <w:sz w:val="24"/>
        </w:rPr>
      </w:pPr>
    </w:p>
    <w:p w14:paraId="77060285">
      <w:pPr>
        <w:spacing w:line="360" w:lineRule="auto"/>
        <w:rPr>
          <w:rFonts w:hint="eastAsia" w:ascii="仿宋_GB2312" w:hAnsi="仿宋" w:eastAsia="仿宋_GB2312" w:cs="仿宋_GB2312"/>
          <w:sz w:val="24"/>
        </w:rPr>
      </w:pPr>
    </w:p>
    <w:p w14:paraId="0E4A3D3A">
      <w:pPr>
        <w:spacing w:line="360" w:lineRule="auto"/>
        <w:rPr>
          <w:rFonts w:ascii="仿宋_GB2312" w:hAnsi="仿宋" w:eastAsia="仿宋_GB2312" w:cs="仿宋_GB2312"/>
          <w:sz w:val="24"/>
        </w:rPr>
      </w:pPr>
      <w:r>
        <w:rPr>
          <w:rFonts w:hint="eastAsia" w:ascii="仿宋_GB2312" w:hAnsi="仿宋" w:eastAsia="仿宋_GB2312" w:cs="仿宋_GB2312"/>
          <w:sz w:val="24"/>
        </w:rPr>
        <w:t>投标人名称（电子签名）：</w:t>
      </w:r>
    </w:p>
    <w:p w14:paraId="0FEAD70D">
      <w:pPr>
        <w:pStyle w:val="19"/>
        <w:ind w:left="0" w:leftChars="0" w:firstLine="0" w:firstLineChars="0"/>
        <w:rPr>
          <w:rFonts w:ascii="仿宋_GB2312" w:hAnsi="仿宋" w:eastAsia="仿宋_GB2312" w:cs="仿宋_GB2312"/>
          <w:sz w:val="24"/>
        </w:rPr>
      </w:pPr>
      <w:r>
        <w:rPr>
          <w:rFonts w:ascii="仿宋_GB2312" w:hAnsi="仿宋" w:eastAsia="仿宋_GB2312" w:cs="仿宋_GB2312"/>
          <w:sz w:val="24"/>
        </w:rPr>
        <w:t>日期：  年   月   日</w:t>
      </w:r>
    </w:p>
    <w:p w14:paraId="0094673F">
      <w:pPr>
        <w:rPr>
          <w:rFonts w:hint="eastAsia" w:ascii="仿宋_GB2312" w:hAnsi="仿宋_GB2312" w:eastAsia="仿宋_GB2312" w:cs="仿宋_GB2312"/>
          <w:color w:val="FF0000"/>
          <w:sz w:val="24"/>
          <w:szCs w:val="32"/>
          <w:lang w:val="en-US" w:eastAsia="zh-CN"/>
        </w:rPr>
      </w:pPr>
      <w:r>
        <w:rPr>
          <w:rFonts w:ascii="仿宋_GB2312" w:hAnsi="仿宋" w:eastAsia="仿宋_GB2312" w:cs="仿宋_GB2312"/>
          <w:sz w:val="24"/>
        </w:rPr>
        <w:br w:type="page"/>
      </w:r>
    </w:p>
    <w:p w14:paraId="16373AB9">
      <w:pPr>
        <w:pStyle w:val="695"/>
        <w:keepNext w:val="0"/>
        <w:pageBreakBefore w:val="0"/>
        <w:tabs>
          <w:tab w:val="clear" w:pos="720"/>
        </w:tabs>
        <w:snapToGrid w:val="0"/>
        <w:spacing w:before="120" w:after="120"/>
        <w:ind w:firstLine="643"/>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14:paraId="57C40D57">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仿宋_GB2312" w:hAnsi="仿宋" w:eastAsia="仿宋_GB2312" w:cs="仿宋_GB2312"/>
          <w:b/>
          <w:color w:val="FF0000"/>
          <w:sz w:val="24"/>
        </w:rPr>
        <w:t>附件</w:t>
      </w:r>
      <w:r>
        <w:rPr>
          <w:rFonts w:ascii="仿宋_GB2312" w:hAnsi="仿宋" w:eastAsia="仿宋_GB2312" w:cs="仿宋_GB2312"/>
          <w:b/>
          <w:color w:val="FF0000"/>
          <w:sz w:val="24"/>
        </w:rPr>
        <w:t>5</w:t>
      </w:r>
      <w:r>
        <w:rPr>
          <w:rFonts w:ascii="仿宋_GB2312" w:hAnsi="仿宋" w:eastAsia="仿宋_GB2312" w:cs="仿宋_GB2312"/>
          <w:b/>
          <w:sz w:val="24"/>
        </w:rPr>
        <w:t>）。</w:t>
      </w:r>
      <w:r>
        <w:rPr>
          <w:rFonts w:hint="eastAsia" w:ascii="仿宋_GB2312" w:hAnsi="仿宋" w:eastAsia="仿宋_GB2312" w:cs="仿宋_GB2312"/>
          <w:b/>
          <w:sz w:val="24"/>
        </w:rPr>
        <w:t>]</w:t>
      </w:r>
    </w:p>
    <w:p w14:paraId="2606B436">
      <w:pPr>
        <w:pStyle w:val="695"/>
        <w:keepNext w:val="0"/>
        <w:pageBreakBefore w:val="0"/>
        <w:tabs>
          <w:tab w:val="clear" w:pos="720"/>
        </w:tabs>
        <w:snapToGrid w:val="0"/>
        <w:spacing w:before="120" w:after="120"/>
        <w:ind w:firstLine="643"/>
        <w:outlineLvl w:val="9"/>
        <w:rPr>
          <w:rFonts w:ascii="仿宋_GB2312" w:hAnsi="宋体" w:eastAsia="仿宋_GB2312"/>
          <w:b w:val="0"/>
          <w:sz w:val="32"/>
          <w:szCs w:val="32"/>
        </w:rPr>
      </w:pPr>
    </w:p>
    <w:p w14:paraId="1600B9F5">
      <w:pPr>
        <w:spacing w:line="360" w:lineRule="auto"/>
        <w:ind w:right="420" w:firstLine="3614" w:firstLineChars="1000"/>
        <w:rPr>
          <w:rFonts w:ascii="仿宋_GB2312" w:hAnsi="仿宋" w:eastAsia="仿宋_GB2312" w:cs="仿宋_GB2312"/>
          <w:b/>
          <w:kern w:val="0"/>
          <w:sz w:val="36"/>
          <w:szCs w:val="36"/>
        </w:rPr>
      </w:pPr>
    </w:p>
    <w:p w14:paraId="5ABA8E84">
      <w:pPr>
        <w:spacing w:line="360" w:lineRule="auto"/>
        <w:ind w:right="420" w:firstLine="3614" w:firstLineChars="1000"/>
        <w:rPr>
          <w:rFonts w:ascii="仿宋_GB2312" w:hAnsi="仿宋" w:eastAsia="仿宋_GB2312" w:cs="仿宋_GB2312"/>
          <w:b/>
          <w:kern w:val="0"/>
          <w:sz w:val="36"/>
          <w:szCs w:val="36"/>
        </w:rPr>
      </w:pPr>
    </w:p>
    <w:p w14:paraId="239BEC63">
      <w:pPr>
        <w:spacing w:line="360" w:lineRule="auto"/>
        <w:ind w:right="420" w:firstLine="3614" w:firstLineChars="1000"/>
        <w:rPr>
          <w:rFonts w:ascii="仿宋_GB2312" w:hAnsi="仿宋" w:eastAsia="仿宋_GB2312" w:cs="仿宋_GB2312"/>
          <w:b/>
          <w:kern w:val="0"/>
          <w:sz w:val="36"/>
          <w:szCs w:val="36"/>
        </w:rPr>
      </w:pPr>
    </w:p>
    <w:p w14:paraId="717665F0">
      <w:pPr>
        <w:spacing w:line="360" w:lineRule="auto"/>
        <w:ind w:right="420" w:firstLine="3614" w:firstLineChars="1000"/>
        <w:rPr>
          <w:rFonts w:ascii="仿宋_GB2312" w:hAnsi="仿宋" w:eastAsia="仿宋_GB2312" w:cs="仿宋_GB2312"/>
          <w:b/>
          <w:kern w:val="0"/>
          <w:sz w:val="36"/>
          <w:szCs w:val="36"/>
        </w:rPr>
      </w:pPr>
    </w:p>
    <w:p w14:paraId="70E70387">
      <w:pPr>
        <w:spacing w:line="360" w:lineRule="auto"/>
        <w:ind w:right="420" w:firstLine="3614" w:firstLineChars="1000"/>
        <w:rPr>
          <w:rFonts w:ascii="仿宋_GB2312" w:hAnsi="仿宋" w:eastAsia="仿宋_GB2312" w:cs="仿宋_GB2312"/>
          <w:b/>
          <w:kern w:val="0"/>
          <w:sz w:val="36"/>
          <w:szCs w:val="36"/>
        </w:rPr>
      </w:pPr>
    </w:p>
    <w:p w14:paraId="04F5FD0D">
      <w:pPr>
        <w:spacing w:line="360" w:lineRule="auto"/>
        <w:ind w:right="420" w:firstLine="3614" w:firstLineChars="1000"/>
        <w:rPr>
          <w:rFonts w:ascii="仿宋_GB2312" w:hAnsi="仿宋" w:eastAsia="仿宋_GB2312" w:cs="仿宋_GB2312"/>
          <w:b/>
          <w:kern w:val="0"/>
          <w:sz w:val="36"/>
          <w:szCs w:val="36"/>
        </w:rPr>
      </w:pPr>
    </w:p>
    <w:p w14:paraId="3E0173D1">
      <w:pPr>
        <w:spacing w:line="360" w:lineRule="auto"/>
        <w:ind w:right="420" w:firstLine="3614" w:firstLineChars="1000"/>
        <w:rPr>
          <w:rFonts w:ascii="仿宋_GB2312" w:hAnsi="仿宋" w:eastAsia="仿宋_GB2312" w:cs="仿宋_GB2312"/>
          <w:b/>
          <w:kern w:val="0"/>
          <w:sz w:val="36"/>
          <w:szCs w:val="36"/>
        </w:rPr>
      </w:pPr>
    </w:p>
    <w:p w14:paraId="0DA34F8C">
      <w:pPr>
        <w:spacing w:line="360" w:lineRule="auto"/>
        <w:ind w:right="420" w:firstLine="3614" w:firstLineChars="1000"/>
        <w:rPr>
          <w:rFonts w:ascii="仿宋_GB2312" w:hAnsi="仿宋" w:eastAsia="仿宋_GB2312" w:cs="仿宋_GB2312"/>
          <w:b/>
          <w:kern w:val="0"/>
          <w:sz w:val="36"/>
          <w:szCs w:val="36"/>
        </w:rPr>
      </w:pPr>
    </w:p>
    <w:p w14:paraId="053CF1F0">
      <w:pPr>
        <w:spacing w:line="360" w:lineRule="auto"/>
        <w:ind w:right="420" w:firstLine="3614" w:firstLineChars="1000"/>
        <w:rPr>
          <w:rFonts w:ascii="仿宋_GB2312" w:hAnsi="仿宋" w:eastAsia="仿宋_GB2312" w:cs="仿宋_GB2312"/>
          <w:b/>
          <w:kern w:val="0"/>
          <w:sz w:val="36"/>
          <w:szCs w:val="36"/>
        </w:rPr>
      </w:pPr>
    </w:p>
    <w:p w14:paraId="7D9C43B3">
      <w:pPr>
        <w:spacing w:line="360" w:lineRule="auto"/>
        <w:ind w:right="420" w:firstLine="3614" w:firstLineChars="1000"/>
        <w:rPr>
          <w:rFonts w:ascii="仿宋_GB2312" w:hAnsi="仿宋" w:eastAsia="仿宋_GB2312" w:cs="仿宋_GB2312"/>
          <w:b/>
          <w:kern w:val="0"/>
          <w:sz w:val="36"/>
          <w:szCs w:val="36"/>
        </w:rPr>
      </w:pPr>
    </w:p>
    <w:p w14:paraId="54A6697F">
      <w:pPr>
        <w:spacing w:line="360" w:lineRule="auto"/>
        <w:ind w:right="420" w:firstLine="3614" w:firstLineChars="1000"/>
        <w:rPr>
          <w:rFonts w:ascii="仿宋_GB2312" w:hAnsi="仿宋" w:eastAsia="仿宋_GB2312" w:cs="仿宋_GB2312"/>
          <w:b/>
          <w:kern w:val="0"/>
          <w:sz w:val="36"/>
          <w:szCs w:val="36"/>
        </w:rPr>
      </w:pPr>
    </w:p>
    <w:p w14:paraId="2496D61D">
      <w:pPr>
        <w:spacing w:line="360" w:lineRule="auto"/>
        <w:ind w:right="420" w:firstLine="3614" w:firstLineChars="1000"/>
        <w:rPr>
          <w:rFonts w:ascii="仿宋_GB2312" w:hAnsi="仿宋" w:eastAsia="仿宋_GB2312" w:cs="仿宋_GB2312"/>
          <w:b/>
          <w:kern w:val="0"/>
          <w:sz w:val="36"/>
          <w:szCs w:val="36"/>
        </w:rPr>
      </w:pPr>
    </w:p>
    <w:p w14:paraId="0FB9C899">
      <w:pPr>
        <w:spacing w:line="360" w:lineRule="auto"/>
        <w:ind w:right="420" w:firstLine="3614" w:firstLineChars="1000"/>
        <w:rPr>
          <w:rFonts w:ascii="仿宋_GB2312" w:hAnsi="仿宋" w:eastAsia="仿宋_GB2312" w:cs="仿宋_GB2312"/>
          <w:b/>
          <w:kern w:val="0"/>
          <w:sz w:val="36"/>
          <w:szCs w:val="36"/>
        </w:rPr>
      </w:pPr>
    </w:p>
    <w:p w14:paraId="5BC4AB2C">
      <w:pPr>
        <w:pStyle w:val="4"/>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577" w:name="_Toc465665161"/>
      <w:r>
        <w:rPr>
          <w:rFonts w:hint="eastAsia" w:ascii="仿宋_GB2312" w:hAnsi="仿宋" w:eastAsia="仿宋_GB2312"/>
        </w:rPr>
        <w:t>附件</w:t>
      </w:r>
      <w:bookmarkEnd w:id="577"/>
    </w:p>
    <w:p w14:paraId="6F68041A">
      <w:pPr>
        <w:spacing w:line="360" w:lineRule="auto"/>
        <w:outlineLvl w:val="0"/>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14:paraId="4D561088">
      <w:pPr>
        <w:spacing w:line="360" w:lineRule="auto"/>
        <w:jc w:val="center"/>
        <w:rPr>
          <w:rFonts w:ascii="仿宋_GB2312" w:hAnsi="仿宋" w:eastAsia="仿宋_GB2312"/>
          <w:b/>
          <w:spacing w:val="6"/>
          <w:sz w:val="32"/>
          <w:szCs w:val="32"/>
        </w:rPr>
      </w:pPr>
      <w:bookmarkStart w:id="578" w:name="OLE_LINK14"/>
      <w:bookmarkStart w:id="579" w:name="OLE_LINK13"/>
      <w:r>
        <w:rPr>
          <w:rFonts w:hint="eastAsia" w:ascii="仿宋_GB2312" w:hAnsi="仿宋" w:eastAsia="仿宋_GB2312"/>
          <w:b/>
          <w:spacing w:val="6"/>
          <w:sz w:val="32"/>
          <w:szCs w:val="32"/>
        </w:rPr>
        <w:t>残疾人福利性单位声明函</w:t>
      </w:r>
    </w:p>
    <w:bookmarkEnd w:id="578"/>
    <w:bookmarkEnd w:id="579"/>
    <w:p w14:paraId="4D7A678F">
      <w:pPr>
        <w:spacing w:line="360" w:lineRule="auto"/>
        <w:rPr>
          <w:rFonts w:ascii="仿宋_GB2312" w:hAnsi="仿宋" w:eastAsia="仿宋_GB2312"/>
          <w:b/>
          <w:spacing w:val="6"/>
          <w:sz w:val="30"/>
          <w:szCs w:val="30"/>
        </w:rPr>
      </w:pPr>
    </w:p>
    <w:p w14:paraId="6EAE6A98">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74BFC2F">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14:paraId="39151BE7">
      <w:pPr>
        <w:spacing w:line="360" w:lineRule="auto"/>
        <w:ind w:firstLine="480" w:firstLineChars="200"/>
        <w:rPr>
          <w:rFonts w:ascii="仿宋_GB2312" w:hAnsi="仿宋" w:eastAsia="仿宋_GB2312" w:cs="仿宋_GB2312"/>
          <w:sz w:val="24"/>
        </w:rPr>
      </w:pPr>
    </w:p>
    <w:p w14:paraId="27D0ECA8">
      <w:pPr>
        <w:spacing w:line="360" w:lineRule="auto"/>
        <w:ind w:firstLine="480" w:firstLineChars="200"/>
        <w:rPr>
          <w:rFonts w:ascii="仿宋_GB2312" w:hAnsi="仿宋" w:eastAsia="仿宋_GB2312" w:cs="仿宋_GB2312"/>
          <w:sz w:val="24"/>
        </w:rPr>
      </w:pPr>
    </w:p>
    <w:p w14:paraId="624484E5">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14:paraId="594A1DCD">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14:paraId="0C9E3905">
      <w:pPr>
        <w:spacing w:line="360" w:lineRule="auto"/>
        <w:ind w:firstLine="480" w:firstLineChars="200"/>
        <w:rPr>
          <w:rFonts w:ascii="仿宋_GB2312" w:hAnsi="仿宋" w:eastAsia="仿宋_GB2312" w:cs="仿宋_GB2312"/>
          <w:sz w:val="24"/>
        </w:rPr>
      </w:pPr>
    </w:p>
    <w:p w14:paraId="5CE03C1D">
      <w:pPr>
        <w:spacing w:line="360" w:lineRule="auto"/>
        <w:ind w:firstLine="420" w:firstLineChars="200"/>
        <w:rPr>
          <w:rFonts w:ascii="仿宋_GB2312" w:hAnsi="仿宋" w:eastAsia="仿宋_GB2312"/>
        </w:rPr>
      </w:pPr>
    </w:p>
    <w:p w14:paraId="7E4DA1DC">
      <w:pPr>
        <w:spacing w:line="360" w:lineRule="auto"/>
        <w:ind w:firstLine="420" w:firstLineChars="200"/>
        <w:rPr>
          <w:rFonts w:ascii="仿宋_GB2312" w:hAnsi="仿宋" w:eastAsia="仿宋_GB2312"/>
        </w:rPr>
      </w:pPr>
    </w:p>
    <w:p w14:paraId="6EB1AB85">
      <w:pPr>
        <w:spacing w:line="360" w:lineRule="auto"/>
        <w:ind w:firstLine="420" w:firstLineChars="200"/>
        <w:rPr>
          <w:rFonts w:ascii="仿宋_GB2312" w:hAnsi="仿宋" w:eastAsia="仿宋_GB2312"/>
        </w:rPr>
      </w:pPr>
    </w:p>
    <w:p w14:paraId="7F8906A2">
      <w:pPr>
        <w:spacing w:line="360" w:lineRule="auto"/>
        <w:ind w:firstLine="420" w:firstLineChars="200"/>
        <w:rPr>
          <w:rFonts w:ascii="仿宋_GB2312" w:hAnsi="仿宋" w:eastAsia="仿宋_GB2312"/>
        </w:rPr>
      </w:pPr>
    </w:p>
    <w:p w14:paraId="10D6019A">
      <w:pPr>
        <w:spacing w:line="360" w:lineRule="auto"/>
        <w:rPr>
          <w:rFonts w:ascii="仿宋_GB2312" w:hAnsi="仿宋" w:eastAsia="仿宋_GB2312" w:cs="仿宋_GB2312"/>
          <w:b/>
          <w:sz w:val="24"/>
        </w:rPr>
      </w:pPr>
    </w:p>
    <w:p w14:paraId="286537F6">
      <w:pPr>
        <w:spacing w:line="360" w:lineRule="auto"/>
        <w:rPr>
          <w:rFonts w:ascii="仿宋_GB2312" w:hAnsi="仿宋" w:eastAsia="仿宋_GB2312" w:cs="仿宋_GB2312"/>
          <w:b/>
          <w:sz w:val="24"/>
        </w:rPr>
      </w:pPr>
    </w:p>
    <w:p w14:paraId="075F0876">
      <w:pPr>
        <w:spacing w:line="360" w:lineRule="auto"/>
        <w:rPr>
          <w:rFonts w:ascii="仿宋_GB2312" w:hAnsi="仿宋" w:eastAsia="仿宋_GB2312" w:cs="仿宋_GB2312"/>
          <w:b/>
          <w:sz w:val="24"/>
        </w:rPr>
      </w:pPr>
    </w:p>
    <w:p w14:paraId="3CF316E0">
      <w:pPr>
        <w:spacing w:line="360" w:lineRule="auto"/>
        <w:rPr>
          <w:rFonts w:ascii="仿宋_GB2312" w:hAnsi="仿宋" w:eastAsia="仿宋_GB2312" w:cs="仿宋_GB2312"/>
          <w:b/>
          <w:sz w:val="24"/>
        </w:rPr>
      </w:pPr>
    </w:p>
    <w:p w14:paraId="63D2B96B">
      <w:pPr>
        <w:rPr>
          <w:rFonts w:ascii="仿宋_GB2312" w:hAnsi="仿宋" w:eastAsia="仿宋_GB2312"/>
          <w:b/>
          <w:spacing w:val="6"/>
          <w:sz w:val="32"/>
          <w:szCs w:val="32"/>
        </w:rPr>
      </w:pPr>
      <w:r>
        <w:rPr>
          <w:rFonts w:hint="eastAsia" w:ascii="仿宋_GB2312" w:hAnsi="仿宋" w:eastAsia="仿宋_GB2312"/>
          <w:b/>
          <w:spacing w:val="6"/>
          <w:sz w:val="32"/>
          <w:szCs w:val="32"/>
        </w:rPr>
        <w:br w:type="page"/>
      </w: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14:paraId="3F119C56">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14:paraId="6741BE4C">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14:paraId="01BFCE03">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14:paraId="21345F54">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14:paraId="5114CA26">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14:paraId="7610B93B">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14:paraId="029EAD6F">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14:paraId="6B38FD23">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14:paraId="6338AEAA">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14:paraId="5282D031">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14:paraId="4C10EA1E">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14:paraId="25576BFF">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14:paraId="1C2BCBDE">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14:paraId="3F7DF985">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14:paraId="0904DD78">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14:paraId="41339F09">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14:paraId="570C395A">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14:paraId="13EAA6FC">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14:paraId="585E983E">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14:paraId="1B3F3320">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14:paraId="523A3D22">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14:paraId="12F34093">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14:paraId="1775EBCA">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14:paraId="7A55ACD9">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1688C5F8">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14:paraId="0F4C9048">
      <w:pPr>
        <w:spacing w:line="360" w:lineRule="auto"/>
        <w:rPr>
          <w:rFonts w:ascii="仿宋_GB2312" w:hAnsi="仿宋" w:eastAsia="仿宋_GB2312"/>
          <w:b/>
          <w:sz w:val="24"/>
        </w:rPr>
      </w:pPr>
      <w:r>
        <w:rPr>
          <w:rFonts w:hint="eastAsia" w:ascii="仿宋_GB2312" w:hAnsi="仿宋" w:eastAsia="仿宋_GB2312"/>
          <w:b/>
          <w:sz w:val="24"/>
        </w:rPr>
        <w:t>质疑函制作说明：</w:t>
      </w:r>
    </w:p>
    <w:p w14:paraId="29BEE64A">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14:paraId="1898F927">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14:paraId="122C8DB6">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14:paraId="051441CF">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14:paraId="4879F268">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14:paraId="73D43BDA">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14:paraId="17A8D3FA">
      <w:pPr>
        <w:widowControl/>
        <w:spacing w:line="360" w:lineRule="auto"/>
        <w:ind w:firstLine="600" w:firstLineChars="200"/>
        <w:jc w:val="left"/>
        <w:rPr>
          <w:rFonts w:ascii="仿宋_GB2312" w:hAnsi="仿宋" w:eastAsia="仿宋_GB2312"/>
          <w:sz w:val="30"/>
          <w:szCs w:val="30"/>
        </w:rPr>
      </w:pPr>
    </w:p>
    <w:p w14:paraId="3A08680E">
      <w:pPr>
        <w:spacing w:line="360" w:lineRule="auto"/>
        <w:jc w:val="center"/>
        <w:rPr>
          <w:rFonts w:ascii="仿宋_GB2312" w:hAnsi="仿宋" w:eastAsia="仿宋_GB2312"/>
          <w:b/>
          <w:spacing w:val="6"/>
          <w:sz w:val="32"/>
          <w:szCs w:val="32"/>
        </w:rPr>
      </w:pPr>
    </w:p>
    <w:p w14:paraId="4762E129">
      <w:pPr>
        <w:spacing w:line="360" w:lineRule="auto"/>
        <w:jc w:val="center"/>
        <w:rPr>
          <w:rFonts w:ascii="仿宋_GB2312" w:hAnsi="仿宋" w:eastAsia="仿宋_GB2312"/>
          <w:b/>
          <w:spacing w:val="6"/>
          <w:sz w:val="32"/>
          <w:szCs w:val="32"/>
        </w:rPr>
      </w:pPr>
    </w:p>
    <w:p w14:paraId="47E5C9F2">
      <w:pPr>
        <w:spacing w:line="360" w:lineRule="auto"/>
        <w:jc w:val="center"/>
        <w:rPr>
          <w:rFonts w:ascii="仿宋_GB2312" w:hAnsi="仿宋" w:eastAsia="仿宋_GB2312"/>
          <w:b/>
          <w:spacing w:val="6"/>
          <w:sz w:val="32"/>
          <w:szCs w:val="32"/>
        </w:rPr>
      </w:pPr>
    </w:p>
    <w:p w14:paraId="41B3E5B4">
      <w:pPr>
        <w:spacing w:line="360" w:lineRule="auto"/>
        <w:jc w:val="center"/>
        <w:rPr>
          <w:rFonts w:ascii="仿宋_GB2312" w:hAnsi="仿宋" w:eastAsia="仿宋_GB2312"/>
          <w:b/>
          <w:spacing w:val="6"/>
          <w:sz w:val="32"/>
          <w:szCs w:val="32"/>
        </w:rPr>
      </w:pPr>
    </w:p>
    <w:p w14:paraId="6C82FF5B">
      <w:pPr>
        <w:spacing w:line="360" w:lineRule="auto"/>
        <w:jc w:val="center"/>
        <w:rPr>
          <w:rFonts w:ascii="仿宋_GB2312" w:hAnsi="仿宋" w:eastAsia="仿宋_GB2312"/>
          <w:b/>
          <w:spacing w:val="6"/>
          <w:sz w:val="32"/>
          <w:szCs w:val="32"/>
        </w:rPr>
      </w:pPr>
    </w:p>
    <w:p w14:paraId="3B1B0826">
      <w:pPr>
        <w:spacing w:line="360" w:lineRule="auto"/>
        <w:jc w:val="center"/>
        <w:rPr>
          <w:rFonts w:ascii="仿宋_GB2312" w:hAnsi="仿宋" w:eastAsia="仿宋_GB2312"/>
          <w:b/>
          <w:spacing w:val="6"/>
          <w:sz w:val="32"/>
          <w:szCs w:val="32"/>
        </w:rPr>
      </w:pPr>
    </w:p>
    <w:p w14:paraId="3B4F35C3">
      <w:pPr>
        <w:spacing w:line="360" w:lineRule="auto"/>
        <w:jc w:val="center"/>
        <w:rPr>
          <w:rFonts w:ascii="仿宋_GB2312" w:hAnsi="仿宋" w:eastAsia="仿宋_GB2312"/>
          <w:b/>
          <w:spacing w:val="6"/>
          <w:sz w:val="32"/>
          <w:szCs w:val="32"/>
        </w:rPr>
      </w:pPr>
    </w:p>
    <w:p w14:paraId="16E8AD24">
      <w:pPr>
        <w:spacing w:line="360" w:lineRule="auto"/>
        <w:jc w:val="center"/>
        <w:rPr>
          <w:rFonts w:ascii="仿宋_GB2312" w:hAnsi="仿宋" w:eastAsia="仿宋_GB2312"/>
          <w:b/>
          <w:spacing w:val="6"/>
          <w:sz w:val="32"/>
          <w:szCs w:val="32"/>
        </w:rPr>
      </w:pPr>
    </w:p>
    <w:p w14:paraId="1DDB75B6">
      <w:pPr>
        <w:spacing w:line="360" w:lineRule="auto"/>
        <w:jc w:val="center"/>
        <w:rPr>
          <w:rFonts w:ascii="仿宋_GB2312" w:hAnsi="仿宋" w:eastAsia="仿宋_GB2312"/>
          <w:b/>
          <w:spacing w:val="6"/>
          <w:sz w:val="32"/>
          <w:szCs w:val="32"/>
        </w:rPr>
      </w:pPr>
    </w:p>
    <w:p w14:paraId="01C7F2B4">
      <w:pPr>
        <w:spacing w:line="360" w:lineRule="auto"/>
        <w:jc w:val="center"/>
        <w:rPr>
          <w:rFonts w:ascii="仿宋_GB2312" w:hAnsi="仿宋" w:eastAsia="仿宋_GB2312"/>
          <w:b/>
          <w:spacing w:val="6"/>
          <w:sz w:val="32"/>
          <w:szCs w:val="32"/>
        </w:rPr>
      </w:pPr>
    </w:p>
    <w:p w14:paraId="76359931">
      <w:pPr>
        <w:spacing w:line="360" w:lineRule="auto"/>
        <w:jc w:val="center"/>
        <w:rPr>
          <w:rFonts w:ascii="仿宋_GB2312" w:hAnsi="仿宋" w:eastAsia="仿宋_GB2312"/>
          <w:b/>
          <w:spacing w:val="6"/>
          <w:sz w:val="32"/>
          <w:szCs w:val="32"/>
        </w:rPr>
      </w:pPr>
    </w:p>
    <w:p w14:paraId="7D2A95A8">
      <w:pPr>
        <w:spacing w:line="360" w:lineRule="auto"/>
        <w:jc w:val="left"/>
        <w:outlineLvl w:val="0"/>
        <w:rPr>
          <w:rFonts w:hint="eastAsia" w:ascii="仿宋_GB2312" w:hAnsi="仿宋" w:eastAsia="仿宋_GB2312"/>
          <w:b/>
          <w:spacing w:val="6"/>
          <w:sz w:val="32"/>
          <w:szCs w:val="32"/>
        </w:rPr>
      </w:pPr>
    </w:p>
    <w:p w14:paraId="22CA289D">
      <w:pPr>
        <w:spacing w:line="360" w:lineRule="auto"/>
        <w:jc w:val="left"/>
        <w:outlineLvl w:val="0"/>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14:paraId="12010866">
      <w:pPr>
        <w:spacing w:line="360" w:lineRule="auto"/>
        <w:jc w:val="center"/>
        <w:rPr>
          <w:rFonts w:ascii="仿宋_GB2312" w:hAnsi="仿宋" w:eastAsia="仿宋_GB2312"/>
          <w:b/>
          <w:sz w:val="24"/>
        </w:rPr>
      </w:pPr>
    </w:p>
    <w:p w14:paraId="09C70EF5">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14:paraId="6C824629">
      <w:pPr>
        <w:spacing w:line="360" w:lineRule="auto"/>
        <w:rPr>
          <w:rFonts w:ascii="仿宋_GB2312" w:hAnsi="仿宋" w:eastAsia="仿宋_GB2312"/>
          <w:sz w:val="24"/>
        </w:rPr>
      </w:pPr>
      <w:r>
        <w:rPr>
          <w:rFonts w:hint="eastAsia" w:ascii="仿宋_GB2312" w:hAnsi="仿宋" w:eastAsia="仿宋_GB2312"/>
          <w:sz w:val="24"/>
        </w:rPr>
        <w:t>一、投诉相关主体基本情况</w:t>
      </w:r>
    </w:p>
    <w:p w14:paraId="3B5DEBA6">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14:paraId="303CBB4D">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14:paraId="238D164E">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14:paraId="359D026C">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14:paraId="0B44333F">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14:paraId="3899E023">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14:paraId="6A27E35F">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14:paraId="783D5F1A">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14:paraId="473E4794">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14:paraId="6CE61A21">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14:paraId="7E136DB8">
      <w:pPr>
        <w:spacing w:line="360" w:lineRule="auto"/>
        <w:rPr>
          <w:rFonts w:ascii="仿宋_GB2312" w:hAnsi="仿宋" w:eastAsia="仿宋_GB2312"/>
          <w:sz w:val="24"/>
          <w:u w:val="dotted"/>
        </w:rPr>
      </w:pPr>
      <w:r>
        <w:rPr>
          <w:rFonts w:hint="eastAsia" w:ascii="仿宋_GB2312" w:hAnsi="仿宋" w:eastAsia="仿宋_GB2312"/>
          <w:sz w:val="24"/>
        </w:rPr>
        <w:t>……</w:t>
      </w:r>
    </w:p>
    <w:p w14:paraId="1ECFE409">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14:paraId="77D276E7">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14:paraId="3088F712">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14:paraId="7C78DFDB">
      <w:pPr>
        <w:spacing w:line="360" w:lineRule="auto"/>
        <w:rPr>
          <w:rFonts w:ascii="仿宋_GB2312" w:hAnsi="仿宋" w:eastAsia="仿宋_GB2312"/>
          <w:sz w:val="24"/>
        </w:rPr>
      </w:pPr>
      <w:r>
        <w:rPr>
          <w:rFonts w:hint="eastAsia" w:ascii="仿宋_GB2312" w:hAnsi="仿宋" w:eastAsia="仿宋_GB2312"/>
          <w:sz w:val="24"/>
        </w:rPr>
        <w:t>二、投诉项目基本情况</w:t>
      </w:r>
    </w:p>
    <w:p w14:paraId="7D30B933">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14:paraId="67FBF35C">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14:paraId="3C43D980">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14:paraId="002A483C">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14:paraId="7525F44E">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14:paraId="449E8377">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14:paraId="0646FA80">
      <w:pPr>
        <w:spacing w:line="360" w:lineRule="auto"/>
        <w:rPr>
          <w:rFonts w:ascii="仿宋_GB2312" w:hAnsi="仿宋" w:eastAsia="仿宋_GB2312"/>
          <w:sz w:val="24"/>
        </w:rPr>
      </w:pPr>
      <w:r>
        <w:rPr>
          <w:rFonts w:hint="eastAsia" w:ascii="仿宋_GB2312" w:hAnsi="仿宋" w:eastAsia="仿宋_GB2312"/>
          <w:sz w:val="24"/>
        </w:rPr>
        <w:t>三、质疑基本情况</w:t>
      </w:r>
    </w:p>
    <w:p w14:paraId="0BBB4B8D">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14:paraId="77FF0159">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14:paraId="2A2F7C5D">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14:paraId="3DDE56FE">
      <w:pPr>
        <w:spacing w:line="360" w:lineRule="auto"/>
        <w:rPr>
          <w:rFonts w:ascii="仿宋_GB2312" w:hAnsi="仿宋" w:eastAsia="仿宋_GB2312"/>
          <w:sz w:val="24"/>
        </w:rPr>
      </w:pPr>
      <w:r>
        <w:rPr>
          <w:rFonts w:hint="eastAsia" w:ascii="仿宋_GB2312" w:hAnsi="仿宋" w:eastAsia="仿宋_GB2312"/>
          <w:sz w:val="24"/>
        </w:rPr>
        <w:t>四、投诉事项具体内容</w:t>
      </w:r>
    </w:p>
    <w:p w14:paraId="494FCC1A">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14:paraId="5E0EBED8">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14:paraId="2B596BD9">
      <w:pPr>
        <w:spacing w:line="360" w:lineRule="auto"/>
        <w:rPr>
          <w:rFonts w:ascii="仿宋_GB2312" w:hAnsi="仿宋" w:eastAsia="仿宋_GB2312"/>
          <w:sz w:val="24"/>
          <w:u w:val="dotted"/>
        </w:rPr>
      </w:pPr>
      <w:r>
        <w:rPr>
          <w:rFonts w:ascii="仿宋_GB2312" w:hAnsi="仿宋" w:eastAsia="仿宋_GB2312"/>
          <w:sz w:val="24"/>
          <w:u w:val="dotted"/>
        </w:rPr>
        <w:t xml:space="preserve">                                                      </w:t>
      </w:r>
    </w:p>
    <w:p w14:paraId="26426CBC">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14:paraId="5F2D15C7">
      <w:pPr>
        <w:spacing w:line="360" w:lineRule="auto"/>
        <w:rPr>
          <w:rFonts w:ascii="仿宋_GB2312" w:hAnsi="仿宋" w:eastAsia="仿宋_GB2312"/>
          <w:sz w:val="24"/>
          <w:u w:val="dotted"/>
        </w:rPr>
      </w:pPr>
      <w:r>
        <w:rPr>
          <w:rFonts w:ascii="仿宋_GB2312" w:hAnsi="仿宋" w:eastAsia="仿宋_GB2312"/>
          <w:sz w:val="24"/>
          <w:u w:val="dotted"/>
        </w:rPr>
        <w:t xml:space="preserve">                                                      </w:t>
      </w:r>
    </w:p>
    <w:p w14:paraId="4947B615">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14:paraId="3365655E">
      <w:pPr>
        <w:spacing w:line="360" w:lineRule="auto"/>
        <w:rPr>
          <w:rFonts w:ascii="仿宋_GB2312" w:hAnsi="仿宋" w:eastAsia="仿宋_GB2312"/>
          <w:sz w:val="24"/>
          <w:u w:val="dotted"/>
        </w:rPr>
      </w:pPr>
      <w:r>
        <w:rPr>
          <w:rFonts w:hint="eastAsia" w:ascii="仿宋_GB2312" w:hAnsi="仿宋" w:eastAsia="仿宋_GB2312"/>
          <w:sz w:val="24"/>
        </w:rPr>
        <w:t>……</w:t>
      </w:r>
    </w:p>
    <w:p w14:paraId="0F1F1C66">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14:paraId="2D662036">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14:paraId="3AD5B693">
      <w:pPr>
        <w:spacing w:line="360" w:lineRule="auto"/>
        <w:rPr>
          <w:rFonts w:ascii="仿宋_GB2312" w:hAnsi="仿宋" w:eastAsia="仿宋_GB2312"/>
          <w:sz w:val="24"/>
          <w:u w:val="single"/>
        </w:rPr>
      </w:pPr>
      <w:r>
        <w:rPr>
          <w:rFonts w:ascii="仿宋_GB2312" w:hAnsi="仿宋" w:eastAsia="仿宋_GB2312"/>
          <w:sz w:val="24"/>
        </w:rPr>
        <w:t xml:space="preserve">                                                                                                    </w:t>
      </w:r>
    </w:p>
    <w:p w14:paraId="31E298AE">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34428BB8">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14:paraId="7F5A3093">
      <w:pPr>
        <w:spacing w:line="360" w:lineRule="auto"/>
        <w:rPr>
          <w:rFonts w:ascii="仿宋_GB2312" w:hAnsi="仿宋" w:eastAsia="仿宋_GB2312"/>
          <w:b/>
          <w:sz w:val="24"/>
        </w:rPr>
      </w:pPr>
    </w:p>
    <w:p w14:paraId="4B3C77EA">
      <w:pPr>
        <w:spacing w:line="360" w:lineRule="auto"/>
        <w:rPr>
          <w:rFonts w:ascii="仿宋_GB2312" w:hAnsi="仿宋" w:eastAsia="仿宋_GB2312"/>
          <w:b/>
          <w:sz w:val="24"/>
        </w:rPr>
      </w:pPr>
    </w:p>
    <w:p w14:paraId="0141FBCB">
      <w:pPr>
        <w:spacing w:line="360" w:lineRule="auto"/>
        <w:rPr>
          <w:rFonts w:ascii="仿宋_GB2312" w:hAnsi="仿宋" w:eastAsia="仿宋_GB2312"/>
          <w:b/>
          <w:sz w:val="24"/>
        </w:rPr>
      </w:pPr>
      <w:r>
        <w:rPr>
          <w:rFonts w:hint="eastAsia" w:ascii="仿宋_GB2312" w:hAnsi="仿宋" w:eastAsia="仿宋_GB2312"/>
          <w:b/>
          <w:sz w:val="24"/>
        </w:rPr>
        <w:t>投诉书制作说明：</w:t>
      </w:r>
    </w:p>
    <w:p w14:paraId="32696A67">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14:paraId="4DC57AB7">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14:paraId="00025348">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14:paraId="367E84EA">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14:paraId="2CBCDB51">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14:paraId="0220ECFD">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14:paraId="045F11BD">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14:paraId="798B1804">
      <w:pPr>
        <w:spacing w:line="360" w:lineRule="auto"/>
        <w:rPr>
          <w:rFonts w:ascii="仿宋_GB2312" w:hAnsi="仿宋" w:eastAsia="仿宋_GB2312" w:cs="仿宋_GB2312"/>
          <w:b/>
          <w:sz w:val="24"/>
        </w:rPr>
      </w:pPr>
    </w:p>
    <w:p w14:paraId="6001FDD4">
      <w:pPr>
        <w:autoSpaceDE w:val="0"/>
        <w:autoSpaceDN w:val="0"/>
        <w:jc w:val="center"/>
        <w:outlineLvl w:val="0"/>
        <w:rPr>
          <w:rFonts w:ascii="仿宋" w:hAnsi="仿宋" w:eastAsia="仿宋"/>
          <w:b/>
          <w:spacing w:val="6"/>
          <w:sz w:val="32"/>
          <w:szCs w:val="32"/>
        </w:rPr>
      </w:pPr>
    </w:p>
    <w:p w14:paraId="543917D8">
      <w:pPr>
        <w:rPr>
          <w:rFonts w:hint="eastAsia" w:ascii="仿宋" w:hAnsi="仿宋" w:eastAsia="仿宋"/>
          <w:b/>
          <w:spacing w:val="6"/>
          <w:sz w:val="32"/>
          <w:szCs w:val="32"/>
        </w:rPr>
      </w:pPr>
      <w:r>
        <w:rPr>
          <w:rFonts w:hint="eastAsia" w:ascii="仿宋" w:hAnsi="仿宋" w:eastAsia="仿宋"/>
          <w:b/>
          <w:spacing w:val="6"/>
          <w:sz w:val="32"/>
          <w:szCs w:val="32"/>
        </w:rPr>
        <w:br w:type="page"/>
      </w:r>
    </w:p>
    <w:p w14:paraId="3B539F5D">
      <w:pPr>
        <w:autoSpaceDE w:val="0"/>
        <w:autoSpaceDN w:val="0"/>
        <w:jc w:val="center"/>
        <w:outlineLvl w:val="0"/>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14:paraId="0558155D">
      <w:pPr>
        <w:spacing w:line="360" w:lineRule="auto"/>
        <w:rPr>
          <w:rFonts w:ascii="仿宋" w:hAnsi="仿宋" w:eastAsia="仿宋"/>
          <w:sz w:val="24"/>
        </w:rPr>
      </w:pPr>
      <w:r>
        <w:rPr>
          <w:rFonts w:hint="eastAsia" w:ascii="仿宋" w:hAnsi="仿宋" w:eastAsia="仿宋" w:cs="仿宋_GB2312"/>
          <w:sz w:val="24"/>
          <w:u w:val="single"/>
        </w:rPr>
        <w:t>（采购人）、（采购代理机构）</w:t>
      </w:r>
    </w:p>
    <w:p w14:paraId="6308565E">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 w:hAnsi="仿宋" w:eastAsia="仿宋" w:cs="宋体"/>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14:paraId="05622F36">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14:paraId="28952D12">
      <w:pPr>
        <w:spacing w:line="360" w:lineRule="auto"/>
        <w:ind w:firstLine="494"/>
        <w:rPr>
          <w:rFonts w:ascii="仿宋" w:hAnsi="仿宋" w:eastAsia="仿宋" w:cs="宋体"/>
          <w:sz w:val="24"/>
        </w:rPr>
      </w:pPr>
    </w:p>
    <w:p w14:paraId="534C835F">
      <w:pPr>
        <w:spacing w:line="360" w:lineRule="auto"/>
        <w:ind w:firstLine="494"/>
        <w:rPr>
          <w:rFonts w:ascii="仿宋" w:hAnsi="仿宋" w:eastAsia="仿宋" w:cs="宋体"/>
          <w:sz w:val="24"/>
        </w:rPr>
      </w:pPr>
    </w:p>
    <w:p w14:paraId="2E841B6C">
      <w:pPr>
        <w:spacing w:line="360" w:lineRule="auto"/>
        <w:ind w:firstLine="494"/>
        <w:rPr>
          <w:rFonts w:ascii="仿宋" w:hAnsi="仿宋" w:eastAsia="仿宋" w:cs="宋体"/>
          <w:sz w:val="24"/>
        </w:rPr>
      </w:pPr>
    </w:p>
    <w:p w14:paraId="030B1163">
      <w:pPr>
        <w:spacing w:line="360" w:lineRule="auto"/>
        <w:ind w:firstLine="494"/>
        <w:rPr>
          <w:rFonts w:ascii="仿宋" w:hAnsi="仿宋" w:eastAsia="仿宋" w:cs="宋体"/>
          <w:sz w:val="24"/>
        </w:rPr>
      </w:pPr>
    </w:p>
    <w:p w14:paraId="5A93F46F">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14:paraId="154B1599">
      <w:pPr>
        <w:ind w:right="1440" w:firstLine="494"/>
        <w:jc w:val="center"/>
        <w:rPr>
          <w:rFonts w:ascii="仿宋" w:hAnsi="仿宋" w:eastAsia="仿宋" w:cs="宋体"/>
          <w:sz w:val="24"/>
        </w:rPr>
      </w:pPr>
      <w:r>
        <w:rPr>
          <w:rFonts w:ascii="仿宋" w:hAnsi="仿宋" w:eastAsia="仿宋" w:cs="宋体"/>
          <w:sz w:val="24"/>
        </w:rPr>
        <w:t xml:space="preserve">                              日期：       年     月     日</w:t>
      </w:r>
    </w:p>
    <w:p w14:paraId="362EFC97">
      <w:pPr>
        <w:rPr>
          <w:rFonts w:ascii="仿宋" w:hAnsi="仿宋" w:eastAsia="仿宋" w:cs="宋体"/>
          <w:sz w:val="24"/>
        </w:rPr>
      </w:pPr>
      <w:r>
        <w:rPr>
          <w:rFonts w:hint="eastAsia" w:ascii="仿宋" w:hAnsi="仿宋" w:eastAsia="仿宋" w:cs="宋体"/>
          <w:b/>
          <w:bCs/>
          <w:sz w:val="24"/>
        </w:rPr>
        <w:t>附：</w:t>
      </w:r>
    </w:p>
    <w:p w14:paraId="48351AD8">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9525" r="9525" b="13335"/>
                <wp:wrapNone/>
                <wp:docPr id="2"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XRFQWS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XRFQW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9525" r="10160" b="13335"/>
                <wp:wrapNone/>
                <wp:docPr id="1"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Vjnj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Vjnj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14:paraId="62FF973F">
      <w:pPr>
        <w:autoSpaceDE w:val="0"/>
        <w:autoSpaceDN w:val="0"/>
        <w:jc w:val="center"/>
        <w:rPr>
          <w:rFonts w:ascii="仿宋" w:hAnsi="仿宋" w:eastAsia="仿宋"/>
          <w:b/>
          <w:spacing w:val="6"/>
          <w:sz w:val="32"/>
          <w:szCs w:val="32"/>
        </w:rPr>
      </w:pPr>
    </w:p>
    <w:p w14:paraId="175E99F0">
      <w:pPr>
        <w:autoSpaceDE w:val="0"/>
        <w:autoSpaceDN w:val="0"/>
        <w:jc w:val="center"/>
        <w:rPr>
          <w:rFonts w:ascii="仿宋" w:hAnsi="仿宋" w:eastAsia="仿宋"/>
          <w:b/>
          <w:spacing w:val="6"/>
          <w:sz w:val="32"/>
          <w:szCs w:val="32"/>
        </w:rPr>
      </w:pPr>
    </w:p>
    <w:p w14:paraId="189BF053">
      <w:pPr>
        <w:autoSpaceDE w:val="0"/>
        <w:autoSpaceDN w:val="0"/>
        <w:jc w:val="center"/>
        <w:rPr>
          <w:rFonts w:ascii="仿宋" w:hAnsi="仿宋" w:eastAsia="仿宋"/>
          <w:b/>
          <w:spacing w:val="6"/>
          <w:sz w:val="32"/>
          <w:szCs w:val="32"/>
        </w:rPr>
      </w:pPr>
    </w:p>
    <w:p w14:paraId="3D72CA8C">
      <w:pPr>
        <w:autoSpaceDE w:val="0"/>
        <w:autoSpaceDN w:val="0"/>
        <w:jc w:val="center"/>
        <w:rPr>
          <w:rFonts w:ascii="仿宋" w:hAnsi="仿宋" w:eastAsia="仿宋"/>
          <w:b/>
          <w:spacing w:val="6"/>
          <w:sz w:val="32"/>
          <w:szCs w:val="32"/>
        </w:rPr>
      </w:pPr>
    </w:p>
    <w:p w14:paraId="7199745F">
      <w:pPr>
        <w:autoSpaceDE w:val="0"/>
        <w:autoSpaceDN w:val="0"/>
        <w:jc w:val="center"/>
        <w:rPr>
          <w:rFonts w:ascii="仿宋" w:hAnsi="仿宋" w:eastAsia="仿宋"/>
          <w:b/>
          <w:spacing w:val="6"/>
          <w:sz w:val="32"/>
          <w:szCs w:val="32"/>
        </w:rPr>
      </w:pPr>
    </w:p>
    <w:p w14:paraId="5725C851">
      <w:pPr>
        <w:autoSpaceDE w:val="0"/>
        <w:autoSpaceDN w:val="0"/>
        <w:jc w:val="center"/>
        <w:rPr>
          <w:rFonts w:ascii="仿宋" w:hAnsi="仿宋" w:eastAsia="仿宋"/>
          <w:b/>
          <w:spacing w:val="6"/>
          <w:sz w:val="32"/>
          <w:szCs w:val="32"/>
        </w:rPr>
      </w:pPr>
    </w:p>
    <w:p w14:paraId="2C4578BD">
      <w:pPr>
        <w:autoSpaceDE w:val="0"/>
        <w:autoSpaceDN w:val="0"/>
        <w:jc w:val="both"/>
        <w:outlineLvl w:val="0"/>
        <w:rPr>
          <w:rFonts w:hint="eastAsia" w:ascii="仿宋" w:hAnsi="仿宋" w:eastAsia="仿宋"/>
          <w:b/>
          <w:spacing w:val="6"/>
          <w:sz w:val="32"/>
          <w:szCs w:val="32"/>
        </w:rPr>
      </w:pPr>
    </w:p>
    <w:p w14:paraId="120F15AD">
      <w:pPr>
        <w:rPr>
          <w:rFonts w:hint="eastAsia" w:ascii="仿宋" w:hAnsi="仿宋" w:eastAsia="仿宋"/>
          <w:b/>
          <w:spacing w:val="6"/>
          <w:sz w:val="32"/>
          <w:szCs w:val="32"/>
        </w:rPr>
      </w:pPr>
      <w:r>
        <w:rPr>
          <w:rFonts w:hint="eastAsia" w:ascii="仿宋" w:hAnsi="仿宋" w:eastAsia="仿宋"/>
          <w:b/>
          <w:spacing w:val="6"/>
          <w:sz w:val="32"/>
          <w:szCs w:val="32"/>
        </w:rPr>
        <w:br w:type="page"/>
      </w:r>
    </w:p>
    <w:p w14:paraId="15CF5755">
      <w:pPr>
        <w:autoSpaceDE w:val="0"/>
        <w:autoSpaceDN w:val="0"/>
        <w:jc w:val="center"/>
        <w:outlineLvl w:val="0"/>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14:paraId="5FEE72D1">
      <w:pPr>
        <w:spacing w:line="360" w:lineRule="auto"/>
        <w:jc w:val="center"/>
        <w:rPr>
          <w:rFonts w:ascii="仿宋" w:hAnsi="仿宋" w:eastAsia="仿宋" w:cs="仿宋_GB2312"/>
          <w:sz w:val="24"/>
          <w:u w:val="single"/>
        </w:rPr>
      </w:pPr>
    </w:p>
    <w:p w14:paraId="42AE4D93">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14:paraId="6071D523">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 xml:space="preserve">号）的规定，本公司（联合体）参加 </w:t>
      </w:r>
      <w:r>
        <w:rPr>
          <w:rFonts w:hint="eastAsia" w:ascii="仿宋_GB2312" w:hAnsi="仿宋_GB2312" w:eastAsia="仿宋_GB2312" w:cs="仿宋_GB2312"/>
          <w:sz w:val="24"/>
          <w:u w:val="single"/>
          <w:lang w:val="zh-CN"/>
        </w:rPr>
        <w:t>衢州市生态环境局江山分局</w:t>
      </w:r>
      <w:r>
        <w:rPr>
          <w:rFonts w:hint="eastAsia" w:ascii="仿宋_GB2312" w:hAnsi="宋体" w:eastAsia="仿宋_GB2312"/>
          <w:sz w:val="24"/>
        </w:rPr>
        <w:t>（采购单位名称）的</w:t>
      </w:r>
      <w:r>
        <w:rPr>
          <w:rFonts w:hint="eastAsia" w:ascii="仿宋_GB2312" w:hAnsi="仿宋_GB2312" w:eastAsia="仿宋_GB2312" w:cs="仿宋_GB2312"/>
          <w:sz w:val="24"/>
          <w:u w:val="single"/>
          <w:lang w:eastAsia="zh-CN"/>
        </w:rPr>
        <w:t>江山市峡口大桥国控水质自动站建设采购项目</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14:paraId="3D8E4D49">
      <w:pPr>
        <w:spacing w:line="360" w:lineRule="auto"/>
        <w:ind w:firstLine="480" w:firstLineChars="200"/>
        <w:rPr>
          <w:rFonts w:ascii="仿宋_GB2312" w:hAnsi="宋体" w:eastAsia="仿宋_GB2312"/>
          <w:sz w:val="24"/>
        </w:rPr>
      </w:pPr>
      <w:r>
        <w:rPr>
          <w:rFonts w:hint="eastAsia" w:ascii="仿宋_GB2312" w:hAnsi="仿宋" w:eastAsia="仿宋_GB2312"/>
          <w:bCs/>
          <w:color w:val="auto"/>
          <w:sz w:val="24"/>
          <w:u w:val="single"/>
          <w:lang w:val="en-US" w:eastAsia="zh-CN"/>
        </w:rPr>
        <w:t xml:space="preserve">        （标的名称）</w:t>
      </w:r>
      <w:r>
        <w:rPr>
          <w:rFonts w:ascii="仿宋_GB2312" w:hAnsi="宋体" w:eastAsia="仿宋_GB2312"/>
          <w:sz w:val="24"/>
        </w:rPr>
        <w:t>，属于</w:t>
      </w:r>
      <w:r>
        <w:rPr>
          <w:rFonts w:hint="eastAsia" w:ascii="仿宋_GB2312" w:hAnsi="仿宋" w:eastAsia="仿宋_GB2312"/>
          <w:bCs/>
          <w:sz w:val="24"/>
          <w:u w:val="single"/>
        </w:rPr>
        <w:t>工业行业</w:t>
      </w:r>
      <w:r>
        <w:rPr>
          <w:rFonts w:hint="eastAsia" w:ascii="仿宋_GB2312" w:hAnsi="宋体" w:eastAsia="仿宋_GB2312"/>
          <w:sz w:val="24"/>
        </w:rPr>
        <w:t>；制造商为</w:t>
      </w:r>
      <w:r>
        <w:rPr>
          <w:rFonts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r>
        <w:rPr>
          <w:rFonts w:ascii="仿宋_GB2312" w:hAnsi="宋体" w:eastAsia="仿宋_GB2312"/>
          <w:sz w:val="24"/>
          <w:u w:val="single"/>
        </w:rPr>
        <w:t>（企业名称）</w:t>
      </w:r>
      <w:r>
        <w:rPr>
          <w:rFonts w:ascii="仿宋_GB2312" w:hAnsi="宋体" w:eastAsia="仿宋_GB2312"/>
          <w:sz w:val="24"/>
        </w:rPr>
        <w:t>，从业人员</w:t>
      </w:r>
      <w:r>
        <w:rPr>
          <w:rFonts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r>
        <w:rPr>
          <w:rFonts w:ascii="仿宋_GB2312" w:hAnsi="宋体" w:eastAsia="仿宋_GB2312"/>
          <w:sz w:val="24"/>
          <w:u w:val="single"/>
        </w:rPr>
        <w:t>（中型企业、小型企业、微型企业）</w:t>
      </w:r>
      <w:r>
        <w:rPr>
          <w:rFonts w:ascii="仿宋_GB2312" w:hAnsi="宋体" w:eastAsia="仿宋_GB2312"/>
          <w:sz w:val="24"/>
        </w:rPr>
        <w:t xml:space="preserve"> ；</w:t>
      </w:r>
    </w:p>
    <w:p w14:paraId="2B9AA317">
      <w:pPr>
        <w:spacing w:line="360" w:lineRule="auto"/>
        <w:ind w:firstLine="480" w:firstLineChars="200"/>
        <w:rPr>
          <w:rFonts w:ascii="仿宋_GB2312" w:hAnsi="宋体" w:eastAsia="仿宋_GB2312"/>
          <w:sz w:val="24"/>
        </w:rPr>
      </w:pPr>
      <w:r>
        <w:rPr>
          <w:rFonts w:hint="eastAsia" w:ascii="仿宋_GB2312" w:hAnsi="仿宋" w:eastAsia="仿宋_GB2312"/>
          <w:bCs/>
          <w:color w:val="auto"/>
          <w:sz w:val="24"/>
          <w:u w:val="single"/>
          <w:lang w:val="en-US" w:eastAsia="zh-CN"/>
        </w:rPr>
        <w:t xml:space="preserve">        （标的名称）</w:t>
      </w:r>
      <w:r>
        <w:rPr>
          <w:rFonts w:ascii="仿宋_GB2312" w:hAnsi="宋体" w:eastAsia="仿宋_GB2312"/>
          <w:sz w:val="24"/>
        </w:rPr>
        <w:t>，属于</w:t>
      </w:r>
      <w:r>
        <w:rPr>
          <w:rFonts w:hint="eastAsia" w:ascii="仿宋_GB2312" w:hAnsi="仿宋" w:eastAsia="仿宋_GB2312"/>
          <w:bCs/>
          <w:sz w:val="24"/>
          <w:u w:val="single"/>
        </w:rPr>
        <w:t>工业行业</w:t>
      </w:r>
      <w:r>
        <w:rPr>
          <w:rFonts w:hint="eastAsia" w:ascii="仿宋_GB2312" w:hAnsi="宋体" w:eastAsia="仿宋_GB2312"/>
          <w:sz w:val="24"/>
        </w:rPr>
        <w:t>；制造商为</w:t>
      </w:r>
      <w:r>
        <w:rPr>
          <w:rFonts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r>
        <w:rPr>
          <w:rFonts w:ascii="仿宋_GB2312" w:hAnsi="宋体" w:eastAsia="仿宋_GB2312"/>
          <w:sz w:val="24"/>
          <w:u w:val="single"/>
        </w:rPr>
        <w:t>（企业名称）</w:t>
      </w:r>
      <w:r>
        <w:rPr>
          <w:rFonts w:ascii="仿宋_GB2312" w:hAnsi="宋体" w:eastAsia="仿宋_GB2312"/>
          <w:sz w:val="24"/>
        </w:rPr>
        <w:t>，从业人员</w:t>
      </w:r>
      <w:r>
        <w:rPr>
          <w:rFonts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r>
        <w:rPr>
          <w:rFonts w:ascii="仿宋_GB2312" w:hAnsi="宋体" w:eastAsia="仿宋_GB2312"/>
          <w:sz w:val="24"/>
          <w:u w:val="single"/>
        </w:rPr>
        <w:t>（中型企业、小型企业、微型企业）</w:t>
      </w:r>
      <w:r>
        <w:rPr>
          <w:rFonts w:ascii="仿宋_GB2312" w:hAnsi="宋体" w:eastAsia="仿宋_GB2312"/>
          <w:sz w:val="24"/>
        </w:rPr>
        <w:t xml:space="preserve"> ；</w:t>
      </w:r>
    </w:p>
    <w:p w14:paraId="1DF7CC68">
      <w:pPr>
        <w:pStyle w:val="2"/>
        <w:rPr>
          <w:rFonts w:hint="default" w:eastAsia="宋体"/>
          <w:lang w:val="en-US" w:eastAsia="zh-CN"/>
        </w:rPr>
      </w:pPr>
      <w:r>
        <w:rPr>
          <w:rFonts w:hint="eastAsia"/>
          <w:lang w:val="en-US" w:eastAsia="zh-CN"/>
        </w:rPr>
        <w:t>---</w:t>
      </w:r>
    </w:p>
    <w:p w14:paraId="0F43A85E">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14:paraId="1D2620FC">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14:paraId="44677A0F">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14:paraId="6148AA05">
      <w:pPr>
        <w:snapToGrid w:val="0"/>
        <w:spacing w:line="360" w:lineRule="auto"/>
        <w:rPr>
          <w:rFonts w:ascii="仿宋_GB2312" w:hAnsi="宋体" w:eastAsia="仿宋_GB2312"/>
          <w:sz w:val="18"/>
          <w:szCs w:val="18"/>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005BC157">
      <w:pPr>
        <w:spacing w:line="360" w:lineRule="auto"/>
        <w:jc w:val="left"/>
        <w:rPr>
          <w:rFonts w:ascii="仿宋_GB2312" w:hAnsi="宋体" w:eastAsia="仿宋_GB2312"/>
          <w:sz w:val="18"/>
          <w:szCs w:val="18"/>
        </w:rPr>
      </w:pPr>
      <w:r>
        <w:rPr>
          <w:rFonts w:hint="eastAsia" w:ascii="仿宋_GB2312" w:hAnsi="仿宋" w:eastAsia="仿宋_GB2312" w:cs="仿宋_GB2312"/>
          <w:sz w:val="24"/>
        </w:rPr>
        <w:t>从业人员、营业收入、资产总额填报上一年度数据，无上一年度数据的新成立企业可不填报</w:t>
      </w:r>
      <w:r>
        <w:rPr>
          <w:rFonts w:hint="eastAsia" w:ascii="仿宋_GB2312" w:hAnsi="宋体" w:eastAsia="仿宋_GB2312"/>
          <w:sz w:val="18"/>
          <w:szCs w:val="18"/>
        </w:rPr>
        <w:t>。</w:t>
      </w:r>
    </w:p>
    <w:p w14:paraId="5E2BBDD7">
      <w:pPr>
        <w:spacing w:line="360" w:lineRule="auto"/>
        <w:ind w:right="420" w:firstLine="480" w:firstLineChars="200"/>
        <w:rPr>
          <w:rFonts w:ascii="仿宋_GB2312" w:hAnsi="仿宋" w:eastAsia="仿宋_GB2312" w:cs="仿宋_GB2312"/>
          <w:b/>
          <w:sz w:val="32"/>
          <w:szCs w:val="32"/>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4" w:type="first"/>
      <w:footerReference r:id="rId17" w:type="first"/>
      <w:headerReference r:id="rId13" w:type="default"/>
      <w:footerReference r:id="rId15" w:type="default"/>
      <w:footerReference r:id="rId16"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roman"/>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roman"/>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roman"/>
    <w:pitch w:val="default"/>
    <w:sig w:usb0="00000000" w:usb1="00000000" w:usb2="00000010" w:usb3="00000000" w:csb0="00040000" w:csb1="00000000"/>
  </w:font>
  <w:font w:name="Arial (W1)">
    <w:altName w:val="Arial"/>
    <w:panose1 w:val="00000000000000000000"/>
    <w:charset w:val="00"/>
    <w:family w:val="roman"/>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decorative"/>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roman"/>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Century"/>
    <w:panose1 w:val="020B0502020202020204"/>
    <w:charset w:val="00"/>
    <w:family w:val="swiss"/>
    <w:pitch w:val="default"/>
    <w:sig w:usb0="00000000" w:usb1="00000000" w:usb2="00000000" w:usb3="00000000" w:csb0="2000009F" w:csb1="DFD70000"/>
  </w:font>
  <w:font w:name="Century">
    <w:panose1 w:val="02040604050505020304"/>
    <w:charset w:val="00"/>
    <w:family w:val="auto"/>
    <w:pitch w:val="default"/>
    <w:sig w:usb0="00000287" w:usb1="00000000" w:usb2="00000000" w:usb3="00000000" w:csb0="2000009F" w:csb1="DFD70000"/>
  </w:font>
  <w:font w:name="Aldine401 BT">
    <w:altName w:val="Arial"/>
    <w:panose1 w:val="00000000000000000000"/>
    <w:charset w:val="00"/>
    <w:family w:val="swiss"/>
    <w:pitch w:val="default"/>
    <w:sig w:usb0="00000000" w:usb1="00000000" w:usb2="00000000" w:usb3="00000000" w:csb0="00000011" w:csb1="00000000"/>
  </w:font>
  <w:font w:name=".PingFang SC">
    <w:altName w:val="宋体"/>
    <w:panose1 w:val="00000000000000000000"/>
    <w:charset w:val="86"/>
    <w:family w:val="decorative"/>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C8450">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2128A">
    <w:pPr>
      <w:pStyle w:val="44"/>
      <w:framePr w:wrap="around" w:vAnchor="text" w:hAnchor="margin" w:xAlign="right" w:y="1"/>
      <w:rPr>
        <w:rStyle w:val="74"/>
      </w:rPr>
    </w:pPr>
    <w:r>
      <w:fldChar w:fldCharType="begin"/>
    </w:r>
    <w:r>
      <w:rPr>
        <w:rStyle w:val="74"/>
      </w:rPr>
      <w:instrText xml:space="preserve">PAGE  </w:instrText>
    </w:r>
    <w:r>
      <w:fldChar w:fldCharType="end"/>
    </w:r>
  </w:p>
  <w:p w14:paraId="5CE58DC9">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28905">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E6965">
    <w:pPr>
      <w:pStyle w:val="44"/>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BE804C">
                          <w:pPr>
                            <w:pStyle w:val="44"/>
                          </w:pPr>
                          <w:r>
                            <w:fldChar w:fldCharType="begin"/>
                          </w:r>
                          <w:r>
                            <w:instrText xml:space="preserve"> PAGE  \* MERGEFORMAT </w:instrText>
                          </w:r>
                          <w:r>
                            <w:fldChar w:fldCharType="separate"/>
                          </w:r>
                          <w:r>
                            <w:t>21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2FBE804C">
                    <w:pPr>
                      <w:pStyle w:val="4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24ADA">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5F8D10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659E7">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24A4A2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6948D">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28DB91F9"/>
  <w:p w14:paraId="712C86CA"/>
  <w:p w14:paraId="4DC6E0A7"/>
  <w:p w14:paraId="3438D19F"/>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482CF">
    <w:pPr>
      <w:pStyle w:val="44"/>
      <w:framePr w:wrap="around" w:vAnchor="text" w:hAnchor="margin" w:xAlign="right" w:y="1"/>
      <w:rPr>
        <w:rStyle w:val="74"/>
      </w:rPr>
    </w:pPr>
    <w:r>
      <w:fldChar w:fldCharType="begin"/>
    </w:r>
    <w:r>
      <w:rPr>
        <w:rStyle w:val="74"/>
      </w:rPr>
      <w:instrText xml:space="preserve">PAGE  </w:instrText>
    </w:r>
    <w:r>
      <w:fldChar w:fldCharType="separate"/>
    </w:r>
    <w:r>
      <w:rPr>
        <w:rStyle w:val="74"/>
      </w:rPr>
      <w:t>1</w:t>
    </w:r>
    <w:r>
      <w:fldChar w:fldCharType="end"/>
    </w:r>
  </w:p>
  <w:p w14:paraId="21CBD7C8">
    <w:pPr>
      <w:pStyle w:val="44"/>
      <w:ind w:right="360"/>
    </w:pPr>
  </w:p>
  <w:p w14:paraId="20935963"/>
  <w:p w14:paraId="03EB0C31"/>
  <w:p w14:paraId="12E3755C"/>
  <w:p w14:paraId="272464B4"/>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05EB0">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80" w:name="_Toc164085800"/>
    <w:bookmarkStart w:id="581" w:name="_Toc91899912"/>
    <w:bookmarkStart w:id="582" w:name="_Toc36110187"/>
    <w:bookmarkStart w:id="583" w:name="_Toc131845147"/>
    <w:r>
      <w:rPr>
        <w:rFonts w:hint="eastAsia" w:ascii="仿宋_GB2312" w:eastAsia="仿宋_GB2312"/>
        <w:kern w:val="0"/>
        <w:szCs w:val="21"/>
      </w:rPr>
      <w:t xml:space="preserve"> 页</w:t>
    </w:r>
    <w:bookmarkEnd w:id="580"/>
    <w:bookmarkEnd w:id="581"/>
    <w:bookmarkEnd w:id="582"/>
    <w:bookmarkEnd w:id="583"/>
  </w:p>
  <w:p w14:paraId="4A48B62C"/>
  <w:p w14:paraId="63EFE4E7"/>
  <w:p w14:paraId="1024067B"/>
  <w:p w14:paraId="6D5E5311"/>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748E1">
    <w:pPr>
      <w:pStyle w:val="45"/>
      <w:pBdr>
        <w:bottom w:val="single" w:color="auto" w:sz="6" w:space="4"/>
      </w:pBdr>
      <w:jc w:val="right"/>
    </w:pPr>
    <w:r>
      <w:t></w:t>
    </w:r>
    <w:r>
      <w:rPr>
        <w:rFonts w:hint="eastAsia"/>
      </w:rPr>
      <w:t xml:space="preserve">             </w:t>
    </w:r>
    <w:r>
      <w:t>政府采购公开招标文件</w:t>
    </w:r>
  </w:p>
  <w:p w14:paraId="0E9631AF">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5A229">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76C67">
    <w:pPr>
      <w:pStyle w:val="45"/>
      <w:rPr>
        <w:rFonts w:ascii="仿宋_GB2312" w:eastAsia="仿宋_GB2312"/>
        <w:b/>
        <w:i/>
        <w:u w:val="single"/>
      </w:rPr>
    </w:pPr>
    <w:r>
      <w:t></w:t>
    </w:r>
    <w:r>
      <w:rPr>
        <w:rFonts w:hint="eastAsia"/>
      </w:rPr>
      <w:t xml:space="preserve">                                          </w:t>
    </w:r>
    <w:r>
      <w:t>政府采购公开招标文件</w:t>
    </w:r>
  </w:p>
  <w:p w14:paraId="5827F12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4D758">
    <w:pPr>
      <w:pStyle w:val="45"/>
    </w:pPr>
    <w:r>
      <w:t></w:t>
    </w:r>
    <w:r>
      <w:rPr>
        <w:rFonts w:hint="eastAsia"/>
      </w:rPr>
      <w:t xml:space="preserve">         </w:t>
    </w:r>
  </w:p>
  <w:p w14:paraId="1B9FFA63">
    <w:pPr>
      <w:pStyle w:val="45"/>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3D1D1">
    <w:pPr>
      <w:pStyle w:val="45"/>
      <w:jc w:val="right"/>
      <w:rPr>
        <w:rFonts w:ascii="仿宋_GB2312" w:eastAsia="仿宋_GB2312"/>
        <w:b/>
        <w:i/>
        <w:iCs/>
        <w:u w:val="single"/>
      </w:rPr>
    </w:pPr>
    <w:r>
      <w:t>政府采购公开招标文件</w:t>
    </w:r>
  </w:p>
  <w:p w14:paraId="47BC1C4A"/>
  <w:p w14:paraId="46AA944E"/>
  <w:p w14:paraId="773D6163"/>
  <w:p w14:paraId="0A13D8D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D3CC4">
    <w:pPr>
      <w:pStyle w:val="45"/>
    </w:pPr>
    <w:r>
      <w:t></w:t>
    </w:r>
    <w:r>
      <w:rPr>
        <w:rFonts w:hint="eastAsia"/>
      </w:rPr>
      <w:t xml:space="preserve">                             </w:t>
    </w:r>
    <w:r>
      <w:t>政府采购公开招标文件</w:t>
    </w:r>
  </w:p>
  <w:p w14:paraId="1C3E4C7D"/>
  <w:p w14:paraId="6FED7477"/>
  <w:p w14:paraId="505D0723"/>
  <w:p w14:paraId="7609EF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D8B618"/>
    <w:multiLevelType w:val="singleLevel"/>
    <w:tmpl w:val="DED8B618"/>
    <w:lvl w:ilvl="0" w:tentative="0">
      <w:start w:val="1"/>
      <w:numFmt w:val="chineseCounting"/>
      <w:suff w:val="nothing"/>
      <w:lvlText w:val="%1、"/>
      <w:lvlJc w:val="left"/>
      <w:rPr>
        <w:rFonts w:hint="eastAsia"/>
      </w:rPr>
    </w:lvl>
  </w:abstractNum>
  <w:abstractNum w:abstractNumId="1">
    <w:nsid w:val="2FF34A17"/>
    <w:multiLevelType w:val="multilevel"/>
    <w:tmpl w:val="2FF34A1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3B117E2"/>
    <w:multiLevelType w:val="singleLevel"/>
    <w:tmpl w:val="33B117E2"/>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yZTk4OTJmYmE2OWQ3NzQ5NDQ4Njk1YWI3ZjZiMW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A2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D2C"/>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467"/>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DB7"/>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44E"/>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529"/>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AAE"/>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0FEF"/>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3D2"/>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7DA"/>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C1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2F3"/>
    <w:rsid w:val="0019553F"/>
    <w:rsid w:val="001956BE"/>
    <w:rsid w:val="0019602C"/>
    <w:rsid w:val="001969F2"/>
    <w:rsid w:val="00196CD6"/>
    <w:rsid w:val="0019756A"/>
    <w:rsid w:val="001A06B5"/>
    <w:rsid w:val="001A07F8"/>
    <w:rsid w:val="001A0A23"/>
    <w:rsid w:val="001A0C98"/>
    <w:rsid w:val="001A128B"/>
    <w:rsid w:val="001A1475"/>
    <w:rsid w:val="001A1F0E"/>
    <w:rsid w:val="001A2529"/>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A40"/>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A9C"/>
    <w:rsid w:val="001D1D55"/>
    <w:rsid w:val="001D21EF"/>
    <w:rsid w:val="001D29A4"/>
    <w:rsid w:val="001D2B73"/>
    <w:rsid w:val="001D3136"/>
    <w:rsid w:val="001D330D"/>
    <w:rsid w:val="001D3ECB"/>
    <w:rsid w:val="001D4AB6"/>
    <w:rsid w:val="001D4AD3"/>
    <w:rsid w:val="001D5281"/>
    <w:rsid w:val="001E00EF"/>
    <w:rsid w:val="001E17E3"/>
    <w:rsid w:val="001E2052"/>
    <w:rsid w:val="001E2492"/>
    <w:rsid w:val="001E257C"/>
    <w:rsid w:val="001E286C"/>
    <w:rsid w:val="001E2F34"/>
    <w:rsid w:val="001E35EE"/>
    <w:rsid w:val="001E4567"/>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5E1"/>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594"/>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03E"/>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27C"/>
    <w:rsid w:val="002866EC"/>
    <w:rsid w:val="0028744E"/>
    <w:rsid w:val="002876C6"/>
    <w:rsid w:val="002876D2"/>
    <w:rsid w:val="00287936"/>
    <w:rsid w:val="00287BB7"/>
    <w:rsid w:val="002903C5"/>
    <w:rsid w:val="0029041B"/>
    <w:rsid w:val="00290A99"/>
    <w:rsid w:val="00290EAF"/>
    <w:rsid w:val="0029159A"/>
    <w:rsid w:val="00291CF1"/>
    <w:rsid w:val="00292AA1"/>
    <w:rsid w:val="00294012"/>
    <w:rsid w:val="00294383"/>
    <w:rsid w:val="002945B0"/>
    <w:rsid w:val="00294959"/>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DC6"/>
    <w:rsid w:val="002C327D"/>
    <w:rsid w:val="002C3890"/>
    <w:rsid w:val="002C3AD9"/>
    <w:rsid w:val="002C4286"/>
    <w:rsid w:val="002C43FC"/>
    <w:rsid w:val="002C45C3"/>
    <w:rsid w:val="002C483B"/>
    <w:rsid w:val="002C4DFE"/>
    <w:rsid w:val="002C519E"/>
    <w:rsid w:val="002C54ED"/>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5D4"/>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B39"/>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17C4"/>
    <w:rsid w:val="00363894"/>
    <w:rsid w:val="00363B2A"/>
    <w:rsid w:val="00363BF1"/>
    <w:rsid w:val="003653D0"/>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88B"/>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EC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75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068"/>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33"/>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6DB"/>
    <w:rsid w:val="005448F5"/>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052"/>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794"/>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BCF"/>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B37"/>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08B"/>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FD5"/>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6D9"/>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AAF"/>
    <w:rsid w:val="00794E46"/>
    <w:rsid w:val="007952DE"/>
    <w:rsid w:val="00795479"/>
    <w:rsid w:val="007958E0"/>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25E"/>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A53"/>
    <w:rsid w:val="007D6FB9"/>
    <w:rsid w:val="007D7211"/>
    <w:rsid w:val="007D72B5"/>
    <w:rsid w:val="007E0595"/>
    <w:rsid w:val="007E0A63"/>
    <w:rsid w:val="007E0C63"/>
    <w:rsid w:val="007E0C71"/>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152"/>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506"/>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ADE"/>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84D"/>
    <w:rsid w:val="008B69B8"/>
    <w:rsid w:val="008B6C09"/>
    <w:rsid w:val="008B7042"/>
    <w:rsid w:val="008B770C"/>
    <w:rsid w:val="008C0325"/>
    <w:rsid w:val="008C094A"/>
    <w:rsid w:val="008C1570"/>
    <w:rsid w:val="008C1792"/>
    <w:rsid w:val="008C17B2"/>
    <w:rsid w:val="008C1E3E"/>
    <w:rsid w:val="008C2059"/>
    <w:rsid w:val="008C21D0"/>
    <w:rsid w:val="008C2DBC"/>
    <w:rsid w:val="008C3A4E"/>
    <w:rsid w:val="008C4AA2"/>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693"/>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377"/>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C3B"/>
    <w:rsid w:val="00942F8E"/>
    <w:rsid w:val="00943543"/>
    <w:rsid w:val="009441DB"/>
    <w:rsid w:val="00944834"/>
    <w:rsid w:val="00946128"/>
    <w:rsid w:val="0094633F"/>
    <w:rsid w:val="00947BA5"/>
    <w:rsid w:val="00950805"/>
    <w:rsid w:val="009517E4"/>
    <w:rsid w:val="009518D4"/>
    <w:rsid w:val="00951DE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59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6F6"/>
    <w:rsid w:val="00A03A7C"/>
    <w:rsid w:val="00A044AA"/>
    <w:rsid w:val="00A0700C"/>
    <w:rsid w:val="00A102F8"/>
    <w:rsid w:val="00A10A20"/>
    <w:rsid w:val="00A10D7D"/>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4E1"/>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882"/>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3C0"/>
    <w:rsid w:val="00AD2AB1"/>
    <w:rsid w:val="00AD3132"/>
    <w:rsid w:val="00AD3DA6"/>
    <w:rsid w:val="00AD3F3C"/>
    <w:rsid w:val="00AD447E"/>
    <w:rsid w:val="00AD4B2F"/>
    <w:rsid w:val="00AD5F0A"/>
    <w:rsid w:val="00AD6A5B"/>
    <w:rsid w:val="00AD6B4F"/>
    <w:rsid w:val="00AD6D19"/>
    <w:rsid w:val="00AD7812"/>
    <w:rsid w:val="00AD7B37"/>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CD"/>
    <w:rsid w:val="00B35B6D"/>
    <w:rsid w:val="00B35D53"/>
    <w:rsid w:val="00B367C4"/>
    <w:rsid w:val="00B36D3E"/>
    <w:rsid w:val="00B37B8E"/>
    <w:rsid w:val="00B40222"/>
    <w:rsid w:val="00B404C3"/>
    <w:rsid w:val="00B41A04"/>
    <w:rsid w:val="00B42266"/>
    <w:rsid w:val="00B42743"/>
    <w:rsid w:val="00B430E9"/>
    <w:rsid w:val="00B4311F"/>
    <w:rsid w:val="00B431AE"/>
    <w:rsid w:val="00B44288"/>
    <w:rsid w:val="00B448BF"/>
    <w:rsid w:val="00B44C7A"/>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8C7"/>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A8B"/>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741"/>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465"/>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8F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C09"/>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7FA"/>
    <w:rsid w:val="00CB5A26"/>
    <w:rsid w:val="00CB645B"/>
    <w:rsid w:val="00CB6A93"/>
    <w:rsid w:val="00CB6C79"/>
    <w:rsid w:val="00CB77C3"/>
    <w:rsid w:val="00CB7E9C"/>
    <w:rsid w:val="00CC0072"/>
    <w:rsid w:val="00CC027A"/>
    <w:rsid w:val="00CC0915"/>
    <w:rsid w:val="00CC0D1A"/>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A79"/>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D69"/>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44"/>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906"/>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4D51"/>
    <w:rsid w:val="00E75667"/>
    <w:rsid w:val="00E756D3"/>
    <w:rsid w:val="00E75A5A"/>
    <w:rsid w:val="00E76004"/>
    <w:rsid w:val="00E7608F"/>
    <w:rsid w:val="00E760D7"/>
    <w:rsid w:val="00E769CC"/>
    <w:rsid w:val="00E77124"/>
    <w:rsid w:val="00E77341"/>
    <w:rsid w:val="00E7783E"/>
    <w:rsid w:val="00E778B8"/>
    <w:rsid w:val="00E77B45"/>
    <w:rsid w:val="00E801C7"/>
    <w:rsid w:val="00E80AF8"/>
    <w:rsid w:val="00E80BED"/>
    <w:rsid w:val="00E816E8"/>
    <w:rsid w:val="00E82592"/>
    <w:rsid w:val="00E825ED"/>
    <w:rsid w:val="00E827BB"/>
    <w:rsid w:val="00E82D24"/>
    <w:rsid w:val="00E8357D"/>
    <w:rsid w:val="00E83C4F"/>
    <w:rsid w:val="00E83C66"/>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B28"/>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665"/>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69"/>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A40"/>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650"/>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9D"/>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70BD3"/>
    <w:rsid w:val="0110001F"/>
    <w:rsid w:val="011F6449"/>
    <w:rsid w:val="01236AFB"/>
    <w:rsid w:val="014F219D"/>
    <w:rsid w:val="015E59C8"/>
    <w:rsid w:val="0180045D"/>
    <w:rsid w:val="018D1EC8"/>
    <w:rsid w:val="019F7441"/>
    <w:rsid w:val="01B37585"/>
    <w:rsid w:val="01D408F4"/>
    <w:rsid w:val="01D55165"/>
    <w:rsid w:val="01DF6BF8"/>
    <w:rsid w:val="01EC2C57"/>
    <w:rsid w:val="023C1260"/>
    <w:rsid w:val="023F0464"/>
    <w:rsid w:val="02441F1E"/>
    <w:rsid w:val="02476461"/>
    <w:rsid w:val="02685C0C"/>
    <w:rsid w:val="026B2E25"/>
    <w:rsid w:val="02781CE5"/>
    <w:rsid w:val="027A5940"/>
    <w:rsid w:val="02824D4D"/>
    <w:rsid w:val="02BE1699"/>
    <w:rsid w:val="02DC4B10"/>
    <w:rsid w:val="02DD76CE"/>
    <w:rsid w:val="02F36323"/>
    <w:rsid w:val="02F5619C"/>
    <w:rsid w:val="02F72AEC"/>
    <w:rsid w:val="031F2043"/>
    <w:rsid w:val="0326446A"/>
    <w:rsid w:val="032D5555"/>
    <w:rsid w:val="03327FC8"/>
    <w:rsid w:val="03451AAA"/>
    <w:rsid w:val="03530F54"/>
    <w:rsid w:val="035666CD"/>
    <w:rsid w:val="036634D2"/>
    <w:rsid w:val="039E740C"/>
    <w:rsid w:val="03B3040D"/>
    <w:rsid w:val="03D05A82"/>
    <w:rsid w:val="03DD35E4"/>
    <w:rsid w:val="03F67D0F"/>
    <w:rsid w:val="03FD18F3"/>
    <w:rsid w:val="04076900"/>
    <w:rsid w:val="041A5A3B"/>
    <w:rsid w:val="04217290"/>
    <w:rsid w:val="042311BA"/>
    <w:rsid w:val="04294F27"/>
    <w:rsid w:val="042B157A"/>
    <w:rsid w:val="042D73D1"/>
    <w:rsid w:val="04625D41"/>
    <w:rsid w:val="04675A50"/>
    <w:rsid w:val="046C02A0"/>
    <w:rsid w:val="047E27B6"/>
    <w:rsid w:val="04874344"/>
    <w:rsid w:val="048F763B"/>
    <w:rsid w:val="049F330E"/>
    <w:rsid w:val="04AA775C"/>
    <w:rsid w:val="04AE367F"/>
    <w:rsid w:val="04AF1889"/>
    <w:rsid w:val="04DD0E48"/>
    <w:rsid w:val="04F66F48"/>
    <w:rsid w:val="051155C1"/>
    <w:rsid w:val="05251E14"/>
    <w:rsid w:val="05290F57"/>
    <w:rsid w:val="052E47BF"/>
    <w:rsid w:val="05774A52"/>
    <w:rsid w:val="058D14E6"/>
    <w:rsid w:val="05A16594"/>
    <w:rsid w:val="05A476DD"/>
    <w:rsid w:val="05A7762D"/>
    <w:rsid w:val="05C649F8"/>
    <w:rsid w:val="060E5941"/>
    <w:rsid w:val="06110FAF"/>
    <w:rsid w:val="06493CA7"/>
    <w:rsid w:val="065A6178"/>
    <w:rsid w:val="066F1CF3"/>
    <w:rsid w:val="068428E9"/>
    <w:rsid w:val="06930BB8"/>
    <w:rsid w:val="06AE7966"/>
    <w:rsid w:val="06D465D3"/>
    <w:rsid w:val="06FA704F"/>
    <w:rsid w:val="070103DE"/>
    <w:rsid w:val="070B125C"/>
    <w:rsid w:val="07245D42"/>
    <w:rsid w:val="07264C62"/>
    <w:rsid w:val="072B0FB7"/>
    <w:rsid w:val="075A5E7B"/>
    <w:rsid w:val="0779354C"/>
    <w:rsid w:val="078F0E6D"/>
    <w:rsid w:val="07A1396F"/>
    <w:rsid w:val="08061376"/>
    <w:rsid w:val="081021CB"/>
    <w:rsid w:val="083B51BC"/>
    <w:rsid w:val="08452D77"/>
    <w:rsid w:val="085D7896"/>
    <w:rsid w:val="086401F8"/>
    <w:rsid w:val="086978F9"/>
    <w:rsid w:val="08751CAA"/>
    <w:rsid w:val="08755256"/>
    <w:rsid w:val="087B7D1C"/>
    <w:rsid w:val="087D1CE6"/>
    <w:rsid w:val="087E4C40"/>
    <w:rsid w:val="08962DA7"/>
    <w:rsid w:val="08A41020"/>
    <w:rsid w:val="08B553DA"/>
    <w:rsid w:val="08D66AD6"/>
    <w:rsid w:val="08DA33A3"/>
    <w:rsid w:val="08DA4D11"/>
    <w:rsid w:val="08DB07BA"/>
    <w:rsid w:val="08E80F13"/>
    <w:rsid w:val="0902043D"/>
    <w:rsid w:val="09271429"/>
    <w:rsid w:val="09335624"/>
    <w:rsid w:val="0944690F"/>
    <w:rsid w:val="09535675"/>
    <w:rsid w:val="095F057D"/>
    <w:rsid w:val="09642282"/>
    <w:rsid w:val="09733572"/>
    <w:rsid w:val="09772C16"/>
    <w:rsid w:val="09815C56"/>
    <w:rsid w:val="098353B5"/>
    <w:rsid w:val="0997252E"/>
    <w:rsid w:val="09A92330"/>
    <w:rsid w:val="09B06B87"/>
    <w:rsid w:val="09C13146"/>
    <w:rsid w:val="09CA2D09"/>
    <w:rsid w:val="09DB3168"/>
    <w:rsid w:val="09E04166"/>
    <w:rsid w:val="09EA6F07"/>
    <w:rsid w:val="0A134C7C"/>
    <w:rsid w:val="0A146C63"/>
    <w:rsid w:val="0A147F5D"/>
    <w:rsid w:val="0A1C0718"/>
    <w:rsid w:val="0A2F6D74"/>
    <w:rsid w:val="0A334D52"/>
    <w:rsid w:val="0A3E7710"/>
    <w:rsid w:val="0A4843DF"/>
    <w:rsid w:val="0A5B7E63"/>
    <w:rsid w:val="0A5C2888"/>
    <w:rsid w:val="0A846E94"/>
    <w:rsid w:val="0AA03424"/>
    <w:rsid w:val="0AA374A5"/>
    <w:rsid w:val="0AA97917"/>
    <w:rsid w:val="0AAB7649"/>
    <w:rsid w:val="0AB6328D"/>
    <w:rsid w:val="0ABC5606"/>
    <w:rsid w:val="0AEF3579"/>
    <w:rsid w:val="0B1A4BA8"/>
    <w:rsid w:val="0B30404E"/>
    <w:rsid w:val="0B305598"/>
    <w:rsid w:val="0B380905"/>
    <w:rsid w:val="0B4C6C14"/>
    <w:rsid w:val="0B631A88"/>
    <w:rsid w:val="0B683D45"/>
    <w:rsid w:val="0B696551"/>
    <w:rsid w:val="0B786794"/>
    <w:rsid w:val="0B7F3F11"/>
    <w:rsid w:val="0B884417"/>
    <w:rsid w:val="0B8D2240"/>
    <w:rsid w:val="0B9F3D21"/>
    <w:rsid w:val="0BA04633"/>
    <w:rsid w:val="0BA63302"/>
    <w:rsid w:val="0BBF43C3"/>
    <w:rsid w:val="0BBF6171"/>
    <w:rsid w:val="0BC07766"/>
    <w:rsid w:val="0BCA6CFD"/>
    <w:rsid w:val="0BD6690F"/>
    <w:rsid w:val="0BDE6F3F"/>
    <w:rsid w:val="0BE65DF4"/>
    <w:rsid w:val="0BF6188C"/>
    <w:rsid w:val="0BF73C91"/>
    <w:rsid w:val="0C120997"/>
    <w:rsid w:val="0C126BE9"/>
    <w:rsid w:val="0C170175"/>
    <w:rsid w:val="0C2D253E"/>
    <w:rsid w:val="0C445650"/>
    <w:rsid w:val="0C571A41"/>
    <w:rsid w:val="0C5C1171"/>
    <w:rsid w:val="0C5E1CBC"/>
    <w:rsid w:val="0C615B50"/>
    <w:rsid w:val="0C8445DA"/>
    <w:rsid w:val="0C87121B"/>
    <w:rsid w:val="0C9738D4"/>
    <w:rsid w:val="0CA644F4"/>
    <w:rsid w:val="0CAF61E6"/>
    <w:rsid w:val="0CC007F7"/>
    <w:rsid w:val="0CC77885"/>
    <w:rsid w:val="0CCC5321"/>
    <w:rsid w:val="0CCF0636"/>
    <w:rsid w:val="0CE340E1"/>
    <w:rsid w:val="0CE44695"/>
    <w:rsid w:val="0CFE707A"/>
    <w:rsid w:val="0D030E97"/>
    <w:rsid w:val="0D05733B"/>
    <w:rsid w:val="0D063BDA"/>
    <w:rsid w:val="0D08375F"/>
    <w:rsid w:val="0D184CFB"/>
    <w:rsid w:val="0D1A3FA7"/>
    <w:rsid w:val="0D2002AB"/>
    <w:rsid w:val="0D4A7419"/>
    <w:rsid w:val="0D725B91"/>
    <w:rsid w:val="0D731C45"/>
    <w:rsid w:val="0D7511DD"/>
    <w:rsid w:val="0D7758B2"/>
    <w:rsid w:val="0D7B2461"/>
    <w:rsid w:val="0D827401"/>
    <w:rsid w:val="0D84094E"/>
    <w:rsid w:val="0D8A00E9"/>
    <w:rsid w:val="0D8D589E"/>
    <w:rsid w:val="0D965DBB"/>
    <w:rsid w:val="0DA01C73"/>
    <w:rsid w:val="0DB31D06"/>
    <w:rsid w:val="0DB42973"/>
    <w:rsid w:val="0DB629FF"/>
    <w:rsid w:val="0DD63300"/>
    <w:rsid w:val="0DD8176C"/>
    <w:rsid w:val="0DF50604"/>
    <w:rsid w:val="0DF702FE"/>
    <w:rsid w:val="0E060E51"/>
    <w:rsid w:val="0E0F1632"/>
    <w:rsid w:val="0E3E3CC5"/>
    <w:rsid w:val="0E5604B2"/>
    <w:rsid w:val="0E6D5D79"/>
    <w:rsid w:val="0E9D0089"/>
    <w:rsid w:val="0E9E29B6"/>
    <w:rsid w:val="0EAF5DE5"/>
    <w:rsid w:val="0EB21FBD"/>
    <w:rsid w:val="0EB803EE"/>
    <w:rsid w:val="0EC62BAD"/>
    <w:rsid w:val="0EF94D4B"/>
    <w:rsid w:val="0EFE3455"/>
    <w:rsid w:val="0F4958DC"/>
    <w:rsid w:val="0F4A4D91"/>
    <w:rsid w:val="0F515DF7"/>
    <w:rsid w:val="0F596BA8"/>
    <w:rsid w:val="0F6248D2"/>
    <w:rsid w:val="0F693536"/>
    <w:rsid w:val="0F76748F"/>
    <w:rsid w:val="0F786D13"/>
    <w:rsid w:val="0F7A6F7F"/>
    <w:rsid w:val="0F7B0511"/>
    <w:rsid w:val="0F7B76D9"/>
    <w:rsid w:val="0F816ACD"/>
    <w:rsid w:val="0F82781D"/>
    <w:rsid w:val="0F873994"/>
    <w:rsid w:val="0F9832DB"/>
    <w:rsid w:val="0FA2000D"/>
    <w:rsid w:val="0FBF3FD2"/>
    <w:rsid w:val="0FBF7FF3"/>
    <w:rsid w:val="0FC1618C"/>
    <w:rsid w:val="0FC225CD"/>
    <w:rsid w:val="0FCB6EBE"/>
    <w:rsid w:val="0FF54858"/>
    <w:rsid w:val="10287762"/>
    <w:rsid w:val="102A0AA0"/>
    <w:rsid w:val="10302074"/>
    <w:rsid w:val="10402F53"/>
    <w:rsid w:val="10646583"/>
    <w:rsid w:val="107D4B15"/>
    <w:rsid w:val="108A3C80"/>
    <w:rsid w:val="109202F8"/>
    <w:rsid w:val="10A7267D"/>
    <w:rsid w:val="10BD0256"/>
    <w:rsid w:val="10BD35C7"/>
    <w:rsid w:val="10BE323B"/>
    <w:rsid w:val="10C1473A"/>
    <w:rsid w:val="10C26171"/>
    <w:rsid w:val="10D51BF4"/>
    <w:rsid w:val="10F33360"/>
    <w:rsid w:val="10FC16EA"/>
    <w:rsid w:val="10FD43C8"/>
    <w:rsid w:val="110F1D40"/>
    <w:rsid w:val="11101220"/>
    <w:rsid w:val="111038C2"/>
    <w:rsid w:val="11266F33"/>
    <w:rsid w:val="11434F61"/>
    <w:rsid w:val="116B1032"/>
    <w:rsid w:val="11716160"/>
    <w:rsid w:val="118963A1"/>
    <w:rsid w:val="11934328"/>
    <w:rsid w:val="11B23806"/>
    <w:rsid w:val="11B5604C"/>
    <w:rsid w:val="11C6522A"/>
    <w:rsid w:val="11E104CC"/>
    <w:rsid w:val="11E20309"/>
    <w:rsid w:val="11E53250"/>
    <w:rsid w:val="11EB7CC0"/>
    <w:rsid w:val="11FC1ECD"/>
    <w:rsid w:val="1207216C"/>
    <w:rsid w:val="121050D9"/>
    <w:rsid w:val="12255233"/>
    <w:rsid w:val="123553DF"/>
    <w:rsid w:val="12385B13"/>
    <w:rsid w:val="12530213"/>
    <w:rsid w:val="12550ACE"/>
    <w:rsid w:val="125515DD"/>
    <w:rsid w:val="12655CC4"/>
    <w:rsid w:val="126E6B86"/>
    <w:rsid w:val="12761F20"/>
    <w:rsid w:val="127723A9"/>
    <w:rsid w:val="12862074"/>
    <w:rsid w:val="12883966"/>
    <w:rsid w:val="12981456"/>
    <w:rsid w:val="129E45B4"/>
    <w:rsid w:val="12B448D0"/>
    <w:rsid w:val="12B67BE9"/>
    <w:rsid w:val="12C27E5E"/>
    <w:rsid w:val="12D81596"/>
    <w:rsid w:val="13065197"/>
    <w:rsid w:val="13072A44"/>
    <w:rsid w:val="13217712"/>
    <w:rsid w:val="13363995"/>
    <w:rsid w:val="13471DB4"/>
    <w:rsid w:val="135F4BE2"/>
    <w:rsid w:val="139B1A0A"/>
    <w:rsid w:val="139D25C7"/>
    <w:rsid w:val="13BF3CE4"/>
    <w:rsid w:val="13CF5E5B"/>
    <w:rsid w:val="13DB3D64"/>
    <w:rsid w:val="13E153AB"/>
    <w:rsid w:val="13FD3CDB"/>
    <w:rsid w:val="141008D8"/>
    <w:rsid w:val="14125FE6"/>
    <w:rsid w:val="141C0605"/>
    <w:rsid w:val="141C6857"/>
    <w:rsid w:val="142E20E6"/>
    <w:rsid w:val="14627A31"/>
    <w:rsid w:val="146D271E"/>
    <w:rsid w:val="14742B22"/>
    <w:rsid w:val="14776974"/>
    <w:rsid w:val="14827AA9"/>
    <w:rsid w:val="14982588"/>
    <w:rsid w:val="149A5AD9"/>
    <w:rsid w:val="14A7619D"/>
    <w:rsid w:val="14AF1479"/>
    <w:rsid w:val="14CD5DA3"/>
    <w:rsid w:val="14D0319D"/>
    <w:rsid w:val="14FA7474"/>
    <w:rsid w:val="14FB646C"/>
    <w:rsid w:val="150536C3"/>
    <w:rsid w:val="150C1963"/>
    <w:rsid w:val="151447A0"/>
    <w:rsid w:val="15190FE8"/>
    <w:rsid w:val="152F4368"/>
    <w:rsid w:val="15431BC1"/>
    <w:rsid w:val="154A6454"/>
    <w:rsid w:val="15762120"/>
    <w:rsid w:val="1594241D"/>
    <w:rsid w:val="15B57F22"/>
    <w:rsid w:val="15DF47C7"/>
    <w:rsid w:val="15E518D3"/>
    <w:rsid w:val="15F157BA"/>
    <w:rsid w:val="1608479B"/>
    <w:rsid w:val="162E0AC3"/>
    <w:rsid w:val="16300397"/>
    <w:rsid w:val="1638724C"/>
    <w:rsid w:val="164E4CC1"/>
    <w:rsid w:val="1665226C"/>
    <w:rsid w:val="1673153D"/>
    <w:rsid w:val="1697343C"/>
    <w:rsid w:val="1699418F"/>
    <w:rsid w:val="16A8729C"/>
    <w:rsid w:val="16AD79FD"/>
    <w:rsid w:val="16B20DAC"/>
    <w:rsid w:val="16B33777"/>
    <w:rsid w:val="16BC2FBC"/>
    <w:rsid w:val="16BC70A7"/>
    <w:rsid w:val="16C6339E"/>
    <w:rsid w:val="16C64858"/>
    <w:rsid w:val="17035AAC"/>
    <w:rsid w:val="171833A6"/>
    <w:rsid w:val="172F2D79"/>
    <w:rsid w:val="17557BEF"/>
    <w:rsid w:val="175C2E16"/>
    <w:rsid w:val="17641093"/>
    <w:rsid w:val="1780534F"/>
    <w:rsid w:val="178428D7"/>
    <w:rsid w:val="179F6A15"/>
    <w:rsid w:val="17B84AE8"/>
    <w:rsid w:val="17D349C1"/>
    <w:rsid w:val="17D42FA4"/>
    <w:rsid w:val="18071803"/>
    <w:rsid w:val="1830729E"/>
    <w:rsid w:val="183B0887"/>
    <w:rsid w:val="184243B2"/>
    <w:rsid w:val="18552337"/>
    <w:rsid w:val="1870062C"/>
    <w:rsid w:val="187379FD"/>
    <w:rsid w:val="1876405C"/>
    <w:rsid w:val="187F0B11"/>
    <w:rsid w:val="18817102"/>
    <w:rsid w:val="18830A15"/>
    <w:rsid w:val="18852B28"/>
    <w:rsid w:val="188B5321"/>
    <w:rsid w:val="18B275D5"/>
    <w:rsid w:val="18B7673D"/>
    <w:rsid w:val="18BA1A9C"/>
    <w:rsid w:val="18BA7B81"/>
    <w:rsid w:val="18D45952"/>
    <w:rsid w:val="18D747DB"/>
    <w:rsid w:val="18E831AB"/>
    <w:rsid w:val="18F13976"/>
    <w:rsid w:val="190B13F0"/>
    <w:rsid w:val="19137AFC"/>
    <w:rsid w:val="19435421"/>
    <w:rsid w:val="19455539"/>
    <w:rsid w:val="196C5B8A"/>
    <w:rsid w:val="196D1637"/>
    <w:rsid w:val="19932372"/>
    <w:rsid w:val="19A20DD5"/>
    <w:rsid w:val="19A753EF"/>
    <w:rsid w:val="19AE03F1"/>
    <w:rsid w:val="19B56AAA"/>
    <w:rsid w:val="19E41BC5"/>
    <w:rsid w:val="19F03933"/>
    <w:rsid w:val="19F37CE3"/>
    <w:rsid w:val="1A071A03"/>
    <w:rsid w:val="1A1C252F"/>
    <w:rsid w:val="1A1F16AE"/>
    <w:rsid w:val="1A2E2E40"/>
    <w:rsid w:val="1A381F10"/>
    <w:rsid w:val="1A383CBF"/>
    <w:rsid w:val="1A3B5C77"/>
    <w:rsid w:val="1A3E79A7"/>
    <w:rsid w:val="1A5232E6"/>
    <w:rsid w:val="1A584361"/>
    <w:rsid w:val="1A66082C"/>
    <w:rsid w:val="1A78055F"/>
    <w:rsid w:val="1A857D44"/>
    <w:rsid w:val="1A8F565B"/>
    <w:rsid w:val="1A984BAD"/>
    <w:rsid w:val="1AA9104C"/>
    <w:rsid w:val="1AB62E35"/>
    <w:rsid w:val="1AB8220E"/>
    <w:rsid w:val="1AE4166C"/>
    <w:rsid w:val="1AE7331E"/>
    <w:rsid w:val="1AF0377E"/>
    <w:rsid w:val="1AF06CFB"/>
    <w:rsid w:val="1AF11B8D"/>
    <w:rsid w:val="1B087B35"/>
    <w:rsid w:val="1B094E9A"/>
    <w:rsid w:val="1B11359C"/>
    <w:rsid w:val="1B1A1616"/>
    <w:rsid w:val="1B212ED0"/>
    <w:rsid w:val="1B2A271F"/>
    <w:rsid w:val="1B2C5DD7"/>
    <w:rsid w:val="1B2E0C1E"/>
    <w:rsid w:val="1B530544"/>
    <w:rsid w:val="1B583C10"/>
    <w:rsid w:val="1B713184"/>
    <w:rsid w:val="1B7E3953"/>
    <w:rsid w:val="1B8B69F0"/>
    <w:rsid w:val="1B956D1A"/>
    <w:rsid w:val="1B9856B8"/>
    <w:rsid w:val="1B99078D"/>
    <w:rsid w:val="1BA209CF"/>
    <w:rsid w:val="1BB4777D"/>
    <w:rsid w:val="1BD42E77"/>
    <w:rsid w:val="1BD75AB8"/>
    <w:rsid w:val="1BD81C27"/>
    <w:rsid w:val="1BE91714"/>
    <w:rsid w:val="1BEF2B65"/>
    <w:rsid w:val="1BF709F4"/>
    <w:rsid w:val="1C0459C2"/>
    <w:rsid w:val="1C18194D"/>
    <w:rsid w:val="1C1B3B4A"/>
    <w:rsid w:val="1C200EAE"/>
    <w:rsid w:val="1C4D08C7"/>
    <w:rsid w:val="1C4D51EF"/>
    <w:rsid w:val="1C657A4B"/>
    <w:rsid w:val="1C673EE9"/>
    <w:rsid w:val="1C88086E"/>
    <w:rsid w:val="1C896A53"/>
    <w:rsid w:val="1C9A6B51"/>
    <w:rsid w:val="1C9C3CE3"/>
    <w:rsid w:val="1CAB4C1C"/>
    <w:rsid w:val="1CB47967"/>
    <w:rsid w:val="1CEB326A"/>
    <w:rsid w:val="1D167BBB"/>
    <w:rsid w:val="1D266CE1"/>
    <w:rsid w:val="1D3963AF"/>
    <w:rsid w:val="1D553866"/>
    <w:rsid w:val="1D553EE2"/>
    <w:rsid w:val="1D6152DA"/>
    <w:rsid w:val="1D65301C"/>
    <w:rsid w:val="1D6A673C"/>
    <w:rsid w:val="1D724738"/>
    <w:rsid w:val="1D733EAC"/>
    <w:rsid w:val="1D7E40DE"/>
    <w:rsid w:val="1D9247AE"/>
    <w:rsid w:val="1DB567EC"/>
    <w:rsid w:val="1DF51A98"/>
    <w:rsid w:val="1E3D060F"/>
    <w:rsid w:val="1E3D54D5"/>
    <w:rsid w:val="1E3F7D2E"/>
    <w:rsid w:val="1E4132D9"/>
    <w:rsid w:val="1E4134E4"/>
    <w:rsid w:val="1E4A5D6E"/>
    <w:rsid w:val="1E5062B3"/>
    <w:rsid w:val="1E523514"/>
    <w:rsid w:val="1E714A66"/>
    <w:rsid w:val="1E802593"/>
    <w:rsid w:val="1EA703CC"/>
    <w:rsid w:val="1EAC53CB"/>
    <w:rsid w:val="1EB7330C"/>
    <w:rsid w:val="1EC33DEB"/>
    <w:rsid w:val="1EEC7EF9"/>
    <w:rsid w:val="1EF706F1"/>
    <w:rsid w:val="1F0A0FF3"/>
    <w:rsid w:val="1F550E6F"/>
    <w:rsid w:val="1F5771FF"/>
    <w:rsid w:val="1F6B7B04"/>
    <w:rsid w:val="1F6D3F5D"/>
    <w:rsid w:val="1F71286B"/>
    <w:rsid w:val="1F925C1F"/>
    <w:rsid w:val="1FC15CE5"/>
    <w:rsid w:val="1FD71884"/>
    <w:rsid w:val="1FE868A9"/>
    <w:rsid w:val="20034907"/>
    <w:rsid w:val="20173E4B"/>
    <w:rsid w:val="204E48BC"/>
    <w:rsid w:val="20573EE6"/>
    <w:rsid w:val="205B3F14"/>
    <w:rsid w:val="20745325"/>
    <w:rsid w:val="20784E15"/>
    <w:rsid w:val="208921B3"/>
    <w:rsid w:val="20973DEB"/>
    <w:rsid w:val="209C1963"/>
    <w:rsid w:val="20B26522"/>
    <w:rsid w:val="20B44310"/>
    <w:rsid w:val="20C34DAF"/>
    <w:rsid w:val="20F42295"/>
    <w:rsid w:val="20F44BDA"/>
    <w:rsid w:val="20FA639E"/>
    <w:rsid w:val="2100145E"/>
    <w:rsid w:val="211116EB"/>
    <w:rsid w:val="21123C79"/>
    <w:rsid w:val="211278AD"/>
    <w:rsid w:val="21611D4D"/>
    <w:rsid w:val="216133FC"/>
    <w:rsid w:val="216C735A"/>
    <w:rsid w:val="216D7BC0"/>
    <w:rsid w:val="216E6218"/>
    <w:rsid w:val="21753704"/>
    <w:rsid w:val="21943B3A"/>
    <w:rsid w:val="21A32365"/>
    <w:rsid w:val="21AB1959"/>
    <w:rsid w:val="21B329E4"/>
    <w:rsid w:val="21D56769"/>
    <w:rsid w:val="21E52EF3"/>
    <w:rsid w:val="21EF7359"/>
    <w:rsid w:val="21F7445F"/>
    <w:rsid w:val="21FB5D7B"/>
    <w:rsid w:val="220B1C3D"/>
    <w:rsid w:val="22154C84"/>
    <w:rsid w:val="22191A2F"/>
    <w:rsid w:val="221D1D20"/>
    <w:rsid w:val="22334A87"/>
    <w:rsid w:val="22370983"/>
    <w:rsid w:val="224C1B60"/>
    <w:rsid w:val="22547832"/>
    <w:rsid w:val="2265761B"/>
    <w:rsid w:val="226C110E"/>
    <w:rsid w:val="229D0370"/>
    <w:rsid w:val="22BE6801"/>
    <w:rsid w:val="22CB639B"/>
    <w:rsid w:val="22F62969"/>
    <w:rsid w:val="2304505A"/>
    <w:rsid w:val="230726D9"/>
    <w:rsid w:val="231C77A1"/>
    <w:rsid w:val="2322375E"/>
    <w:rsid w:val="233500BF"/>
    <w:rsid w:val="23377FF7"/>
    <w:rsid w:val="233E0D8E"/>
    <w:rsid w:val="234B4A63"/>
    <w:rsid w:val="2350145F"/>
    <w:rsid w:val="235B27CC"/>
    <w:rsid w:val="236B425F"/>
    <w:rsid w:val="23717CB9"/>
    <w:rsid w:val="23836192"/>
    <w:rsid w:val="23901F29"/>
    <w:rsid w:val="239A55FF"/>
    <w:rsid w:val="239C0061"/>
    <w:rsid w:val="23B343B6"/>
    <w:rsid w:val="23B5012E"/>
    <w:rsid w:val="23B908A4"/>
    <w:rsid w:val="23CB5BA3"/>
    <w:rsid w:val="23DF6EBF"/>
    <w:rsid w:val="23E95BEF"/>
    <w:rsid w:val="23F70746"/>
    <w:rsid w:val="23F944BF"/>
    <w:rsid w:val="23FD0064"/>
    <w:rsid w:val="24044C11"/>
    <w:rsid w:val="245375B0"/>
    <w:rsid w:val="24642C0A"/>
    <w:rsid w:val="246833F2"/>
    <w:rsid w:val="24B22173"/>
    <w:rsid w:val="24B95AD9"/>
    <w:rsid w:val="24BE24DA"/>
    <w:rsid w:val="24CF5825"/>
    <w:rsid w:val="24D64800"/>
    <w:rsid w:val="24D663E6"/>
    <w:rsid w:val="24D77F2B"/>
    <w:rsid w:val="24DE36B4"/>
    <w:rsid w:val="24E32A79"/>
    <w:rsid w:val="24EA3E07"/>
    <w:rsid w:val="25082E7A"/>
    <w:rsid w:val="251946ED"/>
    <w:rsid w:val="252A68FA"/>
    <w:rsid w:val="254F58FD"/>
    <w:rsid w:val="25556F7B"/>
    <w:rsid w:val="256040C9"/>
    <w:rsid w:val="25861939"/>
    <w:rsid w:val="258B00E2"/>
    <w:rsid w:val="25950217"/>
    <w:rsid w:val="25A917A6"/>
    <w:rsid w:val="25BE27CC"/>
    <w:rsid w:val="25C96113"/>
    <w:rsid w:val="25DD571A"/>
    <w:rsid w:val="25F74A5C"/>
    <w:rsid w:val="260E3B25"/>
    <w:rsid w:val="2628662C"/>
    <w:rsid w:val="262D45DE"/>
    <w:rsid w:val="264F1D53"/>
    <w:rsid w:val="268A2BEB"/>
    <w:rsid w:val="268A6BC2"/>
    <w:rsid w:val="268D7140"/>
    <w:rsid w:val="269315FC"/>
    <w:rsid w:val="26A53EF9"/>
    <w:rsid w:val="26A94201"/>
    <w:rsid w:val="26AC274F"/>
    <w:rsid w:val="26AD1590"/>
    <w:rsid w:val="26AF41D3"/>
    <w:rsid w:val="26B70F07"/>
    <w:rsid w:val="26CD578F"/>
    <w:rsid w:val="26FD2518"/>
    <w:rsid w:val="27044A29"/>
    <w:rsid w:val="27133AE9"/>
    <w:rsid w:val="271D34C8"/>
    <w:rsid w:val="272A53BC"/>
    <w:rsid w:val="273465D4"/>
    <w:rsid w:val="274A3283"/>
    <w:rsid w:val="276142BF"/>
    <w:rsid w:val="27783712"/>
    <w:rsid w:val="27907362"/>
    <w:rsid w:val="279C2A67"/>
    <w:rsid w:val="27CC5901"/>
    <w:rsid w:val="27DF39CB"/>
    <w:rsid w:val="27E962E8"/>
    <w:rsid w:val="27F154AD"/>
    <w:rsid w:val="281A0EA7"/>
    <w:rsid w:val="282F53C2"/>
    <w:rsid w:val="28333E1D"/>
    <w:rsid w:val="28454BD6"/>
    <w:rsid w:val="28455253"/>
    <w:rsid w:val="28551971"/>
    <w:rsid w:val="285B1C53"/>
    <w:rsid w:val="285B7035"/>
    <w:rsid w:val="286B2E69"/>
    <w:rsid w:val="287A5F71"/>
    <w:rsid w:val="28842DA0"/>
    <w:rsid w:val="289F7086"/>
    <w:rsid w:val="28C32028"/>
    <w:rsid w:val="28C606E7"/>
    <w:rsid w:val="28C80FFA"/>
    <w:rsid w:val="28CC490F"/>
    <w:rsid w:val="28D40A95"/>
    <w:rsid w:val="28DE40AA"/>
    <w:rsid w:val="28ED036A"/>
    <w:rsid w:val="291A5689"/>
    <w:rsid w:val="29257014"/>
    <w:rsid w:val="29345E77"/>
    <w:rsid w:val="294C65AD"/>
    <w:rsid w:val="295B02F5"/>
    <w:rsid w:val="296A6839"/>
    <w:rsid w:val="296F3AF3"/>
    <w:rsid w:val="29806583"/>
    <w:rsid w:val="298B2072"/>
    <w:rsid w:val="298B3C4C"/>
    <w:rsid w:val="299368F8"/>
    <w:rsid w:val="29A0362E"/>
    <w:rsid w:val="29AA0009"/>
    <w:rsid w:val="29AE6CFA"/>
    <w:rsid w:val="29B31587"/>
    <w:rsid w:val="29B80978"/>
    <w:rsid w:val="29D45926"/>
    <w:rsid w:val="29E7300B"/>
    <w:rsid w:val="29F26D24"/>
    <w:rsid w:val="2A15033F"/>
    <w:rsid w:val="2A1662C1"/>
    <w:rsid w:val="2A1C7367"/>
    <w:rsid w:val="2A2815FA"/>
    <w:rsid w:val="2A314286"/>
    <w:rsid w:val="2A6D6092"/>
    <w:rsid w:val="2A7D76B4"/>
    <w:rsid w:val="2A91657E"/>
    <w:rsid w:val="2AC05D36"/>
    <w:rsid w:val="2AD748CF"/>
    <w:rsid w:val="2AD912C6"/>
    <w:rsid w:val="2B2636BF"/>
    <w:rsid w:val="2B437463"/>
    <w:rsid w:val="2B5E554F"/>
    <w:rsid w:val="2B735C1C"/>
    <w:rsid w:val="2B7807EE"/>
    <w:rsid w:val="2B7A5876"/>
    <w:rsid w:val="2B8F5708"/>
    <w:rsid w:val="2B980A61"/>
    <w:rsid w:val="2BAC04DE"/>
    <w:rsid w:val="2BBA1D89"/>
    <w:rsid w:val="2BBF00EC"/>
    <w:rsid w:val="2BC37CFD"/>
    <w:rsid w:val="2BD5237F"/>
    <w:rsid w:val="2BE536CE"/>
    <w:rsid w:val="2BE758D9"/>
    <w:rsid w:val="2BE80BBC"/>
    <w:rsid w:val="2BFE640C"/>
    <w:rsid w:val="2C09049E"/>
    <w:rsid w:val="2C0A653C"/>
    <w:rsid w:val="2C123D14"/>
    <w:rsid w:val="2C191F85"/>
    <w:rsid w:val="2C3E1BDD"/>
    <w:rsid w:val="2C5544DD"/>
    <w:rsid w:val="2CB216AE"/>
    <w:rsid w:val="2CD23AFF"/>
    <w:rsid w:val="2CE61358"/>
    <w:rsid w:val="2CE82D6F"/>
    <w:rsid w:val="2CEB4BC0"/>
    <w:rsid w:val="2D0A4D06"/>
    <w:rsid w:val="2D0B0DBF"/>
    <w:rsid w:val="2D343236"/>
    <w:rsid w:val="2D7047A5"/>
    <w:rsid w:val="2D9E60D7"/>
    <w:rsid w:val="2DA978CC"/>
    <w:rsid w:val="2DB6187B"/>
    <w:rsid w:val="2DD13DB6"/>
    <w:rsid w:val="2DD15014"/>
    <w:rsid w:val="2DED5609"/>
    <w:rsid w:val="2DF72DE4"/>
    <w:rsid w:val="2E0220AF"/>
    <w:rsid w:val="2E187C37"/>
    <w:rsid w:val="2E1E772E"/>
    <w:rsid w:val="2E4B082A"/>
    <w:rsid w:val="2E5170FD"/>
    <w:rsid w:val="2E5A0250"/>
    <w:rsid w:val="2E5D4E86"/>
    <w:rsid w:val="2E5D790B"/>
    <w:rsid w:val="2E5F7614"/>
    <w:rsid w:val="2E9A3C18"/>
    <w:rsid w:val="2EB72E46"/>
    <w:rsid w:val="2EBB0FEE"/>
    <w:rsid w:val="2EC63002"/>
    <w:rsid w:val="2F0A6B38"/>
    <w:rsid w:val="2F5051AF"/>
    <w:rsid w:val="2F580D10"/>
    <w:rsid w:val="2F6A6270"/>
    <w:rsid w:val="2F7229E1"/>
    <w:rsid w:val="2F946CCB"/>
    <w:rsid w:val="2FA75FD5"/>
    <w:rsid w:val="2FB27C17"/>
    <w:rsid w:val="2FC75471"/>
    <w:rsid w:val="2FCF4288"/>
    <w:rsid w:val="2FD25781"/>
    <w:rsid w:val="2FD76A9B"/>
    <w:rsid w:val="2FDE1F92"/>
    <w:rsid w:val="2FFD7934"/>
    <w:rsid w:val="30071D11"/>
    <w:rsid w:val="302E54F0"/>
    <w:rsid w:val="303D2CDC"/>
    <w:rsid w:val="304F5466"/>
    <w:rsid w:val="30576C24"/>
    <w:rsid w:val="30733ACD"/>
    <w:rsid w:val="308C2216"/>
    <w:rsid w:val="308C3862"/>
    <w:rsid w:val="309379D8"/>
    <w:rsid w:val="30A270F7"/>
    <w:rsid w:val="30B84CF9"/>
    <w:rsid w:val="30C16364"/>
    <w:rsid w:val="30DF0053"/>
    <w:rsid w:val="30DF1478"/>
    <w:rsid w:val="30EC586F"/>
    <w:rsid w:val="31037BBE"/>
    <w:rsid w:val="3114202C"/>
    <w:rsid w:val="312E1520"/>
    <w:rsid w:val="312F0DDF"/>
    <w:rsid w:val="3143581F"/>
    <w:rsid w:val="314E571E"/>
    <w:rsid w:val="31556AAC"/>
    <w:rsid w:val="31741628"/>
    <w:rsid w:val="3193135A"/>
    <w:rsid w:val="3193277B"/>
    <w:rsid w:val="319C6071"/>
    <w:rsid w:val="31AC537E"/>
    <w:rsid w:val="31C3435E"/>
    <w:rsid w:val="31D9148B"/>
    <w:rsid w:val="31E3679B"/>
    <w:rsid w:val="31E732FD"/>
    <w:rsid w:val="31FB42D0"/>
    <w:rsid w:val="32026C34"/>
    <w:rsid w:val="3206716B"/>
    <w:rsid w:val="324C7EAF"/>
    <w:rsid w:val="32517576"/>
    <w:rsid w:val="325A3905"/>
    <w:rsid w:val="326E42CA"/>
    <w:rsid w:val="32BE5C2C"/>
    <w:rsid w:val="32C51A10"/>
    <w:rsid w:val="32CA2987"/>
    <w:rsid w:val="32FB6478"/>
    <w:rsid w:val="33263B3F"/>
    <w:rsid w:val="336963EB"/>
    <w:rsid w:val="33774FA7"/>
    <w:rsid w:val="337E1556"/>
    <w:rsid w:val="33816EEB"/>
    <w:rsid w:val="33A65EB3"/>
    <w:rsid w:val="33C72BA3"/>
    <w:rsid w:val="33D21683"/>
    <w:rsid w:val="33DF4F27"/>
    <w:rsid w:val="33E00B1F"/>
    <w:rsid w:val="33EB55CD"/>
    <w:rsid w:val="33EC4C02"/>
    <w:rsid w:val="33FF2985"/>
    <w:rsid w:val="340D2360"/>
    <w:rsid w:val="3410665D"/>
    <w:rsid w:val="34137F03"/>
    <w:rsid w:val="34211214"/>
    <w:rsid w:val="342E63AB"/>
    <w:rsid w:val="34321327"/>
    <w:rsid w:val="346F25BE"/>
    <w:rsid w:val="347831DE"/>
    <w:rsid w:val="348E3335"/>
    <w:rsid w:val="34950E68"/>
    <w:rsid w:val="34986E94"/>
    <w:rsid w:val="34A2025B"/>
    <w:rsid w:val="34AE30A3"/>
    <w:rsid w:val="34AF62C9"/>
    <w:rsid w:val="34CB23CC"/>
    <w:rsid w:val="34CB4388"/>
    <w:rsid w:val="34DF14AF"/>
    <w:rsid w:val="34FA0097"/>
    <w:rsid w:val="34FA6E12"/>
    <w:rsid w:val="350558D8"/>
    <w:rsid w:val="350902DA"/>
    <w:rsid w:val="35284057"/>
    <w:rsid w:val="354C1975"/>
    <w:rsid w:val="356610CA"/>
    <w:rsid w:val="358D5588"/>
    <w:rsid w:val="35926521"/>
    <w:rsid w:val="35935DF5"/>
    <w:rsid w:val="35A032E4"/>
    <w:rsid w:val="35A47FAF"/>
    <w:rsid w:val="35CA406B"/>
    <w:rsid w:val="35D01BC9"/>
    <w:rsid w:val="360A4309"/>
    <w:rsid w:val="363A3B40"/>
    <w:rsid w:val="365302AE"/>
    <w:rsid w:val="36607A0A"/>
    <w:rsid w:val="366E227C"/>
    <w:rsid w:val="366F2E0D"/>
    <w:rsid w:val="36723C5D"/>
    <w:rsid w:val="36745C27"/>
    <w:rsid w:val="3676199F"/>
    <w:rsid w:val="367B6A5C"/>
    <w:rsid w:val="3699568D"/>
    <w:rsid w:val="36A74ADA"/>
    <w:rsid w:val="36AD60D5"/>
    <w:rsid w:val="36AF4EB1"/>
    <w:rsid w:val="36B224F9"/>
    <w:rsid w:val="36CA2854"/>
    <w:rsid w:val="36CC7233"/>
    <w:rsid w:val="36EC0CC9"/>
    <w:rsid w:val="370C5E5F"/>
    <w:rsid w:val="37166CDE"/>
    <w:rsid w:val="371918BE"/>
    <w:rsid w:val="371A057C"/>
    <w:rsid w:val="373A0C1E"/>
    <w:rsid w:val="373F410B"/>
    <w:rsid w:val="375B7373"/>
    <w:rsid w:val="376A5B2A"/>
    <w:rsid w:val="37795EFB"/>
    <w:rsid w:val="378B147A"/>
    <w:rsid w:val="3790083E"/>
    <w:rsid w:val="37BF1123"/>
    <w:rsid w:val="37C60704"/>
    <w:rsid w:val="37C8447C"/>
    <w:rsid w:val="37CA561C"/>
    <w:rsid w:val="37CD55EE"/>
    <w:rsid w:val="37D611B1"/>
    <w:rsid w:val="37D7646D"/>
    <w:rsid w:val="37E62B54"/>
    <w:rsid w:val="37EE7094"/>
    <w:rsid w:val="37EF5EA7"/>
    <w:rsid w:val="37FF0F2A"/>
    <w:rsid w:val="3810197F"/>
    <w:rsid w:val="381C20D2"/>
    <w:rsid w:val="38225C9E"/>
    <w:rsid w:val="38296C89"/>
    <w:rsid w:val="38297888"/>
    <w:rsid w:val="383002EB"/>
    <w:rsid w:val="383A69FC"/>
    <w:rsid w:val="38477D4A"/>
    <w:rsid w:val="384A40FD"/>
    <w:rsid w:val="38586797"/>
    <w:rsid w:val="3882287D"/>
    <w:rsid w:val="38AA5930"/>
    <w:rsid w:val="38AE6CD0"/>
    <w:rsid w:val="38BC0149"/>
    <w:rsid w:val="38D87D1C"/>
    <w:rsid w:val="38F55844"/>
    <w:rsid w:val="39132891"/>
    <w:rsid w:val="392324D0"/>
    <w:rsid w:val="393D49F6"/>
    <w:rsid w:val="39477622"/>
    <w:rsid w:val="395B3910"/>
    <w:rsid w:val="39636459"/>
    <w:rsid w:val="396B1466"/>
    <w:rsid w:val="396B7F6C"/>
    <w:rsid w:val="398C0176"/>
    <w:rsid w:val="39B417A9"/>
    <w:rsid w:val="39D67D5A"/>
    <w:rsid w:val="39D709A6"/>
    <w:rsid w:val="39EC3D26"/>
    <w:rsid w:val="39F07489"/>
    <w:rsid w:val="39FC5695"/>
    <w:rsid w:val="3A006D8E"/>
    <w:rsid w:val="3A0406E5"/>
    <w:rsid w:val="3A06682A"/>
    <w:rsid w:val="3A0D261A"/>
    <w:rsid w:val="3A187F6E"/>
    <w:rsid w:val="3A1F5EA9"/>
    <w:rsid w:val="3A2F2590"/>
    <w:rsid w:val="3A35391F"/>
    <w:rsid w:val="3A3651E5"/>
    <w:rsid w:val="3A3B7F5B"/>
    <w:rsid w:val="3A43428E"/>
    <w:rsid w:val="3A503C54"/>
    <w:rsid w:val="3A6366DE"/>
    <w:rsid w:val="3A656889"/>
    <w:rsid w:val="3A744481"/>
    <w:rsid w:val="3A8C7BEF"/>
    <w:rsid w:val="3A906246"/>
    <w:rsid w:val="3A947233"/>
    <w:rsid w:val="3A996858"/>
    <w:rsid w:val="3A9B5E78"/>
    <w:rsid w:val="3AC76C6D"/>
    <w:rsid w:val="3ACD3B57"/>
    <w:rsid w:val="3AFF387F"/>
    <w:rsid w:val="3B13240B"/>
    <w:rsid w:val="3B2349B7"/>
    <w:rsid w:val="3B293484"/>
    <w:rsid w:val="3B5F0C53"/>
    <w:rsid w:val="3B616CFF"/>
    <w:rsid w:val="3B6259F6"/>
    <w:rsid w:val="3B976654"/>
    <w:rsid w:val="3BC01EFC"/>
    <w:rsid w:val="3BC77EDE"/>
    <w:rsid w:val="3BCA786A"/>
    <w:rsid w:val="3BD31E2F"/>
    <w:rsid w:val="3BD675CD"/>
    <w:rsid w:val="3BDB4052"/>
    <w:rsid w:val="3BDC6189"/>
    <w:rsid w:val="3BEB60D1"/>
    <w:rsid w:val="3BF15831"/>
    <w:rsid w:val="3C105946"/>
    <w:rsid w:val="3C23269A"/>
    <w:rsid w:val="3C471448"/>
    <w:rsid w:val="3C487939"/>
    <w:rsid w:val="3C5F759A"/>
    <w:rsid w:val="3C656410"/>
    <w:rsid w:val="3C6C525A"/>
    <w:rsid w:val="3CB64D73"/>
    <w:rsid w:val="3CC55926"/>
    <w:rsid w:val="3CCE23CB"/>
    <w:rsid w:val="3CD17D17"/>
    <w:rsid w:val="3CEF6007"/>
    <w:rsid w:val="3CFC24D2"/>
    <w:rsid w:val="3D031AB2"/>
    <w:rsid w:val="3D0A5D91"/>
    <w:rsid w:val="3D163AF2"/>
    <w:rsid w:val="3D1F608D"/>
    <w:rsid w:val="3D22228B"/>
    <w:rsid w:val="3D3C7F39"/>
    <w:rsid w:val="3D440F09"/>
    <w:rsid w:val="3D4504A0"/>
    <w:rsid w:val="3D4C058A"/>
    <w:rsid w:val="3D5E4F3B"/>
    <w:rsid w:val="3D5F00CE"/>
    <w:rsid w:val="3D68081B"/>
    <w:rsid w:val="3D6E0012"/>
    <w:rsid w:val="3D8734BB"/>
    <w:rsid w:val="3D8C3FA3"/>
    <w:rsid w:val="3D902CC8"/>
    <w:rsid w:val="3D9A11D4"/>
    <w:rsid w:val="3DA16D89"/>
    <w:rsid w:val="3DA364BE"/>
    <w:rsid w:val="3DC3734E"/>
    <w:rsid w:val="3DD5344F"/>
    <w:rsid w:val="3DDE046E"/>
    <w:rsid w:val="3DE041CB"/>
    <w:rsid w:val="3DF31B27"/>
    <w:rsid w:val="3DFF04CC"/>
    <w:rsid w:val="3E0D48F6"/>
    <w:rsid w:val="3E1709AA"/>
    <w:rsid w:val="3E1868B4"/>
    <w:rsid w:val="3E2B7513"/>
    <w:rsid w:val="3E2E5B54"/>
    <w:rsid w:val="3E32588A"/>
    <w:rsid w:val="3E377251"/>
    <w:rsid w:val="3E3A47D2"/>
    <w:rsid w:val="3E42664B"/>
    <w:rsid w:val="3E5A7334"/>
    <w:rsid w:val="3E691C6B"/>
    <w:rsid w:val="3E7B5D6B"/>
    <w:rsid w:val="3E843E66"/>
    <w:rsid w:val="3E8F51FE"/>
    <w:rsid w:val="3E926F87"/>
    <w:rsid w:val="3E9A59DE"/>
    <w:rsid w:val="3E9B4698"/>
    <w:rsid w:val="3E9D4907"/>
    <w:rsid w:val="3EAF4836"/>
    <w:rsid w:val="3EBB0897"/>
    <w:rsid w:val="3EBF3EF4"/>
    <w:rsid w:val="3EC33DFA"/>
    <w:rsid w:val="3ED4578B"/>
    <w:rsid w:val="3EEC1F3C"/>
    <w:rsid w:val="3F017D8E"/>
    <w:rsid w:val="3F060E16"/>
    <w:rsid w:val="3F0D6C18"/>
    <w:rsid w:val="3F1D1096"/>
    <w:rsid w:val="3F281CA4"/>
    <w:rsid w:val="3F2F0234"/>
    <w:rsid w:val="3F375A43"/>
    <w:rsid w:val="3F6363FE"/>
    <w:rsid w:val="3F732F1F"/>
    <w:rsid w:val="3F756B8F"/>
    <w:rsid w:val="3F7D2344"/>
    <w:rsid w:val="3F8F3AD1"/>
    <w:rsid w:val="3F95482B"/>
    <w:rsid w:val="3FAC6431"/>
    <w:rsid w:val="3FB51B6A"/>
    <w:rsid w:val="3FBF3B9B"/>
    <w:rsid w:val="3FE71217"/>
    <w:rsid w:val="4001677D"/>
    <w:rsid w:val="400212D0"/>
    <w:rsid w:val="400C5AA1"/>
    <w:rsid w:val="40161AFD"/>
    <w:rsid w:val="4019356B"/>
    <w:rsid w:val="401B7113"/>
    <w:rsid w:val="403646E7"/>
    <w:rsid w:val="403B7A8E"/>
    <w:rsid w:val="4057639D"/>
    <w:rsid w:val="40592157"/>
    <w:rsid w:val="405F416C"/>
    <w:rsid w:val="4061721C"/>
    <w:rsid w:val="406E1CAE"/>
    <w:rsid w:val="40A0133A"/>
    <w:rsid w:val="40AA62D5"/>
    <w:rsid w:val="40B1292F"/>
    <w:rsid w:val="40C31A53"/>
    <w:rsid w:val="40DF0F2E"/>
    <w:rsid w:val="40FF545D"/>
    <w:rsid w:val="410067C8"/>
    <w:rsid w:val="414624DA"/>
    <w:rsid w:val="414A5F02"/>
    <w:rsid w:val="415D3E87"/>
    <w:rsid w:val="41623C3F"/>
    <w:rsid w:val="41783AC9"/>
    <w:rsid w:val="417F7572"/>
    <w:rsid w:val="418F0D2A"/>
    <w:rsid w:val="41913B31"/>
    <w:rsid w:val="41A02033"/>
    <w:rsid w:val="41D01505"/>
    <w:rsid w:val="41DC3706"/>
    <w:rsid w:val="41E21279"/>
    <w:rsid w:val="42164036"/>
    <w:rsid w:val="42181B5C"/>
    <w:rsid w:val="42470693"/>
    <w:rsid w:val="42474939"/>
    <w:rsid w:val="424C3C57"/>
    <w:rsid w:val="425677E4"/>
    <w:rsid w:val="42613F25"/>
    <w:rsid w:val="42613FF3"/>
    <w:rsid w:val="42660D96"/>
    <w:rsid w:val="42786F96"/>
    <w:rsid w:val="428667D2"/>
    <w:rsid w:val="428C098D"/>
    <w:rsid w:val="42984A4B"/>
    <w:rsid w:val="429F496C"/>
    <w:rsid w:val="42B20202"/>
    <w:rsid w:val="42B71375"/>
    <w:rsid w:val="42BA0E65"/>
    <w:rsid w:val="42C20752"/>
    <w:rsid w:val="42C369DC"/>
    <w:rsid w:val="42C41A2C"/>
    <w:rsid w:val="42C76533"/>
    <w:rsid w:val="42CD1CE0"/>
    <w:rsid w:val="42E1381E"/>
    <w:rsid w:val="42E61C5A"/>
    <w:rsid w:val="42ED6459"/>
    <w:rsid w:val="42F51E9D"/>
    <w:rsid w:val="42FE58DD"/>
    <w:rsid w:val="43174B3D"/>
    <w:rsid w:val="43213BE7"/>
    <w:rsid w:val="43254E1F"/>
    <w:rsid w:val="43364990"/>
    <w:rsid w:val="434123BC"/>
    <w:rsid w:val="434B790E"/>
    <w:rsid w:val="434F20D4"/>
    <w:rsid w:val="4360230E"/>
    <w:rsid w:val="4360274F"/>
    <w:rsid w:val="437E769E"/>
    <w:rsid w:val="4387157F"/>
    <w:rsid w:val="43977AB6"/>
    <w:rsid w:val="43A3342B"/>
    <w:rsid w:val="43A7763B"/>
    <w:rsid w:val="43B94602"/>
    <w:rsid w:val="43C77C27"/>
    <w:rsid w:val="43DB3399"/>
    <w:rsid w:val="43DE09EE"/>
    <w:rsid w:val="43F80F81"/>
    <w:rsid w:val="44002FAD"/>
    <w:rsid w:val="441822E7"/>
    <w:rsid w:val="444529B0"/>
    <w:rsid w:val="446A007A"/>
    <w:rsid w:val="446B516E"/>
    <w:rsid w:val="44745DA3"/>
    <w:rsid w:val="44882D9B"/>
    <w:rsid w:val="449101DD"/>
    <w:rsid w:val="44D91AF2"/>
    <w:rsid w:val="44D97CC8"/>
    <w:rsid w:val="44DE1391"/>
    <w:rsid w:val="44F05012"/>
    <w:rsid w:val="44F17E1E"/>
    <w:rsid w:val="44F23DBE"/>
    <w:rsid w:val="44FC7F9B"/>
    <w:rsid w:val="451B225C"/>
    <w:rsid w:val="452410C9"/>
    <w:rsid w:val="45317DFB"/>
    <w:rsid w:val="453965BC"/>
    <w:rsid w:val="454B3FF6"/>
    <w:rsid w:val="4557299B"/>
    <w:rsid w:val="456A4DC4"/>
    <w:rsid w:val="456D3CE4"/>
    <w:rsid w:val="4579042C"/>
    <w:rsid w:val="457E4576"/>
    <w:rsid w:val="457F0571"/>
    <w:rsid w:val="45851176"/>
    <w:rsid w:val="45B12EFA"/>
    <w:rsid w:val="45C63B94"/>
    <w:rsid w:val="45CA13BF"/>
    <w:rsid w:val="45D05C94"/>
    <w:rsid w:val="460E7DA5"/>
    <w:rsid w:val="46422483"/>
    <w:rsid w:val="464D3FBF"/>
    <w:rsid w:val="4659254A"/>
    <w:rsid w:val="465B0637"/>
    <w:rsid w:val="465E3F0D"/>
    <w:rsid w:val="466A16E6"/>
    <w:rsid w:val="46780545"/>
    <w:rsid w:val="46780D09"/>
    <w:rsid w:val="468123C6"/>
    <w:rsid w:val="46893F2B"/>
    <w:rsid w:val="46A21160"/>
    <w:rsid w:val="46BD0F24"/>
    <w:rsid w:val="46BF2EEE"/>
    <w:rsid w:val="46C4686E"/>
    <w:rsid w:val="46F96F76"/>
    <w:rsid w:val="46FD39E1"/>
    <w:rsid w:val="46FF153C"/>
    <w:rsid w:val="470471FE"/>
    <w:rsid w:val="47330157"/>
    <w:rsid w:val="4745312B"/>
    <w:rsid w:val="47524C24"/>
    <w:rsid w:val="47576591"/>
    <w:rsid w:val="477B778F"/>
    <w:rsid w:val="478203EC"/>
    <w:rsid w:val="478457AA"/>
    <w:rsid w:val="479C0B2F"/>
    <w:rsid w:val="47B025FA"/>
    <w:rsid w:val="47B539F8"/>
    <w:rsid w:val="47CA38F8"/>
    <w:rsid w:val="47CB6279"/>
    <w:rsid w:val="47E66258"/>
    <w:rsid w:val="47FD4576"/>
    <w:rsid w:val="4809698F"/>
    <w:rsid w:val="4811697D"/>
    <w:rsid w:val="482E6900"/>
    <w:rsid w:val="486A27DF"/>
    <w:rsid w:val="487A3E25"/>
    <w:rsid w:val="488B5503"/>
    <w:rsid w:val="48937E21"/>
    <w:rsid w:val="489857A5"/>
    <w:rsid w:val="489A0361"/>
    <w:rsid w:val="489F5AD4"/>
    <w:rsid w:val="48B94FF3"/>
    <w:rsid w:val="48E21116"/>
    <w:rsid w:val="48E37AAB"/>
    <w:rsid w:val="48FD4B4C"/>
    <w:rsid w:val="49056264"/>
    <w:rsid w:val="490A68E0"/>
    <w:rsid w:val="491055FE"/>
    <w:rsid w:val="491D214E"/>
    <w:rsid w:val="492139EC"/>
    <w:rsid w:val="495F5B3E"/>
    <w:rsid w:val="49690EEF"/>
    <w:rsid w:val="496F77D7"/>
    <w:rsid w:val="497654FD"/>
    <w:rsid w:val="49775A86"/>
    <w:rsid w:val="49B64211"/>
    <w:rsid w:val="49F6167F"/>
    <w:rsid w:val="4A062BE2"/>
    <w:rsid w:val="4A064FA0"/>
    <w:rsid w:val="4A124BD2"/>
    <w:rsid w:val="4A1277D9"/>
    <w:rsid w:val="4A16615C"/>
    <w:rsid w:val="4A231FA8"/>
    <w:rsid w:val="4A2A4B22"/>
    <w:rsid w:val="4A376221"/>
    <w:rsid w:val="4A3F27B2"/>
    <w:rsid w:val="4A4424D7"/>
    <w:rsid w:val="4A7A11D9"/>
    <w:rsid w:val="4AB82D0F"/>
    <w:rsid w:val="4ADD1B95"/>
    <w:rsid w:val="4AEB7664"/>
    <w:rsid w:val="4AFD7C19"/>
    <w:rsid w:val="4B0567D1"/>
    <w:rsid w:val="4B157580"/>
    <w:rsid w:val="4B236AAE"/>
    <w:rsid w:val="4B366EAC"/>
    <w:rsid w:val="4B695010"/>
    <w:rsid w:val="4B707271"/>
    <w:rsid w:val="4B8169C4"/>
    <w:rsid w:val="4B9739F7"/>
    <w:rsid w:val="4B977F95"/>
    <w:rsid w:val="4BB607DB"/>
    <w:rsid w:val="4BE331DB"/>
    <w:rsid w:val="4BEE2503"/>
    <w:rsid w:val="4C027573"/>
    <w:rsid w:val="4C177328"/>
    <w:rsid w:val="4C245A30"/>
    <w:rsid w:val="4C285091"/>
    <w:rsid w:val="4C4D653F"/>
    <w:rsid w:val="4C765DFD"/>
    <w:rsid w:val="4C852640"/>
    <w:rsid w:val="4CB6685F"/>
    <w:rsid w:val="4CBA03DF"/>
    <w:rsid w:val="4CC367FE"/>
    <w:rsid w:val="4CCD018A"/>
    <w:rsid w:val="4CD140F9"/>
    <w:rsid w:val="4D043409"/>
    <w:rsid w:val="4D077F3C"/>
    <w:rsid w:val="4D0E5D0D"/>
    <w:rsid w:val="4D123355"/>
    <w:rsid w:val="4D123510"/>
    <w:rsid w:val="4D1B69A4"/>
    <w:rsid w:val="4D2A3B31"/>
    <w:rsid w:val="4D312C52"/>
    <w:rsid w:val="4D5C1497"/>
    <w:rsid w:val="4D905305"/>
    <w:rsid w:val="4D964A72"/>
    <w:rsid w:val="4D9C1254"/>
    <w:rsid w:val="4DAB3192"/>
    <w:rsid w:val="4DE2449F"/>
    <w:rsid w:val="4DEE0FB0"/>
    <w:rsid w:val="4DF8376F"/>
    <w:rsid w:val="4E01203E"/>
    <w:rsid w:val="4E036FD8"/>
    <w:rsid w:val="4E197388"/>
    <w:rsid w:val="4E2E44B5"/>
    <w:rsid w:val="4E340E42"/>
    <w:rsid w:val="4E5B4D57"/>
    <w:rsid w:val="4E5C7274"/>
    <w:rsid w:val="4E766588"/>
    <w:rsid w:val="4E793892"/>
    <w:rsid w:val="4E800872"/>
    <w:rsid w:val="4E8011B5"/>
    <w:rsid w:val="4E913C53"/>
    <w:rsid w:val="4EBA4722"/>
    <w:rsid w:val="4EC569ED"/>
    <w:rsid w:val="4ED50EA1"/>
    <w:rsid w:val="4EEC050C"/>
    <w:rsid w:val="4EF46F4C"/>
    <w:rsid w:val="4F08515B"/>
    <w:rsid w:val="4F104EC3"/>
    <w:rsid w:val="4F274D02"/>
    <w:rsid w:val="4F47354A"/>
    <w:rsid w:val="4F5826FE"/>
    <w:rsid w:val="4F5D5052"/>
    <w:rsid w:val="4F7B0E4F"/>
    <w:rsid w:val="4F911C54"/>
    <w:rsid w:val="4FAE66AC"/>
    <w:rsid w:val="4FE17A31"/>
    <w:rsid w:val="4FE625E0"/>
    <w:rsid w:val="4FF736F9"/>
    <w:rsid w:val="5021480F"/>
    <w:rsid w:val="503920E9"/>
    <w:rsid w:val="503C55AF"/>
    <w:rsid w:val="5043519D"/>
    <w:rsid w:val="50517AB5"/>
    <w:rsid w:val="506A592D"/>
    <w:rsid w:val="508507B5"/>
    <w:rsid w:val="5095081C"/>
    <w:rsid w:val="50962ECB"/>
    <w:rsid w:val="50A373DC"/>
    <w:rsid w:val="50A42E38"/>
    <w:rsid w:val="50A4577F"/>
    <w:rsid w:val="50AD2FE7"/>
    <w:rsid w:val="50B73D1F"/>
    <w:rsid w:val="50BD5BC9"/>
    <w:rsid w:val="50C11EEE"/>
    <w:rsid w:val="50C44A6A"/>
    <w:rsid w:val="50E97CFC"/>
    <w:rsid w:val="50FA4028"/>
    <w:rsid w:val="50FC089B"/>
    <w:rsid w:val="510D65B7"/>
    <w:rsid w:val="511157AB"/>
    <w:rsid w:val="511703CE"/>
    <w:rsid w:val="5142540C"/>
    <w:rsid w:val="5176689F"/>
    <w:rsid w:val="518832C8"/>
    <w:rsid w:val="519A16B7"/>
    <w:rsid w:val="519E23C2"/>
    <w:rsid w:val="51A0432A"/>
    <w:rsid w:val="51A86090"/>
    <w:rsid w:val="51B7396D"/>
    <w:rsid w:val="51DC0DF8"/>
    <w:rsid w:val="51F0705D"/>
    <w:rsid w:val="51F5411C"/>
    <w:rsid w:val="521D54F6"/>
    <w:rsid w:val="522E4CC3"/>
    <w:rsid w:val="5244713B"/>
    <w:rsid w:val="525F5585"/>
    <w:rsid w:val="52615633"/>
    <w:rsid w:val="5285323E"/>
    <w:rsid w:val="528943B0"/>
    <w:rsid w:val="528D20F2"/>
    <w:rsid w:val="52974D1F"/>
    <w:rsid w:val="52977FD4"/>
    <w:rsid w:val="52A25790"/>
    <w:rsid w:val="52A96B6F"/>
    <w:rsid w:val="52B45975"/>
    <w:rsid w:val="52CA6EA2"/>
    <w:rsid w:val="52D720F1"/>
    <w:rsid w:val="52D94AA4"/>
    <w:rsid w:val="52EA3A62"/>
    <w:rsid w:val="52F50BB8"/>
    <w:rsid w:val="52FC4B82"/>
    <w:rsid w:val="53097272"/>
    <w:rsid w:val="5320623D"/>
    <w:rsid w:val="53300F5F"/>
    <w:rsid w:val="53544462"/>
    <w:rsid w:val="535624E4"/>
    <w:rsid w:val="535F1DA5"/>
    <w:rsid w:val="536E566D"/>
    <w:rsid w:val="536F2F27"/>
    <w:rsid w:val="539179C0"/>
    <w:rsid w:val="5397158E"/>
    <w:rsid w:val="539909DF"/>
    <w:rsid w:val="53BE7EF7"/>
    <w:rsid w:val="53D00211"/>
    <w:rsid w:val="53D408BB"/>
    <w:rsid w:val="53E05D7B"/>
    <w:rsid w:val="54013861"/>
    <w:rsid w:val="540F6646"/>
    <w:rsid w:val="543640C4"/>
    <w:rsid w:val="543D5897"/>
    <w:rsid w:val="54487265"/>
    <w:rsid w:val="544D6070"/>
    <w:rsid w:val="54605E1E"/>
    <w:rsid w:val="546575A7"/>
    <w:rsid w:val="54924F20"/>
    <w:rsid w:val="54A52642"/>
    <w:rsid w:val="54B3506A"/>
    <w:rsid w:val="54CA0D16"/>
    <w:rsid w:val="54DD4057"/>
    <w:rsid w:val="54DF0279"/>
    <w:rsid w:val="54E7490F"/>
    <w:rsid w:val="550764A4"/>
    <w:rsid w:val="550A5C7C"/>
    <w:rsid w:val="550B2BF6"/>
    <w:rsid w:val="55214EB5"/>
    <w:rsid w:val="55345D45"/>
    <w:rsid w:val="55364EFD"/>
    <w:rsid w:val="55445BD9"/>
    <w:rsid w:val="555C36FF"/>
    <w:rsid w:val="555D4828"/>
    <w:rsid w:val="557A4C8B"/>
    <w:rsid w:val="557F21C6"/>
    <w:rsid w:val="558931E1"/>
    <w:rsid w:val="558F6181"/>
    <w:rsid w:val="55923347"/>
    <w:rsid w:val="55925180"/>
    <w:rsid w:val="55983B1B"/>
    <w:rsid w:val="559B0F9E"/>
    <w:rsid w:val="55A8376B"/>
    <w:rsid w:val="55B23C20"/>
    <w:rsid w:val="55C51BA3"/>
    <w:rsid w:val="55D342C0"/>
    <w:rsid w:val="55DC29B6"/>
    <w:rsid w:val="55DC6452"/>
    <w:rsid w:val="55DD4241"/>
    <w:rsid w:val="55E15129"/>
    <w:rsid w:val="56095F34"/>
    <w:rsid w:val="56163368"/>
    <w:rsid w:val="563805C7"/>
    <w:rsid w:val="566969D2"/>
    <w:rsid w:val="566B6D1E"/>
    <w:rsid w:val="567A5A02"/>
    <w:rsid w:val="56A82200"/>
    <w:rsid w:val="56AC49A4"/>
    <w:rsid w:val="57032A2C"/>
    <w:rsid w:val="570F5219"/>
    <w:rsid w:val="57106E4E"/>
    <w:rsid w:val="575D12B5"/>
    <w:rsid w:val="57610A87"/>
    <w:rsid w:val="577B1140"/>
    <w:rsid w:val="577B4C0F"/>
    <w:rsid w:val="577B7F21"/>
    <w:rsid w:val="577F181B"/>
    <w:rsid w:val="57921984"/>
    <w:rsid w:val="579737F0"/>
    <w:rsid w:val="57AB7B30"/>
    <w:rsid w:val="57AF5251"/>
    <w:rsid w:val="57B26373"/>
    <w:rsid w:val="57B63F04"/>
    <w:rsid w:val="57B65C47"/>
    <w:rsid w:val="57CB5B25"/>
    <w:rsid w:val="57CD20C2"/>
    <w:rsid w:val="57D675AB"/>
    <w:rsid w:val="57D95FDD"/>
    <w:rsid w:val="57F16E01"/>
    <w:rsid w:val="58112E7E"/>
    <w:rsid w:val="582244C8"/>
    <w:rsid w:val="584248AC"/>
    <w:rsid w:val="585B1260"/>
    <w:rsid w:val="58713F21"/>
    <w:rsid w:val="5875340D"/>
    <w:rsid w:val="587873A1"/>
    <w:rsid w:val="58917D2F"/>
    <w:rsid w:val="5894085C"/>
    <w:rsid w:val="58AB5080"/>
    <w:rsid w:val="58AE4F0C"/>
    <w:rsid w:val="58B57CAD"/>
    <w:rsid w:val="58B85899"/>
    <w:rsid w:val="58BF0B2C"/>
    <w:rsid w:val="58C3686E"/>
    <w:rsid w:val="58E35C4F"/>
    <w:rsid w:val="58E363A9"/>
    <w:rsid w:val="58F20F01"/>
    <w:rsid w:val="59172716"/>
    <w:rsid w:val="5919023C"/>
    <w:rsid w:val="594E41CB"/>
    <w:rsid w:val="595E1678"/>
    <w:rsid w:val="596D5BD4"/>
    <w:rsid w:val="597E3DD8"/>
    <w:rsid w:val="598523A0"/>
    <w:rsid w:val="59A246D5"/>
    <w:rsid w:val="59B96069"/>
    <w:rsid w:val="59D849A6"/>
    <w:rsid w:val="59EA1BD8"/>
    <w:rsid w:val="59F80043"/>
    <w:rsid w:val="59FA54CF"/>
    <w:rsid w:val="5A0013FC"/>
    <w:rsid w:val="5A09252F"/>
    <w:rsid w:val="5A0B2778"/>
    <w:rsid w:val="5A2A7C7B"/>
    <w:rsid w:val="5A3E2560"/>
    <w:rsid w:val="5A3E3CD2"/>
    <w:rsid w:val="5A4F7C8D"/>
    <w:rsid w:val="5A5D3B6E"/>
    <w:rsid w:val="5A637A76"/>
    <w:rsid w:val="5A6D33BA"/>
    <w:rsid w:val="5A792B1F"/>
    <w:rsid w:val="5A874767"/>
    <w:rsid w:val="5A997C79"/>
    <w:rsid w:val="5AAD6F28"/>
    <w:rsid w:val="5AD36B10"/>
    <w:rsid w:val="5AD63A24"/>
    <w:rsid w:val="5AFE3B8D"/>
    <w:rsid w:val="5B01542B"/>
    <w:rsid w:val="5B0839A6"/>
    <w:rsid w:val="5B215CFA"/>
    <w:rsid w:val="5B231846"/>
    <w:rsid w:val="5B2E1A1D"/>
    <w:rsid w:val="5B487CCA"/>
    <w:rsid w:val="5B837B0B"/>
    <w:rsid w:val="5B843A1C"/>
    <w:rsid w:val="5B873E3F"/>
    <w:rsid w:val="5BB57FC4"/>
    <w:rsid w:val="5BC77D93"/>
    <w:rsid w:val="5BD4669C"/>
    <w:rsid w:val="5BD7618C"/>
    <w:rsid w:val="5C02690E"/>
    <w:rsid w:val="5C196DA7"/>
    <w:rsid w:val="5C2A048C"/>
    <w:rsid w:val="5C5A1297"/>
    <w:rsid w:val="5C80234E"/>
    <w:rsid w:val="5C8A680C"/>
    <w:rsid w:val="5CB87565"/>
    <w:rsid w:val="5CE9261B"/>
    <w:rsid w:val="5D0C4701"/>
    <w:rsid w:val="5D0F0395"/>
    <w:rsid w:val="5D221076"/>
    <w:rsid w:val="5D2A7051"/>
    <w:rsid w:val="5D38137F"/>
    <w:rsid w:val="5D397964"/>
    <w:rsid w:val="5D402E8E"/>
    <w:rsid w:val="5D537A94"/>
    <w:rsid w:val="5D5A391C"/>
    <w:rsid w:val="5D5F10C0"/>
    <w:rsid w:val="5D665A1A"/>
    <w:rsid w:val="5D891708"/>
    <w:rsid w:val="5D891B7B"/>
    <w:rsid w:val="5DA11F9B"/>
    <w:rsid w:val="5DAD38EE"/>
    <w:rsid w:val="5DB744C7"/>
    <w:rsid w:val="5DE352BC"/>
    <w:rsid w:val="5DF6245F"/>
    <w:rsid w:val="5E006862"/>
    <w:rsid w:val="5E0207B9"/>
    <w:rsid w:val="5E1834A1"/>
    <w:rsid w:val="5E261785"/>
    <w:rsid w:val="5E292ECC"/>
    <w:rsid w:val="5E4105E7"/>
    <w:rsid w:val="5E4A7017"/>
    <w:rsid w:val="5E552BBA"/>
    <w:rsid w:val="5E611C10"/>
    <w:rsid w:val="5E736640"/>
    <w:rsid w:val="5E79177D"/>
    <w:rsid w:val="5EC23124"/>
    <w:rsid w:val="5EC7698C"/>
    <w:rsid w:val="5ECA3D86"/>
    <w:rsid w:val="5ECF75EF"/>
    <w:rsid w:val="5EFC7377"/>
    <w:rsid w:val="5F06174D"/>
    <w:rsid w:val="5F181CB5"/>
    <w:rsid w:val="5F351B48"/>
    <w:rsid w:val="5F3859C3"/>
    <w:rsid w:val="5F3A3602"/>
    <w:rsid w:val="5F6277C6"/>
    <w:rsid w:val="5F6D0B1D"/>
    <w:rsid w:val="5F7A39FE"/>
    <w:rsid w:val="5F8D0B82"/>
    <w:rsid w:val="5FCC5339"/>
    <w:rsid w:val="5FD03595"/>
    <w:rsid w:val="5FD41360"/>
    <w:rsid w:val="5FE34A5B"/>
    <w:rsid w:val="5FF95977"/>
    <w:rsid w:val="5FFE1E36"/>
    <w:rsid w:val="60114363"/>
    <w:rsid w:val="60232584"/>
    <w:rsid w:val="60326087"/>
    <w:rsid w:val="6054424F"/>
    <w:rsid w:val="60602BF4"/>
    <w:rsid w:val="60614B30"/>
    <w:rsid w:val="60634492"/>
    <w:rsid w:val="606919E5"/>
    <w:rsid w:val="607330CE"/>
    <w:rsid w:val="60825176"/>
    <w:rsid w:val="60874625"/>
    <w:rsid w:val="609F2AC4"/>
    <w:rsid w:val="60BD3BA3"/>
    <w:rsid w:val="60DF1D6B"/>
    <w:rsid w:val="60FA2EE8"/>
    <w:rsid w:val="61031342"/>
    <w:rsid w:val="61054A27"/>
    <w:rsid w:val="610A52BC"/>
    <w:rsid w:val="61137C66"/>
    <w:rsid w:val="611D2366"/>
    <w:rsid w:val="61221DFC"/>
    <w:rsid w:val="61232D1A"/>
    <w:rsid w:val="61412A26"/>
    <w:rsid w:val="61421856"/>
    <w:rsid w:val="615227C4"/>
    <w:rsid w:val="61654E3F"/>
    <w:rsid w:val="616D69D4"/>
    <w:rsid w:val="6182292A"/>
    <w:rsid w:val="61946425"/>
    <w:rsid w:val="619F7F92"/>
    <w:rsid w:val="61DF4125"/>
    <w:rsid w:val="61E433B1"/>
    <w:rsid w:val="61EB4F3A"/>
    <w:rsid w:val="61F94C26"/>
    <w:rsid w:val="62000E56"/>
    <w:rsid w:val="620D4BB5"/>
    <w:rsid w:val="62415442"/>
    <w:rsid w:val="624C31A5"/>
    <w:rsid w:val="624F3E49"/>
    <w:rsid w:val="62632286"/>
    <w:rsid w:val="62885958"/>
    <w:rsid w:val="62886432"/>
    <w:rsid w:val="62916939"/>
    <w:rsid w:val="62A82630"/>
    <w:rsid w:val="62B24547"/>
    <w:rsid w:val="62BB05B6"/>
    <w:rsid w:val="62F40B65"/>
    <w:rsid w:val="62F44073"/>
    <w:rsid w:val="62FC2CFE"/>
    <w:rsid w:val="62FD269A"/>
    <w:rsid w:val="63024505"/>
    <w:rsid w:val="632B74E9"/>
    <w:rsid w:val="63367C3C"/>
    <w:rsid w:val="634621DF"/>
    <w:rsid w:val="634E142A"/>
    <w:rsid w:val="63534075"/>
    <w:rsid w:val="635B1DB5"/>
    <w:rsid w:val="63711FED"/>
    <w:rsid w:val="63755F49"/>
    <w:rsid w:val="63880DDC"/>
    <w:rsid w:val="638D750D"/>
    <w:rsid w:val="6393732E"/>
    <w:rsid w:val="63953DDD"/>
    <w:rsid w:val="63A75D22"/>
    <w:rsid w:val="63AC6CC0"/>
    <w:rsid w:val="63BA2C93"/>
    <w:rsid w:val="63C653C4"/>
    <w:rsid w:val="63CB2A7A"/>
    <w:rsid w:val="63D511F7"/>
    <w:rsid w:val="63D62062"/>
    <w:rsid w:val="64055776"/>
    <w:rsid w:val="640D4E41"/>
    <w:rsid w:val="641736A6"/>
    <w:rsid w:val="641B57A1"/>
    <w:rsid w:val="64240056"/>
    <w:rsid w:val="643E143A"/>
    <w:rsid w:val="644A57F4"/>
    <w:rsid w:val="645E7013"/>
    <w:rsid w:val="646A5DEF"/>
    <w:rsid w:val="646C1930"/>
    <w:rsid w:val="648B6EEF"/>
    <w:rsid w:val="64A22A14"/>
    <w:rsid w:val="64BB489D"/>
    <w:rsid w:val="64C03C61"/>
    <w:rsid w:val="64C158BF"/>
    <w:rsid w:val="64CE2EAA"/>
    <w:rsid w:val="64E051B1"/>
    <w:rsid w:val="64E8140A"/>
    <w:rsid w:val="64E84E8D"/>
    <w:rsid w:val="64F62F8E"/>
    <w:rsid w:val="65136487"/>
    <w:rsid w:val="65387C9C"/>
    <w:rsid w:val="653C3090"/>
    <w:rsid w:val="6549634D"/>
    <w:rsid w:val="65854376"/>
    <w:rsid w:val="658767BE"/>
    <w:rsid w:val="65892531"/>
    <w:rsid w:val="659949C2"/>
    <w:rsid w:val="65C2529C"/>
    <w:rsid w:val="65F938CF"/>
    <w:rsid w:val="66195831"/>
    <w:rsid w:val="66270365"/>
    <w:rsid w:val="66291CDA"/>
    <w:rsid w:val="662B15AE"/>
    <w:rsid w:val="662E75B1"/>
    <w:rsid w:val="66342C2E"/>
    <w:rsid w:val="663E784C"/>
    <w:rsid w:val="664663E8"/>
    <w:rsid w:val="66524D8D"/>
    <w:rsid w:val="665705F5"/>
    <w:rsid w:val="66580005"/>
    <w:rsid w:val="66594935"/>
    <w:rsid w:val="66813EFA"/>
    <w:rsid w:val="668B6A45"/>
    <w:rsid w:val="669F246B"/>
    <w:rsid w:val="66A14C5C"/>
    <w:rsid w:val="66AF3F8D"/>
    <w:rsid w:val="66D02156"/>
    <w:rsid w:val="66D6776C"/>
    <w:rsid w:val="66F97760"/>
    <w:rsid w:val="67024A05"/>
    <w:rsid w:val="672F3F24"/>
    <w:rsid w:val="673E055F"/>
    <w:rsid w:val="674C5C80"/>
    <w:rsid w:val="67551CE3"/>
    <w:rsid w:val="675D1087"/>
    <w:rsid w:val="675F07D3"/>
    <w:rsid w:val="676D2A8C"/>
    <w:rsid w:val="676F14DA"/>
    <w:rsid w:val="679F7448"/>
    <w:rsid w:val="67A22552"/>
    <w:rsid w:val="67B22DCC"/>
    <w:rsid w:val="67BE71AA"/>
    <w:rsid w:val="67C27CF0"/>
    <w:rsid w:val="67C56175"/>
    <w:rsid w:val="67C9107F"/>
    <w:rsid w:val="67CC6DC1"/>
    <w:rsid w:val="67D90273"/>
    <w:rsid w:val="67DE5875"/>
    <w:rsid w:val="67E00E88"/>
    <w:rsid w:val="67E20393"/>
    <w:rsid w:val="67E55852"/>
    <w:rsid w:val="67EB1AB4"/>
    <w:rsid w:val="67FA1285"/>
    <w:rsid w:val="67FA7D4C"/>
    <w:rsid w:val="68353276"/>
    <w:rsid w:val="68551F4F"/>
    <w:rsid w:val="685E5C6B"/>
    <w:rsid w:val="6861575B"/>
    <w:rsid w:val="68752FB5"/>
    <w:rsid w:val="687C10C9"/>
    <w:rsid w:val="68835179"/>
    <w:rsid w:val="68840C16"/>
    <w:rsid w:val="68876EFB"/>
    <w:rsid w:val="68884654"/>
    <w:rsid w:val="689E42BA"/>
    <w:rsid w:val="689F444F"/>
    <w:rsid w:val="68B96DBB"/>
    <w:rsid w:val="68CA2805"/>
    <w:rsid w:val="68DE50D4"/>
    <w:rsid w:val="68E11616"/>
    <w:rsid w:val="68E72104"/>
    <w:rsid w:val="68E937A3"/>
    <w:rsid w:val="68F72293"/>
    <w:rsid w:val="68FC5484"/>
    <w:rsid w:val="690F3409"/>
    <w:rsid w:val="69231EF0"/>
    <w:rsid w:val="693E15D3"/>
    <w:rsid w:val="6954706E"/>
    <w:rsid w:val="69627681"/>
    <w:rsid w:val="696C1E68"/>
    <w:rsid w:val="69765746"/>
    <w:rsid w:val="6977531D"/>
    <w:rsid w:val="69782D5D"/>
    <w:rsid w:val="697F058F"/>
    <w:rsid w:val="69BA173F"/>
    <w:rsid w:val="69BC28BE"/>
    <w:rsid w:val="69BF2F1C"/>
    <w:rsid w:val="69C77840"/>
    <w:rsid w:val="69CC2BFF"/>
    <w:rsid w:val="69D21FDC"/>
    <w:rsid w:val="69E34F3F"/>
    <w:rsid w:val="69F45A74"/>
    <w:rsid w:val="69FD55B8"/>
    <w:rsid w:val="6A036A2F"/>
    <w:rsid w:val="6A0B1C62"/>
    <w:rsid w:val="6A2406C8"/>
    <w:rsid w:val="6A300436"/>
    <w:rsid w:val="6A3550F2"/>
    <w:rsid w:val="6A542CFA"/>
    <w:rsid w:val="6A6F69B4"/>
    <w:rsid w:val="6A723C50"/>
    <w:rsid w:val="6A7C1D67"/>
    <w:rsid w:val="6A852BB6"/>
    <w:rsid w:val="6AC02C0D"/>
    <w:rsid w:val="6ADE0BD1"/>
    <w:rsid w:val="6AE77A95"/>
    <w:rsid w:val="6AE96859"/>
    <w:rsid w:val="6AEB66E2"/>
    <w:rsid w:val="6AF723A7"/>
    <w:rsid w:val="6AF940E0"/>
    <w:rsid w:val="6B065FE7"/>
    <w:rsid w:val="6B106FC5"/>
    <w:rsid w:val="6B147746"/>
    <w:rsid w:val="6B24787C"/>
    <w:rsid w:val="6B3B0155"/>
    <w:rsid w:val="6B4B51B3"/>
    <w:rsid w:val="6B573233"/>
    <w:rsid w:val="6B5B6274"/>
    <w:rsid w:val="6B623CC4"/>
    <w:rsid w:val="6B935D53"/>
    <w:rsid w:val="6BC41409"/>
    <w:rsid w:val="6BEE2C86"/>
    <w:rsid w:val="6C196F71"/>
    <w:rsid w:val="6C22494C"/>
    <w:rsid w:val="6C226FCB"/>
    <w:rsid w:val="6C31226F"/>
    <w:rsid w:val="6C552F0B"/>
    <w:rsid w:val="6C586E75"/>
    <w:rsid w:val="6C6D3F96"/>
    <w:rsid w:val="6C7D3E01"/>
    <w:rsid w:val="6C8C67B7"/>
    <w:rsid w:val="6C9D744C"/>
    <w:rsid w:val="6CD26C28"/>
    <w:rsid w:val="6D0B3EE8"/>
    <w:rsid w:val="6D167928"/>
    <w:rsid w:val="6D26299B"/>
    <w:rsid w:val="6D321474"/>
    <w:rsid w:val="6D4772EC"/>
    <w:rsid w:val="6D5D490A"/>
    <w:rsid w:val="6D751900"/>
    <w:rsid w:val="6D837514"/>
    <w:rsid w:val="6D8D2B4F"/>
    <w:rsid w:val="6D9078AF"/>
    <w:rsid w:val="6DA90B3A"/>
    <w:rsid w:val="6DAA3FEF"/>
    <w:rsid w:val="6DB515B4"/>
    <w:rsid w:val="6DC0172B"/>
    <w:rsid w:val="6DCB690C"/>
    <w:rsid w:val="6DD41A5B"/>
    <w:rsid w:val="6DE431E5"/>
    <w:rsid w:val="6DE5298B"/>
    <w:rsid w:val="6DF43C2E"/>
    <w:rsid w:val="6DF51CA3"/>
    <w:rsid w:val="6E1C105D"/>
    <w:rsid w:val="6E2C680B"/>
    <w:rsid w:val="6E386933"/>
    <w:rsid w:val="6E49116B"/>
    <w:rsid w:val="6E5D131B"/>
    <w:rsid w:val="6E8335BD"/>
    <w:rsid w:val="6E8746B1"/>
    <w:rsid w:val="6E8E12EF"/>
    <w:rsid w:val="6E946F6E"/>
    <w:rsid w:val="6E972936"/>
    <w:rsid w:val="6EA2262A"/>
    <w:rsid w:val="6EB45618"/>
    <w:rsid w:val="6EBC36EB"/>
    <w:rsid w:val="6ED446C5"/>
    <w:rsid w:val="6F0D2199"/>
    <w:rsid w:val="6F141779"/>
    <w:rsid w:val="6F1A6664"/>
    <w:rsid w:val="6F1C04A4"/>
    <w:rsid w:val="6F2A7D94"/>
    <w:rsid w:val="6F305E87"/>
    <w:rsid w:val="6F3E05A4"/>
    <w:rsid w:val="6F4C197B"/>
    <w:rsid w:val="6F73134F"/>
    <w:rsid w:val="6F8331F1"/>
    <w:rsid w:val="6F9A4E76"/>
    <w:rsid w:val="6F9D33CF"/>
    <w:rsid w:val="6FAE1A09"/>
    <w:rsid w:val="6FB3241C"/>
    <w:rsid w:val="6FC565D0"/>
    <w:rsid w:val="6FD21E6A"/>
    <w:rsid w:val="6FD75BF8"/>
    <w:rsid w:val="70082960"/>
    <w:rsid w:val="70411B7F"/>
    <w:rsid w:val="706B07A7"/>
    <w:rsid w:val="7073599E"/>
    <w:rsid w:val="707723D0"/>
    <w:rsid w:val="707C22D8"/>
    <w:rsid w:val="708610B7"/>
    <w:rsid w:val="7089584F"/>
    <w:rsid w:val="70AB487B"/>
    <w:rsid w:val="70C935FC"/>
    <w:rsid w:val="70D72A5F"/>
    <w:rsid w:val="70E1568B"/>
    <w:rsid w:val="70E628C7"/>
    <w:rsid w:val="70F5661B"/>
    <w:rsid w:val="70FC24C5"/>
    <w:rsid w:val="711B3B5C"/>
    <w:rsid w:val="711C0664"/>
    <w:rsid w:val="71303888"/>
    <w:rsid w:val="71360107"/>
    <w:rsid w:val="713B688E"/>
    <w:rsid w:val="7141612A"/>
    <w:rsid w:val="7142338B"/>
    <w:rsid w:val="71490AAC"/>
    <w:rsid w:val="714B375F"/>
    <w:rsid w:val="71614A1E"/>
    <w:rsid w:val="71793CB9"/>
    <w:rsid w:val="718A7AD1"/>
    <w:rsid w:val="718F158B"/>
    <w:rsid w:val="71D43752"/>
    <w:rsid w:val="71EC53D2"/>
    <w:rsid w:val="71EF3DD8"/>
    <w:rsid w:val="71EF4C0C"/>
    <w:rsid w:val="71F1796A"/>
    <w:rsid w:val="72154626"/>
    <w:rsid w:val="72262B5D"/>
    <w:rsid w:val="72283FF7"/>
    <w:rsid w:val="722E7212"/>
    <w:rsid w:val="723A0474"/>
    <w:rsid w:val="723B526F"/>
    <w:rsid w:val="72483AC2"/>
    <w:rsid w:val="725923E4"/>
    <w:rsid w:val="727A5653"/>
    <w:rsid w:val="72864BF7"/>
    <w:rsid w:val="729023FC"/>
    <w:rsid w:val="72962DA3"/>
    <w:rsid w:val="72A66B8C"/>
    <w:rsid w:val="72B92358"/>
    <w:rsid w:val="72B94BFA"/>
    <w:rsid w:val="72DF5BFA"/>
    <w:rsid w:val="731755DE"/>
    <w:rsid w:val="733230EB"/>
    <w:rsid w:val="734773ED"/>
    <w:rsid w:val="73697BBA"/>
    <w:rsid w:val="737178D5"/>
    <w:rsid w:val="73816CB2"/>
    <w:rsid w:val="738850B0"/>
    <w:rsid w:val="73A040D3"/>
    <w:rsid w:val="73C0646E"/>
    <w:rsid w:val="73CF1897"/>
    <w:rsid w:val="742222F5"/>
    <w:rsid w:val="742F02B5"/>
    <w:rsid w:val="74476126"/>
    <w:rsid w:val="7449536E"/>
    <w:rsid w:val="745658D5"/>
    <w:rsid w:val="74706664"/>
    <w:rsid w:val="747A3C64"/>
    <w:rsid w:val="747F3682"/>
    <w:rsid w:val="749C4185"/>
    <w:rsid w:val="74B775E4"/>
    <w:rsid w:val="74D74F7D"/>
    <w:rsid w:val="75067759"/>
    <w:rsid w:val="751537E1"/>
    <w:rsid w:val="751D6EAE"/>
    <w:rsid w:val="751F3090"/>
    <w:rsid w:val="752E6DCD"/>
    <w:rsid w:val="7532797E"/>
    <w:rsid w:val="7551380D"/>
    <w:rsid w:val="75600BE5"/>
    <w:rsid w:val="7564475C"/>
    <w:rsid w:val="7574074C"/>
    <w:rsid w:val="75740D36"/>
    <w:rsid w:val="7583797F"/>
    <w:rsid w:val="758670E9"/>
    <w:rsid w:val="7593563F"/>
    <w:rsid w:val="75A153E9"/>
    <w:rsid w:val="75A849CA"/>
    <w:rsid w:val="75A94F18"/>
    <w:rsid w:val="75BF7F65"/>
    <w:rsid w:val="75C5557C"/>
    <w:rsid w:val="75D20F1D"/>
    <w:rsid w:val="75DA2C18"/>
    <w:rsid w:val="75E24BF9"/>
    <w:rsid w:val="75EF25F8"/>
    <w:rsid w:val="75F54412"/>
    <w:rsid w:val="761D08E0"/>
    <w:rsid w:val="7621477C"/>
    <w:rsid w:val="763149BF"/>
    <w:rsid w:val="76472434"/>
    <w:rsid w:val="764C17F9"/>
    <w:rsid w:val="76571F4C"/>
    <w:rsid w:val="765D347C"/>
    <w:rsid w:val="76733229"/>
    <w:rsid w:val="76826699"/>
    <w:rsid w:val="76894F0E"/>
    <w:rsid w:val="768E0063"/>
    <w:rsid w:val="7699546F"/>
    <w:rsid w:val="769F069C"/>
    <w:rsid w:val="76C87133"/>
    <w:rsid w:val="76CB77A9"/>
    <w:rsid w:val="76CD08D5"/>
    <w:rsid w:val="76DB4B92"/>
    <w:rsid w:val="77052AA4"/>
    <w:rsid w:val="77065E4C"/>
    <w:rsid w:val="77136511"/>
    <w:rsid w:val="77340A39"/>
    <w:rsid w:val="77351FD0"/>
    <w:rsid w:val="77472422"/>
    <w:rsid w:val="77550B81"/>
    <w:rsid w:val="77594B8C"/>
    <w:rsid w:val="777F31F2"/>
    <w:rsid w:val="779416A9"/>
    <w:rsid w:val="77D1700D"/>
    <w:rsid w:val="77EC04CC"/>
    <w:rsid w:val="78131A2E"/>
    <w:rsid w:val="781C51FB"/>
    <w:rsid w:val="78252B16"/>
    <w:rsid w:val="784309DA"/>
    <w:rsid w:val="784F3822"/>
    <w:rsid w:val="78570929"/>
    <w:rsid w:val="78590179"/>
    <w:rsid w:val="785F01A5"/>
    <w:rsid w:val="786E502A"/>
    <w:rsid w:val="78760DAF"/>
    <w:rsid w:val="78775729"/>
    <w:rsid w:val="78A413EB"/>
    <w:rsid w:val="78A42DB0"/>
    <w:rsid w:val="78A656AB"/>
    <w:rsid w:val="78B2245C"/>
    <w:rsid w:val="78B42275"/>
    <w:rsid w:val="78CF6711"/>
    <w:rsid w:val="78D32C6E"/>
    <w:rsid w:val="78E172CC"/>
    <w:rsid w:val="78EA1D1F"/>
    <w:rsid w:val="7904172F"/>
    <w:rsid w:val="79053EE1"/>
    <w:rsid w:val="790F7E27"/>
    <w:rsid w:val="79126486"/>
    <w:rsid w:val="792A231A"/>
    <w:rsid w:val="79316829"/>
    <w:rsid w:val="7933369F"/>
    <w:rsid w:val="79393B8B"/>
    <w:rsid w:val="794A5D98"/>
    <w:rsid w:val="79580776"/>
    <w:rsid w:val="796450AB"/>
    <w:rsid w:val="79703A50"/>
    <w:rsid w:val="79777DEA"/>
    <w:rsid w:val="797E66A9"/>
    <w:rsid w:val="797F0137"/>
    <w:rsid w:val="79921C19"/>
    <w:rsid w:val="799F4750"/>
    <w:rsid w:val="79A97383"/>
    <w:rsid w:val="79D73560"/>
    <w:rsid w:val="79E27E8B"/>
    <w:rsid w:val="79F850CE"/>
    <w:rsid w:val="79FD443C"/>
    <w:rsid w:val="7A0128FA"/>
    <w:rsid w:val="7A1D1975"/>
    <w:rsid w:val="7A215327"/>
    <w:rsid w:val="7A2171C8"/>
    <w:rsid w:val="7A3E5150"/>
    <w:rsid w:val="7A4670D6"/>
    <w:rsid w:val="7A534B63"/>
    <w:rsid w:val="7A615382"/>
    <w:rsid w:val="7A6448CE"/>
    <w:rsid w:val="7A67303B"/>
    <w:rsid w:val="7A7C2621"/>
    <w:rsid w:val="7A7F67F2"/>
    <w:rsid w:val="7A807CC3"/>
    <w:rsid w:val="7AAB1D04"/>
    <w:rsid w:val="7ABA4368"/>
    <w:rsid w:val="7ABD0F17"/>
    <w:rsid w:val="7AC878BC"/>
    <w:rsid w:val="7AD05746"/>
    <w:rsid w:val="7AE00762"/>
    <w:rsid w:val="7AEA3E75"/>
    <w:rsid w:val="7AF16E13"/>
    <w:rsid w:val="7AF64944"/>
    <w:rsid w:val="7AFA1113"/>
    <w:rsid w:val="7B257FFD"/>
    <w:rsid w:val="7B2F0D29"/>
    <w:rsid w:val="7B343476"/>
    <w:rsid w:val="7B542C81"/>
    <w:rsid w:val="7B5464FE"/>
    <w:rsid w:val="7B5A2978"/>
    <w:rsid w:val="7B5A7E4C"/>
    <w:rsid w:val="7B5D0004"/>
    <w:rsid w:val="7B667AF9"/>
    <w:rsid w:val="7B7468F8"/>
    <w:rsid w:val="7B8D79B4"/>
    <w:rsid w:val="7BB046A3"/>
    <w:rsid w:val="7BBD2507"/>
    <w:rsid w:val="7BD0027A"/>
    <w:rsid w:val="7BE92AA4"/>
    <w:rsid w:val="7BE95D3C"/>
    <w:rsid w:val="7BEE0103"/>
    <w:rsid w:val="7C0A0FE4"/>
    <w:rsid w:val="7C0D1A2A"/>
    <w:rsid w:val="7C1C3A1B"/>
    <w:rsid w:val="7C254906"/>
    <w:rsid w:val="7C314A0F"/>
    <w:rsid w:val="7C52743D"/>
    <w:rsid w:val="7C590818"/>
    <w:rsid w:val="7C680F12"/>
    <w:rsid w:val="7C727ADF"/>
    <w:rsid w:val="7C752A9E"/>
    <w:rsid w:val="7C7C10F6"/>
    <w:rsid w:val="7C853BEA"/>
    <w:rsid w:val="7C881368"/>
    <w:rsid w:val="7C953C9D"/>
    <w:rsid w:val="7C9C4B5C"/>
    <w:rsid w:val="7CAA1027"/>
    <w:rsid w:val="7CAD113F"/>
    <w:rsid w:val="7CD40D04"/>
    <w:rsid w:val="7CE27788"/>
    <w:rsid w:val="7CED7166"/>
    <w:rsid w:val="7CF61481"/>
    <w:rsid w:val="7CFB7AD5"/>
    <w:rsid w:val="7D033FF4"/>
    <w:rsid w:val="7D0B1159"/>
    <w:rsid w:val="7D0C32F1"/>
    <w:rsid w:val="7D0F408D"/>
    <w:rsid w:val="7D1110A6"/>
    <w:rsid w:val="7D2A03BA"/>
    <w:rsid w:val="7D491C6C"/>
    <w:rsid w:val="7D5429C0"/>
    <w:rsid w:val="7D65795F"/>
    <w:rsid w:val="7D6E6D43"/>
    <w:rsid w:val="7D851A94"/>
    <w:rsid w:val="7DB57A34"/>
    <w:rsid w:val="7DB70E39"/>
    <w:rsid w:val="7DE60973"/>
    <w:rsid w:val="7DEF0916"/>
    <w:rsid w:val="7E192908"/>
    <w:rsid w:val="7E1E5218"/>
    <w:rsid w:val="7E330F29"/>
    <w:rsid w:val="7E3D5ECB"/>
    <w:rsid w:val="7E5F0BB3"/>
    <w:rsid w:val="7E9A4E1F"/>
    <w:rsid w:val="7EA7723A"/>
    <w:rsid w:val="7EA90972"/>
    <w:rsid w:val="7ED06D3F"/>
    <w:rsid w:val="7ED54756"/>
    <w:rsid w:val="7ED96856"/>
    <w:rsid w:val="7EEF71EA"/>
    <w:rsid w:val="7EF56FBB"/>
    <w:rsid w:val="7EF93F8A"/>
    <w:rsid w:val="7F0768EB"/>
    <w:rsid w:val="7F080287"/>
    <w:rsid w:val="7F143BEC"/>
    <w:rsid w:val="7F1D6237"/>
    <w:rsid w:val="7F44637D"/>
    <w:rsid w:val="7F5434CC"/>
    <w:rsid w:val="7F633A96"/>
    <w:rsid w:val="7F715AF2"/>
    <w:rsid w:val="7F7173FA"/>
    <w:rsid w:val="7F765B38"/>
    <w:rsid w:val="7F831C52"/>
    <w:rsid w:val="7F886E69"/>
    <w:rsid w:val="7F887A86"/>
    <w:rsid w:val="7F8C630D"/>
    <w:rsid w:val="7F95184F"/>
    <w:rsid w:val="7FA7B816"/>
    <w:rsid w:val="7FDBE7B0"/>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67"/>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25"/>
    <w:qFormat/>
    <w:uiPriority w:val="0"/>
    <w:pPr>
      <w:ind w:firstLine="420"/>
    </w:pPr>
    <w:rPr>
      <w:rFonts w:hAnsi="Calibri" w:cs="Times New Roman"/>
      <w:snapToGrid/>
      <w:szCs w:val="20"/>
    </w:rPr>
  </w:style>
  <w:style w:type="paragraph" w:styleId="3">
    <w:name w:val="Body Text"/>
    <w:basedOn w:val="1"/>
    <w:next w:val="1"/>
    <w:link w:val="434"/>
    <w:qFormat/>
    <w:uiPriority w:val="0"/>
    <w:pPr>
      <w:autoSpaceDE w:val="0"/>
      <w:autoSpaceDN w:val="0"/>
      <w:spacing w:line="360" w:lineRule="auto"/>
    </w:pPr>
    <w:rPr>
      <w:rFonts w:ascii="宋体" w:hAnsi="Arial" w:cs="Arial"/>
      <w:snapToGrid w:val="0"/>
      <w:sz w:val="24"/>
      <w:szCs w:val="21"/>
      <w:lang w:val="zh-CN"/>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8"/>
    <w:link w:val="196"/>
    <w:qFormat/>
    <w:uiPriority w:val="0"/>
    <w:pPr>
      <w:widowControl/>
      <w:snapToGrid w:val="0"/>
      <w:spacing w:line="480" w:lineRule="exact"/>
      <w:ind w:firstLine="567"/>
    </w:pPr>
    <w:rPr>
      <w:rFonts w:ascii="宋体"/>
      <w:snapToGrid w:val="0"/>
      <w:color w:val="000000"/>
      <w:kern w:val="28"/>
      <w:sz w:val="28"/>
      <w:szCs w:val="20"/>
    </w:rPr>
  </w:style>
  <w:style w:type="paragraph" w:styleId="18">
    <w:name w:val="Body Text Indent"/>
    <w:basedOn w:val="1"/>
    <w:next w:val="19"/>
    <w:link w:val="268"/>
    <w:qFormat/>
    <w:uiPriority w:val="0"/>
    <w:pPr>
      <w:spacing w:line="480" w:lineRule="exact"/>
      <w:ind w:firstLine="480" w:firstLineChars="200"/>
    </w:pPr>
    <w:rPr>
      <w:rFonts w:ascii="宋体" w:hAnsi="宋体"/>
      <w:sz w:val="24"/>
    </w:rPr>
  </w:style>
  <w:style w:type="paragraph" w:styleId="19">
    <w:name w:val="Body Text First Indent 2"/>
    <w:basedOn w:val="18"/>
    <w:next w:val="2"/>
    <w:link w:val="124"/>
    <w:qFormat/>
    <w:uiPriority w:val="0"/>
    <w:pPr>
      <w:adjustRightInd/>
      <w:spacing w:after="120" w:line="240" w:lineRule="auto"/>
      <w:ind w:left="420" w:leftChars="200" w:firstLine="210"/>
    </w:pPr>
    <w:rPr>
      <w:sz w:val="21"/>
    </w:rPr>
  </w:style>
  <w:style w:type="paragraph" w:styleId="20">
    <w:name w:val="caption"/>
    <w:basedOn w:val="1"/>
    <w:next w:val="1"/>
    <w:link w:val="232"/>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5"/>
    <w:qFormat/>
    <w:uiPriority w:val="0"/>
    <w:pPr>
      <w:shd w:val="clear" w:color="auto" w:fill="000080"/>
    </w:pPr>
  </w:style>
  <w:style w:type="paragraph" w:styleId="23">
    <w:name w:val="toa heading"/>
    <w:basedOn w:val="1"/>
    <w:next w:val="1"/>
    <w:unhideWhenUsed/>
    <w:qFormat/>
    <w:uiPriority w:val="99"/>
    <w:rPr>
      <w:rFonts w:ascii="Arial" w:hAnsi="Arial"/>
      <w:sz w:val="24"/>
    </w:rPr>
  </w:style>
  <w:style w:type="paragraph" w:styleId="24">
    <w:name w:val="annotation text"/>
    <w:basedOn w:val="1"/>
    <w:link w:val="348"/>
    <w:qFormat/>
    <w:uiPriority w:val="99"/>
    <w:pPr>
      <w:jc w:val="left"/>
    </w:pPr>
  </w:style>
  <w:style w:type="paragraph" w:styleId="25">
    <w:name w:val="Salutation"/>
    <w:basedOn w:val="1"/>
    <w:next w:val="1"/>
    <w:link w:val="301"/>
    <w:qFormat/>
    <w:uiPriority w:val="0"/>
    <w:rPr>
      <w:rFonts w:ascii="仿宋_GB2312" w:eastAsia="仿宋_GB2312"/>
      <w:sz w:val="28"/>
      <w:szCs w:val="20"/>
    </w:rPr>
  </w:style>
  <w:style w:type="paragraph" w:styleId="26">
    <w:name w:val="Body Text 3"/>
    <w:basedOn w:val="1"/>
    <w:link w:val="334"/>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3">
    <w:name w:val="index 4"/>
    <w:basedOn w:val="1"/>
    <w:next w:val="1"/>
    <w:semiHidden/>
    <w:qFormat/>
    <w:uiPriority w:val="0"/>
    <w:pPr>
      <w:ind w:left="1260"/>
    </w:p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8"/>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4"/>
    <w:qFormat/>
    <w:uiPriority w:val="0"/>
    <w:pPr>
      <w:ind w:left="100" w:leftChars="2500"/>
    </w:pPr>
    <w:rPr>
      <w:rFonts w:ascii="宋体"/>
      <w:sz w:val="24"/>
      <w:szCs w:val="21"/>
      <w:lang w:val="zh-CN"/>
    </w:rPr>
  </w:style>
  <w:style w:type="paragraph" w:styleId="40">
    <w:name w:val="Body Text Indent 2"/>
    <w:basedOn w:val="1"/>
    <w:next w:val="41"/>
    <w:link w:val="311"/>
    <w:qFormat/>
    <w:uiPriority w:val="0"/>
    <w:pPr>
      <w:spacing w:line="360" w:lineRule="auto"/>
      <w:ind w:firstLine="601"/>
      <w:textAlignment w:val="baseline"/>
    </w:pPr>
    <w:rPr>
      <w:rFonts w:ascii="宋体"/>
      <w:kern w:val="0"/>
      <w:sz w:val="28"/>
      <w:szCs w:val="20"/>
    </w:rPr>
  </w:style>
  <w:style w:type="paragraph" w:styleId="41">
    <w:name w:val="toc 1"/>
    <w:basedOn w:val="1"/>
    <w:next w:val="1"/>
    <w:qFormat/>
    <w:uiPriority w:val="0"/>
  </w:style>
  <w:style w:type="paragraph" w:styleId="42">
    <w:name w:val="endnote text"/>
    <w:basedOn w:val="1"/>
    <w:link w:val="933"/>
    <w:qFormat/>
    <w:uiPriority w:val="0"/>
    <w:rPr>
      <w:lang w:val="zh-CN"/>
    </w:rPr>
  </w:style>
  <w:style w:type="paragraph" w:styleId="43">
    <w:name w:val="Balloon Text"/>
    <w:basedOn w:val="1"/>
    <w:link w:val="191"/>
    <w:qFormat/>
    <w:uiPriority w:val="0"/>
    <w:rPr>
      <w:sz w:val="18"/>
      <w:szCs w:val="18"/>
    </w:rPr>
  </w:style>
  <w:style w:type="paragraph" w:styleId="44">
    <w:name w:val="footer"/>
    <w:basedOn w:val="1"/>
    <w:link w:val="387"/>
    <w:qFormat/>
    <w:uiPriority w:val="99"/>
    <w:pPr>
      <w:tabs>
        <w:tab w:val="center" w:pos="4153"/>
        <w:tab w:val="right" w:pos="8306"/>
      </w:tabs>
      <w:snapToGrid w:val="0"/>
      <w:jc w:val="left"/>
    </w:pPr>
    <w:rPr>
      <w:sz w:val="18"/>
      <w:szCs w:val="18"/>
    </w:rPr>
  </w:style>
  <w:style w:type="paragraph" w:styleId="45">
    <w:name w:val="header"/>
    <w:basedOn w:val="1"/>
    <w:next w:val="40"/>
    <w:link w:val="396"/>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7"/>
    <w:link w:val="313"/>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9"/>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5"/>
    <w:qFormat/>
    <w:uiPriority w:val="0"/>
    <w:pPr>
      <w:spacing w:after="120" w:line="480" w:lineRule="auto"/>
    </w:pPr>
  </w:style>
  <w:style w:type="paragraph" w:styleId="60">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next w:val="1"/>
    <w:link w:val="289"/>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4"/>
    <w:next w:val="24"/>
    <w:link w:val="99"/>
    <w:qFormat/>
    <w:uiPriority w:val="0"/>
    <w:rPr>
      <w:b/>
      <w:bCs/>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82">
    <w:name w:val="表格文字"/>
    <w:basedOn w:val="36"/>
    <w:next w:val="3"/>
    <w:qFormat/>
    <w:uiPriority w:val="0"/>
    <w:pPr>
      <w:adjustRightInd/>
      <w:ind w:firstLine="200" w:firstLineChars="200"/>
    </w:pPr>
    <w:rPr>
      <w:rFonts w:ascii="Arial" w:hAnsi="Arial"/>
      <w:spacing w:val="-5"/>
      <w:kern w:val="0"/>
      <w:sz w:val="24"/>
      <w:szCs w:val="20"/>
    </w:rPr>
  </w:style>
  <w:style w:type="paragraph" w:customStyle="1" w:styleId="8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4">
    <w:name w:val="表格文字（两侧对齐）"/>
    <w:basedOn w:val="1"/>
    <w:qFormat/>
    <w:uiPriority w:val="0"/>
    <w:pPr>
      <w:snapToGrid w:val="0"/>
      <w:jc w:val="left"/>
    </w:pPr>
    <w:rPr>
      <w:sz w:val="20"/>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3"/>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19"/>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1"/>
    <w:qFormat/>
    <w:uiPriority w:val="0"/>
    <w:rPr>
      <w:rFonts w:ascii="Arial" w:hAnsi="Arial" w:eastAsia="黑体" w:cs="Arial"/>
      <w:snapToGrid w:val="0"/>
      <w:kern w:val="0"/>
      <w:szCs w:val="21"/>
    </w:rPr>
  </w:style>
  <w:style w:type="character" w:customStyle="1" w:styleId="128">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50"/>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basedOn w:val="71"/>
    <w:qFormat/>
    <w:uiPriority w:val="0"/>
    <w:rPr>
      <w:rFonts w:hint="eastAsia" w:ascii="仿宋_GB2312" w:eastAsia="仿宋_GB2312" w:cs="仿宋_GB2312"/>
      <w:color w:val="000000"/>
      <w:sz w:val="22"/>
      <w:szCs w:val="22"/>
      <w:u w:val="none"/>
    </w:rPr>
  </w:style>
  <w:style w:type="character" w:customStyle="1" w:styleId="150">
    <w:name w:val="标题 6 Char"/>
    <w:link w:val="9"/>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5"/>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9"/>
    <w:qFormat/>
    <w:uiPriority w:val="0"/>
    <w:rPr>
      <w:rFonts w:ascii="宋体"/>
      <w:kern w:val="2"/>
      <w:sz w:val="24"/>
      <w:szCs w:val="21"/>
      <w:lang w:val="zh-CN"/>
    </w:rPr>
  </w:style>
  <w:style w:type="character" w:customStyle="1" w:styleId="185">
    <w:name w:val="标题 9 Char"/>
    <w:link w:val="12"/>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43"/>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17"/>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22"/>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1"/>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2"/>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7"/>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20"/>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列出段落1"/>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18"/>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4"/>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2"/>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8"/>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5"/>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60"/>
    <w:qFormat/>
    <w:uiPriority w:val="0"/>
    <w:rPr>
      <w:rFonts w:ascii="黑体" w:hAnsi="Courier New" w:eastAsia="黑体"/>
    </w:rPr>
  </w:style>
  <w:style w:type="character" w:customStyle="1" w:styleId="305">
    <w:name w:val="正文文本 2 Char1"/>
    <w:link w:val="59"/>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7"/>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10"/>
    <w:qFormat/>
    <w:uiPriority w:val="0"/>
    <w:rPr>
      <w:b/>
      <w:bCs/>
      <w:kern w:val="2"/>
      <w:sz w:val="24"/>
      <w:szCs w:val="24"/>
    </w:rPr>
  </w:style>
  <w:style w:type="character" w:customStyle="1" w:styleId="311">
    <w:name w:val="正文文本缩进 2 Char"/>
    <w:link w:val="40"/>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3"/>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basedOn w:val="7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324"/>
    <w:link w:val="322"/>
    <w:qFormat/>
    <w:uiPriority w:val="0"/>
    <w:pPr>
      <w:tabs>
        <w:tab w:val="right" w:leader="dot" w:pos="8268"/>
      </w:tabs>
      <w:adjustRightInd/>
    </w:pPr>
    <w:rPr>
      <w:rFonts w:ascii="宋体"/>
      <w:kern w:val="0"/>
      <w:sz w:val="20"/>
      <w:szCs w:val="20"/>
    </w:rPr>
  </w:style>
  <w:style w:type="paragraph" w:customStyle="1" w:styleId="324">
    <w:name w:val="正文1"/>
    <w:basedOn w:val="35"/>
    <w:next w:val="1"/>
    <w:qFormat/>
    <w:uiPriority w:val="0"/>
    <w:pPr>
      <w:ind w:left="0" w:leftChars="0" w:firstLine="480" w:firstLineChars="200"/>
    </w:pPr>
    <w:rPr>
      <w:rFonts w:ascii="仿宋_GB2312" w:hAnsi="Courier New" w:eastAsia="仿宋_GB2312"/>
      <w:kern w:val="28"/>
      <w:sz w:val="24"/>
    </w:rPr>
  </w:style>
  <w:style w:type="character" w:customStyle="1" w:styleId="325">
    <w:name w:val="正文首行缩进 Char"/>
    <w:link w:val="2"/>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7"/>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6"/>
    <w:qFormat/>
    <w:uiPriority w:val="0"/>
    <w:rPr>
      <w:kern w:val="2"/>
      <w:sz w:val="21"/>
    </w:rPr>
  </w:style>
  <w:style w:type="character" w:customStyle="1" w:styleId="335">
    <w:name w:val="font31"/>
    <w:basedOn w:val="7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24"/>
    <w:qFormat/>
    <w:uiPriority w:val="0"/>
    <w:rPr>
      <w:kern w:val="2"/>
      <w:sz w:val="21"/>
      <w:szCs w:val="24"/>
    </w:rPr>
  </w:style>
  <w:style w:type="character" w:customStyle="1" w:styleId="349">
    <w:name w:val="签名 Char"/>
    <w:link w:val="46"/>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1"/>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6"/>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4"/>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5"/>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1"/>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17"/>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5">
    <w:name w:val="gray6"/>
    <w:basedOn w:val="71"/>
    <w:qFormat/>
    <w:uiPriority w:val="0"/>
    <w:rPr>
      <w:rFonts w:ascii="Arial" w:hAnsi="Arial" w:eastAsia="黑体" w:cs="Arial"/>
      <w:snapToGrid w:val="0"/>
      <w:kern w:val="0"/>
      <w:szCs w:val="21"/>
    </w:rPr>
  </w:style>
  <w:style w:type="character" w:customStyle="1" w:styleId="436">
    <w:name w:val="hui"/>
    <w:basedOn w:val="71"/>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1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7"/>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36"/>
    <w:qFormat/>
    <w:uiPriority w:val="0"/>
    <w:pPr>
      <w:tabs>
        <w:tab w:val="left" w:pos="2790"/>
        <w:tab w:val="left" w:pos="4230"/>
      </w:tabs>
      <w:spacing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outlineLvl w:val="5"/>
    </w:pPr>
  </w:style>
  <w:style w:type="paragraph" w:customStyle="1" w:styleId="478">
    <w:name w:val="5级标题"/>
    <w:basedOn w:val="479"/>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7">
    <w:name w:val="无间隔2"/>
    <w:basedOn w:val="1"/>
    <w:link w:val="934"/>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5"/>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6"/>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8"/>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6"/>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7"/>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Lines="50"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qFormat/>
    <w:uiPriority w:val="0"/>
    <w:rPr>
      <w:rFonts w:ascii="宋体" w:eastAsia="宋体" w:cs="Times New Roman"/>
      <w:color w:val="auto"/>
    </w:rPr>
  </w:style>
  <w:style w:type="paragraph" w:customStyle="1" w:styleId="5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18"/>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1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9"/>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4"/>
    <w:qFormat/>
    <w:uiPriority w:val="0"/>
    <w:pPr>
      <w:tabs>
        <w:tab w:val="left" w:pos="840"/>
      </w:tabs>
      <w:adjustRightInd/>
      <w:ind w:left="840" w:hanging="420"/>
    </w:pPr>
  </w:style>
  <w:style w:type="paragraph" w:customStyle="1" w:styleId="629">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8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83"/>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83"/>
    <w:qFormat/>
    <w:uiPriority w:val="0"/>
    <w:pPr>
      <w:tabs>
        <w:tab w:val="left" w:pos="1260"/>
        <w:tab w:val="left" w:pos="1680"/>
        <w:tab w:val="left" w:pos="2100"/>
      </w:tabs>
      <w:ind w:left="0"/>
      <w:outlineLvl w:val="3"/>
    </w:pPr>
  </w:style>
  <w:style w:type="paragraph" w:customStyle="1" w:styleId="659">
    <w:name w:val="一级条标题"/>
    <w:basedOn w:val="660"/>
    <w:next w:val="83"/>
    <w:qFormat/>
    <w:uiPriority w:val="0"/>
    <w:pPr>
      <w:tabs>
        <w:tab w:val="left" w:pos="1260"/>
        <w:tab w:val="left" w:pos="1680"/>
      </w:tabs>
      <w:spacing w:beforeLines="0" w:afterLines="0"/>
      <w:ind w:left="1680"/>
      <w:outlineLvl w:val="2"/>
    </w:pPr>
  </w:style>
  <w:style w:type="paragraph" w:customStyle="1" w:styleId="660">
    <w:name w:val="章标题"/>
    <w:next w:val="8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99"/>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1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40"/>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6"/>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1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6"/>
    <w:next w:val="56"/>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8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83"/>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7"/>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18"/>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2"/>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1"/>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1"/>
    <w:qFormat/>
    <w:uiPriority w:val="0"/>
    <w:rPr>
      <w:b w:val="0"/>
      <w:sz w:val="20"/>
    </w:rPr>
  </w:style>
  <w:style w:type="paragraph" w:customStyle="1" w:styleId="895">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7"/>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5"/>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2"/>
    <w:qFormat/>
    <w:uiPriority w:val="0"/>
    <w:rPr>
      <w:kern w:val="2"/>
      <w:sz w:val="21"/>
      <w:szCs w:val="24"/>
      <w:lang w:val="zh-CN"/>
    </w:rPr>
  </w:style>
  <w:style w:type="character" w:customStyle="1" w:styleId="934">
    <w:name w:val="无间隔 字符"/>
    <w:link w:val="487"/>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纯文本3"/>
    <w:basedOn w:val="966"/>
    <w:qFormat/>
    <w:uiPriority w:val="0"/>
    <w:pPr>
      <w:widowControl/>
      <w:jc w:val="left"/>
    </w:pPr>
    <w:rPr>
      <w:rFonts w:ascii="宋体" w:hAnsi="Courier New"/>
    </w:rPr>
  </w:style>
  <w:style w:type="paragraph" w:customStyle="1" w:styleId="966">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967">
    <w:name w:val="NormalCharacter"/>
    <w:link w:val="1"/>
    <w:qFormat/>
    <w:uiPriority w:val="0"/>
    <w:rPr>
      <w:rFonts w:ascii="Times New Roman" w:hAnsi="Times New Roman" w:eastAsia="宋体" w:cs="Times New Roman"/>
      <w:kern w:val="2"/>
      <w:sz w:val="21"/>
      <w:szCs w:val="24"/>
      <w:lang w:val="en-US" w:eastAsia="zh-CN" w:bidi="ar-SA"/>
    </w:rPr>
  </w:style>
  <w:style w:type="paragraph" w:customStyle="1" w:styleId="968">
    <w:name w:val="NormalIndent"/>
    <w:basedOn w:val="1"/>
    <w:qFormat/>
    <w:uiPriority w:val="0"/>
    <w:pPr>
      <w:ind w:firstLine="420" w:firstLineChars="200"/>
      <w:textAlignment w:val="baseline"/>
    </w:pPr>
    <w:rPr>
      <w:kern w:val="0"/>
      <w:sz w:val="24"/>
    </w:rPr>
  </w:style>
  <w:style w:type="paragraph" w:customStyle="1" w:styleId="969">
    <w:name w:val="hik 正文"/>
    <w:basedOn w:val="1"/>
    <w:qFormat/>
    <w:uiPriority w:val="0"/>
    <w:pPr>
      <w:spacing w:line="360" w:lineRule="auto"/>
      <w:ind w:firstLine="480" w:firstLineChars="200"/>
    </w:pPr>
    <w:rPr>
      <w:kern w:val="0"/>
      <w:sz w:val="24"/>
    </w:rPr>
  </w:style>
  <w:style w:type="table" w:customStyle="1" w:styleId="970">
    <w:name w:val="Table Normal"/>
    <w:unhideWhenUsed/>
    <w:qFormat/>
    <w:uiPriority w:val="0"/>
    <w:tblPr>
      <w:tblCellMar>
        <w:top w:w="0" w:type="dxa"/>
        <w:left w:w="0" w:type="dxa"/>
        <w:bottom w:w="0" w:type="dxa"/>
        <w:right w:w="0" w:type="dxa"/>
      </w:tblCellMar>
    </w:tblPr>
  </w:style>
  <w:style w:type="paragraph" w:customStyle="1" w:styleId="97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72">
    <w:name w:val="BodyText"/>
    <w:basedOn w:val="1"/>
    <w:qFormat/>
    <w:uiPriority w:val="0"/>
    <w:pPr>
      <w:spacing w:after="120"/>
      <w:jc w:val="both"/>
      <w:textAlignment w:val="baseline"/>
    </w:pPr>
    <w:rPr>
      <w:kern w:val="2"/>
      <w:sz w:val="28"/>
      <w:szCs w:val="24"/>
      <w:lang w:val="en-US" w:eastAsia="zh-CN" w:bidi="ar-SA"/>
    </w:rPr>
  </w:style>
  <w:style w:type="paragraph" w:customStyle="1" w:styleId="973">
    <w:name w:val="[Normal]"/>
    <w:qFormat/>
    <w:uiPriority w:val="0"/>
    <w:rPr>
      <w:rFonts w:ascii="宋体" w:hAnsi="宋体" w:eastAsia="宋体" w:cs="Times New Roman"/>
      <w:kern w:val="0"/>
      <w:sz w:val="24"/>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11770</Words>
  <Characters>12935</Characters>
  <Lines>288</Lines>
  <Paragraphs>81</Paragraphs>
  <TotalTime>1</TotalTime>
  <ScaleCrop>false</ScaleCrop>
  <LinksUpToDate>false</LinksUpToDate>
  <CharactersWithSpaces>13460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2022-02-09T09:08:00Z</dcterms:created>
  <dc:creator>玥</dc:creator>
  <cp:lastModifiedBy>陆潇潇卍</cp:lastModifiedBy>
  <cp:lastPrinted>2024-11-20T01:15:00Z</cp:lastPrinted>
  <dcterms:modified xsi:type="dcterms:W3CDTF">2025-07-11T03:29:07Z</dcterms:modified>
  <dc:title>杭州市市民卡扩大发卡工程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B27442E2B6784519BBC99EB5C73A8381_13</vt:lpwstr>
  </property>
  <property fmtid="{D5CDD505-2E9C-101B-9397-08002B2CF9AE}" pid="5" name="woTemplateTypoMode">
    <vt:lpwstr>web</vt:lpwstr>
  </property>
  <property fmtid="{D5CDD505-2E9C-101B-9397-08002B2CF9AE}" pid="6" name="woTemplate">
    <vt:i4>1</vt:i4>
  </property>
  <property fmtid="{D5CDD505-2E9C-101B-9397-08002B2CF9AE}" pid="7" name="KSOTemplateDocerSaveRecord">
    <vt:lpwstr>eyJoZGlkIjoiYzI1ZThlYmQzMDVmNTM4NGE4M2FiNTkwOTAwNDI5MjkiLCJ1c2VySWQiOiIyNzMyMDk0NzkifQ==</vt:lpwstr>
  </property>
</Properties>
</file>