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仿宋" w:hAnsi="仿宋" w:eastAsia="仿宋" w:cs="仿宋"/>
          <w:b/>
          <w:bCs/>
          <w:sz w:val="44"/>
          <w:szCs w:val="44"/>
        </w:rPr>
      </w:pPr>
    </w:p>
    <w:p>
      <w:pPr>
        <w:adjustRightInd/>
        <w:spacing w:line="360" w:lineRule="auto"/>
        <w:jc w:val="center"/>
        <w:rPr>
          <w:rFonts w:hint="eastAsia" w:ascii="仿宋" w:hAnsi="仿宋" w:eastAsia="仿宋" w:cs="仿宋"/>
          <w:b/>
          <w:bCs/>
          <w:sz w:val="48"/>
          <w:szCs w:val="48"/>
          <w:lang w:val="en-US" w:eastAsia="zh-CN"/>
        </w:rPr>
      </w:pPr>
      <w:bookmarkStart w:id="0" w:name="OLE_LINK1"/>
      <w:bookmarkStart w:id="1" w:name="OLE_LINK7"/>
      <w:r>
        <w:rPr>
          <w:rFonts w:hint="eastAsia" w:ascii="仿宋" w:hAnsi="仿宋" w:eastAsia="仿宋" w:cs="仿宋"/>
          <w:b/>
          <w:bCs/>
          <w:sz w:val="48"/>
          <w:szCs w:val="48"/>
          <w:lang w:val="en-US" w:eastAsia="zh-CN"/>
        </w:rPr>
        <w:t>江山市贺村第一中学（新城中学）</w:t>
      </w:r>
      <w:bookmarkEnd w:id="0"/>
      <w:r>
        <w:rPr>
          <w:rFonts w:hint="eastAsia" w:ascii="仿宋" w:hAnsi="仿宋" w:eastAsia="仿宋" w:cs="仿宋"/>
          <w:b/>
          <w:bCs/>
          <w:sz w:val="48"/>
          <w:szCs w:val="48"/>
          <w:lang w:val="en-US" w:eastAsia="zh-CN"/>
        </w:rPr>
        <w:t>班级书包柜及教师办公室壁挂橱柜采购项目</w:t>
      </w:r>
      <w:bookmarkEnd w:id="1"/>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tabs>
          <w:tab w:val="center" w:pos="4595"/>
          <w:tab w:val="left" w:pos="6785"/>
        </w:tabs>
        <w:snapToGrid w:val="0"/>
        <w:spacing w:line="360" w:lineRule="auto"/>
        <w:jc w:val="left"/>
        <w:rPr>
          <w:rFonts w:hint="eastAsia" w:ascii="仿宋" w:hAnsi="仿宋" w:eastAsia="仿宋" w:cs="仿宋"/>
          <w:color w:val="FF0000"/>
          <w:sz w:val="30"/>
          <w:szCs w:val="30"/>
        </w:rPr>
      </w:pPr>
      <w:r>
        <w:rPr>
          <w:rFonts w:hint="eastAsia" w:ascii="仿宋" w:hAnsi="仿宋" w:eastAsia="仿宋" w:cs="仿宋"/>
          <w:sz w:val="30"/>
          <w:szCs w:val="30"/>
        </w:rPr>
        <w:tab/>
      </w:r>
      <w:r>
        <w:rPr>
          <w:rFonts w:hint="eastAsia" w:ascii="仿宋" w:hAnsi="仿宋" w:eastAsia="仿宋" w:cs="仿宋"/>
          <w:sz w:val="30"/>
          <w:szCs w:val="30"/>
        </w:rPr>
        <w:t>编号:</w:t>
      </w:r>
      <w:bookmarkStart w:id="2" w:name="OLE_LINK8"/>
      <w:r>
        <w:rPr>
          <w:rFonts w:hint="eastAsia" w:ascii="仿宋" w:hAnsi="仿宋" w:eastAsia="仿宋" w:cs="仿宋"/>
          <w:color w:val="auto"/>
          <w:sz w:val="30"/>
          <w:szCs w:val="30"/>
          <w:lang w:val="en-US" w:eastAsia="zh-CN"/>
        </w:rPr>
        <w:t>JSS2025D046Q</w:t>
      </w:r>
      <w:bookmarkEnd w:id="2"/>
      <w:r>
        <w:rPr>
          <w:rFonts w:hint="eastAsia" w:ascii="仿宋" w:hAnsi="仿宋" w:eastAsia="仿宋" w:cs="仿宋"/>
          <w:color w:val="auto"/>
          <w:sz w:val="30"/>
          <w:szCs w:val="30"/>
        </w:rPr>
        <w:tab/>
      </w:r>
    </w:p>
    <w:p>
      <w:pPr>
        <w:adjustRightInd/>
        <w:spacing w:line="360" w:lineRule="auto"/>
        <w:rPr>
          <w:rFonts w:hint="eastAsia" w:ascii="仿宋" w:hAnsi="仿宋" w:eastAsia="仿宋" w:cs="仿宋"/>
          <w:sz w:val="28"/>
          <w:szCs w:val="20"/>
        </w:rPr>
      </w:pPr>
    </w:p>
    <w:p>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公</w:t>
      </w:r>
    </w:p>
    <w:p>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开</w:t>
      </w:r>
    </w:p>
    <w:p>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招</w:t>
      </w:r>
    </w:p>
    <w:p>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标</w:t>
      </w:r>
    </w:p>
    <w:p>
      <w:pPr>
        <w:snapToGrid w:val="0"/>
        <w:spacing w:line="360" w:lineRule="auto"/>
        <w:jc w:val="center"/>
        <w:rPr>
          <w:rFonts w:hint="eastAsia" w:ascii="仿宋" w:hAnsi="仿宋" w:eastAsia="仿宋" w:cs="仿宋"/>
          <w:bCs/>
          <w:sz w:val="32"/>
          <w:szCs w:val="32"/>
          <w:lang w:val="en-US" w:eastAsia="zh-CN"/>
        </w:rPr>
      </w:pPr>
      <w:r>
        <w:rPr>
          <w:rFonts w:hint="eastAsia" w:ascii="仿宋" w:hAnsi="仿宋" w:eastAsia="仿宋" w:cs="仿宋"/>
          <w:bCs/>
          <w:sz w:val="32"/>
          <w:szCs w:val="32"/>
        </w:rPr>
        <w:t>采购单位：</w:t>
      </w:r>
      <w:r>
        <w:rPr>
          <w:rFonts w:hint="eastAsia" w:ascii="仿宋" w:hAnsi="仿宋" w:eastAsia="仿宋" w:cs="仿宋"/>
          <w:bCs/>
          <w:sz w:val="32"/>
          <w:szCs w:val="32"/>
          <w:lang w:val="en-US" w:eastAsia="zh-CN"/>
        </w:rPr>
        <w:t>江山市贺村第一中学（新城中学）</w:t>
      </w:r>
    </w:p>
    <w:p>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 xml:space="preserve"> 采购代理机构：江山市政府采购中心 </w:t>
      </w:r>
    </w:p>
    <w:p>
      <w:pPr>
        <w:snapToGrid w:val="0"/>
        <w:spacing w:line="360" w:lineRule="auto"/>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t>二〇二</w:t>
      </w:r>
      <w:r>
        <w:rPr>
          <w:rFonts w:hint="eastAsia" w:ascii="仿宋" w:hAnsi="仿宋" w:eastAsia="仿宋" w:cs="仿宋"/>
          <w:bCs/>
          <w:color w:val="auto"/>
          <w:sz w:val="32"/>
          <w:szCs w:val="32"/>
          <w:lang w:val="en-US" w:eastAsia="zh-CN"/>
        </w:rPr>
        <w:t>五</w:t>
      </w:r>
      <w:r>
        <w:rPr>
          <w:rFonts w:hint="eastAsia" w:ascii="仿宋" w:hAnsi="仿宋" w:eastAsia="仿宋" w:cs="仿宋"/>
          <w:bCs/>
          <w:color w:val="auto"/>
          <w:sz w:val="32"/>
          <w:szCs w:val="32"/>
        </w:rPr>
        <w:t>年</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rPr>
        <w:t>月</w:t>
      </w:r>
    </w:p>
    <w:p>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3" w:name="_Hlt67893495"/>
      <w:bookmarkEnd w:id="3"/>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hint="eastAsia" w:ascii="仿宋" w:hAnsi="仿宋" w:eastAsia="仿宋" w:cs="仿宋"/>
          <w:sz w:val="24"/>
        </w:rPr>
      </w:pPr>
      <w:bookmarkStart w:id="4" w:name="_Hlt91233176"/>
      <w:bookmarkEnd w:id="4"/>
      <w:bookmarkStart w:id="5" w:name="_Toc91899869"/>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p>
      <w:pPr>
        <w:adjustRightInd/>
        <w:spacing w:line="360" w:lineRule="auto"/>
        <w:jc w:val="center"/>
        <w:outlineLvl w:val="0"/>
        <w:rPr>
          <w:rFonts w:hint="eastAsia" w:ascii="仿宋" w:hAnsi="仿宋" w:eastAsia="仿宋" w:cs="仿宋"/>
          <w:b/>
          <w:bCs/>
          <w:kern w:val="44"/>
          <w:sz w:val="32"/>
          <w:szCs w:val="44"/>
        </w:rPr>
      </w:pPr>
      <w:bookmarkStart w:id="6" w:name="第一部分"/>
      <w:r>
        <w:rPr>
          <w:rFonts w:hint="eastAsia" w:ascii="仿宋" w:hAnsi="仿宋" w:eastAsia="仿宋" w:cs="仿宋"/>
          <w:b/>
          <w:sz w:val="36"/>
          <w:szCs w:val="36"/>
        </w:rPr>
        <w:br w:type="page"/>
      </w:r>
      <w:bookmarkEnd w:id="5"/>
      <w:bookmarkEnd w:id="6"/>
      <w:bookmarkStart w:id="7" w:name="_Hlt74728647"/>
      <w:bookmarkEnd w:id="7"/>
      <w:bookmarkStart w:id="8" w:name="_Hlt74729822"/>
      <w:bookmarkEnd w:id="8"/>
      <w:bookmarkStart w:id="9" w:name="_Hlt74707423"/>
      <w:bookmarkEnd w:id="9"/>
      <w:bookmarkStart w:id="10" w:name="_Hlt74649545"/>
      <w:bookmarkEnd w:id="10"/>
      <w:bookmarkStart w:id="11" w:name="第二部分"/>
      <w:bookmarkStart w:id="12" w:name="_Toc91899870"/>
      <w:bookmarkStart w:id="13" w:name="_Toc91899871"/>
      <w:r>
        <w:rPr>
          <w:rFonts w:hint="eastAsia" w:ascii="仿宋" w:hAnsi="仿宋" w:eastAsia="仿宋" w:cs="仿宋"/>
          <w:b/>
          <w:bCs/>
          <w:kern w:val="44"/>
          <w:sz w:val="32"/>
          <w:szCs w:val="44"/>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val="en-US" w:eastAsia="zh-CN"/>
        </w:rPr>
        <w:t>江山市贺村第一中学（新城中学）班级书包柜及教师办公室壁挂橱柜采购项目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6"/>
          <w:rFonts w:hint="eastAsia" w:ascii="仿宋" w:hAnsi="仿宋" w:eastAsia="仿宋" w:cs="仿宋"/>
          <w:snapToGrid/>
          <w:kern w:val="2"/>
          <w:sz w:val="24"/>
          <w:szCs w:val="24"/>
        </w:rPr>
        <w:t>https://www.zcygov.cn/）获取（下载）招标文件，并于</w:t>
      </w:r>
      <w:r>
        <w:rPr>
          <w:rStyle w:val="76"/>
          <w:rFonts w:hint="eastAsia" w:ascii="仿宋" w:hAnsi="仿宋" w:eastAsia="仿宋" w:cs="仿宋"/>
          <w:snapToGrid/>
          <w:color w:val="auto"/>
          <w:kern w:val="2"/>
          <w:sz w:val="24"/>
          <w:szCs w:val="24"/>
          <w:highlight w:val="yellow"/>
        </w:rPr>
        <w:t>202</w:t>
      </w:r>
      <w:r>
        <w:rPr>
          <w:rStyle w:val="76"/>
          <w:rFonts w:hint="eastAsia" w:ascii="仿宋" w:hAnsi="仿宋" w:eastAsia="仿宋" w:cs="仿宋"/>
          <w:snapToGrid/>
          <w:color w:val="auto"/>
          <w:kern w:val="2"/>
          <w:sz w:val="24"/>
          <w:szCs w:val="24"/>
          <w:highlight w:val="yellow"/>
          <w:lang w:val="en-US" w:eastAsia="zh-CN"/>
        </w:rPr>
        <w:t>5</w:t>
      </w:r>
      <w:r>
        <w:rPr>
          <w:rStyle w:val="76"/>
          <w:rFonts w:hint="eastAsia" w:ascii="仿宋" w:hAnsi="仿宋" w:eastAsia="仿宋" w:cs="仿宋"/>
          <w:snapToGrid/>
          <w:color w:val="auto"/>
          <w:kern w:val="2"/>
          <w:sz w:val="24"/>
          <w:szCs w:val="24"/>
          <w:highlight w:val="yellow"/>
        </w:rPr>
        <w:t>年</w:t>
      </w:r>
      <w:r>
        <w:rPr>
          <w:rStyle w:val="76"/>
          <w:rFonts w:hint="eastAsia" w:ascii="仿宋" w:hAnsi="仿宋" w:eastAsia="仿宋" w:cs="仿宋"/>
          <w:snapToGrid/>
          <w:color w:val="auto"/>
          <w:kern w:val="2"/>
          <w:sz w:val="24"/>
          <w:szCs w:val="24"/>
          <w:highlight w:val="yellow"/>
          <w:lang w:val="en-US" w:eastAsia="zh-CN"/>
        </w:rPr>
        <w:t>8月5日09点00分00秒</w:t>
      </w:r>
      <w:r>
        <w:rPr>
          <w:rStyle w:val="76"/>
          <w:rFonts w:hint="eastAsia" w:ascii="仿宋" w:hAnsi="仿宋" w:eastAsia="仿宋" w:cs="仿宋"/>
          <w:snapToGrid/>
          <w:color w:val="FF0000"/>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pStyle w:val="2"/>
        <w:spacing w:line="360" w:lineRule="auto"/>
        <w:ind w:firstLine="480"/>
        <w:rPr>
          <w:rFonts w:hint="eastAsia" w:ascii="仿宋" w:hAnsi="仿宋" w:eastAsia="仿宋" w:cs="仿宋"/>
          <w:b/>
          <w:bCs/>
          <w:snapToGrid/>
          <w:color w:val="auto"/>
          <w:kern w:val="2"/>
          <w:sz w:val="24"/>
          <w:szCs w:val="24"/>
        </w:rPr>
      </w:pPr>
      <w:r>
        <w:rPr>
          <w:rFonts w:hint="eastAsia" w:ascii="仿宋" w:hAnsi="仿宋" w:eastAsia="仿宋" w:cs="仿宋"/>
          <w:b/>
          <w:bCs/>
          <w:snapToGrid/>
          <w:color w:val="auto"/>
          <w:kern w:val="2"/>
          <w:sz w:val="24"/>
          <w:szCs w:val="24"/>
        </w:rPr>
        <w:t>一、项目基本情况</w:t>
      </w:r>
    </w:p>
    <w:p>
      <w:pPr>
        <w:pStyle w:val="2"/>
        <w:spacing w:line="360" w:lineRule="auto"/>
        <w:ind w:left="0" w:leftChars="0" w:firstLine="0" w:firstLineChars="0"/>
        <w:rPr>
          <w:rFonts w:hint="default" w:ascii="仿宋" w:hAnsi="仿宋" w:eastAsia="仿宋" w:cs="仿宋"/>
          <w:snapToGrid/>
          <w:color w:val="FF0000"/>
          <w:kern w:val="2"/>
          <w:sz w:val="24"/>
          <w:szCs w:val="24"/>
          <w:lang w:val="en-US" w:eastAsia="zh-CN"/>
        </w:rPr>
      </w:pPr>
      <w:r>
        <w:rPr>
          <w:rFonts w:hint="eastAsia" w:ascii="仿宋" w:hAnsi="仿宋" w:eastAsia="仿宋" w:cs="仿宋"/>
          <w:snapToGrid/>
          <w:color w:val="auto"/>
          <w:kern w:val="2"/>
          <w:sz w:val="24"/>
          <w:szCs w:val="24"/>
        </w:rPr>
        <w:t xml:space="preserve">    项目编号：</w:t>
      </w:r>
      <w:r>
        <w:rPr>
          <w:rFonts w:hint="eastAsia" w:ascii="仿宋" w:hAnsi="仿宋" w:eastAsia="仿宋" w:cs="仿宋"/>
          <w:snapToGrid/>
          <w:color w:val="FF0000"/>
          <w:kern w:val="2"/>
          <w:sz w:val="24"/>
          <w:szCs w:val="24"/>
          <w:lang w:val="en-US" w:eastAsia="zh-CN"/>
        </w:rPr>
        <w:t>JSS2025D046Q</w:t>
      </w:r>
    </w:p>
    <w:p>
      <w:pPr>
        <w:pStyle w:val="2"/>
        <w:spacing w:line="360" w:lineRule="auto"/>
        <w:ind w:left="0" w:leftChars="0" w:firstLine="480" w:firstLineChars="0"/>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rPr>
        <w:t>项目名称：</w:t>
      </w:r>
      <w:r>
        <w:rPr>
          <w:rFonts w:hint="eastAsia" w:ascii="仿宋" w:hAnsi="仿宋" w:eastAsia="仿宋" w:cs="仿宋"/>
          <w:bCs/>
          <w:snapToGrid/>
          <w:color w:val="auto"/>
          <w:kern w:val="2"/>
          <w:sz w:val="24"/>
          <w:szCs w:val="24"/>
          <w:lang w:val="en-US" w:eastAsia="zh-CN" w:bidi="ar-SA"/>
        </w:rPr>
        <w:t>江山市贺村第一中学（新城中学）班级书包柜及教师办公室壁挂橱柜采购项目</w:t>
      </w:r>
    </w:p>
    <w:tbl>
      <w:tblPr>
        <w:tblStyle w:val="63"/>
        <w:tblpPr w:leftFromText="180" w:rightFromText="180" w:vertAnchor="text" w:horzAnchor="margin" w:tblpY="167"/>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3018"/>
        <w:gridCol w:w="995"/>
        <w:gridCol w:w="731"/>
        <w:gridCol w:w="1750"/>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235" w:type="dxa"/>
            <w:vAlign w:val="center"/>
          </w:tcPr>
          <w:p>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标项</w:t>
            </w:r>
          </w:p>
        </w:tc>
        <w:tc>
          <w:tcPr>
            <w:tcW w:w="3018" w:type="dxa"/>
            <w:vAlign w:val="center"/>
          </w:tcPr>
          <w:p>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内容</w:t>
            </w:r>
          </w:p>
        </w:tc>
        <w:tc>
          <w:tcPr>
            <w:tcW w:w="995" w:type="dxa"/>
            <w:vAlign w:val="center"/>
          </w:tcPr>
          <w:p>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数量</w:t>
            </w:r>
          </w:p>
        </w:tc>
        <w:tc>
          <w:tcPr>
            <w:tcW w:w="731" w:type="dxa"/>
            <w:vAlign w:val="center"/>
          </w:tcPr>
          <w:p>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单位</w:t>
            </w:r>
          </w:p>
        </w:tc>
        <w:tc>
          <w:tcPr>
            <w:tcW w:w="1750" w:type="dxa"/>
            <w:vAlign w:val="center"/>
          </w:tcPr>
          <w:p>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预算金额</w:t>
            </w:r>
          </w:p>
          <w:p>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（万元）</w:t>
            </w:r>
          </w:p>
        </w:tc>
        <w:tc>
          <w:tcPr>
            <w:tcW w:w="1748" w:type="dxa"/>
            <w:vAlign w:val="center"/>
          </w:tcPr>
          <w:p>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总计</w:t>
            </w:r>
          </w:p>
          <w:p>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eastAsia="zh-CN" w:bidi="ar"/>
                <w14:textFill>
                  <w14:solidFill>
                    <w14:schemeClr w14:val="tx1"/>
                  </w14:solidFill>
                </w14:textFill>
              </w:rPr>
              <w:t>（</w:t>
            </w: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万元</w:t>
            </w:r>
            <w:r>
              <w:rPr>
                <w:rFonts w:hint="eastAsia" w:ascii="仿宋" w:hAnsi="仿宋" w:eastAsia="仿宋" w:cs="仿宋"/>
                <w:b w:val="0"/>
                <w:bCs w:val="0"/>
                <w:color w:val="000000" w:themeColor="text1"/>
                <w:kern w:val="0"/>
                <w:sz w:val="24"/>
                <w:szCs w:val="24"/>
                <w:lang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35" w:type="dxa"/>
            <w:vAlign w:val="center"/>
          </w:tcPr>
          <w:p>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1</w:t>
            </w:r>
          </w:p>
        </w:tc>
        <w:tc>
          <w:tcPr>
            <w:tcW w:w="3018" w:type="dxa"/>
            <w:vAlign w:val="center"/>
          </w:tcPr>
          <w:p>
            <w:pPr>
              <w:adjustRightInd/>
              <w:spacing w:line="360" w:lineRule="auto"/>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z w:val="24"/>
                <w:szCs w:val="24"/>
                <w:lang w:val="en-US" w:eastAsia="zh-CN"/>
              </w:rPr>
              <w:t>江山市贺村第一中学（新城中学）班级书包柜及教师办公室壁挂橱柜采购项目</w:t>
            </w:r>
          </w:p>
        </w:tc>
        <w:tc>
          <w:tcPr>
            <w:tcW w:w="995" w:type="dxa"/>
            <w:vAlign w:val="center"/>
          </w:tcPr>
          <w:p>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1</w:t>
            </w:r>
          </w:p>
        </w:tc>
        <w:tc>
          <w:tcPr>
            <w:tcW w:w="731" w:type="dxa"/>
            <w:vAlign w:val="center"/>
          </w:tcPr>
          <w:p>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批</w:t>
            </w:r>
          </w:p>
        </w:tc>
        <w:tc>
          <w:tcPr>
            <w:tcW w:w="1750" w:type="dxa"/>
            <w:vAlign w:val="center"/>
          </w:tcPr>
          <w:p>
            <w:pPr>
              <w:widowControl/>
              <w:jc w:val="center"/>
              <w:rPr>
                <w:rFonts w:hint="default"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34</w:t>
            </w:r>
          </w:p>
        </w:tc>
        <w:tc>
          <w:tcPr>
            <w:tcW w:w="1748" w:type="dxa"/>
            <w:vAlign w:val="center"/>
          </w:tcPr>
          <w:p>
            <w:pPr>
              <w:widowControl/>
              <w:jc w:val="center"/>
              <w:rPr>
                <w:rFonts w:hint="default"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34</w:t>
            </w:r>
          </w:p>
        </w:tc>
      </w:tr>
    </w:tbl>
    <w:p>
      <w:pPr>
        <w:pStyle w:val="2"/>
        <w:spacing w:line="360" w:lineRule="auto"/>
        <w:ind w:left="0" w:leftChars="0" w:firstLine="480" w:firstLineChars="200"/>
        <w:rPr>
          <w:rFonts w:hint="default"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预算金额（元）：</w:t>
      </w:r>
      <w:r>
        <w:rPr>
          <w:rFonts w:hint="eastAsia" w:ascii="仿宋" w:hAnsi="仿宋" w:eastAsia="仿宋" w:cs="仿宋"/>
          <w:snapToGrid/>
          <w:color w:val="auto"/>
          <w:kern w:val="2"/>
          <w:sz w:val="24"/>
          <w:szCs w:val="24"/>
          <w:lang w:val="en-US" w:eastAsia="zh-CN"/>
        </w:rPr>
        <w:t>340000</w:t>
      </w:r>
    </w:p>
    <w:p>
      <w:pPr>
        <w:pStyle w:val="2"/>
        <w:spacing w:line="360" w:lineRule="auto"/>
        <w:ind w:firstLine="480"/>
        <w:rPr>
          <w:rFonts w:hint="default"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最高限价（元）：</w:t>
      </w:r>
      <w:r>
        <w:rPr>
          <w:rFonts w:hint="eastAsia" w:ascii="仿宋" w:hAnsi="仿宋" w:eastAsia="仿宋" w:cs="仿宋"/>
          <w:snapToGrid/>
          <w:color w:val="auto"/>
          <w:kern w:val="2"/>
          <w:sz w:val="24"/>
          <w:szCs w:val="24"/>
          <w:lang w:val="en-US" w:eastAsia="zh-CN"/>
        </w:rPr>
        <w:t>340000</w:t>
      </w:r>
    </w:p>
    <w:p>
      <w:pPr>
        <w:pStyle w:val="2"/>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采购需求：</w:t>
      </w:r>
      <w:r>
        <w:rPr>
          <w:rFonts w:hint="eastAsia" w:ascii="仿宋" w:hAnsi="仿宋" w:eastAsia="仿宋" w:cs="仿宋"/>
          <w:b/>
          <w:bCs/>
          <w:sz w:val="24"/>
          <w:u w:val="single"/>
          <w:lang w:val="en-US" w:eastAsia="zh-CN"/>
        </w:rPr>
        <w:t>办公业务用房</w:t>
      </w:r>
      <w:r>
        <w:rPr>
          <w:rFonts w:hint="eastAsia" w:ascii="仿宋" w:hAnsi="仿宋" w:eastAsia="仿宋" w:cs="仿宋"/>
          <w:snapToGrid/>
          <w:color w:val="auto"/>
          <w:kern w:val="2"/>
          <w:sz w:val="24"/>
          <w:szCs w:val="24"/>
        </w:rPr>
        <w:t>等家具采购</w:t>
      </w:r>
    </w:p>
    <w:p>
      <w:pPr>
        <w:pStyle w:val="2"/>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主要内容：详见采购文件第三</w:t>
      </w:r>
      <w:r>
        <w:rPr>
          <w:rFonts w:hint="eastAsia" w:ascii="仿宋" w:hAnsi="仿宋" w:eastAsia="仿宋" w:cs="仿宋"/>
          <w:snapToGrid/>
          <w:color w:val="auto"/>
          <w:kern w:val="2"/>
          <w:sz w:val="24"/>
          <w:szCs w:val="24"/>
          <w:lang w:val="en-US" w:eastAsia="zh-CN"/>
        </w:rPr>
        <w:t>部分</w:t>
      </w:r>
      <w:r>
        <w:rPr>
          <w:rFonts w:hint="eastAsia" w:ascii="仿宋" w:hAnsi="仿宋" w:eastAsia="仿宋" w:cs="仿宋"/>
          <w:snapToGrid/>
          <w:color w:val="auto"/>
          <w:kern w:val="2"/>
          <w:sz w:val="24"/>
          <w:szCs w:val="24"/>
        </w:rPr>
        <w:t>。</w:t>
      </w:r>
    </w:p>
    <w:p>
      <w:pPr>
        <w:pStyle w:val="2"/>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具体以招标文件第三部分采购需求为准，供应商可点击本公告下方“浏览采购文件”查看采购需求。</w:t>
      </w:r>
    </w:p>
    <w:p>
      <w:pPr>
        <w:pStyle w:val="2"/>
        <w:spacing w:line="360" w:lineRule="auto"/>
        <w:ind w:firstLine="480"/>
        <w:rPr>
          <w:rFonts w:hint="eastAsia" w:ascii="仿宋" w:hAnsi="仿宋" w:eastAsia="仿宋" w:cs="仿宋"/>
          <w:snapToGrid/>
          <w:color w:val="auto"/>
          <w:kern w:val="2"/>
          <w:sz w:val="24"/>
          <w:szCs w:val="24"/>
          <w:highlight w:val="yellow"/>
          <w:lang w:val="en-US" w:eastAsia="zh-CN"/>
        </w:rPr>
      </w:pPr>
      <w:r>
        <w:rPr>
          <w:rFonts w:hint="eastAsia" w:ascii="仿宋" w:hAnsi="仿宋" w:eastAsia="仿宋" w:cs="仿宋"/>
          <w:snapToGrid/>
          <w:color w:val="auto"/>
          <w:kern w:val="2"/>
          <w:sz w:val="24"/>
          <w:szCs w:val="24"/>
        </w:rPr>
        <w:t>合同履约期限：</w:t>
      </w:r>
      <w:r>
        <w:rPr>
          <w:rFonts w:hint="eastAsia" w:ascii="仿宋" w:hAnsi="仿宋" w:eastAsia="仿宋" w:cs="仿宋"/>
          <w:snapToGrid/>
          <w:color w:val="auto"/>
          <w:kern w:val="2"/>
          <w:sz w:val="24"/>
          <w:szCs w:val="24"/>
          <w:highlight w:val="yellow"/>
          <w:lang w:val="en-US" w:eastAsia="zh-CN"/>
        </w:rPr>
        <w:t>项目合同签订后30日内交货、安装并完成初验，2025年8月30日前完成终验。</w:t>
      </w:r>
    </w:p>
    <w:p>
      <w:pPr>
        <w:pStyle w:val="2"/>
        <w:spacing w:line="360" w:lineRule="auto"/>
        <w:ind w:firstLine="480"/>
        <w:rPr>
          <w:rFonts w:hint="eastAsia"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是</w:t>
      </w:r>
      <w:r>
        <w:rPr>
          <w:rFonts w:hint="eastAsia" w:ascii="仿宋" w:hAnsi="仿宋" w:eastAsia="仿宋" w:cs="仿宋"/>
          <w:b/>
          <w:snapToGrid/>
          <w:color w:val="auto"/>
          <w:kern w:val="2"/>
          <w:sz w:val="24"/>
        </w:rPr>
        <w:t>；</w:t>
      </w:r>
      <w:sdt>
        <w:sdtPr>
          <w:rPr>
            <w:rFonts w:hint="eastAsia" w:ascii="仿宋" w:hAnsi="仿宋" w:eastAsia="仿宋" w:cs="仿宋"/>
            <w:color w:val="auto"/>
            <w:kern w:val="0"/>
            <w:sz w:val="24"/>
          </w:rPr>
          <w:id w:val="2"/>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snapToGrid w:val="0"/>
              <w:color w:val="auto"/>
              <w:kern w:val="0"/>
              <w:sz w:val="24"/>
              <w:szCs w:val="20"/>
              <w:lang w:val="en-US" w:eastAsia="zh-CN" w:bidi="ar-SA"/>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hint="eastAsia" w:ascii="仿宋" w:hAnsi="仿宋" w:eastAsia="仿宋" w:cs="仿宋"/>
          <w:b/>
          <w:sz w:val="24"/>
        </w:rPr>
      </w:pPr>
      <w:r>
        <w:rPr>
          <w:rFonts w:hint="eastAsia" w:ascii="仿宋" w:hAnsi="仿宋" w:eastAsia="仿宋" w:cs="仿宋"/>
          <w:b/>
          <w:sz w:val="24"/>
        </w:rPr>
        <w:t>二、</w:t>
      </w:r>
      <w:bookmarkStart w:id="14" w:name="_Hlk101132948"/>
      <w:r>
        <w:rPr>
          <w:rFonts w:hint="eastAsia" w:ascii="仿宋" w:hAnsi="仿宋" w:eastAsia="仿宋" w:cs="仿宋"/>
          <w:b/>
          <w:sz w:val="24"/>
        </w:rPr>
        <w:t>申请人的资格要求</w:t>
      </w:r>
      <w:bookmarkEnd w:id="14"/>
      <w:r>
        <w:rPr>
          <w:rFonts w:hint="eastAsia" w:ascii="仿宋" w:hAnsi="仿宋" w:eastAsia="仿宋" w:cs="仿宋"/>
          <w:b/>
          <w:sz w:val="24"/>
        </w:rPr>
        <w:t>：</w:t>
      </w:r>
    </w:p>
    <w:p>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hint="eastAsia" w:ascii="仿宋" w:hAnsi="仿宋" w:eastAsia="仿宋" w:cs="仿宋"/>
          <w:sz w:val="24"/>
        </w:rPr>
      </w:pPr>
      <w:sdt>
        <w:sdtPr>
          <w:rPr>
            <w:rFonts w:hint="eastAsia" w:ascii="仿宋" w:hAnsi="仿宋" w:eastAsia="仿宋" w:cs="仿宋"/>
            <w:color w:val="0000FF"/>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u w:val="single"/>
        </w:rPr>
      </w:pPr>
      <w:sdt>
        <w:sdtPr>
          <w:rPr>
            <w:rFonts w:hint="eastAsia" w:ascii="仿宋" w:hAnsi="仿宋" w:eastAsia="仿宋" w:cs="仿宋"/>
            <w:kern w:val="0"/>
            <w:sz w:val="24"/>
          </w:rPr>
          <w:id w:val="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货物全部由符合政策要求的小微企业制造，提供中小企业声明函；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bookmarkStart w:id="15" w:name="_Hlk101132524"/>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5"/>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4.本项目的特定资格要求：无；</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color w:val="auto"/>
          <w:sz w:val="24"/>
          <w:highlight w:val="yellow"/>
          <w:u w:val="single"/>
        </w:rPr>
        <w:t>202</w:t>
      </w:r>
      <w:r>
        <w:rPr>
          <w:rFonts w:hint="eastAsia" w:ascii="仿宋" w:hAnsi="仿宋" w:eastAsia="仿宋" w:cs="仿宋"/>
          <w:color w:val="auto"/>
          <w:sz w:val="24"/>
          <w:highlight w:val="yellow"/>
          <w:u w:val="single"/>
          <w:lang w:val="en-US" w:eastAsia="zh-CN"/>
        </w:rPr>
        <w:t>5</w:t>
      </w:r>
      <w:r>
        <w:rPr>
          <w:rFonts w:hint="eastAsia" w:ascii="仿宋" w:hAnsi="仿宋" w:eastAsia="仿宋" w:cs="仿宋"/>
          <w:color w:val="auto"/>
          <w:sz w:val="24"/>
          <w:highlight w:val="yellow"/>
          <w:u w:val="single"/>
        </w:rPr>
        <w:t>年</w:t>
      </w:r>
      <w:r>
        <w:rPr>
          <w:rFonts w:hint="eastAsia" w:ascii="仿宋" w:hAnsi="仿宋" w:eastAsia="仿宋" w:cs="仿宋"/>
          <w:color w:val="auto"/>
          <w:sz w:val="24"/>
          <w:highlight w:val="yellow"/>
          <w:u w:val="single"/>
          <w:lang w:val="en-US" w:eastAsia="zh-CN"/>
        </w:rPr>
        <w:t>8月5日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w:t>
      </w:r>
      <w:r>
        <w:rPr>
          <w:rFonts w:hint="eastAsia" w:ascii="仿宋" w:hAnsi="仿宋" w:eastAsia="仿宋" w:cs="仿宋"/>
          <w:color w:val="auto"/>
          <w:sz w:val="24"/>
          <w:highlight w:val="yellow"/>
          <w:u w:val="single"/>
          <w:lang w:eastAsia="zh-CN"/>
        </w:rPr>
        <w:t>202</w:t>
      </w:r>
      <w:r>
        <w:rPr>
          <w:rFonts w:hint="eastAsia" w:ascii="仿宋" w:hAnsi="仿宋" w:eastAsia="仿宋" w:cs="仿宋"/>
          <w:color w:val="auto"/>
          <w:sz w:val="24"/>
          <w:highlight w:val="yellow"/>
          <w:u w:val="single"/>
          <w:lang w:val="en-US" w:eastAsia="zh-CN"/>
        </w:rPr>
        <w:t>5</w:t>
      </w:r>
      <w:r>
        <w:rPr>
          <w:rFonts w:hint="eastAsia" w:ascii="仿宋" w:hAnsi="仿宋" w:eastAsia="仿宋" w:cs="仿宋"/>
          <w:color w:val="auto"/>
          <w:sz w:val="24"/>
          <w:highlight w:val="yellow"/>
          <w:u w:val="single"/>
          <w:lang w:eastAsia="zh-CN"/>
        </w:rPr>
        <w:t>年</w:t>
      </w:r>
      <w:r>
        <w:rPr>
          <w:rFonts w:hint="eastAsia" w:ascii="仿宋" w:hAnsi="仿宋" w:eastAsia="仿宋" w:cs="仿宋"/>
          <w:color w:val="auto"/>
          <w:sz w:val="24"/>
          <w:highlight w:val="yellow"/>
          <w:u w:val="single"/>
          <w:lang w:val="en-US" w:eastAsia="zh-CN"/>
        </w:rPr>
        <w:t>8月5日09点00分00秒</w:t>
      </w:r>
      <w:r>
        <w:rPr>
          <w:rFonts w:hint="eastAsia" w:ascii="仿宋" w:hAnsi="仿宋" w:eastAsia="仿宋" w:cs="仿宋"/>
          <w:color w:val="auto"/>
          <w:sz w:val="24"/>
          <w:highlight w:val="yellow"/>
          <w:u w:val="single"/>
          <w:lang w:eastAsia="zh-CN"/>
        </w:rPr>
        <w:t xml:space="preserve"> 00分00秒</w:t>
      </w:r>
      <w:r>
        <w:rPr>
          <w:rFonts w:hint="eastAsia" w:ascii="仿宋" w:hAnsi="仿宋" w:eastAsia="仿宋" w:cs="仿宋"/>
          <w:color w:val="auto"/>
          <w:sz w:val="24"/>
        </w:rPr>
        <w:t>（北京时间）</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highlight w:val="yellow"/>
          <w:u w:val="single"/>
          <w:lang w:eastAsia="zh-CN"/>
        </w:rPr>
        <w:t>202</w:t>
      </w:r>
      <w:r>
        <w:rPr>
          <w:rFonts w:hint="eastAsia" w:ascii="仿宋" w:hAnsi="仿宋" w:eastAsia="仿宋" w:cs="仿宋"/>
          <w:color w:val="auto"/>
          <w:sz w:val="24"/>
          <w:highlight w:val="yellow"/>
          <w:u w:val="single"/>
          <w:lang w:val="en-US" w:eastAsia="zh-CN"/>
        </w:rPr>
        <w:t>5</w:t>
      </w:r>
      <w:r>
        <w:rPr>
          <w:rFonts w:hint="eastAsia" w:ascii="仿宋" w:hAnsi="仿宋" w:eastAsia="仿宋" w:cs="仿宋"/>
          <w:color w:val="auto"/>
          <w:sz w:val="24"/>
          <w:highlight w:val="yellow"/>
          <w:u w:val="single"/>
          <w:lang w:eastAsia="zh-CN"/>
        </w:rPr>
        <w:t>年</w:t>
      </w:r>
      <w:r>
        <w:rPr>
          <w:rFonts w:hint="eastAsia" w:ascii="仿宋" w:hAnsi="仿宋" w:eastAsia="仿宋" w:cs="仿宋"/>
          <w:color w:val="auto"/>
          <w:sz w:val="24"/>
          <w:highlight w:val="yellow"/>
          <w:u w:val="single"/>
          <w:lang w:val="en-US" w:eastAsia="zh-CN"/>
        </w:rPr>
        <w:t>8月5</w:t>
      </w:r>
      <w:bookmarkStart w:id="572" w:name="_GoBack"/>
      <w:bookmarkEnd w:id="572"/>
      <w:r>
        <w:rPr>
          <w:rFonts w:hint="eastAsia" w:ascii="仿宋" w:hAnsi="仿宋" w:eastAsia="仿宋" w:cs="仿宋"/>
          <w:color w:val="auto"/>
          <w:sz w:val="24"/>
          <w:highlight w:val="yellow"/>
          <w:u w:val="single"/>
          <w:lang w:val="en-US" w:eastAsia="zh-CN"/>
        </w:rPr>
        <w:t>日09点00分00秒</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360" w:lineRule="auto"/>
        <w:rPr>
          <w:rFonts w:hint="eastAsia"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hint="eastAsia" w:ascii="仿宋" w:hAnsi="仿宋" w:eastAsia="仿宋" w:cs="仿宋"/>
          <w:sz w:val="24"/>
        </w:rPr>
      </w:pPr>
      <w:bookmarkStart w:id="16" w:name="OLE_LINK9"/>
      <w:bookmarkStart w:id="17" w:name="OLE_LINK4"/>
      <w:r>
        <w:rPr>
          <w:rFonts w:hint="eastAsia" w:ascii="仿宋" w:hAnsi="仿宋" w:eastAsia="仿宋" w:cs="仿宋"/>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bookmarkEnd w:id="16"/>
    </w:p>
    <w:bookmarkEnd w:id="17"/>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w:t>
      </w:r>
      <w:bookmarkStart w:id="18" w:name="OLE_LINK11"/>
      <w:bookmarkStart w:id="19" w:name="OLE_LINK5"/>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bookmarkEnd w:id="18"/>
    </w:p>
    <w:bookmarkEnd w:id="19"/>
    <w:p>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spacing w:line="440" w:lineRule="exact"/>
        <w:ind w:firstLine="960" w:firstLineChars="400"/>
        <w:rPr>
          <w:rFonts w:hint="eastAsia" w:ascii="仿宋" w:hAnsi="仿宋" w:eastAsia="仿宋" w:cs="仿宋"/>
          <w:sz w:val="24"/>
        </w:rPr>
      </w:pPr>
      <w:r>
        <w:rPr>
          <w:rFonts w:hint="eastAsia" w:ascii="仿宋" w:hAnsi="仿宋" w:eastAsia="仿宋" w:cs="仿宋"/>
          <w:sz w:val="24"/>
        </w:rPr>
        <w:t>1.采购人信息</w:t>
      </w:r>
    </w:p>
    <w:p>
      <w:pPr>
        <w:spacing w:line="440" w:lineRule="exact"/>
        <w:ind w:firstLine="960" w:firstLineChars="400"/>
        <w:rPr>
          <w:rFonts w:hint="eastAsia" w:ascii="仿宋" w:hAnsi="仿宋" w:eastAsia="仿宋" w:cs="仿宋"/>
          <w:sz w:val="24"/>
          <w:lang w:val="en-US" w:eastAsia="zh-CN"/>
        </w:rPr>
      </w:pPr>
      <w:r>
        <w:rPr>
          <w:rFonts w:hint="default" w:ascii="仿宋" w:hAnsi="仿宋" w:eastAsia="仿宋" w:cs="仿宋"/>
          <w:sz w:val="24"/>
          <w:lang w:eastAsia="zh-CN"/>
        </w:rPr>
        <w:t xml:space="preserve"> </w:t>
      </w:r>
      <w:r>
        <w:rPr>
          <w:rFonts w:hint="eastAsia" w:ascii="仿宋" w:hAnsi="仿宋" w:eastAsia="仿宋" w:cs="仿宋"/>
          <w:sz w:val="24"/>
          <w:lang w:val="en-US" w:eastAsia="zh-CN"/>
        </w:rPr>
        <w:t>名 称：江山市贺村第一中学</w:t>
      </w:r>
    </w:p>
    <w:p>
      <w:pPr>
        <w:spacing w:line="440" w:lineRule="exact"/>
        <w:ind w:firstLine="960" w:firstLineChars="400"/>
        <w:rPr>
          <w:rFonts w:hint="default" w:ascii="仿宋" w:hAnsi="仿宋" w:eastAsia="仿宋" w:cs="仿宋"/>
          <w:sz w:val="24"/>
          <w:highlight w:val="none"/>
          <w:lang w:eastAsia="zh-CN"/>
        </w:rPr>
      </w:pPr>
      <w:r>
        <w:rPr>
          <w:rFonts w:hint="default" w:ascii="仿宋" w:hAnsi="仿宋" w:eastAsia="仿宋" w:cs="仿宋"/>
          <w:sz w:val="24"/>
          <w:highlight w:val="none"/>
          <w:lang w:val="en-US" w:eastAsia="zh-CN"/>
        </w:rPr>
        <w:t>地 址：</w:t>
      </w:r>
      <w:r>
        <w:rPr>
          <w:rFonts w:hint="default" w:ascii="仿宋" w:hAnsi="仿宋" w:eastAsia="仿宋" w:cs="仿宋"/>
          <w:sz w:val="24"/>
          <w:highlight w:val="none"/>
          <w:lang w:eastAsia="zh-CN"/>
        </w:rPr>
        <w:t xml:space="preserve"> </w:t>
      </w:r>
      <w:r>
        <w:rPr>
          <w:rFonts w:hint="eastAsia" w:ascii="仿宋" w:hAnsi="仿宋" w:eastAsia="仿宋" w:cs="仿宋"/>
          <w:sz w:val="24"/>
          <w:highlight w:val="none"/>
          <w:lang w:eastAsia="zh-CN"/>
        </w:rPr>
        <w:t>江山市贺村镇溪淤村山前坂</w:t>
      </w:r>
      <w:r>
        <w:rPr>
          <w:rFonts w:hint="eastAsia" w:ascii="仿宋" w:hAnsi="仿宋" w:eastAsia="仿宋" w:cs="仿宋"/>
          <w:sz w:val="24"/>
          <w:highlight w:val="none"/>
          <w:lang w:val="en-US" w:eastAsia="zh-CN"/>
        </w:rPr>
        <w:t>138号</w:t>
      </w:r>
      <w:r>
        <w:rPr>
          <w:rFonts w:hint="default" w:ascii="仿宋" w:hAnsi="仿宋" w:eastAsia="仿宋" w:cs="仿宋"/>
          <w:sz w:val="24"/>
          <w:highlight w:val="none"/>
          <w:lang w:eastAsia="zh-CN"/>
        </w:rPr>
        <w:t xml:space="preserve">        </w:t>
      </w:r>
    </w:p>
    <w:p>
      <w:pPr>
        <w:spacing w:line="440" w:lineRule="exact"/>
        <w:ind w:firstLine="960" w:firstLineChars="40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传 真：/</w:t>
      </w:r>
    </w:p>
    <w:p>
      <w:pPr>
        <w:spacing w:line="440" w:lineRule="exact"/>
        <w:ind w:firstLine="960" w:firstLineChars="400"/>
        <w:rPr>
          <w:rFonts w:hint="default" w:ascii="仿宋" w:hAnsi="仿宋" w:eastAsia="仿宋" w:cs="仿宋"/>
          <w:sz w:val="24"/>
          <w:highlight w:val="none"/>
          <w:lang w:eastAsia="zh-CN"/>
        </w:rPr>
      </w:pPr>
      <w:r>
        <w:rPr>
          <w:rFonts w:hint="default" w:ascii="仿宋" w:hAnsi="仿宋" w:eastAsia="仿宋" w:cs="仿宋"/>
          <w:sz w:val="24"/>
          <w:highlight w:val="none"/>
          <w:lang w:val="en-US" w:eastAsia="zh-CN"/>
        </w:rPr>
        <w:t>项目联系人（询问）：</w:t>
      </w:r>
      <w:r>
        <w:rPr>
          <w:rFonts w:hint="eastAsia" w:ascii="仿宋" w:hAnsi="仿宋" w:eastAsia="仿宋" w:cs="仿宋"/>
          <w:sz w:val="24"/>
          <w:highlight w:val="none"/>
          <w:lang w:val="en-US" w:eastAsia="zh-CN"/>
        </w:rPr>
        <w:t>赵老师</w:t>
      </w:r>
      <w:r>
        <w:rPr>
          <w:rFonts w:hint="default" w:ascii="仿宋" w:hAnsi="仿宋" w:eastAsia="仿宋" w:cs="仿宋"/>
          <w:sz w:val="24"/>
          <w:highlight w:val="none"/>
          <w:lang w:eastAsia="zh-CN"/>
        </w:rPr>
        <w:t xml:space="preserve">    </w:t>
      </w:r>
    </w:p>
    <w:p>
      <w:pPr>
        <w:spacing w:line="440" w:lineRule="exact"/>
        <w:ind w:firstLine="960" w:firstLineChars="400"/>
        <w:rPr>
          <w:rFonts w:hint="default" w:ascii="仿宋" w:hAnsi="仿宋" w:eastAsia="仿宋" w:cs="仿宋"/>
          <w:sz w:val="24"/>
          <w:highlight w:val="none"/>
          <w:lang w:eastAsia="zh-CN"/>
        </w:rPr>
      </w:pPr>
      <w:r>
        <w:rPr>
          <w:rFonts w:hint="default" w:ascii="仿宋" w:hAnsi="仿宋" w:eastAsia="仿宋" w:cs="仿宋"/>
          <w:sz w:val="24"/>
          <w:highlight w:val="none"/>
          <w:lang w:val="en-US" w:eastAsia="zh-CN"/>
        </w:rPr>
        <w:t>项目联系方式（询问）：</w:t>
      </w:r>
      <w:r>
        <w:rPr>
          <w:rFonts w:hint="eastAsia" w:ascii="仿宋" w:hAnsi="仿宋" w:eastAsia="仿宋" w:cs="仿宋"/>
          <w:sz w:val="24"/>
          <w:highlight w:val="none"/>
          <w:lang w:val="en-US" w:eastAsia="zh-CN"/>
        </w:rPr>
        <w:t>18357099321</w:t>
      </w:r>
      <w:r>
        <w:rPr>
          <w:rFonts w:hint="default" w:ascii="仿宋" w:hAnsi="仿宋" w:eastAsia="仿宋" w:cs="仿宋"/>
          <w:sz w:val="24"/>
          <w:highlight w:val="none"/>
          <w:lang w:eastAsia="zh-CN"/>
        </w:rPr>
        <w:t xml:space="preserve">   </w:t>
      </w:r>
    </w:p>
    <w:p>
      <w:pPr>
        <w:spacing w:line="440" w:lineRule="exact"/>
        <w:ind w:firstLine="960" w:firstLineChars="400"/>
        <w:rPr>
          <w:rFonts w:hint="eastAsia" w:ascii="仿宋" w:hAnsi="仿宋" w:eastAsia="仿宋" w:cs="仿宋"/>
          <w:sz w:val="24"/>
          <w:highlight w:val="none"/>
          <w:lang w:val="en-US" w:eastAsia="zh-CN"/>
        </w:rPr>
      </w:pPr>
      <w:r>
        <w:rPr>
          <w:rFonts w:hint="default" w:ascii="仿宋" w:hAnsi="仿宋" w:eastAsia="仿宋" w:cs="仿宋"/>
          <w:sz w:val="24"/>
          <w:highlight w:val="none"/>
          <w:lang w:val="en-US" w:eastAsia="zh-CN"/>
        </w:rPr>
        <w:t>质疑联系人：</w:t>
      </w:r>
      <w:r>
        <w:rPr>
          <w:rFonts w:hint="eastAsia" w:ascii="仿宋" w:hAnsi="仿宋" w:eastAsia="仿宋" w:cs="仿宋"/>
          <w:sz w:val="24"/>
          <w:highlight w:val="none"/>
          <w:lang w:val="en-US" w:eastAsia="zh-CN"/>
        </w:rPr>
        <w:t>姜老师</w:t>
      </w:r>
    </w:p>
    <w:p>
      <w:pPr>
        <w:spacing w:line="440" w:lineRule="exact"/>
        <w:ind w:firstLine="960" w:firstLineChars="400"/>
        <w:rPr>
          <w:rFonts w:hint="default" w:ascii="仿宋" w:hAnsi="仿宋" w:eastAsia="仿宋" w:cs="仿宋"/>
          <w:sz w:val="24"/>
          <w:highlight w:val="none"/>
          <w:lang w:val="en-US"/>
        </w:rPr>
      </w:pPr>
      <w:r>
        <w:rPr>
          <w:rFonts w:hint="default" w:ascii="仿宋" w:hAnsi="仿宋" w:eastAsia="仿宋" w:cs="仿宋"/>
          <w:sz w:val="24"/>
          <w:highlight w:val="none"/>
          <w:lang w:val="en-US" w:eastAsia="zh-CN"/>
        </w:rPr>
        <w:t>质疑联系方式：</w:t>
      </w:r>
      <w:r>
        <w:rPr>
          <w:rFonts w:hint="eastAsia" w:ascii="仿宋" w:hAnsi="仿宋" w:eastAsia="仿宋" w:cs="仿宋"/>
          <w:sz w:val="24"/>
          <w:highlight w:val="none"/>
          <w:lang w:val="en-US" w:eastAsia="zh-CN"/>
        </w:rPr>
        <w:t>0570-4696105</w:t>
      </w:r>
    </w:p>
    <w:p>
      <w:pPr>
        <w:spacing w:line="440" w:lineRule="exact"/>
        <w:ind w:left="1056" w:leftChars="503" w:firstLine="3"/>
        <w:rPr>
          <w:rFonts w:hint="eastAsia" w:ascii="仿宋" w:hAnsi="仿宋" w:eastAsia="仿宋" w:cs="仿宋"/>
          <w:sz w:val="24"/>
          <w:highlight w:val="none"/>
        </w:rPr>
      </w:pPr>
      <w:r>
        <w:rPr>
          <w:rFonts w:hint="eastAsia" w:ascii="仿宋" w:hAnsi="仿宋" w:eastAsia="仿宋" w:cs="仿宋"/>
          <w:sz w:val="24"/>
          <w:highlight w:val="none"/>
        </w:rPr>
        <w:t>2.采购代理机构信息</w:t>
      </w:r>
    </w:p>
    <w:p>
      <w:pPr>
        <w:spacing w:line="440" w:lineRule="exact"/>
        <w:ind w:firstLine="960" w:firstLineChars="400"/>
        <w:rPr>
          <w:rFonts w:hint="eastAsia" w:ascii="仿宋" w:hAnsi="仿宋" w:eastAsia="仿宋" w:cs="仿宋"/>
          <w:sz w:val="24"/>
        </w:rPr>
      </w:pPr>
      <w:r>
        <w:rPr>
          <w:rFonts w:hint="eastAsia" w:ascii="仿宋" w:hAnsi="仿宋" w:eastAsia="仿宋" w:cs="仿宋"/>
          <w:sz w:val="24"/>
        </w:rPr>
        <w:t>名    称：江山市政府采购中心</w:t>
      </w:r>
    </w:p>
    <w:p>
      <w:pPr>
        <w:spacing w:line="440" w:lineRule="exact"/>
        <w:ind w:firstLine="960" w:firstLineChars="400"/>
        <w:rPr>
          <w:rFonts w:hint="default" w:ascii="仿宋" w:hAnsi="仿宋" w:eastAsia="仿宋" w:cs="仿宋"/>
          <w:sz w:val="24"/>
          <w:lang w:val="en-US" w:eastAsia="zh-CN"/>
        </w:rPr>
      </w:pPr>
      <w:r>
        <w:rPr>
          <w:rFonts w:hint="eastAsia" w:ascii="仿宋" w:hAnsi="仿宋" w:eastAsia="仿宋" w:cs="仿宋"/>
          <w:sz w:val="24"/>
        </w:rPr>
        <w:t>地    址： 江山市虎山街道景星西路万商城</w:t>
      </w:r>
      <w:r>
        <w:rPr>
          <w:rFonts w:hint="eastAsia" w:ascii="仿宋" w:hAnsi="仿宋" w:eastAsia="仿宋" w:cs="仿宋"/>
          <w:sz w:val="24"/>
          <w:lang w:val="en-US" w:eastAsia="zh-CN"/>
        </w:rPr>
        <w:t>12号楼四楼</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传    真：/</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项目联系人（询问）：王先生</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项目联系方式（询问）：0570-4031937</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质疑联系人：薛女士</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质疑联系方式： 0570-4031937</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3.同级政府采购监督管理部门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名    称： 江山市财政局采监科</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地    址：江山市鹿溪中路240号 </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传    真：</w:t>
      </w:r>
      <w:r>
        <w:rPr>
          <w:rFonts w:hint="eastAsia" w:ascii="仿宋" w:hAnsi="仿宋" w:eastAsia="仿宋" w:cs="仿宋"/>
          <w:sz w:val="24"/>
          <w:lang w:val="en-US" w:eastAsia="zh-CN"/>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联系人 ：王科长</w:t>
      </w:r>
    </w:p>
    <w:p>
      <w:pPr>
        <w:spacing w:line="440" w:lineRule="exact"/>
        <w:ind w:firstLine="960" w:firstLineChars="400"/>
        <w:rPr>
          <w:rFonts w:hint="eastAsia" w:ascii="仿宋" w:hAnsi="仿宋" w:eastAsia="仿宋" w:cs="仿宋"/>
          <w:sz w:val="24"/>
        </w:rPr>
      </w:pPr>
      <w:r>
        <w:rPr>
          <w:rFonts w:hint="eastAsia" w:ascii="仿宋" w:hAnsi="仿宋" w:eastAsia="仿宋" w:cs="仿宋"/>
          <w:sz w:val="24"/>
        </w:rPr>
        <w:t>监督投诉电话：</w:t>
      </w:r>
      <w:bookmarkStart w:id="20" w:name="OLE_LINK6"/>
      <w:r>
        <w:rPr>
          <w:rFonts w:hint="eastAsia" w:ascii="仿宋" w:hAnsi="仿宋" w:eastAsia="仿宋" w:cs="仿宋"/>
          <w:sz w:val="24"/>
        </w:rPr>
        <w:t>0570-40338</w:t>
      </w:r>
      <w:r>
        <w:rPr>
          <w:rFonts w:hint="eastAsia" w:ascii="仿宋" w:hAnsi="仿宋" w:eastAsia="仿宋" w:cs="仿宋"/>
          <w:sz w:val="24"/>
          <w:lang w:val="en-US" w:eastAsia="zh-CN"/>
        </w:rPr>
        <w:t>1</w:t>
      </w:r>
      <w:r>
        <w:rPr>
          <w:rFonts w:hint="eastAsia" w:ascii="仿宋" w:hAnsi="仿宋" w:eastAsia="仿宋" w:cs="仿宋"/>
          <w:sz w:val="24"/>
        </w:rPr>
        <w:t>1</w:t>
      </w:r>
      <w:bookmarkEnd w:id="20"/>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rPr>
          <w:rFonts w:hint="eastAsia" w:ascii="仿宋" w:hAnsi="仿宋" w:eastAsia="仿宋" w:cs="仿宋"/>
          <w:b/>
          <w:sz w:val="32"/>
          <w:szCs w:val="20"/>
        </w:rPr>
      </w:pPr>
      <w:r>
        <w:rPr>
          <w:rFonts w:hint="eastAsia" w:ascii="仿宋" w:hAnsi="仿宋" w:eastAsia="仿宋" w:cs="仿宋"/>
          <w:b/>
          <w:sz w:val="32"/>
          <w:szCs w:val="20"/>
        </w:rPr>
        <w:br w:type="page"/>
      </w:r>
    </w:p>
    <w:p>
      <w:pPr>
        <w:adjustRightInd/>
        <w:spacing w:line="360" w:lineRule="auto"/>
        <w:ind w:left="0" w:leftChars="0" w:firstLine="0" w:firstLineChars="0"/>
        <w:jc w:val="center"/>
        <w:outlineLvl w:val="0"/>
        <w:rPr>
          <w:rFonts w:hint="eastAsia" w:ascii="仿宋" w:hAnsi="仿宋" w:eastAsia="仿宋" w:cs="仿宋"/>
          <w:b/>
          <w:sz w:val="32"/>
          <w:szCs w:val="20"/>
        </w:rPr>
      </w:pPr>
      <w:r>
        <w:rPr>
          <w:rFonts w:hint="eastAsia" w:ascii="仿宋" w:hAnsi="仿宋" w:eastAsia="仿宋" w:cs="仿宋"/>
          <w:b/>
          <w:sz w:val="32"/>
          <w:szCs w:val="20"/>
        </w:rPr>
        <w:t>第二部分</w:t>
      </w:r>
      <w:bookmarkEnd w:id="11"/>
      <w:r>
        <w:rPr>
          <w:rFonts w:hint="eastAsia" w:ascii="仿宋" w:hAnsi="仿宋" w:eastAsia="仿宋" w:cs="仿宋"/>
          <w:b/>
          <w:sz w:val="32"/>
          <w:szCs w:val="20"/>
        </w:rPr>
        <w:t xml:space="preserve"> 投标人须知</w:t>
      </w:r>
      <w:bookmarkEnd w:id="12"/>
    </w:p>
    <w:p>
      <w:pPr>
        <w:pStyle w:val="4"/>
        <w:bidi w:val="0"/>
        <w:rPr>
          <w:rFonts w:hint="eastAsia"/>
        </w:rPr>
      </w:pPr>
      <w:r>
        <w:rPr>
          <w:rFonts w:hint="eastAsia"/>
        </w:rPr>
        <w:t>前附表</w:t>
      </w:r>
    </w:p>
    <w:tbl>
      <w:tblPr>
        <w:tblStyle w:val="62"/>
        <w:tblW w:w="85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9"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0000FF"/>
                <w:sz w:val="24"/>
              </w:rPr>
            </w:pPr>
            <w:r>
              <w:rPr>
                <w:rFonts w:hint="eastAsia" w:ascii="仿宋" w:hAnsi="仿宋" w:eastAsia="仿宋" w:cs="仿宋"/>
                <w:sz w:val="24"/>
              </w:rPr>
              <w:t>货物类，</w:t>
            </w:r>
            <w:r>
              <w:rPr>
                <w:rFonts w:hint="eastAsia" w:ascii="仿宋" w:hAnsi="仿宋" w:eastAsia="仿宋" w:cs="仿宋"/>
                <w:color w:val="0000FF"/>
                <w:sz w:val="24"/>
              </w:rPr>
              <w:t>单一产品或</w:t>
            </w:r>
            <w:r>
              <w:rPr>
                <w:rFonts w:hint="eastAsia" w:ascii="仿宋" w:hAnsi="仿宋" w:eastAsia="仿宋" w:cs="仿宋"/>
                <w:color w:val="0000FF"/>
                <w:kern w:val="0"/>
                <w:sz w:val="24"/>
              </w:rPr>
              <w:t>核心产品为</w:t>
            </w:r>
            <w:r>
              <w:rPr>
                <w:rFonts w:hint="eastAsia" w:ascii="仿宋" w:hAnsi="仿宋" w:eastAsia="仿宋" w:cs="仿宋"/>
                <w:color w:val="0000FF"/>
                <w:kern w:val="0"/>
                <w:sz w:val="24"/>
                <w:u w:val="none"/>
              </w:rPr>
              <w:t>：</w:t>
            </w:r>
            <w:r>
              <w:rPr>
                <w:rFonts w:hint="eastAsia" w:ascii="仿宋" w:hAnsi="仿宋" w:eastAsia="仿宋" w:cs="仿宋"/>
                <w:color w:val="0000FF"/>
                <w:kern w:val="0"/>
                <w:sz w:val="24"/>
                <w:u w:val="single"/>
              </w:rPr>
              <w:t>教师办公桌上面书柜</w:t>
            </w:r>
            <w:r>
              <w:rPr>
                <w:rFonts w:hint="eastAsia" w:ascii="仿宋" w:hAnsi="仿宋" w:eastAsia="仿宋" w:cs="仿宋"/>
                <w:color w:val="0000FF"/>
                <w:kern w:val="0"/>
                <w:sz w:val="24"/>
                <w:u w:val="single"/>
                <w:lang w:eastAsia="zh-CN"/>
              </w:rPr>
              <w:t>详见采购内容）</w:t>
            </w:r>
            <w:r>
              <w:rPr>
                <w:rFonts w:hint="eastAsia" w:ascii="仿宋" w:hAnsi="仿宋" w:eastAsia="仿宋" w:cs="仿宋"/>
                <w:color w:val="0000FF"/>
                <w:sz w:val="24"/>
              </w:rPr>
              <w:t>。</w:t>
            </w:r>
          </w:p>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4"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0000FF"/>
                <w:kern w:val="0"/>
                <w:sz w:val="24"/>
              </w:rPr>
            </w:pPr>
            <w:r>
              <w:rPr>
                <w:rFonts w:hint="eastAsia" w:ascii="仿宋" w:hAnsi="仿宋" w:eastAsia="仿宋" w:cs="仿宋"/>
                <w:color w:val="0000FF"/>
                <w:kern w:val="0"/>
                <w:sz w:val="24"/>
              </w:rPr>
              <w:t>（1）标的：</w:t>
            </w:r>
            <w:r>
              <w:rPr>
                <w:rFonts w:hint="eastAsia" w:ascii="仿宋" w:hAnsi="仿宋" w:eastAsia="仿宋" w:cs="仿宋"/>
                <w:color w:val="0000FF"/>
                <w:kern w:val="0"/>
                <w:sz w:val="24"/>
                <w:u w:val="single"/>
              </w:rPr>
              <w:t>教师办公桌上面书柜</w:t>
            </w:r>
            <w:r>
              <w:rPr>
                <w:rFonts w:hint="eastAsia" w:ascii="仿宋" w:hAnsi="仿宋" w:eastAsia="仿宋" w:cs="仿宋"/>
                <w:color w:val="0000FF"/>
                <w:kern w:val="0"/>
                <w:sz w:val="24"/>
              </w:rPr>
              <w:t>，属</w:t>
            </w:r>
            <w:r>
              <w:rPr>
                <w:rFonts w:hint="eastAsia" w:ascii="仿宋" w:hAnsi="仿宋" w:eastAsia="仿宋" w:cs="仿宋"/>
                <w:color w:val="0000FF"/>
                <w:kern w:val="0"/>
                <w:sz w:val="24"/>
                <w:lang w:val="en-US" w:eastAsia="zh-CN"/>
              </w:rPr>
              <w:t>于</w:t>
            </w:r>
            <w:r>
              <w:rPr>
                <w:rFonts w:hint="eastAsia" w:ascii="仿宋" w:hAnsi="仿宋" w:eastAsia="仿宋" w:cs="仿宋"/>
                <w:color w:val="0000FF"/>
                <w:kern w:val="0"/>
                <w:sz w:val="24"/>
                <w:highlight w:val="yellow"/>
                <w:u w:val="single"/>
                <w:lang w:val="en-US" w:eastAsia="zh-CN"/>
              </w:rPr>
              <w:t>工业</w:t>
            </w:r>
            <w:r>
              <w:rPr>
                <w:rFonts w:hint="eastAsia" w:ascii="仿宋" w:hAnsi="仿宋" w:eastAsia="仿宋" w:cs="仿宋"/>
                <w:color w:val="0000FF"/>
                <w:kern w:val="0"/>
                <w:sz w:val="24"/>
              </w:rPr>
              <w:t>行业；</w:t>
            </w:r>
          </w:p>
          <w:p>
            <w:pPr>
              <w:pStyle w:val="4"/>
              <w:rPr>
                <w:rFonts w:hint="eastAsia" w:ascii="仿宋" w:hAnsi="仿宋" w:eastAsia="仿宋" w:cs="仿宋"/>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3"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pacing w:line="360" w:lineRule="auto"/>
              <w:rPr>
                <w:rFonts w:hint="eastAsia" w:ascii="仿宋" w:hAnsi="仿宋" w:eastAsia="仿宋" w:cs="仿宋"/>
              </w:rPr>
            </w:pPr>
            <w:sdt>
              <w:sdtPr>
                <w:rPr>
                  <w:rFonts w:hint="eastAsia" w:ascii="仿宋" w:hAnsi="仿宋" w:eastAsia="仿宋" w:cs="仿宋"/>
                  <w:kern w:val="0"/>
                  <w:sz w:val="24"/>
                </w:rPr>
                <w:id w:val="10"/>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4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w:t>
            </w:r>
            <w:r>
              <w:rPr>
                <w:rFonts w:hint="eastAsia" w:ascii="仿宋" w:hAnsi="仿宋" w:eastAsia="仿宋" w:cs="仿宋"/>
                <w:color w:val="0000FF"/>
                <w:sz w:val="24"/>
              </w:rPr>
              <w:t>非关键性的</w:t>
            </w:r>
            <w:r>
              <w:rPr>
                <w:rFonts w:hint="eastAsia" w:ascii="仿宋" w:hAnsi="仿宋" w:eastAsia="仿宋" w:cs="仿宋"/>
                <w:color w:val="0000FF"/>
                <w:sz w:val="24"/>
                <w:u w:val="single"/>
              </w:rPr>
              <w:t xml:space="preserve">  </w:t>
            </w:r>
            <w:r>
              <w:rPr>
                <w:rFonts w:hint="eastAsia" w:ascii="仿宋" w:hAnsi="仿宋" w:eastAsia="仿宋" w:cs="仿宋"/>
                <w:color w:val="0000FF"/>
                <w:sz w:val="24"/>
              </w:rPr>
              <w:t>工作分包</w:t>
            </w:r>
            <w:r>
              <w:rPr>
                <w:rFonts w:hint="eastAsia" w:ascii="仿宋" w:hAnsi="仿宋" w:eastAsia="仿宋" w:cs="仿宋"/>
                <w:sz w:val="24"/>
              </w:rPr>
              <w:t>。</w:t>
            </w:r>
          </w:p>
          <w:p>
            <w:pPr>
              <w:spacing w:line="360" w:lineRule="auto"/>
              <w:rPr>
                <w:rFonts w:hint="eastAsia" w:ascii="仿宋" w:hAnsi="仿宋" w:eastAsia="仿宋" w:cs="仿宋"/>
                <w:sz w:val="24"/>
              </w:rPr>
            </w:pPr>
            <w:sdt>
              <w:sdtPr>
                <w:rPr>
                  <w:rFonts w:hint="eastAsia" w:ascii="仿宋" w:hAnsi="仿宋" w:eastAsia="仿宋" w:cs="仿宋"/>
                  <w:kern w:val="0"/>
                  <w:sz w:val="24"/>
                </w:rPr>
                <w:id w:val="12"/>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sz w:val="24"/>
                <w:szCs w:val="20"/>
                <w:lang w:eastAsia="zh-CN"/>
              </w:rPr>
            </w:pPr>
            <w:sdt>
              <w:sdtPr>
                <w:rPr>
                  <w:rFonts w:hint="eastAsia" w:ascii="仿宋" w:hAnsi="仿宋" w:eastAsia="仿宋" w:cs="仿宋"/>
                  <w:kern w:val="0"/>
                  <w:sz w:val="24"/>
                </w:rPr>
                <w:id w:val="1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B组织</w:t>
            </w:r>
            <w:r>
              <w:rPr>
                <w:rFonts w:hint="eastAsia" w:ascii="仿宋" w:hAnsi="仿宋" w:eastAsia="仿宋" w:cs="仿宋"/>
                <w:kern w:val="0"/>
                <w:sz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5"/>
                <w14:checkbox>
                  <w14:checked w14:val="1"/>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Wingdings" w:hAnsi="Wingdings" w:eastAsia="仿宋" w:cs="仿宋"/>
                    <w:kern w:val="0"/>
                    <w:sz w:val="24"/>
                    <w:szCs w:val="24"/>
                    <w:highlight w:val="none"/>
                    <w:lang w:val="en-US" w:eastAsia="zh-CN" w:bidi="ar-SA"/>
                  </w:rPr>
                  <w:t>þ</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MS Gothic" w:hAnsi="MS Gothic" w:eastAsia="仿宋" w:cs="仿宋"/>
                    <w:kern w:val="0"/>
                    <w:sz w:val="24"/>
                    <w:szCs w:val="24"/>
                    <w:highlight w:val="none"/>
                    <w:lang w:val="en-US" w:eastAsia="zh-CN" w:bidi="ar-SA"/>
                  </w:rPr>
                  <w:t>☐</w:t>
                </w:r>
              </w:sdtContent>
            </w:sdt>
            <w:r>
              <w:rPr>
                <w:rFonts w:hint="eastAsia" w:ascii="仿宋" w:hAnsi="仿宋" w:eastAsia="仿宋" w:cs="仿宋"/>
                <w:kern w:val="0"/>
                <w:sz w:val="24"/>
                <w:highlight w:val="none"/>
              </w:rPr>
              <w:t>B要求提供，</w:t>
            </w:r>
          </w:p>
          <w:p>
            <w:pPr>
              <w:spacing w:line="360" w:lineRule="auto"/>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4"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人。讲解演示结束后按要求解答评标委员会提问。</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jc w:val="cent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jc w:val="cent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投标人请准备电子投标文件、电子备份投标文件：</w:t>
            </w:r>
          </w:p>
          <w:p>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（1）电子投标文件，按政采云平台供应商项目采购-电子招投标操作指南（网址：https://help.zcygov.cn/web/site_2/2018/12-28/2573.html）及本招标文件要求递交。</w:t>
            </w:r>
          </w:p>
          <w:p>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pPr>
              <w:spacing w:line="400" w:lineRule="exact"/>
              <w:ind w:firstLine="482" w:firstLineChars="200"/>
              <w:rPr>
                <w:rFonts w:hint="eastAsia" w:ascii="仿宋" w:hAnsi="仿宋" w:eastAsia="仿宋" w:cs="仿宋"/>
                <w:b/>
                <w:bCs/>
                <w:color w:val="auto"/>
                <w:sz w:val="24"/>
                <w:u w:val="single"/>
              </w:rPr>
            </w:pPr>
            <w:r>
              <w:rPr>
                <w:rFonts w:hint="eastAsia" w:ascii="仿宋" w:hAnsi="仿宋" w:eastAsia="仿宋" w:cs="仿宋"/>
                <w:b/>
                <w:bCs/>
                <w:color w:val="auto"/>
                <w:sz w:val="24"/>
                <w:u w:val="single"/>
              </w:rPr>
              <w:t>（3）中标供应商应在中标后提供一份纸质投标文件【正本】（包括资格文件、商务技术文件和报价文件，分别装订成册并每页加盖公章）给采购单位。</w:t>
            </w:r>
          </w:p>
          <w:p>
            <w:pPr>
              <w:spacing w:line="400" w:lineRule="exact"/>
              <w:ind w:firstLine="482" w:firstLineChars="200"/>
              <w:rPr>
                <w:rFonts w:hint="eastAsia" w:ascii="仿宋" w:hAnsi="仿宋" w:eastAsia="仿宋" w:cs="仿宋"/>
                <w:b/>
                <w:bCs/>
                <w:color w:val="auto"/>
                <w:sz w:val="24"/>
                <w:u w:val="single"/>
              </w:rPr>
            </w:pPr>
            <w:r>
              <w:rPr>
                <w:rFonts w:hint="eastAsia" w:ascii="仿宋" w:hAnsi="仿宋" w:eastAsia="仿宋" w:cs="仿宋"/>
                <w:b/>
                <w:bCs/>
                <w:color w:val="auto"/>
                <w:sz w:val="24"/>
                <w:u w:val="single"/>
              </w:rPr>
              <w:t>一份纸质投标文件【副本】（包括资格文件、商务技术文件和报价文件，分别装订成册并每页加盖公章）给采购单位。</w:t>
            </w:r>
          </w:p>
          <w:p>
            <w:pPr>
              <w:pStyle w:val="33"/>
              <w:spacing w:line="360" w:lineRule="auto"/>
              <w:rPr>
                <w:rFonts w:hint="eastAsia" w:ascii="仿宋" w:hAnsi="仿宋" w:eastAsia="仿宋" w:cs="仿宋"/>
                <w:kern w:val="28"/>
                <w:sz w:val="24"/>
              </w:rPr>
            </w:pPr>
            <w:r>
              <w:rPr>
                <w:rFonts w:hint="eastAsia" w:ascii="仿宋" w:hAnsi="仿宋" w:eastAsia="仿宋" w:cs="仿宋"/>
                <w:color w:val="auto"/>
                <w:kern w:val="28"/>
                <w:sz w:val="24"/>
              </w:rPr>
              <w:t>（4）投标文件均由商</w:t>
            </w:r>
            <w:r>
              <w:rPr>
                <w:rFonts w:hint="eastAsia" w:ascii="仿宋" w:hAnsi="仿宋" w:eastAsia="仿宋" w:cs="仿宋"/>
                <w:kern w:val="28"/>
                <w:sz w:val="24"/>
              </w:rPr>
              <w:t>务资信文件、技术文件和报价文件组成。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2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105257013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14</w:t>
            </w:r>
          </w:p>
        </w:tc>
        <w:tc>
          <w:tcPr>
            <w:tcW w:w="1843" w:type="dxa"/>
            <w:tcBorders>
              <w:top w:val="single" w:color="auto" w:sz="4" w:space="0"/>
              <w:left w:val="single" w:color="000000" w:sz="2" w:space="0"/>
              <w:bottom w:val="single" w:color="000000" w:sz="8" w:space="0"/>
              <w:right w:val="single" w:color="000000" w:sz="8" w:space="0"/>
            </w:tcBorders>
            <w:vAlign w:val="center"/>
          </w:tcPr>
          <w:p>
            <w:pPr>
              <w:spacing w:line="400" w:lineRule="exact"/>
              <w:rPr>
                <w:rFonts w:hint="eastAsia" w:ascii="仿宋" w:hAnsi="仿宋" w:eastAsia="仿宋" w:cs="仿宋"/>
                <w:b/>
                <w:sz w:val="24"/>
              </w:rPr>
            </w:pPr>
            <w:r>
              <w:rPr>
                <w:rFonts w:hint="eastAsia" w:ascii="仿宋" w:hAnsi="仿宋" w:eastAsia="仿宋" w:cs="仿宋"/>
                <w:b/>
                <w:bCs/>
                <w:snapToGrid w:val="0"/>
                <w:kern w:val="28"/>
                <w:sz w:val="24"/>
              </w:rPr>
              <w:t>电子备份投标文件的递交</w:t>
            </w: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400" w:lineRule="exact"/>
              <w:rPr>
                <w:rFonts w:hint="eastAsia" w:ascii="仿宋" w:hAnsi="仿宋" w:eastAsia="仿宋" w:cs="仿宋"/>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rPr>
                <w:rFonts w:hint="eastAsia" w:ascii="仿宋" w:hAnsi="仿宋" w:eastAsia="仿宋" w:cs="仿宋"/>
              </w:rPr>
              <w:fldChar w:fldCharType="separate"/>
            </w:r>
            <w:r>
              <w:rPr>
                <w:rFonts w:hint="eastAsia" w:ascii="仿宋" w:hAnsi="仿宋" w:eastAsia="仿宋" w:cs="仿宋"/>
                <w:snapToGrid w:val="0"/>
                <w:kern w:val="28"/>
                <w:sz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ascii="仿宋" w:hAnsi="仿宋" w:eastAsia="仿宋" w:cs="仿宋"/>
                <w:snapToGrid w:val="0"/>
                <w:kern w:val="28"/>
                <w:sz w:val="24"/>
              </w:rPr>
              <w:fldChar w:fldCharType="end"/>
            </w:r>
          </w:p>
        </w:tc>
      </w:tr>
      <w:bookmarkEnd w:id="13"/>
    </w:tbl>
    <w:p>
      <w:pPr>
        <w:adjustRightInd/>
        <w:spacing w:line="360" w:lineRule="auto"/>
        <w:ind w:firstLine="3845" w:firstLineChars="1197"/>
        <w:outlineLvl w:val="0"/>
        <w:rPr>
          <w:rFonts w:hint="eastAsia" w:ascii="仿宋" w:hAnsi="仿宋" w:eastAsia="仿宋" w:cs="仿宋"/>
          <w:b/>
          <w:sz w:val="32"/>
          <w:szCs w:val="20"/>
        </w:rPr>
      </w:pPr>
      <w:bookmarkStart w:id="21" w:name="第三部分"/>
      <w:bookmarkStart w:id="22" w:name="_Toc164416483"/>
      <w:r>
        <w:rPr>
          <w:rFonts w:hint="eastAsia" w:ascii="仿宋" w:hAnsi="仿宋" w:eastAsia="仿宋" w:cs="仿宋"/>
          <w:b/>
          <w:sz w:val="32"/>
          <w:szCs w:val="20"/>
        </w:rPr>
        <w:t>一、总则</w:t>
      </w:r>
    </w:p>
    <w:p>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 适用范围</w:t>
      </w:r>
    </w:p>
    <w:p>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2.定义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23" w:name="_Hlk107568539"/>
      <w:r>
        <w:rPr>
          <w:rFonts w:hint="eastAsia" w:ascii="仿宋" w:hAnsi="仿宋" w:eastAsia="仿宋" w:cs="仿宋"/>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23"/>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24" w:name="_Hlk101132181"/>
      <w:r>
        <w:rPr>
          <w:rFonts w:hint="eastAsia" w:ascii="仿宋" w:hAnsi="仿宋" w:eastAsia="仿宋" w:cs="仿宋"/>
          <w:sz w:val="24"/>
        </w:rPr>
        <w:t>联合协议或者分包意向协议约定小微企业的合同份额占到合同总金额30%以上的</w:t>
      </w:r>
      <w:bookmarkEnd w:id="24"/>
      <w:r>
        <w:rPr>
          <w:rFonts w:hint="eastAsia" w:ascii="仿宋" w:hAnsi="仿宋" w:eastAsia="仿宋" w:cs="仿宋"/>
          <w:sz w:val="24"/>
        </w:rPr>
        <w:t>，对联合体或者大中型企业的报价给予6%的扣除，用扣除后的价格参加评审。组成联合体或者接受分包的小微企业与联合体内其他企业、分包企业之间存在直接控股、管理关系的，不享受价格扣除优惠政策。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360" w:lineRule="auto"/>
        <w:ind w:firstLine="480" w:firstLineChars="200"/>
        <w:rPr>
          <w:rFonts w:hint="eastAsia" w:ascii="仿宋" w:hAnsi="仿宋" w:eastAsia="仿宋" w:cs="仿宋"/>
          <w:b/>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rPr>
        <w:t>4. 询问、质疑、投诉</w:t>
      </w:r>
    </w:p>
    <w:p>
      <w:pPr>
        <w:pStyle w:val="889"/>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4.1在线询问、质疑、投诉</w:t>
      </w:r>
    </w:p>
    <w:p>
      <w:pPr>
        <w:pStyle w:val="889"/>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2"/>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4.3.3.5必要的法律依据；</w:t>
      </w:r>
    </w:p>
    <w:p>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4.3.4对同一采购程序环节的质疑，供应商须在法定质疑期内一次性提出。</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采购代理机构应当在收到供应商的书面质疑后七个工作日内作出答复，并以书面形式通知质疑供应商和其他与质疑处理结果有利害关系的政府采购当事人，但答复的内容不得涉及商业秘密。根据《江山市财政局关于进一步优化营商环境发挥政府采购政策功能推进经济稳进提质的通知》（江财采监〔2022〕67号）,采购人或者采购代理机构在质疑回复后5个工作日内，在浙江政府采购网的“其他公告”栏目公开质疑答复，答复内容应当完整。质疑函作为附件上传</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pPr>
        <w:pStyle w:val="889"/>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 以联合体形式参加政府采购活动的，其投诉应当由组成联合体的所有供应商共同提出。</w:t>
      </w:r>
    </w:p>
    <w:p>
      <w:pPr>
        <w:pStyle w:val="889"/>
        <w:shd w:val="clear" w:color="auto" w:fill="FFFFFF"/>
        <w:snapToGrid w:val="0"/>
        <w:spacing w:after="24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4.4.5政府采购项目投诉材料可寄送至江山市财政局采监科，地址：衢州市江山市鹿溪中路240号5楼采监科办公室，收件人：王科长，电话：0570-4033881。</w:t>
      </w:r>
    </w:p>
    <w:p>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pPr>
        <w:pStyle w:val="132"/>
        <w:snapToGrid w:val="0"/>
        <w:spacing w:before="0"/>
        <w:ind w:firstLine="360"/>
        <w:rPr>
          <w:rFonts w:hint="eastAsia" w:ascii="仿宋" w:hAnsi="仿宋" w:eastAsia="仿宋" w:cs="仿宋"/>
          <w:sz w:val="18"/>
          <w:szCs w:val="18"/>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二、招标文件的构成、澄清、修改</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pPr>
        <w:pStyle w:val="132"/>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6.1已获取招标文件的潜在投标人，若有问题需要澄清，应于投标截止时间前，以书面形式向采购代理机构提出。</w:t>
      </w:r>
    </w:p>
    <w:p>
      <w:pPr>
        <w:pStyle w:val="132"/>
        <w:snapToGrid w:val="0"/>
        <w:spacing w:before="0"/>
        <w:ind w:firstLine="480"/>
        <w:rPr>
          <w:rFonts w:hint="eastAsia" w:ascii="仿宋" w:hAnsi="仿宋" w:eastAsia="仿宋" w:cs="仿宋"/>
        </w:rPr>
      </w:pPr>
      <w:r>
        <w:rPr>
          <w:rFonts w:hint="eastAsia" w:ascii="仿宋" w:hAnsi="仿宋" w:eastAsia="仿宋" w:cs="仿宋"/>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tabs>
          <w:tab w:val="left" w:pos="6920"/>
        </w:tabs>
        <w:rPr>
          <w:rFonts w:hint="eastAsia" w:ascii="仿宋" w:hAnsi="仿宋" w:eastAsia="仿宋" w:cs="仿宋"/>
          <w:sz w:val="18"/>
          <w:szCs w:val="18"/>
          <w:lang w:val="en-US"/>
        </w:rPr>
      </w:pPr>
      <w:r>
        <w:rPr>
          <w:rFonts w:hint="eastAsia" w:ascii="仿宋" w:hAnsi="仿宋" w:eastAsia="仿宋" w:cs="仿宋"/>
          <w:szCs w:val="24"/>
          <w:lang w:val="en-US"/>
        </w:rPr>
        <w:t xml:space="preserve">    </w:t>
      </w:r>
      <w:r>
        <w:rPr>
          <w:rFonts w:hint="eastAsia" w:ascii="仿宋" w:hAnsi="仿宋" w:eastAsia="仿宋" w:cs="仿宋"/>
          <w:szCs w:val="24"/>
          <w:lang w:val="en-US"/>
        </w:rPr>
        <w:tab/>
      </w:r>
    </w:p>
    <w:p>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pPr>
        <w:pStyle w:val="2"/>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pPr>
        <w:spacing w:line="360" w:lineRule="auto"/>
        <w:ind w:firstLine="723" w:firstLineChars="300"/>
        <w:rPr>
          <w:rFonts w:hint="eastAsia" w:ascii="仿宋" w:hAnsi="仿宋" w:eastAsia="仿宋" w:cs="仿宋"/>
          <w:b/>
          <w:bCs w:val="0"/>
          <w:sz w:val="24"/>
        </w:rPr>
      </w:pPr>
      <w:r>
        <w:rPr>
          <w:rFonts w:hint="eastAsia" w:ascii="仿宋" w:hAnsi="仿宋" w:eastAsia="仿宋" w:cs="仿宋"/>
          <w:b/>
          <w:bCs w:val="0"/>
          <w:sz w:val="24"/>
        </w:rPr>
        <w:t>11.1资格文件：</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▲11.1.1符合参加政府采购活动应当具备的一般条件的承诺函；</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11.1.2联合协议（如果有)；</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▲11.1.3营业执照(或事业法人登记证或其他工商等登记证明材料)彩色扫描件；</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11.1.4落实政府采购政策需满足的资格要求（如果有)；</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11.1.5本项目的特定资格要求（如果有)。</w:t>
      </w:r>
    </w:p>
    <w:p>
      <w:pPr>
        <w:spacing w:line="360" w:lineRule="auto"/>
        <w:ind w:firstLine="720" w:firstLineChars="300"/>
        <w:rPr>
          <w:rFonts w:hint="eastAsia" w:ascii="仿宋" w:hAnsi="仿宋" w:eastAsia="仿宋" w:cs="仿宋"/>
          <w:b w:val="0"/>
          <w:bCs/>
          <w:sz w:val="24"/>
          <w:lang w:eastAsia="zh-CN"/>
        </w:rPr>
      </w:pPr>
      <w:r>
        <w:rPr>
          <w:rFonts w:hint="eastAsia" w:ascii="仿宋" w:hAnsi="仿宋" w:eastAsia="仿宋" w:cs="仿宋"/>
          <w:b w:val="0"/>
          <w:bCs/>
          <w:sz w:val="24"/>
        </w:rPr>
        <w:t>▲11.1.6政府采购活动现场确认声明书</w:t>
      </w:r>
      <w:r>
        <w:rPr>
          <w:rFonts w:hint="eastAsia" w:ascii="仿宋" w:hAnsi="仿宋" w:eastAsia="仿宋" w:cs="仿宋"/>
          <w:b w:val="0"/>
          <w:bCs/>
          <w:sz w:val="24"/>
          <w:lang w:eastAsia="zh-CN"/>
        </w:rPr>
        <w:t>。</w:t>
      </w:r>
    </w:p>
    <w:p>
      <w:pPr>
        <w:spacing w:line="360" w:lineRule="auto"/>
        <w:ind w:firstLine="723" w:firstLineChars="300"/>
        <w:rPr>
          <w:rFonts w:hint="eastAsia" w:ascii="仿宋" w:hAnsi="仿宋" w:eastAsia="仿宋" w:cs="仿宋"/>
          <w:b/>
          <w:bCs w:val="0"/>
          <w:sz w:val="24"/>
        </w:rPr>
      </w:pPr>
      <w:r>
        <w:rPr>
          <w:rFonts w:hint="eastAsia" w:ascii="仿宋" w:hAnsi="仿宋" w:eastAsia="仿宋" w:cs="仿宋"/>
          <w:b/>
          <w:bCs w:val="0"/>
          <w:sz w:val="24"/>
        </w:rPr>
        <w:t>11.2  商务技术文件：</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 xml:space="preserve">▲11.2.1投标函； </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▲11.2.2法定代表人（单位负责人、自然人本人）身份证明；或授权委托书和被授权人身份证明（格式参照后附表）；</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11.2.3分包意向协议（如果有)；</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11.2.4符合性审查资料；</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11.2.5评标标准相应的商务技术资料；</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▲11.2.6投标标的清单；</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▲11.2.7商务技术偏离表；</w:t>
      </w:r>
    </w:p>
    <w:p>
      <w:pPr>
        <w:spacing w:line="360" w:lineRule="auto"/>
        <w:ind w:firstLine="720" w:firstLineChars="300"/>
        <w:rPr>
          <w:rFonts w:hint="eastAsia" w:ascii="仿宋" w:hAnsi="仿宋" w:eastAsia="仿宋" w:cs="仿宋"/>
          <w:b w:val="0"/>
          <w:bCs/>
          <w:sz w:val="24"/>
          <w:lang w:eastAsia="zh-CN"/>
        </w:rPr>
      </w:pPr>
      <w:r>
        <w:rPr>
          <w:rFonts w:hint="eastAsia" w:ascii="仿宋" w:hAnsi="仿宋" w:eastAsia="仿宋" w:cs="仿宋"/>
          <w:b w:val="0"/>
          <w:bCs/>
          <w:sz w:val="24"/>
        </w:rPr>
        <w:t>▲11.2.8政府采购供应商廉洁自律承诺书</w:t>
      </w:r>
      <w:r>
        <w:rPr>
          <w:rFonts w:hint="eastAsia" w:ascii="仿宋" w:hAnsi="仿宋" w:eastAsia="仿宋" w:cs="仿宋"/>
          <w:b w:val="0"/>
          <w:bCs/>
          <w:sz w:val="24"/>
          <w:lang w:eastAsia="zh-CN"/>
        </w:rPr>
        <w:t>。</w:t>
      </w:r>
    </w:p>
    <w:p>
      <w:pPr>
        <w:spacing w:line="360" w:lineRule="auto"/>
        <w:ind w:firstLine="723" w:firstLineChars="300"/>
        <w:rPr>
          <w:rFonts w:hint="eastAsia" w:ascii="仿宋" w:hAnsi="仿宋" w:eastAsia="仿宋" w:cs="仿宋"/>
          <w:b w:val="0"/>
          <w:bCs/>
          <w:sz w:val="24"/>
        </w:rPr>
      </w:pPr>
      <w:r>
        <w:rPr>
          <w:rFonts w:hint="eastAsia" w:ascii="仿宋" w:hAnsi="仿宋" w:eastAsia="仿宋" w:cs="仿宋"/>
          <w:b/>
          <w:bCs w:val="0"/>
          <w:sz w:val="24"/>
        </w:rPr>
        <w:t>11.3报价文件：</w:t>
      </w:r>
      <w:r>
        <w:rPr>
          <w:rFonts w:hint="eastAsia" w:ascii="仿宋" w:hAnsi="仿宋" w:eastAsia="仿宋" w:cs="仿宋"/>
          <w:b w:val="0"/>
          <w:bCs/>
          <w:sz w:val="24"/>
        </w:rPr>
        <w:t xml:space="preserve"> </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▲11.3.1开标一览表（报价表）；</w:t>
      </w:r>
    </w:p>
    <w:p>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11.3.2中小企业声明函。</w:t>
      </w:r>
    </w:p>
    <w:p>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12</w:t>
      </w:r>
      <w:r>
        <w:rPr>
          <w:rFonts w:hint="eastAsia" w:ascii="仿宋" w:hAnsi="仿宋" w:eastAsia="仿宋" w:cs="仿宋"/>
          <w:b/>
          <w:sz w:val="24"/>
          <w:lang w:val="zh-CN"/>
        </w:rPr>
        <w:t xml:space="preserve">. </w:t>
      </w:r>
      <w:r>
        <w:rPr>
          <w:rFonts w:hint="eastAsia" w:ascii="仿宋" w:hAnsi="仿宋" w:eastAsia="仿宋" w:cs="仿宋"/>
          <w:b/>
          <w:sz w:val="24"/>
        </w:rPr>
        <w:t>投标文件的编制</w:t>
      </w:r>
    </w:p>
    <w:p>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13.投标文件的签署、盖章</w:t>
      </w:r>
    </w:p>
    <w:p>
      <w:pPr>
        <w:pStyle w:val="132"/>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132"/>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pPr>
        <w:pStyle w:val="132"/>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14. 投标文件的提交、补充、修改、撤回</w:t>
      </w:r>
    </w:p>
    <w:p>
      <w:pPr>
        <w:pStyle w:val="132"/>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2"/>
        <w:spacing w:before="0"/>
        <w:ind w:firstLine="480"/>
        <w:rPr>
          <w:rFonts w:hint="eastAsia" w:ascii="仿宋" w:hAnsi="仿宋" w:eastAsia="仿宋" w:cs="仿宋"/>
          <w:szCs w:val="24"/>
        </w:rPr>
      </w:pPr>
      <w:r>
        <w:rPr>
          <w:rFonts w:hint="eastAsia" w:ascii="仿宋" w:hAnsi="仿宋" w:eastAsia="仿宋" w:cs="仿宋"/>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pPr>
        <w:pStyle w:val="33"/>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但采购人、采购代理机构不强制或变相强制投标人提交备份投标文件。</w:t>
      </w:r>
    </w:p>
    <w:p>
      <w:pPr>
        <w:pStyle w:val="33"/>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DVD光盘等存储介质</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pPr>
        <w:pStyle w:val="132"/>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pPr>
        <w:pStyle w:val="25"/>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w:t>
      </w:r>
      <w:r>
        <w:rPr>
          <w:rFonts w:hint="eastAsia" w:ascii="仿宋" w:hAnsi="仿宋" w:eastAsia="仿宋" w:cs="仿宋"/>
        </w:rPr>
        <w:t>4.2规定</w:t>
      </w:r>
      <w:r>
        <w:rPr>
          <w:rFonts w:hint="eastAsia" w:ascii="仿宋" w:hAnsi="仿宋" w:eastAsia="仿宋" w:cs="仿宋"/>
          <w:szCs w:val="21"/>
        </w:rPr>
        <w:t>的情形之一的，投标无效：</w:t>
      </w:r>
    </w:p>
    <w:p>
      <w:pPr>
        <w:pStyle w:val="132"/>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pPr>
        <w:pStyle w:val="132"/>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pPr>
        <w:pStyle w:val="132"/>
        <w:spacing w:before="0"/>
        <w:ind w:firstLine="480"/>
        <w:rPr>
          <w:rFonts w:hint="eastAsia" w:ascii="仿宋" w:hAnsi="仿宋" w:eastAsia="仿宋" w:cs="仿宋"/>
        </w:rPr>
      </w:pPr>
      <w:r>
        <w:rPr>
          <w:rFonts w:hint="eastAsia" w:ascii="仿宋" w:hAnsi="仿宋" w:eastAsia="仿宋" w:cs="仿宋"/>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2"/>
        <w:spacing w:before="0"/>
        <w:ind w:firstLine="643"/>
        <w:rPr>
          <w:rFonts w:hint="eastAsia" w:ascii="仿宋" w:hAnsi="仿宋" w:eastAsia="仿宋" w:cs="仿宋"/>
          <w:b/>
          <w:sz w:val="32"/>
        </w:rPr>
      </w:pPr>
    </w:p>
    <w:p>
      <w:pPr>
        <w:pStyle w:val="132"/>
        <w:spacing w:before="0"/>
        <w:ind w:firstLine="643"/>
        <w:rPr>
          <w:rFonts w:hint="eastAsia" w:ascii="仿宋" w:hAnsi="仿宋" w:eastAsia="仿宋" w:cs="仿宋"/>
          <w:b/>
          <w:sz w:val="32"/>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四、开标、资格审查与信用信息查询</w:t>
      </w:r>
    </w:p>
    <w:p>
      <w:pPr>
        <w:pStyle w:val="557"/>
        <w:spacing w:before="0" w:line="360" w:lineRule="auto"/>
        <w:ind w:left="0" w:leftChars="0" w:firstLine="422" w:firstLineChars="175"/>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pPr>
        <w:pStyle w:val="557"/>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18.1采购代理机构按照招标文件规定的时间通过电子交易平台组织开标，所有投标人均应当准时在线参加。投标人不足3家的，不得开标。</w:t>
      </w:r>
    </w:p>
    <w:p>
      <w:pPr>
        <w:pStyle w:val="557"/>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18.2开标时，电子交易平台按开标时间自动提取所有投标文件。采购代理机构依托电子交易平台发起开始解密指令，投标人按照平台提示和招标文件的规定在半小时内完成在线解密。</w:t>
      </w:r>
    </w:p>
    <w:p>
      <w:pPr>
        <w:pStyle w:val="557"/>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pPr>
        <w:pStyle w:val="557"/>
        <w:spacing w:before="0" w:line="360" w:lineRule="auto"/>
        <w:ind w:left="0" w:leftChars="0" w:firstLine="422" w:firstLineChars="175"/>
        <w:contextualSpacing/>
        <w:rPr>
          <w:rFonts w:hint="eastAsia" w:ascii="仿宋" w:hAnsi="仿宋" w:eastAsia="仿宋" w:cs="仿宋"/>
          <w:b/>
          <w:sz w:val="24"/>
          <w:szCs w:val="24"/>
        </w:rPr>
      </w:pPr>
      <w:r>
        <w:rPr>
          <w:rFonts w:hint="eastAsia" w:ascii="仿宋" w:hAnsi="仿宋" w:eastAsia="仿宋" w:cs="仿宋"/>
          <w:b/>
          <w:sz w:val="24"/>
          <w:szCs w:val="24"/>
        </w:rPr>
        <w:t>　19、资格审查</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19.1</w:t>
      </w:r>
      <w:r>
        <w:rPr>
          <w:rFonts w:hint="eastAsia" w:ascii="仿宋" w:hAnsi="仿宋" w:eastAsia="仿宋" w:cs="仿宋"/>
          <w:sz w:val="24"/>
        </w:rPr>
        <w:t>采购人或采购代理机构依据法律法规和招标文件的规定，对投标人的资格进行审查。</w:t>
      </w:r>
    </w:p>
    <w:p>
      <w:pPr>
        <w:pStyle w:val="132"/>
        <w:spacing w:before="0"/>
        <w:ind w:firstLine="480"/>
        <w:rPr>
          <w:rFonts w:hint="eastAsia" w:ascii="仿宋" w:hAnsi="仿宋" w:eastAsia="仿宋" w:cs="仿宋"/>
        </w:rPr>
      </w:pPr>
      <w:r>
        <w:rPr>
          <w:rFonts w:hint="eastAsia" w:ascii="仿宋" w:hAnsi="仿宋" w:eastAsia="仿宋" w:cs="仿宋"/>
          <w:kern w:val="0"/>
          <w:szCs w:val="24"/>
        </w:rPr>
        <w:t>19.2投标人未按照招标文件要求提供与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pPr>
        <w:pStyle w:val="132"/>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3对未通过资格审查的投标人，采购人或采购代理机构告知其未通过的原因。</w:t>
      </w:r>
    </w:p>
    <w:p>
      <w:pPr>
        <w:pStyle w:val="132"/>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4合格投标人不足3家的，不再评标。</w:t>
      </w:r>
    </w:p>
    <w:p>
      <w:pPr>
        <w:pStyle w:val="557"/>
        <w:spacing w:before="0" w:line="360" w:lineRule="auto"/>
        <w:ind w:left="0" w:leftChars="0" w:firstLine="422" w:firstLineChars="175"/>
        <w:contextualSpacing/>
        <w:rPr>
          <w:rFonts w:hint="eastAsia" w:ascii="仿宋" w:hAnsi="仿宋" w:eastAsia="仿宋" w:cs="仿宋"/>
          <w:b/>
          <w:sz w:val="24"/>
          <w:szCs w:val="24"/>
        </w:rPr>
      </w:pPr>
      <w:r>
        <w:rPr>
          <w:rFonts w:hint="eastAsia" w:ascii="仿宋" w:hAnsi="仿宋" w:eastAsia="仿宋" w:cs="仿宋"/>
          <w:b/>
          <w:sz w:val="24"/>
          <w:szCs w:val="24"/>
        </w:rPr>
        <w:t>20、信用信息查询</w:t>
      </w:r>
    </w:p>
    <w:p>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20.1信用信息查询渠道及截止时间：采购代理机构将在资格审查时通过“信用中国”网站(www.creditchina.gov.cn)、中国政府采购网(www.ccgp.gov.cn)渠道查询投标人接受资格审查时的信用记录。</w:t>
      </w:r>
    </w:p>
    <w:p>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pPr>
        <w:pStyle w:val="132"/>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pStyle w:val="132"/>
        <w:spacing w:before="0"/>
        <w:ind w:firstLine="0" w:firstLineChars="0"/>
        <w:rPr>
          <w:rFonts w:hint="eastAsia" w:ascii="仿宋" w:hAnsi="仿宋" w:eastAsia="仿宋" w:cs="仿宋"/>
          <w:kern w:val="0"/>
          <w:szCs w:val="24"/>
        </w:rPr>
      </w:pPr>
    </w:p>
    <w:p>
      <w:pPr>
        <w:rPr>
          <w:rFonts w:hint="eastAsia" w:ascii="仿宋" w:hAnsi="仿宋" w:eastAsia="仿宋" w:cs="仿宋"/>
          <w:b/>
          <w:sz w:val="32"/>
          <w:szCs w:val="20"/>
        </w:rPr>
      </w:pPr>
      <w:r>
        <w:rPr>
          <w:rFonts w:hint="eastAsia" w:ascii="仿宋" w:hAnsi="仿宋" w:eastAsia="仿宋" w:cs="仿宋"/>
          <w:b/>
          <w:sz w:val="32"/>
          <w:szCs w:val="20"/>
        </w:rPr>
        <w:br w:type="page"/>
      </w: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五、评标</w:t>
      </w:r>
    </w:p>
    <w:p>
      <w:pPr>
        <w:spacing w:line="360" w:lineRule="auto"/>
        <w:ind w:left="0" w:leftChars="0" w:firstLine="422" w:firstLineChars="175"/>
        <w:rPr>
          <w:rFonts w:hint="eastAsia" w:ascii="仿宋" w:hAnsi="仿宋" w:eastAsia="仿宋" w:cs="仿宋"/>
          <w:b/>
          <w:sz w:val="24"/>
        </w:rPr>
      </w:pPr>
      <w:bookmarkStart w:id="25"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六、定 标</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22. 确定中标供应商</w:t>
      </w:r>
    </w:p>
    <w:p>
      <w:pPr>
        <w:pStyle w:val="132"/>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23. 中标通知与中标结果公告</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七、合同授予</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25. 合同的签订</w:t>
      </w:r>
    </w:p>
    <w:p>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2"/>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2"/>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pPr>
        <w:pStyle w:val="132"/>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pPr>
        <w:pStyle w:val="132"/>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26. 履约保证金</w:t>
      </w:r>
    </w:p>
    <w:p>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2"/>
        <w:rPr>
          <w:rFonts w:hint="eastAsia" w:ascii="仿宋" w:hAnsi="仿宋" w:eastAsia="仿宋" w:cs="仿宋"/>
          <w:kern w:val="0"/>
          <w:sz w:val="24"/>
        </w:rPr>
      </w:pPr>
      <w:r>
        <w:rPr>
          <w:rFonts w:hint="eastAsia" w:ascii="仿宋" w:hAnsi="仿宋" w:eastAsia="仿宋" w:cs="仿宋"/>
          <w:kern w:val="0"/>
          <w:sz w:val="24"/>
        </w:rPr>
        <w:t>供应商</w:t>
      </w:r>
      <w:r>
        <w:rPr>
          <w:rFonts w:hint="eastAsia" w:ascii="仿宋" w:hAnsi="仿宋" w:eastAsia="仿宋" w:cs="仿宋"/>
          <w:kern w:val="0"/>
          <w:sz w:val="24"/>
          <w:lang w:val="en-US"/>
        </w:rPr>
        <w:t>可</w:t>
      </w:r>
      <w:r>
        <w:rPr>
          <w:rFonts w:hint="eastAsia" w:ascii="仿宋" w:hAnsi="仿宋" w:eastAsia="仿宋" w:cs="仿宋"/>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spacing w:line="360" w:lineRule="auto"/>
        <w:ind w:left="478" w:leftChars="200" w:hanging="58" w:hangingChars="24"/>
        <w:rPr>
          <w:rFonts w:hint="eastAsia" w:ascii="仿宋" w:hAnsi="仿宋" w:eastAsia="仿宋" w:cs="仿宋"/>
          <w:b/>
        </w:rPr>
      </w:pPr>
      <w:r>
        <w:rPr>
          <w:rFonts w:hint="eastAsia" w:ascii="仿宋" w:hAnsi="仿宋" w:eastAsia="仿宋" w:cs="仿宋"/>
          <w:b/>
        </w:rPr>
        <w:t>27.预付款</w:t>
      </w:r>
    </w:p>
    <w:p>
      <w:pPr>
        <w:adjustRightInd/>
        <w:spacing w:line="360" w:lineRule="auto"/>
        <w:ind w:firstLine="480" w:firstLineChars="200"/>
        <w:rPr>
          <w:rFonts w:hint="eastAsia" w:ascii="仿宋" w:hAnsi="仿宋" w:eastAsia="仿宋" w:cs="仿宋"/>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rFonts w:hint="eastAsia" w:ascii="仿宋" w:hAnsi="仿宋" w:eastAsia="仿宋" w:cs="仿宋"/>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八、电子交易活动的中止</w:t>
      </w:r>
    </w:p>
    <w:p>
      <w:pPr>
        <w:pStyle w:val="132"/>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8</w:t>
      </w:r>
      <w:r>
        <w:rPr>
          <w:rFonts w:hint="eastAsia" w:ascii="仿宋" w:hAnsi="仿宋" w:eastAsia="仿宋" w:cs="仿宋"/>
          <w:b/>
          <w:szCs w:val="24"/>
        </w:rPr>
        <w:t>.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pPr>
        <w:pStyle w:val="132"/>
        <w:snapToGrid w:val="0"/>
        <w:spacing w:before="0"/>
        <w:ind w:firstLine="480"/>
        <w:rPr>
          <w:rFonts w:hint="eastAsia" w:ascii="仿宋" w:hAnsi="仿宋" w:eastAsia="仿宋" w:cs="仿宋"/>
        </w:rPr>
      </w:pPr>
      <w:r>
        <w:rPr>
          <w:rFonts w:hint="eastAsia" w:ascii="仿宋" w:hAnsi="仿宋" w:eastAsia="仿宋" w:cs="仿宋"/>
        </w:rPr>
        <w:t xml:space="preserve">28.1电子交易平台发生故障而无法登录访问的； </w:t>
      </w:r>
    </w:p>
    <w:p>
      <w:pPr>
        <w:pStyle w:val="132"/>
        <w:snapToGrid w:val="0"/>
        <w:spacing w:before="0"/>
        <w:ind w:firstLine="480"/>
        <w:rPr>
          <w:rFonts w:hint="eastAsia" w:ascii="仿宋" w:hAnsi="仿宋" w:eastAsia="仿宋" w:cs="仿宋"/>
        </w:rPr>
      </w:pPr>
      <w:r>
        <w:rPr>
          <w:rFonts w:hint="eastAsia" w:ascii="仿宋" w:hAnsi="仿宋" w:eastAsia="仿宋" w:cs="仿宋"/>
        </w:rPr>
        <w:t>28.2电子交易平台应用或数据库出现错误，不能进行正常操作的；</w:t>
      </w:r>
    </w:p>
    <w:p>
      <w:pPr>
        <w:pStyle w:val="132"/>
        <w:snapToGrid w:val="0"/>
        <w:spacing w:before="0"/>
        <w:ind w:firstLine="480"/>
        <w:rPr>
          <w:rFonts w:hint="eastAsia" w:ascii="仿宋" w:hAnsi="仿宋" w:eastAsia="仿宋" w:cs="仿宋"/>
        </w:rPr>
      </w:pPr>
      <w:r>
        <w:rPr>
          <w:rFonts w:hint="eastAsia" w:ascii="仿宋" w:hAnsi="仿宋" w:eastAsia="仿宋" w:cs="仿宋"/>
        </w:rPr>
        <w:t>28.3电子交易平台发现严重安全漏洞，有潜在泄密危险的；</w:t>
      </w:r>
    </w:p>
    <w:p>
      <w:pPr>
        <w:pStyle w:val="132"/>
        <w:snapToGrid w:val="0"/>
        <w:spacing w:before="0"/>
        <w:ind w:firstLine="480"/>
        <w:rPr>
          <w:rFonts w:hint="eastAsia" w:ascii="仿宋" w:hAnsi="仿宋" w:eastAsia="仿宋" w:cs="仿宋"/>
        </w:rPr>
      </w:pPr>
      <w:r>
        <w:rPr>
          <w:rFonts w:hint="eastAsia" w:ascii="仿宋" w:hAnsi="仿宋" w:eastAsia="仿宋" w:cs="仿宋"/>
        </w:rPr>
        <w:t xml:space="preserve">28.4病毒发作导致不能进行正常操作的； </w:t>
      </w:r>
    </w:p>
    <w:p>
      <w:pPr>
        <w:pStyle w:val="132"/>
        <w:snapToGrid w:val="0"/>
        <w:spacing w:before="0"/>
        <w:ind w:firstLine="480"/>
        <w:rPr>
          <w:rFonts w:hint="eastAsia" w:ascii="仿宋" w:hAnsi="仿宋" w:eastAsia="仿宋" w:cs="仿宋"/>
        </w:rPr>
      </w:pPr>
      <w:r>
        <w:rPr>
          <w:rFonts w:hint="eastAsia" w:ascii="仿宋" w:hAnsi="仿宋" w:eastAsia="仿宋" w:cs="仿宋"/>
        </w:rPr>
        <w:t>28.5其他无法保证电子交易的公平、公正和安全的情况。</w:t>
      </w:r>
    </w:p>
    <w:p>
      <w:pPr>
        <w:pStyle w:val="132"/>
        <w:snapToGrid w:val="0"/>
        <w:spacing w:before="0"/>
        <w:ind w:firstLine="0" w:firstLineChars="0"/>
        <w:rPr>
          <w:rFonts w:hint="eastAsia" w:ascii="仿宋" w:hAnsi="仿宋" w:eastAsia="仿宋" w:cs="仿宋"/>
        </w:rPr>
      </w:pPr>
      <w:r>
        <w:rPr>
          <w:rFonts w:hint="eastAsia" w:ascii="仿宋" w:hAnsi="仿宋" w:eastAsia="仿宋" w:cs="仿宋"/>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sz w:val="24"/>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九、验收</w:t>
      </w:r>
    </w:p>
    <w:p>
      <w:pPr>
        <w:pStyle w:val="25"/>
        <w:spacing w:line="360" w:lineRule="auto"/>
        <w:ind w:firstLine="0" w:firstLineChars="0"/>
        <w:rPr>
          <w:rFonts w:hint="eastAsia" w:ascii="仿宋" w:hAnsi="仿宋" w:eastAsia="仿宋" w:cs="仿宋"/>
          <w:b/>
        </w:rPr>
      </w:pPr>
      <w:r>
        <w:rPr>
          <w:rFonts w:hint="eastAsia" w:ascii="仿宋" w:hAnsi="仿宋" w:eastAsia="仿宋" w:cs="仿宋"/>
          <w:b/>
        </w:rPr>
        <w:t>30.验收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spacing w:line="360" w:lineRule="auto"/>
        <w:ind w:firstLine="480"/>
        <w:rPr>
          <w:rFonts w:hint="eastAsia" w:ascii="仿宋" w:hAnsi="仿宋" w:eastAsia="仿宋" w:cs="仿宋"/>
          <w:kern w:val="0"/>
          <w:sz w:val="24"/>
        </w:rPr>
      </w:pPr>
    </w:p>
    <w:p>
      <w:pPr>
        <w:pStyle w:val="24"/>
        <w:rPr>
          <w:rFonts w:hint="eastAsia" w:ascii="仿宋" w:hAnsi="仿宋" w:eastAsia="仿宋" w:cs="仿宋"/>
        </w:rPr>
      </w:pPr>
      <w:r>
        <w:rPr>
          <w:rFonts w:hint="eastAsia" w:ascii="仿宋" w:hAnsi="仿宋" w:eastAsia="仿宋" w:cs="仿宋"/>
        </w:rPr>
        <w:br w:type="page"/>
      </w:r>
    </w:p>
    <w:p>
      <w:pPr>
        <w:pStyle w:val="3"/>
        <w:jc w:val="center"/>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5" w:h="16838"/>
          <w:pgMar w:top="1440" w:right="1083" w:bottom="1440" w:left="1083" w:header="851" w:footer="992" w:gutter="0"/>
          <w:cols w:space="0" w:num="1"/>
          <w:titlePg/>
          <w:rtlGutter w:val="0"/>
          <w:docGrid w:linePitch="312" w:charSpace="0"/>
        </w:sectPr>
      </w:pPr>
    </w:p>
    <w:p>
      <w:pPr>
        <w:pStyle w:val="3"/>
        <w:jc w:val="center"/>
        <w:rPr>
          <w:rFonts w:hint="eastAsia" w:ascii="仿宋" w:hAnsi="仿宋" w:eastAsia="仿宋" w:cs="仿宋"/>
          <w:sz w:val="30"/>
          <w:szCs w:val="30"/>
        </w:rPr>
      </w:pPr>
      <w:r>
        <w:rPr>
          <w:rFonts w:hint="eastAsia" w:ascii="仿宋" w:hAnsi="仿宋" w:eastAsia="仿宋" w:cs="仿宋"/>
          <w:sz w:val="30"/>
          <w:szCs w:val="30"/>
        </w:rPr>
        <w:t>第三部分 采购需求</w:t>
      </w:r>
    </w:p>
    <w:bookmarkEnd w:id="21"/>
    <w:bookmarkEnd w:id="22"/>
    <w:bookmarkEnd w:id="25"/>
    <w:tbl>
      <w:tblPr>
        <w:tblStyle w:val="62"/>
        <w:tblW w:w="10080" w:type="dxa"/>
        <w:tblInd w:w="-7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930"/>
        <w:gridCol w:w="2940"/>
        <w:gridCol w:w="1155"/>
        <w:gridCol w:w="2550"/>
        <w:gridCol w:w="810"/>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bookmarkStart w:id="26" w:name="第四部分"/>
            <w:r>
              <w:rPr>
                <w:rFonts w:hint="eastAsia" w:ascii="宋体" w:hAnsi="宋体" w:eastAsia="宋体" w:cs="宋体"/>
                <w:b/>
                <w:bCs/>
                <w:sz w:val="24"/>
                <w:szCs w:val="24"/>
                <w:lang w:val="en-US" w:eastAsia="zh-CN"/>
              </w:rPr>
              <w:t>序号</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名称</w:t>
            </w:r>
          </w:p>
        </w:tc>
        <w:tc>
          <w:tcPr>
            <w:tcW w:w="294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参考图片</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规格</w:t>
            </w:r>
          </w:p>
        </w:tc>
        <w:tc>
          <w:tcPr>
            <w:tcW w:w="255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技术参数</w:t>
            </w:r>
          </w:p>
        </w:tc>
        <w:tc>
          <w:tcPr>
            <w:tcW w:w="81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单位</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1</w:t>
            </w:r>
          </w:p>
        </w:tc>
        <w:tc>
          <w:tcPr>
            <w:tcW w:w="93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书包柜</w:t>
            </w:r>
          </w:p>
        </w:tc>
        <w:tc>
          <w:tcPr>
            <w:tcW w:w="294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2"/>
              </w:rPr>
              <w:drawing>
                <wp:inline distT="0" distB="0" distL="114300" distR="114300">
                  <wp:extent cx="1712595" cy="476885"/>
                  <wp:effectExtent l="0" t="0" r="190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1712595" cy="476885"/>
                          </a:xfrm>
                          <a:prstGeom prst="rect">
                            <a:avLst/>
                          </a:prstGeom>
                          <a:noFill/>
                          <a:ln>
                            <a:noFill/>
                          </a:ln>
                        </pic:spPr>
                      </pic:pic>
                    </a:graphicData>
                  </a:graphic>
                </wp:inline>
              </w:drawing>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lang w:val="en-US" w:eastAsia="zh-CN"/>
              </w:rPr>
            </w:pP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颜色：淡雅胡桃</w:t>
            </w:r>
          </w:p>
          <w:p>
            <w:pPr>
              <w:jc w:val="left"/>
              <w:rPr>
                <w:rFonts w:hint="eastAsia" w:ascii="宋体" w:hAnsi="宋体" w:eastAsia="宋体" w:cs="宋体"/>
                <w:sz w:val="20"/>
                <w:szCs w:val="20"/>
              </w:rPr>
            </w:pPr>
            <w:r>
              <w:rPr>
                <w:rFonts w:hint="eastAsia" w:ascii="宋体" w:hAnsi="宋体" w:eastAsia="宋体" w:cs="宋体"/>
                <w:sz w:val="20"/>
                <w:szCs w:val="20"/>
                <w:lang w:val="en-US" w:eastAsia="zh-CN"/>
              </w:rPr>
              <w:t>尺寸：</w:t>
            </w: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1200MM*5720MM*400M</w:t>
            </w:r>
          </w:p>
        </w:tc>
        <w:tc>
          <w:tcPr>
            <w:tcW w:w="2550" w:type="dxa"/>
            <w:vMerge w:val="restart"/>
            <w:tcBorders>
              <w:top w:val="single" w:color="000000" w:sz="4" w:space="0"/>
              <w:left w:val="single" w:color="000000" w:sz="4" w:space="0"/>
              <w:bottom w:val="single" w:color="000000" w:sz="4" w:space="0"/>
              <w:right w:val="single" w:color="000000" w:sz="4" w:space="0"/>
            </w:tcBorders>
            <w:noWrap w:val="0"/>
            <w:vAlign w:val="center"/>
          </w:tcPr>
          <w:p>
            <w:pPr>
              <w:numPr>
                <w:ilvl w:val="0"/>
                <w:numId w:val="2"/>
              </w:numPr>
              <w:jc w:val="left"/>
              <w:rPr>
                <w:rFonts w:hint="eastAsia" w:ascii="宋体" w:hAnsi="宋体" w:eastAsia="宋体" w:cs="宋体"/>
                <w:sz w:val="20"/>
                <w:szCs w:val="20"/>
                <w:lang w:val="en-US" w:eastAsia="zh-CN"/>
              </w:rPr>
            </w:pP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 xml:space="preserve">基材：采用符合国家E1级环保实木生态板，甲醛释放量≤1.5mg/L，经防潮、防虫、防腐处理，强度高、刚性好、不变形。   </w:t>
            </w:r>
          </w:p>
          <w:p>
            <w:pPr>
              <w:numPr>
                <w:ilvl w:val="0"/>
                <w:numId w:val="0"/>
              </w:numPr>
              <w:jc w:val="left"/>
              <w:rPr>
                <w:rFonts w:hint="eastAsia" w:ascii="宋体" w:hAnsi="宋体" w:eastAsia="宋体" w:cs="宋体"/>
                <w:sz w:val="20"/>
                <w:szCs w:val="20"/>
              </w:rPr>
            </w:pPr>
            <w:r>
              <w:rPr>
                <w:rFonts w:hint="eastAsia" w:ascii="宋体" w:hAnsi="宋体" w:eastAsia="宋体" w:cs="宋体"/>
                <w:sz w:val="20"/>
                <w:szCs w:val="20"/>
                <w:lang w:val="en-US" w:eastAsia="zh-CN"/>
              </w:rPr>
              <w:t>2、面材：使用优质三聚氰胺浸胶。使用优质原纸，优质水性油墨印刷，纹理清晰、质感逼真。其表面硬度是一般油漆的3倍，耐刮、耐磨、耐腐蚀、耐高温、不怕烟头烫；采用纯三聚氰胺浸胶，使明度更好，耐污性更强。后背板采用5mm厚双面多层板，其他注体部分所用板厚度：≧18mm。                                              3、产品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  4.封边带：采用优质厚PVC封边带。封边带使用无铅、汞、镉三大重金属的高成份PVC粉做为原料来生产封边条，弹性好，耐撞击，达到国标环保要求；使用助剂及色粉，达到长期使用不变黄；使用水性油墨印刷，纹理清晰，抗紫外线达4-5级。无苯胶粘剂采用优质无苯胶粘剂，甲醛含量＜0.1g/kg</w:t>
            </w:r>
          </w:p>
        </w:tc>
        <w:tc>
          <w:tcPr>
            <w:tcW w:w="81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组</w:t>
            </w:r>
          </w:p>
        </w:tc>
        <w:tc>
          <w:tcPr>
            <w:tcW w:w="93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1"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2</w:t>
            </w:r>
          </w:p>
        </w:tc>
        <w:tc>
          <w:tcPr>
            <w:tcW w:w="930"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bookmarkStart w:id="27" w:name="OLE_LINK10"/>
            <w:r>
              <w:rPr>
                <w:rFonts w:hint="eastAsia" w:ascii="宋体" w:hAnsi="宋体" w:eastAsia="宋体" w:cs="宋体"/>
                <w:sz w:val="20"/>
                <w:szCs w:val="20"/>
                <w:lang w:val="en-US" w:eastAsia="zh-CN"/>
              </w:rPr>
              <w:t>教师办公桌上面书柜</w:t>
            </w:r>
            <w:bookmarkEnd w:id="27"/>
          </w:p>
        </w:tc>
        <w:tc>
          <w:tcPr>
            <w:tcW w:w="294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2"/>
              </w:rPr>
              <w:drawing>
                <wp:inline distT="0" distB="0" distL="114300" distR="114300">
                  <wp:extent cx="1722120" cy="1489710"/>
                  <wp:effectExtent l="0" t="0" r="1143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a:stretch>
                            <a:fillRect/>
                          </a:stretch>
                        </pic:blipFill>
                        <pic:spPr>
                          <a:xfrm>
                            <a:off x="0" y="0"/>
                            <a:ext cx="1722120" cy="1489710"/>
                          </a:xfrm>
                          <a:prstGeom prst="rect">
                            <a:avLst/>
                          </a:prstGeom>
                          <a:noFill/>
                          <a:ln>
                            <a:noFill/>
                          </a:ln>
                        </pic:spPr>
                      </pic:pic>
                    </a:graphicData>
                  </a:graphic>
                </wp:inline>
              </w:drawing>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lang w:val="en-US" w:eastAsia="zh-CN"/>
              </w:rPr>
            </w:pP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颜色：淡雅胡桃</w:t>
            </w:r>
          </w:p>
          <w:p>
            <w:pPr>
              <w:jc w:val="left"/>
              <w:rPr>
                <w:rFonts w:hint="eastAsia" w:ascii="宋体" w:hAnsi="宋体" w:eastAsia="宋体" w:cs="宋体"/>
                <w:sz w:val="20"/>
                <w:szCs w:val="20"/>
              </w:rPr>
            </w:pPr>
            <w:r>
              <w:rPr>
                <w:rFonts w:hint="eastAsia" w:ascii="仿宋" w:hAnsi="仿宋" w:eastAsia="仿宋" w:cs="仿宋"/>
                <w:snapToGrid w:val="0"/>
                <w:color w:val="000000"/>
                <w:kern w:val="28"/>
                <w:sz w:val="24"/>
                <w:szCs w:val="22"/>
                <w:lang w:val="en-US" w:eastAsia="zh-CN" w:bidi="ar-SA"/>
              </w:rPr>
              <w:t>▲</w:t>
            </w:r>
            <w:r>
              <w:rPr>
                <w:rFonts w:hint="eastAsia" w:ascii="宋体" w:hAnsi="宋体" w:eastAsia="宋体" w:cs="宋体"/>
                <w:sz w:val="20"/>
                <w:szCs w:val="20"/>
                <w:lang w:val="en-US" w:eastAsia="zh-CN"/>
              </w:rPr>
              <w:t>尺寸：1450mm*1700mm*300mm</w:t>
            </w:r>
          </w:p>
        </w:tc>
        <w:tc>
          <w:tcPr>
            <w:tcW w:w="2550" w:type="dxa"/>
            <w:vMerge w:val="restart"/>
            <w:tcBorders>
              <w:top w:val="single" w:color="000000" w:sz="4" w:space="0"/>
              <w:left w:val="single" w:color="000000" w:sz="4" w:space="0"/>
              <w:bottom w:val="single" w:color="000000" w:sz="4" w:space="0"/>
              <w:right w:val="single" w:color="000000" w:sz="4" w:space="0"/>
            </w:tcBorders>
            <w:noWrap w:val="0"/>
            <w:vAlign w:val="center"/>
          </w:tcPr>
          <w:p>
            <w:pPr>
              <w:numPr>
                <w:ilvl w:val="0"/>
                <w:numId w:val="3"/>
              </w:numPr>
              <w:jc w:val="left"/>
              <w:rPr>
                <w:rFonts w:hint="eastAsia" w:ascii="宋体" w:hAnsi="宋体" w:eastAsia="宋体" w:cs="宋体"/>
                <w:sz w:val="20"/>
                <w:szCs w:val="20"/>
                <w:lang w:val="en-US" w:eastAsia="zh-CN"/>
              </w:rPr>
            </w:pP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 xml:space="preserve">基材：采用符合国家E1级环保实木生态板，甲醛释放量≤1.5mg/L，经防潮、防虫、防腐处理，强度高、刚性好、不变形。 </w:t>
            </w:r>
          </w:p>
          <w:p>
            <w:pPr>
              <w:numPr>
                <w:ilvl w:val="0"/>
                <w:numId w:val="0"/>
              </w:numPr>
              <w:jc w:val="left"/>
              <w:rPr>
                <w:rFonts w:hint="eastAsia" w:ascii="宋体" w:hAnsi="宋体" w:eastAsia="宋体" w:cs="宋体"/>
                <w:sz w:val="20"/>
                <w:szCs w:val="20"/>
              </w:rPr>
            </w:pPr>
            <w:r>
              <w:rPr>
                <w:rFonts w:hint="eastAsia" w:ascii="宋体" w:hAnsi="宋体" w:eastAsia="宋体" w:cs="宋体"/>
                <w:sz w:val="20"/>
                <w:szCs w:val="20"/>
                <w:lang w:val="en-US" w:eastAsia="zh-CN"/>
              </w:rPr>
              <w:t>2、面材：使用优质三聚氰胺浸胶。使用优质原纸，优质水性油墨印刷，纹理清晰、质感逼真。其表面硬度是一般油漆的3倍，耐刮、耐磨、耐腐蚀、耐高温、不怕烟头烫；采用纯三聚氰胺浸胶，使明度更好，耐污性更强。后背板采用5mm厚双面多层板，其他注体部分所用板厚度：≧18mm。                                              3、</w:t>
            </w: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产品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  4、封边带：采用优质厚PVC封边带。封边带使用无铅、汞、镉三大重金属的高成份PVC粉做为原料来生产封边条，弹性好，耐撞击，达到国标环保要求；使用助剂及色粉，达到长期使用不变黄；使用水性油墨印刷，纹理清晰，抗紫外线达4-5级。无苯胶粘剂采用优质无苯胶粘剂，甲醛含量＜0.1g/kg                                     5、铰链主要材质：304不锈钢，单个铰链重≧120克，厚度≧2.0，定位二段力零角度阻尼。</w:t>
            </w:r>
          </w:p>
        </w:tc>
        <w:tc>
          <w:tcPr>
            <w:tcW w:w="81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组</w:t>
            </w:r>
          </w:p>
        </w:tc>
        <w:tc>
          <w:tcPr>
            <w:tcW w:w="93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765" w:type="dxa"/>
            <w:vMerge w:val="continue"/>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sz w:val="20"/>
                <w:szCs w:val="20"/>
              </w:rPr>
            </w:pPr>
          </w:p>
        </w:tc>
        <w:tc>
          <w:tcPr>
            <w:tcW w:w="2940" w:type="dxa"/>
            <w:vMerge w:val="continue"/>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eastAsia="宋体" w:cs="宋体"/>
                <w:sz w:val="20"/>
                <w:szCs w:val="20"/>
              </w:rPr>
            </w:pPr>
          </w:p>
        </w:tc>
        <w:tc>
          <w:tcPr>
            <w:tcW w:w="1155"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eastAsia="宋体" w:cs="宋体"/>
                <w:sz w:val="20"/>
                <w:szCs w:val="20"/>
              </w:rPr>
            </w:pPr>
          </w:p>
        </w:tc>
        <w:tc>
          <w:tcPr>
            <w:tcW w:w="2550"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eastAsia="宋体" w:cs="宋体"/>
                <w:sz w:val="20"/>
                <w:szCs w:val="20"/>
              </w:rPr>
            </w:pPr>
          </w:p>
        </w:tc>
        <w:tc>
          <w:tcPr>
            <w:tcW w:w="810" w:type="dxa"/>
            <w:vMerge w:val="continue"/>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eastAsia="宋体" w:cs="宋体"/>
                <w:sz w:val="20"/>
                <w:szCs w:val="20"/>
              </w:rPr>
            </w:pPr>
          </w:p>
        </w:tc>
        <w:tc>
          <w:tcPr>
            <w:tcW w:w="930" w:type="dxa"/>
            <w:vMerge w:val="continue"/>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eastAsia="宋体" w:cs="宋体"/>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1" w:hRule="atLeast"/>
        </w:trPr>
        <w:tc>
          <w:tcPr>
            <w:tcW w:w="76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3</w:t>
            </w:r>
          </w:p>
        </w:tc>
        <w:tc>
          <w:tcPr>
            <w:tcW w:w="93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老办公桌改造</w:t>
            </w:r>
          </w:p>
        </w:tc>
        <w:tc>
          <w:tcPr>
            <w:tcW w:w="294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sz w:val="20"/>
                <w:szCs w:val="20"/>
              </w:rPr>
            </w:pPr>
            <w:r>
              <w:rPr>
                <w:rFonts w:hint="eastAsia" w:ascii="宋体" w:hAnsi="宋体" w:eastAsia="宋体" w:cs="宋体"/>
                <w:sz w:val="20"/>
                <w:szCs w:val="22"/>
              </w:rPr>
              <w:drawing>
                <wp:inline distT="0" distB="0" distL="114300" distR="114300">
                  <wp:extent cx="1767205" cy="1676400"/>
                  <wp:effectExtent l="0" t="0" r="444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1767205" cy="1676400"/>
                          </a:xfrm>
                          <a:prstGeom prst="rect">
                            <a:avLst/>
                          </a:prstGeom>
                          <a:noFill/>
                          <a:ln>
                            <a:noFill/>
                          </a:ln>
                        </pic:spPr>
                      </pic:pic>
                    </a:graphicData>
                  </a:graphic>
                </wp:inline>
              </w:drawing>
            </w:r>
          </w:p>
        </w:tc>
        <w:tc>
          <w:tcPr>
            <w:tcW w:w="115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sz w:val="20"/>
                <w:szCs w:val="20"/>
              </w:rPr>
            </w:pP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颜色：淡雅胡桃</w:t>
            </w:r>
          </w:p>
        </w:tc>
        <w:tc>
          <w:tcPr>
            <w:tcW w:w="255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sz w:val="20"/>
                <w:szCs w:val="20"/>
              </w:rPr>
            </w:pPr>
            <w:r>
              <w:rPr>
                <w:rFonts w:hint="eastAsia" w:ascii="宋体" w:hAnsi="宋体" w:eastAsia="宋体" w:cs="宋体"/>
                <w:sz w:val="20"/>
                <w:szCs w:val="20"/>
                <w:lang w:val="en-US" w:eastAsia="zh-CN"/>
              </w:rPr>
              <w:t>备注：</w:t>
            </w:r>
            <w:r>
              <w:rPr>
                <w:rFonts w:hint="eastAsia" w:ascii="仿宋" w:hAnsi="仿宋" w:eastAsia="仿宋" w:cs="仿宋"/>
                <w:snapToGrid/>
                <w:color w:val="auto"/>
                <w:kern w:val="0"/>
                <w:sz w:val="24"/>
                <w:szCs w:val="20"/>
                <w:lang w:val="zh-CN" w:eastAsia="zh-CN" w:bidi="ar-SA"/>
              </w:rPr>
              <w:t>★</w:t>
            </w:r>
            <w:r>
              <w:rPr>
                <w:rFonts w:hint="eastAsia" w:ascii="宋体" w:hAnsi="宋体" w:eastAsia="宋体" w:cs="宋体"/>
                <w:sz w:val="20"/>
                <w:szCs w:val="20"/>
                <w:lang w:val="en-US" w:eastAsia="zh-CN"/>
              </w:rPr>
              <w:t>另外有80张老办公桌尺寸要拉到新校区改尺寸，板材和颜色与教师办公桌上面书柜一样，费用不能超过150元/张，80张桌子改的费用包含在书包柜和教师办公桌上面书柜总价里面。</w:t>
            </w:r>
          </w:p>
        </w:tc>
        <w:tc>
          <w:tcPr>
            <w:tcW w:w="8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80</w:t>
            </w:r>
          </w:p>
        </w:tc>
        <w:tc>
          <w:tcPr>
            <w:tcW w:w="9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0"/>
                <w:szCs w:val="20"/>
              </w:rPr>
            </w:pPr>
            <w:r>
              <w:rPr>
                <w:rFonts w:hint="eastAsia" w:ascii="宋体" w:hAnsi="宋体" w:eastAsia="宋体" w:cs="宋体"/>
                <w:sz w:val="20"/>
                <w:szCs w:val="20"/>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695"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备注</w:t>
            </w:r>
          </w:p>
        </w:tc>
        <w:tc>
          <w:tcPr>
            <w:tcW w:w="8385" w:type="dxa"/>
            <w:gridSpan w:val="5"/>
            <w:tcBorders>
              <w:top w:val="single" w:color="auto" w:sz="4" w:space="0"/>
              <w:left w:val="single" w:color="auto" w:sz="4" w:space="0"/>
              <w:bottom w:val="single" w:color="auto" w:sz="4" w:space="0"/>
              <w:right w:val="single" w:color="auto" w:sz="4" w:space="0"/>
            </w:tcBorders>
            <w:noWrap/>
            <w:vAlign w:val="center"/>
          </w:tcPr>
          <w:p>
            <w:pPr>
              <w:numPr>
                <w:ilvl w:val="0"/>
                <w:numId w:val="0"/>
              </w:numPr>
              <w:jc w:val="both"/>
              <w:rPr>
                <w:rFonts w:hint="default" w:ascii="仿宋" w:hAnsi="仿宋" w:eastAsia="仿宋" w:cs="仿宋"/>
                <w:snapToGrid w:val="0"/>
                <w:color w:val="000000"/>
                <w:kern w:val="28"/>
                <w:sz w:val="24"/>
                <w:szCs w:val="22"/>
                <w:lang w:val="en-US" w:eastAsia="zh-CN" w:bidi="ar-SA"/>
              </w:rPr>
            </w:pPr>
            <w:r>
              <w:rPr>
                <w:rFonts w:hint="eastAsia" w:ascii="仿宋" w:hAnsi="仿宋" w:eastAsia="仿宋" w:cs="仿宋"/>
                <w:snapToGrid w:val="0"/>
                <w:color w:val="000000"/>
                <w:kern w:val="28"/>
                <w:sz w:val="24"/>
                <w:szCs w:val="22"/>
                <w:lang w:val="en-US" w:eastAsia="zh-CN" w:bidi="ar-SA"/>
              </w:rPr>
              <w:t>供应商</w:t>
            </w:r>
            <w:r>
              <w:rPr>
                <w:rFonts w:hint="eastAsia" w:ascii="宋体" w:hAnsi="宋体" w:eastAsia="宋体" w:cs="宋体"/>
                <w:sz w:val="22"/>
                <w:szCs w:val="22"/>
                <w:lang w:val="en-US" w:eastAsia="zh-CN"/>
              </w:rPr>
              <w:t>承诺</w:t>
            </w:r>
            <w:r>
              <w:rPr>
                <w:rFonts w:hint="eastAsia" w:ascii="宋体" w:hAnsi="宋体" w:cs="宋体"/>
                <w:sz w:val="22"/>
                <w:szCs w:val="22"/>
                <w:lang w:val="en-US" w:eastAsia="zh-CN"/>
              </w:rPr>
              <w:t>中标后：</w:t>
            </w:r>
          </w:p>
          <w:p>
            <w:pPr>
              <w:numPr>
                <w:ilvl w:val="0"/>
                <w:numId w:val="0"/>
              </w:numPr>
              <w:jc w:val="both"/>
              <w:rPr>
                <w:rFonts w:hint="eastAsia" w:ascii="宋体" w:hAnsi="宋体" w:eastAsia="宋体" w:cs="宋体"/>
                <w:sz w:val="22"/>
                <w:szCs w:val="22"/>
                <w:lang w:val="en-US" w:eastAsia="zh-CN"/>
              </w:rPr>
            </w:pPr>
            <w:r>
              <w:rPr>
                <w:rFonts w:hint="eastAsia" w:ascii="仿宋" w:hAnsi="仿宋" w:eastAsia="仿宋" w:cs="仿宋"/>
                <w:snapToGrid w:val="0"/>
                <w:color w:val="000000"/>
                <w:kern w:val="28"/>
                <w:sz w:val="24"/>
                <w:szCs w:val="22"/>
                <w:lang w:val="en-US" w:eastAsia="zh-CN" w:bidi="ar-SA"/>
              </w:rPr>
              <w:t>▲</w:t>
            </w:r>
            <w:r>
              <w:rPr>
                <w:rFonts w:hint="eastAsia" w:ascii="宋体" w:hAnsi="宋体" w:eastAsia="宋体" w:cs="宋体"/>
                <w:sz w:val="22"/>
                <w:szCs w:val="22"/>
                <w:lang w:val="en-US" w:eastAsia="zh-CN"/>
              </w:rPr>
              <w:t>1.交货前，中标单位必须提供一组书包柜、一组教师办公桌上面书柜的成品给业主确认。</w:t>
            </w:r>
          </w:p>
          <w:p>
            <w:pPr>
              <w:numPr>
                <w:ilvl w:val="0"/>
                <w:numId w:val="0"/>
              </w:numPr>
              <w:jc w:val="both"/>
              <w:rPr>
                <w:rFonts w:hint="default" w:ascii="宋体" w:hAnsi="宋体" w:eastAsia="宋体" w:cs="宋体"/>
                <w:sz w:val="20"/>
                <w:szCs w:val="20"/>
                <w:lang w:val="en-US" w:eastAsia="zh-CN"/>
              </w:rPr>
            </w:pPr>
            <w:bookmarkStart w:id="28" w:name="OLE_LINK3"/>
            <w:r>
              <w:rPr>
                <w:rFonts w:hint="eastAsia" w:ascii="仿宋" w:hAnsi="仿宋" w:eastAsia="仿宋" w:cs="仿宋"/>
                <w:snapToGrid w:val="0"/>
                <w:color w:val="000000"/>
                <w:kern w:val="28"/>
                <w:sz w:val="24"/>
                <w:szCs w:val="22"/>
                <w:lang w:val="en-US" w:eastAsia="zh-CN" w:bidi="ar-SA"/>
              </w:rPr>
              <w:t>▲</w:t>
            </w:r>
            <w:bookmarkEnd w:id="28"/>
            <w:r>
              <w:rPr>
                <w:rFonts w:hint="eastAsia" w:ascii="宋体" w:hAnsi="宋体" w:eastAsia="宋体" w:cs="宋体"/>
                <w:sz w:val="22"/>
                <w:szCs w:val="22"/>
                <w:lang w:val="en-US" w:eastAsia="zh-CN"/>
              </w:rPr>
              <w:t>2.中标单位在供货时需提供书包柜、教师办公桌上面书柜各1份</w:t>
            </w:r>
            <w:r>
              <w:rPr>
                <w:rFonts w:hint="eastAsia" w:ascii="宋体" w:hAnsi="宋体" w:cs="宋体"/>
                <w:sz w:val="22"/>
                <w:szCs w:val="22"/>
                <w:lang w:val="en-US" w:eastAsia="zh-CN"/>
              </w:rPr>
              <w:t>甲醛合格</w:t>
            </w:r>
            <w:r>
              <w:rPr>
                <w:rFonts w:hint="eastAsia" w:ascii="宋体" w:hAnsi="宋体" w:eastAsia="宋体" w:cs="宋体"/>
                <w:sz w:val="22"/>
                <w:szCs w:val="22"/>
                <w:lang w:val="en-US" w:eastAsia="zh-CN"/>
              </w:rPr>
              <w:t>检测报告给业主确认，如检测报告不符合的，业主将提交相关资料给同级采购监督管理部门，建议取消其中标资格。</w:t>
            </w:r>
          </w:p>
        </w:tc>
      </w:tr>
    </w:tbl>
    <w:p>
      <w:pPr>
        <w:rPr>
          <w:rFonts w:hint="eastAsia" w:ascii="宋体" w:hAnsi="宋体" w:eastAsia="宋体" w:cs="宋体"/>
          <w:b/>
          <w:bCs/>
          <w:color w:val="auto"/>
          <w:sz w:val="24"/>
          <w:szCs w:val="24"/>
          <w:lang w:val="en-US" w:eastAsia="zh-CN"/>
        </w:rPr>
      </w:pPr>
    </w:p>
    <w:p>
      <w:pP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二、交货期：</w:t>
      </w:r>
      <w:r>
        <w:rPr>
          <w:rFonts w:hint="eastAsia" w:ascii="仿宋" w:hAnsi="仿宋" w:eastAsia="仿宋" w:cs="仿宋"/>
          <w:snapToGrid w:val="0"/>
          <w:color w:val="000000"/>
          <w:kern w:val="28"/>
          <w:sz w:val="24"/>
          <w:szCs w:val="22"/>
          <w:lang w:val="en-US" w:eastAsia="zh-CN" w:bidi="ar-SA"/>
        </w:rPr>
        <w:t>▲</w:t>
      </w:r>
      <w:r>
        <w:rPr>
          <w:rFonts w:hint="eastAsia" w:ascii="宋体" w:hAnsi="宋体" w:eastAsia="宋体" w:cs="宋体"/>
          <w:b w:val="0"/>
          <w:bCs w:val="0"/>
          <w:color w:val="auto"/>
          <w:sz w:val="24"/>
          <w:szCs w:val="24"/>
          <w:lang w:val="en-US" w:eastAsia="zh-CN"/>
        </w:rPr>
        <w:t>自合同签订之日起计8月20日前完成本项目。</w:t>
      </w:r>
    </w:p>
    <w:p>
      <w:pPr>
        <w:pStyle w:val="3"/>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三、质保期：</w:t>
      </w:r>
      <w:r>
        <w:rPr>
          <w:rFonts w:hint="eastAsia" w:ascii="宋体" w:hAnsi="宋体" w:eastAsia="宋体" w:cs="宋体"/>
          <w:b w:val="0"/>
          <w:bCs w:val="0"/>
          <w:color w:val="auto"/>
          <w:sz w:val="24"/>
          <w:szCs w:val="24"/>
          <w:lang w:val="en-US" w:eastAsia="zh-CN"/>
        </w:rPr>
        <w:t>5年。</w:t>
      </w:r>
    </w:p>
    <w:p>
      <w:pPr>
        <w:pStyle w:val="3"/>
        <w:jc w:val="center"/>
        <w:rPr>
          <w:rFonts w:hint="eastAsia" w:ascii="仿宋" w:hAnsi="仿宋" w:eastAsia="仿宋" w:cs="仿宋"/>
        </w:rPr>
      </w:pPr>
      <w:r>
        <w:rPr>
          <w:rFonts w:hint="eastAsia" w:ascii="仿宋" w:hAnsi="仿宋" w:eastAsia="仿宋" w:cs="仿宋"/>
        </w:rPr>
        <w:t xml:space="preserve">第四部分  </w:t>
      </w:r>
      <w:bookmarkStart w:id="29" w:name="_Toc184310319"/>
      <w:bookmarkEnd w:id="29"/>
      <w:bookmarkStart w:id="30" w:name="_Toc184308104"/>
      <w:bookmarkEnd w:id="30"/>
      <w:bookmarkStart w:id="31" w:name="_Toc184308062"/>
      <w:bookmarkEnd w:id="31"/>
      <w:bookmarkStart w:id="32" w:name="_Toc184314461"/>
      <w:bookmarkEnd w:id="32"/>
      <w:bookmarkStart w:id="33" w:name="_Toc184312099"/>
      <w:bookmarkEnd w:id="33"/>
      <w:bookmarkStart w:id="34" w:name="_Toc184308073"/>
      <w:bookmarkEnd w:id="34"/>
      <w:bookmarkStart w:id="35" w:name="_Toc184312121"/>
      <w:bookmarkEnd w:id="35"/>
      <w:bookmarkStart w:id="36" w:name="_Toc184308038"/>
      <w:bookmarkEnd w:id="36"/>
      <w:bookmarkStart w:id="37" w:name="_Toc184310316"/>
      <w:bookmarkEnd w:id="37"/>
      <w:bookmarkStart w:id="38" w:name="_Toc184314460"/>
      <w:bookmarkEnd w:id="38"/>
      <w:bookmarkStart w:id="39" w:name="_Toc184314440"/>
      <w:bookmarkEnd w:id="39"/>
      <w:bookmarkStart w:id="40" w:name="_Toc184310298"/>
      <w:bookmarkEnd w:id="40"/>
      <w:bookmarkStart w:id="41" w:name="_Toc184312076"/>
      <w:bookmarkEnd w:id="41"/>
      <w:bookmarkStart w:id="42" w:name="_Toc184312128"/>
      <w:bookmarkEnd w:id="42"/>
      <w:bookmarkStart w:id="43" w:name="_Toc184314418"/>
      <w:bookmarkEnd w:id="43"/>
      <w:bookmarkStart w:id="44" w:name="_Toc184312073"/>
      <w:bookmarkEnd w:id="44"/>
      <w:bookmarkStart w:id="45" w:name="_Toc184308092"/>
      <w:bookmarkEnd w:id="45"/>
      <w:bookmarkStart w:id="46" w:name="_Toc184314441"/>
      <w:bookmarkEnd w:id="46"/>
      <w:bookmarkStart w:id="47" w:name="_Toc184312114"/>
      <w:bookmarkEnd w:id="47"/>
      <w:bookmarkStart w:id="48" w:name="_Toc184312132"/>
      <w:bookmarkEnd w:id="48"/>
      <w:bookmarkStart w:id="49" w:name="_Toc184314435"/>
      <w:bookmarkEnd w:id="49"/>
      <w:bookmarkStart w:id="50" w:name="_Toc184314421"/>
      <w:bookmarkEnd w:id="50"/>
      <w:bookmarkStart w:id="51" w:name="_Toc184313260"/>
      <w:bookmarkEnd w:id="51"/>
      <w:bookmarkStart w:id="52" w:name="_Toc184314414"/>
      <w:bookmarkEnd w:id="52"/>
      <w:bookmarkStart w:id="53" w:name="_Toc184313245"/>
      <w:bookmarkEnd w:id="53"/>
      <w:bookmarkStart w:id="54" w:name="_Toc184308105"/>
      <w:bookmarkEnd w:id="54"/>
      <w:bookmarkStart w:id="55" w:name="_Toc184314428"/>
      <w:bookmarkEnd w:id="55"/>
      <w:bookmarkStart w:id="56" w:name="_Toc184313274"/>
      <w:bookmarkEnd w:id="56"/>
      <w:bookmarkStart w:id="57" w:name="_Toc184314462"/>
      <w:bookmarkEnd w:id="57"/>
      <w:bookmarkStart w:id="58" w:name="_Toc184308099"/>
      <w:bookmarkEnd w:id="58"/>
      <w:bookmarkStart w:id="59" w:name="_Toc184308101"/>
      <w:bookmarkEnd w:id="59"/>
      <w:bookmarkStart w:id="60" w:name="_Toc184314411"/>
      <w:bookmarkEnd w:id="60"/>
      <w:bookmarkStart w:id="61" w:name="_Toc184308089"/>
      <w:bookmarkEnd w:id="61"/>
      <w:bookmarkStart w:id="62" w:name="_Toc184314416"/>
      <w:bookmarkEnd w:id="62"/>
      <w:bookmarkStart w:id="63" w:name="_Toc184312125"/>
      <w:bookmarkEnd w:id="63"/>
      <w:bookmarkStart w:id="64" w:name="_Toc184310279"/>
      <w:bookmarkEnd w:id="64"/>
      <w:bookmarkStart w:id="65" w:name="_Toc184314465"/>
      <w:bookmarkEnd w:id="65"/>
      <w:bookmarkStart w:id="66" w:name="_Toc184314449"/>
      <w:bookmarkEnd w:id="66"/>
      <w:bookmarkStart w:id="67" w:name="_Toc184314473"/>
      <w:bookmarkEnd w:id="67"/>
      <w:bookmarkStart w:id="68" w:name="_Toc184308070"/>
      <w:bookmarkEnd w:id="68"/>
      <w:bookmarkStart w:id="69" w:name="_Toc184312130"/>
      <w:bookmarkEnd w:id="69"/>
      <w:bookmarkStart w:id="70" w:name="_Toc184313288"/>
      <w:bookmarkEnd w:id="70"/>
      <w:bookmarkStart w:id="71" w:name="_Toc184313308"/>
      <w:bookmarkEnd w:id="71"/>
      <w:bookmarkStart w:id="72" w:name="_Toc184310299"/>
      <w:bookmarkEnd w:id="72"/>
      <w:bookmarkStart w:id="73" w:name="_Toc184313270"/>
      <w:bookmarkEnd w:id="73"/>
      <w:bookmarkStart w:id="74" w:name="_Toc184310344"/>
      <w:bookmarkEnd w:id="74"/>
      <w:bookmarkStart w:id="75" w:name="_Toc184314480"/>
      <w:bookmarkEnd w:id="75"/>
      <w:bookmarkStart w:id="76" w:name="_Toc184308042"/>
      <w:bookmarkEnd w:id="76"/>
      <w:bookmarkStart w:id="77" w:name="_Toc184310295"/>
      <w:bookmarkEnd w:id="77"/>
      <w:bookmarkStart w:id="78" w:name="_Toc184312133"/>
      <w:bookmarkEnd w:id="78"/>
      <w:bookmarkStart w:id="79" w:name="_Toc184314427"/>
      <w:bookmarkEnd w:id="79"/>
      <w:bookmarkStart w:id="80" w:name="_Toc184312070"/>
      <w:bookmarkEnd w:id="80"/>
      <w:bookmarkStart w:id="81" w:name="_Toc184313289"/>
      <w:bookmarkEnd w:id="81"/>
      <w:bookmarkStart w:id="82" w:name="_Toc184308088"/>
      <w:bookmarkEnd w:id="82"/>
      <w:bookmarkStart w:id="83" w:name="_Toc184308079"/>
      <w:bookmarkEnd w:id="83"/>
      <w:bookmarkStart w:id="84" w:name="_Toc184308107"/>
      <w:bookmarkEnd w:id="84"/>
      <w:bookmarkStart w:id="85" w:name="_Toc184310308"/>
      <w:bookmarkEnd w:id="85"/>
      <w:bookmarkStart w:id="86" w:name="_Toc184310287"/>
      <w:bookmarkEnd w:id="86"/>
      <w:bookmarkStart w:id="87" w:name="_Toc184312077"/>
      <w:bookmarkEnd w:id="87"/>
      <w:bookmarkStart w:id="88" w:name="_Toc184313242"/>
      <w:bookmarkEnd w:id="88"/>
      <w:bookmarkStart w:id="89" w:name="_Toc184312100"/>
      <w:bookmarkEnd w:id="89"/>
      <w:bookmarkStart w:id="90" w:name="_Toc184312116"/>
      <w:bookmarkEnd w:id="90"/>
      <w:bookmarkStart w:id="91" w:name="_Toc184314444"/>
      <w:bookmarkEnd w:id="91"/>
      <w:bookmarkStart w:id="92" w:name="_Toc184310312"/>
      <w:bookmarkEnd w:id="92"/>
      <w:bookmarkStart w:id="93" w:name="_Toc184312081"/>
      <w:bookmarkEnd w:id="93"/>
      <w:bookmarkStart w:id="94" w:name="_Toc184308108"/>
      <w:bookmarkEnd w:id="94"/>
      <w:bookmarkStart w:id="95" w:name="_Toc184312072"/>
      <w:bookmarkEnd w:id="95"/>
      <w:bookmarkStart w:id="96" w:name="_Toc184308057"/>
      <w:bookmarkEnd w:id="96"/>
      <w:bookmarkStart w:id="97" w:name="_Toc184308102"/>
      <w:bookmarkEnd w:id="97"/>
      <w:bookmarkStart w:id="98" w:name="_Toc184313298"/>
      <w:bookmarkEnd w:id="98"/>
      <w:bookmarkStart w:id="99" w:name="_Toc184312119"/>
      <w:bookmarkEnd w:id="99"/>
      <w:bookmarkStart w:id="100" w:name="_Toc184313247"/>
      <w:bookmarkEnd w:id="100"/>
      <w:bookmarkStart w:id="101" w:name="_Toc184312087"/>
      <w:bookmarkEnd w:id="101"/>
      <w:bookmarkStart w:id="102" w:name="_Toc184308059"/>
      <w:bookmarkEnd w:id="102"/>
      <w:bookmarkStart w:id="103" w:name="_Toc184308041"/>
      <w:bookmarkEnd w:id="103"/>
      <w:bookmarkStart w:id="104" w:name="_Toc184314429"/>
      <w:bookmarkEnd w:id="104"/>
      <w:bookmarkStart w:id="105" w:name="_Toc184313286"/>
      <w:bookmarkEnd w:id="105"/>
      <w:bookmarkStart w:id="106" w:name="_Toc184314420"/>
      <w:bookmarkEnd w:id="106"/>
      <w:bookmarkStart w:id="107" w:name="_Toc184313249"/>
      <w:bookmarkEnd w:id="107"/>
      <w:bookmarkStart w:id="108" w:name="_Toc184314467"/>
      <w:bookmarkEnd w:id="108"/>
      <w:bookmarkStart w:id="109" w:name="_Toc184313261"/>
      <w:bookmarkEnd w:id="109"/>
      <w:bookmarkStart w:id="110" w:name="_Toc184313254"/>
      <w:bookmarkEnd w:id="110"/>
      <w:bookmarkStart w:id="111" w:name="_Toc184313297"/>
      <w:bookmarkEnd w:id="111"/>
      <w:bookmarkStart w:id="112" w:name="_Toc184312129"/>
      <w:bookmarkEnd w:id="112"/>
      <w:bookmarkStart w:id="113" w:name="_Toc184310329"/>
      <w:bookmarkEnd w:id="113"/>
      <w:bookmarkStart w:id="114" w:name="_Toc184310341"/>
      <w:bookmarkEnd w:id="114"/>
      <w:bookmarkStart w:id="115" w:name="_Toc184313265"/>
      <w:bookmarkEnd w:id="115"/>
      <w:bookmarkStart w:id="116" w:name="_Toc184314456"/>
      <w:bookmarkEnd w:id="116"/>
      <w:bookmarkStart w:id="117" w:name="_Toc184308081"/>
      <w:bookmarkEnd w:id="117"/>
      <w:bookmarkStart w:id="118" w:name="_Toc184308063"/>
      <w:bookmarkEnd w:id="118"/>
      <w:bookmarkStart w:id="119" w:name="_Toc184308095"/>
      <w:bookmarkEnd w:id="119"/>
      <w:bookmarkStart w:id="120" w:name="_Toc184313301"/>
      <w:bookmarkEnd w:id="120"/>
      <w:bookmarkStart w:id="121" w:name="_Toc184310317"/>
      <w:bookmarkEnd w:id="121"/>
      <w:bookmarkStart w:id="122" w:name="_Toc184312068"/>
      <w:bookmarkEnd w:id="122"/>
      <w:bookmarkStart w:id="123" w:name="_Toc184310322"/>
      <w:bookmarkEnd w:id="123"/>
      <w:bookmarkStart w:id="124" w:name="_Toc184312097"/>
      <w:bookmarkEnd w:id="124"/>
      <w:bookmarkStart w:id="125" w:name="_Toc184312115"/>
      <w:bookmarkEnd w:id="125"/>
      <w:bookmarkStart w:id="126" w:name="_Toc184308037"/>
      <w:bookmarkEnd w:id="126"/>
      <w:bookmarkStart w:id="127" w:name="_Toc184314470"/>
      <w:bookmarkEnd w:id="127"/>
      <w:bookmarkStart w:id="128" w:name="_Toc184310328"/>
      <w:bookmarkEnd w:id="128"/>
      <w:bookmarkStart w:id="129" w:name="_Toc184314454"/>
      <w:bookmarkEnd w:id="129"/>
      <w:bookmarkStart w:id="130" w:name="_Toc184313309"/>
      <w:bookmarkEnd w:id="130"/>
      <w:bookmarkStart w:id="131" w:name="_Toc184314431"/>
      <w:bookmarkEnd w:id="131"/>
      <w:bookmarkStart w:id="132" w:name="_Toc184313263"/>
      <w:bookmarkEnd w:id="132"/>
      <w:bookmarkStart w:id="133" w:name="_Toc184313277"/>
      <w:bookmarkEnd w:id="133"/>
      <w:bookmarkStart w:id="134" w:name="_Toc184314413"/>
      <w:bookmarkEnd w:id="134"/>
      <w:bookmarkStart w:id="135" w:name="_Toc184312093"/>
      <w:bookmarkEnd w:id="135"/>
      <w:bookmarkStart w:id="136" w:name="_Toc184314471"/>
      <w:bookmarkEnd w:id="136"/>
      <w:bookmarkStart w:id="137" w:name="_Toc184314443"/>
      <w:bookmarkEnd w:id="137"/>
      <w:bookmarkStart w:id="138" w:name="_Toc184313248"/>
      <w:bookmarkEnd w:id="138"/>
      <w:bookmarkStart w:id="139" w:name="_Toc184313293"/>
      <w:bookmarkEnd w:id="139"/>
      <w:bookmarkStart w:id="140" w:name="_Toc184314436"/>
      <w:bookmarkEnd w:id="140"/>
      <w:bookmarkStart w:id="141" w:name="_Toc184310309"/>
      <w:bookmarkEnd w:id="141"/>
      <w:bookmarkStart w:id="142" w:name="_Toc184310340"/>
      <w:bookmarkEnd w:id="142"/>
      <w:bookmarkStart w:id="143" w:name="_Toc184310320"/>
      <w:bookmarkEnd w:id="143"/>
      <w:bookmarkStart w:id="144" w:name="_Toc184313255"/>
      <w:bookmarkEnd w:id="144"/>
      <w:bookmarkStart w:id="145" w:name="_Toc184310331"/>
      <w:bookmarkEnd w:id="145"/>
      <w:bookmarkStart w:id="146" w:name="_Toc184310339"/>
      <w:bookmarkEnd w:id="146"/>
      <w:bookmarkStart w:id="147" w:name="_Toc184310305"/>
      <w:bookmarkEnd w:id="147"/>
      <w:bookmarkStart w:id="148" w:name="_Toc184310325"/>
      <w:bookmarkEnd w:id="148"/>
      <w:bookmarkStart w:id="149" w:name="_Toc184313283"/>
      <w:bookmarkEnd w:id="149"/>
      <w:bookmarkStart w:id="150" w:name="_Toc184312106"/>
      <w:bookmarkEnd w:id="150"/>
      <w:bookmarkStart w:id="151" w:name="_Toc184310306"/>
      <w:bookmarkEnd w:id="151"/>
      <w:bookmarkStart w:id="152" w:name="_Toc184312135"/>
      <w:bookmarkEnd w:id="152"/>
      <w:bookmarkStart w:id="153" w:name="_Toc184310323"/>
      <w:bookmarkEnd w:id="153"/>
      <w:bookmarkStart w:id="154" w:name="_Toc184310313"/>
      <w:bookmarkEnd w:id="154"/>
      <w:bookmarkStart w:id="155" w:name="_Toc184310335"/>
      <w:bookmarkEnd w:id="155"/>
      <w:bookmarkStart w:id="156" w:name="_Toc184310330"/>
      <w:bookmarkEnd w:id="156"/>
      <w:bookmarkStart w:id="157" w:name="_Toc184313279"/>
      <w:bookmarkEnd w:id="157"/>
      <w:bookmarkStart w:id="158" w:name="_Toc184314439"/>
      <w:bookmarkEnd w:id="158"/>
      <w:bookmarkStart w:id="159" w:name="_Toc184313258"/>
      <w:bookmarkEnd w:id="159"/>
      <w:bookmarkStart w:id="160" w:name="_Toc184310337"/>
      <w:bookmarkEnd w:id="160"/>
      <w:bookmarkStart w:id="161" w:name="_Toc184313287"/>
      <w:bookmarkEnd w:id="161"/>
      <w:bookmarkStart w:id="162" w:name="_Toc184313267"/>
      <w:bookmarkEnd w:id="162"/>
      <w:bookmarkStart w:id="163" w:name="_Toc184313300"/>
      <w:bookmarkEnd w:id="163"/>
      <w:bookmarkStart w:id="164" w:name="_Toc184310332"/>
      <w:bookmarkEnd w:id="164"/>
      <w:bookmarkStart w:id="165" w:name="_Toc184313303"/>
      <w:bookmarkEnd w:id="165"/>
      <w:bookmarkStart w:id="166" w:name="_Toc184308064"/>
      <w:bookmarkEnd w:id="166"/>
      <w:bookmarkStart w:id="167" w:name="_Toc184314438"/>
      <w:bookmarkEnd w:id="167"/>
      <w:bookmarkStart w:id="168" w:name="_Toc184308058"/>
      <w:bookmarkEnd w:id="168"/>
      <w:bookmarkStart w:id="169" w:name="_Toc184313284"/>
      <w:bookmarkEnd w:id="169"/>
      <w:bookmarkStart w:id="170" w:name="_Toc184313294"/>
      <w:bookmarkEnd w:id="170"/>
      <w:bookmarkStart w:id="171" w:name="_Toc184308055"/>
      <w:bookmarkEnd w:id="171"/>
      <w:bookmarkStart w:id="172" w:name="_Toc184314424"/>
      <w:bookmarkEnd w:id="172"/>
      <w:bookmarkStart w:id="173" w:name="_Toc184310290"/>
      <w:bookmarkEnd w:id="173"/>
      <w:bookmarkStart w:id="174" w:name="_Toc184314417"/>
      <w:bookmarkEnd w:id="174"/>
      <w:bookmarkStart w:id="175" w:name="_Toc184312138"/>
      <w:bookmarkEnd w:id="175"/>
      <w:bookmarkStart w:id="176" w:name="_Toc184313246"/>
      <w:bookmarkEnd w:id="176"/>
      <w:bookmarkStart w:id="177" w:name="_Toc184313272"/>
      <w:bookmarkEnd w:id="177"/>
      <w:bookmarkStart w:id="178" w:name="_Toc184313302"/>
      <w:bookmarkEnd w:id="178"/>
      <w:bookmarkStart w:id="179" w:name="_Toc184312113"/>
      <w:bookmarkEnd w:id="179"/>
      <w:bookmarkStart w:id="180" w:name="_Toc184313280"/>
      <w:bookmarkEnd w:id="180"/>
      <w:bookmarkStart w:id="181" w:name="_Toc184308084"/>
      <w:bookmarkEnd w:id="181"/>
      <w:bookmarkStart w:id="182" w:name="_Toc184313310"/>
      <w:bookmarkEnd w:id="182"/>
      <w:bookmarkStart w:id="183" w:name="_Toc184312118"/>
      <w:bookmarkEnd w:id="183"/>
      <w:bookmarkStart w:id="184" w:name="_Toc184308044"/>
      <w:bookmarkEnd w:id="184"/>
      <w:bookmarkStart w:id="185" w:name="_Toc184308068"/>
      <w:bookmarkEnd w:id="185"/>
      <w:bookmarkStart w:id="186" w:name="_Toc184308090"/>
      <w:bookmarkEnd w:id="186"/>
      <w:bookmarkStart w:id="187" w:name="_Toc184308096"/>
      <w:bookmarkEnd w:id="187"/>
      <w:bookmarkStart w:id="188" w:name="_Toc184314482"/>
      <w:bookmarkEnd w:id="188"/>
      <w:bookmarkStart w:id="189" w:name="_Toc184310277"/>
      <w:bookmarkEnd w:id="189"/>
      <w:bookmarkStart w:id="190" w:name="_Toc184313259"/>
      <w:bookmarkEnd w:id="190"/>
      <w:bookmarkStart w:id="191" w:name="_Toc184314450"/>
      <w:bookmarkEnd w:id="191"/>
      <w:bookmarkStart w:id="192" w:name="_Toc184312127"/>
      <w:bookmarkEnd w:id="192"/>
      <w:bookmarkStart w:id="193" w:name="_Toc184314452"/>
      <w:bookmarkEnd w:id="193"/>
      <w:bookmarkStart w:id="194" w:name="_Toc184310311"/>
      <w:bookmarkEnd w:id="194"/>
      <w:bookmarkStart w:id="195" w:name="_Toc184310321"/>
      <w:bookmarkEnd w:id="195"/>
      <w:bookmarkStart w:id="196" w:name="_Toc184312071"/>
      <w:bookmarkEnd w:id="196"/>
      <w:bookmarkStart w:id="197" w:name="_Toc184314446"/>
      <w:bookmarkEnd w:id="197"/>
      <w:bookmarkStart w:id="198" w:name="_Toc184314419"/>
      <w:bookmarkEnd w:id="198"/>
      <w:bookmarkStart w:id="199" w:name="_Toc184308052"/>
      <w:bookmarkEnd w:id="199"/>
      <w:bookmarkStart w:id="200" w:name="_Toc184314479"/>
      <w:bookmarkEnd w:id="200"/>
      <w:bookmarkStart w:id="201" w:name="_Toc184312083"/>
      <w:bookmarkEnd w:id="201"/>
      <w:bookmarkStart w:id="202" w:name="_Toc184312084"/>
      <w:bookmarkEnd w:id="202"/>
      <w:bookmarkStart w:id="203" w:name="_Toc184313256"/>
      <w:bookmarkEnd w:id="203"/>
      <w:bookmarkStart w:id="204" w:name="_Toc184314412"/>
      <w:bookmarkEnd w:id="204"/>
      <w:bookmarkStart w:id="205" w:name="_Toc184314423"/>
      <w:bookmarkEnd w:id="205"/>
      <w:bookmarkStart w:id="206" w:name="_Toc184310333"/>
      <w:bookmarkEnd w:id="206"/>
      <w:bookmarkStart w:id="207" w:name="_Toc184308078"/>
      <w:bookmarkEnd w:id="207"/>
      <w:bookmarkStart w:id="208" w:name="_Toc184314464"/>
      <w:bookmarkEnd w:id="208"/>
      <w:bookmarkStart w:id="209" w:name="_Toc184312091"/>
      <w:bookmarkEnd w:id="209"/>
      <w:bookmarkStart w:id="210" w:name="_Toc184314474"/>
      <w:bookmarkEnd w:id="210"/>
      <w:bookmarkStart w:id="211" w:name="_Toc184313239"/>
      <w:bookmarkEnd w:id="211"/>
      <w:bookmarkStart w:id="212" w:name="_Toc184313240"/>
      <w:bookmarkEnd w:id="212"/>
      <w:bookmarkStart w:id="213" w:name="_Toc184313282"/>
      <w:bookmarkEnd w:id="213"/>
      <w:bookmarkStart w:id="214" w:name="_Toc184312123"/>
      <w:bookmarkEnd w:id="214"/>
      <w:bookmarkStart w:id="215" w:name="_Toc184308036"/>
      <w:bookmarkEnd w:id="215"/>
      <w:bookmarkStart w:id="216" w:name="_Toc184310301"/>
      <w:bookmarkEnd w:id="216"/>
      <w:bookmarkStart w:id="217" w:name="_Toc184313251"/>
      <w:bookmarkEnd w:id="217"/>
      <w:bookmarkStart w:id="218" w:name="_Toc184313271"/>
      <w:bookmarkEnd w:id="218"/>
      <w:bookmarkStart w:id="219" w:name="_Toc184308053"/>
      <w:bookmarkEnd w:id="219"/>
      <w:bookmarkStart w:id="220" w:name="_Toc184312104"/>
      <w:bookmarkEnd w:id="220"/>
      <w:bookmarkStart w:id="221" w:name="_Toc184308048"/>
      <w:bookmarkEnd w:id="221"/>
      <w:bookmarkStart w:id="222" w:name="_Toc184310276"/>
      <w:bookmarkEnd w:id="222"/>
      <w:bookmarkStart w:id="223" w:name="_Toc184313281"/>
      <w:bookmarkEnd w:id="223"/>
      <w:bookmarkStart w:id="224" w:name="_Toc184310284"/>
      <w:bookmarkEnd w:id="224"/>
      <w:bookmarkStart w:id="225" w:name="_Toc184308049"/>
      <w:bookmarkEnd w:id="225"/>
      <w:bookmarkStart w:id="226" w:name="_Toc184308080"/>
      <w:bookmarkEnd w:id="226"/>
      <w:bookmarkStart w:id="227" w:name="_Toc184312069"/>
      <w:bookmarkEnd w:id="227"/>
      <w:bookmarkStart w:id="228" w:name="_Toc184308076"/>
      <w:bookmarkEnd w:id="228"/>
      <w:bookmarkStart w:id="229" w:name="_Toc184308098"/>
      <w:bookmarkEnd w:id="229"/>
      <w:bookmarkStart w:id="230" w:name="_Toc184313305"/>
      <w:bookmarkEnd w:id="230"/>
      <w:bookmarkStart w:id="231" w:name="_Toc184314430"/>
      <w:bookmarkEnd w:id="231"/>
      <w:bookmarkStart w:id="232" w:name="_Toc184314468"/>
      <w:bookmarkEnd w:id="232"/>
      <w:bookmarkStart w:id="233" w:name="_Toc184314466"/>
      <w:bookmarkEnd w:id="233"/>
      <w:bookmarkStart w:id="234" w:name="_Toc184312117"/>
      <w:bookmarkEnd w:id="234"/>
      <w:bookmarkStart w:id="235" w:name="_Toc184308071"/>
      <w:bookmarkEnd w:id="235"/>
      <w:bookmarkStart w:id="236" w:name="_Toc184313275"/>
      <w:bookmarkEnd w:id="236"/>
      <w:bookmarkStart w:id="237" w:name="_Toc184314472"/>
      <w:bookmarkEnd w:id="237"/>
      <w:bookmarkStart w:id="238" w:name="_Toc184312107"/>
      <w:bookmarkEnd w:id="238"/>
      <w:bookmarkStart w:id="239" w:name="_Toc184310283"/>
      <w:bookmarkEnd w:id="239"/>
      <w:bookmarkStart w:id="240" w:name="_Toc184313276"/>
      <w:bookmarkEnd w:id="240"/>
      <w:bookmarkStart w:id="241" w:name="_Toc184314457"/>
      <w:bookmarkEnd w:id="241"/>
      <w:bookmarkStart w:id="242" w:name="_Toc184308082"/>
      <w:bookmarkEnd w:id="242"/>
      <w:bookmarkStart w:id="243" w:name="_Toc184312126"/>
      <w:bookmarkEnd w:id="243"/>
      <w:bookmarkStart w:id="244" w:name="_Toc184312109"/>
      <w:bookmarkEnd w:id="244"/>
      <w:bookmarkStart w:id="245" w:name="_Toc184314426"/>
      <w:bookmarkEnd w:id="245"/>
      <w:bookmarkStart w:id="246" w:name="_Toc184310303"/>
      <w:bookmarkEnd w:id="246"/>
      <w:bookmarkStart w:id="247" w:name="_Toc184310318"/>
      <w:bookmarkEnd w:id="247"/>
      <w:bookmarkStart w:id="248" w:name="_Toc184310336"/>
      <w:bookmarkEnd w:id="248"/>
      <w:bookmarkStart w:id="249" w:name="_Toc184314455"/>
      <w:bookmarkEnd w:id="249"/>
      <w:bookmarkStart w:id="250" w:name="_Toc184312067"/>
      <w:bookmarkEnd w:id="250"/>
      <w:bookmarkStart w:id="251" w:name="_Toc184308054"/>
      <w:bookmarkEnd w:id="251"/>
      <w:bookmarkStart w:id="252" w:name="_Toc184313257"/>
      <w:bookmarkEnd w:id="252"/>
      <w:bookmarkStart w:id="253" w:name="_Toc184310291"/>
      <w:bookmarkEnd w:id="253"/>
      <w:bookmarkStart w:id="254" w:name="_Toc184310285"/>
      <w:bookmarkEnd w:id="254"/>
      <w:bookmarkStart w:id="255" w:name="_Toc184312137"/>
      <w:bookmarkEnd w:id="255"/>
      <w:bookmarkStart w:id="256" w:name="_Toc184312102"/>
      <w:bookmarkEnd w:id="256"/>
      <w:bookmarkStart w:id="257" w:name="_Toc184314476"/>
      <w:bookmarkEnd w:id="257"/>
      <w:bookmarkStart w:id="258" w:name="_Toc184314477"/>
      <w:bookmarkEnd w:id="258"/>
      <w:bookmarkStart w:id="259" w:name="_Toc184310300"/>
      <w:bookmarkEnd w:id="259"/>
      <w:bookmarkStart w:id="260" w:name="_Toc184308066"/>
      <w:bookmarkEnd w:id="260"/>
      <w:bookmarkStart w:id="261" w:name="_Toc184313241"/>
      <w:bookmarkEnd w:id="261"/>
      <w:bookmarkStart w:id="262" w:name="_Toc184314425"/>
      <w:bookmarkEnd w:id="262"/>
      <w:bookmarkStart w:id="263" w:name="_Toc184312134"/>
      <w:bookmarkEnd w:id="263"/>
      <w:bookmarkStart w:id="264" w:name="_Toc184312111"/>
      <w:bookmarkEnd w:id="264"/>
      <w:bookmarkStart w:id="265" w:name="_Toc184313299"/>
      <w:bookmarkEnd w:id="265"/>
      <w:bookmarkStart w:id="266" w:name="_Toc184313269"/>
      <w:bookmarkEnd w:id="266"/>
      <w:bookmarkStart w:id="267" w:name="_Toc184310304"/>
      <w:bookmarkEnd w:id="267"/>
      <w:bookmarkStart w:id="268" w:name="_Toc184308097"/>
      <w:bookmarkEnd w:id="268"/>
      <w:bookmarkStart w:id="269" w:name="_Toc184308077"/>
      <w:bookmarkEnd w:id="269"/>
      <w:bookmarkStart w:id="270" w:name="_Toc184313238"/>
      <w:bookmarkEnd w:id="270"/>
      <w:bookmarkStart w:id="271" w:name="_Toc184314442"/>
      <w:bookmarkEnd w:id="271"/>
      <w:bookmarkStart w:id="272" w:name="_Toc184310294"/>
      <w:bookmarkEnd w:id="272"/>
      <w:bookmarkStart w:id="273" w:name="_Toc184312139"/>
      <w:bookmarkEnd w:id="273"/>
      <w:bookmarkStart w:id="274" w:name="_Toc184308051"/>
      <w:bookmarkEnd w:id="274"/>
      <w:bookmarkStart w:id="275" w:name="_Toc184308075"/>
      <w:bookmarkEnd w:id="275"/>
      <w:bookmarkStart w:id="276" w:name="_Toc184314481"/>
      <w:bookmarkEnd w:id="276"/>
      <w:bookmarkStart w:id="277" w:name="_Toc184313252"/>
      <w:bookmarkEnd w:id="277"/>
      <w:bookmarkStart w:id="278" w:name="_Toc184310292"/>
      <w:bookmarkEnd w:id="278"/>
      <w:bookmarkStart w:id="279" w:name="_Toc184312122"/>
      <w:bookmarkEnd w:id="279"/>
      <w:bookmarkStart w:id="280" w:name="_Toc184310297"/>
      <w:bookmarkEnd w:id="280"/>
      <w:bookmarkStart w:id="281" w:name="_Toc184313290"/>
      <w:bookmarkEnd w:id="281"/>
      <w:bookmarkStart w:id="282" w:name="_Toc184308100"/>
      <w:bookmarkEnd w:id="282"/>
      <w:bookmarkStart w:id="283" w:name="_Toc184310307"/>
      <w:bookmarkEnd w:id="283"/>
      <w:bookmarkStart w:id="284" w:name="_Toc184308094"/>
      <w:bookmarkEnd w:id="284"/>
      <w:bookmarkStart w:id="285" w:name="_Toc184310280"/>
      <w:bookmarkEnd w:id="285"/>
      <w:bookmarkStart w:id="286" w:name="_Toc184310286"/>
      <w:bookmarkEnd w:id="286"/>
      <w:bookmarkStart w:id="287" w:name="_Toc184313296"/>
      <w:bookmarkEnd w:id="287"/>
      <w:bookmarkStart w:id="288" w:name="_Toc184312098"/>
      <w:bookmarkEnd w:id="288"/>
      <w:bookmarkStart w:id="289" w:name="_Toc184310275"/>
      <w:bookmarkEnd w:id="289"/>
      <w:bookmarkStart w:id="290" w:name="_Toc184313250"/>
      <w:bookmarkEnd w:id="290"/>
      <w:bookmarkStart w:id="291" w:name="_Toc184308106"/>
      <w:bookmarkEnd w:id="291"/>
      <w:bookmarkStart w:id="292" w:name="_Toc184314410"/>
      <w:bookmarkEnd w:id="292"/>
      <w:bookmarkStart w:id="293" w:name="_Toc184312088"/>
      <w:bookmarkEnd w:id="293"/>
      <w:bookmarkStart w:id="294" w:name="_Toc184308046"/>
      <w:bookmarkEnd w:id="294"/>
      <w:bookmarkStart w:id="295" w:name="_Toc184308039"/>
      <w:bookmarkEnd w:id="295"/>
      <w:bookmarkStart w:id="296" w:name="_Toc184312112"/>
      <w:bookmarkEnd w:id="296"/>
      <w:bookmarkStart w:id="297" w:name="_Toc184308072"/>
      <w:bookmarkEnd w:id="297"/>
      <w:bookmarkStart w:id="298" w:name="_Toc184312136"/>
      <w:bookmarkEnd w:id="298"/>
      <w:bookmarkStart w:id="299" w:name="_Toc184314448"/>
      <w:bookmarkEnd w:id="299"/>
      <w:bookmarkStart w:id="300" w:name="_Toc184312082"/>
      <w:bookmarkEnd w:id="300"/>
      <w:bookmarkStart w:id="301" w:name="_Toc184310326"/>
      <w:bookmarkEnd w:id="301"/>
      <w:bookmarkStart w:id="302" w:name="_Toc184310281"/>
      <w:bookmarkEnd w:id="302"/>
      <w:bookmarkStart w:id="303" w:name="_Toc184312085"/>
      <w:bookmarkEnd w:id="303"/>
      <w:bookmarkStart w:id="304" w:name="_Toc184312092"/>
      <w:bookmarkEnd w:id="304"/>
      <w:bookmarkStart w:id="305" w:name="_Toc184310342"/>
      <w:bookmarkEnd w:id="305"/>
      <w:bookmarkStart w:id="306" w:name="_Toc184312080"/>
      <w:bookmarkEnd w:id="306"/>
      <w:bookmarkStart w:id="307" w:name="_Toc184308065"/>
      <w:bookmarkEnd w:id="307"/>
      <w:bookmarkStart w:id="308" w:name="_Toc184313304"/>
      <w:bookmarkEnd w:id="308"/>
      <w:bookmarkStart w:id="309" w:name="_Toc184313244"/>
      <w:bookmarkEnd w:id="309"/>
      <w:bookmarkStart w:id="310" w:name="_Toc184310310"/>
      <w:bookmarkEnd w:id="310"/>
      <w:bookmarkStart w:id="311" w:name="_Toc184308067"/>
      <w:bookmarkEnd w:id="311"/>
      <w:bookmarkStart w:id="312" w:name="_Toc184312101"/>
      <w:bookmarkEnd w:id="312"/>
      <w:bookmarkStart w:id="313" w:name="_Toc184308060"/>
      <w:bookmarkEnd w:id="313"/>
      <w:bookmarkStart w:id="314" w:name="_Toc184314437"/>
      <w:bookmarkEnd w:id="314"/>
      <w:bookmarkStart w:id="315" w:name="_Toc184314432"/>
      <w:bookmarkEnd w:id="315"/>
      <w:bookmarkStart w:id="316" w:name="_Toc184312074"/>
      <w:bookmarkEnd w:id="316"/>
      <w:bookmarkStart w:id="317" w:name="_Toc184308087"/>
      <w:bookmarkEnd w:id="317"/>
      <w:bookmarkStart w:id="318" w:name="_Toc184310338"/>
      <w:bookmarkEnd w:id="318"/>
      <w:bookmarkStart w:id="319" w:name="_Toc184310293"/>
      <w:bookmarkEnd w:id="319"/>
      <w:bookmarkStart w:id="320" w:name="_Toc184314422"/>
      <w:bookmarkEnd w:id="320"/>
      <w:bookmarkStart w:id="321" w:name="_Toc184313295"/>
      <w:bookmarkEnd w:id="321"/>
      <w:bookmarkStart w:id="322" w:name="_Toc184310327"/>
      <w:bookmarkEnd w:id="322"/>
      <w:bookmarkStart w:id="323" w:name="_Toc184313291"/>
      <w:bookmarkEnd w:id="323"/>
      <w:bookmarkStart w:id="324" w:name="_Toc184312089"/>
      <w:bookmarkEnd w:id="324"/>
      <w:bookmarkStart w:id="325" w:name="_Toc184308074"/>
      <w:bookmarkEnd w:id="325"/>
      <w:bookmarkStart w:id="326" w:name="_Toc184310302"/>
      <w:bookmarkEnd w:id="326"/>
      <w:bookmarkStart w:id="327" w:name="_Toc184313307"/>
      <w:bookmarkEnd w:id="327"/>
      <w:bookmarkStart w:id="328" w:name="_Toc184314463"/>
      <w:bookmarkEnd w:id="328"/>
      <w:bookmarkStart w:id="329" w:name="_Toc184313306"/>
      <w:bookmarkEnd w:id="329"/>
      <w:bookmarkStart w:id="330" w:name="_Toc184312131"/>
      <w:bookmarkEnd w:id="330"/>
      <w:bookmarkStart w:id="331" w:name="_Toc184314458"/>
      <w:bookmarkEnd w:id="331"/>
      <w:bookmarkStart w:id="332" w:name="_Toc184308040"/>
      <w:bookmarkEnd w:id="332"/>
      <w:bookmarkStart w:id="333" w:name="_Toc184312105"/>
      <w:bookmarkEnd w:id="333"/>
      <w:bookmarkStart w:id="334" w:name="_Toc184313273"/>
      <w:bookmarkEnd w:id="334"/>
      <w:bookmarkStart w:id="335" w:name="_Toc184312103"/>
      <w:bookmarkEnd w:id="335"/>
      <w:bookmarkStart w:id="336" w:name="_Toc184310324"/>
      <w:bookmarkEnd w:id="336"/>
      <w:bookmarkStart w:id="337" w:name="_Toc184312108"/>
      <w:bookmarkEnd w:id="337"/>
      <w:bookmarkStart w:id="338" w:name="_Toc184308069"/>
      <w:bookmarkEnd w:id="338"/>
      <w:bookmarkStart w:id="339" w:name="_Toc184312096"/>
      <w:bookmarkEnd w:id="339"/>
      <w:bookmarkStart w:id="340" w:name="_Toc184313243"/>
      <w:bookmarkEnd w:id="340"/>
      <w:bookmarkStart w:id="341" w:name="_Toc184313264"/>
      <w:bookmarkEnd w:id="341"/>
      <w:bookmarkStart w:id="342" w:name="_Toc184312124"/>
      <w:bookmarkEnd w:id="342"/>
      <w:bookmarkStart w:id="343" w:name="_Toc184308043"/>
      <w:bookmarkEnd w:id="343"/>
      <w:bookmarkStart w:id="344" w:name="_Toc184314475"/>
      <w:bookmarkEnd w:id="344"/>
      <w:bookmarkStart w:id="345" w:name="_Toc184314478"/>
      <w:bookmarkEnd w:id="345"/>
      <w:bookmarkStart w:id="346" w:name="_Toc184310315"/>
      <w:bookmarkEnd w:id="346"/>
      <w:bookmarkStart w:id="347" w:name="_Toc184308091"/>
      <w:bookmarkEnd w:id="347"/>
      <w:bookmarkStart w:id="348" w:name="_Toc184310282"/>
      <w:bookmarkEnd w:id="348"/>
      <w:bookmarkStart w:id="349" w:name="_Toc184312086"/>
      <w:bookmarkEnd w:id="349"/>
      <w:bookmarkStart w:id="350" w:name="_Toc184313285"/>
      <w:bookmarkEnd w:id="350"/>
      <w:bookmarkStart w:id="351" w:name="_Toc184312078"/>
      <w:bookmarkEnd w:id="351"/>
      <w:bookmarkStart w:id="352" w:name="_Toc184308045"/>
      <w:bookmarkEnd w:id="352"/>
      <w:bookmarkStart w:id="353" w:name="_Toc184312079"/>
      <w:bookmarkEnd w:id="353"/>
      <w:bookmarkStart w:id="354" w:name="_Toc184313253"/>
      <w:bookmarkEnd w:id="354"/>
      <w:bookmarkStart w:id="355" w:name="_Toc184308085"/>
      <w:bookmarkEnd w:id="355"/>
      <w:bookmarkStart w:id="356" w:name="_Toc184310272"/>
      <w:bookmarkEnd w:id="356"/>
      <w:bookmarkStart w:id="357" w:name="_Toc184314469"/>
      <w:bookmarkEnd w:id="357"/>
      <w:bookmarkStart w:id="358" w:name="_Toc184308056"/>
      <w:bookmarkEnd w:id="358"/>
      <w:bookmarkStart w:id="359" w:name="_Toc184313292"/>
      <w:bookmarkEnd w:id="359"/>
      <w:bookmarkStart w:id="360" w:name="_Toc184310288"/>
      <w:bookmarkEnd w:id="360"/>
      <w:bookmarkStart w:id="361" w:name="_Toc184310274"/>
      <w:bookmarkEnd w:id="361"/>
      <w:bookmarkStart w:id="362" w:name="_Toc184313278"/>
      <w:bookmarkEnd w:id="362"/>
      <w:bookmarkStart w:id="363" w:name="_Toc184314451"/>
      <w:bookmarkEnd w:id="363"/>
      <w:bookmarkStart w:id="364" w:name="_Toc184313266"/>
      <w:bookmarkEnd w:id="364"/>
      <w:bookmarkStart w:id="365" w:name="_Toc184308083"/>
      <w:bookmarkEnd w:id="365"/>
      <w:bookmarkStart w:id="366" w:name="_Toc184308086"/>
      <w:bookmarkEnd w:id="366"/>
      <w:bookmarkStart w:id="367" w:name="_Toc184312090"/>
      <w:bookmarkEnd w:id="367"/>
      <w:bookmarkStart w:id="368" w:name="_Toc184312120"/>
      <w:bookmarkEnd w:id="368"/>
      <w:bookmarkStart w:id="369" w:name="_Toc184308047"/>
      <w:bookmarkEnd w:id="369"/>
      <w:bookmarkStart w:id="370" w:name="_Toc184308050"/>
      <w:bookmarkEnd w:id="370"/>
      <w:bookmarkStart w:id="371" w:name="_Toc184310273"/>
      <w:bookmarkEnd w:id="371"/>
      <w:bookmarkStart w:id="372" w:name="_Toc184310278"/>
      <w:bookmarkEnd w:id="372"/>
      <w:bookmarkStart w:id="373" w:name="_Toc184314453"/>
      <w:bookmarkEnd w:id="373"/>
      <w:bookmarkStart w:id="374" w:name="_Toc184312095"/>
      <w:bookmarkEnd w:id="374"/>
      <w:bookmarkStart w:id="375" w:name="_Toc184312094"/>
      <w:bookmarkEnd w:id="375"/>
      <w:bookmarkStart w:id="376" w:name="_Toc184314415"/>
      <w:bookmarkEnd w:id="376"/>
      <w:bookmarkStart w:id="377" w:name="_Toc184314433"/>
      <w:bookmarkEnd w:id="377"/>
      <w:bookmarkStart w:id="378" w:name="_Toc184310296"/>
      <w:bookmarkEnd w:id="378"/>
      <w:bookmarkStart w:id="379" w:name="_Toc184310343"/>
      <w:bookmarkEnd w:id="379"/>
      <w:bookmarkStart w:id="380" w:name="_Toc184310334"/>
      <w:bookmarkEnd w:id="380"/>
      <w:bookmarkStart w:id="381" w:name="_Toc184308103"/>
      <w:bookmarkEnd w:id="381"/>
      <w:bookmarkStart w:id="382" w:name="_Toc184314459"/>
      <w:bookmarkEnd w:id="382"/>
      <w:bookmarkStart w:id="383" w:name="_Toc184314434"/>
      <w:bookmarkEnd w:id="383"/>
      <w:bookmarkStart w:id="384" w:name="_Toc184308061"/>
      <w:bookmarkEnd w:id="384"/>
      <w:bookmarkStart w:id="385" w:name="_Toc184312110"/>
      <w:bookmarkEnd w:id="385"/>
      <w:bookmarkStart w:id="386" w:name="_Toc184310314"/>
      <w:bookmarkEnd w:id="386"/>
      <w:bookmarkStart w:id="387" w:name="_Toc184310289"/>
      <w:bookmarkEnd w:id="387"/>
      <w:bookmarkStart w:id="388" w:name="_Toc184314445"/>
      <w:bookmarkEnd w:id="388"/>
      <w:bookmarkStart w:id="389" w:name="_Toc184308093"/>
      <w:bookmarkEnd w:id="389"/>
      <w:bookmarkStart w:id="390" w:name="_Toc184313262"/>
      <w:bookmarkEnd w:id="390"/>
      <w:bookmarkStart w:id="391" w:name="_Toc184313268"/>
      <w:bookmarkEnd w:id="391"/>
      <w:bookmarkStart w:id="392" w:name="_Toc184312075"/>
      <w:bookmarkEnd w:id="392"/>
      <w:bookmarkStart w:id="393" w:name="_Toc184314447"/>
      <w:bookmarkEnd w:id="393"/>
      <w:r>
        <w:rPr>
          <w:rFonts w:hint="eastAsia" w:ascii="仿宋" w:hAnsi="仿宋" w:eastAsia="仿宋" w:cs="仿宋"/>
        </w:rPr>
        <w:t>评标办法</w:t>
      </w:r>
    </w:p>
    <w:p>
      <w:pPr>
        <w:snapToGrid w:val="0"/>
        <w:jc w:val="center"/>
        <w:rPr>
          <w:rFonts w:hint="eastAsia" w:ascii="仿宋" w:hAnsi="仿宋" w:eastAsia="仿宋" w:cs="仿宋"/>
          <w:b/>
          <w:sz w:val="32"/>
          <w:szCs w:val="20"/>
        </w:rPr>
      </w:pPr>
      <w:r>
        <w:rPr>
          <w:rFonts w:hint="eastAsia" w:ascii="仿宋" w:hAnsi="仿宋" w:eastAsia="仿宋" w:cs="仿宋"/>
          <w:b/>
          <w:sz w:val="32"/>
          <w:szCs w:val="20"/>
        </w:rPr>
        <w:t>评标办法前附表</w:t>
      </w:r>
    </w:p>
    <w:p/>
    <w:tbl>
      <w:tblPr>
        <w:tblStyle w:val="62"/>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5985"/>
        <w:gridCol w:w="96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53" w:type="dxa"/>
            <w:noWrap w:val="0"/>
            <w:vAlign w:val="center"/>
          </w:tcPr>
          <w:p>
            <w:pPr>
              <w:jc w:val="center"/>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评分</w:t>
            </w:r>
            <w:r>
              <w:rPr>
                <w:rFonts w:hint="eastAsia" w:ascii="仿宋" w:hAnsi="仿宋" w:eastAsia="仿宋" w:cs="仿宋"/>
                <w:b/>
                <w:color w:val="auto"/>
                <w:sz w:val="24"/>
                <w:szCs w:val="24"/>
                <w:lang w:eastAsia="zh-CN"/>
              </w:rPr>
              <w:t>项目</w:t>
            </w:r>
          </w:p>
        </w:tc>
        <w:tc>
          <w:tcPr>
            <w:tcW w:w="5985" w:type="dxa"/>
            <w:noWrap w:val="0"/>
            <w:vAlign w:val="center"/>
          </w:tcPr>
          <w:p>
            <w:pPr>
              <w:spacing w:line="40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评分标准</w:t>
            </w:r>
          </w:p>
        </w:tc>
        <w:tc>
          <w:tcPr>
            <w:tcW w:w="960" w:type="dxa"/>
            <w:noWrap w:val="0"/>
            <w:vAlign w:val="center"/>
          </w:tcPr>
          <w:p>
            <w:pPr>
              <w:spacing w:line="40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c>
          <w:tcPr>
            <w:tcW w:w="1275" w:type="dxa"/>
            <w:noWrap w:val="0"/>
            <w:vAlign w:val="center"/>
          </w:tcPr>
          <w:p>
            <w:pPr>
              <w:spacing w:line="400" w:lineRule="exact"/>
              <w:jc w:val="center"/>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主观分/客观分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53" w:type="dxa"/>
            <w:noWrap w:val="0"/>
            <w:vAlign w:val="center"/>
          </w:tcPr>
          <w:p>
            <w:pPr>
              <w:spacing w:line="340" w:lineRule="exact"/>
              <w:jc w:val="left"/>
              <w:rPr>
                <w:rFonts w:hint="eastAsia" w:ascii="仿宋" w:hAnsi="仿宋" w:eastAsia="仿宋" w:cs="仿宋"/>
                <w:color w:val="auto"/>
                <w:sz w:val="24"/>
                <w:szCs w:val="24"/>
                <w:highlight w:val="none"/>
                <w:lang w:val="en-US" w:eastAsia="zh-CN"/>
              </w:rPr>
            </w:pPr>
            <w:bookmarkStart w:id="394" w:name="OLE_LINK15"/>
            <w:r>
              <w:rPr>
                <w:rFonts w:hint="eastAsia" w:ascii="仿宋" w:hAnsi="仿宋" w:eastAsia="仿宋" w:cs="仿宋"/>
                <w:color w:val="auto"/>
                <w:sz w:val="24"/>
                <w:szCs w:val="24"/>
                <w:highlight w:val="none"/>
                <w:lang w:eastAsia="zh-CN"/>
              </w:rPr>
              <w:t>商务技术偏离情况（</w:t>
            </w:r>
            <w:r>
              <w:rPr>
                <w:rFonts w:hint="eastAsia" w:ascii="仿宋" w:hAnsi="仿宋" w:eastAsia="仿宋" w:cs="仿宋"/>
                <w:color w:val="auto"/>
                <w:sz w:val="24"/>
                <w:szCs w:val="24"/>
                <w:highlight w:val="none"/>
                <w:lang w:val="en-US" w:eastAsia="zh-CN"/>
              </w:rPr>
              <w:t>0-51分</w:t>
            </w:r>
            <w:r>
              <w:rPr>
                <w:rFonts w:hint="eastAsia" w:ascii="仿宋" w:hAnsi="仿宋" w:eastAsia="仿宋" w:cs="仿宋"/>
                <w:color w:val="auto"/>
                <w:sz w:val="24"/>
                <w:szCs w:val="24"/>
                <w:highlight w:val="none"/>
                <w:lang w:eastAsia="zh-CN"/>
              </w:rPr>
              <w:t>）</w:t>
            </w:r>
            <w:bookmarkEnd w:id="394"/>
          </w:p>
        </w:tc>
        <w:tc>
          <w:tcPr>
            <w:tcW w:w="5985" w:type="dxa"/>
            <w:noWrap w:val="0"/>
            <w:vAlign w:val="center"/>
          </w:tcPr>
          <w:p>
            <w:pPr>
              <w:pageBreakBefore w:val="0"/>
              <w:widowControl/>
              <w:kinsoku/>
              <w:wordWrap/>
              <w:overflowPunct/>
              <w:topLinePunct w:val="0"/>
              <w:bidi w:val="0"/>
              <w:spacing w:line="400" w:lineRule="exact"/>
              <w:jc w:val="left"/>
              <w:textAlignment w:val="center"/>
              <w:rPr>
                <w:rFonts w:hint="eastAsia" w:ascii="仿宋" w:hAnsi="仿宋" w:eastAsia="仿宋" w:cs="仿宋"/>
                <w:snapToGrid/>
                <w:color w:val="auto"/>
                <w:kern w:val="0"/>
                <w:sz w:val="24"/>
                <w:szCs w:val="20"/>
                <w:lang w:val="zh-CN" w:eastAsia="zh-CN" w:bidi="ar-SA"/>
              </w:rPr>
            </w:pPr>
            <w:bookmarkStart w:id="395" w:name="OLE_LINK16"/>
            <w:r>
              <w:rPr>
                <w:rFonts w:hint="eastAsia" w:ascii="仿宋" w:hAnsi="仿宋" w:eastAsia="仿宋" w:cs="仿宋"/>
                <w:snapToGrid/>
                <w:color w:val="auto"/>
                <w:kern w:val="0"/>
                <w:sz w:val="24"/>
                <w:szCs w:val="20"/>
                <w:lang w:val="zh-CN" w:eastAsia="zh-CN" w:bidi="ar-SA"/>
              </w:rPr>
              <w:t>根据投标人的项目偏离表，投标人所投产品参数完全满足招标文件技术参数及要求的得满分</w:t>
            </w:r>
            <w:r>
              <w:rPr>
                <w:rFonts w:hint="eastAsia" w:ascii="仿宋" w:hAnsi="仿宋" w:eastAsia="仿宋" w:cs="仿宋"/>
                <w:snapToGrid/>
                <w:color w:val="auto"/>
                <w:kern w:val="0"/>
                <w:sz w:val="24"/>
                <w:szCs w:val="20"/>
                <w:lang w:val="en-US" w:eastAsia="zh-CN" w:bidi="ar-SA"/>
              </w:rPr>
              <w:t>51</w:t>
            </w:r>
            <w:r>
              <w:rPr>
                <w:rFonts w:hint="eastAsia" w:ascii="仿宋" w:hAnsi="仿宋" w:eastAsia="仿宋" w:cs="仿宋"/>
                <w:snapToGrid/>
                <w:color w:val="auto"/>
                <w:kern w:val="0"/>
                <w:sz w:val="24"/>
                <w:szCs w:val="20"/>
                <w:lang w:val="zh-CN" w:eastAsia="zh-CN" w:bidi="ar-SA"/>
              </w:rPr>
              <w:t>分；标▲号指标为实质性要求，如有负偏离将作为无效投标；标</w:t>
            </w:r>
            <w:bookmarkStart w:id="396" w:name="OLE_LINK2"/>
            <w:r>
              <w:rPr>
                <w:rFonts w:hint="eastAsia" w:ascii="仿宋" w:hAnsi="仿宋" w:eastAsia="仿宋" w:cs="仿宋"/>
                <w:snapToGrid/>
                <w:color w:val="auto"/>
                <w:kern w:val="0"/>
                <w:sz w:val="24"/>
                <w:szCs w:val="20"/>
                <w:lang w:val="zh-CN" w:eastAsia="zh-CN" w:bidi="ar-SA"/>
              </w:rPr>
              <w:t>★</w:t>
            </w:r>
            <w:bookmarkEnd w:id="396"/>
            <w:r>
              <w:rPr>
                <w:rFonts w:hint="eastAsia" w:ascii="仿宋" w:hAnsi="仿宋" w:eastAsia="仿宋" w:cs="仿宋"/>
                <w:snapToGrid/>
                <w:color w:val="auto"/>
                <w:kern w:val="0"/>
                <w:sz w:val="24"/>
                <w:szCs w:val="20"/>
                <w:lang w:val="zh-CN" w:eastAsia="zh-CN" w:bidi="ar-SA"/>
              </w:rPr>
              <w:t>项技术参数属负偏离或缺漏项的，每条扣</w:t>
            </w:r>
            <w:r>
              <w:rPr>
                <w:rFonts w:hint="eastAsia" w:ascii="仿宋" w:hAnsi="仿宋" w:eastAsia="仿宋" w:cs="仿宋"/>
                <w:snapToGrid/>
                <w:color w:val="auto"/>
                <w:kern w:val="0"/>
                <w:sz w:val="24"/>
                <w:szCs w:val="20"/>
                <w:lang w:val="en-US" w:eastAsia="zh-CN" w:bidi="ar-SA"/>
              </w:rPr>
              <w:t>3</w:t>
            </w:r>
            <w:r>
              <w:rPr>
                <w:rFonts w:hint="eastAsia" w:ascii="仿宋" w:hAnsi="仿宋" w:eastAsia="仿宋" w:cs="仿宋"/>
                <w:snapToGrid/>
                <w:color w:val="auto"/>
                <w:kern w:val="0"/>
                <w:sz w:val="24"/>
                <w:szCs w:val="20"/>
                <w:lang w:val="zh-CN" w:eastAsia="zh-CN" w:bidi="ar-SA"/>
              </w:rPr>
              <w:t>分；其他参数属负偏离或缺漏项的，每条扣</w:t>
            </w:r>
            <w:r>
              <w:rPr>
                <w:rFonts w:hint="eastAsia" w:ascii="仿宋" w:hAnsi="仿宋" w:eastAsia="仿宋" w:cs="仿宋"/>
                <w:snapToGrid/>
                <w:color w:val="auto"/>
                <w:kern w:val="0"/>
                <w:sz w:val="24"/>
                <w:szCs w:val="20"/>
                <w:lang w:val="en-US" w:eastAsia="zh-CN" w:bidi="ar-SA"/>
              </w:rPr>
              <w:t>2</w:t>
            </w:r>
            <w:r>
              <w:rPr>
                <w:rFonts w:hint="eastAsia" w:ascii="仿宋" w:hAnsi="仿宋" w:eastAsia="仿宋" w:cs="仿宋"/>
                <w:snapToGrid/>
                <w:color w:val="auto"/>
                <w:kern w:val="0"/>
                <w:sz w:val="24"/>
                <w:szCs w:val="20"/>
                <w:lang w:val="zh-CN" w:eastAsia="zh-CN" w:bidi="ar-SA"/>
              </w:rPr>
              <w:t>分。</w:t>
            </w:r>
          </w:p>
          <w:p>
            <w:pPr>
              <w:spacing w:line="340" w:lineRule="exact"/>
              <w:ind w:firstLine="482"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b/>
                <w:bCs/>
                <w:snapToGrid/>
                <w:color w:val="auto"/>
                <w:kern w:val="0"/>
                <w:sz w:val="24"/>
                <w:szCs w:val="20"/>
                <w:lang w:val="en-US" w:eastAsia="zh-CN" w:bidi="ar-SA"/>
              </w:rPr>
              <w:t>（注：招标文件要求提供相关证明材料的，必须提供相关材料；否则，该条技术参数在评审中将认定为负偏离，标★项技术参数负偏离5及以上，或其他参数负偏离7条及以上，视作无效投标。）</w:t>
            </w:r>
            <w:bookmarkEnd w:id="395"/>
          </w:p>
        </w:tc>
        <w:tc>
          <w:tcPr>
            <w:tcW w:w="960" w:type="dxa"/>
            <w:noWrap w:val="0"/>
            <w:vAlign w:val="center"/>
          </w:tcPr>
          <w:p>
            <w:pPr>
              <w:spacing w:line="3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0-51分</w:t>
            </w:r>
          </w:p>
        </w:tc>
        <w:tc>
          <w:tcPr>
            <w:tcW w:w="1275" w:type="dxa"/>
            <w:noWrap w:val="0"/>
            <w:vAlign w:val="center"/>
          </w:tcPr>
          <w:p>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53" w:type="dxa"/>
            <w:noWrap w:val="0"/>
            <w:vAlign w:val="center"/>
          </w:tcPr>
          <w:p>
            <w:pPr>
              <w:spacing w:line="340" w:lineRule="exact"/>
              <w:jc w:val="left"/>
              <w:rPr>
                <w:rFonts w:hint="eastAsia" w:ascii="仿宋" w:hAnsi="仿宋" w:eastAsia="仿宋" w:cs="仿宋"/>
                <w:color w:val="auto"/>
                <w:sz w:val="24"/>
                <w:szCs w:val="24"/>
                <w:highlight w:val="none"/>
                <w:lang w:eastAsia="zh-CN"/>
              </w:rPr>
            </w:pPr>
            <w:bookmarkStart w:id="397" w:name="OLE_LINK17"/>
            <w:r>
              <w:rPr>
                <w:rFonts w:hint="eastAsia" w:ascii="仿宋" w:hAnsi="仿宋" w:eastAsia="仿宋" w:cs="仿宋"/>
                <w:color w:val="auto"/>
                <w:sz w:val="24"/>
                <w:szCs w:val="24"/>
                <w:highlight w:val="none"/>
                <w:lang w:eastAsia="zh-CN"/>
              </w:rPr>
              <w:t>类似业绩（</w:t>
            </w:r>
            <w:r>
              <w:rPr>
                <w:rFonts w:hint="eastAsia" w:ascii="仿宋" w:hAnsi="仿宋" w:eastAsia="仿宋" w:cs="仿宋"/>
                <w:color w:val="auto"/>
                <w:sz w:val="24"/>
                <w:szCs w:val="24"/>
                <w:highlight w:val="none"/>
                <w:lang w:val="en-US" w:eastAsia="zh-CN"/>
              </w:rPr>
              <w:t>0-3分</w:t>
            </w:r>
            <w:r>
              <w:rPr>
                <w:rFonts w:hint="eastAsia" w:ascii="仿宋" w:hAnsi="仿宋" w:eastAsia="仿宋" w:cs="仿宋"/>
                <w:color w:val="auto"/>
                <w:sz w:val="24"/>
                <w:szCs w:val="24"/>
                <w:highlight w:val="none"/>
                <w:lang w:eastAsia="zh-CN"/>
              </w:rPr>
              <w:t>）</w:t>
            </w:r>
            <w:bookmarkEnd w:id="397"/>
          </w:p>
        </w:tc>
        <w:tc>
          <w:tcPr>
            <w:tcW w:w="5985" w:type="dxa"/>
            <w:noWrap w:val="0"/>
            <w:vAlign w:val="center"/>
          </w:tcPr>
          <w:p>
            <w:pPr>
              <w:spacing w:line="340" w:lineRule="exact"/>
              <w:ind w:firstLine="480" w:firstLineChars="200"/>
              <w:jc w:val="left"/>
              <w:rPr>
                <w:rFonts w:hint="eastAsia" w:ascii="仿宋" w:hAnsi="仿宋" w:eastAsia="仿宋" w:cs="仿宋"/>
                <w:color w:val="auto"/>
                <w:sz w:val="24"/>
                <w:szCs w:val="24"/>
                <w:highlight w:val="none"/>
                <w:lang w:val="zh-CN"/>
              </w:rPr>
            </w:pPr>
            <w:bookmarkStart w:id="398" w:name="OLE_LINK12"/>
            <w:r>
              <w:rPr>
                <w:rFonts w:hint="eastAsia" w:ascii="仿宋" w:hAnsi="仿宋" w:eastAsia="仿宋" w:cs="仿宋"/>
                <w:color w:val="auto"/>
                <w:sz w:val="24"/>
                <w:szCs w:val="24"/>
                <w:highlight w:val="none"/>
                <w:lang w:val="zh-CN" w:eastAsia="zh-CN"/>
              </w:rPr>
              <w:t>投标人</w:t>
            </w:r>
            <w:r>
              <w:rPr>
                <w:rFonts w:hint="eastAsia" w:ascii="仿宋" w:hAnsi="仿宋" w:eastAsia="仿宋" w:cs="仿宋"/>
                <w:color w:val="auto"/>
                <w:sz w:val="24"/>
                <w:szCs w:val="24"/>
                <w:highlight w:val="none"/>
                <w:lang w:val="zh-CN"/>
              </w:rPr>
              <w:t>提供202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年1月1日以来类似</w:t>
            </w:r>
            <w:r>
              <w:rPr>
                <w:rFonts w:hint="eastAsia" w:ascii="仿宋" w:hAnsi="仿宋" w:eastAsia="仿宋" w:cs="仿宋"/>
                <w:color w:val="auto"/>
                <w:sz w:val="24"/>
                <w:szCs w:val="24"/>
                <w:highlight w:val="none"/>
                <w:lang w:val="en-US" w:eastAsia="zh-CN"/>
              </w:rPr>
              <w:t>政府采购</w:t>
            </w:r>
            <w:r>
              <w:rPr>
                <w:rFonts w:hint="eastAsia" w:ascii="仿宋" w:hAnsi="仿宋" w:eastAsia="仿宋" w:cs="仿宋"/>
                <w:color w:val="auto"/>
                <w:sz w:val="24"/>
                <w:szCs w:val="24"/>
                <w:highlight w:val="none"/>
                <w:lang w:val="zh-CN" w:eastAsia="zh-CN"/>
              </w:rPr>
              <w:t>业绩（含桌子或椅子或柜子或床铺等）</w:t>
            </w:r>
            <w:r>
              <w:rPr>
                <w:rFonts w:hint="eastAsia" w:ascii="仿宋" w:hAnsi="仿宋" w:eastAsia="仿宋" w:cs="仿宋"/>
                <w:color w:val="auto"/>
                <w:sz w:val="24"/>
                <w:szCs w:val="24"/>
                <w:highlight w:val="none"/>
                <w:lang w:val="zh-CN"/>
              </w:rPr>
              <w:t>合同的，每提供一个</w:t>
            </w:r>
            <w:r>
              <w:rPr>
                <w:rFonts w:hint="eastAsia" w:ascii="仿宋" w:hAnsi="仿宋" w:eastAsia="仿宋" w:cs="仿宋"/>
                <w:color w:val="auto"/>
                <w:sz w:val="24"/>
                <w:szCs w:val="24"/>
                <w:highlight w:val="none"/>
                <w:lang w:val="zh-CN" w:eastAsia="zh-CN"/>
              </w:rPr>
              <w:t>有效</w:t>
            </w:r>
            <w:r>
              <w:rPr>
                <w:rFonts w:hint="eastAsia" w:ascii="仿宋" w:hAnsi="仿宋" w:eastAsia="仿宋" w:cs="仿宋"/>
                <w:color w:val="auto"/>
                <w:sz w:val="24"/>
                <w:szCs w:val="24"/>
                <w:highlight w:val="none"/>
                <w:lang w:val="zh-CN"/>
              </w:rPr>
              <w:t>合同得1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分</w:t>
            </w:r>
            <w:r>
              <w:rPr>
                <w:rFonts w:hint="eastAsia" w:ascii="仿宋" w:hAnsi="仿宋" w:eastAsia="仿宋" w:cs="仿宋"/>
                <w:color w:val="auto"/>
                <w:sz w:val="24"/>
                <w:szCs w:val="24"/>
                <w:highlight w:val="none"/>
                <w:lang w:val="zh-CN" w:eastAsia="zh-CN"/>
              </w:rPr>
              <w:t>，最高得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val="zh-CN"/>
              </w:rPr>
              <w:t>。</w:t>
            </w:r>
          </w:p>
          <w:p>
            <w:pPr>
              <w:spacing w:line="3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注：需提供合同原件扫描件，未提供不得分</w:t>
            </w:r>
            <w:r>
              <w:rPr>
                <w:rFonts w:hint="eastAsia" w:ascii="仿宋" w:hAnsi="仿宋" w:eastAsia="仿宋" w:cs="仿宋"/>
                <w:color w:val="auto"/>
                <w:sz w:val="24"/>
                <w:szCs w:val="24"/>
                <w:highlight w:val="none"/>
                <w:lang w:val="en-US" w:eastAsia="zh-CN"/>
              </w:rPr>
              <w:t>。</w:t>
            </w:r>
            <w:bookmarkEnd w:id="398"/>
          </w:p>
        </w:tc>
        <w:tc>
          <w:tcPr>
            <w:tcW w:w="960" w:type="dxa"/>
            <w:noWrap w:val="0"/>
            <w:vAlign w:val="center"/>
          </w:tcPr>
          <w:p>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0-3分</w:t>
            </w:r>
          </w:p>
        </w:tc>
        <w:tc>
          <w:tcPr>
            <w:tcW w:w="1275" w:type="dxa"/>
            <w:noWrap w:val="0"/>
            <w:vAlign w:val="center"/>
          </w:tcPr>
          <w:p>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53" w:type="dxa"/>
            <w:noWrap w:val="0"/>
            <w:vAlign w:val="center"/>
          </w:tcPr>
          <w:p>
            <w:pPr>
              <w:spacing w:line="340" w:lineRule="exact"/>
              <w:jc w:val="left"/>
              <w:rPr>
                <w:rFonts w:hint="eastAsia" w:ascii="仿宋" w:hAnsi="仿宋" w:eastAsia="仿宋" w:cs="仿宋"/>
                <w:color w:val="auto"/>
                <w:sz w:val="24"/>
                <w:szCs w:val="24"/>
                <w:highlight w:val="none"/>
                <w:lang w:eastAsia="zh-CN"/>
              </w:rPr>
            </w:pPr>
            <w:bookmarkStart w:id="399" w:name="OLE_LINK18"/>
            <w:r>
              <w:rPr>
                <w:rFonts w:hint="eastAsia" w:ascii="仿宋" w:hAnsi="仿宋" w:eastAsia="仿宋" w:cs="仿宋"/>
                <w:color w:val="auto"/>
                <w:sz w:val="24"/>
                <w:szCs w:val="24"/>
                <w:highlight w:val="none"/>
                <w:lang w:val="zh-CN" w:eastAsia="zh-CN"/>
              </w:rPr>
              <w:t>节能环保（</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val="zh-CN" w:eastAsia="zh-CN"/>
              </w:rPr>
              <w:t>）</w:t>
            </w:r>
            <w:bookmarkEnd w:id="399"/>
          </w:p>
        </w:tc>
        <w:tc>
          <w:tcPr>
            <w:tcW w:w="5985" w:type="dxa"/>
            <w:noWrap w:val="0"/>
            <w:vAlign w:val="center"/>
          </w:tcPr>
          <w:p>
            <w:pPr>
              <w:pageBreakBefore w:val="0"/>
              <w:widowControl/>
              <w:kinsoku/>
              <w:wordWrap/>
              <w:overflowPunct/>
              <w:topLinePunct w:val="0"/>
              <w:bidi w:val="0"/>
              <w:spacing w:line="400" w:lineRule="exact"/>
              <w:ind w:firstLine="480" w:firstLineChars="200"/>
              <w:jc w:val="left"/>
              <w:textAlignment w:val="center"/>
              <w:rPr>
                <w:rFonts w:hint="eastAsia" w:ascii="仿宋" w:hAnsi="仿宋" w:eastAsia="仿宋" w:cs="仿宋"/>
                <w:snapToGrid/>
                <w:color w:val="auto"/>
                <w:kern w:val="0"/>
                <w:sz w:val="24"/>
                <w:szCs w:val="20"/>
                <w:lang w:val="zh-CN" w:eastAsia="zh-CN" w:bidi="ar-SA"/>
              </w:rPr>
            </w:pPr>
            <w:bookmarkStart w:id="400" w:name="OLE_LINK21"/>
            <w:r>
              <w:rPr>
                <w:rFonts w:hint="eastAsia" w:ascii="仿宋" w:hAnsi="仿宋" w:eastAsia="仿宋" w:cs="仿宋"/>
                <w:snapToGrid/>
                <w:color w:val="auto"/>
                <w:kern w:val="0"/>
                <w:sz w:val="24"/>
                <w:szCs w:val="20"/>
                <w:lang w:val="zh-CN" w:eastAsia="zh-CN" w:bidi="ar-SA"/>
              </w:rPr>
              <w:t>其中任一产品属于最新一期的</w:t>
            </w:r>
            <w:r>
              <w:rPr>
                <w:rFonts w:hint="eastAsia" w:ascii="仿宋" w:hAnsi="仿宋" w:eastAsia="仿宋" w:cs="仿宋"/>
                <w:snapToGrid/>
                <w:color w:val="auto"/>
                <w:kern w:val="0"/>
                <w:sz w:val="24"/>
                <w:szCs w:val="20"/>
                <w:lang w:val="en-US" w:eastAsia="zh-CN" w:bidi="ar-SA"/>
              </w:rPr>
              <w:t>环境标志产品政府采购品目清单</w:t>
            </w:r>
            <w:r>
              <w:rPr>
                <w:rFonts w:hint="eastAsia" w:ascii="仿宋" w:hAnsi="仿宋" w:eastAsia="仿宋" w:cs="仿宋"/>
                <w:snapToGrid/>
                <w:color w:val="auto"/>
                <w:kern w:val="0"/>
                <w:sz w:val="24"/>
                <w:szCs w:val="20"/>
                <w:lang w:val="zh-CN" w:eastAsia="zh-CN" w:bidi="ar-SA"/>
              </w:rPr>
              <w:t>的产品或国家认可的机构颁发的节能、环保产品（或绿色产品）认证，证书认证产品中包含：</w:t>
            </w:r>
            <w:r>
              <w:rPr>
                <w:rFonts w:hint="eastAsia" w:ascii="仿宋" w:hAnsi="仿宋" w:eastAsia="仿宋" w:cs="仿宋"/>
                <w:snapToGrid/>
                <w:color w:val="auto"/>
                <w:kern w:val="0"/>
                <w:sz w:val="24"/>
                <w:szCs w:val="20"/>
                <w:lang w:val="en-US" w:eastAsia="zh-CN" w:bidi="ar-SA"/>
              </w:rPr>
              <w:t>书包柜、教师办公桌上面书柜</w:t>
            </w:r>
            <w:r>
              <w:rPr>
                <w:rFonts w:hint="eastAsia" w:ascii="仿宋" w:hAnsi="仿宋" w:eastAsia="仿宋" w:cs="仿宋"/>
                <w:snapToGrid/>
                <w:color w:val="auto"/>
                <w:kern w:val="0"/>
                <w:sz w:val="24"/>
                <w:szCs w:val="20"/>
                <w:lang w:val="zh-CN" w:eastAsia="zh-CN" w:bidi="ar-SA"/>
              </w:rPr>
              <w:t>。每个完全满足要求的得</w:t>
            </w:r>
            <w:r>
              <w:rPr>
                <w:rFonts w:hint="eastAsia" w:ascii="仿宋" w:hAnsi="仿宋" w:eastAsia="仿宋" w:cs="仿宋"/>
                <w:snapToGrid/>
                <w:color w:val="auto"/>
                <w:kern w:val="0"/>
                <w:sz w:val="24"/>
                <w:szCs w:val="20"/>
                <w:lang w:val="en-US" w:eastAsia="zh-CN" w:bidi="ar-SA"/>
              </w:rPr>
              <w:t>0.5</w:t>
            </w:r>
            <w:r>
              <w:rPr>
                <w:rFonts w:hint="eastAsia" w:ascii="仿宋" w:hAnsi="仿宋" w:eastAsia="仿宋" w:cs="仿宋"/>
                <w:snapToGrid/>
                <w:color w:val="auto"/>
                <w:kern w:val="0"/>
                <w:sz w:val="24"/>
                <w:szCs w:val="20"/>
                <w:lang w:val="zh-CN" w:eastAsia="zh-CN" w:bidi="ar-SA"/>
              </w:rPr>
              <w:t>分，最高得</w:t>
            </w:r>
            <w:r>
              <w:rPr>
                <w:rFonts w:hint="eastAsia" w:ascii="仿宋" w:hAnsi="仿宋" w:eastAsia="仿宋" w:cs="仿宋"/>
                <w:snapToGrid/>
                <w:color w:val="auto"/>
                <w:kern w:val="0"/>
                <w:sz w:val="24"/>
                <w:szCs w:val="20"/>
                <w:lang w:val="en-US" w:eastAsia="zh-CN" w:bidi="ar-SA"/>
              </w:rPr>
              <w:t>1</w:t>
            </w:r>
            <w:r>
              <w:rPr>
                <w:rFonts w:hint="eastAsia" w:ascii="仿宋" w:hAnsi="仿宋" w:eastAsia="仿宋" w:cs="仿宋"/>
                <w:snapToGrid/>
                <w:color w:val="auto"/>
                <w:kern w:val="0"/>
                <w:sz w:val="24"/>
                <w:szCs w:val="20"/>
                <w:lang w:val="zh-CN" w:eastAsia="zh-CN" w:bidi="ar-SA"/>
              </w:rPr>
              <w:t>分。</w:t>
            </w:r>
          </w:p>
          <w:p>
            <w:pPr>
              <w:spacing w:line="340" w:lineRule="exact"/>
              <w:ind w:firstLine="482"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b/>
                <w:bCs/>
                <w:snapToGrid/>
                <w:color w:val="auto"/>
                <w:kern w:val="0"/>
                <w:sz w:val="24"/>
                <w:szCs w:val="20"/>
                <w:lang w:val="zh-CN" w:eastAsia="zh-CN" w:bidi="ar-SA"/>
              </w:rPr>
              <w:t>以上证明文件需投标人自有，且在有效期内。提供证书扫描件加盖公章、国家市场监督管理总局官网全国认证认可信息公共服务平台截图及查询网址，证书原件备查。（以评委现场查询结果为准，如查询结果与提供的不符，以虚假应标处理。查询网址：www.cnca.gov.cn）</w:t>
            </w:r>
            <w:bookmarkEnd w:id="400"/>
          </w:p>
        </w:tc>
        <w:tc>
          <w:tcPr>
            <w:tcW w:w="960" w:type="dxa"/>
            <w:noWrap w:val="0"/>
            <w:vAlign w:val="center"/>
          </w:tcPr>
          <w:p>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0-1分</w:t>
            </w:r>
          </w:p>
        </w:tc>
        <w:tc>
          <w:tcPr>
            <w:tcW w:w="1275" w:type="dxa"/>
            <w:noWrap w:val="0"/>
            <w:vAlign w:val="center"/>
          </w:tcPr>
          <w:p>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53" w:type="dxa"/>
            <w:noWrap w:val="0"/>
            <w:vAlign w:val="center"/>
          </w:tcPr>
          <w:p>
            <w:pPr>
              <w:spacing w:line="340" w:lineRule="exact"/>
              <w:jc w:val="center"/>
              <w:rPr>
                <w:rFonts w:hint="eastAsia" w:ascii="仿宋" w:hAnsi="仿宋" w:eastAsia="仿宋" w:cs="仿宋"/>
                <w:color w:val="auto"/>
                <w:sz w:val="24"/>
                <w:szCs w:val="24"/>
                <w:lang w:val="en-US" w:eastAsia="zh-CN"/>
              </w:rPr>
            </w:pPr>
            <w:bookmarkStart w:id="401" w:name="OLE_LINK19"/>
            <w:r>
              <w:rPr>
                <w:rFonts w:hint="eastAsia" w:ascii="仿宋" w:hAnsi="仿宋" w:eastAsia="仿宋" w:cs="仿宋"/>
                <w:b w:val="0"/>
                <w:bCs w:val="0"/>
                <w:color w:val="auto"/>
                <w:kern w:val="0"/>
                <w:sz w:val="24"/>
                <w:szCs w:val="24"/>
                <w:highlight w:val="none"/>
              </w:rPr>
              <w:t>实施方案</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0-3分</w:t>
            </w:r>
            <w:r>
              <w:rPr>
                <w:rFonts w:hint="eastAsia" w:ascii="仿宋" w:hAnsi="仿宋" w:eastAsia="仿宋" w:cs="仿宋"/>
                <w:b w:val="0"/>
                <w:bCs w:val="0"/>
                <w:color w:val="auto"/>
                <w:kern w:val="0"/>
                <w:sz w:val="24"/>
                <w:szCs w:val="24"/>
                <w:highlight w:val="none"/>
                <w:lang w:eastAsia="zh-CN"/>
              </w:rPr>
              <w:t>）</w:t>
            </w:r>
            <w:bookmarkEnd w:id="401"/>
          </w:p>
        </w:tc>
        <w:tc>
          <w:tcPr>
            <w:tcW w:w="5985" w:type="dxa"/>
            <w:noWrap w:val="0"/>
            <w:vAlign w:val="top"/>
          </w:tcPr>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bookmarkStart w:id="402" w:name="OLE_LINK20"/>
            <w:r>
              <w:rPr>
                <w:rFonts w:hint="eastAsia" w:ascii="仿宋" w:hAnsi="仿宋" w:eastAsia="仿宋" w:cs="仿宋"/>
                <w:color w:val="auto"/>
                <w:sz w:val="24"/>
                <w:szCs w:val="24"/>
                <w:highlight w:val="none"/>
                <w:lang w:val="en-US" w:eastAsia="zh-CN"/>
              </w:rPr>
              <w:t>投标人提供的针对本项目的实施方案，包含项目组成人员实力、人员安排、项目实施计划、项目进度保障措施、项目质量保障措施等内容酌情打分；</w:t>
            </w:r>
            <w:r>
              <w:rPr>
                <w:rFonts w:hint="eastAsia" w:ascii="仿宋" w:hAnsi="仿宋" w:eastAsia="仿宋" w:cs="仿宋"/>
                <w:color w:val="auto"/>
                <w:sz w:val="24"/>
                <w:szCs w:val="24"/>
                <w:highlight w:val="none"/>
                <w:lang w:val="zh-CN" w:eastAsia="zh-CN"/>
              </w:rPr>
              <w:t>内容齐全的得基本分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eastAsia="zh-CN"/>
              </w:rPr>
              <w:t>分，方案较全面、较科学合理的得</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lang w:val="zh-CN" w:eastAsia="zh-CN"/>
              </w:rPr>
              <w:t>分，方案全面、科学合理的得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snapToGrid/>
                <w:color w:val="auto"/>
                <w:kern w:val="0"/>
                <w:sz w:val="24"/>
                <w:szCs w:val="20"/>
                <w:lang w:val="zh-CN" w:eastAsia="zh-CN" w:bidi="ar-SA"/>
              </w:rPr>
              <w:t>未提及或内容不全的不得分</w:t>
            </w:r>
            <w:r>
              <w:rPr>
                <w:rFonts w:hint="eastAsia" w:ascii="仿宋" w:hAnsi="仿宋" w:eastAsia="仿宋" w:cs="仿宋"/>
                <w:color w:val="auto"/>
                <w:sz w:val="24"/>
                <w:szCs w:val="24"/>
                <w:highlight w:val="none"/>
                <w:lang w:val="en-US" w:eastAsia="zh-CN"/>
              </w:rPr>
              <w:t>。</w:t>
            </w:r>
            <w:bookmarkEnd w:id="402"/>
          </w:p>
        </w:tc>
        <w:tc>
          <w:tcPr>
            <w:tcW w:w="960" w:type="dxa"/>
            <w:noWrap w:val="0"/>
            <w:vAlign w:val="center"/>
          </w:tcPr>
          <w:p>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1275" w:type="dxa"/>
            <w:noWrap w:val="0"/>
            <w:vAlign w:val="center"/>
          </w:tcPr>
          <w:p>
            <w:pPr>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53" w:type="dxa"/>
            <w:noWrap w:val="0"/>
            <w:vAlign w:val="center"/>
          </w:tcPr>
          <w:p>
            <w:pPr>
              <w:spacing w:line="340" w:lineRule="exact"/>
              <w:jc w:val="center"/>
              <w:rPr>
                <w:rFonts w:hint="eastAsia" w:ascii="仿宋" w:hAnsi="仿宋" w:eastAsia="仿宋" w:cs="仿宋"/>
                <w:color w:val="auto"/>
                <w:sz w:val="24"/>
                <w:szCs w:val="24"/>
                <w:lang w:eastAsia="zh-CN"/>
              </w:rPr>
            </w:pPr>
            <w:bookmarkStart w:id="403" w:name="OLE_LINK22"/>
            <w:r>
              <w:rPr>
                <w:rFonts w:hint="eastAsia" w:ascii="仿宋" w:hAnsi="仿宋" w:eastAsia="仿宋" w:cs="仿宋"/>
                <w:color w:val="auto"/>
                <w:sz w:val="24"/>
                <w:szCs w:val="24"/>
                <w:highlight w:val="none"/>
              </w:rPr>
              <w:t>运输、交货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0-3分</w:t>
            </w:r>
            <w:r>
              <w:rPr>
                <w:rFonts w:hint="eastAsia" w:ascii="仿宋" w:hAnsi="仿宋" w:eastAsia="仿宋" w:cs="仿宋"/>
                <w:color w:val="auto"/>
                <w:sz w:val="24"/>
                <w:szCs w:val="24"/>
                <w:highlight w:val="none"/>
                <w:lang w:eastAsia="zh-CN"/>
              </w:rPr>
              <w:t>）</w:t>
            </w:r>
            <w:bookmarkEnd w:id="403"/>
          </w:p>
        </w:tc>
        <w:tc>
          <w:tcPr>
            <w:tcW w:w="5985" w:type="dxa"/>
            <w:noWrap w:val="0"/>
            <w:vAlign w:val="top"/>
          </w:tcPr>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bookmarkStart w:id="404" w:name="OLE_LINK23"/>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根据本项目实际情况，提供货物运输、交货方案，评委根据方案的可行性、完整性及合理性综合评分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内容齐全的得基本分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eastAsia="zh-CN"/>
              </w:rPr>
              <w:t>分，方案较全面、较科学合理的得</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lang w:val="zh-CN" w:eastAsia="zh-CN"/>
              </w:rPr>
              <w:t>分，方案全面、科学合理的得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p>
            <w:pPr>
              <w:spacing w:line="34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snapToGrid/>
                <w:color w:val="auto"/>
                <w:kern w:val="0"/>
                <w:sz w:val="24"/>
                <w:szCs w:val="20"/>
                <w:lang w:val="zh-CN" w:eastAsia="zh-CN" w:bidi="ar-SA"/>
              </w:rPr>
              <w:t>未提及或内容不全的不得分</w:t>
            </w:r>
            <w:r>
              <w:rPr>
                <w:rFonts w:hint="eastAsia" w:ascii="仿宋" w:hAnsi="仿宋" w:eastAsia="仿宋" w:cs="仿宋"/>
                <w:color w:val="auto"/>
                <w:sz w:val="24"/>
                <w:szCs w:val="24"/>
                <w:highlight w:val="none"/>
                <w:lang w:val="en-US" w:eastAsia="zh-CN"/>
              </w:rPr>
              <w:t>。</w:t>
            </w:r>
            <w:bookmarkEnd w:id="404"/>
          </w:p>
        </w:tc>
        <w:tc>
          <w:tcPr>
            <w:tcW w:w="960" w:type="dxa"/>
            <w:noWrap w:val="0"/>
            <w:vAlign w:val="center"/>
          </w:tcPr>
          <w:p>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1275" w:type="dxa"/>
            <w:noWrap w:val="0"/>
            <w:vAlign w:val="center"/>
          </w:tcPr>
          <w:p>
            <w:pPr>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53" w:type="dxa"/>
            <w:noWrap w:val="0"/>
            <w:vAlign w:val="center"/>
          </w:tcPr>
          <w:p>
            <w:pPr>
              <w:spacing w:line="340" w:lineRule="exact"/>
              <w:jc w:val="center"/>
              <w:rPr>
                <w:rFonts w:hint="eastAsia" w:ascii="仿宋" w:hAnsi="仿宋" w:eastAsia="仿宋" w:cs="仿宋"/>
                <w:color w:val="auto"/>
                <w:sz w:val="24"/>
                <w:szCs w:val="24"/>
                <w:highlight w:val="none"/>
                <w:lang w:eastAsia="zh-CN"/>
              </w:rPr>
            </w:pPr>
            <w:bookmarkStart w:id="405" w:name="OLE_LINK24"/>
            <w:r>
              <w:rPr>
                <w:rFonts w:hint="eastAsia" w:ascii="仿宋" w:hAnsi="仿宋" w:eastAsia="仿宋" w:cs="仿宋"/>
                <w:color w:val="auto"/>
                <w:sz w:val="24"/>
                <w:szCs w:val="24"/>
                <w:highlight w:val="none"/>
              </w:rPr>
              <w:t>验收方案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0-3分</w:t>
            </w:r>
            <w:r>
              <w:rPr>
                <w:rFonts w:hint="eastAsia" w:ascii="仿宋" w:hAnsi="仿宋" w:eastAsia="仿宋" w:cs="仿宋"/>
                <w:color w:val="auto"/>
                <w:sz w:val="24"/>
                <w:szCs w:val="24"/>
                <w:highlight w:val="none"/>
                <w:lang w:eastAsia="zh-CN"/>
              </w:rPr>
              <w:t>）</w:t>
            </w:r>
            <w:bookmarkEnd w:id="405"/>
          </w:p>
        </w:tc>
        <w:tc>
          <w:tcPr>
            <w:tcW w:w="5985" w:type="dxa"/>
            <w:noWrap w:val="0"/>
            <w:vAlign w:val="top"/>
          </w:tcPr>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bookmarkStart w:id="406" w:name="OLE_LINK25"/>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根据本项目实际情况，提供验收方案，评委根据方案的可行性、完整性及合理性综合评分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内容齐全的得基本分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eastAsia="zh-CN"/>
              </w:rPr>
              <w:t>分，方案较全面、较科学合理的得</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lang w:val="zh-CN" w:eastAsia="zh-CN"/>
              </w:rPr>
              <w:t>分，方案全面、科学合理的得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snapToGrid/>
                <w:color w:val="auto"/>
                <w:kern w:val="0"/>
                <w:sz w:val="24"/>
                <w:szCs w:val="20"/>
                <w:lang w:val="zh-CN" w:eastAsia="zh-CN" w:bidi="ar-SA"/>
              </w:rPr>
              <w:t>未提及或内容不全的不得分</w:t>
            </w:r>
            <w:r>
              <w:rPr>
                <w:rFonts w:hint="eastAsia" w:ascii="仿宋" w:hAnsi="仿宋" w:eastAsia="仿宋" w:cs="仿宋"/>
                <w:color w:val="auto"/>
                <w:sz w:val="24"/>
                <w:szCs w:val="24"/>
                <w:highlight w:val="none"/>
                <w:lang w:val="en-US" w:eastAsia="zh-CN"/>
              </w:rPr>
              <w:t>。</w:t>
            </w:r>
            <w:bookmarkEnd w:id="406"/>
          </w:p>
        </w:tc>
        <w:tc>
          <w:tcPr>
            <w:tcW w:w="960" w:type="dxa"/>
            <w:noWrap w:val="0"/>
            <w:vAlign w:val="center"/>
          </w:tcPr>
          <w:p>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1275" w:type="dxa"/>
            <w:noWrap w:val="0"/>
            <w:vAlign w:val="center"/>
          </w:tcPr>
          <w:p>
            <w:pPr>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53" w:type="dxa"/>
            <w:noWrap w:val="0"/>
            <w:vAlign w:val="center"/>
          </w:tcPr>
          <w:p>
            <w:pPr>
              <w:spacing w:line="340" w:lineRule="exact"/>
              <w:jc w:val="center"/>
              <w:rPr>
                <w:rFonts w:hint="eastAsia" w:ascii="仿宋" w:hAnsi="仿宋" w:eastAsia="仿宋" w:cs="仿宋"/>
                <w:color w:val="auto"/>
                <w:sz w:val="24"/>
                <w:szCs w:val="24"/>
                <w:highlight w:val="none"/>
              </w:rPr>
            </w:pPr>
            <w:bookmarkStart w:id="407" w:name="OLE_LINK26"/>
            <w:r>
              <w:rPr>
                <w:rFonts w:hint="eastAsia" w:ascii="仿宋" w:hAnsi="仿宋" w:eastAsia="仿宋" w:cs="仿宋"/>
                <w:color w:val="auto"/>
                <w:sz w:val="24"/>
                <w:szCs w:val="24"/>
                <w:highlight w:val="none"/>
                <w:lang w:eastAsia="zh-CN"/>
              </w:rPr>
              <w:t>售后服务（</w:t>
            </w:r>
            <w:r>
              <w:rPr>
                <w:rFonts w:hint="eastAsia" w:ascii="仿宋" w:hAnsi="仿宋" w:eastAsia="仿宋" w:cs="仿宋"/>
                <w:color w:val="auto"/>
                <w:sz w:val="24"/>
                <w:szCs w:val="24"/>
                <w:highlight w:val="none"/>
                <w:lang w:val="en-US" w:eastAsia="zh-CN"/>
              </w:rPr>
              <w:t>0-3分</w:t>
            </w:r>
            <w:r>
              <w:rPr>
                <w:rFonts w:hint="eastAsia" w:ascii="仿宋" w:hAnsi="仿宋" w:eastAsia="仿宋" w:cs="仿宋"/>
                <w:color w:val="auto"/>
                <w:sz w:val="24"/>
                <w:szCs w:val="24"/>
                <w:highlight w:val="none"/>
                <w:lang w:eastAsia="zh-CN"/>
              </w:rPr>
              <w:t>）</w:t>
            </w:r>
            <w:bookmarkEnd w:id="407"/>
          </w:p>
        </w:tc>
        <w:tc>
          <w:tcPr>
            <w:tcW w:w="5985" w:type="dxa"/>
            <w:noWrap w:val="0"/>
            <w:vAlign w:val="top"/>
          </w:tcPr>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bookmarkStart w:id="408" w:name="OLE_LINK27"/>
            <w:r>
              <w:rPr>
                <w:rFonts w:hint="eastAsia" w:ascii="仿宋" w:hAnsi="仿宋" w:eastAsia="仿宋" w:cs="仿宋"/>
                <w:color w:val="auto"/>
                <w:sz w:val="24"/>
                <w:szCs w:val="24"/>
                <w:highlight w:val="none"/>
                <w:lang w:val="en-US" w:eastAsia="zh-CN"/>
              </w:rPr>
              <w:t>根据售后服务承诺的范围和完善程度（保修部件范围，保修、服务标准，本地售后网点分布、人员配备，故障响应修复时间保障措施）酌情打分；</w:t>
            </w:r>
            <w:r>
              <w:rPr>
                <w:rFonts w:hint="eastAsia" w:ascii="仿宋" w:hAnsi="仿宋" w:eastAsia="仿宋" w:cs="仿宋"/>
                <w:color w:val="auto"/>
                <w:sz w:val="24"/>
                <w:szCs w:val="24"/>
                <w:highlight w:val="none"/>
                <w:lang w:val="zh-CN" w:eastAsia="zh-CN"/>
              </w:rPr>
              <w:t>内容齐全的得基本分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eastAsia="zh-CN"/>
              </w:rPr>
              <w:t>分，方案较全面、较科学合理的得</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lang w:val="zh-CN" w:eastAsia="zh-CN"/>
              </w:rPr>
              <w:t>分，方案全面、科学合理的得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snapToGrid/>
                <w:color w:val="auto"/>
                <w:kern w:val="0"/>
                <w:sz w:val="24"/>
                <w:szCs w:val="20"/>
                <w:lang w:val="zh-CN" w:eastAsia="zh-CN" w:bidi="ar-SA"/>
              </w:rPr>
              <w:t>未提及或内容不全的不得分</w:t>
            </w:r>
            <w:r>
              <w:rPr>
                <w:rFonts w:hint="eastAsia" w:ascii="仿宋" w:hAnsi="仿宋" w:eastAsia="仿宋" w:cs="仿宋"/>
                <w:color w:val="auto"/>
                <w:sz w:val="24"/>
                <w:szCs w:val="24"/>
                <w:highlight w:val="none"/>
                <w:lang w:val="en-US" w:eastAsia="zh-CN"/>
              </w:rPr>
              <w:t>。</w:t>
            </w:r>
            <w:bookmarkEnd w:id="408"/>
          </w:p>
        </w:tc>
        <w:tc>
          <w:tcPr>
            <w:tcW w:w="960" w:type="dxa"/>
            <w:noWrap w:val="0"/>
            <w:vAlign w:val="center"/>
          </w:tcPr>
          <w:p>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tc>
        <w:tc>
          <w:tcPr>
            <w:tcW w:w="1275" w:type="dxa"/>
            <w:noWrap w:val="0"/>
            <w:vAlign w:val="center"/>
          </w:tcPr>
          <w:p>
            <w:pPr>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53" w:type="dxa"/>
            <w:noWrap w:val="0"/>
            <w:vAlign w:val="center"/>
          </w:tcPr>
          <w:p>
            <w:pPr>
              <w:pStyle w:val="61"/>
              <w:keepNext w:val="0"/>
              <w:keepLines w:val="0"/>
              <w:pageBreakBefore w:val="0"/>
              <w:widowControl w:val="0"/>
              <w:tabs>
                <w:tab w:val="left" w:pos="900"/>
              </w:tabs>
              <w:kinsoku/>
              <w:wordWrap/>
              <w:overflowPunct/>
              <w:topLinePunct w:val="0"/>
              <w:autoSpaceDE w:val="0"/>
              <w:autoSpaceDN w:val="0"/>
              <w:bidi w:val="0"/>
              <w:adjustRightInd w:val="0"/>
              <w:snapToGrid/>
              <w:spacing w:after="0" w:line="360" w:lineRule="exact"/>
              <w:ind w:left="0" w:leftChars="0" w:firstLine="0" w:firstLineChars="0"/>
              <w:jc w:val="center"/>
              <w:textAlignment w:val="auto"/>
              <w:rPr>
                <w:rFonts w:hint="default" w:ascii="仿宋" w:hAnsi="仿宋" w:eastAsia="仿宋" w:cs="仿宋"/>
                <w:color w:val="auto"/>
                <w:sz w:val="24"/>
                <w:szCs w:val="24"/>
                <w:highlight w:val="none"/>
                <w:lang w:val="en-US" w:eastAsia="zh-CN"/>
              </w:rPr>
            </w:pPr>
            <w:bookmarkStart w:id="409" w:name="OLE_LINK28"/>
            <w:r>
              <w:rPr>
                <w:rFonts w:hint="eastAsia" w:ascii="仿宋" w:hAnsi="仿宋" w:eastAsia="仿宋" w:cs="仿宋"/>
                <w:color w:val="auto"/>
                <w:sz w:val="24"/>
                <w:szCs w:val="24"/>
                <w:highlight w:val="none"/>
                <w:lang w:val="en-US" w:eastAsia="zh-CN"/>
              </w:rPr>
              <w:t>维修方案（0-3分）</w:t>
            </w:r>
            <w:bookmarkEnd w:id="409"/>
          </w:p>
        </w:tc>
        <w:tc>
          <w:tcPr>
            <w:tcW w:w="5985"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针对在本项目是否具有详细的维修方案、有相应的应急预案进行酌情打分；</w:t>
            </w:r>
            <w:r>
              <w:rPr>
                <w:rFonts w:hint="eastAsia" w:ascii="仿宋" w:hAnsi="仿宋" w:eastAsia="仿宋" w:cs="仿宋"/>
                <w:color w:val="auto"/>
                <w:sz w:val="24"/>
                <w:szCs w:val="24"/>
                <w:highlight w:val="none"/>
                <w:lang w:val="zh-CN" w:eastAsia="zh-CN"/>
              </w:rPr>
              <w:t>内容齐全的得基本分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eastAsia="zh-CN"/>
              </w:rPr>
              <w:t>分，方案较全面、较科学合理的得</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lang w:val="zh-CN" w:eastAsia="zh-CN"/>
              </w:rPr>
              <w:t>分，方案全面、科学合理的得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eastAsia="zh-CN"/>
              </w:rPr>
              <w:t>分</w:t>
            </w:r>
            <w:r>
              <w:rPr>
                <w:rFonts w:hint="eastAsia" w:ascii="仿宋" w:hAnsi="仿宋" w:eastAsia="仿宋" w:cs="仿宋"/>
                <w:color w:val="auto"/>
                <w:sz w:val="24"/>
                <w:szCs w:val="24"/>
                <w:highlight w:val="none"/>
                <w:lang w:val="en-US" w:eastAsia="zh-CN"/>
              </w:rPr>
              <w:t>。</w:t>
            </w:r>
          </w:p>
          <w:p>
            <w:pPr>
              <w:pStyle w:val="61"/>
              <w:keepNext w:val="0"/>
              <w:keepLines w:val="0"/>
              <w:pageBreakBefore w:val="0"/>
              <w:widowControl w:val="0"/>
              <w:tabs>
                <w:tab w:val="left" w:pos="900"/>
              </w:tabs>
              <w:kinsoku/>
              <w:wordWrap/>
              <w:overflowPunct/>
              <w:topLinePunct w:val="0"/>
              <w:autoSpaceDE w:val="0"/>
              <w:autoSpaceDN w:val="0"/>
              <w:bidi w:val="0"/>
              <w:adjustRightInd w:val="0"/>
              <w:snapToGrid/>
              <w:spacing w:after="0" w:line="360" w:lineRule="exact"/>
              <w:ind w:left="0" w:leftChars="0" w:firstLine="0" w:firstLineChars="0"/>
              <w:textAlignment w:val="auto"/>
              <w:rPr>
                <w:rFonts w:hint="eastAsia" w:ascii="仿宋" w:hAnsi="仿宋" w:eastAsia="仿宋" w:cs="仿宋"/>
                <w:sz w:val="24"/>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snapToGrid/>
                <w:color w:val="auto"/>
                <w:kern w:val="0"/>
                <w:sz w:val="24"/>
                <w:szCs w:val="20"/>
                <w:lang w:val="zh-CN" w:eastAsia="zh-CN" w:bidi="ar-SA"/>
              </w:rPr>
              <w:t>未提及或内容不全的不得分</w:t>
            </w:r>
            <w:r>
              <w:rPr>
                <w:rFonts w:hint="eastAsia" w:ascii="仿宋" w:hAnsi="仿宋" w:eastAsia="仿宋" w:cs="仿宋"/>
                <w:color w:val="auto"/>
                <w:sz w:val="24"/>
                <w:szCs w:val="24"/>
                <w:highlight w:val="none"/>
                <w:lang w:val="en-US" w:eastAsia="zh-CN"/>
              </w:rPr>
              <w:t>。</w:t>
            </w:r>
          </w:p>
        </w:tc>
        <w:tc>
          <w:tcPr>
            <w:tcW w:w="960" w:type="dxa"/>
            <w:noWrap w:val="0"/>
            <w:vAlign w:val="center"/>
          </w:tcPr>
          <w:p>
            <w:pPr>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b w:val="0"/>
                <w:bCs w:val="0"/>
                <w:i w:val="0"/>
                <w:iCs w:val="0"/>
                <w:color w:val="auto"/>
                <w:kern w:val="0"/>
                <w:sz w:val="24"/>
                <w:szCs w:val="24"/>
                <w:highlight w:val="none"/>
                <w:u w:val="none"/>
                <w:lang w:val="en-US" w:eastAsia="zh-CN" w:bidi="ar"/>
              </w:rPr>
              <w:t>0-3分</w:t>
            </w:r>
          </w:p>
        </w:tc>
        <w:tc>
          <w:tcPr>
            <w:tcW w:w="1275" w:type="dxa"/>
            <w:noWrap w:val="0"/>
            <w:vAlign w:val="center"/>
          </w:tcPr>
          <w:p>
            <w:pPr>
              <w:spacing w:line="340" w:lineRule="exact"/>
              <w:jc w:val="center"/>
              <w:rPr>
                <w:rFonts w:hint="default"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253" w:type="dxa"/>
            <w:noWrap w:val="0"/>
            <w:vAlign w:val="center"/>
          </w:tcPr>
          <w:p>
            <w:pPr>
              <w:pStyle w:val="674"/>
              <w:jc w:val="center"/>
              <w:rPr>
                <w:rFonts w:hint="eastAsia" w:ascii="仿宋" w:hAnsi="仿宋" w:eastAsia="仿宋" w:cs="仿宋"/>
                <w:b/>
                <w:color w:val="auto"/>
                <w:sz w:val="24"/>
                <w:szCs w:val="24"/>
              </w:rPr>
            </w:pPr>
            <w:r>
              <w:rPr>
                <w:rFonts w:hint="eastAsia" w:ascii="仿宋" w:hAnsi="仿宋" w:eastAsia="仿宋" w:cs="仿宋"/>
                <w:color w:val="auto"/>
                <w:sz w:val="24"/>
                <w:szCs w:val="24"/>
              </w:rPr>
              <w:t>报价</w:t>
            </w:r>
          </w:p>
        </w:tc>
        <w:tc>
          <w:tcPr>
            <w:tcW w:w="5985" w:type="dxa"/>
            <w:noWrap w:val="0"/>
            <w:vAlign w:val="center"/>
          </w:tcPr>
          <w:p>
            <w:pPr>
              <w:pStyle w:val="974"/>
              <w:keepNext w:val="0"/>
              <w:keepLines w:val="0"/>
              <w:pageBreakBefore w:val="0"/>
              <w:kinsoku/>
              <w:wordWrap/>
              <w:overflowPunct/>
              <w:topLinePunct w:val="0"/>
              <w:bidi w:val="0"/>
              <w:spacing w:line="360" w:lineRule="exact"/>
              <w:ind w:left="0" w:leftChars="0" w:firstLine="480" w:firstLineChars="200"/>
              <w:rPr>
                <w:rFonts w:hint="eastAsia" w:ascii="仿宋" w:hAnsi="仿宋" w:eastAsia="仿宋" w:cs="仿宋"/>
                <w:b/>
                <w:bCs w:val="0"/>
                <w:color w:val="auto"/>
                <w:sz w:val="24"/>
                <w:szCs w:val="24"/>
                <w:highlight w:val="none"/>
                <w:lang w:val="en-US" w:eastAsia="zh-CN"/>
              </w:rPr>
            </w:pPr>
            <w:r>
              <w:rPr>
                <w:rFonts w:hint="eastAsia" w:ascii="仿宋" w:hAnsi="仿宋" w:eastAsia="仿宋" w:cs="仿宋"/>
                <w:color w:val="auto"/>
                <w:kern w:val="0"/>
                <w:sz w:val="24"/>
                <w:szCs w:val="24"/>
                <w:highlight w:val="none"/>
              </w:rPr>
              <w:t>基准价为满足评标要求且投标价格最低的报价，投标报价得分=(基准价／投标报价)×30，四舍五入，保留两位小数。报价高于预算价的，为无效投标文件。</w:t>
            </w:r>
          </w:p>
          <w:p>
            <w:pPr>
              <w:keepNext w:val="0"/>
              <w:keepLines w:val="0"/>
              <w:pageBreakBefore w:val="0"/>
              <w:kinsoku/>
              <w:wordWrap/>
              <w:overflowPunct/>
              <w:topLinePunct w:val="0"/>
              <w:bidi w:val="0"/>
              <w:adjustRightInd/>
              <w:snapToGrid w:val="0"/>
              <w:spacing w:line="360" w:lineRule="exact"/>
              <w:ind w:left="0" w:leftChars="0" w:firstLine="480" w:firstLineChars="200"/>
              <w:rPr>
                <w:rFonts w:hint="eastAsia" w:ascii="仿宋" w:hAnsi="仿宋" w:eastAsia="仿宋" w:cs="仿宋"/>
                <w:color w:val="auto"/>
                <w:kern w:val="0"/>
                <w:sz w:val="24"/>
                <w:szCs w:val="24"/>
              </w:rPr>
            </w:pPr>
            <w:r>
              <w:rPr>
                <w:rFonts w:hint="eastAsia" w:ascii="仿宋" w:hAnsi="仿宋" w:eastAsia="仿宋" w:cs="仿宋"/>
                <w:bCs/>
                <w:color w:val="auto"/>
                <w:sz w:val="24"/>
                <w:szCs w:val="24"/>
                <w:highlight w:val="none"/>
                <w:lang w:eastAsia="zh-CN"/>
              </w:rPr>
              <w:t>投标</w:t>
            </w:r>
            <w:r>
              <w:rPr>
                <w:rFonts w:hint="eastAsia" w:ascii="仿宋" w:hAnsi="仿宋" w:eastAsia="仿宋" w:cs="仿宋"/>
                <w:bCs/>
                <w:color w:val="auto"/>
                <w:sz w:val="24"/>
                <w:szCs w:val="24"/>
                <w:highlight w:val="none"/>
              </w:rPr>
              <w:t>文件中</w:t>
            </w:r>
            <w:r>
              <w:rPr>
                <w:rFonts w:hint="eastAsia" w:ascii="仿宋" w:hAnsi="仿宋" w:eastAsia="仿宋" w:cs="仿宋"/>
                <w:bCs/>
                <w:color w:val="auto"/>
                <w:sz w:val="24"/>
                <w:szCs w:val="24"/>
                <w:highlight w:val="none"/>
                <w:lang w:eastAsia="zh-CN"/>
              </w:rPr>
              <w:t>投标人</w:t>
            </w:r>
            <w:r>
              <w:rPr>
                <w:rFonts w:hint="eastAsia" w:ascii="仿宋" w:hAnsi="仿宋" w:eastAsia="仿宋" w:cs="仿宋"/>
                <w:bCs/>
                <w:color w:val="auto"/>
                <w:sz w:val="24"/>
                <w:szCs w:val="24"/>
                <w:highlight w:val="none"/>
              </w:rPr>
              <w:t>必须提供《中小企业声明函》</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kern w:val="0"/>
                <w:sz w:val="24"/>
                <w:szCs w:val="24"/>
                <w:highlight w:val="none"/>
              </w:rPr>
              <w:t>声明函中的行业划分其他未列明行业为准</w:t>
            </w:r>
            <w:r>
              <w:rPr>
                <w:rFonts w:hint="eastAsia" w:ascii="仿宋" w:hAnsi="仿宋" w:eastAsia="仿宋" w:cs="仿宋"/>
                <w:b w:val="0"/>
                <w:bCs/>
                <w:color w:val="auto"/>
                <w:sz w:val="24"/>
                <w:szCs w:val="24"/>
                <w:highlight w:val="none"/>
              </w:rPr>
              <w:t>），</w:t>
            </w:r>
            <w:r>
              <w:rPr>
                <w:rFonts w:hint="eastAsia" w:ascii="仿宋" w:hAnsi="仿宋" w:eastAsia="仿宋" w:cs="仿宋"/>
                <w:bCs/>
                <w:color w:val="auto"/>
                <w:sz w:val="24"/>
                <w:szCs w:val="24"/>
                <w:highlight w:val="none"/>
              </w:rPr>
              <w:t>也可提供残疾人福利性单位声明函或提供由省级以上监狱管理局、戒毒管理局（含新疆生产建设兵团）出具的属于监狱企业的证明文件（格式自拟）。</w:t>
            </w:r>
          </w:p>
        </w:tc>
        <w:tc>
          <w:tcPr>
            <w:tcW w:w="960" w:type="dxa"/>
            <w:noWrap w:val="0"/>
            <w:vAlign w:val="center"/>
          </w:tcPr>
          <w:p>
            <w:pPr>
              <w:keepNext w:val="0"/>
              <w:keepLines w:val="0"/>
              <w:pageBreakBefore w:val="0"/>
              <w:kinsoku/>
              <w:wordWrap/>
              <w:overflowPunct/>
              <w:topLinePunct w:val="0"/>
              <w:bidi w:val="0"/>
              <w:adjustRightInd/>
              <w:spacing w:line="360" w:lineRule="exact"/>
              <w:ind w:left="0" w:leftChars="0"/>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0-3</w:t>
            </w:r>
            <w:r>
              <w:rPr>
                <w:rFonts w:hint="eastAsia" w:ascii="仿宋" w:hAnsi="仿宋" w:eastAsia="仿宋" w:cs="仿宋"/>
                <w:color w:val="auto"/>
                <w:sz w:val="24"/>
                <w:szCs w:val="24"/>
                <w:highlight w:val="none"/>
              </w:rPr>
              <w:t>0分</w:t>
            </w:r>
          </w:p>
        </w:tc>
        <w:tc>
          <w:tcPr>
            <w:tcW w:w="1275" w:type="dxa"/>
            <w:noWrap w:val="0"/>
            <w:vAlign w:val="center"/>
          </w:tcPr>
          <w:p>
            <w:pPr>
              <w:keepNext w:val="0"/>
              <w:keepLines w:val="0"/>
              <w:pageBreakBefore w:val="0"/>
              <w:kinsoku/>
              <w:wordWrap/>
              <w:overflowPunct/>
              <w:topLinePunct w:val="0"/>
              <w:bidi w:val="0"/>
              <w:adjustRightInd/>
              <w:spacing w:line="360" w:lineRule="exact"/>
              <w:ind w:left="0" w:leftChars="0"/>
              <w:jc w:val="center"/>
              <w:rPr>
                <w:rFonts w:hint="eastAsia" w:ascii="仿宋" w:hAnsi="仿宋" w:eastAsia="仿宋" w:cs="仿宋"/>
                <w:color w:val="auto"/>
                <w:sz w:val="24"/>
                <w:szCs w:val="24"/>
                <w:highlight w:val="none"/>
                <w:lang w:val="en-US" w:eastAsia="zh-CN"/>
              </w:rPr>
            </w:pPr>
          </w:p>
        </w:tc>
      </w:tr>
    </w:tbl>
    <w:p/>
    <w:p>
      <w:pPr>
        <w:pStyle w:val="23"/>
        <w:rPr>
          <w:rFonts w:hint="eastAsia"/>
          <w:highlight w:val="none"/>
        </w:rPr>
      </w:pPr>
    </w:p>
    <w:p>
      <w:pPr>
        <w:rPr>
          <w:rFonts w:hint="eastAsia"/>
          <w:highlight w:val="none"/>
        </w:rPr>
      </w:pPr>
    </w:p>
    <w:p>
      <w:pPr>
        <w:snapToGrid w:val="0"/>
        <w:spacing w:line="360" w:lineRule="auto"/>
        <w:rPr>
          <w:rFonts w:hint="eastAsia" w:ascii="仿宋" w:hAnsi="仿宋" w:eastAsia="仿宋" w:cs="仿宋"/>
          <w:b/>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一、评标方法</w:t>
      </w:r>
    </w:p>
    <w:p>
      <w:pPr>
        <w:pStyle w:val="24"/>
        <w:ind w:firstLine="422" w:firstLineChars="175"/>
        <w:rPr>
          <w:rFonts w:hint="eastAsia" w:ascii="仿宋" w:hAnsi="仿宋" w:eastAsia="仿宋" w:cs="仿宋"/>
          <w:kern w:val="0"/>
          <w:highlight w:val="none"/>
        </w:rPr>
      </w:pPr>
      <w:r>
        <w:rPr>
          <w:rFonts w:hint="eastAsia" w:ascii="仿宋" w:hAnsi="仿宋" w:eastAsia="仿宋" w:cs="仿宋"/>
          <w:b/>
          <w:kern w:val="0"/>
          <w:szCs w:val="24"/>
          <w:highlight w:val="none"/>
          <w:lang w:val="en-US"/>
        </w:rPr>
        <w:t>1、</w:t>
      </w:r>
      <w:r>
        <w:rPr>
          <w:rFonts w:hint="eastAsia" w:ascii="仿宋" w:hAnsi="仿宋" w:eastAsia="仿宋" w:cs="仿宋"/>
          <w:kern w:val="0"/>
          <w:highlight w:val="none"/>
        </w:rPr>
        <w:t>综合评分法，是指投标文件满足招标文件全部实质性要求，且按照评审因素的量化指标评审得分最高的投标人为中标候选人的评标方法。</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二、评标标准</w:t>
      </w:r>
    </w:p>
    <w:p>
      <w:pPr>
        <w:spacing w:line="360" w:lineRule="auto"/>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highlight w:val="none"/>
        </w:rPr>
        <w:t xml:space="preserve"> </w:t>
      </w:r>
      <w:r>
        <w:rPr>
          <w:rFonts w:hint="eastAsia" w:ascii="仿宋" w:hAnsi="仿宋" w:eastAsia="仿宋" w:cs="仿宋"/>
          <w:b/>
          <w:sz w:val="24"/>
          <w:highlight w:val="none"/>
        </w:rPr>
        <w:t>评标标准：</w:t>
      </w:r>
      <w:r>
        <w:rPr>
          <w:rFonts w:hint="eastAsia" w:ascii="仿宋" w:hAnsi="仿宋" w:eastAsia="仿宋" w:cs="仿宋"/>
          <w:kern w:val="0"/>
          <w:sz w:val="24"/>
          <w:highlight w:val="none"/>
        </w:rPr>
        <w:t>见评标办法前附表。</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三、评标程序</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3.1符合性审查。</w:t>
      </w:r>
      <w:r>
        <w:rPr>
          <w:rFonts w:hint="eastAsia" w:ascii="仿宋" w:hAnsi="仿宋" w:eastAsia="仿宋" w:cs="仿宋"/>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3.2 比较与评价。</w:t>
      </w:r>
      <w:r>
        <w:rPr>
          <w:rFonts w:hint="eastAsia" w:ascii="仿宋" w:hAnsi="仿宋" w:eastAsia="仿宋" w:cs="仿宋"/>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3.3汇总商务技术得分。</w:t>
      </w:r>
      <w:r>
        <w:rPr>
          <w:rFonts w:hint="eastAsia" w:ascii="仿宋" w:hAnsi="仿宋" w:eastAsia="仿宋" w:cs="仿宋"/>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kern w:val="0"/>
          <w:sz w:val="24"/>
          <w:highlight w:val="none"/>
        </w:rPr>
      </w:pPr>
      <w:r>
        <w:rPr>
          <w:rFonts w:hint="eastAsia" w:ascii="仿宋" w:hAnsi="仿宋" w:eastAsia="仿宋" w:cs="仿宋"/>
          <w:b/>
          <w:kern w:val="0"/>
          <w:sz w:val="24"/>
          <w:highlight w:val="none"/>
        </w:rPr>
        <w:t>3.4报价评审。</w:t>
      </w:r>
    </w:p>
    <w:p>
      <w:pPr>
        <w:pStyle w:val="132"/>
        <w:spacing w:before="0"/>
        <w:ind w:firstLine="508" w:firstLineChars="212"/>
        <w:rPr>
          <w:rFonts w:hint="eastAsia" w:ascii="仿宋" w:hAnsi="仿宋" w:eastAsia="仿宋" w:cs="仿宋"/>
          <w:kern w:val="0"/>
          <w:highlight w:val="none"/>
        </w:rPr>
      </w:pPr>
      <w:r>
        <w:rPr>
          <w:rFonts w:hint="eastAsia" w:ascii="仿宋" w:hAnsi="仿宋" w:eastAsia="仿宋" w:cs="仿宋"/>
          <w:kern w:val="0"/>
          <w:highlight w:val="none"/>
        </w:rPr>
        <w:t>3.4.1投标文件报价出现前后不一致的，按照下列规定修正：</w:t>
      </w:r>
    </w:p>
    <w:p>
      <w:pPr>
        <w:pStyle w:val="132"/>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3.4.1.1投标文件中开标一览表(报价表)内容与投标文件中相应内容不一致的，以开标一览表(报价表)为准;</w:t>
      </w:r>
    </w:p>
    <w:p>
      <w:pPr>
        <w:pStyle w:val="132"/>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3.4.1.2大写金额和小写金额不一致的，以大写金额为准;</w:t>
      </w:r>
    </w:p>
    <w:p>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highlight w:val="none"/>
        </w:rPr>
        <w:t>3.4.1.3单价金额小数点或者百分比有明显错位的，以开标一览表的总价为准，并修改单价;</w:t>
      </w:r>
    </w:p>
    <w:p>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pPr>
        <w:pStyle w:val="132"/>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4.2.13 投标文件不满足招标文件的其它实质性要求的；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4.2.14法律、法规、规章（适用本市的）及省级以上规范性文件（适用本市的）规定的其他无效情形。</w:t>
      </w:r>
    </w:p>
    <w:p>
      <w:pPr>
        <w:pStyle w:val="25"/>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pPr>
        <w:pStyle w:val="25"/>
        <w:snapToGrid w:val="0"/>
        <w:spacing w:line="360" w:lineRule="auto"/>
        <w:rPr>
          <w:rFonts w:hint="eastAsia" w:ascii="仿宋" w:hAnsi="仿宋" w:eastAsia="仿宋" w:cs="仿宋"/>
        </w:rPr>
      </w:pPr>
      <w:r>
        <w:rPr>
          <w:rFonts w:hint="eastAsia" w:ascii="仿宋" w:hAnsi="仿宋" w:eastAsia="仿宋" w:cs="仿宋"/>
        </w:rPr>
        <w:t>废标后，采购代理机构应当将废标理由通知所有投标人。</w:t>
      </w:r>
    </w:p>
    <w:p>
      <w:pPr>
        <w:pStyle w:val="25"/>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pPr>
        <w:pStyle w:val="25"/>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pPr>
        <w:pStyle w:val="25"/>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ind w:firstLine="0" w:firstLineChars="0"/>
        <w:rPr>
          <w:rFonts w:hint="eastAsia" w:ascii="仿宋" w:hAnsi="仿宋" w:eastAsia="仿宋" w:cs="仿宋"/>
        </w:rPr>
      </w:pPr>
    </w:p>
    <w:bookmarkEnd w:id="26"/>
    <w:p>
      <w:pPr>
        <w:rPr>
          <w:rFonts w:hint="eastAsia" w:ascii="仿宋" w:hAnsi="仿宋" w:eastAsia="仿宋" w:cs="仿宋"/>
          <w:b/>
          <w:sz w:val="36"/>
          <w:szCs w:val="36"/>
        </w:rPr>
      </w:pPr>
      <w:bookmarkStart w:id="410" w:name="_Toc86217003"/>
      <w:bookmarkStart w:id="411" w:name="第五部分"/>
      <w:r>
        <w:rPr>
          <w:rFonts w:hint="eastAsia" w:ascii="仿宋" w:hAnsi="仿宋" w:eastAsia="仿宋" w:cs="仿宋"/>
          <w:b/>
          <w:sz w:val="36"/>
          <w:szCs w:val="36"/>
        </w:rPr>
        <w:br w:type="page"/>
      </w:r>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702"/>
        <w:rPr>
          <w:rFonts w:hint="eastAsia" w:ascii="仿宋" w:hAnsi="仿宋" w:eastAsia="仿宋" w:cs="仿宋"/>
          <w:szCs w:val="24"/>
        </w:rPr>
      </w:pPr>
    </w:p>
    <w:p>
      <w:pPr>
        <w:pStyle w:val="702"/>
        <w:rPr>
          <w:rFonts w:hint="eastAsia" w:ascii="仿宋" w:hAnsi="仿宋" w:eastAsia="仿宋" w:cs="仿宋"/>
          <w:szCs w:val="24"/>
        </w:rPr>
      </w:pPr>
    </w:p>
    <w:p>
      <w:pPr>
        <w:pStyle w:val="702"/>
        <w:jc w:val="center"/>
        <w:rPr>
          <w:rFonts w:hint="eastAsia" w:ascii="仿宋" w:hAnsi="仿宋" w:eastAsia="仿宋" w:cs="仿宋"/>
          <w:szCs w:val="24"/>
        </w:rPr>
      </w:pPr>
    </w:p>
    <w:p>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702"/>
        <w:rPr>
          <w:rFonts w:hint="eastAsia" w:ascii="仿宋" w:hAnsi="仿宋" w:eastAsia="仿宋" w:cs="仿宋"/>
          <w:szCs w:val="24"/>
        </w:rPr>
      </w:pPr>
    </w:p>
    <w:p>
      <w:pPr>
        <w:pStyle w:val="702"/>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4"/>
        <w:rPr>
          <w:rFonts w:hint="eastAsia" w:ascii="仿宋" w:hAnsi="仿宋" w:eastAsia="仿宋" w:cs="仿宋"/>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599"/>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5" w:h="16838"/>
          <w:pgMar w:top="1440" w:right="1083" w:bottom="1440" w:left="1083" w:header="851" w:footer="992" w:gutter="0"/>
          <w:cols w:space="0" w:num="1"/>
          <w:titlePg/>
          <w:rtlGutter w:val="0"/>
          <w:docGrid w:linePitch="0" w:charSpace="0"/>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（项目名称、编号）  </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1"/>
        <w:rPr>
          <w:rFonts w:hint="eastAsia" w:ascii="仿宋" w:hAnsi="仿宋" w:eastAsia="仿宋" w:cs="仿宋"/>
          <w:b/>
          <w:sz w:val="24"/>
        </w:rPr>
      </w:pPr>
      <w:bookmarkStart w:id="412" w:name="_Toc2232"/>
      <w:bookmarkStart w:id="413" w:name="_Toc3029"/>
      <w:bookmarkStart w:id="414" w:name="_Toc24059"/>
      <w:r>
        <w:rPr>
          <w:rFonts w:hint="eastAsia" w:ascii="仿宋" w:hAnsi="仿宋" w:eastAsia="仿宋" w:cs="仿宋"/>
          <w:b/>
          <w:sz w:val="24"/>
        </w:rPr>
        <w:t>1.1 合同组成部分</w:t>
      </w:r>
      <w:bookmarkEnd w:id="412"/>
      <w:bookmarkEnd w:id="413"/>
      <w:bookmarkEnd w:id="41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1"/>
        <w:rPr>
          <w:rFonts w:hint="eastAsia" w:ascii="仿宋" w:hAnsi="仿宋" w:eastAsia="仿宋" w:cs="仿宋"/>
          <w:b/>
          <w:sz w:val="24"/>
        </w:rPr>
      </w:pPr>
      <w:bookmarkStart w:id="415" w:name="_Toc27126"/>
      <w:bookmarkStart w:id="416" w:name="_Toc21295"/>
      <w:bookmarkStart w:id="417" w:name="_Toc24300"/>
      <w:r>
        <w:rPr>
          <w:rFonts w:hint="eastAsia" w:ascii="仿宋" w:hAnsi="仿宋" w:eastAsia="仿宋" w:cs="仿宋"/>
          <w:b/>
          <w:sz w:val="24"/>
        </w:rPr>
        <w:t>1.2 货物</w:t>
      </w:r>
      <w:bookmarkEnd w:id="415"/>
      <w:bookmarkEnd w:id="416"/>
      <w:bookmarkEnd w:id="417"/>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1"/>
        <w:rPr>
          <w:rFonts w:hint="eastAsia" w:ascii="仿宋" w:hAnsi="仿宋" w:eastAsia="仿宋" w:cs="仿宋"/>
          <w:b/>
          <w:sz w:val="24"/>
        </w:rPr>
      </w:pPr>
      <w:bookmarkStart w:id="418" w:name="_Toc21631"/>
      <w:bookmarkStart w:id="419" w:name="_Toc21551"/>
      <w:bookmarkStart w:id="420" w:name="_Toc23292"/>
      <w:r>
        <w:rPr>
          <w:rFonts w:hint="eastAsia" w:ascii="仿宋" w:hAnsi="仿宋" w:eastAsia="仿宋" w:cs="仿宋"/>
          <w:b/>
          <w:sz w:val="24"/>
        </w:rPr>
        <w:t>1.3 价款</w:t>
      </w:r>
      <w:bookmarkEnd w:id="418"/>
      <w:bookmarkEnd w:id="419"/>
      <w:bookmarkEnd w:id="4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int="eastAsia" w:ascii="仿宋" w:hAnsi="仿宋" w:eastAsia="仿宋" w:cs="仿宋"/>
                <w:sz w:val="24"/>
                <w:szCs w:val="24"/>
              </w:rPr>
            </w:pPr>
          </w:p>
        </w:tc>
      </w:tr>
    </w:tbl>
    <w:p>
      <w:pPr>
        <w:pStyle w:val="960"/>
        <w:spacing w:before="0" w:beforeAutospacing="0" w:after="0" w:afterAutospacing="0" w:line="360" w:lineRule="auto"/>
        <w:ind w:firstLine="480"/>
        <w:rPr>
          <w:rFonts w:hint="eastAsia" w:ascii="仿宋" w:hAnsi="仿宋" w:eastAsia="仿宋" w:cs="仿宋"/>
          <w:b/>
        </w:rPr>
      </w:pPr>
      <w:bookmarkStart w:id="421" w:name="_Toc1814"/>
      <w:bookmarkStart w:id="422" w:name="_Toc22618"/>
      <w:bookmarkStart w:id="423" w:name="_Toc10340"/>
      <w:r>
        <w:rPr>
          <w:rFonts w:hint="eastAsia" w:ascii="仿宋" w:hAnsi="仿宋" w:eastAsia="仿宋" w:cs="仿宋"/>
          <w:b/>
        </w:rPr>
        <w:t>1.4履约保证金</w:t>
      </w:r>
    </w:p>
    <w:p>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乙方需要支付履约保证金。若需要支付履约保证金的，则：</w:t>
      </w:r>
    </w:p>
    <w:p>
      <w:pPr>
        <w:spacing w:line="560" w:lineRule="exact"/>
        <w:ind w:firstLine="480" w:firstLineChars="200"/>
        <w:outlineLvl w:val="1"/>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lang w:val="en-US" w:eastAsia="zh-CN"/>
        </w:rPr>
        <w:t>1</w:t>
      </w:r>
      <w:r>
        <w:rPr>
          <w:rFonts w:hint="eastAsia" w:ascii="仿宋" w:hAnsi="仿宋" w:eastAsia="仿宋" w:cs="仿宋"/>
          <w:kern w:val="0"/>
          <w:sz w:val="24"/>
        </w:rPr>
        <w:t>%；</w:t>
      </w:r>
    </w:p>
    <w:p>
      <w:pPr>
        <w:spacing w:line="560" w:lineRule="exact"/>
        <w:ind w:firstLine="480" w:firstLineChars="200"/>
        <w:outlineLvl w:val="1"/>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left" w:pos="0"/>
          <w:tab w:val="clear" w:pos="432"/>
        </w:tabs>
        <w:spacing w:line="560" w:lineRule="exact"/>
        <w:ind w:left="0" w:firstLine="480" w:firstLineChars="200"/>
        <w:jc w:val="left"/>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1"/>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5</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pPr>
        <w:spacing w:line="560" w:lineRule="exact"/>
        <w:ind w:firstLine="482" w:firstLineChars="200"/>
        <w:outlineLvl w:val="1"/>
        <w:rPr>
          <w:rFonts w:hint="eastAsia" w:ascii="仿宋" w:hAnsi="仿宋" w:eastAsia="仿宋" w:cs="仿宋"/>
          <w:b/>
          <w:sz w:val="24"/>
        </w:rPr>
      </w:pPr>
      <w:r>
        <w:rPr>
          <w:rFonts w:hint="eastAsia" w:ascii="仿宋" w:hAnsi="仿宋" w:eastAsia="仿宋" w:cs="仿宋"/>
          <w:b/>
          <w:sz w:val="24"/>
        </w:rPr>
        <w:t>1.5</w:t>
      </w:r>
      <w:bookmarkEnd w:id="421"/>
      <w:bookmarkEnd w:id="422"/>
      <w:bookmarkEnd w:id="423"/>
      <w:r>
        <w:rPr>
          <w:rFonts w:hint="eastAsia" w:ascii="仿宋" w:hAnsi="仿宋" w:eastAsia="仿宋" w:cs="仿宋"/>
          <w:b/>
          <w:sz w:val="24"/>
        </w:rPr>
        <w:t>预付款</w:t>
      </w:r>
    </w:p>
    <w:p>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甲方需要支付预付款。若需要支付预付款的，则：</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0"/>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1"/>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1"/>
        <w:rPr>
          <w:rFonts w:hint="eastAsia" w:ascii="仿宋" w:hAnsi="仿宋" w:eastAsia="仿宋" w:cs="仿宋"/>
          <w:b/>
          <w:sz w:val="24"/>
        </w:rPr>
      </w:pPr>
      <w:bookmarkStart w:id="424" w:name="_Toc2846"/>
      <w:bookmarkStart w:id="425" w:name="_Toc19304"/>
      <w:bookmarkStart w:id="426" w:name="_Toc32071"/>
      <w:r>
        <w:rPr>
          <w:rFonts w:hint="eastAsia" w:ascii="仿宋" w:hAnsi="仿宋" w:eastAsia="仿宋" w:cs="仿宋"/>
          <w:b/>
          <w:sz w:val="24"/>
        </w:rPr>
        <w:t>1.7货物交付期限、地点和方式</w:t>
      </w:r>
      <w:bookmarkEnd w:id="424"/>
      <w:bookmarkEnd w:id="425"/>
      <w:bookmarkEnd w:id="426"/>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1"/>
        <w:rPr>
          <w:rFonts w:hint="eastAsia" w:ascii="仿宋" w:hAnsi="仿宋" w:eastAsia="仿宋" w:cs="仿宋"/>
          <w:b/>
          <w:sz w:val="24"/>
        </w:rPr>
      </w:pPr>
      <w:bookmarkStart w:id="427" w:name="_Toc21423"/>
      <w:bookmarkStart w:id="428" w:name="_Toc19554"/>
      <w:bookmarkStart w:id="429" w:name="_Toc27250"/>
      <w:r>
        <w:rPr>
          <w:rFonts w:hint="eastAsia" w:ascii="仿宋" w:hAnsi="仿宋" w:eastAsia="仿宋" w:cs="仿宋"/>
          <w:b/>
          <w:sz w:val="24"/>
        </w:rPr>
        <w:t>1.8违约责任</w:t>
      </w:r>
      <w:bookmarkEnd w:id="427"/>
      <w:bookmarkEnd w:id="428"/>
      <w:bookmarkEnd w:id="4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1.8.6违约责任另有约定的，从其约定。</w:t>
      </w:r>
    </w:p>
    <w:p>
      <w:pPr>
        <w:spacing w:line="560" w:lineRule="exact"/>
        <w:ind w:firstLine="482" w:firstLineChars="200"/>
        <w:outlineLvl w:val="1"/>
        <w:rPr>
          <w:rFonts w:hint="eastAsia" w:ascii="仿宋" w:hAnsi="仿宋" w:eastAsia="仿宋" w:cs="仿宋"/>
          <w:b/>
          <w:sz w:val="24"/>
        </w:rPr>
      </w:pPr>
      <w:bookmarkStart w:id="430" w:name="_Toc16021"/>
      <w:bookmarkStart w:id="431" w:name="_Toc15583"/>
      <w:bookmarkStart w:id="432" w:name="_Toc28375"/>
      <w:r>
        <w:rPr>
          <w:rFonts w:hint="eastAsia" w:ascii="仿宋" w:hAnsi="仿宋" w:eastAsia="仿宋" w:cs="仿宋"/>
          <w:b/>
          <w:sz w:val="24"/>
        </w:rPr>
        <w:t>1.9合同争议的解决</w:t>
      </w:r>
      <w:bookmarkEnd w:id="430"/>
      <w:bookmarkEnd w:id="431"/>
      <w:bookmarkEnd w:id="432"/>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本合同履行过程中发生的任何争议，双方当事人均可通过和解或者调解解决；不愿和解、调解或者和解、调解不成的，可以向</w:t>
      </w:r>
      <w:r>
        <w:rPr>
          <w:rFonts w:hint="eastAsia" w:ascii="仿宋" w:hAnsi="仿宋" w:eastAsia="仿宋" w:cs="仿宋"/>
          <w:b/>
          <w:i/>
          <w:sz w:val="24"/>
          <w:u w:val="single"/>
          <w:lang w:eastAsia="zh-CN"/>
        </w:rPr>
        <w:t>甲方所在地</w:t>
      </w:r>
      <w:r>
        <w:rPr>
          <w:rFonts w:hint="eastAsia" w:ascii="仿宋" w:hAnsi="仿宋" w:eastAsia="仿宋" w:cs="仿宋"/>
          <w:sz w:val="24"/>
        </w:rPr>
        <w:t>人民法院起诉。</w:t>
      </w:r>
    </w:p>
    <w:p>
      <w:pPr>
        <w:spacing w:line="560" w:lineRule="exact"/>
        <w:ind w:firstLine="482" w:firstLineChars="200"/>
        <w:outlineLvl w:val="1"/>
        <w:rPr>
          <w:rFonts w:hint="eastAsia" w:ascii="仿宋" w:hAnsi="仿宋" w:eastAsia="仿宋" w:cs="仿宋"/>
          <w:b/>
          <w:sz w:val="24"/>
        </w:rPr>
      </w:pPr>
      <w:bookmarkStart w:id="433" w:name="_Toc15322"/>
      <w:bookmarkStart w:id="434" w:name="_Toc11173"/>
      <w:bookmarkStart w:id="435" w:name="_Toc7245"/>
      <w:r>
        <w:rPr>
          <w:rFonts w:hint="eastAsia" w:ascii="仿宋" w:hAnsi="仿宋" w:eastAsia="仿宋" w:cs="仿宋"/>
          <w:b/>
          <w:sz w:val="24"/>
        </w:rPr>
        <w:t>2.0 合同生效</w:t>
      </w:r>
      <w:bookmarkEnd w:id="433"/>
      <w:bookmarkEnd w:id="434"/>
      <w:bookmarkEnd w:id="435"/>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702"/>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1"/>
        <w:rPr>
          <w:rFonts w:hint="eastAsia" w:ascii="仿宋" w:hAnsi="仿宋" w:eastAsia="仿宋" w:cs="仿宋"/>
          <w:b/>
          <w:sz w:val="24"/>
        </w:rPr>
      </w:pPr>
      <w:bookmarkStart w:id="436" w:name="_Toc487900349"/>
      <w:bookmarkStart w:id="437" w:name="_Toc28763"/>
      <w:bookmarkStart w:id="438" w:name="_Toc259093669"/>
      <w:bookmarkStart w:id="439" w:name="_Ref467378463"/>
      <w:bookmarkStart w:id="440" w:name="_Ref467378404"/>
      <w:bookmarkStart w:id="441" w:name="_Toc19614"/>
      <w:bookmarkStart w:id="442" w:name="_Ref467379094"/>
      <w:bookmarkStart w:id="443" w:name="_Ref467378499"/>
      <w:bookmarkStart w:id="444" w:name="_Ref467379225"/>
      <w:bookmarkStart w:id="445" w:name="_Ref467379195"/>
      <w:bookmarkStart w:id="446" w:name="_Ref467379214"/>
      <w:bookmarkStart w:id="447" w:name="_Ref467379101"/>
      <w:bookmarkStart w:id="448" w:name="_Toc279701240"/>
      <w:bookmarkStart w:id="449" w:name="_Toc16917"/>
      <w:bookmarkStart w:id="450" w:name="_Ref467379109"/>
      <w:bookmarkStart w:id="451" w:name="_Ref467379205"/>
      <w:r>
        <w:rPr>
          <w:rFonts w:hint="eastAsia" w:ascii="仿宋" w:hAnsi="仿宋" w:eastAsia="仿宋" w:cs="仿宋"/>
          <w:b/>
          <w:sz w:val="24"/>
        </w:rPr>
        <w:t>2.1 定义</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452" w:name="_Ref467378840"/>
      <w:r>
        <w:rPr>
          <w:rFonts w:hint="eastAsia" w:ascii="仿宋" w:hAnsi="仿宋" w:eastAsia="仿宋" w:cs="仿宋"/>
          <w:sz w:val="24"/>
        </w:rPr>
        <w:t>2.1.4 “甲方”系指与中标或成交供应商签署合同的采购人</w:t>
      </w:r>
      <w:bookmarkEnd w:id="452"/>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453" w:name="_Ref467379400"/>
      <w:r>
        <w:rPr>
          <w:rFonts w:hint="eastAsia" w:ascii="仿宋" w:hAnsi="仿宋" w:eastAsia="仿宋" w:cs="仿宋"/>
          <w:sz w:val="24"/>
        </w:rPr>
        <w:t>2.1.5 “乙方”系指根据合同约定交付货物的中标或成交供应商</w:t>
      </w:r>
      <w:bookmarkEnd w:id="453"/>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454" w:name="_Ref467379436"/>
      <w:r>
        <w:rPr>
          <w:rFonts w:hint="eastAsia" w:ascii="仿宋" w:hAnsi="仿宋" w:eastAsia="仿宋" w:cs="仿宋"/>
          <w:sz w:val="24"/>
        </w:rPr>
        <w:t>2.1.6 “现场”系指合同约定货物将要运至或者安装的地点。</w:t>
      </w:r>
      <w:bookmarkEnd w:id="454"/>
    </w:p>
    <w:p>
      <w:pPr>
        <w:spacing w:line="560" w:lineRule="exact"/>
        <w:ind w:firstLine="482" w:firstLineChars="200"/>
        <w:outlineLvl w:val="1"/>
        <w:rPr>
          <w:rFonts w:hint="eastAsia" w:ascii="仿宋" w:hAnsi="仿宋" w:eastAsia="仿宋" w:cs="仿宋"/>
          <w:b/>
          <w:sz w:val="24"/>
        </w:rPr>
      </w:pPr>
      <w:bookmarkStart w:id="455" w:name="_Toc13336"/>
      <w:bookmarkStart w:id="456" w:name="_Toc487900350"/>
      <w:bookmarkStart w:id="457" w:name="_Toc259093670"/>
      <w:bookmarkStart w:id="458" w:name="_Toc32504"/>
      <w:bookmarkStart w:id="459" w:name="_Toc279701241"/>
      <w:bookmarkStart w:id="460" w:name="_Toc27635"/>
      <w:r>
        <w:rPr>
          <w:rFonts w:hint="eastAsia" w:ascii="仿宋" w:hAnsi="仿宋" w:eastAsia="仿宋" w:cs="仿宋"/>
          <w:b/>
          <w:sz w:val="24"/>
        </w:rPr>
        <w:t>2.2 技术规范</w:t>
      </w:r>
      <w:bookmarkEnd w:id="455"/>
      <w:bookmarkEnd w:id="456"/>
      <w:bookmarkEnd w:id="457"/>
      <w:bookmarkEnd w:id="458"/>
      <w:bookmarkEnd w:id="459"/>
      <w:bookmarkEnd w:id="4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1"/>
        <w:rPr>
          <w:rFonts w:hint="eastAsia" w:ascii="仿宋" w:hAnsi="仿宋" w:eastAsia="仿宋" w:cs="仿宋"/>
          <w:b/>
          <w:sz w:val="24"/>
        </w:rPr>
      </w:pPr>
      <w:bookmarkStart w:id="461" w:name="_Toc259093671"/>
      <w:bookmarkStart w:id="462" w:name="_Toc487900351"/>
      <w:bookmarkStart w:id="463" w:name="_Toc27853"/>
      <w:bookmarkStart w:id="464" w:name="_Toc9829"/>
      <w:bookmarkStart w:id="465" w:name="_Toc279701242"/>
      <w:bookmarkStart w:id="466" w:name="_Toc31634"/>
      <w:r>
        <w:rPr>
          <w:rFonts w:hint="eastAsia" w:ascii="仿宋" w:hAnsi="仿宋" w:eastAsia="仿宋" w:cs="仿宋"/>
          <w:b/>
          <w:sz w:val="24"/>
        </w:rPr>
        <w:t>2.3 知识产权</w:t>
      </w:r>
      <w:bookmarkEnd w:id="461"/>
      <w:bookmarkEnd w:id="462"/>
      <w:bookmarkEnd w:id="463"/>
      <w:bookmarkEnd w:id="464"/>
      <w:bookmarkEnd w:id="465"/>
      <w:bookmarkEnd w:id="46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1"/>
        <w:rPr>
          <w:rFonts w:hint="eastAsia" w:ascii="仿宋" w:hAnsi="仿宋" w:eastAsia="仿宋" w:cs="仿宋"/>
          <w:b/>
          <w:sz w:val="24"/>
        </w:rPr>
      </w:pPr>
      <w:bookmarkStart w:id="467" w:name="_Toc29149"/>
      <w:bookmarkStart w:id="468" w:name="_Toc4194"/>
      <w:bookmarkStart w:id="469" w:name="_Toc11932"/>
      <w:r>
        <w:rPr>
          <w:rFonts w:hint="eastAsia" w:ascii="仿宋" w:hAnsi="仿宋" w:eastAsia="仿宋" w:cs="仿宋"/>
          <w:b/>
          <w:sz w:val="24"/>
        </w:rPr>
        <w:t>2.4 包装和装运</w:t>
      </w:r>
      <w:bookmarkEnd w:id="467"/>
      <w:bookmarkEnd w:id="468"/>
      <w:bookmarkEnd w:id="46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2" w:firstLineChars="200"/>
        <w:outlineLvl w:val="1"/>
        <w:rPr>
          <w:rFonts w:hint="eastAsia" w:ascii="仿宋" w:hAnsi="仿宋" w:eastAsia="仿宋" w:cs="仿宋"/>
          <w:b/>
          <w:sz w:val="24"/>
        </w:rPr>
      </w:pPr>
      <w:bookmarkStart w:id="470" w:name="_Toc279701245"/>
      <w:bookmarkStart w:id="471" w:name="_Ref467379527"/>
      <w:bookmarkStart w:id="472" w:name="_Toc259093674"/>
      <w:bookmarkStart w:id="473" w:name="_Ref467379536"/>
      <w:bookmarkStart w:id="474" w:name="_Toc487900354"/>
      <w:bookmarkStart w:id="475" w:name="_Ref467379542"/>
      <w:bookmarkStart w:id="476" w:name="_Ref467378591"/>
      <w:bookmarkStart w:id="477" w:name="_Ref467378541"/>
      <w:bookmarkStart w:id="478" w:name="_Toc30272"/>
      <w:bookmarkStart w:id="479" w:name="_Toc19074"/>
      <w:bookmarkStart w:id="480" w:name="_Toc26182"/>
      <w:r>
        <w:rPr>
          <w:rFonts w:hint="eastAsia" w:ascii="仿宋" w:hAnsi="仿宋" w:eastAsia="仿宋" w:cs="仿宋"/>
          <w:b/>
          <w:sz w:val="24"/>
        </w:rPr>
        <w:t>2.</w:t>
      </w:r>
      <w:bookmarkEnd w:id="470"/>
      <w:bookmarkEnd w:id="471"/>
      <w:bookmarkEnd w:id="472"/>
      <w:bookmarkEnd w:id="473"/>
      <w:bookmarkEnd w:id="474"/>
      <w:bookmarkEnd w:id="475"/>
      <w:bookmarkEnd w:id="476"/>
      <w:bookmarkEnd w:id="477"/>
      <w:r>
        <w:rPr>
          <w:rFonts w:hint="eastAsia" w:ascii="仿宋" w:hAnsi="仿宋" w:eastAsia="仿宋" w:cs="仿宋"/>
          <w:b/>
          <w:sz w:val="24"/>
        </w:rPr>
        <w:t>5 履约检查和问题反馈</w:t>
      </w:r>
      <w:bookmarkEnd w:id="478"/>
      <w:bookmarkEnd w:id="479"/>
      <w:bookmarkEnd w:id="480"/>
    </w:p>
    <w:p>
      <w:pPr>
        <w:spacing w:line="560" w:lineRule="exact"/>
        <w:ind w:firstLine="480" w:firstLineChars="200"/>
        <w:rPr>
          <w:rFonts w:hint="eastAsia" w:ascii="仿宋" w:hAnsi="仿宋" w:eastAsia="仿宋" w:cs="仿宋"/>
          <w:sz w:val="24"/>
        </w:rPr>
      </w:pPr>
      <w:bookmarkStart w:id="481" w:name="_Ref467379657"/>
      <w:r>
        <w:rPr>
          <w:rFonts w:hint="eastAsia" w:ascii="仿宋" w:hAnsi="仿宋" w:eastAsia="仿宋" w:cs="仿宋"/>
          <w:sz w:val="24"/>
        </w:rPr>
        <w:t>2.5.1</w:t>
      </w:r>
      <w:bookmarkEnd w:id="481"/>
      <w:bookmarkStart w:id="482" w:name="_Toc186431854"/>
      <w:bookmarkStart w:id="483" w:name="_Toc279701247"/>
      <w:bookmarkStart w:id="484" w:name="_Toc259093676"/>
      <w:bookmarkStart w:id="485" w:name="_Toc487900357"/>
      <w:bookmarkStart w:id="486" w:name="_Ref467379807"/>
      <w:bookmarkStart w:id="487"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482"/>
      <w:bookmarkStart w:id="488" w:name="_Toc186431855"/>
      <w:r>
        <w:rPr>
          <w:rFonts w:hint="eastAsia" w:ascii="仿宋" w:hAnsi="仿宋" w:eastAsia="仿宋" w:cs="仿宋"/>
          <w:sz w:val="24"/>
        </w:rPr>
        <w:t>。</w:t>
      </w:r>
    </w:p>
    <w:bookmarkEnd w:id="483"/>
    <w:bookmarkEnd w:id="484"/>
    <w:bookmarkEnd w:id="485"/>
    <w:bookmarkEnd w:id="486"/>
    <w:bookmarkEnd w:id="487"/>
    <w:bookmarkEnd w:id="488"/>
    <w:p>
      <w:pPr>
        <w:spacing w:line="560" w:lineRule="exact"/>
        <w:ind w:firstLine="482" w:firstLineChars="200"/>
        <w:outlineLvl w:val="1"/>
        <w:rPr>
          <w:rFonts w:hint="eastAsia" w:ascii="仿宋" w:hAnsi="仿宋" w:eastAsia="仿宋" w:cs="仿宋"/>
          <w:b/>
          <w:sz w:val="24"/>
        </w:rPr>
      </w:pPr>
      <w:bookmarkStart w:id="489" w:name="_Toc279701248"/>
      <w:bookmarkStart w:id="490" w:name="_Ref467379923"/>
      <w:bookmarkStart w:id="491" w:name="_Ref467379863"/>
      <w:bookmarkStart w:id="492" w:name="_Toc259093677"/>
      <w:bookmarkStart w:id="493" w:name="_Ref467379852"/>
      <w:bookmarkStart w:id="494" w:name="_Toc487900358"/>
      <w:bookmarkStart w:id="495" w:name="_Toc16110"/>
      <w:bookmarkStart w:id="496" w:name="_Toc3225"/>
      <w:bookmarkStart w:id="497" w:name="_Toc774"/>
      <w:r>
        <w:rPr>
          <w:rFonts w:hint="eastAsia" w:ascii="仿宋" w:hAnsi="仿宋" w:eastAsia="仿宋" w:cs="仿宋"/>
          <w:b/>
          <w:sz w:val="24"/>
        </w:rPr>
        <w:t>2.6 技术资料</w:t>
      </w:r>
      <w:bookmarkEnd w:id="489"/>
      <w:bookmarkEnd w:id="490"/>
      <w:bookmarkEnd w:id="491"/>
      <w:bookmarkEnd w:id="492"/>
      <w:bookmarkEnd w:id="493"/>
      <w:bookmarkEnd w:id="494"/>
      <w:r>
        <w:rPr>
          <w:rFonts w:hint="eastAsia" w:ascii="仿宋" w:hAnsi="仿宋" w:eastAsia="仿宋" w:cs="仿宋"/>
          <w:b/>
          <w:sz w:val="24"/>
        </w:rPr>
        <w:t>和保密义务</w:t>
      </w:r>
      <w:bookmarkEnd w:id="495"/>
      <w:bookmarkEnd w:id="496"/>
      <w:bookmarkEnd w:id="4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1"/>
        <w:rPr>
          <w:rFonts w:hint="eastAsia" w:ascii="仿宋" w:hAnsi="仿宋" w:eastAsia="仿宋" w:cs="仿宋"/>
          <w:b/>
          <w:sz w:val="24"/>
        </w:rPr>
      </w:pPr>
      <w:bookmarkStart w:id="498" w:name="_Toc7860"/>
      <w:r>
        <w:rPr>
          <w:rFonts w:hint="eastAsia" w:ascii="仿宋" w:hAnsi="仿宋" w:eastAsia="仿宋" w:cs="仿宋"/>
          <w:b/>
          <w:sz w:val="24"/>
        </w:rPr>
        <w:t>2.7 质量保证</w:t>
      </w:r>
      <w:bookmarkEnd w:id="49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2.7.3  售后服务</w:t>
      </w: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1"/>
        <w:rPr>
          <w:rFonts w:hint="eastAsia" w:ascii="仿宋" w:hAnsi="仿宋" w:eastAsia="仿宋" w:cs="仿宋"/>
          <w:b/>
          <w:sz w:val="24"/>
        </w:rPr>
      </w:pPr>
      <w:bookmarkStart w:id="499" w:name="_Toc17244"/>
      <w:bookmarkStart w:id="500" w:name="_Toc259093681"/>
      <w:bookmarkStart w:id="501" w:name="_Toc279701252"/>
      <w:bookmarkStart w:id="502" w:name="_Toc487900362"/>
      <w:r>
        <w:rPr>
          <w:rFonts w:hint="eastAsia" w:ascii="仿宋" w:hAnsi="仿宋" w:eastAsia="仿宋" w:cs="仿宋"/>
          <w:b/>
          <w:sz w:val="24"/>
        </w:rPr>
        <w:t>2.8 货物的风险负担</w:t>
      </w:r>
      <w:bookmarkEnd w:id="499"/>
    </w:p>
    <w:p>
      <w:pPr>
        <w:spacing w:line="560" w:lineRule="exact"/>
        <w:ind w:firstLine="480" w:firstLineChars="200"/>
        <w:rPr>
          <w:rFonts w:hint="eastAsia" w:ascii="仿宋" w:hAnsi="仿宋" w:eastAsia="仿宋" w:cs="仿宋"/>
          <w:b/>
          <w:sz w:val="24"/>
          <w:lang w:eastAsia="zh-CN"/>
        </w:rPr>
      </w:pPr>
      <w:r>
        <w:rPr>
          <w:rFonts w:hint="eastAsia" w:ascii="仿宋" w:hAnsi="仿宋" w:eastAsia="仿宋" w:cs="仿宋"/>
          <w:sz w:val="24"/>
        </w:rPr>
        <w:t>货物或者在途货物或者交付给第一承运人后的货物毁损、灭失的风险负担</w:t>
      </w:r>
      <w:r>
        <w:rPr>
          <w:rFonts w:hint="eastAsia" w:ascii="仿宋" w:hAnsi="仿宋" w:eastAsia="仿宋" w:cs="仿宋"/>
          <w:sz w:val="24"/>
          <w:lang w:eastAsia="zh-CN"/>
        </w:rPr>
        <w:t>由乙方承担。</w:t>
      </w:r>
    </w:p>
    <w:p>
      <w:pPr>
        <w:spacing w:line="560" w:lineRule="exact"/>
        <w:ind w:firstLine="482" w:firstLineChars="200"/>
        <w:outlineLvl w:val="1"/>
        <w:rPr>
          <w:rFonts w:hint="eastAsia" w:ascii="仿宋" w:hAnsi="仿宋" w:eastAsia="仿宋" w:cs="仿宋"/>
          <w:b/>
          <w:sz w:val="24"/>
        </w:rPr>
      </w:pPr>
      <w:bookmarkStart w:id="503" w:name="_Toc14055"/>
      <w:r>
        <w:rPr>
          <w:rFonts w:hint="eastAsia" w:ascii="仿宋" w:hAnsi="仿宋" w:eastAsia="仿宋" w:cs="仿宋"/>
          <w:b/>
          <w:sz w:val="24"/>
        </w:rPr>
        <w:t>2.9 延迟交货</w:t>
      </w:r>
      <w:bookmarkEnd w:id="500"/>
      <w:bookmarkEnd w:id="501"/>
      <w:bookmarkEnd w:id="502"/>
      <w:bookmarkEnd w:id="5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1"/>
        <w:rPr>
          <w:rFonts w:hint="eastAsia" w:ascii="仿宋" w:hAnsi="仿宋" w:eastAsia="仿宋" w:cs="仿宋"/>
          <w:b/>
          <w:sz w:val="24"/>
        </w:rPr>
      </w:pPr>
      <w:bookmarkStart w:id="504" w:name="_Toc7502"/>
      <w:bookmarkStart w:id="505" w:name="_Toc259093683"/>
      <w:bookmarkStart w:id="506" w:name="_Toc487900364"/>
      <w:bookmarkStart w:id="507" w:name="_Toc279701254"/>
      <w:bookmarkStart w:id="508" w:name="_Ref467378121"/>
      <w:r>
        <w:rPr>
          <w:rFonts w:hint="eastAsia" w:ascii="仿宋" w:hAnsi="仿宋" w:eastAsia="仿宋" w:cs="仿宋"/>
          <w:b/>
          <w:sz w:val="24"/>
        </w:rPr>
        <w:t>2.10 合同变更</w:t>
      </w:r>
      <w:bookmarkEnd w:id="5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509" w:name="_Toc487900369"/>
      <w:bookmarkStart w:id="510" w:name="_Toc259093688"/>
      <w:bookmarkStart w:id="511" w:name="_Toc279701259"/>
    </w:p>
    <w:p>
      <w:pPr>
        <w:spacing w:line="560" w:lineRule="exact"/>
        <w:ind w:firstLine="482" w:firstLineChars="200"/>
        <w:outlineLvl w:val="1"/>
        <w:rPr>
          <w:rFonts w:hint="eastAsia" w:ascii="仿宋" w:hAnsi="仿宋" w:eastAsia="仿宋" w:cs="仿宋"/>
          <w:b/>
          <w:sz w:val="24"/>
        </w:rPr>
      </w:pPr>
      <w:bookmarkStart w:id="512" w:name="_Toc15237"/>
      <w:bookmarkStart w:id="513" w:name="_Toc22955"/>
      <w:bookmarkStart w:id="514" w:name="_Toc10366"/>
      <w:r>
        <w:rPr>
          <w:rFonts w:hint="eastAsia" w:ascii="仿宋" w:hAnsi="仿宋" w:eastAsia="仿宋" w:cs="仿宋"/>
          <w:b/>
          <w:sz w:val="24"/>
        </w:rPr>
        <w:t>2.11 合同转让</w:t>
      </w:r>
      <w:bookmarkEnd w:id="509"/>
      <w:bookmarkEnd w:id="510"/>
      <w:bookmarkEnd w:id="511"/>
      <w:r>
        <w:rPr>
          <w:rFonts w:hint="eastAsia" w:ascii="仿宋" w:hAnsi="仿宋" w:eastAsia="仿宋" w:cs="仿宋"/>
          <w:b/>
          <w:sz w:val="24"/>
        </w:rPr>
        <w:t>和分包</w:t>
      </w:r>
      <w:bookmarkEnd w:id="512"/>
      <w:bookmarkEnd w:id="513"/>
      <w:bookmarkEnd w:id="51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1"/>
        <w:rPr>
          <w:rFonts w:hint="eastAsia" w:ascii="仿宋" w:hAnsi="仿宋" w:eastAsia="仿宋" w:cs="仿宋"/>
          <w:b/>
          <w:sz w:val="24"/>
        </w:rPr>
      </w:pPr>
      <w:bookmarkStart w:id="515" w:name="_Toc14066"/>
      <w:bookmarkStart w:id="516" w:name="_Toc16508"/>
      <w:bookmarkStart w:id="517" w:name="_Toc13566"/>
      <w:r>
        <w:rPr>
          <w:rFonts w:hint="eastAsia" w:ascii="仿宋" w:hAnsi="仿宋" w:eastAsia="仿宋" w:cs="仿宋"/>
          <w:b/>
          <w:sz w:val="24"/>
        </w:rPr>
        <w:t>2.12 不可抗力</w:t>
      </w:r>
      <w:bookmarkEnd w:id="515"/>
      <w:bookmarkEnd w:id="516"/>
      <w:bookmarkEnd w:id="5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1"/>
        <w:rPr>
          <w:rFonts w:hint="eastAsia" w:ascii="仿宋" w:hAnsi="仿宋" w:eastAsia="仿宋" w:cs="仿宋"/>
          <w:b/>
          <w:sz w:val="24"/>
        </w:rPr>
      </w:pPr>
      <w:bookmarkStart w:id="518" w:name="_Toc30676"/>
      <w:bookmarkStart w:id="519" w:name="_Toc487900365"/>
      <w:bookmarkStart w:id="520" w:name="_Toc259093684"/>
      <w:bookmarkStart w:id="521" w:name="_Toc279701255"/>
      <w:bookmarkStart w:id="522" w:name="_Toc6969"/>
      <w:bookmarkStart w:id="523" w:name="_Toc689"/>
      <w:r>
        <w:rPr>
          <w:rFonts w:hint="eastAsia" w:ascii="仿宋" w:hAnsi="仿宋" w:eastAsia="仿宋" w:cs="仿宋"/>
          <w:b/>
          <w:sz w:val="24"/>
        </w:rPr>
        <w:t>2.13 税费</w:t>
      </w:r>
      <w:bookmarkEnd w:id="518"/>
      <w:bookmarkEnd w:id="519"/>
      <w:bookmarkEnd w:id="520"/>
      <w:bookmarkEnd w:id="521"/>
      <w:bookmarkEnd w:id="522"/>
      <w:bookmarkEnd w:id="52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1"/>
        <w:rPr>
          <w:rFonts w:hint="eastAsia" w:ascii="仿宋" w:hAnsi="仿宋" w:eastAsia="仿宋" w:cs="仿宋"/>
          <w:b/>
          <w:sz w:val="24"/>
        </w:rPr>
      </w:pPr>
      <w:bookmarkStart w:id="524" w:name="_Toc7102"/>
      <w:bookmarkStart w:id="525" w:name="_Toc487900368"/>
      <w:bookmarkStart w:id="526" w:name="_Toc259093687"/>
      <w:bookmarkStart w:id="527" w:name="_Toc16959"/>
      <w:bookmarkStart w:id="528" w:name="_Toc8298"/>
      <w:bookmarkStart w:id="529" w:name="_Toc279701258"/>
      <w:r>
        <w:rPr>
          <w:rFonts w:hint="eastAsia" w:ascii="仿宋" w:hAnsi="仿宋" w:eastAsia="仿宋" w:cs="仿宋"/>
          <w:b/>
          <w:sz w:val="24"/>
        </w:rPr>
        <w:t>2.14乙方破产</w:t>
      </w:r>
      <w:bookmarkEnd w:id="524"/>
      <w:bookmarkEnd w:id="525"/>
      <w:bookmarkEnd w:id="526"/>
      <w:bookmarkEnd w:id="527"/>
      <w:bookmarkEnd w:id="528"/>
      <w:bookmarkEnd w:id="5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1"/>
        <w:rPr>
          <w:rFonts w:hint="eastAsia" w:ascii="仿宋" w:hAnsi="仿宋" w:eastAsia="仿宋" w:cs="仿宋"/>
          <w:b/>
          <w:sz w:val="24"/>
        </w:rPr>
      </w:pPr>
      <w:bookmarkStart w:id="530" w:name="_Toc6134"/>
      <w:bookmarkStart w:id="531" w:name="_Toc29333"/>
      <w:bookmarkStart w:id="532" w:name="_Toc15387"/>
      <w:r>
        <w:rPr>
          <w:rFonts w:hint="eastAsia" w:ascii="仿宋" w:hAnsi="仿宋" w:eastAsia="仿宋" w:cs="仿宋"/>
          <w:b/>
          <w:sz w:val="24"/>
        </w:rPr>
        <w:t>2.15 合同中止、终止</w:t>
      </w:r>
      <w:bookmarkEnd w:id="530"/>
      <w:bookmarkEnd w:id="531"/>
      <w:bookmarkEnd w:id="53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1"/>
        <w:rPr>
          <w:rFonts w:hint="eastAsia" w:ascii="仿宋" w:hAnsi="仿宋" w:eastAsia="仿宋" w:cs="仿宋"/>
          <w:b/>
          <w:sz w:val="24"/>
        </w:rPr>
      </w:pPr>
      <w:bookmarkStart w:id="533" w:name="_Toc6596"/>
      <w:bookmarkStart w:id="534" w:name="_Toc14563"/>
      <w:bookmarkStart w:id="535" w:name="_Toc1125"/>
      <w:r>
        <w:rPr>
          <w:rFonts w:hint="eastAsia" w:ascii="仿宋" w:hAnsi="仿宋" w:eastAsia="仿宋" w:cs="仿宋"/>
          <w:b/>
          <w:sz w:val="24"/>
        </w:rPr>
        <w:t>2.16检验和验收</w:t>
      </w:r>
      <w:bookmarkEnd w:id="533"/>
      <w:bookmarkEnd w:id="534"/>
      <w:bookmarkEnd w:id="535"/>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505"/>
    <w:bookmarkEnd w:id="506"/>
    <w:bookmarkEnd w:id="507"/>
    <w:bookmarkEnd w:id="508"/>
    <w:p>
      <w:pPr>
        <w:spacing w:line="560" w:lineRule="exact"/>
        <w:ind w:firstLine="482" w:firstLineChars="200"/>
        <w:outlineLvl w:val="1"/>
        <w:rPr>
          <w:rFonts w:hint="eastAsia" w:ascii="仿宋" w:hAnsi="仿宋" w:eastAsia="仿宋" w:cs="仿宋"/>
          <w:b/>
          <w:sz w:val="24"/>
        </w:rPr>
      </w:pPr>
      <w:bookmarkStart w:id="536" w:name="_Toc487900371"/>
      <w:bookmarkStart w:id="537" w:name="_Toc279701261"/>
      <w:bookmarkStart w:id="538" w:name="_Toc259093690"/>
      <w:bookmarkStart w:id="539" w:name="_Toc11284"/>
      <w:bookmarkStart w:id="540" w:name="_Toc25182"/>
      <w:bookmarkStart w:id="541" w:name="_Toc19604"/>
      <w:r>
        <w:rPr>
          <w:rFonts w:hint="eastAsia" w:ascii="仿宋" w:hAnsi="仿宋" w:eastAsia="仿宋" w:cs="仿宋"/>
          <w:b/>
          <w:sz w:val="24"/>
        </w:rPr>
        <w:t>2.17 通知</w:t>
      </w:r>
      <w:bookmarkEnd w:id="536"/>
      <w:bookmarkEnd w:id="537"/>
      <w:bookmarkEnd w:id="538"/>
      <w:r>
        <w:rPr>
          <w:rFonts w:hint="eastAsia" w:ascii="仿宋" w:hAnsi="仿宋" w:eastAsia="仿宋" w:cs="仿宋"/>
          <w:b/>
          <w:sz w:val="24"/>
        </w:rPr>
        <w:t>和送达</w:t>
      </w:r>
      <w:bookmarkEnd w:id="539"/>
      <w:bookmarkEnd w:id="540"/>
      <w:bookmarkEnd w:id="541"/>
    </w:p>
    <w:p>
      <w:pPr>
        <w:spacing w:line="560" w:lineRule="exact"/>
        <w:ind w:firstLine="480" w:firstLineChars="200"/>
        <w:rPr>
          <w:rFonts w:hint="eastAsia" w:ascii="仿宋" w:hAnsi="仿宋" w:eastAsia="仿宋" w:cs="仿宋"/>
          <w:sz w:val="24"/>
        </w:rPr>
      </w:pPr>
      <w:bookmarkStart w:id="542" w:name="_Toc6698"/>
      <w:bookmarkStart w:id="543" w:name="_Toc3135"/>
      <w:bookmarkStart w:id="544" w:name="_Toc259093691"/>
      <w:bookmarkStart w:id="545" w:name="_Toc279701262"/>
      <w:bookmarkStart w:id="546"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542"/>
      <w:bookmarkEnd w:id="543"/>
    </w:p>
    <w:p>
      <w:pPr>
        <w:spacing w:line="560" w:lineRule="exact"/>
        <w:ind w:firstLine="480" w:firstLineChars="200"/>
        <w:rPr>
          <w:rFonts w:hint="eastAsia" w:ascii="仿宋" w:hAnsi="仿宋" w:eastAsia="仿宋" w:cs="仿宋"/>
          <w:sz w:val="24"/>
        </w:rPr>
      </w:pPr>
      <w:bookmarkStart w:id="547" w:name="_Toc23294"/>
      <w:bookmarkStart w:id="548"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7"/>
      <w:bookmarkEnd w:id="548"/>
    </w:p>
    <w:p>
      <w:pPr>
        <w:spacing w:line="560" w:lineRule="exact"/>
        <w:ind w:firstLine="482" w:firstLineChars="200"/>
        <w:outlineLvl w:val="1"/>
        <w:rPr>
          <w:rFonts w:hint="eastAsia" w:ascii="仿宋" w:hAnsi="仿宋" w:eastAsia="仿宋" w:cs="仿宋"/>
          <w:b/>
          <w:sz w:val="24"/>
        </w:rPr>
      </w:pPr>
      <w:bookmarkStart w:id="549" w:name="_Toc30599"/>
      <w:bookmarkStart w:id="550" w:name="_Toc18540"/>
      <w:bookmarkStart w:id="551" w:name="_Toc4355"/>
      <w:r>
        <w:rPr>
          <w:rFonts w:hint="eastAsia" w:ascii="仿宋" w:hAnsi="仿宋" w:eastAsia="仿宋" w:cs="仿宋"/>
          <w:b/>
          <w:sz w:val="24"/>
        </w:rPr>
        <w:t>2.18 计量单位</w:t>
      </w:r>
      <w:bookmarkEnd w:id="544"/>
      <w:bookmarkEnd w:id="545"/>
      <w:bookmarkEnd w:id="546"/>
      <w:bookmarkEnd w:id="549"/>
      <w:bookmarkEnd w:id="550"/>
      <w:bookmarkEnd w:id="55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1"/>
        <w:rPr>
          <w:rFonts w:hint="eastAsia" w:ascii="仿宋" w:hAnsi="仿宋" w:eastAsia="仿宋" w:cs="仿宋"/>
          <w:b/>
          <w:sz w:val="24"/>
        </w:rPr>
      </w:pPr>
      <w:bookmarkStart w:id="552" w:name="_Toc279701263"/>
      <w:bookmarkStart w:id="553" w:name="_Toc10330"/>
      <w:bookmarkStart w:id="554" w:name="_Toc487900373"/>
      <w:bookmarkStart w:id="555" w:name="_Toc12773"/>
      <w:bookmarkStart w:id="556" w:name="_Toc259093692"/>
      <w:bookmarkStart w:id="557" w:name="_Toc18567"/>
      <w:r>
        <w:rPr>
          <w:rFonts w:hint="eastAsia" w:ascii="仿宋" w:hAnsi="仿宋" w:eastAsia="仿宋" w:cs="仿宋"/>
          <w:b/>
          <w:sz w:val="24"/>
        </w:rPr>
        <w:t>2.19 合同使用的文字和适用的法律</w:t>
      </w:r>
      <w:bookmarkEnd w:id="552"/>
      <w:bookmarkEnd w:id="553"/>
      <w:bookmarkEnd w:id="554"/>
      <w:bookmarkEnd w:id="555"/>
      <w:bookmarkEnd w:id="556"/>
      <w:bookmarkEnd w:id="55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1"/>
        <w:rPr>
          <w:rFonts w:hint="eastAsia" w:ascii="仿宋" w:hAnsi="仿宋" w:eastAsia="仿宋" w:cs="仿宋"/>
          <w:b/>
          <w:sz w:val="24"/>
        </w:rPr>
      </w:pPr>
      <w:bookmarkStart w:id="558" w:name="_Toc6885"/>
      <w:bookmarkStart w:id="559" w:name="_Toc14001"/>
      <w:bookmarkStart w:id="560" w:name="_Toc19890"/>
      <w:r>
        <w:rPr>
          <w:rFonts w:hint="eastAsia" w:ascii="仿宋" w:hAnsi="仿宋" w:eastAsia="仿宋" w:cs="仿宋"/>
          <w:b/>
          <w:sz w:val="24"/>
        </w:rPr>
        <w:t>2.20 合同份数</w:t>
      </w:r>
      <w:bookmarkEnd w:id="558"/>
      <w:bookmarkEnd w:id="559"/>
      <w:bookmarkEnd w:id="56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2513" w:firstLineChars="1197"/>
        <w:outlineLvl w:val="1"/>
        <w:rPr>
          <w:rFonts w:hint="eastAsia" w:ascii="仿宋" w:hAnsi="仿宋" w:eastAsia="仿宋" w:cs="仿宋"/>
          <w:kern w:val="0"/>
        </w:rPr>
      </w:pPr>
    </w:p>
    <w:p>
      <w:pPr>
        <w:spacing w:line="400" w:lineRule="exact"/>
        <w:rPr>
          <w:rFonts w:hint="eastAsia" w:ascii="宋体" w:hAnsi="宋体" w:cs="宋体"/>
          <w:b/>
          <w:bCs/>
          <w:color w:val="FF0000"/>
          <w:sz w:val="24"/>
        </w:rPr>
      </w:pPr>
    </w:p>
    <w:p>
      <w:pPr>
        <w:spacing w:line="400" w:lineRule="exact"/>
        <w:ind w:firstLine="480" w:firstLineChars="200"/>
        <w:rPr>
          <w:rFonts w:hint="eastAsia" w:ascii="宋体" w:hAnsi="宋体" w:cs="宋体"/>
          <w:color w:val="FF0000"/>
          <w:sz w:val="24"/>
        </w:rPr>
      </w:pPr>
    </w:p>
    <w:p>
      <w:pPr>
        <w:adjustRightInd/>
        <w:spacing w:line="360" w:lineRule="auto"/>
        <w:ind w:firstLine="2513" w:firstLineChars="1197"/>
        <w:outlineLvl w:val="1"/>
        <w:rPr>
          <w:rFonts w:hint="eastAsia" w:ascii="仿宋" w:hAnsi="仿宋" w:eastAsia="仿宋" w:cs="仿宋"/>
          <w:b/>
          <w:bCs/>
          <w:sz w:val="28"/>
          <w:szCs w:val="36"/>
        </w:rPr>
      </w:pPr>
      <w:r>
        <w:rPr>
          <w:rFonts w:hint="eastAsia" w:ascii="仿宋" w:hAnsi="仿宋" w:eastAsia="仿宋" w:cs="仿宋"/>
          <w:kern w:val="0"/>
        </w:rPr>
        <w:br w:type="page"/>
      </w:r>
      <w:r>
        <w:rPr>
          <w:rFonts w:hint="eastAsia" w:ascii="仿宋" w:hAnsi="仿宋" w:eastAsia="仿宋" w:cs="仿宋"/>
          <w:b/>
          <w:bCs/>
          <w:sz w:val="28"/>
          <w:szCs w:val="36"/>
        </w:rPr>
        <w:t xml:space="preserve"> 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27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277" w:type="dxa"/>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lang w:eastAsia="zh-CN"/>
              </w:rPr>
              <w:t>合同签订后</w:t>
            </w:r>
            <w:r>
              <w:rPr>
                <w:rFonts w:hint="eastAsia" w:ascii="仿宋" w:hAnsi="仿宋" w:eastAsia="仿宋" w:cs="仿宋"/>
                <w:sz w:val="24"/>
                <w:lang w:val="en-US" w:eastAsia="zh-CN"/>
              </w:rPr>
              <w:t>5个工作日内以转账方式支付。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1.5.1</w:t>
            </w:r>
          </w:p>
        </w:tc>
        <w:tc>
          <w:tcPr>
            <w:tcW w:w="8277" w:type="dxa"/>
            <w:vAlign w:val="center"/>
          </w:tcPr>
          <w:p>
            <w:pPr>
              <w:spacing w:line="400" w:lineRule="exact"/>
              <w:rPr>
                <w:rFonts w:hint="eastAsia" w:ascii="宋体" w:hAnsi="宋体" w:cs="宋体"/>
                <w:color w:val="FF0000"/>
                <w:sz w:val="24"/>
              </w:rPr>
            </w:pPr>
            <w:r>
              <w:rPr>
                <w:rFonts w:hint="eastAsia" w:ascii="宋体" w:hAnsi="宋体" w:cs="宋体"/>
                <w:color w:val="FF0000"/>
                <w:sz w:val="24"/>
              </w:rPr>
              <w:t>合同签订后且收到正式发票后7个工作日内支付合同金额的40%</w:t>
            </w:r>
            <w:r>
              <w:rPr>
                <w:rFonts w:hint="eastAsia" w:ascii="宋体" w:hAnsi="宋体" w:cs="宋体"/>
                <w:color w:val="FF0000"/>
                <w:sz w:val="24"/>
                <w:lang w:eastAsia="zh-CN"/>
              </w:rPr>
              <w:t>的预付款</w:t>
            </w:r>
            <w:r>
              <w:rPr>
                <w:rFonts w:hint="eastAsia" w:ascii="宋体" w:hAnsi="宋体" w:cs="宋体"/>
                <w:color w:val="FF0000"/>
                <w:sz w:val="24"/>
              </w:rPr>
              <w:t>；</w:t>
            </w:r>
          </w:p>
          <w:p>
            <w:pPr>
              <w:spacing w:line="360" w:lineRule="auto"/>
              <w:rPr>
                <w:rFonts w:hint="default" w:ascii="仿宋" w:hAnsi="仿宋" w:eastAsia="宋体" w:cs="仿宋"/>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宋体" w:hAnsi="宋体" w:eastAsia="宋体" w:cs="宋体"/>
                <w:color w:val="FF0000"/>
                <w:sz w:val="24"/>
              </w:rPr>
            </w:pPr>
            <w:r>
              <w:rPr>
                <w:rFonts w:hint="eastAsia" w:ascii="宋体" w:hAnsi="宋体" w:eastAsia="宋体" w:cs="宋体"/>
                <w:color w:val="FF0000"/>
                <w:sz w:val="24"/>
              </w:rPr>
              <w:t xml:space="preserve">1.5.2 </w:t>
            </w:r>
          </w:p>
        </w:tc>
        <w:tc>
          <w:tcPr>
            <w:tcW w:w="8277" w:type="dxa"/>
            <w:vAlign w:val="center"/>
          </w:tcPr>
          <w:p>
            <w:pPr>
              <w:spacing w:line="360" w:lineRule="auto"/>
              <w:rPr>
                <w:rFonts w:hint="eastAsia" w:ascii="宋体" w:hAnsi="宋体" w:eastAsia="宋体" w:cs="宋体"/>
                <w:color w:val="FF0000"/>
                <w:sz w:val="24"/>
                <w:lang w:eastAsia="zh-CN"/>
              </w:rPr>
            </w:pPr>
            <w:r>
              <w:rPr>
                <w:rFonts w:hint="eastAsia" w:ascii="宋体" w:hAnsi="宋体" w:eastAsia="宋体" w:cs="宋体"/>
                <w:color w:val="FF0000"/>
                <w:sz w:val="24"/>
              </w:rPr>
              <w:t>乙方未按规定交货超过</w:t>
            </w:r>
            <w:r>
              <w:rPr>
                <w:rFonts w:hint="eastAsia" w:ascii="宋体" w:hAnsi="宋体" w:eastAsia="宋体" w:cs="宋体"/>
                <w:color w:val="FF0000"/>
                <w:sz w:val="24"/>
                <w:lang w:val="en-US" w:eastAsia="zh-CN"/>
              </w:rPr>
              <w:t>15</w:t>
            </w:r>
            <w:r>
              <w:rPr>
                <w:rFonts w:hint="eastAsia" w:ascii="宋体" w:hAnsi="宋体" w:eastAsia="宋体" w:cs="宋体"/>
                <w:color w:val="FF0000"/>
                <w:sz w:val="24"/>
              </w:rPr>
              <w:t>个工作日的或因乙方过错导致双方解除合同的，甲方有权要求乙方退回预付款</w:t>
            </w:r>
            <w:r>
              <w:rPr>
                <w:rFonts w:hint="eastAsia" w:ascii="宋体" w:hAnsi="宋体" w:eastAsia="宋体" w:cs="宋体"/>
                <w:color w:val="FF0000"/>
                <w:sz w:val="24"/>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277" w:type="dxa"/>
            <w:vAlign w:val="center"/>
          </w:tcPr>
          <w:p>
            <w:pPr>
              <w:spacing w:line="360" w:lineRule="auto"/>
              <w:rPr>
                <w:rFonts w:hint="eastAsia" w:ascii="仿宋" w:hAnsi="仿宋" w:eastAsia="仿宋" w:cs="仿宋"/>
                <w:sz w:val="24"/>
              </w:rPr>
            </w:pPr>
            <w:r>
              <w:rPr>
                <w:rFonts w:hint="eastAsia" w:ascii="宋体" w:hAnsi="宋体" w:eastAsia="宋体" w:cs="宋体"/>
                <w:color w:val="FF0000"/>
                <w:sz w:val="24"/>
                <w:lang w:val="en-US" w:eastAsia="zh-CN"/>
              </w:rPr>
              <w:t>货物安装调试终验合格后，乙方开具合同余款发票，甲方在收到发票后7个工作日内通过转账的方式支付（遇国库关账的顺延）。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277" w:type="dxa"/>
            <w:vAlign w:val="center"/>
          </w:tcPr>
          <w:p>
            <w:pPr>
              <w:pStyle w:val="23"/>
              <w:rPr>
                <w:rFonts w:hint="eastAsia" w:ascii="仿宋" w:hAnsi="仿宋" w:eastAsia="仿宋" w:cs="仿宋"/>
                <w:sz w:val="24"/>
              </w:rPr>
            </w:pPr>
            <w:r>
              <w:rPr>
                <w:rFonts w:hint="eastAsia" w:ascii="仿宋" w:hAnsi="仿宋" w:eastAsia="仿宋" w:cs="仿宋"/>
                <w:snapToGrid w:val="0"/>
                <w:color w:val="000000"/>
                <w:kern w:val="28"/>
                <w:sz w:val="24"/>
                <w:szCs w:val="22"/>
                <w:lang w:val="en-US" w:eastAsia="zh-CN" w:bidi="ar-SA"/>
              </w:rPr>
              <w:t>项目合同签订后30日内交货、安装并完成初验，2025年08月20日前完成终验。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277" w:type="dxa"/>
            <w:vAlign w:val="center"/>
          </w:tcPr>
          <w:p>
            <w:pPr>
              <w:spacing w:line="400" w:lineRule="exact"/>
              <w:rPr>
                <w:rFonts w:hint="eastAsia" w:ascii="仿宋" w:hAnsi="仿宋" w:eastAsia="仿宋" w:cs="仿宋"/>
                <w:sz w:val="24"/>
              </w:rPr>
            </w:pPr>
            <w:r>
              <w:rPr>
                <w:rFonts w:hint="eastAsia" w:ascii="宋体" w:hAnsi="宋体" w:cs="宋体"/>
                <w:color w:val="FF0000"/>
                <w:sz w:val="24"/>
              </w:rPr>
              <w:t>中标人将</w:t>
            </w:r>
            <w:r>
              <w:rPr>
                <w:rFonts w:hint="eastAsia" w:ascii="宋体" w:hAnsi="宋体" w:cs="宋体"/>
                <w:color w:val="FF0000"/>
                <w:sz w:val="24"/>
                <w:lang w:val="en-US" w:eastAsia="zh-CN"/>
              </w:rPr>
              <w:t>所投产品</w:t>
            </w:r>
            <w:r>
              <w:rPr>
                <w:rFonts w:hint="eastAsia" w:ascii="宋体" w:hAnsi="宋体" w:cs="宋体"/>
                <w:color w:val="FF0000"/>
                <w:sz w:val="24"/>
              </w:rPr>
              <w:t>送到采购单位指定地点，并完成安装调试等工作，所产生的相关费用由中标人负责。中标人须提前</w:t>
            </w:r>
            <w:r>
              <w:rPr>
                <w:rFonts w:hint="eastAsia" w:ascii="宋体" w:hAnsi="宋体" w:cs="宋体"/>
                <w:color w:val="FF0000"/>
                <w:sz w:val="24"/>
                <w:lang w:val="en-US" w:eastAsia="zh-CN"/>
              </w:rPr>
              <w:t>3</w:t>
            </w:r>
            <w:r>
              <w:rPr>
                <w:rFonts w:hint="eastAsia" w:ascii="宋体" w:hAnsi="宋体" w:cs="宋体"/>
                <w:color w:val="FF0000"/>
                <w:sz w:val="24"/>
              </w:rPr>
              <w:t>日通知采购人送货时间。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277" w:type="dxa"/>
            <w:vAlign w:val="center"/>
          </w:tcPr>
          <w:p>
            <w:pPr>
              <w:rPr>
                <w:rFonts w:hint="eastAsia" w:ascii="仿宋" w:hAnsi="仿宋" w:eastAsia="仿宋" w:cs="仿宋"/>
                <w:sz w:val="24"/>
                <w:lang w:eastAsia="zh-CN"/>
              </w:rPr>
            </w:pPr>
            <w:r>
              <w:rPr>
                <w:rFonts w:hint="eastAsia" w:ascii="仿宋" w:hAnsi="仿宋" w:eastAsia="仿宋" w:cs="仿宋"/>
                <w:sz w:val="24"/>
                <w:lang w:eastAsia="zh-CN"/>
              </w:rPr>
              <w:t>直接交付。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277" w:type="dxa"/>
            <w:vAlign w:val="center"/>
          </w:tcPr>
          <w:p>
            <w:pPr>
              <w:spacing w:line="360" w:lineRule="auto"/>
              <w:ind w:left="-420" w:leftChars="-200" w:right="-420" w:rightChars="-200" w:firstLine="480" w:firstLineChars="200"/>
              <w:rPr>
                <w:rFonts w:hint="eastAsia" w:ascii="仿宋" w:hAnsi="仿宋" w:eastAsia="仿宋" w:cs="仿宋"/>
                <w:sz w:val="24"/>
                <w:lang w:eastAsia="zh-CN"/>
              </w:rPr>
            </w:pPr>
            <w:r>
              <w:rPr>
                <w:rFonts w:hint="eastAsia" w:ascii="仿宋" w:hAnsi="仿宋" w:eastAsia="仿宋" w:cs="仿宋"/>
                <w:sz w:val="24"/>
                <w:lang w:eastAsia="zh-CN"/>
              </w:rPr>
              <w:t>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277"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2.7.3</w:t>
            </w:r>
          </w:p>
        </w:tc>
        <w:tc>
          <w:tcPr>
            <w:tcW w:w="8277" w:type="dxa"/>
            <w:vAlign w:val="center"/>
          </w:tcPr>
          <w:p>
            <w:pPr>
              <w:spacing w:line="400" w:lineRule="exact"/>
              <w:rPr>
                <w:rFonts w:hint="eastAsia" w:ascii="宋体" w:hAnsi="宋体" w:cs="宋体"/>
                <w:color w:val="FF0000"/>
                <w:sz w:val="24"/>
              </w:rPr>
            </w:pPr>
            <w:r>
              <w:rPr>
                <w:rFonts w:hint="eastAsia" w:ascii="宋体" w:hAnsi="宋体" w:cs="宋体"/>
                <w:color w:val="FF0000"/>
                <w:sz w:val="24"/>
              </w:rPr>
              <w:t>1 在产品调试阶段中标人应派技术人员常驻工地，负责调试。不能影响采购人工期要求。</w:t>
            </w:r>
          </w:p>
          <w:p>
            <w:pPr>
              <w:spacing w:line="400" w:lineRule="exact"/>
              <w:rPr>
                <w:rFonts w:hint="eastAsia" w:ascii="宋体" w:hAnsi="宋体" w:cs="宋体"/>
                <w:color w:val="FF0000"/>
                <w:sz w:val="24"/>
              </w:rPr>
            </w:pPr>
            <w:r>
              <w:rPr>
                <w:rFonts w:hint="eastAsia" w:ascii="宋体" w:hAnsi="宋体" w:cs="宋体"/>
                <w:color w:val="FF0000"/>
                <w:sz w:val="24"/>
              </w:rPr>
              <w:t>2设备竣工验收合格后，乙方为本项目提供24小时维保服务，故障响应时间≤1小时，一般故障修复时间≤4小时，重大故障修复时间≤</w:t>
            </w:r>
            <w:r>
              <w:rPr>
                <w:rFonts w:hint="eastAsia" w:ascii="宋体" w:hAnsi="宋体" w:cs="宋体"/>
                <w:color w:val="FF0000"/>
                <w:sz w:val="24"/>
                <w:lang w:val="en-US" w:eastAsia="zh-CN"/>
              </w:rPr>
              <w:t>24</w:t>
            </w:r>
            <w:r>
              <w:rPr>
                <w:rFonts w:hint="eastAsia" w:ascii="宋体" w:hAnsi="宋体" w:cs="宋体"/>
                <w:color w:val="FF0000"/>
                <w:sz w:val="24"/>
              </w:rPr>
              <w:t>小时。</w:t>
            </w:r>
          </w:p>
          <w:p>
            <w:pPr>
              <w:spacing w:line="400" w:lineRule="exact"/>
              <w:rPr>
                <w:rFonts w:hint="eastAsia" w:ascii="宋体" w:hAnsi="宋体" w:cs="宋体"/>
                <w:color w:val="FF0000"/>
                <w:sz w:val="24"/>
              </w:rPr>
            </w:pPr>
            <w:r>
              <w:rPr>
                <w:rFonts w:hint="eastAsia" w:ascii="宋体" w:hAnsi="宋体" w:cs="宋体"/>
                <w:color w:val="FF0000"/>
                <w:sz w:val="24"/>
              </w:rPr>
              <w:t xml:space="preserve">4质保期内中标人须自行付费，负责修理和替换任何由于设备自身的质量问题造成的损坏及故障。 </w:t>
            </w:r>
          </w:p>
          <w:p>
            <w:pPr>
              <w:spacing w:line="400" w:lineRule="exact"/>
              <w:rPr>
                <w:rFonts w:hint="eastAsia" w:ascii="仿宋" w:hAnsi="仿宋" w:eastAsia="仿宋" w:cs="仿宋"/>
                <w:sz w:val="24"/>
              </w:rPr>
            </w:pPr>
            <w:r>
              <w:rPr>
                <w:rFonts w:hint="eastAsia" w:ascii="宋体" w:hAnsi="宋体" w:cs="宋体"/>
                <w:color w:val="FF0000"/>
                <w:sz w:val="24"/>
              </w:rPr>
              <w:t>5投标文件中，投标人应提供不签订保养合同所能承担的维修服务承诺，包括：服务响应时间、服务费收取情况、备品备件报价等。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277" w:type="dxa"/>
            <w:vAlign w:val="center"/>
          </w:tcPr>
          <w:p>
            <w:pPr>
              <w:spacing w:line="400" w:lineRule="exact"/>
              <w:rPr>
                <w:rFonts w:hint="eastAsia" w:ascii="宋体" w:hAnsi="宋体" w:eastAsia="宋体" w:cs="宋体"/>
                <w:color w:val="FF0000"/>
                <w:sz w:val="24"/>
              </w:rPr>
            </w:pPr>
            <w:r>
              <w:rPr>
                <w:rFonts w:hint="eastAsia" w:ascii="宋体" w:hAnsi="宋体" w:eastAsia="宋体" w:cs="宋体"/>
                <w:color w:val="FF0000"/>
                <w:sz w:val="24"/>
              </w:rPr>
              <w:t>不可抗力消失后3天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277" w:type="dxa"/>
            <w:vAlign w:val="center"/>
          </w:tcPr>
          <w:p>
            <w:pPr>
              <w:spacing w:line="400" w:lineRule="exact"/>
              <w:rPr>
                <w:rFonts w:hint="default" w:ascii="宋体" w:hAnsi="宋体" w:eastAsia="宋体" w:cs="宋体"/>
                <w:color w:val="FF0000"/>
                <w:sz w:val="24"/>
                <w:lang w:val="en-US" w:eastAsia="zh-CN"/>
              </w:rPr>
            </w:pPr>
            <w:r>
              <w:rPr>
                <w:rFonts w:hint="eastAsia" w:ascii="宋体" w:hAnsi="宋体" w:eastAsia="宋体" w:cs="宋体"/>
                <w:color w:val="FF0000"/>
                <w:sz w:val="24"/>
              </w:rPr>
              <w:t>不可抗力发生的2小时内</w:t>
            </w:r>
            <w:r>
              <w:rPr>
                <w:rFonts w:hint="eastAsia" w:ascii="宋体" w:hAnsi="宋体" w:eastAsia="宋体" w:cs="宋体"/>
                <w:color w:val="FF0000"/>
                <w:sz w:val="24"/>
                <w:lang w:eastAsia="zh-CN"/>
              </w:rPr>
              <w:t>，</w:t>
            </w:r>
            <w:r>
              <w:rPr>
                <w:rFonts w:hint="eastAsia" w:ascii="宋体" w:hAnsi="宋体" w:eastAsia="宋体" w:cs="宋体"/>
                <w:color w:val="FF0000"/>
                <w:sz w:val="24"/>
                <w:lang w:val="en-US" w:eastAsia="zh-CN"/>
              </w:rPr>
              <w:t>2天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277" w:type="dxa"/>
            <w:vAlign w:val="center"/>
          </w:tcPr>
          <w:p>
            <w:pPr>
              <w:spacing w:line="360" w:lineRule="auto"/>
              <w:rPr>
                <w:rFonts w:hint="eastAsia" w:ascii="仿宋" w:hAnsi="仿宋" w:eastAsia="仿宋" w:cs="仿宋"/>
                <w:sz w:val="24"/>
              </w:rPr>
            </w:pPr>
            <w:r>
              <w:rPr>
                <w:rFonts w:hint="eastAsia" w:ascii="仿宋" w:hAnsi="仿宋" w:eastAsia="仿宋" w:cs="仿宋"/>
                <w:sz w:val="24"/>
              </w:rPr>
              <w:t>具备验收条件的</w:t>
            </w:r>
            <w:r>
              <w:rPr>
                <w:rFonts w:hint="eastAsia" w:ascii="仿宋" w:hAnsi="仿宋" w:eastAsia="仿宋" w:cs="仿宋"/>
                <w:sz w:val="24"/>
                <w:lang w:val="en-US" w:eastAsia="zh-CN"/>
              </w:rPr>
              <w:t>5</w:t>
            </w:r>
            <w:r>
              <w:rPr>
                <w:rFonts w:hint="eastAsia" w:ascii="仿宋" w:hAnsi="仿宋" w:eastAsia="仿宋" w:cs="仿宋"/>
                <w:sz w:val="24"/>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277" w:type="dxa"/>
            <w:vAlign w:val="center"/>
          </w:tcPr>
          <w:p>
            <w:pPr>
              <w:spacing w:line="360" w:lineRule="auto"/>
              <w:rPr>
                <w:rFonts w:hint="eastAsia" w:ascii="仿宋" w:hAnsi="仿宋" w:eastAsia="仿宋" w:cs="仿宋"/>
                <w:sz w:val="24"/>
              </w:rPr>
            </w:pPr>
            <w:r>
              <w:rPr>
                <w:rFonts w:hint="eastAsia" w:ascii="宋体" w:hAnsi="宋体" w:cs="宋体"/>
                <w:sz w:val="24"/>
              </w:rPr>
              <w:t>由双方商议确定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277" w:type="dxa"/>
            <w:vAlign w:val="center"/>
          </w:tcPr>
          <w:p>
            <w:pPr>
              <w:spacing w:line="360" w:lineRule="auto"/>
              <w:rPr>
                <w:rFonts w:hint="default" w:ascii="仿宋" w:hAnsi="仿宋" w:eastAsia="仿宋" w:cs="仿宋"/>
                <w:sz w:val="24"/>
                <w:lang w:val="en-US" w:eastAsia="zh-CN"/>
              </w:rPr>
            </w:pPr>
            <w:r>
              <w:rPr>
                <w:rFonts w:hint="eastAsia" w:ascii="仿宋" w:hAnsi="仿宋" w:eastAsia="仿宋" w:cs="仿宋"/>
                <w:sz w:val="24"/>
                <w:lang w:eastAsia="zh-CN"/>
              </w:rPr>
              <w:t>一式</w:t>
            </w:r>
            <w:r>
              <w:rPr>
                <w:rFonts w:hint="eastAsia" w:ascii="仿宋" w:hAnsi="仿宋" w:eastAsia="仿宋" w:cs="仿宋"/>
                <w:sz w:val="24"/>
                <w:lang w:val="en-US" w:eastAsia="zh-CN"/>
              </w:rPr>
              <w:t>5份</w:t>
            </w: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rPr>
          <w:rFonts w:hint="eastAsia" w:ascii="仿宋" w:hAnsi="仿宋" w:eastAsia="仿宋" w:cs="仿宋"/>
          <w:sz w:val="24"/>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sz w:val="36"/>
          <w:szCs w:val="20"/>
        </w:rPr>
      </w:pPr>
      <w:r>
        <w:rPr>
          <w:rFonts w:hint="eastAsia" w:ascii="仿宋" w:hAnsi="仿宋" w:eastAsia="仿宋" w:cs="仿宋"/>
          <w:b/>
          <w:sz w:val="36"/>
          <w:szCs w:val="20"/>
        </w:rPr>
        <w:br w:type="page"/>
      </w:r>
    </w:p>
    <w:bookmarkEnd w:id="410"/>
    <w:bookmarkEnd w:id="411"/>
    <w:p>
      <w:pPr>
        <w:spacing w:line="360" w:lineRule="auto"/>
        <w:ind w:left="720" w:firstLine="723" w:firstLineChars="200"/>
        <w:outlineLvl w:val="0"/>
        <w:rPr>
          <w:rFonts w:hint="eastAsia" w:ascii="仿宋" w:hAnsi="仿宋" w:eastAsia="仿宋" w:cs="仿宋"/>
          <w:b/>
          <w:sz w:val="36"/>
          <w:szCs w:val="20"/>
        </w:rPr>
      </w:pPr>
      <w:r>
        <w:rPr>
          <w:rFonts w:hint="eastAsia" w:ascii="仿宋" w:hAnsi="仿宋" w:eastAsia="仿宋" w:cs="仿宋"/>
          <w:b/>
          <w:sz w:val="36"/>
          <w:szCs w:val="20"/>
        </w:rPr>
        <w:t>第六部分 应提交的有关格式范例</w:t>
      </w:r>
    </w:p>
    <w:p>
      <w:pPr>
        <w:pStyle w:val="132"/>
        <w:rPr>
          <w:rFonts w:hint="eastAsia" w:ascii="仿宋" w:hAnsi="仿宋" w:eastAsia="仿宋" w:cs="仿宋"/>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pStyle w:val="132"/>
        <w:ind w:firstLine="0" w:firstLineChars="0"/>
        <w:jc w:val="center"/>
        <w:rPr>
          <w:rFonts w:hint="eastAsia" w:ascii="仿宋" w:hAnsi="仿宋" w:eastAsia="仿宋" w:cs="仿宋"/>
        </w:rPr>
      </w:pPr>
      <w:r>
        <w:rPr>
          <w:rFonts w:hint="eastAsia" w:ascii="仿宋" w:hAnsi="仿宋" w:eastAsia="仿宋" w:cs="仿宋"/>
        </w:rPr>
        <w:t>目录</w:t>
      </w:r>
    </w:p>
    <w:p>
      <w:pPr>
        <w:pStyle w:val="132"/>
        <w:rPr>
          <w:rFonts w:hint="eastAsia" w:ascii="仿宋" w:hAnsi="仿宋" w:eastAsia="仿宋" w:cs="仿宋"/>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ind w:left="0" w:leftChars="0" w:firstLine="0" w:firstLineChars="0"/>
        <w:rPr>
          <w:rFonts w:hint="eastAsia" w:ascii="仿宋" w:hAnsi="仿宋" w:eastAsia="仿宋" w:cs="仿宋"/>
        </w:rPr>
      </w:pPr>
      <w:r>
        <w:rPr>
          <w:rFonts w:hint="eastAsia" w:ascii="仿宋" w:hAnsi="仿宋" w:eastAsia="仿宋" w:cs="仿宋"/>
          <w:snapToGrid w:val="0"/>
          <w:kern w:val="28"/>
          <w:sz w:val="24"/>
          <w:szCs w:val="20"/>
        </w:rPr>
        <w:t>（</w:t>
      </w:r>
      <w:r>
        <w:rPr>
          <w:rFonts w:hint="eastAsia" w:ascii="仿宋" w:hAnsi="仿宋" w:eastAsia="仿宋" w:cs="仿宋"/>
          <w:snapToGrid w:val="0"/>
          <w:kern w:val="28"/>
          <w:sz w:val="24"/>
          <w:szCs w:val="20"/>
          <w:lang w:val="en-US" w:eastAsia="zh-CN"/>
        </w:rPr>
        <w:t>3</w:t>
      </w:r>
      <w:r>
        <w:rPr>
          <w:rFonts w:hint="eastAsia" w:ascii="仿宋" w:hAnsi="仿宋" w:eastAsia="仿宋" w:cs="仿宋"/>
          <w:snapToGrid w:val="0"/>
          <w:kern w:val="28"/>
          <w:sz w:val="24"/>
          <w:szCs w:val="20"/>
        </w:rPr>
        <w:t>）</w:t>
      </w:r>
      <w:r>
        <w:rPr>
          <w:rFonts w:hint="eastAsia" w:ascii="仿宋" w:hAnsi="仿宋" w:eastAsia="仿宋" w:cs="仿宋"/>
          <w:sz w:val="24"/>
        </w:rPr>
        <w:t>营业执照(或事业法人登记证或其他工商等登记证明材料)……（页码）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政府采购活动现场确认声明书………………………………………（页码）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kern w:val="0"/>
          <w:sz w:val="24"/>
        </w:rPr>
      </w:pPr>
      <w:r>
        <w:rPr>
          <w:rFonts w:hint="eastAsia" w:ascii="仿宋" w:hAnsi="仿宋" w:eastAsia="仿宋" w:cs="仿宋"/>
          <w:kern w:val="0"/>
          <w:sz w:val="24"/>
        </w:rPr>
        <w:br w:type="page"/>
      </w:r>
    </w:p>
    <w:p>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spacing w:line="360" w:lineRule="auto"/>
        <w:ind w:firstLine="643" w:firstLineChars="200"/>
        <w:jc w:val="center"/>
        <w:rPr>
          <w:rFonts w:ascii="仿宋" w:hAnsi="仿宋" w:eastAsia="仿宋" w:cs="仿宋"/>
          <w:b/>
          <w:kern w:val="0"/>
          <w:sz w:val="32"/>
          <w:szCs w:val="32"/>
        </w:rPr>
      </w:pPr>
    </w:p>
    <w:p>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FF0000"/>
          <w:kern w:val="0"/>
          <w:sz w:val="32"/>
          <w:szCs w:val="32"/>
        </w:rPr>
        <w:t>（如果有）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80"/>
        <w:jc w:val="left"/>
        <w:rPr>
          <w:rFonts w:ascii="仿宋" w:hAnsi="仿宋" w:eastAsia="仿宋" w:cs="仿宋"/>
          <w:sz w:val="24"/>
        </w:rPr>
      </w:pP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sz w:val="24"/>
        </w:rPr>
      </w:pP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1"/>
        <w:rPr>
          <w:rFonts w:hint="eastAsia" w:ascii="仿宋" w:hAnsi="仿宋" w:eastAsia="仿宋" w:cs="仿宋"/>
          <w:b/>
          <w:kern w:val="0"/>
          <w:sz w:val="32"/>
          <w:szCs w:val="32"/>
          <w:lang w:eastAsia="zh-CN"/>
        </w:rPr>
      </w:pPr>
      <w:r>
        <w:rPr>
          <w:rFonts w:hint="eastAsia" w:ascii="仿宋" w:hAnsi="仿宋" w:eastAsia="仿宋" w:cs="仿宋"/>
          <w:b/>
          <w:kern w:val="0"/>
          <w:sz w:val="32"/>
          <w:szCs w:val="32"/>
        </w:rPr>
        <w:t>四、营业执照(或事业法人登记证或其他工商等登记证明材料</w:t>
      </w:r>
      <w:r>
        <w:rPr>
          <w:rFonts w:hint="eastAsia" w:ascii="仿宋" w:hAnsi="仿宋" w:eastAsia="仿宋" w:cs="仿宋"/>
          <w:b/>
          <w:kern w:val="0"/>
          <w:sz w:val="32"/>
          <w:szCs w:val="32"/>
          <w:lang w:eastAsia="zh-CN"/>
        </w:rPr>
        <w:t>）</w:t>
      </w:r>
    </w:p>
    <w:p>
      <w:pPr>
        <w:pStyle w:val="24"/>
        <w:rPr>
          <w:rFonts w:ascii="仿宋" w:hAnsi="仿宋" w:eastAsia="仿宋" w:cs="仿宋"/>
          <w:lang w:val="en-US"/>
        </w:rPr>
      </w:pPr>
      <w:r>
        <w:rPr>
          <w:rFonts w:hint="eastAsia" w:ascii="仿宋" w:hAnsi="仿宋" w:eastAsia="仿宋" w:cs="仿宋"/>
        </w:rPr>
        <w:t>（根据招标公告本项目的特定资格要求提供相应的材料</w:t>
      </w:r>
      <w:r>
        <w:rPr>
          <w:rFonts w:hint="eastAsia" w:ascii="仿宋" w:hAnsi="仿宋" w:eastAsia="仿宋" w:cs="仿宋"/>
          <w:lang w:val="en-US"/>
        </w:rPr>
        <w:t>)</w:t>
      </w:r>
    </w:p>
    <w:p>
      <w:pPr>
        <w:pStyle w:val="24"/>
        <w:adjustRightInd w:val="0"/>
        <w:ind w:firstLine="0"/>
        <w:rPr>
          <w:rFonts w:ascii="仿宋" w:hAnsi="仿宋" w:eastAsia="仿宋" w:cs="仿宋"/>
        </w:rPr>
      </w:pPr>
    </w:p>
    <w:p>
      <w:pPr>
        <w:pStyle w:val="51"/>
        <w:rPr>
          <w:rFonts w:ascii="仿宋" w:hAnsi="仿宋" w:eastAsia="仿宋" w:cs="仿宋"/>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p>
    <w:p>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rPr>
          <w:rFonts w:ascii="仿宋" w:hAnsi="仿宋" w:eastAsia="仿宋" w:cs="仿宋"/>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、政府采购活动现场确认声明书</w:t>
      </w:r>
    </w:p>
    <w:p>
      <w:pPr>
        <w:spacing w:line="360" w:lineRule="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（注：授权代表参与投标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pPr>
        <w:spacing w:line="360" w:lineRule="auto"/>
        <w:jc w:val="center"/>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政府采购活动现场确认声明书</w:t>
      </w:r>
    </w:p>
    <w:p>
      <w:pPr>
        <w:pStyle w:val="97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pPr>
        <w:pStyle w:val="971"/>
        <w:widowControl w:val="0"/>
        <w:snapToGrid w:val="0"/>
        <w:ind w:firstLine="584" w:firstLineChars="200"/>
        <w:jc w:val="both"/>
        <w:rPr>
          <w:rFonts w:hint="eastAsia" w:ascii="仿宋" w:hAnsi="仿宋" w:eastAsia="仿宋" w:cs="仿宋"/>
          <w:color w:val="000000"/>
          <w:spacing w:val="6"/>
          <w:sz w:val="28"/>
          <w:szCs w:val="21"/>
        </w:rPr>
      </w:pPr>
      <w:r>
        <w:rPr>
          <w:rFonts w:hint="eastAsia" w:ascii="仿宋" w:hAnsi="仿宋" w:eastAsia="仿宋" w:cs="仿宋"/>
          <w:color w:val="000000"/>
          <w:spacing w:val="6"/>
          <w:sz w:val="28"/>
          <w:szCs w:val="21"/>
        </w:rPr>
        <w:t>本人经由</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负责人</w:t>
      </w:r>
      <w:r>
        <w:rPr>
          <w:rFonts w:hint="eastAsia" w:ascii="仿宋" w:hAnsi="仿宋" w:eastAsia="仿宋" w:cs="仿宋"/>
          <w:color w:val="000000"/>
          <w:spacing w:val="6"/>
          <w:sz w:val="28"/>
          <w:szCs w:val="21"/>
          <w:u w:val="single"/>
        </w:rPr>
        <w:t xml:space="preserve">        （姓名）</w:t>
      </w:r>
      <w:r>
        <w:rPr>
          <w:rFonts w:hint="eastAsia" w:ascii="仿宋" w:hAnsi="仿宋" w:eastAsia="仿宋" w:cs="仿宋"/>
          <w:color w:val="000000"/>
          <w:spacing w:val="6"/>
          <w:sz w:val="28"/>
          <w:szCs w:val="21"/>
        </w:rPr>
        <w:t>合法授权参加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）政府采购活动，经与本单位法人代表（负责人）联系确认，现就有关公平竞争事项郑重声明如下： </w:t>
      </w:r>
    </w:p>
    <w:p>
      <w:pPr>
        <w:pStyle w:val="972"/>
        <w:widowControl/>
        <w:numPr>
          <w:ilvl w:val="0"/>
          <w:numId w:val="4"/>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pPr>
        <w:pStyle w:val="97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pPr>
        <w:pStyle w:val="972"/>
        <w:widowControl/>
        <w:numPr>
          <w:ilvl w:val="0"/>
          <w:numId w:val="5"/>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pPr>
        <w:pStyle w:val="972"/>
        <w:widowControl/>
        <w:numPr>
          <w:ilvl w:val="0"/>
          <w:numId w:val="5"/>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pPr>
        <w:pStyle w:val="97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pPr>
        <w:rPr>
          <w:rFonts w:hint="eastAsia" w:ascii="仿宋" w:hAnsi="仿宋" w:eastAsia="仿宋" w:cs="仿宋"/>
          <w:color w:val="000000"/>
          <w:sz w:val="28"/>
          <w:szCs w:val="21"/>
        </w:rPr>
      </w:pPr>
      <w:r>
        <w:rPr>
          <w:rFonts w:hint="eastAsia" w:ascii="仿宋" w:hAnsi="仿宋" w:eastAsia="仿宋" w:cs="仿宋"/>
          <w:color w:val="000000"/>
          <w:sz w:val="28"/>
          <w:szCs w:val="21"/>
        </w:rPr>
        <w:t xml:space="preserve">                                    年  月  日</w:t>
      </w:r>
    </w:p>
    <w:p>
      <w:pPr>
        <w:pStyle w:val="23"/>
        <w:rPr>
          <w:rFonts w:hint="eastAsia" w:ascii="仿宋" w:hAnsi="仿宋" w:eastAsia="仿宋" w:cs="仿宋"/>
          <w:color w:val="000000"/>
          <w:sz w:val="28"/>
        </w:rPr>
      </w:pPr>
    </w:p>
    <w:p>
      <w:pPr>
        <w:rPr>
          <w:rFonts w:hint="eastAsia" w:ascii="仿宋" w:hAnsi="仿宋" w:eastAsia="仿宋" w:cs="仿宋"/>
          <w:b/>
          <w:bCs/>
          <w:color w:val="000000"/>
          <w:sz w:val="22"/>
          <w:szCs w:val="22"/>
        </w:rPr>
      </w:pPr>
      <w:r>
        <w:rPr>
          <w:rFonts w:hint="eastAsia" w:ascii="仿宋" w:hAnsi="仿宋" w:eastAsia="仿宋" w:cs="仿宋"/>
          <w:b/>
          <w:bCs/>
          <w:color w:val="000000"/>
          <w:sz w:val="22"/>
          <w:szCs w:val="22"/>
        </w:rPr>
        <w:br w:type="page"/>
      </w:r>
    </w:p>
    <w:p>
      <w:pPr>
        <w:pStyle w:val="23"/>
        <w:rPr>
          <w:rFonts w:hint="eastAsia" w:ascii="仿宋" w:hAnsi="仿宋" w:eastAsia="仿宋" w:cs="仿宋"/>
        </w:rPr>
      </w:pPr>
    </w:p>
    <w:p>
      <w:pPr>
        <w:spacing w:line="360" w:lineRule="auto"/>
        <w:rPr>
          <w:rFonts w:hint="eastAsia" w:ascii="仿宋" w:hAnsi="仿宋" w:eastAsia="仿宋" w:cs="仿宋"/>
          <w:color w:val="000000"/>
          <w:sz w:val="32"/>
          <w:szCs w:val="32"/>
        </w:rPr>
      </w:pPr>
      <w:r>
        <w:rPr>
          <w:rFonts w:hint="eastAsia" w:ascii="仿宋" w:hAnsi="仿宋" w:eastAsia="仿宋" w:cs="仿宋"/>
          <w:b/>
          <w:bCs/>
          <w:color w:val="000000"/>
          <w:sz w:val="22"/>
          <w:szCs w:val="22"/>
        </w:rPr>
        <w:t>（注：法定代表人参与投标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pPr>
        <w:pStyle w:val="971"/>
        <w:widowControl w:val="0"/>
        <w:snapToGrid w:val="0"/>
        <w:jc w:val="center"/>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政府采购活动现场确认声明书</w:t>
      </w:r>
    </w:p>
    <w:p>
      <w:pPr>
        <w:pStyle w:val="97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pPr>
        <w:pStyle w:val="971"/>
        <w:snapToGrid w:val="0"/>
        <w:ind w:firstLine="584" w:firstLineChars="200"/>
        <w:rPr>
          <w:rFonts w:hint="eastAsia" w:ascii="仿宋" w:hAnsi="仿宋" w:eastAsia="仿宋" w:cs="仿宋"/>
          <w:color w:val="000000"/>
          <w:spacing w:val="6"/>
          <w:sz w:val="28"/>
          <w:szCs w:val="21"/>
          <w:u w:val="single"/>
        </w:rPr>
      </w:pPr>
      <w:r>
        <w:rPr>
          <w:rFonts w:hint="eastAsia" w:ascii="仿宋" w:hAnsi="仿宋" w:eastAsia="仿宋" w:cs="仿宋"/>
          <w:color w:val="000000"/>
          <w:spacing w:val="6"/>
          <w:sz w:val="28"/>
          <w:szCs w:val="21"/>
        </w:rPr>
        <w:t>本人为</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法人代表参加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）政府采购活动，经本法人代表（负责人）确认，现就有关公平竞争事项郑重声明如下： </w:t>
      </w:r>
    </w:p>
    <w:p>
      <w:pPr>
        <w:pStyle w:val="972"/>
        <w:widowControl/>
        <w:numPr>
          <w:ilvl w:val="0"/>
          <w:numId w:val="4"/>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pPr>
        <w:pStyle w:val="97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pPr>
        <w:pStyle w:val="972"/>
        <w:widowControl/>
        <w:numPr>
          <w:ilvl w:val="0"/>
          <w:numId w:val="5"/>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pPr>
        <w:pStyle w:val="972"/>
        <w:widowControl/>
        <w:numPr>
          <w:ilvl w:val="0"/>
          <w:numId w:val="5"/>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pPr>
        <w:pStyle w:val="97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pPr>
        <w:pStyle w:val="971"/>
        <w:widowControl w:val="0"/>
        <w:snapToGrid w:val="0"/>
        <w:ind w:firstLine="560" w:firstLineChars="200"/>
        <w:jc w:val="both"/>
        <w:rPr>
          <w:rFonts w:hint="eastAsia" w:ascii="仿宋" w:hAnsi="仿宋" w:eastAsia="仿宋" w:cs="仿宋"/>
          <w:color w:val="000000"/>
          <w:sz w:val="28"/>
          <w:szCs w:val="21"/>
        </w:rPr>
      </w:pPr>
    </w:p>
    <w:p>
      <w:pPr>
        <w:spacing w:line="360" w:lineRule="auto"/>
        <w:jc w:val="center"/>
        <w:rPr>
          <w:rFonts w:hint="eastAsia" w:ascii="仿宋" w:hAnsi="仿宋" w:eastAsia="仿宋" w:cs="仿宋"/>
          <w:color w:val="000000"/>
          <w:sz w:val="28"/>
          <w:szCs w:val="21"/>
          <w:lang w:val="en-US" w:eastAsia="zh-CN"/>
        </w:rPr>
      </w:pPr>
      <w:r>
        <w:rPr>
          <w:rFonts w:hint="eastAsia" w:ascii="仿宋" w:hAnsi="仿宋" w:eastAsia="仿宋" w:cs="仿宋"/>
          <w:color w:val="000000"/>
          <w:sz w:val="28"/>
          <w:szCs w:val="21"/>
        </w:rPr>
        <w:t xml:space="preserve">                                    年  月 </w:t>
      </w:r>
      <w:r>
        <w:rPr>
          <w:rFonts w:hint="eastAsia" w:ascii="仿宋" w:hAnsi="仿宋" w:eastAsia="仿宋" w:cs="仿宋"/>
          <w:color w:val="000000"/>
          <w:sz w:val="28"/>
          <w:szCs w:val="21"/>
          <w:lang w:val="en-US" w:eastAsia="zh-CN"/>
        </w:rPr>
        <w:t xml:space="preserve">  日</w:t>
      </w:r>
    </w:p>
    <w:p>
      <w:pPr>
        <w:rPr>
          <w:rFonts w:hint="eastAsia" w:ascii="仿宋" w:hAnsi="仿宋" w:eastAsia="仿宋" w:cs="仿宋"/>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adjustRightInd/>
        <w:jc w:val="left"/>
        <w:rPr>
          <w:rFonts w:hint="eastAsia" w:ascii="仿宋" w:hAnsi="仿宋" w:eastAsia="仿宋" w:cs="仿宋"/>
          <w:b/>
          <w:kern w:val="0"/>
          <w:sz w:val="32"/>
          <w:szCs w:val="32"/>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bidi w:val="0"/>
        <w:jc w:val="center"/>
        <w:rPr>
          <w:rFonts w:hint="eastAsia" w:ascii="仿宋" w:hAnsi="仿宋" w:eastAsia="仿宋" w:cs="仿宋"/>
        </w:rPr>
      </w:pPr>
      <w:r>
        <w:rPr>
          <w:rFonts w:hint="eastAsia" w:ascii="仿宋" w:hAnsi="仿宋" w:eastAsia="仿宋" w:cs="仿宋"/>
        </w:rPr>
        <w:t>目录</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（2）法定代表人（单位负责人、自然人本人）身份证明；或授权委托书和被授权人身份证明</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bidi w:val="0"/>
        <w:rPr>
          <w:rFonts w:hint="eastAsia" w:ascii="仿宋" w:hAnsi="仿宋" w:eastAsia="仿宋" w:cs="仿宋"/>
        </w:rPr>
      </w:pPr>
    </w:p>
    <w:p>
      <w:pPr>
        <w:bidi w:val="0"/>
        <w:rPr>
          <w:rFonts w:hint="eastAsia" w:ascii="仿宋" w:hAnsi="仿宋" w:eastAsia="仿宋" w:cs="仿宋"/>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ind w:firstLine="3855" w:firstLineChars="1200"/>
        <w:outlineLvl w:val="1"/>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】招标的有关活动，并对此项目进行投标。为此：</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r>
        <w:rPr>
          <w:rFonts w:hint="eastAsia" w:ascii="仿宋" w:hAnsi="仿宋" w:eastAsia="仿宋" w:cs="仿宋"/>
          <w:snapToGrid w:val="0"/>
          <w:color w:val="FF0000"/>
          <w:kern w:val="28"/>
          <w:sz w:val="24"/>
          <w:szCs w:val="20"/>
        </w:rPr>
        <w:t>（如果有)</w:t>
      </w:r>
      <w:r>
        <w:rPr>
          <w:rFonts w:hint="eastAsia" w:ascii="仿宋" w:hAnsi="仿宋" w:eastAsia="仿宋" w:cs="仿宋"/>
          <w:snapToGrid w:val="0"/>
          <w:kern w:val="28"/>
          <w:sz w:val="24"/>
          <w:szCs w:val="20"/>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2.1.4</w:t>
      </w:r>
      <w:r>
        <w:rPr>
          <w:rFonts w:hint="eastAsia" w:ascii="仿宋" w:hAnsi="仿宋" w:eastAsia="仿宋" w:cs="仿宋"/>
          <w:sz w:val="24"/>
        </w:rPr>
        <w:t>营业执照(或事业法人登记证或其他工商等登记证明材料)</w:t>
      </w:r>
      <w:r>
        <w:rPr>
          <w:rFonts w:hint="eastAsia" w:ascii="仿宋" w:hAnsi="仿宋" w:eastAsia="仿宋" w:cs="仿宋"/>
          <w:sz w:val="24"/>
          <w:lang w:eastAsia="zh-CN"/>
        </w:rPr>
        <w:t>；</w:t>
      </w:r>
    </w:p>
    <w:p>
      <w:pPr>
        <w:snapToGrid w:val="0"/>
        <w:spacing w:line="360" w:lineRule="auto"/>
        <w:ind w:left="420" w:leftChars="200" w:firstLine="480" w:firstLineChars="200"/>
        <w:rPr>
          <w:rFonts w:hint="eastAsia"/>
        </w:rPr>
      </w:pPr>
      <w:r>
        <w:rPr>
          <w:rFonts w:hint="eastAsia" w:ascii="仿宋" w:hAnsi="仿宋" w:eastAsia="仿宋" w:cs="仿宋"/>
          <w:sz w:val="24"/>
          <w:lang w:val="en-US" w:eastAsia="zh-CN"/>
        </w:rPr>
        <w:t>2.1.5</w:t>
      </w:r>
      <w:r>
        <w:rPr>
          <w:rFonts w:hint="eastAsia" w:ascii="仿宋" w:hAnsi="仿宋" w:eastAsia="仿宋" w:cs="仿宋"/>
          <w:sz w:val="24"/>
        </w:rPr>
        <w:t>政府采购活动现场确认声明书</w:t>
      </w:r>
      <w:r>
        <w:rPr>
          <w:rFonts w:hint="eastAsia" w:ascii="仿宋" w:hAnsi="仿宋" w:eastAsia="仿宋" w:cs="仿宋"/>
          <w:sz w:val="24"/>
          <w:lang w:eastAsia="zh-CN"/>
        </w:rPr>
        <w:t>；</w:t>
      </w:r>
    </w:p>
    <w:p>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rPr>
        <w:t>2.1.</w:t>
      </w:r>
      <w:r>
        <w:rPr>
          <w:rFonts w:hint="eastAsia" w:ascii="仿宋" w:hAnsi="仿宋" w:eastAsia="仿宋" w:cs="仿宋"/>
          <w:sz w:val="24"/>
          <w:lang w:val="en-US" w:eastAsia="zh-CN"/>
        </w:rPr>
        <w:t>6</w:t>
      </w:r>
      <w:r>
        <w:rPr>
          <w:rFonts w:hint="eastAsia" w:ascii="仿宋" w:hAnsi="仿宋" w:eastAsia="仿宋" w:cs="仿宋"/>
          <w:sz w:val="24"/>
        </w:rPr>
        <w:t>本项目的特定资格要求</w:t>
      </w:r>
      <w:r>
        <w:rPr>
          <w:rFonts w:hint="eastAsia" w:ascii="仿宋" w:hAnsi="仿宋" w:eastAsia="仿宋" w:cs="仿宋"/>
          <w:snapToGrid w:val="0"/>
          <w:color w:val="FF0000"/>
          <w:kern w:val="28"/>
          <w:sz w:val="24"/>
          <w:szCs w:val="20"/>
        </w:rPr>
        <w:t>（如果有）</w:t>
      </w:r>
      <w:r>
        <w:rPr>
          <w:rFonts w:hint="eastAsia" w:ascii="仿宋" w:hAnsi="仿宋" w:eastAsia="仿宋" w:cs="仿宋"/>
          <w:sz w:val="24"/>
          <w:lang w:eastAsia="zh-CN"/>
        </w:rPr>
        <w:t>；</w:t>
      </w:r>
    </w:p>
    <w:p>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2.2.2法定代表人（单位负责人、自然人本人）身份证明；或授权委托书和被授权人身份证明；</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pPr>
        <w:snapToGrid w:val="0"/>
        <w:spacing w:line="360" w:lineRule="auto"/>
        <w:ind w:left="420" w:leftChars="200" w:firstLine="480" w:firstLineChars="200"/>
        <w:rPr>
          <w:rFonts w:hint="eastAsia" w:ascii="仿宋" w:hAnsi="仿宋" w:eastAsia="仿宋" w:cs="仿宋"/>
          <w:color w:val="FF0000"/>
          <w:sz w:val="24"/>
        </w:rPr>
      </w:pPr>
      <w:r>
        <w:rPr>
          <w:rFonts w:hint="eastAsia" w:ascii="仿宋" w:hAnsi="仿宋" w:eastAsia="仿宋" w:cs="仿宋"/>
          <w:color w:val="FF0000"/>
          <w:sz w:val="24"/>
        </w:rPr>
        <w:t>2.3.2中小企业声明函（如果有）。</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left="420" w:leftChars="200" w:firstLine="4200" w:firstLineChars="1750"/>
        <w:rPr>
          <w:rFonts w:hint="eastAsia" w:ascii="仿宋" w:hAnsi="仿宋" w:eastAsia="仿宋" w:cs="仿宋"/>
          <w:kern w:val="0"/>
          <w:sz w:val="24"/>
          <w:u w:val="single"/>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二、法定代表人（单位负责人、自然人本人）身份证明；或授权委托书和被授权人身份证明</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 xml:space="preserve">    特此告知。</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授权代表身份证件扫描件：</w:t>
      </w:r>
    </w:p>
    <w:tbl>
      <w:tblPr>
        <w:tblStyle w:val="62"/>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9460" w:type="dxa"/>
            <w:noWrap w:val="0"/>
            <w:vAlign w:val="top"/>
          </w:tcPr>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正面：                                 反面：</w:t>
            </w:r>
          </w:p>
          <w:p>
            <w:pPr>
              <w:snapToGrid w:val="0"/>
              <w:spacing w:line="360" w:lineRule="auto"/>
              <w:ind w:firstLine="576"/>
              <w:rPr>
                <w:rFonts w:hint="eastAsia" w:ascii="仿宋" w:hAnsi="仿宋" w:eastAsia="仿宋" w:cs="仿宋"/>
                <w:kern w:val="0"/>
                <w:sz w:val="24"/>
                <w:lang w:val="zh-CN"/>
              </w:rPr>
            </w:pPr>
          </w:p>
        </w:tc>
      </w:tr>
    </w:tbl>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磋商响应方全称（CA签章）：</w:t>
      </w:r>
    </w:p>
    <w:p>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法定代表人（签字）：</w:t>
      </w:r>
    </w:p>
    <w:p>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napToGrid w:val="0"/>
        <w:spacing w:line="360" w:lineRule="auto"/>
        <w:ind w:firstLine="576"/>
        <w:rPr>
          <w:rFonts w:hint="eastAsia" w:ascii="仿宋" w:hAnsi="仿宋" w:eastAsia="仿宋" w:cs="仿宋"/>
          <w:kern w:val="0"/>
          <w:sz w:val="24"/>
          <w:lang w:val="zh-CN"/>
        </w:rPr>
      </w:pPr>
    </w:p>
    <w:p>
      <w:pPr>
        <w:snapToGrid w:val="0"/>
        <w:spacing w:line="360" w:lineRule="auto"/>
        <w:rPr>
          <w:rFonts w:ascii="宋体" w:hAnsi="Times New Roman" w:eastAsia="宋体" w:cs="宋体"/>
          <w:color w:val="auto"/>
          <w:sz w:val="24"/>
          <w:highlight w:val="none"/>
        </w:rPr>
      </w:pPr>
    </w:p>
    <w:p>
      <w:pPr>
        <w:snapToGrid w:val="0"/>
        <w:spacing w:line="360" w:lineRule="auto"/>
        <w:rPr>
          <w:rFonts w:hint="eastAsia" w:ascii="仿宋" w:hAnsi="仿宋" w:eastAsia="仿宋" w:cs="仿宋"/>
          <w:kern w:val="0"/>
          <w:sz w:val="24"/>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autoSpaceDE w:val="0"/>
        <w:autoSpaceDN w:val="0"/>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w:t>
      </w:r>
    </w:p>
    <w:p>
      <w:pPr>
        <w:autoSpaceDE w:val="0"/>
        <w:autoSpaceDN w:val="0"/>
        <w:spacing w:line="360" w:lineRule="auto"/>
        <w:jc w:val="center"/>
        <w:rPr>
          <w:rFonts w:hint="eastAsia" w:ascii="仿宋" w:hAnsi="仿宋" w:eastAsia="仿宋" w:cs="仿宋"/>
          <w:b/>
          <w:sz w:val="21"/>
          <w:szCs w:val="21"/>
        </w:rPr>
      </w:pPr>
      <w:r>
        <w:rPr>
          <w:rFonts w:hint="eastAsia" w:ascii="仿宋" w:hAnsi="仿宋" w:eastAsia="仿宋" w:cs="仿宋"/>
          <w:b/>
          <w:sz w:val="24"/>
          <w:szCs w:val="24"/>
        </w:rPr>
        <w:t>（适用于法定代表人、单位负责人或者自然人本人代表投标人参加投标）</w:t>
      </w:r>
    </w:p>
    <w:p>
      <w:pPr>
        <w:pStyle w:val="150"/>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2"/>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9" w:hRule="atLeast"/>
          <w:jc w:val="center"/>
        </w:trPr>
        <w:tc>
          <w:tcPr>
            <w:tcW w:w="9620" w:type="dxa"/>
          </w:tcPr>
          <w:p>
            <w:pPr>
              <w:pStyle w:val="150"/>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150"/>
              <w:adjustRightInd w:val="0"/>
              <w:spacing w:line="360" w:lineRule="auto"/>
              <w:rPr>
                <w:rFonts w:hint="eastAsia" w:ascii="仿宋" w:hAnsi="仿宋" w:eastAsia="仿宋" w:cs="仿宋"/>
                <w:bCs/>
                <w:sz w:val="24"/>
              </w:rPr>
            </w:pPr>
          </w:p>
        </w:tc>
      </w:tr>
    </w:tbl>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pacing w:line="360" w:lineRule="auto"/>
        <w:jc w:val="center"/>
        <w:rPr>
          <w:rFonts w:hint="eastAsia" w:ascii="仿宋" w:hAnsi="仿宋" w:eastAsia="仿宋" w:cs="仿宋"/>
          <w:kern w:val="0"/>
          <w:sz w:val="24"/>
          <w:lang w:val="zh-CN"/>
        </w:rPr>
        <w:sectPr>
          <w:pgSz w:w="11905" w:h="16838"/>
          <w:pgMar w:top="1440" w:right="1083" w:bottom="1440" w:left="1083" w:header="851" w:footer="992" w:gutter="0"/>
          <w:cols w:space="0" w:num="1"/>
          <w:titlePg/>
          <w:rtlGutter w:val="0"/>
          <w:docGrid w:linePitch="312" w:charSpace="0"/>
        </w:sectPr>
      </w:pP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三、分包意向协议</w:t>
      </w:r>
      <w:r>
        <w:rPr>
          <w:rFonts w:hint="eastAsia" w:ascii="仿宋" w:hAnsi="仿宋" w:eastAsia="仿宋" w:cs="仿宋"/>
          <w:b/>
          <w:color w:val="FF0000"/>
          <w:kern w:val="0"/>
          <w:sz w:val="32"/>
          <w:szCs w:val="32"/>
          <w:lang w:val="zh-CN"/>
        </w:rPr>
        <w:t>（如果有）</w:t>
      </w:r>
    </w:p>
    <w:p>
      <w:pPr>
        <w:widowControl/>
        <w:spacing w:line="360" w:lineRule="auto"/>
        <w:ind w:firstLine="120" w:firstLineChars="50"/>
        <w:jc w:val="left"/>
        <w:rPr>
          <w:rFonts w:hint="eastAsia" w:ascii="仿宋" w:hAnsi="仿宋" w:eastAsia="仿宋" w:cs="仿宋"/>
          <w:sz w:val="24"/>
        </w:rPr>
      </w:pPr>
      <w:bookmarkStart w:id="561" w:name="_Hlk101169080"/>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bookmarkEnd w:id="561"/>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lang w:val="en-US"/>
        </w:rPr>
      </w:pPr>
    </w:p>
    <w:p>
      <w:pPr>
        <w:bidi w:val="0"/>
        <w:rPr>
          <w:rFonts w:hint="eastAsia" w:ascii="仿宋" w:hAnsi="仿宋" w:eastAsia="仿宋" w:cs="仿宋"/>
        </w:rPr>
      </w:pPr>
    </w:p>
    <w:p>
      <w:pPr>
        <w:bidi w:val="0"/>
        <w:rPr>
          <w:rFonts w:hint="eastAsia" w:ascii="仿宋" w:hAnsi="仿宋" w:eastAsia="仿宋" w:cs="仿宋"/>
          <w:lang w:val="en-US"/>
        </w:rPr>
      </w:pPr>
    </w:p>
    <w:p>
      <w:pPr>
        <w:jc w:val="center"/>
        <w:rPr>
          <w:rFonts w:hint="eastAsia" w:ascii="仿宋" w:hAnsi="仿宋" w:eastAsia="仿宋" w:cs="仿宋"/>
          <w:b/>
          <w:kern w:val="0"/>
          <w:sz w:val="32"/>
          <w:szCs w:val="32"/>
        </w:rPr>
      </w:pP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四、符合性审查资料</w:t>
      </w:r>
    </w:p>
    <w:p>
      <w:pPr>
        <w:jc w:val="center"/>
        <w:rPr>
          <w:rFonts w:hint="eastAsia" w:ascii="仿宋" w:hAnsi="仿宋" w:eastAsia="仿宋" w:cs="仿宋"/>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4991" w:type="dxa"/>
            <w:vAlign w:val="top"/>
          </w:tcPr>
          <w:p>
            <w:pPr>
              <w:spacing w:line="360" w:lineRule="auto"/>
              <w:jc w:val="both"/>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pPr>
              <w:jc w:val="cente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vAlign w:val="center"/>
          </w:tcPr>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见投标文件</w:t>
            </w:r>
          </w:p>
          <w:p>
            <w:pPr>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4991" w:type="dxa"/>
            <w:vAlign w:val="top"/>
          </w:tcPr>
          <w:p>
            <w:pPr>
              <w:spacing w:line="360" w:lineRule="auto"/>
              <w:jc w:val="both"/>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pPr>
              <w:jc w:val="center"/>
              <w:rPr>
                <w:rFonts w:hint="eastAsia" w:ascii="仿宋" w:hAnsi="仿宋" w:eastAsia="仿宋" w:cs="仿宋"/>
                <w:sz w:val="24"/>
              </w:rPr>
            </w:pPr>
            <w:r>
              <w:rPr>
                <w:rFonts w:hint="eastAsia" w:ascii="仿宋" w:hAnsi="仿宋" w:eastAsia="仿宋" w:cs="仿宋"/>
                <w:sz w:val="24"/>
              </w:rPr>
              <w:t>投标函</w:t>
            </w:r>
          </w:p>
        </w:tc>
        <w:tc>
          <w:tcPr>
            <w:tcW w:w="1418" w:type="dxa"/>
            <w:vAlign w:val="center"/>
          </w:tcPr>
          <w:p>
            <w:pPr>
              <w:jc w:val="cente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4991" w:type="dxa"/>
            <w:vAlign w:val="top"/>
          </w:tcPr>
          <w:p>
            <w:pPr>
              <w:spacing w:line="360" w:lineRule="auto"/>
              <w:jc w:val="both"/>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51" w:type="dxa"/>
            <w:vAlign w:val="center"/>
          </w:tcPr>
          <w:p>
            <w:pPr>
              <w:jc w:val="cente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vAlign w:val="center"/>
          </w:tcPr>
          <w:p>
            <w:pPr>
              <w:jc w:val="cente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五、评标标准相应的商务技术资料</w:t>
      </w:r>
    </w:p>
    <w:p>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2775"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73"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vAlign w:val="center"/>
          </w:tcPr>
          <w:p>
            <w:pPr>
              <w:snapToGrid w:val="0"/>
              <w:spacing w:line="360" w:lineRule="auto"/>
              <w:jc w:val="center"/>
              <w:rPr>
                <w:rFonts w:hint="eastAsia" w:ascii="仿宋" w:hAnsi="仿宋" w:eastAsia="仿宋" w:cs="仿宋"/>
                <w:sz w:val="24"/>
              </w:rPr>
            </w:pPr>
          </w:p>
        </w:tc>
        <w:tc>
          <w:tcPr>
            <w:tcW w:w="1114" w:type="dxa"/>
            <w:vAlign w:val="center"/>
          </w:tcPr>
          <w:p>
            <w:pPr>
              <w:snapToGrid w:val="0"/>
              <w:spacing w:line="360" w:lineRule="auto"/>
              <w:jc w:val="center"/>
              <w:rPr>
                <w:rFonts w:hint="eastAsia" w:ascii="仿宋" w:hAnsi="仿宋" w:eastAsia="仿宋" w:cs="仿宋"/>
                <w:sz w:val="24"/>
              </w:rPr>
            </w:pPr>
          </w:p>
        </w:tc>
        <w:tc>
          <w:tcPr>
            <w:tcW w:w="1260" w:type="dxa"/>
            <w:vAlign w:val="center"/>
          </w:tcPr>
          <w:p>
            <w:pPr>
              <w:snapToGrid w:val="0"/>
              <w:spacing w:line="360" w:lineRule="auto"/>
              <w:jc w:val="center"/>
              <w:rPr>
                <w:rFonts w:hint="eastAsia" w:ascii="仿宋" w:hAnsi="仿宋" w:eastAsia="仿宋" w:cs="仿宋"/>
                <w:sz w:val="24"/>
              </w:rPr>
            </w:pPr>
          </w:p>
        </w:tc>
        <w:tc>
          <w:tcPr>
            <w:tcW w:w="2775" w:type="dxa"/>
            <w:vAlign w:val="center"/>
          </w:tcPr>
          <w:p>
            <w:pPr>
              <w:spacing w:line="360" w:lineRule="auto"/>
              <w:jc w:val="center"/>
              <w:rPr>
                <w:rFonts w:hint="eastAsia" w:ascii="仿宋" w:hAnsi="仿宋" w:eastAsia="仿宋" w:cs="仿宋"/>
                <w:sz w:val="24"/>
              </w:rPr>
            </w:pPr>
          </w:p>
        </w:tc>
        <w:tc>
          <w:tcPr>
            <w:tcW w:w="1673"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vAlign w:val="center"/>
          </w:tcPr>
          <w:p>
            <w:pPr>
              <w:snapToGrid w:val="0"/>
              <w:spacing w:line="360" w:lineRule="auto"/>
              <w:jc w:val="center"/>
              <w:rPr>
                <w:rFonts w:hint="eastAsia" w:ascii="仿宋" w:hAnsi="仿宋" w:eastAsia="仿宋" w:cs="仿宋"/>
                <w:sz w:val="24"/>
              </w:rPr>
            </w:pPr>
          </w:p>
        </w:tc>
        <w:tc>
          <w:tcPr>
            <w:tcW w:w="1114" w:type="dxa"/>
            <w:vAlign w:val="center"/>
          </w:tcPr>
          <w:p>
            <w:pPr>
              <w:snapToGrid w:val="0"/>
              <w:spacing w:line="360" w:lineRule="auto"/>
              <w:jc w:val="center"/>
              <w:rPr>
                <w:rFonts w:hint="eastAsia" w:ascii="仿宋" w:hAnsi="仿宋" w:eastAsia="仿宋" w:cs="仿宋"/>
                <w:sz w:val="24"/>
              </w:rPr>
            </w:pPr>
          </w:p>
        </w:tc>
        <w:tc>
          <w:tcPr>
            <w:tcW w:w="1260" w:type="dxa"/>
            <w:vAlign w:val="center"/>
          </w:tcPr>
          <w:p>
            <w:pPr>
              <w:snapToGrid w:val="0"/>
              <w:spacing w:line="360" w:lineRule="auto"/>
              <w:jc w:val="center"/>
              <w:rPr>
                <w:rFonts w:hint="eastAsia" w:ascii="仿宋" w:hAnsi="仿宋" w:eastAsia="仿宋" w:cs="仿宋"/>
                <w:sz w:val="24"/>
              </w:rPr>
            </w:pPr>
          </w:p>
        </w:tc>
        <w:tc>
          <w:tcPr>
            <w:tcW w:w="2775" w:type="dxa"/>
            <w:vAlign w:val="center"/>
          </w:tcPr>
          <w:p>
            <w:pPr>
              <w:spacing w:line="360" w:lineRule="auto"/>
              <w:jc w:val="center"/>
              <w:rPr>
                <w:rFonts w:hint="eastAsia" w:ascii="仿宋" w:hAnsi="仿宋" w:eastAsia="仿宋" w:cs="仿宋"/>
                <w:sz w:val="24"/>
              </w:rPr>
            </w:pPr>
          </w:p>
        </w:tc>
        <w:tc>
          <w:tcPr>
            <w:tcW w:w="1673"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vAlign w:val="center"/>
          </w:tcPr>
          <w:p>
            <w:pPr>
              <w:snapToGrid w:val="0"/>
              <w:spacing w:line="360" w:lineRule="auto"/>
              <w:jc w:val="center"/>
              <w:rPr>
                <w:rFonts w:hint="eastAsia" w:ascii="仿宋" w:hAnsi="仿宋" w:eastAsia="仿宋" w:cs="仿宋"/>
                <w:sz w:val="24"/>
              </w:rPr>
            </w:pPr>
          </w:p>
        </w:tc>
        <w:tc>
          <w:tcPr>
            <w:tcW w:w="1114" w:type="dxa"/>
            <w:vAlign w:val="center"/>
          </w:tcPr>
          <w:p>
            <w:pPr>
              <w:snapToGrid w:val="0"/>
              <w:spacing w:line="360" w:lineRule="auto"/>
              <w:jc w:val="center"/>
              <w:rPr>
                <w:rFonts w:hint="eastAsia" w:ascii="仿宋" w:hAnsi="仿宋" w:eastAsia="仿宋" w:cs="仿宋"/>
                <w:sz w:val="24"/>
              </w:rPr>
            </w:pPr>
          </w:p>
        </w:tc>
        <w:tc>
          <w:tcPr>
            <w:tcW w:w="1260" w:type="dxa"/>
            <w:vAlign w:val="center"/>
          </w:tcPr>
          <w:p>
            <w:pPr>
              <w:snapToGrid w:val="0"/>
              <w:spacing w:line="360" w:lineRule="auto"/>
              <w:jc w:val="center"/>
              <w:rPr>
                <w:rFonts w:hint="eastAsia" w:ascii="仿宋" w:hAnsi="仿宋" w:eastAsia="仿宋" w:cs="仿宋"/>
                <w:sz w:val="24"/>
              </w:rPr>
            </w:pPr>
          </w:p>
        </w:tc>
        <w:tc>
          <w:tcPr>
            <w:tcW w:w="2775" w:type="dxa"/>
            <w:vAlign w:val="center"/>
          </w:tcPr>
          <w:p>
            <w:pPr>
              <w:spacing w:line="360" w:lineRule="auto"/>
              <w:jc w:val="center"/>
              <w:rPr>
                <w:rFonts w:hint="eastAsia" w:ascii="仿宋" w:hAnsi="仿宋" w:eastAsia="仿宋" w:cs="仿宋"/>
                <w:sz w:val="24"/>
              </w:rPr>
            </w:pPr>
          </w:p>
        </w:tc>
        <w:tc>
          <w:tcPr>
            <w:tcW w:w="1673" w:type="dxa"/>
            <w:vAlign w:val="center"/>
          </w:tcPr>
          <w:p>
            <w:pPr>
              <w:spacing w:line="360" w:lineRule="auto"/>
              <w:jc w:val="center"/>
              <w:rPr>
                <w:rFonts w:hint="eastAsia" w:ascii="仿宋" w:hAnsi="仿宋" w:eastAsia="仿宋" w:cs="仿宋"/>
                <w:sz w:val="24"/>
              </w:rPr>
            </w:pP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七、商务技术偏离表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widowControl/>
        <w:adjustRightInd/>
        <w:jc w:val="left"/>
        <w:rPr>
          <w:rFonts w:hint="eastAsia" w:ascii="仿宋" w:hAnsi="仿宋" w:eastAsia="仿宋" w:cs="仿宋"/>
          <w:b/>
          <w:bCs/>
          <w:sz w:val="32"/>
          <w:szCs w:val="32"/>
        </w:rPr>
      </w:pPr>
      <w:r>
        <w:rPr>
          <w:rFonts w:hint="eastAsia" w:ascii="仿宋" w:hAnsi="仿宋" w:eastAsia="仿宋" w:cs="仿宋"/>
          <w:b/>
          <w:bCs/>
          <w:sz w:val="32"/>
          <w:szCs w:val="32"/>
        </w:rPr>
        <w:br w:type="page"/>
      </w:r>
    </w:p>
    <w:p>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八、政府采购供应商廉洁自律承诺书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rPr>
        <w:t>（采购人）、（采</w:t>
      </w:r>
      <w:r>
        <w:rPr>
          <w:rFonts w:hint="eastAsia" w:ascii="仿宋" w:hAnsi="仿宋" w:eastAsia="仿宋" w:cs="仿宋"/>
          <w:sz w:val="24"/>
        </w:rPr>
        <w:t>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sectPr>
          <w:headerReference r:id="rId9" w:type="first"/>
          <w:footerReference r:id="rId11" w:type="first"/>
          <w:headerReference r:id="rId8" w:type="default"/>
          <w:footerReference r:id="rId10" w:type="default"/>
          <w:pgSz w:w="11905" w:h="16838"/>
          <w:pgMar w:top="1440" w:right="1083" w:bottom="1440" w:left="1083"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bidi w:val="0"/>
        <w:jc w:val="center"/>
        <w:rPr>
          <w:rFonts w:hint="eastAsia" w:ascii="仿宋" w:hAnsi="仿宋" w:eastAsia="仿宋" w:cs="仿宋"/>
        </w:rPr>
      </w:pPr>
      <w:r>
        <w:rPr>
          <w:rFonts w:hint="eastAsia" w:ascii="仿宋" w:hAnsi="仿宋" w:eastAsia="仿宋" w:cs="仿宋"/>
        </w:rPr>
        <w:t>目录</w:t>
      </w:r>
    </w:p>
    <w:p>
      <w:pPr>
        <w:bidi w:val="0"/>
        <w:rPr>
          <w:rFonts w:hint="eastAsia" w:ascii="仿宋" w:hAnsi="仿宋" w:eastAsia="仿宋" w:cs="仿宋"/>
        </w:rPr>
      </w:pPr>
    </w:p>
    <w:p>
      <w:pPr>
        <w:pStyle w:val="132"/>
        <w:bidi w:val="0"/>
        <w:ind w:left="0" w:leftChars="0" w:firstLine="0" w:firstLineChars="0"/>
        <w:outlineLvl w:val="0"/>
        <w:rPr>
          <w:rFonts w:hint="eastAsia" w:ascii="仿宋" w:hAnsi="仿宋" w:eastAsia="仿宋" w:cs="仿宋"/>
        </w:rPr>
      </w:pPr>
      <w:r>
        <w:rPr>
          <w:rFonts w:hint="eastAsia" w:ascii="仿宋" w:hAnsi="仿宋" w:eastAsia="仿宋" w:cs="仿宋"/>
        </w:rPr>
        <w:t>（1）开标一览表（报价表）……………………………………………………（页码）</w:t>
      </w:r>
    </w:p>
    <w:p>
      <w:pPr>
        <w:pStyle w:val="132"/>
        <w:bidi w:val="0"/>
        <w:ind w:left="0" w:leftChars="0" w:firstLine="0" w:firstLineChars="0"/>
        <w:outlineLvl w:val="0"/>
        <w:rPr>
          <w:rFonts w:hint="eastAsia" w:ascii="仿宋" w:hAnsi="仿宋" w:eastAsia="仿宋" w:cs="仿宋"/>
        </w:rPr>
      </w:pPr>
      <w:r>
        <w:rPr>
          <w:rFonts w:hint="eastAsia" w:ascii="仿宋" w:hAnsi="仿宋" w:eastAsia="仿宋" w:cs="仿宋"/>
        </w:rPr>
        <w:t>（2）中小企业声明函……………………………………………………………（页码）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5" w:h="16838"/>
          <w:pgMar w:top="1440" w:right="1083" w:bottom="1440" w:left="1083"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lang w:eastAsia="zh-CN"/>
        </w:rPr>
      </w:pPr>
    </w:p>
    <w:p>
      <w:pPr>
        <w:pStyle w:val="693"/>
        <w:keepNext w:val="0"/>
        <w:pageBreakBefore w:val="0"/>
        <w:tabs>
          <w:tab w:val="clear" w:pos="720"/>
        </w:tabs>
        <w:snapToGrid w:val="0"/>
        <w:spacing w:before="120" w:after="120"/>
        <w:ind w:firstLine="643"/>
        <w:outlineLvl w:val="0"/>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1701"/>
        <w:gridCol w:w="1417"/>
        <w:gridCol w:w="851"/>
        <w:gridCol w:w="992"/>
        <w:gridCol w:w="99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701"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4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85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1701"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napToGrid w:val="0"/>
              <w:spacing w:line="360" w:lineRule="auto"/>
              <w:jc w:val="center"/>
              <w:rPr>
                <w:rFonts w:hint="eastAsia" w:ascii="仿宋" w:hAnsi="仿宋" w:eastAsia="仿宋" w:cs="仿宋"/>
                <w:color w:val="0000FF"/>
                <w:sz w:val="24"/>
              </w:rPr>
            </w:pPr>
          </w:p>
        </w:tc>
        <w:tc>
          <w:tcPr>
            <w:tcW w:w="1701" w:type="dxa"/>
            <w:vAlign w:val="center"/>
          </w:tcPr>
          <w:p>
            <w:pPr>
              <w:snapToGrid w:val="0"/>
              <w:spacing w:line="360" w:lineRule="auto"/>
              <w:jc w:val="center"/>
              <w:rPr>
                <w:rFonts w:hint="eastAsia" w:ascii="仿宋" w:hAnsi="仿宋" w:eastAsia="仿宋" w:cs="仿宋"/>
                <w:color w:val="0000FF"/>
                <w:sz w:val="24"/>
              </w:rPr>
            </w:pPr>
          </w:p>
        </w:tc>
        <w:tc>
          <w:tcPr>
            <w:tcW w:w="1417" w:type="dxa"/>
            <w:vAlign w:val="center"/>
          </w:tcPr>
          <w:p>
            <w:pPr>
              <w:snapToGrid w:val="0"/>
              <w:spacing w:line="360" w:lineRule="auto"/>
              <w:jc w:val="center"/>
              <w:rPr>
                <w:rFonts w:hint="eastAsia" w:ascii="仿宋" w:hAnsi="仿宋" w:eastAsia="仿宋" w:cs="仿宋"/>
                <w:color w:val="0000FF"/>
                <w:sz w:val="24"/>
              </w:rPr>
            </w:pPr>
          </w:p>
        </w:tc>
        <w:tc>
          <w:tcPr>
            <w:tcW w:w="851" w:type="dxa"/>
            <w:vAlign w:val="center"/>
          </w:tcPr>
          <w:p>
            <w:pPr>
              <w:snapToGrid w:val="0"/>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1701"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napToGrid w:val="0"/>
              <w:spacing w:line="360" w:lineRule="auto"/>
              <w:jc w:val="center"/>
              <w:rPr>
                <w:rFonts w:hint="eastAsia" w:ascii="仿宋" w:hAnsi="仿宋" w:eastAsia="仿宋" w:cs="仿宋"/>
                <w:color w:val="0000FF"/>
                <w:sz w:val="24"/>
              </w:rPr>
            </w:pPr>
          </w:p>
        </w:tc>
        <w:tc>
          <w:tcPr>
            <w:tcW w:w="1701" w:type="dxa"/>
            <w:vAlign w:val="center"/>
          </w:tcPr>
          <w:p>
            <w:pPr>
              <w:snapToGrid w:val="0"/>
              <w:spacing w:line="360" w:lineRule="auto"/>
              <w:jc w:val="center"/>
              <w:rPr>
                <w:rFonts w:hint="eastAsia" w:ascii="仿宋" w:hAnsi="仿宋" w:eastAsia="仿宋" w:cs="仿宋"/>
                <w:color w:val="0000FF"/>
                <w:sz w:val="24"/>
              </w:rPr>
            </w:pPr>
          </w:p>
        </w:tc>
        <w:tc>
          <w:tcPr>
            <w:tcW w:w="1417" w:type="dxa"/>
            <w:vAlign w:val="center"/>
          </w:tcPr>
          <w:p>
            <w:pPr>
              <w:snapToGrid w:val="0"/>
              <w:spacing w:line="360" w:lineRule="auto"/>
              <w:jc w:val="center"/>
              <w:rPr>
                <w:rFonts w:hint="eastAsia" w:ascii="仿宋" w:hAnsi="仿宋" w:eastAsia="仿宋" w:cs="仿宋"/>
                <w:color w:val="0000FF"/>
                <w:sz w:val="24"/>
              </w:rPr>
            </w:pPr>
          </w:p>
        </w:tc>
        <w:tc>
          <w:tcPr>
            <w:tcW w:w="851" w:type="dxa"/>
            <w:vAlign w:val="center"/>
          </w:tcPr>
          <w:p>
            <w:pPr>
              <w:snapToGrid w:val="0"/>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1701"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napToGrid w:val="0"/>
              <w:spacing w:line="360" w:lineRule="auto"/>
              <w:jc w:val="center"/>
              <w:rPr>
                <w:rFonts w:hint="eastAsia" w:ascii="仿宋" w:hAnsi="仿宋" w:eastAsia="仿宋" w:cs="仿宋"/>
                <w:color w:val="0000FF"/>
                <w:sz w:val="24"/>
              </w:rPr>
            </w:pPr>
          </w:p>
        </w:tc>
        <w:tc>
          <w:tcPr>
            <w:tcW w:w="1701" w:type="dxa"/>
            <w:vAlign w:val="center"/>
          </w:tcPr>
          <w:p>
            <w:pPr>
              <w:snapToGrid w:val="0"/>
              <w:spacing w:line="360" w:lineRule="auto"/>
              <w:jc w:val="center"/>
              <w:rPr>
                <w:rFonts w:hint="eastAsia" w:ascii="仿宋" w:hAnsi="仿宋" w:eastAsia="仿宋" w:cs="仿宋"/>
                <w:color w:val="0000FF"/>
                <w:sz w:val="24"/>
              </w:rPr>
            </w:pPr>
          </w:p>
        </w:tc>
        <w:tc>
          <w:tcPr>
            <w:tcW w:w="1417" w:type="dxa"/>
            <w:vAlign w:val="center"/>
          </w:tcPr>
          <w:p>
            <w:pPr>
              <w:snapToGrid w:val="0"/>
              <w:spacing w:line="360" w:lineRule="auto"/>
              <w:jc w:val="center"/>
              <w:rPr>
                <w:rFonts w:hint="eastAsia" w:ascii="仿宋" w:hAnsi="仿宋" w:eastAsia="仿宋" w:cs="仿宋"/>
                <w:color w:val="0000FF"/>
                <w:sz w:val="24"/>
              </w:rPr>
            </w:pPr>
          </w:p>
        </w:tc>
        <w:tc>
          <w:tcPr>
            <w:tcW w:w="851" w:type="dxa"/>
            <w:vAlign w:val="center"/>
          </w:tcPr>
          <w:p>
            <w:pPr>
              <w:snapToGrid w:val="0"/>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992" w:type="dxa"/>
            <w:vAlign w:val="center"/>
          </w:tcPr>
          <w:p>
            <w:pPr>
              <w:spacing w:line="360" w:lineRule="auto"/>
              <w:jc w:val="center"/>
              <w:rPr>
                <w:rFonts w:hint="eastAsia" w:ascii="仿宋" w:hAnsi="仿宋" w:eastAsia="仿宋" w:cs="仿宋"/>
                <w:color w:val="0000FF"/>
                <w:sz w:val="24"/>
              </w:rPr>
            </w:pPr>
          </w:p>
        </w:tc>
        <w:tc>
          <w:tcPr>
            <w:tcW w:w="1701" w:type="dxa"/>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1701" w:type="dxa"/>
            <w:vAlign w:val="center"/>
          </w:tcPr>
          <w:p>
            <w:pPr>
              <w:snapToGrid w:val="0"/>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eastAsia" w:ascii="仿宋" w:hAnsi="仿宋" w:eastAsia="仿宋" w:cs="仿宋"/>
                <w:sz w:val="24"/>
              </w:rPr>
            </w:pPr>
          </w:p>
        </w:tc>
        <w:tc>
          <w:tcPr>
            <w:tcW w:w="851" w:type="dxa"/>
            <w:vAlign w:val="center"/>
          </w:tcPr>
          <w:p>
            <w:pPr>
              <w:snapToGrid w:val="0"/>
              <w:spacing w:line="360" w:lineRule="auto"/>
              <w:jc w:val="center"/>
              <w:rPr>
                <w:rFonts w:hint="eastAsia" w:ascii="仿宋" w:hAnsi="仿宋" w:eastAsia="仿宋" w:cs="仿宋"/>
                <w:sz w:val="24"/>
              </w:rPr>
            </w:pPr>
          </w:p>
        </w:tc>
        <w:tc>
          <w:tcPr>
            <w:tcW w:w="992" w:type="dxa"/>
            <w:vAlign w:val="center"/>
          </w:tcPr>
          <w:p>
            <w:pPr>
              <w:spacing w:line="360" w:lineRule="auto"/>
              <w:jc w:val="center"/>
              <w:rPr>
                <w:rFonts w:hint="eastAsia" w:ascii="仿宋" w:hAnsi="仿宋" w:eastAsia="仿宋" w:cs="仿宋"/>
                <w:sz w:val="24"/>
              </w:rPr>
            </w:pPr>
          </w:p>
        </w:tc>
        <w:tc>
          <w:tcPr>
            <w:tcW w:w="992" w:type="dxa"/>
            <w:vAlign w:val="center"/>
          </w:tcPr>
          <w:p>
            <w:pPr>
              <w:spacing w:line="360" w:lineRule="auto"/>
              <w:jc w:val="center"/>
              <w:rPr>
                <w:rFonts w:hint="eastAsia" w:ascii="仿宋" w:hAnsi="仿宋" w:eastAsia="仿宋" w:cs="仿宋"/>
                <w:sz w:val="24"/>
              </w:rPr>
            </w:pPr>
          </w:p>
        </w:tc>
        <w:tc>
          <w:tcPr>
            <w:tcW w:w="1701"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1701" w:type="dxa"/>
            <w:vAlign w:val="center"/>
          </w:tcPr>
          <w:p>
            <w:pPr>
              <w:snapToGrid w:val="0"/>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eastAsia" w:ascii="仿宋" w:hAnsi="仿宋" w:eastAsia="仿宋" w:cs="仿宋"/>
                <w:sz w:val="24"/>
              </w:rPr>
            </w:pPr>
          </w:p>
        </w:tc>
        <w:tc>
          <w:tcPr>
            <w:tcW w:w="851" w:type="dxa"/>
            <w:vAlign w:val="center"/>
          </w:tcPr>
          <w:p>
            <w:pPr>
              <w:snapToGrid w:val="0"/>
              <w:spacing w:line="360" w:lineRule="auto"/>
              <w:jc w:val="center"/>
              <w:rPr>
                <w:rFonts w:hint="eastAsia" w:ascii="仿宋" w:hAnsi="仿宋" w:eastAsia="仿宋" w:cs="仿宋"/>
                <w:sz w:val="24"/>
              </w:rPr>
            </w:pPr>
          </w:p>
        </w:tc>
        <w:tc>
          <w:tcPr>
            <w:tcW w:w="992" w:type="dxa"/>
            <w:vAlign w:val="center"/>
          </w:tcPr>
          <w:p>
            <w:pPr>
              <w:spacing w:line="360" w:lineRule="auto"/>
              <w:jc w:val="center"/>
              <w:rPr>
                <w:rFonts w:hint="eastAsia" w:ascii="仿宋" w:hAnsi="仿宋" w:eastAsia="仿宋" w:cs="仿宋"/>
                <w:sz w:val="24"/>
              </w:rPr>
            </w:pPr>
          </w:p>
        </w:tc>
        <w:tc>
          <w:tcPr>
            <w:tcW w:w="992" w:type="dxa"/>
            <w:vAlign w:val="center"/>
          </w:tcPr>
          <w:p>
            <w:pPr>
              <w:spacing w:line="360" w:lineRule="auto"/>
              <w:jc w:val="center"/>
              <w:rPr>
                <w:rFonts w:hint="eastAsia" w:ascii="仿宋" w:hAnsi="仿宋" w:eastAsia="仿宋" w:cs="仿宋"/>
                <w:sz w:val="24"/>
              </w:rPr>
            </w:pPr>
          </w:p>
        </w:tc>
        <w:tc>
          <w:tcPr>
            <w:tcW w:w="1701"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820"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4536" w:type="dxa"/>
            <w:gridSpan w:val="4"/>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820"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4536" w:type="dxa"/>
            <w:gridSpan w:val="4"/>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FF0000"/>
          <w:sz w:val="32"/>
          <w:szCs w:val="32"/>
        </w:rPr>
      </w:pPr>
      <w:r>
        <w:rPr>
          <w:rFonts w:hint="eastAsia" w:ascii="仿宋" w:hAnsi="仿宋" w:eastAsia="仿宋" w:cs="仿宋"/>
          <w:color w:val="FF0000"/>
          <w:kern w:val="0"/>
          <w:sz w:val="24"/>
          <w:szCs w:val="22"/>
          <w:lang w:val="zh-CN"/>
        </w:rPr>
        <w:t>4、</w:t>
      </w:r>
      <w:r>
        <w:rPr>
          <w:rFonts w:hint="eastAsia" w:ascii="仿宋" w:hAnsi="仿宋" w:eastAsia="仿宋" w:cs="仿宋"/>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r>
        <w:rPr>
          <w:rFonts w:hint="eastAsia" w:ascii="仿宋" w:hAnsi="仿宋" w:eastAsia="仿宋" w:cs="仿宋"/>
          <w:color w:val="FF0000"/>
          <w:kern w:val="2"/>
          <w:sz w:val="32"/>
          <w:szCs w:val="32"/>
        </w:rPr>
        <w:br w:type="page"/>
      </w:r>
      <w:r>
        <w:rPr>
          <w:rFonts w:hint="eastAsia" w:ascii="仿宋" w:hAnsi="仿宋" w:eastAsia="仿宋" w:cs="仿宋"/>
          <w:kern w:val="2"/>
          <w:sz w:val="32"/>
          <w:szCs w:val="32"/>
        </w:rPr>
        <w:t>二、中小企业声明函</w:t>
      </w:r>
      <w:bookmarkStart w:id="562" w:name="_Hlk101259491"/>
      <w:r>
        <w:rPr>
          <w:rFonts w:hint="eastAsia" w:ascii="仿宋" w:hAnsi="仿宋" w:eastAsia="仿宋" w:cs="仿宋"/>
          <w:kern w:val="2"/>
          <w:sz w:val="32"/>
          <w:szCs w:val="32"/>
        </w:rPr>
        <w:t>（如果有）</w:t>
      </w:r>
      <w:bookmarkEnd w:id="562"/>
    </w:p>
    <w:p>
      <w:pPr>
        <w:widowControl/>
        <w:spacing w:line="360" w:lineRule="auto"/>
        <w:ind w:firstLine="120" w:firstLineChars="50"/>
        <w:jc w:val="left"/>
        <w:rPr>
          <w:rFonts w:hint="eastAsia" w:ascii="仿宋" w:hAnsi="仿宋" w:eastAsia="仿宋" w:cs="仿宋"/>
          <w:b/>
          <w:color w:val="FF0000"/>
          <w:sz w:val="24"/>
        </w:rPr>
      </w:pPr>
      <w:r>
        <w:rPr>
          <w:rFonts w:hint="eastAsia" w:ascii="仿宋" w:hAnsi="仿宋" w:eastAsia="仿宋" w:cs="仿宋"/>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pStyle w:val="3"/>
        <w:keepNext w:val="0"/>
        <w:keepLines w:val="0"/>
        <w:pageBreakBefore/>
        <w:widowControl/>
        <w:spacing w:before="100" w:beforeAutospacing="1" w:after="100" w:afterAutospacing="1" w:line="360" w:lineRule="auto"/>
        <w:ind w:left="0" w:leftChars="0" w:firstLine="0" w:firstLineChars="0"/>
        <w:rPr>
          <w:rFonts w:hint="eastAsia" w:ascii="仿宋" w:hAnsi="仿宋" w:eastAsia="仿宋" w:cs="仿宋"/>
        </w:rPr>
      </w:pPr>
      <w:bookmarkStart w:id="563" w:name="_Toc465665161"/>
      <w:r>
        <w:rPr>
          <w:rFonts w:hint="eastAsia" w:ascii="仿宋" w:hAnsi="仿宋" w:eastAsia="仿宋" w:cs="仿宋"/>
        </w:rPr>
        <w:t>附件</w:t>
      </w:r>
      <w:bookmarkEnd w:id="563"/>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564" w:name="OLE_LINK14"/>
      <w:bookmarkStart w:id="565" w:name="OLE_LINK13"/>
      <w:r>
        <w:rPr>
          <w:rFonts w:hint="eastAsia" w:ascii="仿宋" w:hAnsi="仿宋" w:eastAsia="仿宋" w:cs="仿宋"/>
          <w:b/>
          <w:spacing w:val="6"/>
          <w:sz w:val="32"/>
          <w:szCs w:val="32"/>
        </w:rPr>
        <w:t>残疾人福利性单位声明函</w:t>
      </w:r>
    </w:p>
    <w:bookmarkEnd w:id="564"/>
    <w:bookmarkEnd w:id="565"/>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FF"/>
          <w:sz w:val="24"/>
          <w:u w:val="single"/>
        </w:rPr>
        <w:t>（采购人）</w:t>
      </w:r>
      <w:r>
        <w:rPr>
          <w:rFonts w:hint="eastAsia" w:ascii="仿宋" w:hAnsi="仿宋" w:eastAsia="仿宋" w:cs="仿宋"/>
          <w:sz w:val="24"/>
        </w:rPr>
        <w:t>_单位的_</w:t>
      </w:r>
      <w:r>
        <w:rPr>
          <w:rFonts w:hint="eastAsia" w:ascii="仿宋" w:hAnsi="仿宋" w:eastAsia="仿宋" w:cs="仿宋"/>
          <w:color w:val="0000FF"/>
          <w:sz w:val="24"/>
          <w:u w:val="single"/>
        </w:rPr>
        <w:t>（项目名称）</w:t>
      </w:r>
      <w:r>
        <w:rPr>
          <w:rFonts w:hint="eastAsia" w:ascii="仿宋" w:hAnsi="仿宋" w:eastAsia="仿宋" w:cs="仿宋"/>
          <w:color w:val="0000FF"/>
          <w:sz w:val="24"/>
        </w:rPr>
        <w:t>_</w:t>
      </w:r>
      <w:r>
        <w:rPr>
          <w:rFonts w:hint="eastAsia" w:ascii="仿宋" w:hAnsi="仿宋" w:eastAsia="仿宋" w:cs="仿宋"/>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color w:val="0000FF"/>
          <w:sz w:val="24"/>
          <w:u w:val="single"/>
        </w:rPr>
      </w:pPr>
    </w:p>
    <w:p>
      <w:pPr>
        <w:spacing w:line="360" w:lineRule="auto"/>
        <w:rPr>
          <w:rFonts w:hint="eastAsia" w:ascii="仿宋" w:hAnsi="仿宋" w:eastAsia="仿宋" w:cs="仿宋"/>
          <w:sz w:val="24"/>
        </w:rPr>
      </w:pPr>
      <w:r>
        <w:rPr>
          <w:rFonts w:hint="eastAsia" w:ascii="仿宋" w:hAnsi="仿宋" w:eastAsia="仿宋" w:cs="仿宋"/>
          <w:color w:val="0000FF"/>
          <w:sz w:val="24"/>
          <w:u w:val="single"/>
        </w:rPr>
        <w:t>（采购人）</w:t>
      </w:r>
      <w:r>
        <w:rPr>
          <w:rFonts w:hint="eastAsia" w:ascii="仿宋" w:hAnsi="仿宋" w:eastAsia="仿宋" w:cs="仿宋"/>
          <w:sz w:val="24"/>
          <w:u w:val="single"/>
        </w:rPr>
        <w:t>、（采购代理机构）：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ZAPP9gAAAAKAQAADwAAAAAAAAABACAA&#10;AAAiAAAAZHJzL2Rvd25yZXYueG1sUEsBAhQAFAAAAAgAh07iQJDfNusNAgAAJgQAAA4AAAAAAAAA&#10;AQAgAAAAJwEAAGRycy9lMm9Eb2MueG1sUEsFBgAAAAAGAAYAWQEAAKYFA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YxHptgAAAAKAQAADwAAAAAAAAABACAA&#10;AAAiAAAAZHJzL2Rvd25yZXYueG1sUEsBAhQAFAAAAAgAh07iQAWK06YNAgAAJgQAAA4AAAAAAAAA&#10;AQAgAAAAJwEAAGRycy9lMm9Eb2MueG1sUEsFBgAAAAAGAAYAWQEAAKYFA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bookmarkStart w:id="566"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66"/>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附件6：分包意向协议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8" w:firstLineChars="9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6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67"/>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outlineLvl w:val="0"/>
        <w:rPr>
          <w:rFonts w:hint="eastAsia" w:ascii="仿宋" w:hAnsi="仿宋" w:eastAsia="仿宋" w:cs="仿宋"/>
          <w:b/>
          <w:kern w:val="0"/>
          <w:sz w:val="44"/>
          <w:szCs w:val="44"/>
        </w:rPr>
      </w:pPr>
      <w:r>
        <w:rPr>
          <w:rFonts w:hint="eastAsia" w:ascii="仿宋" w:hAnsi="仿宋" w:eastAsia="仿宋" w:cs="仿宋"/>
          <w:b/>
          <w:kern w:val="0"/>
          <w:sz w:val="44"/>
          <w:szCs w:val="44"/>
        </w:rPr>
        <w:t>附件7：中小企业声明函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 xml:space="preserve">的 </w:t>
      </w:r>
      <w:r>
        <w:rPr>
          <w:rFonts w:hint="eastAsia" w:ascii="仿宋" w:hAnsi="仿宋" w:eastAsia="仿宋" w:cs="仿宋"/>
          <w:color w:val="0000FF"/>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color w:val="0000FF"/>
          <w:sz w:val="24"/>
          <w:u w:val="single"/>
        </w:rPr>
        <w:t>（标的名称）</w:t>
      </w:r>
      <w:r>
        <w:rPr>
          <w:rFonts w:hint="eastAsia" w:ascii="仿宋" w:hAnsi="仿宋" w:eastAsia="仿宋" w:cs="仿宋"/>
          <w:sz w:val="24"/>
        </w:rPr>
        <w:t xml:space="preserve"> ，属于</w:t>
      </w:r>
      <w:r>
        <w:rPr>
          <w:rFonts w:hint="eastAsia" w:ascii="仿宋" w:hAnsi="仿宋" w:eastAsia="仿宋" w:cs="仿宋"/>
          <w:color w:val="0000FF"/>
          <w:sz w:val="24"/>
        </w:rPr>
        <w:t xml:space="preserve"> </w:t>
      </w:r>
      <w:r>
        <w:rPr>
          <w:rFonts w:hint="eastAsia" w:ascii="仿宋" w:hAnsi="仿宋" w:eastAsia="仿宋" w:cs="仿宋"/>
          <w:color w:val="0000FF"/>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color w:val="0000FF"/>
          <w:sz w:val="24"/>
          <w:u w:val="single"/>
        </w:rPr>
        <w:t>（标的名称）</w:t>
      </w:r>
      <w:r>
        <w:rPr>
          <w:rFonts w:hint="eastAsia" w:ascii="仿宋" w:hAnsi="仿宋" w:eastAsia="仿宋" w:cs="仿宋"/>
          <w:sz w:val="24"/>
        </w:rPr>
        <w:t xml:space="preserve"> ，属于 </w:t>
      </w:r>
      <w:r>
        <w:rPr>
          <w:rFonts w:hint="eastAsia" w:ascii="仿宋" w:hAnsi="仿宋" w:eastAsia="仿宋" w:cs="仿宋"/>
          <w:color w:val="0000FF"/>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Cs/>
          <w:sz w:val="24"/>
        </w:rPr>
      </w:pPr>
    </w:p>
    <w:sectPr>
      <w:headerReference r:id="rId17" w:type="first"/>
      <w:footerReference r:id="rId20" w:type="first"/>
      <w:headerReference r:id="rId16" w:type="default"/>
      <w:footerReference r:id="rId18" w:type="default"/>
      <w:footerReference r:id="rId19" w:type="even"/>
      <w:pgSz w:w="11905" w:h="16838"/>
      <w:pgMar w:top="1440" w:right="1083" w:bottom="1440" w:left="1083"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892E70-8E47-4B8D-92C0-D2447D739C77}"/>
  </w:font>
  <w:font w:name="Arial">
    <w:panose1 w:val="020B0604020202020204"/>
    <w:charset w:val="01"/>
    <w:family w:val="swiss"/>
    <w:pitch w:val="default"/>
    <w:sig w:usb0="E0002EFF" w:usb1="C000785B" w:usb2="00000009" w:usb3="00000000" w:csb0="400001FF" w:csb1="FFFF0000"/>
    <w:embedRegular r:id="rId2" w:fontKey="{A1F344B8-67C4-4707-965A-410569A8BE20}"/>
  </w:font>
  <w:font w:name="黑体">
    <w:panose1 w:val="02010609060101010101"/>
    <w:charset w:val="86"/>
    <w:family w:val="auto"/>
    <w:pitch w:val="default"/>
    <w:sig w:usb0="800002BF" w:usb1="38CF7CFA" w:usb2="00000016" w:usb3="00000000" w:csb0="00040001" w:csb1="00000000"/>
    <w:embedRegular r:id="rId3" w:fontKey="{CEB7F47A-202E-4065-83B0-00D2CD96D1E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0" w:usb1="00000000" w:usb2="00000000" w:usb3="00000000" w:csb0="00000000" w:csb1="00000000"/>
    <w:embedRegular r:id="rId4" w:fontKey="{A81D07B8-673B-4A43-B9DB-EFD42E251F0A}"/>
  </w:font>
  <w:font w:name="仿宋">
    <w:panose1 w:val="02010609060101010101"/>
    <w:charset w:val="86"/>
    <w:family w:val="modern"/>
    <w:pitch w:val="default"/>
    <w:sig w:usb0="800002BF" w:usb1="38CF7CFA" w:usb2="00000016" w:usb3="00000000" w:csb0="00040001" w:csb1="00000000"/>
    <w:embedRegular r:id="rId5" w:fontKey="{651E1200-E12D-4758-BCD2-5894AC11C8DD}"/>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Microsoft JhengHei Light">
    <w:panose1 w:val="020B0304030504040204"/>
    <w:charset w:val="88"/>
    <w:family w:val="auto"/>
    <w:pitch w:val="default"/>
    <w:sig w:usb0="8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embedRegular r:id="rId6" w:fontKey="{7DB99A7D-8F92-4C1B-9C9A-BCB91E2BC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68" w:name="_Toc131845147"/>
    <w:bookmarkStart w:id="569" w:name="_Toc36110187"/>
    <w:bookmarkStart w:id="570" w:name="_Toc91899912"/>
    <w:bookmarkStart w:id="571" w:name="_Toc164085800"/>
    <w:r>
      <w:rPr>
        <w:rFonts w:hint="eastAsia" w:ascii="仿宋_GB2312" w:eastAsia="仿宋_GB2312"/>
        <w:kern w:val="0"/>
        <w:szCs w:val="21"/>
      </w:rPr>
      <w:t xml:space="preserve"> 页</w:t>
    </w:r>
    <w:bookmarkEnd w:id="568"/>
    <w:bookmarkEnd w:id="569"/>
    <w:bookmarkEnd w:id="570"/>
    <w:bookmarkEnd w:id="57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eastAsia="zh-CN"/>
      </w:rPr>
    </w:pPr>
    <w:r>
      <w:rPr>
        <w:rFonts w:hint="eastAsia"/>
        <w:lang w:val="en-US" w:eastAsia="zh-CN"/>
      </w:rPr>
      <w:t>江山市贺村第一中学（新城中学）班级书包柜及教师办公室壁挂橱柜采购项目</w:t>
    </w:r>
  </w:p>
  <w:p>
    <w:pPr>
      <w:pStyle w:val="41"/>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lang w:val="en-US" w:eastAsia="zh-CN"/>
      </w:rPr>
    </w:pPr>
    <w:r>
      <w:rPr>
        <w:rFonts w:hint="eastAsia"/>
        <w:lang w:val="en-US" w:eastAsia="zh-CN"/>
      </w:rPr>
      <w:t>江山市贺村第一中学（新城中学）班级书包柜及教师办公室壁挂橱柜采购项目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ascii="仿宋" w:hAnsi="仿宋" w:eastAsia="仿宋" w:cs="仿宋"/>
        <w:b w:val="0"/>
        <w:bCs w:val="0"/>
        <w:sz w:val="21"/>
        <w:szCs w:val="21"/>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ascii="仿宋" w:hAnsi="仿宋" w:eastAsia="仿宋" w:cs="仿宋"/>
        <w:b w:val="0"/>
        <w:bCs w:val="0"/>
        <w:sz w:val="18"/>
        <w:szCs w:val="18"/>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仿宋" w:hAnsi="仿宋" w:eastAsia="仿宋" w:cs="仿宋"/>
        <w:b w:val="0"/>
        <w:bCs w:val="0"/>
        <w:sz w:val="21"/>
        <w:szCs w:val="21"/>
        <w:u w:val="none"/>
        <w:lang w:eastAsia="zh-CN"/>
      </w:rPr>
      <w:t>浙江省江山中学学生书包柜及办公家具采购项目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ascii="仿宋" w:hAnsi="仿宋" w:eastAsia="仿宋" w:cs="仿宋"/>
        <w:b w:val="0"/>
        <w:bCs w:val="0"/>
        <w:sz w:val="21"/>
        <w:szCs w:val="21"/>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eastAsia" w:ascii="仿宋_GB2312" w:eastAsia="宋体"/>
        <w:b/>
        <w:i/>
        <w:iCs/>
        <w:u w:val="single"/>
        <w:lang w:eastAsia="zh-CN"/>
      </w:rPr>
    </w:pPr>
    <w:r>
      <w:t></w:t>
    </w:r>
    <w:r>
      <w:rPr>
        <w:rFonts w:hint="eastAsia"/>
        <w:lang w:eastAsia="zh-CN"/>
      </w:rPr>
      <w:t>浙江省江山中学学生书包柜及办公家具采购项目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宋体"/>
        <w:lang w:eastAsia="zh-CN"/>
      </w:rPr>
    </w:pPr>
    <w:r>
      <w:t></w:t>
    </w:r>
    <w:r>
      <w:rPr>
        <w:rFonts w:hint="eastAsia"/>
      </w:rPr>
      <w:t xml:space="preserve">           </w:t>
    </w:r>
    <w:r>
      <w:rPr>
        <w:rFonts w:hint="eastAsia"/>
        <w:lang w:eastAsia="zh-CN"/>
      </w:rPr>
      <w:t>浙江省江山中学学生书包柜及办公家具采购项目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FEFB77"/>
    <w:multiLevelType w:val="singleLevel"/>
    <w:tmpl w:val="98FEFB77"/>
    <w:lvl w:ilvl="0" w:tentative="0">
      <w:start w:val="1"/>
      <w:numFmt w:val="decimal"/>
      <w:suff w:val="nothing"/>
      <w:lvlText w:val="%1、"/>
      <w:lvlJc w:val="left"/>
    </w:lvl>
  </w:abstractNum>
  <w:abstractNum w:abstractNumId="1">
    <w:nsid w:val="10995E66"/>
    <w:multiLevelType w:val="singleLevel"/>
    <w:tmpl w:val="10995E66"/>
    <w:lvl w:ilvl="0" w:tentative="0">
      <w:start w:val="1"/>
      <w:numFmt w:val="decimal"/>
      <w:suff w:val="nothing"/>
      <w:lvlText w:val="%1、"/>
      <w:lvlJc w:val="left"/>
    </w:lvl>
  </w:abstractNum>
  <w:abstractNum w:abstractNumId="2">
    <w:nsid w:val="2FF34A17"/>
    <w:multiLevelType w:val="multilevel"/>
    <w:tmpl w:val="2FF34A17"/>
    <w:lvl w:ilvl="0" w:tentative="0">
      <w:start w:val="1"/>
      <w:numFmt w:val="japaneseCounting"/>
      <w:pStyle w:val="965"/>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4F403B5"/>
    <w:multiLevelType w:val="singleLevel"/>
    <w:tmpl w:val="54F403B5"/>
    <w:lvl w:ilvl="0" w:tentative="0">
      <w:start w:val="1"/>
      <w:numFmt w:val="chineseCounting"/>
      <w:suff w:val="nothing"/>
      <w:lvlText w:val="%1、"/>
      <w:lvlJc w:val="left"/>
    </w:lvl>
  </w:abstractNum>
  <w:abstractNum w:abstractNumId="4">
    <w:nsid w:val="557FD3DA"/>
    <w:multiLevelType w:val="singleLevel"/>
    <w:tmpl w:val="557FD3DA"/>
    <w:lvl w:ilvl="0" w:tentative="0">
      <w:start w:val="3"/>
      <w:numFmt w:val="chineseCounting"/>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hMmZiYzc1MGM0MTk4YTYxZGI4YjI2MTc0YjdjOD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177C"/>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A7E28"/>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383"/>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487"/>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37"/>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77DA0"/>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2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57B"/>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63C"/>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852"/>
    <w:rsid w:val="002D0C27"/>
    <w:rsid w:val="002D0E88"/>
    <w:rsid w:val="002D0EA7"/>
    <w:rsid w:val="002D0F31"/>
    <w:rsid w:val="002D1593"/>
    <w:rsid w:val="002D1A1E"/>
    <w:rsid w:val="002D22A6"/>
    <w:rsid w:val="002D26AF"/>
    <w:rsid w:val="002D2819"/>
    <w:rsid w:val="002D2CD6"/>
    <w:rsid w:val="002D2F81"/>
    <w:rsid w:val="002D3422"/>
    <w:rsid w:val="002D38A3"/>
    <w:rsid w:val="002D3BA3"/>
    <w:rsid w:val="002D43EE"/>
    <w:rsid w:val="002D4892"/>
    <w:rsid w:val="002D4D06"/>
    <w:rsid w:val="002D4DDE"/>
    <w:rsid w:val="002D4EE7"/>
    <w:rsid w:val="002D4EED"/>
    <w:rsid w:val="002D5AAD"/>
    <w:rsid w:val="002D5DA3"/>
    <w:rsid w:val="002D6097"/>
    <w:rsid w:val="002D65AD"/>
    <w:rsid w:val="002D6782"/>
    <w:rsid w:val="002D7156"/>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330"/>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9CF"/>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3A18"/>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1FC"/>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3F"/>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1BB4"/>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2AB"/>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014"/>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40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CE2"/>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07A4B"/>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AFD"/>
    <w:rsid w:val="00724FE4"/>
    <w:rsid w:val="00725829"/>
    <w:rsid w:val="00725D6A"/>
    <w:rsid w:val="007263A2"/>
    <w:rsid w:val="007266B9"/>
    <w:rsid w:val="0072730E"/>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79F"/>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4E87"/>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0EB2"/>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5D8"/>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075"/>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7DD"/>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3B"/>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E60"/>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5E84"/>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33"/>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C8F"/>
    <w:rsid w:val="00B25F8C"/>
    <w:rsid w:val="00B260BE"/>
    <w:rsid w:val="00B26677"/>
    <w:rsid w:val="00B26A96"/>
    <w:rsid w:val="00B26F5E"/>
    <w:rsid w:val="00B274E3"/>
    <w:rsid w:val="00B2765C"/>
    <w:rsid w:val="00B27BF4"/>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0FB"/>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BE7"/>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A7D81"/>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0520"/>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3942"/>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2E7A"/>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574"/>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4D3"/>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1E4A"/>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AD4"/>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C39"/>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4A4F"/>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1D0C"/>
    <w:rsid w:val="00FF219D"/>
    <w:rsid w:val="00FF290C"/>
    <w:rsid w:val="00FF2A7B"/>
    <w:rsid w:val="00FF3D2B"/>
    <w:rsid w:val="00FF49B4"/>
    <w:rsid w:val="00FF49F4"/>
    <w:rsid w:val="00FF5B8D"/>
    <w:rsid w:val="00FF5C6A"/>
    <w:rsid w:val="00FF651D"/>
    <w:rsid w:val="00FF6843"/>
    <w:rsid w:val="00FF6C25"/>
    <w:rsid w:val="010651D9"/>
    <w:rsid w:val="011F6449"/>
    <w:rsid w:val="01236AFB"/>
    <w:rsid w:val="017B5688"/>
    <w:rsid w:val="019843CF"/>
    <w:rsid w:val="019F7441"/>
    <w:rsid w:val="01B37585"/>
    <w:rsid w:val="01BB6160"/>
    <w:rsid w:val="01D55165"/>
    <w:rsid w:val="01DF6BF8"/>
    <w:rsid w:val="01EC2C57"/>
    <w:rsid w:val="0257585C"/>
    <w:rsid w:val="025F0711"/>
    <w:rsid w:val="026B2E25"/>
    <w:rsid w:val="02824D4D"/>
    <w:rsid w:val="02842376"/>
    <w:rsid w:val="02DC4B10"/>
    <w:rsid w:val="02DD76CE"/>
    <w:rsid w:val="02F36323"/>
    <w:rsid w:val="02F5619C"/>
    <w:rsid w:val="0326446A"/>
    <w:rsid w:val="032D5555"/>
    <w:rsid w:val="034225E1"/>
    <w:rsid w:val="036634D2"/>
    <w:rsid w:val="037B20FA"/>
    <w:rsid w:val="03DD35E4"/>
    <w:rsid w:val="03E508B3"/>
    <w:rsid w:val="04076900"/>
    <w:rsid w:val="041A5A3B"/>
    <w:rsid w:val="042311BA"/>
    <w:rsid w:val="042B157A"/>
    <w:rsid w:val="048F763B"/>
    <w:rsid w:val="049F330E"/>
    <w:rsid w:val="04AA775C"/>
    <w:rsid w:val="04AF1889"/>
    <w:rsid w:val="04F66F48"/>
    <w:rsid w:val="04FC422C"/>
    <w:rsid w:val="05251E14"/>
    <w:rsid w:val="053C69FC"/>
    <w:rsid w:val="058E4565"/>
    <w:rsid w:val="05A16594"/>
    <w:rsid w:val="05A7762D"/>
    <w:rsid w:val="05B25BE2"/>
    <w:rsid w:val="060E5941"/>
    <w:rsid w:val="06110FAF"/>
    <w:rsid w:val="062753C1"/>
    <w:rsid w:val="06493CA7"/>
    <w:rsid w:val="065A6178"/>
    <w:rsid w:val="06620BC5"/>
    <w:rsid w:val="066F1CF3"/>
    <w:rsid w:val="06930BB8"/>
    <w:rsid w:val="069401E5"/>
    <w:rsid w:val="070F6A7F"/>
    <w:rsid w:val="07245D42"/>
    <w:rsid w:val="07264C62"/>
    <w:rsid w:val="07501575"/>
    <w:rsid w:val="0779354C"/>
    <w:rsid w:val="07B15B08"/>
    <w:rsid w:val="07C8301A"/>
    <w:rsid w:val="07F72DDE"/>
    <w:rsid w:val="08061376"/>
    <w:rsid w:val="08452D77"/>
    <w:rsid w:val="086401F8"/>
    <w:rsid w:val="08751CAA"/>
    <w:rsid w:val="087E4C40"/>
    <w:rsid w:val="08A871D0"/>
    <w:rsid w:val="08D66AD6"/>
    <w:rsid w:val="08DA33A3"/>
    <w:rsid w:val="08E80F13"/>
    <w:rsid w:val="08EB56FE"/>
    <w:rsid w:val="09335624"/>
    <w:rsid w:val="0944690F"/>
    <w:rsid w:val="09535675"/>
    <w:rsid w:val="095F057D"/>
    <w:rsid w:val="09627885"/>
    <w:rsid w:val="09642282"/>
    <w:rsid w:val="09733572"/>
    <w:rsid w:val="09772C16"/>
    <w:rsid w:val="098353B5"/>
    <w:rsid w:val="09A92330"/>
    <w:rsid w:val="09B06B87"/>
    <w:rsid w:val="09C13146"/>
    <w:rsid w:val="09E04166"/>
    <w:rsid w:val="0A1C0718"/>
    <w:rsid w:val="0A3E7253"/>
    <w:rsid w:val="0A3E7710"/>
    <w:rsid w:val="0A5B7E63"/>
    <w:rsid w:val="0A6F403A"/>
    <w:rsid w:val="0A9F01E6"/>
    <w:rsid w:val="0AA374A5"/>
    <w:rsid w:val="0AAB7649"/>
    <w:rsid w:val="0ABC5606"/>
    <w:rsid w:val="0AE12501"/>
    <w:rsid w:val="0B30404E"/>
    <w:rsid w:val="0B4C6C14"/>
    <w:rsid w:val="0B536BDF"/>
    <w:rsid w:val="0B547599"/>
    <w:rsid w:val="0B631A88"/>
    <w:rsid w:val="0B683D45"/>
    <w:rsid w:val="0B7F3F11"/>
    <w:rsid w:val="0B884417"/>
    <w:rsid w:val="0BF6188C"/>
    <w:rsid w:val="0BF73C91"/>
    <w:rsid w:val="0C0665F1"/>
    <w:rsid w:val="0C170175"/>
    <w:rsid w:val="0C571A41"/>
    <w:rsid w:val="0C5C1171"/>
    <w:rsid w:val="0C5E1CBC"/>
    <w:rsid w:val="0C615B50"/>
    <w:rsid w:val="0C8445DA"/>
    <w:rsid w:val="0C87121B"/>
    <w:rsid w:val="0CBE11B8"/>
    <w:rsid w:val="0CC007F7"/>
    <w:rsid w:val="0CC617AC"/>
    <w:rsid w:val="0CE618DF"/>
    <w:rsid w:val="0CED037C"/>
    <w:rsid w:val="0CEF5F69"/>
    <w:rsid w:val="0CFE707A"/>
    <w:rsid w:val="0D063BDA"/>
    <w:rsid w:val="0D08375F"/>
    <w:rsid w:val="0D184CFB"/>
    <w:rsid w:val="0D2B1E1B"/>
    <w:rsid w:val="0D342BA9"/>
    <w:rsid w:val="0D4A7419"/>
    <w:rsid w:val="0D6952D8"/>
    <w:rsid w:val="0D782A7C"/>
    <w:rsid w:val="0D827401"/>
    <w:rsid w:val="0D84094E"/>
    <w:rsid w:val="0D8A00E9"/>
    <w:rsid w:val="0D8D589E"/>
    <w:rsid w:val="0DA01C73"/>
    <w:rsid w:val="0DD63300"/>
    <w:rsid w:val="0DF50604"/>
    <w:rsid w:val="0DF702FE"/>
    <w:rsid w:val="0E060E51"/>
    <w:rsid w:val="0E09291D"/>
    <w:rsid w:val="0E5604B2"/>
    <w:rsid w:val="0E6D5D79"/>
    <w:rsid w:val="0E737894"/>
    <w:rsid w:val="0E9C6193"/>
    <w:rsid w:val="0E9D0089"/>
    <w:rsid w:val="0EB803EE"/>
    <w:rsid w:val="0ED61C86"/>
    <w:rsid w:val="0ED73F1C"/>
    <w:rsid w:val="0EF94D4B"/>
    <w:rsid w:val="0F4958DC"/>
    <w:rsid w:val="0F4D0C0C"/>
    <w:rsid w:val="0F515DF7"/>
    <w:rsid w:val="0F596BA8"/>
    <w:rsid w:val="0F6248D2"/>
    <w:rsid w:val="0F693536"/>
    <w:rsid w:val="0F7B0511"/>
    <w:rsid w:val="0F7B76D9"/>
    <w:rsid w:val="0F816ACD"/>
    <w:rsid w:val="0F9832DB"/>
    <w:rsid w:val="0FB53319"/>
    <w:rsid w:val="0FBF3FD2"/>
    <w:rsid w:val="0FBF7FF3"/>
    <w:rsid w:val="10190BD3"/>
    <w:rsid w:val="103E7DB8"/>
    <w:rsid w:val="104D749D"/>
    <w:rsid w:val="10646583"/>
    <w:rsid w:val="107D4B15"/>
    <w:rsid w:val="108A3C80"/>
    <w:rsid w:val="10C26171"/>
    <w:rsid w:val="10F33360"/>
    <w:rsid w:val="10FC16EA"/>
    <w:rsid w:val="110F1D40"/>
    <w:rsid w:val="11266F33"/>
    <w:rsid w:val="116C6372"/>
    <w:rsid w:val="118963A1"/>
    <w:rsid w:val="11C62D1A"/>
    <w:rsid w:val="11C6522A"/>
    <w:rsid w:val="11E104CC"/>
    <w:rsid w:val="11E20309"/>
    <w:rsid w:val="12255233"/>
    <w:rsid w:val="122C6171"/>
    <w:rsid w:val="12530213"/>
    <w:rsid w:val="127723A9"/>
    <w:rsid w:val="12862074"/>
    <w:rsid w:val="12883966"/>
    <w:rsid w:val="129E45B4"/>
    <w:rsid w:val="12B34675"/>
    <w:rsid w:val="12D81596"/>
    <w:rsid w:val="12DF0E2E"/>
    <w:rsid w:val="13072A44"/>
    <w:rsid w:val="135F1080"/>
    <w:rsid w:val="135F4BE2"/>
    <w:rsid w:val="139B1A0A"/>
    <w:rsid w:val="139D25C7"/>
    <w:rsid w:val="13B710CE"/>
    <w:rsid w:val="13BF3CE4"/>
    <w:rsid w:val="141008D8"/>
    <w:rsid w:val="14125FE6"/>
    <w:rsid w:val="14171240"/>
    <w:rsid w:val="145F68AB"/>
    <w:rsid w:val="146D271E"/>
    <w:rsid w:val="14982588"/>
    <w:rsid w:val="149A5AD9"/>
    <w:rsid w:val="14A7619D"/>
    <w:rsid w:val="14F810AD"/>
    <w:rsid w:val="150536C3"/>
    <w:rsid w:val="150C1963"/>
    <w:rsid w:val="151447A0"/>
    <w:rsid w:val="15383B01"/>
    <w:rsid w:val="154A6454"/>
    <w:rsid w:val="15762120"/>
    <w:rsid w:val="161B1827"/>
    <w:rsid w:val="16330CAE"/>
    <w:rsid w:val="166B7904"/>
    <w:rsid w:val="168927A7"/>
    <w:rsid w:val="168E5998"/>
    <w:rsid w:val="16A82CD2"/>
    <w:rsid w:val="16A8729C"/>
    <w:rsid w:val="16B33777"/>
    <w:rsid w:val="16BC70A7"/>
    <w:rsid w:val="16C6339E"/>
    <w:rsid w:val="16EF0253"/>
    <w:rsid w:val="172F2D79"/>
    <w:rsid w:val="17557BEF"/>
    <w:rsid w:val="175C49A6"/>
    <w:rsid w:val="17D349C1"/>
    <w:rsid w:val="18244F26"/>
    <w:rsid w:val="1830729E"/>
    <w:rsid w:val="1870062C"/>
    <w:rsid w:val="18786026"/>
    <w:rsid w:val="18817102"/>
    <w:rsid w:val="18830A15"/>
    <w:rsid w:val="18852B28"/>
    <w:rsid w:val="188B5321"/>
    <w:rsid w:val="18C96E89"/>
    <w:rsid w:val="18D80A43"/>
    <w:rsid w:val="192E169A"/>
    <w:rsid w:val="193627AE"/>
    <w:rsid w:val="19932372"/>
    <w:rsid w:val="199B0E2F"/>
    <w:rsid w:val="19A20DD5"/>
    <w:rsid w:val="19AE03F1"/>
    <w:rsid w:val="1A071A03"/>
    <w:rsid w:val="1A1F16AE"/>
    <w:rsid w:val="1A3B5C77"/>
    <w:rsid w:val="1A984BAD"/>
    <w:rsid w:val="1AB35044"/>
    <w:rsid w:val="1AB8220E"/>
    <w:rsid w:val="1AE4166C"/>
    <w:rsid w:val="1AF06CFB"/>
    <w:rsid w:val="1AF11B8D"/>
    <w:rsid w:val="1B11359C"/>
    <w:rsid w:val="1B2A271F"/>
    <w:rsid w:val="1B530544"/>
    <w:rsid w:val="1B713184"/>
    <w:rsid w:val="1B792BD5"/>
    <w:rsid w:val="1BA209CF"/>
    <w:rsid w:val="1BB4777D"/>
    <w:rsid w:val="1BD75AB8"/>
    <w:rsid w:val="1BFE7C3E"/>
    <w:rsid w:val="1C0459C2"/>
    <w:rsid w:val="1C1B3B4A"/>
    <w:rsid w:val="1C222370"/>
    <w:rsid w:val="1C277DB9"/>
    <w:rsid w:val="1C88086E"/>
    <w:rsid w:val="1C9D24FF"/>
    <w:rsid w:val="1D266CE1"/>
    <w:rsid w:val="1D3963AF"/>
    <w:rsid w:val="1D400B7D"/>
    <w:rsid w:val="1D6A673C"/>
    <w:rsid w:val="1D9247AE"/>
    <w:rsid w:val="1DB567EC"/>
    <w:rsid w:val="1DC611E8"/>
    <w:rsid w:val="1DF51A98"/>
    <w:rsid w:val="1E051CD9"/>
    <w:rsid w:val="1E177D9E"/>
    <w:rsid w:val="1E2D50D0"/>
    <w:rsid w:val="1E3D060F"/>
    <w:rsid w:val="1E3F7D2E"/>
    <w:rsid w:val="1E4134E4"/>
    <w:rsid w:val="1E5062B3"/>
    <w:rsid w:val="1E523514"/>
    <w:rsid w:val="1E714A66"/>
    <w:rsid w:val="1E802593"/>
    <w:rsid w:val="1E8B6156"/>
    <w:rsid w:val="1EA703CC"/>
    <w:rsid w:val="1EB7330C"/>
    <w:rsid w:val="1F0A0FF3"/>
    <w:rsid w:val="1F5771FF"/>
    <w:rsid w:val="1F8E2073"/>
    <w:rsid w:val="1FD52574"/>
    <w:rsid w:val="1FE868A9"/>
    <w:rsid w:val="20034907"/>
    <w:rsid w:val="20173E4B"/>
    <w:rsid w:val="20240D8F"/>
    <w:rsid w:val="203C76D8"/>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67143"/>
    <w:rsid w:val="22A8139A"/>
    <w:rsid w:val="22BE6801"/>
    <w:rsid w:val="233500BF"/>
    <w:rsid w:val="23377FF7"/>
    <w:rsid w:val="236B425F"/>
    <w:rsid w:val="23836192"/>
    <w:rsid w:val="23901F29"/>
    <w:rsid w:val="239C0061"/>
    <w:rsid w:val="23B908A4"/>
    <w:rsid w:val="23E7318C"/>
    <w:rsid w:val="23E95BEF"/>
    <w:rsid w:val="23FD0064"/>
    <w:rsid w:val="2437697A"/>
    <w:rsid w:val="245375B0"/>
    <w:rsid w:val="24642C0A"/>
    <w:rsid w:val="24B22173"/>
    <w:rsid w:val="24B95AD9"/>
    <w:rsid w:val="24BE24DA"/>
    <w:rsid w:val="24CF5825"/>
    <w:rsid w:val="24D663E6"/>
    <w:rsid w:val="24D77F2B"/>
    <w:rsid w:val="24FF3CEA"/>
    <w:rsid w:val="258B00E2"/>
    <w:rsid w:val="25935F26"/>
    <w:rsid w:val="25A917A6"/>
    <w:rsid w:val="25B34AD0"/>
    <w:rsid w:val="25BE27CC"/>
    <w:rsid w:val="25F74A5C"/>
    <w:rsid w:val="2628662C"/>
    <w:rsid w:val="262D45DE"/>
    <w:rsid w:val="26871DC8"/>
    <w:rsid w:val="26A53EF9"/>
    <w:rsid w:val="26A94201"/>
    <w:rsid w:val="26AC274F"/>
    <w:rsid w:val="26C3789E"/>
    <w:rsid w:val="27044A29"/>
    <w:rsid w:val="271D34C8"/>
    <w:rsid w:val="27565784"/>
    <w:rsid w:val="276142BF"/>
    <w:rsid w:val="27783712"/>
    <w:rsid w:val="27907362"/>
    <w:rsid w:val="28333E1D"/>
    <w:rsid w:val="28454BD6"/>
    <w:rsid w:val="28455253"/>
    <w:rsid w:val="28551971"/>
    <w:rsid w:val="285B1C53"/>
    <w:rsid w:val="289F7086"/>
    <w:rsid w:val="28B5297E"/>
    <w:rsid w:val="28C32028"/>
    <w:rsid w:val="28CC490F"/>
    <w:rsid w:val="28DE40AA"/>
    <w:rsid w:val="29345E77"/>
    <w:rsid w:val="294C65AD"/>
    <w:rsid w:val="29806583"/>
    <w:rsid w:val="298A490A"/>
    <w:rsid w:val="298B3C4C"/>
    <w:rsid w:val="29F26D24"/>
    <w:rsid w:val="29FA08A3"/>
    <w:rsid w:val="2A15033F"/>
    <w:rsid w:val="2A1662C1"/>
    <w:rsid w:val="2A1C7367"/>
    <w:rsid w:val="2A2815FA"/>
    <w:rsid w:val="2A6D6092"/>
    <w:rsid w:val="2A7D76B4"/>
    <w:rsid w:val="2AA902C1"/>
    <w:rsid w:val="2AEF08C1"/>
    <w:rsid w:val="2B0B73B0"/>
    <w:rsid w:val="2B322730"/>
    <w:rsid w:val="2B344997"/>
    <w:rsid w:val="2B437463"/>
    <w:rsid w:val="2B7807EE"/>
    <w:rsid w:val="2BA50BF7"/>
    <w:rsid w:val="2BBF00EC"/>
    <w:rsid w:val="2BC37CFD"/>
    <w:rsid w:val="2BD5237F"/>
    <w:rsid w:val="2BE536CE"/>
    <w:rsid w:val="2BE758D9"/>
    <w:rsid w:val="2BF346BB"/>
    <w:rsid w:val="2C09049E"/>
    <w:rsid w:val="2C0A653C"/>
    <w:rsid w:val="2C191F85"/>
    <w:rsid w:val="2C365680"/>
    <w:rsid w:val="2C5F50DB"/>
    <w:rsid w:val="2CE82D6F"/>
    <w:rsid w:val="2D2C3E81"/>
    <w:rsid w:val="2D343236"/>
    <w:rsid w:val="2D575011"/>
    <w:rsid w:val="2D5D6776"/>
    <w:rsid w:val="2DD15014"/>
    <w:rsid w:val="2DF72DE4"/>
    <w:rsid w:val="2E0220AF"/>
    <w:rsid w:val="2E255EB0"/>
    <w:rsid w:val="2E4B082A"/>
    <w:rsid w:val="2E5D4E86"/>
    <w:rsid w:val="2E5D790B"/>
    <w:rsid w:val="2E9A3C18"/>
    <w:rsid w:val="2EBB0FEE"/>
    <w:rsid w:val="2EC63002"/>
    <w:rsid w:val="2F0A6B38"/>
    <w:rsid w:val="2F1176ED"/>
    <w:rsid w:val="2F361530"/>
    <w:rsid w:val="2F946CCB"/>
    <w:rsid w:val="2FA0083D"/>
    <w:rsid w:val="2FB07CD0"/>
    <w:rsid w:val="2FD25781"/>
    <w:rsid w:val="2FDC745C"/>
    <w:rsid w:val="2FFD7934"/>
    <w:rsid w:val="30247F39"/>
    <w:rsid w:val="30733ACD"/>
    <w:rsid w:val="308C3862"/>
    <w:rsid w:val="309379D8"/>
    <w:rsid w:val="30A270F7"/>
    <w:rsid w:val="30CD4622"/>
    <w:rsid w:val="30DF1478"/>
    <w:rsid w:val="30EC586F"/>
    <w:rsid w:val="31476E2F"/>
    <w:rsid w:val="319C6071"/>
    <w:rsid w:val="319E422D"/>
    <w:rsid w:val="31AC537E"/>
    <w:rsid w:val="31B43E3D"/>
    <w:rsid w:val="31E152EF"/>
    <w:rsid w:val="31E3679B"/>
    <w:rsid w:val="31E732FD"/>
    <w:rsid w:val="32517576"/>
    <w:rsid w:val="32BE5C2C"/>
    <w:rsid w:val="32F6633F"/>
    <w:rsid w:val="32FB6478"/>
    <w:rsid w:val="33263B3F"/>
    <w:rsid w:val="336963EB"/>
    <w:rsid w:val="33816EEB"/>
    <w:rsid w:val="33CF2ECE"/>
    <w:rsid w:val="33EB55CD"/>
    <w:rsid w:val="33EC4C02"/>
    <w:rsid w:val="340D2360"/>
    <w:rsid w:val="3410665D"/>
    <w:rsid w:val="34211214"/>
    <w:rsid w:val="342E63AB"/>
    <w:rsid w:val="34376806"/>
    <w:rsid w:val="34950E68"/>
    <w:rsid w:val="34986E94"/>
    <w:rsid w:val="34AF62C9"/>
    <w:rsid w:val="34CB4388"/>
    <w:rsid w:val="34D73D69"/>
    <w:rsid w:val="34EF6DC2"/>
    <w:rsid w:val="34FA6E12"/>
    <w:rsid w:val="352B0F90"/>
    <w:rsid w:val="352C3FC8"/>
    <w:rsid w:val="354355A5"/>
    <w:rsid w:val="354D7158"/>
    <w:rsid w:val="35523A2F"/>
    <w:rsid w:val="358D5588"/>
    <w:rsid w:val="35D97CAC"/>
    <w:rsid w:val="35F32E32"/>
    <w:rsid w:val="35F47802"/>
    <w:rsid w:val="362E6DB1"/>
    <w:rsid w:val="363A3B40"/>
    <w:rsid w:val="365302AE"/>
    <w:rsid w:val="36607A0A"/>
    <w:rsid w:val="366E227C"/>
    <w:rsid w:val="366F2E0D"/>
    <w:rsid w:val="367B6A5C"/>
    <w:rsid w:val="369D2097"/>
    <w:rsid w:val="36A74ADA"/>
    <w:rsid w:val="36AD60D5"/>
    <w:rsid w:val="36B224F9"/>
    <w:rsid w:val="36EC0CC9"/>
    <w:rsid w:val="372D1C56"/>
    <w:rsid w:val="373F410B"/>
    <w:rsid w:val="37A429AC"/>
    <w:rsid w:val="37D326BE"/>
    <w:rsid w:val="37EE7094"/>
    <w:rsid w:val="38296C89"/>
    <w:rsid w:val="383002EB"/>
    <w:rsid w:val="38586797"/>
    <w:rsid w:val="385D15DF"/>
    <w:rsid w:val="38BC0149"/>
    <w:rsid w:val="38D87D1C"/>
    <w:rsid w:val="394B6EA9"/>
    <w:rsid w:val="39636459"/>
    <w:rsid w:val="396B7F6C"/>
    <w:rsid w:val="39B417A9"/>
    <w:rsid w:val="39FC5695"/>
    <w:rsid w:val="39FF66CA"/>
    <w:rsid w:val="3A006D8E"/>
    <w:rsid w:val="3A274477"/>
    <w:rsid w:val="3A3651E5"/>
    <w:rsid w:val="3A744481"/>
    <w:rsid w:val="3A890615"/>
    <w:rsid w:val="3A8C7BEF"/>
    <w:rsid w:val="3A906246"/>
    <w:rsid w:val="3ABD3554"/>
    <w:rsid w:val="3AE42C8C"/>
    <w:rsid w:val="3B2349B7"/>
    <w:rsid w:val="3B616CFF"/>
    <w:rsid w:val="3B6259F6"/>
    <w:rsid w:val="3B976654"/>
    <w:rsid w:val="3BBF306A"/>
    <w:rsid w:val="3BC01EFC"/>
    <w:rsid w:val="3BCA786A"/>
    <w:rsid w:val="3BD31E2F"/>
    <w:rsid w:val="3BE4377A"/>
    <w:rsid w:val="3BF15831"/>
    <w:rsid w:val="3C105946"/>
    <w:rsid w:val="3C3F42D3"/>
    <w:rsid w:val="3C471448"/>
    <w:rsid w:val="3C5F759A"/>
    <w:rsid w:val="3C6C525A"/>
    <w:rsid w:val="3C6F162B"/>
    <w:rsid w:val="3CCE00E4"/>
    <w:rsid w:val="3CCE23CB"/>
    <w:rsid w:val="3CD17D17"/>
    <w:rsid w:val="3CD914D9"/>
    <w:rsid w:val="3D3C7F39"/>
    <w:rsid w:val="3D440F09"/>
    <w:rsid w:val="3D4504A0"/>
    <w:rsid w:val="3D8734BB"/>
    <w:rsid w:val="3D9A11D4"/>
    <w:rsid w:val="3DA16D89"/>
    <w:rsid w:val="3DA364BE"/>
    <w:rsid w:val="3DE041CB"/>
    <w:rsid w:val="3E0D48F6"/>
    <w:rsid w:val="3E1868B4"/>
    <w:rsid w:val="3E3157FB"/>
    <w:rsid w:val="3E377251"/>
    <w:rsid w:val="3E42664B"/>
    <w:rsid w:val="3E4546F9"/>
    <w:rsid w:val="3E5A7334"/>
    <w:rsid w:val="3E7B4F22"/>
    <w:rsid w:val="3E7B5D6B"/>
    <w:rsid w:val="3E843E66"/>
    <w:rsid w:val="3E895FE7"/>
    <w:rsid w:val="3E8F51FE"/>
    <w:rsid w:val="3E926F87"/>
    <w:rsid w:val="3E9617A4"/>
    <w:rsid w:val="3E9A59DE"/>
    <w:rsid w:val="3EAC0701"/>
    <w:rsid w:val="3EAF4836"/>
    <w:rsid w:val="3EC33DFA"/>
    <w:rsid w:val="3F060E16"/>
    <w:rsid w:val="3F1D1096"/>
    <w:rsid w:val="3F2F0234"/>
    <w:rsid w:val="3F6363FE"/>
    <w:rsid w:val="3F756B8F"/>
    <w:rsid w:val="3F7642EF"/>
    <w:rsid w:val="3F95482B"/>
    <w:rsid w:val="3FC90798"/>
    <w:rsid w:val="400C14BB"/>
    <w:rsid w:val="4019356B"/>
    <w:rsid w:val="40493E2F"/>
    <w:rsid w:val="40592157"/>
    <w:rsid w:val="40603639"/>
    <w:rsid w:val="406E1CAE"/>
    <w:rsid w:val="408C3296"/>
    <w:rsid w:val="40966390"/>
    <w:rsid w:val="409B1D02"/>
    <w:rsid w:val="40A0133A"/>
    <w:rsid w:val="40C31A53"/>
    <w:rsid w:val="40C503AB"/>
    <w:rsid w:val="40FF545D"/>
    <w:rsid w:val="410067C8"/>
    <w:rsid w:val="4175570A"/>
    <w:rsid w:val="418238EE"/>
    <w:rsid w:val="418F0D2A"/>
    <w:rsid w:val="41D01505"/>
    <w:rsid w:val="42474939"/>
    <w:rsid w:val="424C3C57"/>
    <w:rsid w:val="42613FF3"/>
    <w:rsid w:val="42660D96"/>
    <w:rsid w:val="428667D2"/>
    <w:rsid w:val="42CD1CE0"/>
    <w:rsid w:val="42E1381E"/>
    <w:rsid w:val="42ED6459"/>
    <w:rsid w:val="42FE58DD"/>
    <w:rsid w:val="43174B3D"/>
    <w:rsid w:val="433653C9"/>
    <w:rsid w:val="43442EE9"/>
    <w:rsid w:val="434B790E"/>
    <w:rsid w:val="4360274F"/>
    <w:rsid w:val="43977AB6"/>
    <w:rsid w:val="43A3342B"/>
    <w:rsid w:val="43C77C27"/>
    <w:rsid w:val="43DE09EE"/>
    <w:rsid w:val="44002FAD"/>
    <w:rsid w:val="444C00AD"/>
    <w:rsid w:val="449101DD"/>
    <w:rsid w:val="44DE1391"/>
    <w:rsid w:val="44F22B38"/>
    <w:rsid w:val="451B225C"/>
    <w:rsid w:val="452410C9"/>
    <w:rsid w:val="45317DFB"/>
    <w:rsid w:val="456D3CE4"/>
    <w:rsid w:val="4579042C"/>
    <w:rsid w:val="457F0571"/>
    <w:rsid w:val="45851176"/>
    <w:rsid w:val="45C63B94"/>
    <w:rsid w:val="460E7DA5"/>
    <w:rsid w:val="460F2BFE"/>
    <w:rsid w:val="463F4088"/>
    <w:rsid w:val="46422483"/>
    <w:rsid w:val="4659254A"/>
    <w:rsid w:val="465B0637"/>
    <w:rsid w:val="465E3F0D"/>
    <w:rsid w:val="466A16E6"/>
    <w:rsid w:val="46893F2B"/>
    <w:rsid w:val="46C4686E"/>
    <w:rsid w:val="46F50FB8"/>
    <w:rsid w:val="477B778F"/>
    <w:rsid w:val="478203EC"/>
    <w:rsid w:val="47B025FA"/>
    <w:rsid w:val="4809698F"/>
    <w:rsid w:val="4811697D"/>
    <w:rsid w:val="484A6921"/>
    <w:rsid w:val="487A3E25"/>
    <w:rsid w:val="488B5503"/>
    <w:rsid w:val="48937E21"/>
    <w:rsid w:val="489A0361"/>
    <w:rsid w:val="48B94FF3"/>
    <w:rsid w:val="48C24E10"/>
    <w:rsid w:val="48E37AAB"/>
    <w:rsid w:val="48FD4B4C"/>
    <w:rsid w:val="490A68E0"/>
    <w:rsid w:val="490E1E16"/>
    <w:rsid w:val="491055FE"/>
    <w:rsid w:val="495F5B3E"/>
    <w:rsid w:val="496F77D7"/>
    <w:rsid w:val="497654FD"/>
    <w:rsid w:val="498430DB"/>
    <w:rsid w:val="49A34D34"/>
    <w:rsid w:val="49B64211"/>
    <w:rsid w:val="49F6167F"/>
    <w:rsid w:val="4A064FA0"/>
    <w:rsid w:val="4A16615C"/>
    <w:rsid w:val="4A4424D7"/>
    <w:rsid w:val="4A4A70AB"/>
    <w:rsid w:val="4A5C677C"/>
    <w:rsid w:val="4AA32557"/>
    <w:rsid w:val="4AB82D0F"/>
    <w:rsid w:val="4AC3432E"/>
    <w:rsid w:val="4AC72EB0"/>
    <w:rsid w:val="4AEB7664"/>
    <w:rsid w:val="4AFD7C19"/>
    <w:rsid w:val="4B0567D1"/>
    <w:rsid w:val="4B236AAE"/>
    <w:rsid w:val="4B697E40"/>
    <w:rsid w:val="4B707271"/>
    <w:rsid w:val="4B7A6518"/>
    <w:rsid w:val="4B9739F7"/>
    <w:rsid w:val="4BEE2503"/>
    <w:rsid w:val="4C245A30"/>
    <w:rsid w:val="4C5E135D"/>
    <w:rsid w:val="4C885740"/>
    <w:rsid w:val="4CB6685F"/>
    <w:rsid w:val="4CC367FE"/>
    <w:rsid w:val="4CCF7EB3"/>
    <w:rsid w:val="4D077F3C"/>
    <w:rsid w:val="4D123355"/>
    <w:rsid w:val="4D2A3B31"/>
    <w:rsid w:val="4D312C52"/>
    <w:rsid w:val="4D905305"/>
    <w:rsid w:val="4D964A72"/>
    <w:rsid w:val="4D9C1254"/>
    <w:rsid w:val="4DB87FCC"/>
    <w:rsid w:val="4E4B5067"/>
    <w:rsid w:val="4E4C4058"/>
    <w:rsid w:val="4E594D0B"/>
    <w:rsid w:val="4E793892"/>
    <w:rsid w:val="4E800872"/>
    <w:rsid w:val="4EBE605F"/>
    <w:rsid w:val="4EC569ED"/>
    <w:rsid w:val="4ED50EA1"/>
    <w:rsid w:val="4EEC050C"/>
    <w:rsid w:val="4F104EC3"/>
    <w:rsid w:val="4F47354A"/>
    <w:rsid w:val="4F5F0DCA"/>
    <w:rsid w:val="4F87468D"/>
    <w:rsid w:val="4F8B3180"/>
    <w:rsid w:val="4F911C54"/>
    <w:rsid w:val="4FE625E0"/>
    <w:rsid w:val="5021480F"/>
    <w:rsid w:val="50962ECB"/>
    <w:rsid w:val="50A42E38"/>
    <w:rsid w:val="50A4577F"/>
    <w:rsid w:val="50B73D1F"/>
    <w:rsid w:val="50BD5BC9"/>
    <w:rsid w:val="50C11EEE"/>
    <w:rsid w:val="50E97CFC"/>
    <w:rsid w:val="50FA4028"/>
    <w:rsid w:val="510D65B7"/>
    <w:rsid w:val="511157AB"/>
    <w:rsid w:val="513568BC"/>
    <w:rsid w:val="5142540C"/>
    <w:rsid w:val="518832C8"/>
    <w:rsid w:val="519D3C50"/>
    <w:rsid w:val="51A0432A"/>
    <w:rsid w:val="51A86090"/>
    <w:rsid w:val="51B7396D"/>
    <w:rsid w:val="520F257D"/>
    <w:rsid w:val="522E4CC3"/>
    <w:rsid w:val="5244713B"/>
    <w:rsid w:val="52615633"/>
    <w:rsid w:val="526F4DE4"/>
    <w:rsid w:val="52977FD4"/>
    <w:rsid w:val="52A25790"/>
    <w:rsid w:val="52A96B6F"/>
    <w:rsid w:val="52B45975"/>
    <w:rsid w:val="52D94AA4"/>
    <w:rsid w:val="52EA3A62"/>
    <w:rsid w:val="52F50BB8"/>
    <w:rsid w:val="53097272"/>
    <w:rsid w:val="53481693"/>
    <w:rsid w:val="53544462"/>
    <w:rsid w:val="538A03E0"/>
    <w:rsid w:val="5397158E"/>
    <w:rsid w:val="54013861"/>
    <w:rsid w:val="54487265"/>
    <w:rsid w:val="544D6070"/>
    <w:rsid w:val="54605E1E"/>
    <w:rsid w:val="54B3506A"/>
    <w:rsid w:val="54CA0D16"/>
    <w:rsid w:val="54DB0035"/>
    <w:rsid w:val="54DD4057"/>
    <w:rsid w:val="54E7490F"/>
    <w:rsid w:val="550764A4"/>
    <w:rsid w:val="550B2BF6"/>
    <w:rsid w:val="55214EB5"/>
    <w:rsid w:val="55364EFD"/>
    <w:rsid w:val="555D4828"/>
    <w:rsid w:val="557A4C8B"/>
    <w:rsid w:val="558931E1"/>
    <w:rsid w:val="55923347"/>
    <w:rsid w:val="55925180"/>
    <w:rsid w:val="55935C72"/>
    <w:rsid w:val="55983B1B"/>
    <w:rsid w:val="55A8376B"/>
    <w:rsid w:val="55DC29B6"/>
    <w:rsid w:val="55DD4241"/>
    <w:rsid w:val="56197939"/>
    <w:rsid w:val="56206309"/>
    <w:rsid w:val="566B6D1E"/>
    <w:rsid w:val="56916035"/>
    <w:rsid w:val="57032A2C"/>
    <w:rsid w:val="570F5219"/>
    <w:rsid w:val="575D12B5"/>
    <w:rsid w:val="57610A87"/>
    <w:rsid w:val="57731987"/>
    <w:rsid w:val="577B1140"/>
    <w:rsid w:val="577B7F21"/>
    <w:rsid w:val="577F181B"/>
    <w:rsid w:val="57921984"/>
    <w:rsid w:val="579737F0"/>
    <w:rsid w:val="57984BC4"/>
    <w:rsid w:val="57AB7B30"/>
    <w:rsid w:val="57AF5251"/>
    <w:rsid w:val="57B26373"/>
    <w:rsid w:val="57B63F04"/>
    <w:rsid w:val="57CD20C2"/>
    <w:rsid w:val="57D26A92"/>
    <w:rsid w:val="57D675AB"/>
    <w:rsid w:val="57D73717"/>
    <w:rsid w:val="57D95FDD"/>
    <w:rsid w:val="58917D2F"/>
    <w:rsid w:val="5894085C"/>
    <w:rsid w:val="58AE4F0C"/>
    <w:rsid w:val="58B85899"/>
    <w:rsid w:val="58E363A9"/>
    <w:rsid w:val="59166304"/>
    <w:rsid w:val="595E1678"/>
    <w:rsid w:val="596D5BD4"/>
    <w:rsid w:val="597C0698"/>
    <w:rsid w:val="597E3DD8"/>
    <w:rsid w:val="59E224D4"/>
    <w:rsid w:val="59F80043"/>
    <w:rsid w:val="59FE5684"/>
    <w:rsid w:val="5A09252F"/>
    <w:rsid w:val="5A0B2778"/>
    <w:rsid w:val="5A2A7C7B"/>
    <w:rsid w:val="5A3E2560"/>
    <w:rsid w:val="5A4178A0"/>
    <w:rsid w:val="5A4E03F5"/>
    <w:rsid w:val="5A5D3B6E"/>
    <w:rsid w:val="5A637A76"/>
    <w:rsid w:val="5A6D33BA"/>
    <w:rsid w:val="5A7776A7"/>
    <w:rsid w:val="5A792B1F"/>
    <w:rsid w:val="5A874767"/>
    <w:rsid w:val="5AA85BE2"/>
    <w:rsid w:val="5AAD6F28"/>
    <w:rsid w:val="5AC357EE"/>
    <w:rsid w:val="5AD63A24"/>
    <w:rsid w:val="5B2E1A1D"/>
    <w:rsid w:val="5B7B3BC3"/>
    <w:rsid w:val="5B843A1C"/>
    <w:rsid w:val="5B873E3F"/>
    <w:rsid w:val="5C02690E"/>
    <w:rsid w:val="5C1301DF"/>
    <w:rsid w:val="5C196DA7"/>
    <w:rsid w:val="5C2A048C"/>
    <w:rsid w:val="5C3122F1"/>
    <w:rsid w:val="5C80234E"/>
    <w:rsid w:val="5C8A680C"/>
    <w:rsid w:val="5CD5254E"/>
    <w:rsid w:val="5D0C4701"/>
    <w:rsid w:val="5D0F0395"/>
    <w:rsid w:val="5D221076"/>
    <w:rsid w:val="5D397964"/>
    <w:rsid w:val="5D4157CF"/>
    <w:rsid w:val="5D5A391C"/>
    <w:rsid w:val="5D5F10C0"/>
    <w:rsid w:val="5D891B7B"/>
    <w:rsid w:val="5DAD38EE"/>
    <w:rsid w:val="5DD52895"/>
    <w:rsid w:val="5E003974"/>
    <w:rsid w:val="5E006862"/>
    <w:rsid w:val="5E0207B9"/>
    <w:rsid w:val="5E1834A1"/>
    <w:rsid w:val="5E261785"/>
    <w:rsid w:val="5E4A7017"/>
    <w:rsid w:val="5E552BBA"/>
    <w:rsid w:val="5E611C10"/>
    <w:rsid w:val="5E7A0F3F"/>
    <w:rsid w:val="5EFC7377"/>
    <w:rsid w:val="5F06174D"/>
    <w:rsid w:val="5F1C2B0A"/>
    <w:rsid w:val="5F3A3602"/>
    <w:rsid w:val="5F45733B"/>
    <w:rsid w:val="5F6277C6"/>
    <w:rsid w:val="5F6D0B1D"/>
    <w:rsid w:val="5F8D0B82"/>
    <w:rsid w:val="5FCC5339"/>
    <w:rsid w:val="5FE34A5B"/>
    <w:rsid w:val="5FFE1E36"/>
    <w:rsid w:val="60232584"/>
    <w:rsid w:val="607330CE"/>
    <w:rsid w:val="60825176"/>
    <w:rsid w:val="609F2AC4"/>
    <w:rsid w:val="60C36D93"/>
    <w:rsid w:val="60FA2EE8"/>
    <w:rsid w:val="61054A27"/>
    <w:rsid w:val="610A52BC"/>
    <w:rsid w:val="611D2366"/>
    <w:rsid w:val="61421856"/>
    <w:rsid w:val="615227C4"/>
    <w:rsid w:val="615A6BD2"/>
    <w:rsid w:val="615C33BC"/>
    <w:rsid w:val="61654E3F"/>
    <w:rsid w:val="61665FE8"/>
    <w:rsid w:val="61690053"/>
    <w:rsid w:val="6182292A"/>
    <w:rsid w:val="619F7F92"/>
    <w:rsid w:val="61B37860"/>
    <w:rsid w:val="61F94C26"/>
    <w:rsid w:val="62000E56"/>
    <w:rsid w:val="624F3E49"/>
    <w:rsid w:val="62632286"/>
    <w:rsid w:val="62885958"/>
    <w:rsid w:val="62F40B65"/>
    <w:rsid w:val="62FC2CFE"/>
    <w:rsid w:val="63024505"/>
    <w:rsid w:val="634520EC"/>
    <w:rsid w:val="635600A5"/>
    <w:rsid w:val="635B1DB5"/>
    <w:rsid w:val="63711FED"/>
    <w:rsid w:val="63880DDC"/>
    <w:rsid w:val="638D750D"/>
    <w:rsid w:val="63AC6CC0"/>
    <w:rsid w:val="64055776"/>
    <w:rsid w:val="640B0BB1"/>
    <w:rsid w:val="64240056"/>
    <w:rsid w:val="643E143A"/>
    <w:rsid w:val="64491666"/>
    <w:rsid w:val="647B0790"/>
    <w:rsid w:val="647D2DDA"/>
    <w:rsid w:val="648B6EEF"/>
    <w:rsid w:val="64C158BF"/>
    <w:rsid w:val="64CE2EAA"/>
    <w:rsid w:val="653C3090"/>
    <w:rsid w:val="657E55DC"/>
    <w:rsid w:val="65854376"/>
    <w:rsid w:val="658767BE"/>
    <w:rsid w:val="65892531"/>
    <w:rsid w:val="66195831"/>
    <w:rsid w:val="662E75B1"/>
    <w:rsid w:val="66342C2E"/>
    <w:rsid w:val="663E784C"/>
    <w:rsid w:val="668B6A45"/>
    <w:rsid w:val="670B6B84"/>
    <w:rsid w:val="672F3F24"/>
    <w:rsid w:val="673E055F"/>
    <w:rsid w:val="67551CE3"/>
    <w:rsid w:val="675B6EA6"/>
    <w:rsid w:val="67A22552"/>
    <w:rsid w:val="67B22DCC"/>
    <w:rsid w:val="67BE71AA"/>
    <w:rsid w:val="67D90273"/>
    <w:rsid w:val="67DE5875"/>
    <w:rsid w:val="67E55852"/>
    <w:rsid w:val="67EB1AB4"/>
    <w:rsid w:val="67FA1285"/>
    <w:rsid w:val="683A021F"/>
    <w:rsid w:val="68551F4F"/>
    <w:rsid w:val="687C10C9"/>
    <w:rsid w:val="68840C16"/>
    <w:rsid w:val="68876EFB"/>
    <w:rsid w:val="68884654"/>
    <w:rsid w:val="689F444F"/>
    <w:rsid w:val="68B96DBB"/>
    <w:rsid w:val="68BA3FE2"/>
    <w:rsid w:val="68CA2805"/>
    <w:rsid w:val="68E937A3"/>
    <w:rsid w:val="69167486"/>
    <w:rsid w:val="693E15D3"/>
    <w:rsid w:val="69627681"/>
    <w:rsid w:val="6977531D"/>
    <w:rsid w:val="69CC2BFF"/>
    <w:rsid w:val="69FD55B8"/>
    <w:rsid w:val="6A01343E"/>
    <w:rsid w:val="6A0600AC"/>
    <w:rsid w:val="6A0B1C62"/>
    <w:rsid w:val="6A2406C8"/>
    <w:rsid w:val="6A6D6639"/>
    <w:rsid w:val="6A955B90"/>
    <w:rsid w:val="6ADE0BD1"/>
    <w:rsid w:val="6AE96859"/>
    <w:rsid w:val="6B147746"/>
    <w:rsid w:val="6B24787C"/>
    <w:rsid w:val="6B573233"/>
    <w:rsid w:val="6B5B6274"/>
    <w:rsid w:val="6B793129"/>
    <w:rsid w:val="6B935D53"/>
    <w:rsid w:val="6BDD0640"/>
    <w:rsid w:val="6BF5214D"/>
    <w:rsid w:val="6C196F71"/>
    <w:rsid w:val="6C226FCB"/>
    <w:rsid w:val="6C273E2D"/>
    <w:rsid w:val="6C31226F"/>
    <w:rsid w:val="6C552F0B"/>
    <w:rsid w:val="6C6570BB"/>
    <w:rsid w:val="6C8C67B7"/>
    <w:rsid w:val="6C9D744C"/>
    <w:rsid w:val="6D167928"/>
    <w:rsid w:val="6D26299B"/>
    <w:rsid w:val="6D3B0EFE"/>
    <w:rsid w:val="6D4772EC"/>
    <w:rsid w:val="6D6A51FE"/>
    <w:rsid w:val="6D7325C2"/>
    <w:rsid w:val="6D9078AF"/>
    <w:rsid w:val="6DA36E8D"/>
    <w:rsid w:val="6DAA3FEF"/>
    <w:rsid w:val="6DAF6F69"/>
    <w:rsid w:val="6DC0172B"/>
    <w:rsid w:val="6DCB690C"/>
    <w:rsid w:val="6DCF3CF9"/>
    <w:rsid w:val="6DD14B2F"/>
    <w:rsid w:val="6DD41A5B"/>
    <w:rsid w:val="6DD479A0"/>
    <w:rsid w:val="6DF43C2E"/>
    <w:rsid w:val="6DF51CA3"/>
    <w:rsid w:val="6E8335BD"/>
    <w:rsid w:val="6E8718AC"/>
    <w:rsid w:val="6E8E12EF"/>
    <w:rsid w:val="6E972936"/>
    <w:rsid w:val="6ED446C5"/>
    <w:rsid w:val="6F2A7D94"/>
    <w:rsid w:val="6F8331F1"/>
    <w:rsid w:val="6F8869CF"/>
    <w:rsid w:val="6F8B3694"/>
    <w:rsid w:val="6FAE1A09"/>
    <w:rsid w:val="6FD75BF8"/>
    <w:rsid w:val="6FF36A3C"/>
    <w:rsid w:val="70707057"/>
    <w:rsid w:val="707723D0"/>
    <w:rsid w:val="707B5277"/>
    <w:rsid w:val="70DF4026"/>
    <w:rsid w:val="70F5661B"/>
    <w:rsid w:val="71223F0B"/>
    <w:rsid w:val="71360107"/>
    <w:rsid w:val="713B688E"/>
    <w:rsid w:val="71D43752"/>
    <w:rsid w:val="71EE4DDE"/>
    <w:rsid w:val="71F1796A"/>
    <w:rsid w:val="72154626"/>
    <w:rsid w:val="72262B5D"/>
    <w:rsid w:val="72283FF7"/>
    <w:rsid w:val="722E7212"/>
    <w:rsid w:val="723A0474"/>
    <w:rsid w:val="725923E4"/>
    <w:rsid w:val="72864BF7"/>
    <w:rsid w:val="729023FC"/>
    <w:rsid w:val="72DF5423"/>
    <w:rsid w:val="72FE0D18"/>
    <w:rsid w:val="7382577A"/>
    <w:rsid w:val="73B230E5"/>
    <w:rsid w:val="73BB1F14"/>
    <w:rsid w:val="73C0646E"/>
    <w:rsid w:val="742222F5"/>
    <w:rsid w:val="74476126"/>
    <w:rsid w:val="74706664"/>
    <w:rsid w:val="747D56CB"/>
    <w:rsid w:val="747F3682"/>
    <w:rsid w:val="749C4185"/>
    <w:rsid w:val="74D5083B"/>
    <w:rsid w:val="75067759"/>
    <w:rsid w:val="752E6DCD"/>
    <w:rsid w:val="75504B8E"/>
    <w:rsid w:val="7551380D"/>
    <w:rsid w:val="75600BE5"/>
    <w:rsid w:val="7564475C"/>
    <w:rsid w:val="7583797F"/>
    <w:rsid w:val="75D20F1D"/>
    <w:rsid w:val="75DA2C18"/>
    <w:rsid w:val="75F54412"/>
    <w:rsid w:val="761D08E0"/>
    <w:rsid w:val="76350859"/>
    <w:rsid w:val="765D347C"/>
    <w:rsid w:val="76826699"/>
    <w:rsid w:val="76C87133"/>
    <w:rsid w:val="76CD08D5"/>
    <w:rsid w:val="76DB4B92"/>
    <w:rsid w:val="76E77774"/>
    <w:rsid w:val="77052AA4"/>
    <w:rsid w:val="77136511"/>
    <w:rsid w:val="77340A39"/>
    <w:rsid w:val="77351FD0"/>
    <w:rsid w:val="77472422"/>
    <w:rsid w:val="776B3F01"/>
    <w:rsid w:val="777F31F2"/>
    <w:rsid w:val="77D1700D"/>
    <w:rsid w:val="77EC04CC"/>
    <w:rsid w:val="77EE51B8"/>
    <w:rsid w:val="78003533"/>
    <w:rsid w:val="78141BB6"/>
    <w:rsid w:val="78250491"/>
    <w:rsid w:val="78775729"/>
    <w:rsid w:val="78A42DB0"/>
    <w:rsid w:val="78A656AB"/>
    <w:rsid w:val="78B2245C"/>
    <w:rsid w:val="78E172CC"/>
    <w:rsid w:val="78E52937"/>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0D6380"/>
    <w:rsid w:val="7B257FFD"/>
    <w:rsid w:val="7B343476"/>
    <w:rsid w:val="7B5A2978"/>
    <w:rsid w:val="7B5A7E4C"/>
    <w:rsid w:val="7B667AF9"/>
    <w:rsid w:val="7B7468F8"/>
    <w:rsid w:val="7BEE0103"/>
    <w:rsid w:val="7C0A0FE4"/>
    <w:rsid w:val="7C254906"/>
    <w:rsid w:val="7C590818"/>
    <w:rsid w:val="7C7C10F6"/>
    <w:rsid w:val="7C853BEA"/>
    <w:rsid w:val="7C881368"/>
    <w:rsid w:val="7CD75321"/>
    <w:rsid w:val="7CE27788"/>
    <w:rsid w:val="7CE43AAD"/>
    <w:rsid w:val="7D0C32F1"/>
    <w:rsid w:val="7D0F408D"/>
    <w:rsid w:val="7D491C6C"/>
    <w:rsid w:val="7D5429C0"/>
    <w:rsid w:val="7D6E6D43"/>
    <w:rsid w:val="7DB57A34"/>
    <w:rsid w:val="7DE60973"/>
    <w:rsid w:val="7DEF0916"/>
    <w:rsid w:val="7E1E5218"/>
    <w:rsid w:val="7E262469"/>
    <w:rsid w:val="7E8C7DB3"/>
    <w:rsid w:val="7E9A4E1F"/>
    <w:rsid w:val="7E9C0E44"/>
    <w:rsid w:val="7EA7723A"/>
    <w:rsid w:val="7EF56FBB"/>
    <w:rsid w:val="7F0768EB"/>
    <w:rsid w:val="7F143BEC"/>
    <w:rsid w:val="7F715AF2"/>
    <w:rsid w:val="7F886E69"/>
    <w:rsid w:val="7FF70992"/>
    <w:rsid w:val="BB7FA927"/>
    <w:rsid w:val="F5FFD31F"/>
    <w:rsid w:val="F6B90362"/>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ind w:left="431" w:hanging="431"/>
      <w:outlineLvl w:val="0"/>
    </w:pPr>
    <w:rPr>
      <w:b/>
      <w:bCs/>
      <w:kern w:val="44"/>
      <w:sz w:val="32"/>
      <w:szCs w:val="44"/>
    </w:rPr>
  </w:style>
  <w:style w:type="paragraph" w:styleId="4">
    <w:name w:val="heading 2"/>
    <w:basedOn w:val="1"/>
    <w:next w:val="1"/>
    <w:qFormat/>
    <w:uiPriority w:val="0"/>
    <w:pPr>
      <w:keepNext/>
      <w:keepLines/>
      <w:tabs>
        <w:tab w:val="left" w:pos="432"/>
      </w:tabs>
      <w:adjustRightInd/>
      <w:spacing w:line="360" w:lineRule="auto"/>
      <w:ind w:left="432" w:hanging="432"/>
      <w:jc w:val="center"/>
      <w:outlineLvl w:val="1"/>
    </w:pPr>
    <w:rPr>
      <w:rFonts w:ascii="仿宋_GB2312" w:hAnsi="仿宋_GB2312" w:eastAsia="仿宋"/>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next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2"/>
    <w:basedOn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1 字符"/>
    <w:qFormat/>
    <w:uiPriority w:val="9"/>
    <w:rPr>
      <w:rFonts w:ascii="Arial" w:hAnsi="Arial" w:eastAsia="黑体" w:cs="Arial"/>
      <w:b/>
      <w:bCs/>
      <w:snapToGrid w:val="0"/>
      <w:kern w:val="44"/>
      <w:sz w:val="44"/>
      <w:szCs w:val="44"/>
    </w:rPr>
  </w:style>
  <w:style w:type="character" w:customStyle="1" w:styleId="80">
    <w:name w:val="标题 3 字符"/>
    <w:qFormat/>
    <w:uiPriority w:val="9"/>
    <w:rPr>
      <w:b/>
      <w:bCs/>
      <w:kern w:val="2"/>
      <w:sz w:val="32"/>
      <w:szCs w:val="32"/>
    </w:rPr>
  </w:style>
  <w:style w:type="paragraph" w:customStyle="1" w:styleId="81">
    <w:name w:val="正文1"/>
    <w:basedOn w:val="1"/>
    <w:qFormat/>
    <w:uiPriority w:val="0"/>
    <w:pPr>
      <w:spacing w:line="318" w:lineRule="atLeast"/>
      <w:ind w:left="369" w:firstLine="369"/>
      <w:textAlignment w:val="baseline"/>
    </w:pPr>
    <w:rPr>
      <w:rFonts w:hint="eastAsia" w:ascii="宋体"/>
    </w:rPr>
  </w:style>
  <w:style w:type="paragraph" w:customStyle="1" w:styleId="82">
    <w:name w:val="BodyText1I2"/>
    <w:basedOn w:val="83"/>
    <w:next w:val="1"/>
    <w:qFormat/>
    <w:uiPriority w:val="0"/>
    <w:pPr>
      <w:ind w:firstLine="420"/>
    </w:pPr>
  </w:style>
  <w:style w:type="paragraph" w:customStyle="1" w:styleId="83">
    <w:name w:val="BodyTextIndent"/>
    <w:basedOn w:val="1"/>
    <w:qFormat/>
    <w:uiPriority w:val="0"/>
    <w:pPr>
      <w:spacing w:after="120"/>
      <w:ind w:left="420" w:leftChars="200"/>
      <w:textAlignment w:val="baseline"/>
    </w:pPr>
    <w:rPr>
      <w:szCs w:val="20"/>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1"/>
    <w:qFormat/>
    <w:uiPriority w:val="0"/>
    <w:rPr>
      <w:rFonts w:ascii="宋体" w:hAnsi="宋体"/>
      <w:kern w:val="2"/>
      <w:sz w:val="21"/>
      <w:szCs w:val="24"/>
    </w:rPr>
  </w:style>
  <w:style w:type="character" w:customStyle="1" w:styleId="123">
    <w:name w:val="font11"/>
    <w:basedOn w:val="69"/>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basedOn w:val="69"/>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2"/>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Microsoft JhengHei Light"/>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rFonts w:ascii="Times New Roman" w:hAnsi="Times New Roman" w:eastAsia="宋体"/>
      <w:b/>
      <w:bCs/>
      <w:kern w:val="44"/>
      <w:sz w:val="32"/>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basedOn w:val="69"/>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basedOn w:val="69"/>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Microsoft JhengHei Light"/>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0"/>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2"/>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Microsoft JhengHei Light"/>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6"/>
    <w:next w:val="236"/>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6"/>
    <w:next w:val="236"/>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Microsoft JhengHei Light"/>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Microsoft JhengHei Light"/>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Microsoft JhengHei Light"/>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next w:val="1"/>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字符"/>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basedOn w:val="69"/>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条目2"/>
    <w:basedOn w:val="33"/>
    <w:qFormat/>
    <w:uiPriority w:val="0"/>
    <w:pPr>
      <w:numPr>
        <w:ilvl w:val="0"/>
        <w:numId w:val="1"/>
      </w:numPr>
      <w:tabs>
        <w:tab w:val="left" w:pos="420"/>
      </w:tabs>
      <w:adjustRightInd/>
      <w:spacing w:line="360" w:lineRule="auto"/>
    </w:pPr>
    <w:rPr>
      <w:rFonts w:cs="Courier New"/>
      <w:snapToGrid/>
      <w:color w:val="000000"/>
      <w:sz w:val="24"/>
    </w:rPr>
  </w:style>
  <w:style w:type="character" w:customStyle="1" w:styleId="966">
    <w:name w:val="font101"/>
    <w:basedOn w:val="69"/>
    <w:qFormat/>
    <w:uiPriority w:val="0"/>
    <w:rPr>
      <w:rFonts w:ascii="Calibri" w:hAnsi="Calibri" w:cs="Calibri"/>
      <w:color w:val="000000"/>
      <w:sz w:val="24"/>
      <w:szCs w:val="24"/>
      <w:u w:val="none"/>
    </w:rPr>
  </w:style>
  <w:style w:type="paragraph" w:customStyle="1" w:styleId="967">
    <w:name w:val="[Normal]"/>
    <w:qFormat/>
    <w:uiPriority w:val="0"/>
    <w:rPr>
      <w:rFonts w:ascii="宋体" w:hAnsi="宋体" w:eastAsia="等线" w:cs="Times New Roman"/>
      <w:sz w:val="24"/>
      <w:szCs w:val="22"/>
      <w:lang w:val="zh-CN" w:eastAsia="zh-CN" w:bidi="ar-SA"/>
    </w:rPr>
  </w:style>
  <w:style w:type="paragraph" w:customStyle="1" w:styleId="968">
    <w:name w:val="纯文本3"/>
    <w:basedOn w:val="969"/>
    <w:qFormat/>
    <w:uiPriority w:val="0"/>
    <w:pPr>
      <w:widowControl/>
      <w:jc w:val="left"/>
    </w:pPr>
    <w:rPr>
      <w:rFonts w:ascii="宋体" w:hAnsi="Courier New"/>
    </w:rPr>
  </w:style>
  <w:style w:type="paragraph" w:customStyle="1" w:styleId="969">
    <w:name w:val="正文7"/>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70">
    <w:name w:val="font112"/>
    <w:basedOn w:val="69"/>
    <w:qFormat/>
    <w:uiPriority w:val="0"/>
    <w:rPr>
      <w:rFonts w:ascii="微软雅黑" w:hAnsi="微软雅黑" w:eastAsia="微软雅黑" w:cs="微软雅黑"/>
      <w:color w:val="000000"/>
      <w:sz w:val="20"/>
      <w:szCs w:val="20"/>
      <w:u w:val="none"/>
    </w:rPr>
  </w:style>
  <w:style w:type="paragraph" w:customStyle="1" w:styleId="971">
    <w:name w:val="Plain Text"/>
    <w:basedOn w:val="972"/>
    <w:qFormat/>
    <w:uiPriority w:val="0"/>
    <w:pPr>
      <w:widowControl/>
      <w:jc w:val="left"/>
    </w:pPr>
    <w:rPr>
      <w:rFonts w:ascii="宋体" w:hAnsi="Courier New"/>
    </w:rPr>
  </w:style>
  <w:style w:type="paragraph" w:customStyle="1" w:styleId="972">
    <w:name w:val="Normal"/>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73">
    <w:name w:val="font121"/>
    <w:basedOn w:val="69"/>
    <w:qFormat/>
    <w:uiPriority w:val="0"/>
    <w:rPr>
      <w:rFonts w:ascii="Microsoft JhengHei" w:hAnsi="Microsoft JhengHei" w:eastAsia="Microsoft JhengHei" w:cs="Microsoft JhengHei"/>
      <w:color w:val="000000"/>
      <w:sz w:val="18"/>
      <w:szCs w:val="18"/>
      <w:u w:val="none"/>
    </w:rPr>
  </w:style>
  <w:style w:type="paragraph" w:customStyle="1" w:styleId="974">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77</Pages>
  <Words>34746</Words>
  <Characters>36825</Characters>
  <Lines>362</Lines>
  <Paragraphs>102</Paragraphs>
  <TotalTime>6</TotalTime>
  <ScaleCrop>false</ScaleCrop>
  <LinksUpToDate>false</LinksUpToDate>
  <CharactersWithSpaces>42545</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cp:lastModifiedBy>
  <cp:lastPrinted>2023-04-14T08:44:00Z</cp:lastPrinted>
  <dcterms:modified xsi:type="dcterms:W3CDTF">2025-07-14T09:15:21Z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F7F7637BE915444D8F0D4E581B1BA583_13</vt:lpwstr>
  </property>
  <property fmtid="{D5CDD505-2E9C-101B-9397-08002B2CF9AE}" pid="5" name="KSOTemplateDocerSaveRecord">
    <vt:lpwstr>eyJoZGlkIjoiODY4ZDJkYjU5ZDJkZWUwZmIzNzEyMTI1YmI2ZjU4ZWQiLCJ1c2VySWQiOiIzNTUwMDI3ODUifQ==</vt:lpwstr>
  </property>
</Properties>
</file>