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657C3">
      <w:pPr>
        <w:adjustRightInd/>
        <w:spacing w:line="360" w:lineRule="auto"/>
        <w:jc w:val="center"/>
        <w:rPr>
          <w:rFonts w:hint="eastAsia" w:ascii="仿宋" w:hAnsi="仿宋" w:eastAsia="仿宋" w:cs="仿宋"/>
          <w:color w:val="auto"/>
          <w:sz w:val="48"/>
          <w:szCs w:val="48"/>
          <w:highlight w:val="none"/>
        </w:rPr>
      </w:pPr>
    </w:p>
    <w:p w14:paraId="4542EC0C">
      <w:pPr>
        <w:adjustRightInd/>
        <w:spacing w:line="360" w:lineRule="auto"/>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eastAsia="zh-CN"/>
        </w:rPr>
        <w:t>浙江省江山市滨江高级中学物业管理服务采购项目</w:t>
      </w:r>
    </w:p>
    <w:p w14:paraId="3C99A123">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1FB031A7">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项目</w:t>
      </w: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en-US" w:eastAsia="zh-CN"/>
        </w:rPr>
        <w:t>JSS2025D037Q</w:t>
      </w:r>
    </w:p>
    <w:p w14:paraId="5BA18BB3">
      <w:pPr>
        <w:adjustRightInd/>
        <w:spacing w:line="360" w:lineRule="auto"/>
        <w:rPr>
          <w:rFonts w:hint="eastAsia" w:ascii="仿宋" w:hAnsi="仿宋" w:eastAsia="仿宋" w:cs="仿宋"/>
          <w:color w:val="auto"/>
          <w:sz w:val="28"/>
          <w:szCs w:val="20"/>
          <w:highlight w:val="none"/>
        </w:rPr>
      </w:pPr>
    </w:p>
    <w:p w14:paraId="450312D5">
      <w:pPr>
        <w:adjustRightInd/>
        <w:spacing w:line="360" w:lineRule="auto"/>
        <w:jc w:val="center"/>
        <w:rPr>
          <w:rFonts w:hint="eastAsia" w:ascii="仿宋" w:hAnsi="仿宋" w:eastAsia="仿宋" w:cs="仿宋"/>
          <w:b/>
          <w:bCs/>
          <w:color w:val="auto"/>
          <w:sz w:val="48"/>
          <w:szCs w:val="48"/>
          <w:highlight w:val="none"/>
          <w:lang w:val="en-US" w:eastAsia="zh-CN"/>
        </w:rPr>
      </w:pPr>
      <w:r>
        <w:rPr>
          <w:rFonts w:hint="eastAsia" w:ascii="仿宋" w:hAnsi="仿宋" w:eastAsia="仿宋" w:cs="仿宋"/>
          <w:b/>
          <w:bCs/>
          <w:color w:val="auto"/>
          <w:sz w:val="48"/>
          <w:szCs w:val="48"/>
          <w:highlight w:val="none"/>
          <w:lang w:val="en-US" w:eastAsia="zh-CN"/>
        </w:rPr>
        <w:t>公</w:t>
      </w:r>
    </w:p>
    <w:p w14:paraId="5A5CC9C8">
      <w:pPr>
        <w:adjustRightInd/>
        <w:spacing w:line="360" w:lineRule="auto"/>
        <w:jc w:val="center"/>
        <w:rPr>
          <w:rFonts w:hint="eastAsia" w:ascii="仿宋" w:hAnsi="仿宋" w:eastAsia="仿宋" w:cs="仿宋"/>
          <w:b/>
          <w:bCs/>
          <w:color w:val="auto"/>
          <w:sz w:val="48"/>
          <w:szCs w:val="48"/>
          <w:highlight w:val="none"/>
          <w:lang w:val="en-US" w:eastAsia="zh-CN"/>
        </w:rPr>
      </w:pPr>
      <w:r>
        <w:rPr>
          <w:rFonts w:hint="eastAsia" w:ascii="仿宋" w:hAnsi="仿宋" w:eastAsia="仿宋" w:cs="仿宋"/>
          <w:b/>
          <w:bCs/>
          <w:color w:val="auto"/>
          <w:sz w:val="48"/>
          <w:szCs w:val="48"/>
          <w:highlight w:val="none"/>
          <w:lang w:val="en-US" w:eastAsia="zh-CN"/>
        </w:rPr>
        <w:t>开</w:t>
      </w:r>
    </w:p>
    <w:p w14:paraId="7733B98F">
      <w:pPr>
        <w:adjustRightInd/>
        <w:spacing w:line="360" w:lineRule="auto"/>
        <w:jc w:val="center"/>
        <w:rPr>
          <w:rFonts w:hint="eastAsia" w:ascii="仿宋" w:hAnsi="仿宋" w:eastAsia="仿宋" w:cs="仿宋"/>
          <w:b/>
          <w:bCs/>
          <w:color w:val="auto"/>
          <w:sz w:val="48"/>
          <w:szCs w:val="48"/>
          <w:highlight w:val="none"/>
          <w:lang w:val="en-US" w:eastAsia="zh-CN"/>
        </w:rPr>
      </w:pPr>
      <w:r>
        <w:rPr>
          <w:rFonts w:hint="eastAsia" w:ascii="仿宋" w:hAnsi="仿宋" w:eastAsia="仿宋" w:cs="仿宋"/>
          <w:b/>
          <w:bCs/>
          <w:color w:val="auto"/>
          <w:sz w:val="48"/>
          <w:szCs w:val="48"/>
          <w:highlight w:val="none"/>
          <w:lang w:val="en-US" w:eastAsia="zh-CN"/>
        </w:rPr>
        <w:t>招</w:t>
      </w:r>
    </w:p>
    <w:p w14:paraId="5B265878">
      <w:pPr>
        <w:adjustRightInd/>
        <w:spacing w:line="360" w:lineRule="auto"/>
        <w:jc w:val="center"/>
        <w:rPr>
          <w:rFonts w:hint="eastAsia" w:ascii="仿宋" w:hAnsi="仿宋" w:eastAsia="仿宋" w:cs="仿宋"/>
          <w:b/>
          <w:bCs/>
          <w:color w:val="auto"/>
          <w:sz w:val="48"/>
          <w:szCs w:val="48"/>
          <w:highlight w:val="none"/>
          <w:lang w:val="en-US" w:eastAsia="zh-CN"/>
        </w:rPr>
      </w:pPr>
      <w:r>
        <w:rPr>
          <w:rFonts w:hint="eastAsia" w:ascii="仿宋" w:hAnsi="仿宋" w:eastAsia="仿宋" w:cs="仿宋"/>
          <w:b/>
          <w:bCs/>
          <w:color w:val="auto"/>
          <w:sz w:val="48"/>
          <w:szCs w:val="48"/>
          <w:highlight w:val="none"/>
          <w:lang w:val="en-US" w:eastAsia="zh-CN"/>
        </w:rPr>
        <w:t>标</w:t>
      </w:r>
    </w:p>
    <w:p w14:paraId="1529B632">
      <w:pPr>
        <w:adjustRightInd/>
        <w:spacing w:line="360" w:lineRule="auto"/>
        <w:jc w:val="center"/>
        <w:rPr>
          <w:rFonts w:hint="eastAsia" w:ascii="仿宋" w:hAnsi="仿宋" w:eastAsia="仿宋" w:cs="仿宋"/>
          <w:b/>
          <w:bCs/>
          <w:color w:val="auto"/>
          <w:sz w:val="48"/>
          <w:szCs w:val="48"/>
          <w:highlight w:val="none"/>
          <w:lang w:val="en-US" w:eastAsia="zh-CN"/>
        </w:rPr>
      </w:pPr>
      <w:r>
        <w:rPr>
          <w:rFonts w:hint="eastAsia" w:ascii="仿宋" w:hAnsi="仿宋" w:eastAsia="仿宋" w:cs="仿宋"/>
          <w:b/>
          <w:bCs/>
          <w:color w:val="auto"/>
          <w:sz w:val="48"/>
          <w:szCs w:val="48"/>
          <w:highlight w:val="none"/>
          <w:lang w:val="en-US" w:eastAsia="zh-CN"/>
        </w:rPr>
        <w:t>文</w:t>
      </w:r>
    </w:p>
    <w:p w14:paraId="07DF71A3">
      <w:pPr>
        <w:adjustRightInd/>
        <w:spacing w:line="360" w:lineRule="auto"/>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val="en-US" w:eastAsia="zh-CN"/>
        </w:rPr>
        <w:t>件</w:t>
      </w:r>
    </w:p>
    <w:p w14:paraId="0ACC7B8B">
      <w:pPr>
        <w:spacing w:line="360" w:lineRule="auto"/>
        <w:jc w:val="center"/>
        <w:rPr>
          <w:rFonts w:hint="eastAsia" w:ascii="仿宋" w:hAnsi="仿宋" w:eastAsia="仿宋" w:cs="仿宋"/>
          <w:bCs/>
          <w:color w:val="auto"/>
          <w:sz w:val="32"/>
          <w:szCs w:val="32"/>
          <w:highlight w:val="none"/>
        </w:rPr>
      </w:pPr>
    </w:p>
    <w:p w14:paraId="288F5669">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采购人</w:t>
      </w:r>
      <w:r>
        <w:rPr>
          <w:rFonts w:hint="eastAsia" w:ascii="仿宋" w:hAnsi="仿宋" w:eastAsia="仿宋" w:cs="仿宋"/>
          <w:bCs/>
          <w:color w:val="auto"/>
          <w:sz w:val="32"/>
          <w:szCs w:val="32"/>
          <w:highlight w:val="none"/>
          <w:lang w:eastAsia="zh-CN"/>
        </w:rPr>
        <w:t>：浙江省江山市滨江高级中学</w:t>
      </w:r>
    </w:p>
    <w:p w14:paraId="6D53D577">
      <w:pPr>
        <w:spacing w:line="360" w:lineRule="auto"/>
        <w:jc w:val="center"/>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rPr>
        <w:t>采购代理机构</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江山市政府采购中心</w:t>
      </w:r>
    </w:p>
    <w:p w14:paraId="32B7460D">
      <w:pP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六</w:t>
      </w:r>
      <w:r>
        <w:rPr>
          <w:rFonts w:hint="eastAsia" w:ascii="仿宋" w:hAnsi="仿宋" w:eastAsia="仿宋" w:cs="仿宋"/>
          <w:bCs/>
          <w:color w:val="auto"/>
          <w:sz w:val="32"/>
          <w:szCs w:val="32"/>
          <w:highlight w:val="none"/>
        </w:rPr>
        <w:t>月</w:t>
      </w:r>
    </w:p>
    <w:p w14:paraId="0DC78A0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2FD889EC">
      <w:pPr>
        <w:pStyle w:val="637"/>
        <w:rPr>
          <w:rFonts w:hint="eastAsia" w:ascii="仿宋" w:hAnsi="仿宋" w:eastAsia="仿宋" w:cs="仿宋"/>
          <w:color w:val="auto"/>
          <w:highlight w:val="none"/>
        </w:rPr>
      </w:pPr>
    </w:p>
    <w:p w14:paraId="1169BECC">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16B92472">
      <w:pPr>
        <w:spacing w:line="360" w:lineRule="auto"/>
        <w:rPr>
          <w:rFonts w:hint="eastAsia" w:ascii="仿宋" w:hAnsi="仿宋" w:eastAsia="仿宋" w:cs="仿宋"/>
          <w:color w:val="auto"/>
          <w:sz w:val="32"/>
          <w:szCs w:val="32"/>
          <w:highlight w:val="none"/>
        </w:rPr>
      </w:pPr>
    </w:p>
    <w:p w14:paraId="21512D63">
      <w:pPr>
        <w:spacing w:line="360" w:lineRule="auto"/>
        <w:rPr>
          <w:rFonts w:hint="eastAsia" w:ascii="仿宋" w:hAnsi="仿宋" w:eastAsia="仿宋" w:cs="仿宋"/>
          <w:color w:val="auto"/>
          <w:sz w:val="32"/>
          <w:szCs w:val="32"/>
          <w:highlight w:val="none"/>
        </w:rPr>
      </w:pPr>
    </w:p>
    <w:p w14:paraId="0A44C13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409C412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6616191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06E7C89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6B8F202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33DB431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31B65DFB">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75192593">
      <w:pPr>
        <w:spacing w:line="360" w:lineRule="auto"/>
        <w:ind w:firstLine="549" w:firstLineChars="229"/>
        <w:rPr>
          <w:rFonts w:hint="eastAsia" w:ascii="仿宋" w:hAnsi="仿宋" w:eastAsia="仿宋" w:cs="仿宋"/>
          <w:color w:val="auto"/>
          <w:sz w:val="24"/>
          <w:highlight w:val="none"/>
        </w:rPr>
      </w:pPr>
    </w:p>
    <w:p w14:paraId="1A7C8FD4">
      <w:pPr>
        <w:spacing w:line="360" w:lineRule="auto"/>
        <w:ind w:firstLine="549" w:firstLineChars="229"/>
        <w:rPr>
          <w:rFonts w:hint="eastAsia" w:ascii="仿宋" w:hAnsi="仿宋" w:eastAsia="仿宋" w:cs="仿宋"/>
          <w:color w:val="auto"/>
          <w:sz w:val="24"/>
          <w:highlight w:val="none"/>
        </w:rPr>
      </w:pPr>
    </w:p>
    <w:p w14:paraId="6DA85545">
      <w:pPr>
        <w:spacing w:line="360" w:lineRule="auto"/>
        <w:ind w:firstLine="549" w:firstLineChars="229"/>
        <w:rPr>
          <w:rFonts w:hint="eastAsia" w:ascii="仿宋" w:hAnsi="仿宋" w:eastAsia="仿宋" w:cs="仿宋"/>
          <w:color w:val="auto"/>
          <w:sz w:val="24"/>
          <w:highlight w:val="none"/>
        </w:rPr>
      </w:pPr>
    </w:p>
    <w:p w14:paraId="27FDE7DA">
      <w:pPr>
        <w:spacing w:line="360" w:lineRule="auto"/>
        <w:ind w:firstLine="549" w:firstLineChars="229"/>
        <w:rPr>
          <w:rFonts w:hint="eastAsia" w:ascii="仿宋" w:hAnsi="仿宋" w:eastAsia="仿宋" w:cs="仿宋"/>
          <w:color w:val="auto"/>
          <w:sz w:val="24"/>
          <w:highlight w:val="none"/>
        </w:rPr>
      </w:pPr>
    </w:p>
    <w:p w14:paraId="0C64C6D6">
      <w:pPr>
        <w:spacing w:line="360" w:lineRule="auto"/>
        <w:ind w:firstLine="549" w:firstLineChars="229"/>
        <w:rPr>
          <w:rFonts w:hint="eastAsia" w:ascii="仿宋" w:hAnsi="仿宋" w:eastAsia="仿宋" w:cs="仿宋"/>
          <w:color w:val="auto"/>
          <w:sz w:val="24"/>
          <w:highlight w:val="none"/>
        </w:rPr>
      </w:pPr>
    </w:p>
    <w:p w14:paraId="46EB9AEE">
      <w:pPr>
        <w:spacing w:line="360" w:lineRule="auto"/>
        <w:ind w:firstLine="549" w:firstLineChars="229"/>
        <w:rPr>
          <w:rFonts w:hint="eastAsia" w:ascii="仿宋" w:hAnsi="仿宋" w:eastAsia="仿宋" w:cs="仿宋"/>
          <w:color w:val="auto"/>
          <w:sz w:val="24"/>
          <w:highlight w:val="none"/>
        </w:rPr>
      </w:pPr>
    </w:p>
    <w:p w14:paraId="6975031B">
      <w:pPr>
        <w:spacing w:line="360" w:lineRule="auto"/>
        <w:ind w:firstLine="549" w:firstLineChars="229"/>
        <w:rPr>
          <w:rFonts w:hint="eastAsia" w:ascii="仿宋" w:hAnsi="仿宋" w:eastAsia="仿宋" w:cs="仿宋"/>
          <w:color w:val="auto"/>
          <w:sz w:val="24"/>
          <w:highlight w:val="none"/>
        </w:rPr>
      </w:pPr>
    </w:p>
    <w:p w14:paraId="67645110">
      <w:pPr>
        <w:spacing w:line="360" w:lineRule="auto"/>
        <w:ind w:firstLine="549" w:firstLineChars="229"/>
        <w:rPr>
          <w:rFonts w:hint="eastAsia" w:ascii="仿宋" w:hAnsi="仿宋" w:eastAsia="仿宋" w:cs="仿宋"/>
          <w:color w:val="auto"/>
          <w:sz w:val="24"/>
          <w:highlight w:val="none"/>
        </w:rPr>
      </w:pPr>
    </w:p>
    <w:p w14:paraId="0AAAE2B9">
      <w:pPr>
        <w:spacing w:line="360" w:lineRule="auto"/>
        <w:ind w:firstLine="549" w:firstLineChars="229"/>
        <w:rPr>
          <w:rFonts w:hint="eastAsia" w:ascii="仿宋" w:hAnsi="仿宋" w:eastAsia="仿宋" w:cs="仿宋"/>
          <w:color w:val="auto"/>
          <w:sz w:val="24"/>
          <w:highlight w:val="none"/>
        </w:rPr>
      </w:pPr>
    </w:p>
    <w:p w14:paraId="405E2CA9">
      <w:pPr>
        <w:spacing w:line="360" w:lineRule="auto"/>
        <w:ind w:firstLine="549" w:firstLineChars="229"/>
        <w:rPr>
          <w:rFonts w:hint="eastAsia" w:ascii="仿宋" w:hAnsi="仿宋" w:eastAsia="仿宋" w:cs="仿宋"/>
          <w:color w:val="auto"/>
          <w:sz w:val="24"/>
          <w:highlight w:val="none"/>
        </w:rPr>
      </w:pPr>
    </w:p>
    <w:p w14:paraId="7D3D0649">
      <w:pPr>
        <w:spacing w:line="360" w:lineRule="auto"/>
        <w:ind w:firstLine="549" w:firstLineChars="229"/>
        <w:rPr>
          <w:rFonts w:hint="eastAsia" w:ascii="仿宋" w:hAnsi="仿宋" w:eastAsia="仿宋" w:cs="仿宋"/>
          <w:color w:val="auto"/>
          <w:sz w:val="24"/>
          <w:highlight w:val="none"/>
        </w:rPr>
      </w:pPr>
    </w:p>
    <w:p w14:paraId="52424560">
      <w:pPr>
        <w:spacing w:line="360" w:lineRule="auto"/>
        <w:ind w:firstLine="549" w:firstLineChars="229"/>
        <w:rPr>
          <w:rFonts w:hint="eastAsia" w:ascii="仿宋" w:hAnsi="仿宋" w:eastAsia="仿宋" w:cs="仿宋"/>
          <w:color w:val="auto"/>
          <w:sz w:val="24"/>
          <w:highlight w:val="none"/>
        </w:rPr>
      </w:pPr>
    </w:p>
    <w:p w14:paraId="1E2BC44F">
      <w:pPr>
        <w:spacing w:line="360" w:lineRule="auto"/>
        <w:rPr>
          <w:rFonts w:hint="eastAsia" w:ascii="仿宋" w:hAnsi="仿宋" w:eastAsia="仿宋" w:cs="仿宋"/>
          <w:color w:val="auto"/>
          <w:sz w:val="24"/>
          <w:highlight w:val="none"/>
        </w:rPr>
      </w:pPr>
    </w:p>
    <w:p w14:paraId="05BFD7A7">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461F368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5562F7F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浙江省江山市滨江高级中学物业管理服务采购</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8"/>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FF0000"/>
          <w:sz w:val="24"/>
          <w:highlight w:val="none"/>
          <w:u w:val="single"/>
          <w:lang w:eastAsia="zh-CN"/>
        </w:rPr>
        <w:t>2025年</w:t>
      </w:r>
      <w:r>
        <w:rPr>
          <w:rFonts w:hint="eastAsia" w:ascii="仿宋" w:hAnsi="仿宋" w:eastAsia="仿宋" w:cs="仿宋"/>
          <w:color w:val="FF0000"/>
          <w:sz w:val="24"/>
          <w:highlight w:val="none"/>
          <w:u w:val="single"/>
          <w:lang w:val="en-US" w:eastAsia="zh-CN"/>
        </w:rPr>
        <w:t>7月23日</w:t>
      </w:r>
      <w:r>
        <w:rPr>
          <w:rStyle w:val="78"/>
          <w:rFonts w:hint="eastAsia" w:ascii="仿宋" w:hAnsi="仿宋" w:eastAsia="仿宋" w:cs="仿宋"/>
          <w:snapToGrid/>
          <w:color w:val="FF0000"/>
          <w:kern w:val="2"/>
          <w:sz w:val="24"/>
          <w:szCs w:val="24"/>
          <w:highlight w:val="none"/>
          <w:lang w:val="en-US" w:eastAsia="zh-CN"/>
        </w:rPr>
        <w:t>9</w:t>
      </w:r>
      <w:r>
        <w:rPr>
          <w:rStyle w:val="78"/>
          <w:rFonts w:hint="eastAsia" w:ascii="仿宋" w:hAnsi="仿宋" w:eastAsia="仿宋" w:cs="仿宋"/>
          <w:snapToGrid/>
          <w:color w:val="FF0000"/>
          <w:kern w:val="2"/>
          <w:sz w:val="24"/>
          <w:szCs w:val="24"/>
          <w:highlight w:val="none"/>
        </w:rPr>
        <w:t>点</w:t>
      </w:r>
      <w:r>
        <w:rPr>
          <w:rStyle w:val="78"/>
          <w:rFonts w:hint="eastAsia" w:ascii="仿宋" w:hAnsi="仿宋" w:eastAsia="仿宋" w:cs="仿宋"/>
          <w:snapToGrid/>
          <w:color w:val="FF0000"/>
          <w:kern w:val="2"/>
          <w:sz w:val="24"/>
          <w:szCs w:val="24"/>
          <w:highlight w:val="none"/>
          <w:lang w:val="en-US" w:eastAsia="zh-CN"/>
        </w:rPr>
        <w:t>00</w:t>
      </w:r>
      <w:r>
        <w:rPr>
          <w:rStyle w:val="78"/>
          <w:rFonts w:hint="eastAsia" w:ascii="仿宋" w:hAnsi="仿宋" w:eastAsia="仿宋" w:cs="仿宋"/>
          <w:snapToGrid/>
          <w:color w:val="FF0000"/>
          <w:kern w:val="2"/>
          <w:sz w:val="24"/>
          <w:szCs w:val="24"/>
          <w:highlight w:val="none"/>
        </w:rPr>
        <w:t>分</w:t>
      </w:r>
      <w:r>
        <w:rPr>
          <w:rStyle w:val="78"/>
          <w:rFonts w:hint="eastAsia" w:ascii="仿宋" w:hAnsi="仿宋" w:eastAsia="仿宋" w:cs="仿宋"/>
          <w:bCs/>
          <w:snapToGrid/>
          <w:color w:val="FF0000"/>
          <w:kern w:val="2"/>
          <w:sz w:val="24"/>
          <w:szCs w:val="24"/>
          <w:highlight w:val="none"/>
        </w:rPr>
        <w:t>00秒</w:t>
      </w:r>
      <w:r>
        <w:rPr>
          <w:rStyle w:val="78"/>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5823458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106B2A11">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color w:val="FF0000"/>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color w:val="auto"/>
          <w:sz w:val="24"/>
          <w:highlight w:val="none"/>
          <w:lang w:val="en-US" w:eastAsia="zh-CN"/>
        </w:rPr>
        <w:t>JSS2025D037Q</w:t>
      </w:r>
    </w:p>
    <w:p w14:paraId="1C177CA1">
      <w:pPr>
        <w:spacing w:line="360" w:lineRule="auto"/>
        <w:ind w:firstLine="480"/>
        <w:rPr>
          <w:rFonts w:hint="eastAsia" w:ascii="仿宋" w:hAnsi="仿宋" w:eastAsia="仿宋" w:cs="仿宋"/>
          <w:b w:val="0"/>
          <w:bCs/>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b w:val="0"/>
          <w:bCs/>
          <w:color w:val="auto"/>
          <w:sz w:val="24"/>
          <w:highlight w:val="none"/>
          <w:lang w:eastAsia="zh-CN"/>
        </w:rPr>
        <w:t>浙江省江山市滨江高级中学物业管理服务采购项目</w:t>
      </w:r>
    </w:p>
    <w:p w14:paraId="09971069">
      <w:pPr>
        <w:pStyle w:val="2"/>
        <w:keepNext w:val="0"/>
        <w:keepLines w:val="0"/>
        <w:pageBreakBefore w:val="0"/>
        <w:kinsoku/>
        <w:wordWrap/>
        <w:overflowPunct/>
        <w:topLinePunct w:val="0"/>
        <w:bidi w:val="0"/>
        <w:adjustRightInd w:val="0"/>
        <w:spacing w:line="440" w:lineRule="exact"/>
        <w:ind w:left="0" w:leftChars="0" w:right="0" w:rightChars="0" w:firstLine="0"/>
        <w:jc w:val="center"/>
        <w:rPr>
          <w:rFonts w:hint="eastAsia" w:ascii="仿宋" w:hAnsi="仿宋" w:eastAsia="仿宋" w:cs="仿宋"/>
          <w:color w:val="auto"/>
          <w:sz w:val="24"/>
          <w:szCs w:val="24"/>
          <w:lang w:eastAsia="zh-CN"/>
        </w:rPr>
      </w:pPr>
      <w:r>
        <w:rPr>
          <w:rFonts w:hint="eastAsia" w:ascii="仿宋" w:hAnsi="仿宋" w:eastAsia="仿宋" w:cs="仿宋"/>
          <w:b/>
          <w:bCs/>
          <w:color w:val="auto"/>
          <w:kern w:val="0"/>
          <w:sz w:val="24"/>
          <w:szCs w:val="24"/>
          <w:highlight w:val="none"/>
        </w:rPr>
        <w:t>1标段</w:t>
      </w:r>
    </w:p>
    <w:tbl>
      <w:tblPr>
        <w:tblStyle w:val="64"/>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9"/>
        <w:gridCol w:w="1301"/>
        <w:gridCol w:w="1860"/>
        <w:gridCol w:w="1245"/>
        <w:gridCol w:w="2147"/>
        <w:gridCol w:w="1038"/>
        <w:gridCol w:w="1125"/>
      </w:tblGrid>
      <w:tr w14:paraId="7CEE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exact"/>
          <w:jc w:val="center"/>
        </w:trPr>
        <w:tc>
          <w:tcPr>
            <w:tcW w:w="1239" w:type="dxa"/>
            <w:noWrap w:val="0"/>
            <w:vAlign w:val="center"/>
          </w:tcPr>
          <w:p w14:paraId="6BDF8FD9">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1"/>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标段序号</w:t>
            </w:r>
          </w:p>
        </w:tc>
        <w:tc>
          <w:tcPr>
            <w:tcW w:w="1301" w:type="dxa"/>
            <w:noWrap w:val="0"/>
            <w:vAlign w:val="center"/>
          </w:tcPr>
          <w:p w14:paraId="3653B3F0">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1"/>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名称</w:t>
            </w:r>
          </w:p>
        </w:tc>
        <w:tc>
          <w:tcPr>
            <w:tcW w:w="1860" w:type="dxa"/>
            <w:noWrap w:val="0"/>
            <w:vAlign w:val="center"/>
          </w:tcPr>
          <w:p w14:paraId="06927069">
            <w:pPr>
              <w:keepNext w:val="0"/>
              <w:keepLines w:val="0"/>
              <w:pageBreakBefore w:val="0"/>
              <w:kinsoku/>
              <w:wordWrap/>
              <w:overflowPunct/>
              <w:topLinePunct w:val="0"/>
              <w:autoSpaceDE/>
              <w:autoSpaceDN/>
              <w:bidi w:val="0"/>
              <w:adjustRightInd w:val="0"/>
              <w:snapToGrid w:val="0"/>
              <w:spacing w:line="440" w:lineRule="exact"/>
              <w:ind w:left="17" w:leftChars="0" w:right="0" w:rightChars="0" w:hanging="17" w:hangingChars="7"/>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项目类别</w:t>
            </w:r>
          </w:p>
        </w:tc>
        <w:tc>
          <w:tcPr>
            <w:tcW w:w="1245" w:type="dxa"/>
            <w:noWrap w:val="0"/>
            <w:vAlign w:val="center"/>
          </w:tcPr>
          <w:p w14:paraId="263B1AD4">
            <w:pPr>
              <w:keepNext w:val="0"/>
              <w:keepLines w:val="0"/>
              <w:pageBreakBefore w:val="0"/>
              <w:kinsoku/>
              <w:wordWrap/>
              <w:overflowPunct/>
              <w:topLinePunct w:val="0"/>
              <w:autoSpaceDE/>
              <w:autoSpaceDN/>
              <w:bidi w:val="0"/>
              <w:adjustRightInd w:val="0"/>
              <w:snapToGrid w:val="0"/>
              <w:spacing w:line="440" w:lineRule="exact"/>
              <w:ind w:left="17" w:leftChars="0" w:right="0" w:rightChars="0" w:hanging="17"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服务时间</w:t>
            </w:r>
          </w:p>
        </w:tc>
        <w:tc>
          <w:tcPr>
            <w:tcW w:w="2147" w:type="dxa"/>
            <w:noWrap w:val="0"/>
            <w:vAlign w:val="center"/>
          </w:tcPr>
          <w:p w14:paraId="3B4DBACC">
            <w:pPr>
              <w:keepNext w:val="0"/>
              <w:keepLines w:val="0"/>
              <w:pageBreakBefore w:val="0"/>
              <w:kinsoku/>
              <w:wordWrap/>
              <w:overflowPunct/>
              <w:topLinePunct w:val="0"/>
              <w:autoSpaceDE/>
              <w:autoSpaceDN/>
              <w:bidi w:val="0"/>
              <w:adjustRightInd w:val="0"/>
              <w:snapToGrid w:val="0"/>
              <w:spacing w:line="440" w:lineRule="exact"/>
              <w:ind w:left="17" w:leftChars="0" w:right="0" w:rightChars="0" w:hanging="17"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预算单价</w:t>
            </w:r>
          </w:p>
        </w:tc>
        <w:tc>
          <w:tcPr>
            <w:tcW w:w="1038" w:type="dxa"/>
            <w:noWrap w:val="0"/>
            <w:vAlign w:val="center"/>
          </w:tcPr>
          <w:p w14:paraId="014EA3AC">
            <w:pPr>
              <w:keepNext w:val="0"/>
              <w:keepLines w:val="0"/>
              <w:pageBreakBefore w:val="0"/>
              <w:kinsoku/>
              <w:wordWrap/>
              <w:overflowPunct/>
              <w:topLinePunct w:val="0"/>
              <w:autoSpaceDE/>
              <w:autoSpaceDN/>
              <w:bidi w:val="0"/>
              <w:adjustRightInd w:val="0"/>
              <w:snapToGrid w:val="0"/>
              <w:spacing w:line="440" w:lineRule="exact"/>
              <w:ind w:left="17" w:leftChars="0" w:right="0" w:rightChars="0" w:hanging="17" w:hangingChars="7"/>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小计</w:t>
            </w:r>
          </w:p>
        </w:tc>
        <w:tc>
          <w:tcPr>
            <w:tcW w:w="1125" w:type="dxa"/>
            <w:noWrap w:val="0"/>
            <w:vAlign w:val="center"/>
          </w:tcPr>
          <w:p w14:paraId="465AD055">
            <w:pPr>
              <w:keepNext w:val="0"/>
              <w:keepLines w:val="0"/>
              <w:pageBreakBefore w:val="0"/>
              <w:kinsoku/>
              <w:wordWrap/>
              <w:overflowPunct/>
              <w:topLinePunct w:val="0"/>
              <w:autoSpaceDE/>
              <w:autoSpaceDN/>
              <w:bidi w:val="0"/>
              <w:adjustRightInd w:val="0"/>
              <w:snapToGrid w:val="0"/>
              <w:spacing w:line="440" w:lineRule="exact"/>
              <w:ind w:left="17" w:leftChars="0" w:right="0" w:rightChars="0" w:hanging="17" w:hangingChars="7"/>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合计</w:t>
            </w:r>
          </w:p>
        </w:tc>
      </w:tr>
      <w:tr w14:paraId="6BAA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9" w:hRule="exact"/>
          <w:jc w:val="center"/>
        </w:trPr>
        <w:tc>
          <w:tcPr>
            <w:tcW w:w="1239" w:type="dxa"/>
            <w:vMerge w:val="restart"/>
            <w:noWrap w:val="0"/>
            <w:vAlign w:val="center"/>
          </w:tcPr>
          <w:p w14:paraId="0D58383E">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1"/>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1</w:t>
            </w:r>
            <w:r>
              <w:rPr>
                <w:rFonts w:hint="eastAsia" w:ascii="仿宋" w:hAnsi="仿宋" w:eastAsia="仿宋" w:cs="仿宋"/>
                <w:b/>
                <w:bCs/>
                <w:color w:val="auto"/>
                <w:kern w:val="0"/>
                <w:sz w:val="24"/>
                <w:szCs w:val="24"/>
                <w:highlight w:val="none"/>
              </w:rPr>
              <w:t>标段</w:t>
            </w:r>
          </w:p>
        </w:tc>
        <w:tc>
          <w:tcPr>
            <w:tcW w:w="1301" w:type="dxa"/>
            <w:noWrap w:val="0"/>
            <w:vAlign w:val="center"/>
          </w:tcPr>
          <w:p w14:paraId="7103C941">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1"/>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保洁服务</w:t>
            </w:r>
          </w:p>
        </w:tc>
        <w:tc>
          <w:tcPr>
            <w:tcW w:w="1860" w:type="dxa"/>
            <w:noWrap w:val="0"/>
            <w:vAlign w:val="center"/>
          </w:tcPr>
          <w:p w14:paraId="1028FBB7">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1"/>
              <w:jc w:val="center"/>
              <w:textAlignment w:val="auto"/>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lang w:val="en-US" w:eastAsia="zh-CN"/>
              </w:rPr>
              <w:t>1</w:t>
            </w:r>
            <w:r>
              <w:rPr>
                <w:rFonts w:hint="eastAsia" w:ascii="仿宋" w:hAnsi="仿宋" w:eastAsia="仿宋" w:cs="仿宋"/>
                <w:color w:val="auto"/>
                <w:kern w:val="0"/>
                <w:sz w:val="24"/>
                <w:szCs w:val="24"/>
                <w:highlight w:val="none"/>
                <w:u w:val="none"/>
              </w:rPr>
              <w:t>人</w:t>
            </w:r>
          </w:p>
          <w:p w14:paraId="11C5A9EA">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1"/>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kern w:val="0"/>
                <w:sz w:val="24"/>
                <w:szCs w:val="24"/>
                <w:highlight w:val="none"/>
                <w:u w:val="none"/>
                <w:lang w:eastAsia="zh-CN"/>
              </w:rPr>
              <w:t>早</w:t>
            </w:r>
            <w:r>
              <w:rPr>
                <w:rFonts w:hint="eastAsia" w:ascii="仿宋" w:hAnsi="仿宋" w:eastAsia="仿宋" w:cs="仿宋"/>
                <w:color w:val="auto"/>
                <w:kern w:val="0"/>
                <w:sz w:val="24"/>
                <w:szCs w:val="24"/>
                <w:highlight w:val="none"/>
                <w:u w:val="none"/>
                <w:lang w:val="en-US" w:eastAsia="zh-CN"/>
              </w:rPr>
              <w:t>6点到晚18点</w:t>
            </w:r>
          </w:p>
        </w:tc>
        <w:tc>
          <w:tcPr>
            <w:tcW w:w="1245" w:type="dxa"/>
            <w:noWrap w:val="0"/>
            <w:vAlign w:val="center"/>
          </w:tcPr>
          <w:p w14:paraId="77C37FE2">
            <w:pPr>
              <w:keepNext w:val="0"/>
              <w:keepLines w:val="0"/>
              <w:pageBreakBefore w:val="0"/>
              <w:kinsoku/>
              <w:wordWrap/>
              <w:overflowPunct/>
              <w:topLinePunct w:val="0"/>
              <w:autoSpaceDE/>
              <w:autoSpaceDN/>
              <w:bidi w:val="0"/>
              <w:adjustRightInd w:val="0"/>
              <w:snapToGrid w:val="0"/>
              <w:spacing w:line="440" w:lineRule="exact"/>
              <w:ind w:left="16" w:leftChars="0" w:right="0" w:rightChars="0" w:hanging="16"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1年</w:t>
            </w:r>
          </w:p>
        </w:tc>
        <w:tc>
          <w:tcPr>
            <w:tcW w:w="2147" w:type="dxa"/>
            <w:noWrap w:val="0"/>
            <w:vAlign w:val="center"/>
          </w:tcPr>
          <w:p w14:paraId="7565C876">
            <w:pPr>
              <w:keepNext w:val="0"/>
              <w:keepLines w:val="0"/>
              <w:pageBreakBefore w:val="0"/>
              <w:kinsoku/>
              <w:wordWrap/>
              <w:overflowPunct/>
              <w:topLinePunct w:val="0"/>
              <w:autoSpaceDE/>
              <w:autoSpaceDN/>
              <w:bidi w:val="0"/>
              <w:adjustRightInd w:val="0"/>
              <w:snapToGrid w:val="0"/>
              <w:spacing w:line="440" w:lineRule="exact"/>
              <w:ind w:left="16" w:leftChars="0" w:right="0" w:rightChars="0" w:hanging="16"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5000</w:t>
            </w:r>
            <w:r>
              <w:rPr>
                <w:rFonts w:hint="eastAsia" w:ascii="仿宋" w:hAnsi="仿宋" w:eastAsia="仿宋" w:cs="仿宋"/>
                <w:color w:val="auto"/>
                <w:sz w:val="24"/>
                <w:szCs w:val="24"/>
                <w:highlight w:val="none"/>
              </w:rPr>
              <w:t>元每人每月</w:t>
            </w:r>
          </w:p>
        </w:tc>
        <w:tc>
          <w:tcPr>
            <w:tcW w:w="1038" w:type="dxa"/>
            <w:noWrap w:val="0"/>
            <w:vAlign w:val="center"/>
          </w:tcPr>
          <w:p w14:paraId="639EA19D">
            <w:pPr>
              <w:keepNext w:val="0"/>
              <w:keepLines w:val="0"/>
              <w:pageBreakBefore w:val="0"/>
              <w:kinsoku/>
              <w:wordWrap/>
              <w:overflowPunct/>
              <w:topLinePunct w:val="0"/>
              <w:autoSpaceDE/>
              <w:autoSpaceDN/>
              <w:bidi w:val="0"/>
              <w:adjustRightInd w:val="0"/>
              <w:snapToGrid w:val="0"/>
              <w:spacing w:line="440" w:lineRule="exact"/>
              <w:ind w:left="16" w:leftChars="0" w:right="0" w:rightChars="0" w:hanging="16"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u w:val="none"/>
                <w:lang w:val="en-US" w:eastAsia="zh-CN"/>
              </w:rPr>
              <w:t>6</w:t>
            </w:r>
            <w:r>
              <w:rPr>
                <w:rFonts w:hint="eastAsia" w:ascii="仿宋" w:hAnsi="仿宋" w:eastAsia="仿宋" w:cs="仿宋"/>
                <w:color w:val="auto"/>
                <w:sz w:val="24"/>
                <w:szCs w:val="24"/>
                <w:highlight w:val="none"/>
              </w:rPr>
              <w:t>万元</w:t>
            </w:r>
          </w:p>
        </w:tc>
        <w:tc>
          <w:tcPr>
            <w:tcW w:w="1125" w:type="dxa"/>
            <w:vMerge w:val="restart"/>
            <w:noWrap w:val="0"/>
            <w:vAlign w:val="center"/>
          </w:tcPr>
          <w:p w14:paraId="101C8306">
            <w:pPr>
              <w:keepNext w:val="0"/>
              <w:keepLines w:val="0"/>
              <w:pageBreakBefore w:val="0"/>
              <w:kinsoku/>
              <w:wordWrap/>
              <w:overflowPunct/>
              <w:topLinePunct w:val="0"/>
              <w:autoSpaceDE/>
              <w:autoSpaceDN/>
              <w:bidi w:val="0"/>
              <w:adjustRightInd w:val="0"/>
              <w:snapToGrid w:val="0"/>
              <w:spacing w:line="440" w:lineRule="exact"/>
              <w:ind w:left="16" w:leftChars="0" w:right="0" w:rightChars="0" w:hanging="16" w:hangingChars="7"/>
              <w:jc w:val="center"/>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16万元</w:t>
            </w:r>
          </w:p>
        </w:tc>
      </w:tr>
      <w:tr w14:paraId="5C65D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exact"/>
          <w:jc w:val="center"/>
        </w:trPr>
        <w:tc>
          <w:tcPr>
            <w:tcW w:w="1239" w:type="dxa"/>
            <w:vMerge w:val="continue"/>
            <w:noWrap w:val="0"/>
            <w:vAlign w:val="center"/>
          </w:tcPr>
          <w:p w14:paraId="103554DB">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1"/>
              <w:jc w:val="center"/>
              <w:textAlignment w:val="auto"/>
              <w:rPr>
                <w:rFonts w:hint="eastAsia" w:ascii="仿宋" w:hAnsi="仿宋" w:eastAsia="仿宋" w:cs="仿宋"/>
                <w:b/>
                <w:bCs/>
                <w:color w:val="auto"/>
                <w:kern w:val="0"/>
                <w:sz w:val="24"/>
                <w:szCs w:val="24"/>
                <w:highlight w:val="none"/>
              </w:rPr>
            </w:pPr>
          </w:p>
        </w:tc>
        <w:tc>
          <w:tcPr>
            <w:tcW w:w="1301" w:type="dxa"/>
            <w:noWrap w:val="0"/>
            <w:vAlign w:val="center"/>
          </w:tcPr>
          <w:p w14:paraId="540DC57A">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1"/>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水电维修</w:t>
            </w:r>
          </w:p>
        </w:tc>
        <w:tc>
          <w:tcPr>
            <w:tcW w:w="1860" w:type="dxa"/>
            <w:noWrap w:val="0"/>
            <w:vAlign w:val="center"/>
          </w:tcPr>
          <w:p w14:paraId="5CD91C4B">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1"/>
              <w:jc w:val="center"/>
              <w:textAlignment w:val="auto"/>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1人</w:t>
            </w:r>
          </w:p>
          <w:p w14:paraId="46494A85">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1"/>
              <w:jc w:val="center"/>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u w:val="none"/>
                <w:lang w:val="en-US" w:eastAsia="zh-CN"/>
              </w:rPr>
              <w:t>24小时在校</w:t>
            </w:r>
          </w:p>
        </w:tc>
        <w:tc>
          <w:tcPr>
            <w:tcW w:w="1245" w:type="dxa"/>
            <w:noWrap w:val="0"/>
            <w:vAlign w:val="center"/>
          </w:tcPr>
          <w:p w14:paraId="2FF40FD8">
            <w:pPr>
              <w:keepNext w:val="0"/>
              <w:keepLines w:val="0"/>
              <w:pageBreakBefore w:val="0"/>
              <w:kinsoku/>
              <w:wordWrap/>
              <w:overflowPunct/>
              <w:topLinePunct w:val="0"/>
              <w:autoSpaceDE/>
              <w:autoSpaceDN/>
              <w:bidi w:val="0"/>
              <w:adjustRightInd w:val="0"/>
              <w:snapToGrid w:val="0"/>
              <w:spacing w:line="440" w:lineRule="exact"/>
              <w:ind w:left="16" w:leftChars="0" w:right="0" w:rightChars="0" w:hanging="16" w:hangingChars="7"/>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1年</w:t>
            </w:r>
          </w:p>
        </w:tc>
        <w:tc>
          <w:tcPr>
            <w:tcW w:w="2147" w:type="dxa"/>
            <w:noWrap w:val="0"/>
            <w:vAlign w:val="center"/>
          </w:tcPr>
          <w:p w14:paraId="3C50A73C">
            <w:pPr>
              <w:keepNext w:val="0"/>
              <w:keepLines w:val="0"/>
              <w:pageBreakBefore w:val="0"/>
              <w:kinsoku/>
              <w:wordWrap/>
              <w:overflowPunct/>
              <w:topLinePunct w:val="0"/>
              <w:autoSpaceDE/>
              <w:autoSpaceDN/>
              <w:bidi w:val="0"/>
              <w:adjustRightInd w:val="0"/>
              <w:snapToGrid w:val="0"/>
              <w:spacing w:line="440" w:lineRule="exact"/>
              <w:ind w:left="16" w:leftChars="0" w:right="0" w:rightChars="0" w:hanging="16" w:hangingChars="7"/>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u w:val="none"/>
                <w:lang w:val="en-US" w:eastAsia="zh-CN"/>
              </w:rPr>
              <w:t>8333</w:t>
            </w:r>
            <w:r>
              <w:rPr>
                <w:rFonts w:hint="eastAsia" w:ascii="仿宋" w:hAnsi="仿宋" w:eastAsia="仿宋" w:cs="仿宋"/>
                <w:color w:val="auto"/>
                <w:sz w:val="24"/>
                <w:szCs w:val="24"/>
                <w:highlight w:val="none"/>
                <w:u w:val="none"/>
              </w:rPr>
              <w:t>元</w:t>
            </w:r>
            <w:r>
              <w:rPr>
                <w:rFonts w:hint="eastAsia" w:ascii="仿宋" w:hAnsi="仿宋" w:eastAsia="仿宋" w:cs="仿宋"/>
                <w:color w:val="auto"/>
                <w:sz w:val="24"/>
                <w:szCs w:val="24"/>
                <w:highlight w:val="none"/>
              </w:rPr>
              <w:t>每人每月</w:t>
            </w:r>
          </w:p>
        </w:tc>
        <w:tc>
          <w:tcPr>
            <w:tcW w:w="1038" w:type="dxa"/>
            <w:noWrap w:val="0"/>
            <w:vAlign w:val="center"/>
          </w:tcPr>
          <w:p w14:paraId="70629646">
            <w:pPr>
              <w:keepNext w:val="0"/>
              <w:keepLines w:val="0"/>
              <w:pageBreakBefore w:val="0"/>
              <w:kinsoku/>
              <w:wordWrap/>
              <w:overflowPunct/>
              <w:topLinePunct w:val="0"/>
              <w:autoSpaceDE/>
              <w:autoSpaceDN/>
              <w:bidi w:val="0"/>
              <w:adjustRightInd w:val="0"/>
              <w:snapToGrid w:val="0"/>
              <w:spacing w:line="440" w:lineRule="exact"/>
              <w:ind w:left="16" w:leftChars="0" w:right="0" w:rightChars="0" w:hanging="16" w:hangingChars="7"/>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u w:val="none"/>
                <w:lang w:val="en-US" w:eastAsia="zh-CN"/>
              </w:rPr>
              <w:t>10</w:t>
            </w:r>
            <w:r>
              <w:rPr>
                <w:rFonts w:hint="eastAsia" w:ascii="仿宋" w:hAnsi="仿宋" w:eastAsia="仿宋" w:cs="仿宋"/>
                <w:color w:val="auto"/>
                <w:sz w:val="24"/>
                <w:szCs w:val="24"/>
                <w:highlight w:val="none"/>
              </w:rPr>
              <w:t>万元</w:t>
            </w:r>
          </w:p>
        </w:tc>
        <w:tc>
          <w:tcPr>
            <w:tcW w:w="1125" w:type="dxa"/>
            <w:vMerge w:val="continue"/>
            <w:noWrap w:val="0"/>
            <w:vAlign w:val="center"/>
          </w:tcPr>
          <w:p w14:paraId="54621C34">
            <w:pPr>
              <w:keepNext w:val="0"/>
              <w:keepLines w:val="0"/>
              <w:pageBreakBefore w:val="0"/>
              <w:kinsoku/>
              <w:wordWrap/>
              <w:overflowPunct/>
              <w:topLinePunct w:val="0"/>
              <w:autoSpaceDE/>
              <w:autoSpaceDN/>
              <w:bidi w:val="0"/>
              <w:adjustRightInd w:val="0"/>
              <w:snapToGrid w:val="0"/>
              <w:spacing w:line="440" w:lineRule="exact"/>
              <w:ind w:left="16" w:leftChars="0" w:right="0" w:rightChars="0" w:hanging="16" w:hangingChars="7"/>
              <w:jc w:val="center"/>
              <w:textAlignment w:val="auto"/>
              <w:rPr>
                <w:rFonts w:hint="eastAsia" w:ascii="仿宋" w:hAnsi="仿宋" w:eastAsia="仿宋" w:cs="仿宋"/>
                <w:color w:val="auto"/>
                <w:sz w:val="24"/>
                <w:szCs w:val="24"/>
                <w:highlight w:val="none"/>
                <w:u w:val="none"/>
                <w:lang w:val="en-US" w:eastAsia="zh-CN"/>
              </w:rPr>
            </w:pPr>
          </w:p>
        </w:tc>
      </w:tr>
      <w:tr w14:paraId="05EDD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8" w:hRule="atLeast"/>
          <w:jc w:val="center"/>
        </w:trPr>
        <w:tc>
          <w:tcPr>
            <w:tcW w:w="9955" w:type="dxa"/>
            <w:gridSpan w:val="7"/>
            <w:noWrap w:val="0"/>
            <w:vAlign w:val="center"/>
          </w:tcPr>
          <w:p w14:paraId="05465BEB">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211" w:firstLineChars="88"/>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备</w:t>
            </w:r>
            <w:r>
              <w:rPr>
                <w:rFonts w:hint="eastAsia" w:ascii="仿宋" w:hAnsi="仿宋" w:eastAsia="仿宋" w:cs="仿宋"/>
                <w:color w:val="auto"/>
                <w:kern w:val="0"/>
                <w:sz w:val="24"/>
                <w:szCs w:val="24"/>
                <w:highlight w:val="none"/>
              </w:rPr>
              <w:t>注：</w:t>
            </w:r>
            <w:r>
              <w:rPr>
                <w:rFonts w:hint="eastAsia" w:ascii="仿宋" w:hAnsi="仿宋" w:eastAsia="仿宋" w:cs="仿宋"/>
                <w:color w:val="auto"/>
                <w:sz w:val="24"/>
                <w:szCs w:val="24"/>
                <w:highlight w:val="none"/>
              </w:rPr>
              <w:t>1.预算价已包含税费和管理费</w:t>
            </w:r>
            <w:r>
              <w:rPr>
                <w:rFonts w:hint="eastAsia" w:ascii="仿宋" w:hAnsi="仿宋" w:eastAsia="仿宋" w:cs="仿宋"/>
                <w:color w:val="auto"/>
                <w:sz w:val="24"/>
                <w:szCs w:val="24"/>
                <w:highlight w:val="none"/>
                <w:lang w:eastAsia="zh-CN"/>
              </w:rPr>
              <w:t>等所有费用</w:t>
            </w:r>
            <w:r>
              <w:rPr>
                <w:rFonts w:hint="eastAsia" w:ascii="仿宋" w:hAnsi="仿宋" w:eastAsia="仿宋" w:cs="仿宋"/>
                <w:color w:val="auto"/>
                <w:sz w:val="24"/>
                <w:szCs w:val="24"/>
                <w:highlight w:val="none"/>
              </w:rPr>
              <w:t>。</w:t>
            </w:r>
          </w:p>
          <w:p w14:paraId="39DEE3B4">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.各供应商可参与所有标段的投标（按照1标段、2标段的顺序</w:t>
            </w:r>
            <w:r>
              <w:rPr>
                <w:rFonts w:hint="eastAsia" w:ascii="仿宋" w:hAnsi="仿宋" w:eastAsia="仿宋" w:cs="仿宋"/>
                <w:b/>
                <w:bCs/>
                <w:color w:val="auto"/>
                <w:sz w:val="24"/>
                <w:szCs w:val="24"/>
                <w:highlight w:val="none"/>
                <w:lang w:eastAsia="zh-CN"/>
              </w:rPr>
              <w:t>开标</w:t>
            </w:r>
            <w:r>
              <w:rPr>
                <w:rFonts w:hint="eastAsia" w:ascii="仿宋" w:hAnsi="仿宋" w:eastAsia="仿宋" w:cs="仿宋"/>
                <w:b/>
                <w:bCs/>
                <w:color w:val="auto"/>
                <w:sz w:val="24"/>
                <w:szCs w:val="24"/>
                <w:highlight w:val="none"/>
              </w:rPr>
              <w:t>）。</w:t>
            </w:r>
          </w:p>
        </w:tc>
      </w:tr>
    </w:tbl>
    <w:p w14:paraId="47D5D108">
      <w:pPr>
        <w:spacing w:line="360" w:lineRule="auto"/>
        <w:ind w:firstLine="480"/>
        <w:rPr>
          <w:rFonts w:hint="eastAsia" w:ascii="仿宋" w:hAnsi="仿宋" w:eastAsia="仿宋" w:cs="仿宋"/>
          <w:b w:val="0"/>
          <w:bCs/>
          <w:color w:val="auto"/>
          <w:sz w:val="24"/>
          <w:szCs w:val="24"/>
          <w:highlight w:val="none"/>
          <w:lang w:eastAsia="zh-CN"/>
        </w:rPr>
      </w:pPr>
    </w:p>
    <w:p w14:paraId="4E80FCFF">
      <w:pPr>
        <w:pStyle w:val="2"/>
        <w:keepNext w:val="0"/>
        <w:keepLines w:val="0"/>
        <w:pageBreakBefore w:val="0"/>
        <w:kinsoku/>
        <w:wordWrap/>
        <w:overflowPunct/>
        <w:topLinePunct w:val="0"/>
        <w:bidi w:val="0"/>
        <w:adjustRightInd w:val="0"/>
        <w:spacing w:line="440" w:lineRule="exact"/>
        <w:ind w:left="0" w:leftChars="0" w:right="0" w:rightChars="0" w:firstLine="0"/>
        <w:jc w:val="center"/>
        <w:rPr>
          <w:rFonts w:hint="eastAsia" w:ascii="仿宋" w:hAnsi="仿宋" w:eastAsia="仿宋" w:cs="仿宋"/>
          <w:color w:val="auto"/>
          <w:sz w:val="24"/>
          <w:szCs w:val="24"/>
          <w:lang w:eastAsia="zh-CN"/>
        </w:rPr>
      </w:pP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rPr>
        <w:t>标段</w:t>
      </w:r>
    </w:p>
    <w:tbl>
      <w:tblPr>
        <w:tblStyle w:val="64"/>
        <w:tblW w:w="9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5"/>
        <w:gridCol w:w="871"/>
        <w:gridCol w:w="2985"/>
        <w:gridCol w:w="1140"/>
        <w:gridCol w:w="1320"/>
        <w:gridCol w:w="1200"/>
        <w:gridCol w:w="1564"/>
      </w:tblGrid>
      <w:tr w14:paraId="65AD2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7" w:hRule="exact"/>
          <w:jc w:val="center"/>
        </w:trPr>
        <w:tc>
          <w:tcPr>
            <w:tcW w:w="725" w:type="dxa"/>
            <w:noWrap w:val="0"/>
            <w:vAlign w:val="center"/>
          </w:tcPr>
          <w:p w14:paraId="6237CC6A">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1"/>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标段序号</w:t>
            </w:r>
          </w:p>
        </w:tc>
        <w:tc>
          <w:tcPr>
            <w:tcW w:w="871" w:type="dxa"/>
            <w:noWrap w:val="0"/>
            <w:vAlign w:val="center"/>
          </w:tcPr>
          <w:p w14:paraId="72993FA7">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1"/>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名称</w:t>
            </w:r>
          </w:p>
        </w:tc>
        <w:tc>
          <w:tcPr>
            <w:tcW w:w="2985" w:type="dxa"/>
            <w:noWrap w:val="0"/>
            <w:vAlign w:val="center"/>
          </w:tcPr>
          <w:p w14:paraId="2E5C4120">
            <w:pPr>
              <w:keepNext w:val="0"/>
              <w:keepLines w:val="0"/>
              <w:pageBreakBefore w:val="0"/>
              <w:kinsoku/>
              <w:wordWrap/>
              <w:overflowPunct/>
              <w:topLinePunct w:val="0"/>
              <w:autoSpaceDE/>
              <w:autoSpaceDN/>
              <w:bidi w:val="0"/>
              <w:adjustRightInd w:val="0"/>
              <w:snapToGrid w:val="0"/>
              <w:spacing w:line="440" w:lineRule="exact"/>
              <w:ind w:left="17" w:leftChars="0" w:right="0" w:rightChars="0" w:hanging="17" w:hangingChars="7"/>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项目类别</w:t>
            </w:r>
          </w:p>
        </w:tc>
        <w:tc>
          <w:tcPr>
            <w:tcW w:w="1140" w:type="dxa"/>
            <w:noWrap w:val="0"/>
            <w:vAlign w:val="center"/>
          </w:tcPr>
          <w:p w14:paraId="09C25DF8">
            <w:pPr>
              <w:keepNext w:val="0"/>
              <w:keepLines w:val="0"/>
              <w:pageBreakBefore w:val="0"/>
              <w:kinsoku/>
              <w:wordWrap/>
              <w:overflowPunct/>
              <w:topLinePunct w:val="0"/>
              <w:autoSpaceDE/>
              <w:autoSpaceDN/>
              <w:bidi w:val="0"/>
              <w:adjustRightInd w:val="0"/>
              <w:snapToGrid w:val="0"/>
              <w:spacing w:line="440" w:lineRule="exact"/>
              <w:ind w:left="17" w:leftChars="0" w:right="0" w:rightChars="0" w:hanging="17"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服务时间</w:t>
            </w:r>
          </w:p>
        </w:tc>
        <w:tc>
          <w:tcPr>
            <w:tcW w:w="1320" w:type="dxa"/>
            <w:noWrap w:val="0"/>
            <w:vAlign w:val="center"/>
          </w:tcPr>
          <w:p w14:paraId="17C4F9ED">
            <w:pPr>
              <w:keepNext w:val="0"/>
              <w:keepLines w:val="0"/>
              <w:pageBreakBefore w:val="0"/>
              <w:kinsoku/>
              <w:wordWrap/>
              <w:overflowPunct/>
              <w:topLinePunct w:val="0"/>
              <w:autoSpaceDE/>
              <w:autoSpaceDN/>
              <w:bidi w:val="0"/>
              <w:adjustRightInd w:val="0"/>
              <w:spacing w:line="440" w:lineRule="exact"/>
              <w:ind w:left="0" w:leftChars="0" w:right="0" w:right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单位</w:t>
            </w:r>
          </w:p>
        </w:tc>
        <w:tc>
          <w:tcPr>
            <w:tcW w:w="1200" w:type="dxa"/>
            <w:noWrap w:val="0"/>
            <w:vAlign w:val="center"/>
          </w:tcPr>
          <w:p w14:paraId="3F6E4BE7">
            <w:pPr>
              <w:keepNext w:val="0"/>
              <w:keepLines w:val="0"/>
              <w:pageBreakBefore w:val="0"/>
              <w:kinsoku/>
              <w:wordWrap/>
              <w:overflowPunct/>
              <w:topLinePunct w:val="0"/>
              <w:autoSpaceDE/>
              <w:autoSpaceDN/>
              <w:bidi w:val="0"/>
              <w:adjustRightInd w:val="0"/>
              <w:snapToGrid w:val="0"/>
              <w:spacing w:line="440" w:lineRule="exact"/>
              <w:ind w:left="17" w:leftChars="0" w:right="0" w:rightChars="0" w:hanging="17"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预算单价</w:t>
            </w:r>
          </w:p>
        </w:tc>
        <w:tc>
          <w:tcPr>
            <w:tcW w:w="1564" w:type="dxa"/>
            <w:noWrap w:val="0"/>
            <w:vAlign w:val="center"/>
          </w:tcPr>
          <w:p w14:paraId="739D6627">
            <w:pPr>
              <w:keepNext w:val="0"/>
              <w:keepLines w:val="0"/>
              <w:pageBreakBefore w:val="0"/>
              <w:kinsoku/>
              <w:wordWrap/>
              <w:overflowPunct/>
              <w:topLinePunct w:val="0"/>
              <w:autoSpaceDE/>
              <w:autoSpaceDN/>
              <w:bidi w:val="0"/>
              <w:adjustRightInd w:val="0"/>
              <w:snapToGrid w:val="0"/>
              <w:spacing w:line="440" w:lineRule="exact"/>
              <w:ind w:left="17" w:leftChars="0" w:right="0" w:rightChars="0" w:hanging="17"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总预算</w:t>
            </w:r>
          </w:p>
        </w:tc>
      </w:tr>
      <w:tr w14:paraId="36EE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exact"/>
          <w:jc w:val="center"/>
        </w:trPr>
        <w:tc>
          <w:tcPr>
            <w:tcW w:w="725" w:type="dxa"/>
            <w:vMerge w:val="restart"/>
            <w:noWrap w:val="0"/>
            <w:vAlign w:val="center"/>
          </w:tcPr>
          <w:p w14:paraId="1063285A">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1"/>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2标段</w:t>
            </w:r>
          </w:p>
        </w:tc>
        <w:tc>
          <w:tcPr>
            <w:tcW w:w="871" w:type="dxa"/>
            <w:vMerge w:val="restart"/>
            <w:noWrap w:val="0"/>
            <w:vAlign w:val="center"/>
          </w:tcPr>
          <w:p w14:paraId="60C43B5B">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1"/>
              <w:jc w:val="center"/>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绿化服务及物业维修</w:t>
            </w:r>
          </w:p>
        </w:tc>
        <w:tc>
          <w:tcPr>
            <w:tcW w:w="2985" w:type="dxa"/>
            <w:noWrap w:val="0"/>
            <w:vAlign w:val="center"/>
          </w:tcPr>
          <w:p w14:paraId="1C59E80C">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绿化浇水、除杂草养护杂工</w:t>
            </w:r>
          </w:p>
        </w:tc>
        <w:tc>
          <w:tcPr>
            <w:tcW w:w="1140" w:type="dxa"/>
            <w:noWrap w:val="0"/>
            <w:vAlign w:val="center"/>
          </w:tcPr>
          <w:p w14:paraId="409CC944">
            <w:pPr>
              <w:keepNext w:val="0"/>
              <w:keepLines w:val="0"/>
              <w:pageBreakBefore w:val="0"/>
              <w:kinsoku/>
              <w:wordWrap/>
              <w:overflowPunct/>
              <w:topLinePunct w:val="0"/>
              <w:autoSpaceDE/>
              <w:autoSpaceDN/>
              <w:bidi w:val="0"/>
              <w:adjustRightInd w:val="0"/>
              <w:snapToGrid w:val="0"/>
              <w:spacing w:line="440" w:lineRule="exact"/>
              <w:ind w:left="16" w:leftChars="0" w:right="0" w:rightChars="0" w:hanging="16"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1年</w:t>
            </w:r>
          </w:p>
        </w:tc>
        <w:tc>
          <w:tcPr>
            <w:tcW w:w="1320" w:type="dxa"/>
            <w:noWrap w:val="0"/>
            <w:vAlign w:val="center"/>
          </w:tcPr>
          <w:p w14:paraId="326D3E5F">
            <w:pPr>
              <w:keepNext w:val="0"/>
              <w:keepLines w:val="0"/>
              <w:pageBreakBefore w:val="0"/>
              <w:kinsoku/>
              <w:wordWrap/>
              <w:overflowPunct/>
              <w:topLinePunct w:val="0"/>
              <w:autoSpaceDE/>
              <w:autoSpaceDN/>
              <w:bidi w:val="0"/>
              <w:adjustRightInd w:val="0"/>
              <w:spacing w:line="440" w:lineRule="exact"/>
              <w:ind w:left="0" w:leftChars="0" w:right="0" w:right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每人每天</w:t>
            </w:r>
          </w:p>
        </w:tc>
        <w:tc>
          <w:tcPr>
            <w:tcW w:w="1200" w:type="dxa"/>
            <w:noWrap w:val="0"/>
            <w:vAlign w:val="center"/>
          </w:tcPr>
          <w:p w14:paraId="45F19D0E">
            <w:pPr>
              <w:keepNext w:val="0"/>
              <w:keepLines w:val="0"/>
              <w:pageBreakBefore w:val="0"/>
              <w:widowControl/>
              <w:suppressLineNumbers w:val="0"/>
              <w:kinsoku/>
              <w:wordWrap/>
              <w:overflowPunct/>
              <w:topLinePunct w:val="0"/>
              <w:autoSpaceDE/>
              <w:autoSpaceDN/>
              <w:bidi w:val="0"/>
              <w:adjustRightInd w:val="0"/>
              <w:spacing w:line="440" w:lineRule="exact"/>
              <w:ind w:left="0" w:leftChars="0" w:right="0" w:rightChars="0"/>
              <w:jc w:val="center"/>
              <w:textAlignment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180</w:t>
            </w:r>
            <w:r>
              <w:rPr>
                <w:rFonts w:hint="eastAsia" w:ascii="仿宋" w:hAnsi="仿宋" w:eastAsia="仿宋" w:cs="仿宋"/>
                <w:b w:val="0"/>
                <w:bCs w:val="0"/>
                <w:color w:val="auto"/>
                <w:sz w:val="24"/>
                <w:szCs w:val="24"/>
                <w:highlight w:val="none"/>
                <w:lang w:val="en-US" w:eastAsia="zh-CN"/>
              </w:rPr>
              <w:t>元</w:t>
            </w:r>
          </w:p>
        </w:tc>
        <w:tc>
          <w:tcPr>
            <w:tcW w:w="1564" w:type="dxa"/>
            <w:vMerge w:val="restart"/>
            <w:noWrap w:val="0"/>
            <w:vAlign w:val="center"/>
          </w:tcPr>
          <w:p w14:paraId="2CC8574A">
            <w:pPr>
              <w:keepNext w:val="0"/>
              <w:keepLines w:val="0"/>
              <w:pageBreakBefore w:val="0"/>
              <w:kinsoku/>
              <w:wordWrap/>
              <w:overflowPunct/>
              <w:topLinePunct w:val="0"/>
              <w:autoSpaceDE/>
              <w:autoSpaceDN/>
              <w:bidi w:val="0"/>
              <w:adjustRightInd w:val="0"/>
              <w:snapToGrid w:val="0"/>
              <w:spacing w:line="440" w:lineRule="exact"/>
              <w:ind w:left="17" w:leftChars="0" w:right="0" w:rightChars="0" w:hanging="17" w:hangingChars="7"/>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49万元</w:t>
            </w:r>
          </w:p>
          <w:p w14:paraId="55F8A01F">
            <w:pPr>
              <w:keepNext w:val="0"/>
              <w:keepLines w:val="0"/>
              <w:pageBreakBefore w:val="0"/>
              <w:kinsoku/>
              <w:wordWrap/>
              <w:overflowPunct/>
              <w:topLinePunct w:val="0"/>
              <w:autoSpaceDE/>
              <w:autoSpaceDN/>
              <w:bidi w:val="0"/>
              <w:adjustRightInd w:val="0"/>
              <w:snapToGrid w:val="0"/>
              <w:spacing w:line="440" w:lineRule="exact"/>
              <w:ind w:left="17" w:leftChars="0" w:right="0" w:rightChars="0" w:hanging="17" w:hangingChars="7"/>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（绿化服务20万元，物业维修29万元）</w:t>
            </w:r>
          </w:p>
        </w:tc>
      </w:tr>
      <w:tr w14:paraId="4E0A5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exact"/>
          <w:jc w:val="center"/>
        </w:trPr>
        <w:tc>
          <w:tcPr>
            <w:tcW w:w="725" w:type="dxa"/>
            <w:vMerge w:val="continue"/>
            <w:noWrap w:val="0"/>
            <w:vAlign w:val="center"/>
          </w:tcPr>
          <w:p w14:paraId="64150D93">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1"/>
              <w:jc w:val="center"/>
              <w:textAlignment w:val="auto"/>
              <w:rPr>
                <w:rFonts w:hint="eastAsia" w:ascii="仿宋" w:hAnsi="仿宋" w:eastAsia="仿宋" w:cs="仿宋"/>
                <w:b/>
                <w:bCs/>
                <w:color w:val="auto"/>
                <w:kern w:val="0"/>
                <w:sz w:val="24"/>
                <w:szCs w:val="24"/>
                <w:highlight w:val="none"/>
              </w:rPr>
            </w:pPr>
          </w:p>
        </w:tc>
        <w:tc>
          <w:tcPr>
            <w:tcW w:w="871" w:type="dxa"/>
            <w:vMerge w:val="continue"/>
            <w:noWrap w:val="0"/>
            <w:vAlign w:val="center"/>
          </w:tcPr>
          <w:p w14:paraId="5DFEAE9D">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1"/>
              <w:jc w:val="center"/>
              <w:textAlignment w:val="auto"/>
              <w:rPr>
                <w:rFonts w:hint="eastAsia" w:ascii="仿宋" w:hAnsi="仿宋" w:eastAsia="仿宋" w:cs="仿宋"/>
                <w:b/>
                <w:bCs/>
                <w:color w:val="auto"/>
                <w:kern w:val="0"/>
                <w:sz w:val="24"/>
                <w:szCs w:val="24"/>
                <w:highlight w:val="none"/>
              </w:rPr>
            </w:pPr>
          </w:p>
        </w:tc>
        <w:tc>
          <w:tcPr>
            <w:tcW w:w="2985" w:type="dxa"/>
            <w:noWrap w:val="0"/>
            <w:vAlign w:val="center"/>
          </w:tcPr>
          <w:p w14:paraId="56092249">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草坪、灌木修剪技术工</w:t>
            </w:r>
          </w:p>
        </w:tc>
        <w:tc>
          <w:tcPr>
            <w:tcW w:w="1140" w:type="dxa"/>
            <w:noWrap w:val="0"/>
            <w:vAlign w:val="center"/>
          </w:tcPr>
          <w:p w14:paraId="6C3E0897">
            <w:pPr>
              <w:keepNext w:val="0"/>
              <w:keepLines w:val="0"/>
              <w:pageBreakBefore w:val="0"/>
              <w:kinsoku/>
              <w:wordWrap/>
              <w:overflowPunct/>
              <w:topLinePunct w:val="0"/>
              <w:autoSpaceDE/>
              <w:autoSpaceDN/>
              <w:bidi w:val="0"/>
              <w:adjustRightInd w:val="0"/>
              <w:snapToGrid w:val="0"/>
              <w:spacing w:line="440" w:lineRule="exact"/>
              <w:ind w:left="16" w:leftChars="0" w:right="0" w:rightChars="0" w:hanging="16"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1年</w:t>
            </w:r>
          </w:p>
        </w:tc>
        <w:tc>
          <w:tcPr>
            <w:tcW w:w="1320" w:type="dxa"/>
            <w:noWrap w:val="0"/>
            <w:vAlign w:val="center"/>
          </w:tcPr>
          <w:p w14:paraId="17C255A0">
            <w:pPr>
              <w:keepNext w:val="0"/>
              <w:keepLines w:val="0"/>
              <w:pageBreakBefore w:val="0"/>
              <w:kinsoku/>
              <w:wordWrap/>
              <w:overflowPunct/>
              <w:topLinePunct w:val="0"/>
              <w:autoSpaceDE/>
              <w:autoSpaceDN/>
              <w:bidi w:val="0"/>
              <w:adjustRightInd w:val="0"/>
              <w:spacing w:line="440" w:lineRule="exact"/>
              <w:ind w:left="0" w:leftChars="0" w:right="0" w:right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每人每天</w:t>
            </w:r>
          </w:p>
        </w:tc>
        <w:tc>
          <w:tcPr>
            <w:tcW w:w="1200" w:type="dxa"/>
            <w:noWrap w:val="0"/>
            <w:vAlign w:val="center"/>
          </w:tcPr>
          <w:p w14:paraId="272F98F6">
            <w:pPr>
              <w:keepNext w:val="0"/>
              <w:keepLines w:val="0"/>
              <w:pageBreakBefore w:val="0"/>
              <w:widowControl/>
              <w:suppressLineNumbers w:val="0"/>
              <w:kinsoku/>
              <w:wordWrap/>
              <w:overflowPunct/>
              <w:topLinePunct w:val="0"/>
              <w:autoSpaceDE/>
              <w:autoSpaceDN/>
              <w:bidi w:val="0"/>
              <w:adjustRightInd w:val="0"/>
              <w:spacing w:line="440" w:lineRule="exact"/>
              <w:ind w:left="0" w:leftChars="0" w:right="0" w:rightChars="0"/>
              <w:jc w:val="center"/>
              <w:textAlignment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340</w:t>
            </w:r>
            <w:r>
              <w:rPr>
                <w:rFonts w:hint="eastAsia" w:ascii="仿宋" w:hAnsi="仿宋" w:eastAsia="仿宋" w:cs="仿宋"/>
                <w:b w:val="0"/>
                <w:bCs w:val="0"/>
                <w:color w:val="auto"/>
                <w:sz w:val="24"/>
                <w:szCs w:val="24"/>
                <w:highlight w:val="none"/>
                <w:lang w:val="en-US" w:eastAsia="zh-CN"/>
              </w:rPr>
              <w:t>元</w:t>
            </w:r>
          </w:p>
        </w:tc>
        <w:tc>
          <w:tcPr>
            <w:tcW w:w="1564" w:type="dxa"/>
            <w:vMerge w:val="continue"/>
            <w:noWrap w:val="0"/>
            <w:vAlign w:val="center"/>
          </w:tcPr>
          <w:p w14:paraId="693482B4">
            <w:pPr>
              <w:keepNext w:val="0"/>
              <w:keepLines w:val="0"/>
              <w:pageBreakBefore w:val="0"/>
              <w:kinsoku/>
              <w:wordWrap/>
              <w:overflowPunct/>
              <w:topLinePunct w:val="0"/>
              <w:autoSpaceDE/>
              <w:autoSpaceDN/>
              <w:bidi w:val="0"/>
              <w:adjustRightInd w:val="0"/>
              <w:snapToGrid w:val="0"/>
              <w:spacing w:line="440" w:lineRule="exact"/>
              <w:ind w:left="17" w:leftChars="0" w:right="0" w:rightChars="0" w:hanging="17" w:hangingChars="7"/>
              <w:jc w:val="center"/>
              <w:textAlignment w:val="auto"/>
              <w:rPr>
                <w:rFonts w:hint="eastAsia" w:ascii="仿宋" w:hAnsi="仿宋" w:eastAsia="仿宋" w:cs="仿宋"/>
                <w:b/>
                <w:bCs/>
                <w:color w:val="auto"/>
                <w:sz w:val="24"/>
                <w:szCs w:val="24"/>
                <w:highlight w:val="none"/>
              </w:rPr>
            </w:pPr>
          </w:p>
        </w:tc>
      </w:tr>
      <w:tr w14:paraId="4642C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2" w:hRule="exact"/>
          <w:jc w:val="center"/>
        </w:trPr>
        <w:tc>
          <w:tcPr>
            <w:tcW w:w="725" w:type="dxa"/>
            <w:vMerge w:val="continue"/>
            <w:noWrap w:val="0"/>
            <w:vAlign w:val="center"/>
          </w:tcPr>
          <w:p w14:paraId="2AE36020">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1"/>
              <w:jc w:val="center"/>
              <w:textAlignment w:val="auto"/>
              <w:rPr>
                <w:rFonts w:hint="eastAsia" w:ascii="仿宋" w:hAnsi="仿宋" w:eastAsia="仿宋" w:cs="仿宋"/>
                <w:b/>
                <w:bCs/>
                <w:color w:val="auto"/>
                <w:kern w:val="0"/>
                <w:sz w:val="24"/>
                <w:szCs w:val="24"/>
                <w:highlight w:val="none"/>
              </w:rPr>
            </w:pPr>
          </w:p>
        </w:tc>
        <w:tc>
          <w:tcPr>
            <w:tcW w:w="871" w:type="dxa"/>
            <w:vMerge w:val="continue"/>
            <w:noWrap w:val="0"/>
            <w:vAlign w:val="center"/>
          </w:tcPr>
          <w:p w14:paraId="1B3D1B2B">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1"/>
              <w:jc w:val="center"/>
              <w:textAlignment w:val="auto"/>
              <w:rPr>
                <w:rFonts w:hint="eastAsia" w:ascii="仿宋" w:hAnsi="仿宋" w:eastAsia="仿宋" w:cs="仿宋"/>
                <w:b/>
                <w:bCs/>
                <w:color w:val="auto"/>
                <w:kern w:val="0"/>
                <w:sz w:val="24"/>
                <w:szCs w:val="24"/>
                <w:highlight w:val="none"/>
              </w:rPr>
            </w:pPr>
          </w:p>
        </w:tc>
        <w:tc>
          <w:tcPr>
            <w:tcW w:w="2985" w:type="dxa"/>
            <w:noWrap w:val="0"/>
            <w:vAlign w:val="center"/>
          </w:tcPr>
          <w:p w14:paraId="0B161CEB">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技术工如:泥水工、电焊工、</w:t>
            </w:r>
            <w:r>
              <w:rPr>
                <w:rFonts w:hint="eastAsia" w:ascii="仿宋" w:hAnsi="仿宋" w:eastAsia="仿宋" w:cs="仿宋"/>
                <w:b w:val="0"/>
                <w:bCs w:val="0"/>
                <w:color w:val="auto"/>
                <w:kern w:val="0"/>
                <w:sz w:val="24"/>
                <w:szCs w:val="24"/>
                <w:highlight w:val="none"/>
                <w:lang w:val="en-US" w:eastAsia="zh-CN" w:bidi="ar-SA"/>
              </w:rPr>
              <w:t>木工、铝合金工等其他未列明的技术专业工种</w:t>
            </w:r>
          </w:p>
        </w:tc>
        <w:tc>
          <w:tcPr>
            <w:tcW w:w="1140" w:type="dxa"/>
            <w:noWrap w:val="0"/>
            <w:vAlign w:val="center"/>
          </w:tcPr>
          <w:p w14:paraId="6DC70C24">
            <w:pPr>
              <w:keepNext w:val="0"/>
              <w:keepLines w:val="0"/>
              <w:pageBreakBefore w:val="0"/>
              <w:kinsoku/>
              <w:wordWrap/>
              <w:overflowPunct/>
              <w:topLinePunct w:val="0"/>
              <w:autoSpaceDE/>
              <w:autoSpaceDN/>
              <w:bidi w:val="0"/>
              <w:adjustRightInd w:val="0"/>
              <w:snapToGrid w:val="0"/>
              <w:spacing w:line="440" w:lineRule="exact"/>
              <w:ind w:left="16" w:leftChars="0" w:right="0" w:rightChars="0" w:hanging="16"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1年</w:t>
            </w:r>
          </w:p>
        </w:tc>
        <w:tc>
          <w:tcPr>
            <w:tcW w:w="1320" w:type="dxa"/>
            <w:noWrap w:val="0"/>
            <w:vAlign w:val="center"/>
          </w:tcPr>
          <w:p w14:paraId="4A59274C">
            <w:pPr>
              <w:keepNext w:val="0"/>
              <w:keepLines w:val="0"/>
              <w:pageBreakBefore w:val="0"/>
              <w:kinsoku/>
              <w:wordWrap/>
              <w:overflowPunct/>
              <w:topLinePunct w:val="0"/>
              <w:autoSpaceDE/>
              <w:autoSpaceDN/>
              <w:bidi w:val="0"/>
              <w:adjustRightInd w:val="0"/>
              <w:spacing w:line="440" w:lineRule="exact"/>
              <w:ind w:left="0" w:leftChars="0" w:right="0" w:right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每人每天</w:t>
            </w:r>
          </w:p>
        </w:tc>
        <w:tc>
          <w:tcPr>
            <w:tcW w:w="1200" w:type="dxa"/>
            <w:noWrap w:val="0"/>
            <w:vAlign w:val="center"/>
          </w:tcPr>
          <w:p w14:paraId="08804C11">
            <w:pPr>
              <w:keepNext w:val="0"/>
              <w:keepLines w:val="0"/>
              <w:pageBreakBefore w:val="0"/>
              <w:widowControl/>
              <w:suppressLineNumbers w:val="0"/>
              <w:kinsoku/>
              <w:wordWrap/>
              <w:overflowPunct/>
              <w:topLinePunct w:val="0"/>
              <w:autoSpaceDE/>
              <w:autoSpaceDN/>
              <w:bidi w:val="0"/>
              <w:adjustRightInd w:val="0"/>
              <w:spacing w:line="440" w:lineRule="exact"/>
              <w:ind w:left="0" w:leftChars="0" w:right="0" w:rightChars="0"/>
              <w:jc w:val="center"/>
              <w:textAlignment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340</w:t>
            </w:r>
            <w:r>
              <w:rPr>
                <w:rFonts w:hint="eastAsia" w:ascii="仿宋" w:hAnsi="仿宋" w:eastAsia="仿宋" w:cs="仿宋"/>
                <w:b w:val="0"/>
                <w:bCs w:val="0"/>
                <w:color w:val="auto"/>
                <w:sz w:val="24"/>
                <w:szCs w:val="24"/>
                <w:highlight w:val="none"/>
                <w:lang w:val="en-US" w:eastAsia="zh-CN"/>
              </w:rPr>
              <w:t>元</w:t>
            </w:r>
          </w:p>
        </w:tc>
        <w:tc>
          <w:tcPr>
            <w:tcW w:w="1564" w:type="dxa"/>
            <w:vMerge w:val="continue"/>
            <w:noWrap w:val="0"/>
            <w:vAlign w:val="center"/>
          </w:tcPr>
          <w:p w14:paraId="234499A5">
            <w:pPr>
              <w:keepNext w:val="0"/>
              <w:keepLines w:val="0"/>
              <w:pageBreakBefore w:val="0"/>
              <w:kinsoku/>
              <w:wordWrap/>
              <w:overflowPunct/>
              <w:topLinePunct w:val="0"/>
              <w:autoSpaceDE/>
              <w:autoSpaceDN/>
              <w:bidi w:val="0"/>
              <w:adjustRightInd w:val="0"/>
              <w:snapToGrid w:val="0"/>
              <w:spacing w:line="440" w:lineRule="exact"/>
              <w:ind w:left="17" w:leftChars="0" w:right="0" w:rightChars="0" w:hanging="17" w:hangingChars="7"/>
              <w:jc w:val="center"/>
              <w:textAlignment w:val="auto"/>
              <w:rPr>
                <w:rFonts w:hint="eastAsia" w:ascii="仿宋" w:hAnsi="仿宋" w:eastAsia="仿宋" w:cs="仿宋"/>
                <w:b/>
                <w:bCs/>
                <w:color w:val="auto"/>
                <w:sz w:val="24"/>
                <w:szCs w:val="24"/>
                <w:highlight w:val="none"/>
              </w:rPr>
            </w:pPr>
          </w:p>
        </w:tc>
      </w:tr>
      <w:tr w14:paraId="5B9EE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exact"/>
          <w:jc w:val="center"/>
        </w:trPr>
        <w:tc>
          <w:tcPr>
            <w:tcW w:w="725" w:type="dxa"/>
            <w:vMerge w:val="continue"/>
            <w:noWrap w:val="0"/>
            <w:vAlign w:val="center"/>
          </w:tcPr>
          <w:p w14:paraId="2B19737B">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1"/>
              <w:jc w:val="center"/>
              <w:textAlignment w:val="auto"/>
              <w:rPr>
                <w:rFonts w:hint="eastAsia" w:ascii="仿宋" w:hAnsi="仿宋" w:eastAsia="仿宋" w:cs="仿宋"/>
                <w:b/>
                <w:bCs/>
                <w:color w:val="auto"/>
                <w:kern w:val="0"/>
                <w:sz w:val="24"/>
                <w:szCs w:val="24"/>
                <w:highlight w:val="none"/>
              </w:rPr>
            </w:pPr>
          </w:p>
        </w:tc>
        <w:tc>
          <w:tcPr>
            <w:tcW w:w="871" w:type="dxa"/>
            <w:vMerge w:val="continue"/>
            <w:noWrap w:val="0"/>
            <w:vAlign w:val="center"/>
          </w:tcPr>
          <w:p w14:paraId="3EAA2382">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1"/>
              <w:jc w:val="center"/>
              <w:textAlignment w:val="auto"/>
              <w:rPr>
                <w:rFonts w:hint="eastAsia" w:ascii="仿宋" w:hAnsi="仿宋" w:eastAsia="仿宋" w:cs="仿宋"/>
                <w:b/>
                <w:bCs/>
                <w:color w:val="auto"/>
                <w:kern w:val="0"/>
                <w:sz w:val="24"/>
                <w:szCs w:val="24"/>
                <w:highlight w:val="none"/>
              </w:rPr>
            </w:pPr>
          </w:p>
        </w:tc>
        <w:tc>
          <w:tcPr>
            <w:tcW w:w="2985" w:type="dxa"/>
            <w:noWrap w:val="0"/>
            <w:vAlign w:val="center"/>
          </w:tcPr>
          <w:p w14:paraId="41D12FB9">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其他杂工</w:t>
            </w:r>
          </w:p>
        </w:tc>
        <w:tc>
          <w:tcPr>
            <w:tcW w:w="1140" w:type="dxa"/>
            <w:noWrap w:val="0"/>
            <w:vAlign w:val="center"/>
          </w:tcPr>
          <w:p w14:paraId="493B3D05">
            <w:pPr>
              <w:keepNext w:val="0"/>
              <w:keepLines w:val="0"/>
              <w:pageBreakBefore w:val="0"/>
              <w:kinsoku/>
              <w:wordWrap/>
              <w:overflowPunct/>
              <w:topLinePunct w:val="0"/>
              <w:autoSpaceDE/>
              <w:autoSpaceDN/>
              <w:bidi w:val="0"/>
              <w:adjustRightInd w:val="0"/>
              <w:snapToGrid w:val="0"/>
              <w:spacing w:line="440" w:lineRule="exact"/>
              <w:ind w:left="16" w:leftChars="0" w:right="0" w:rightChars="0" w:hanging="16"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1年</w:t>
            </w:r>
          </w:p>
        </w:tc>
        <w:tc>
          <w:tcPr>
            <w:tcW w:w="1320" w:type="dxa"/>
            <w:noWrap w:val="0"/>
            <w:vAlign w:val="center"/>
          </w:tcPr>
          <w:p w14:paraId="39F5A3C6">
            <w:pPr>
              <w:keepNext w:val="0"/>
              <w:keepLines w:val="0"/>
              <w:pageBreakBefore w:val="0"/>
              <w:kinsoku/>
              <w:wordWrap/>
              <w:overflowPunct/>
              <w:topLinePunct w:val="0"/>
              <w:autoSpaceDE/>
              <w:autoSpaceDN/>
              <w:bidi w:val="0"/>
              <w:adjustRightInd w:val="0"/>
              <w:spacing w:line="440" w:lineRule="exact"/>
              <w:ind w:left="0" w:leftChars="0" w:right="0" w:right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每人每天</w:t>
            </w:r>
          </w:p>
        </w:tc>
        <w:tc>
          <w:tcPr>
            <w:tcW w:w="1200" w:type="dxa"/>
            <w:noWrap w:val="0"/>
            <w:vAlign w:val="center"/>
          </w:tcPr>
          <w:p w14:paraId="205A4F5B">
            <w:pPr>
              <w:keepNext w:val="0"/>
              <w:keepLines w:val="0"/>
              <w:pageBreakBefore w:val="0"/>
              <w:widowControl/>
              <w:suppressLineNumbers w:val="0"/>
              <w:kinsoku/>
              <w:wordWrap/>
              <w:overflowPunct/>
              <w:topLinePunct w:val="0"/>
              <w:autoSpaceDE/>
              <w:autoSpaceDN/>
              <w:bidi w:val="0"/>
              <w:adjustRightInd w:val="0"/>
              <w:spacing w:line="440" w:lineRule="exact"/>
              <w:ind w:left="0" w:leftChars="0" w:right="0" w:rightChars="0"/>
              <w:jc w:val="center"/>
              <w:textAlignment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180</w:t>
            </w:r>
            <w:r>
              <w:rPr>
                <w:rFonts w:hint="eastAsia" w:ascii="仿宋" w:hAnsi="仿宋" w:eastAsia="仿宋" w:cs="仿宋"/>
                <w:b w:val="0"/>
                <w:bCs w:val="0"/>
                <w:color w:val="auto"/>
                <w:sz w:val="24"/>
                <w:szCs w:val="24"/>
                <w:highlight w:val="none"/>
                <w:lang w:val="en-US" w:eastAsia="zh-CN"/>
              </w:rPr>
              <w:t>元</w:t>
            </w:r>
          </w:p>
        </w:tc>
        <w:tc>
          <w:tcPr>
            <w:tcW w:w="1564" w:type="dxa"/>
            <w:vMerge w:val="continue"/>
            <w:noWrap w:val="0"/>
            <w:vAlign w:val="center"/>
          </w:tcPr>
          <w:p w14:paraId="753862BB">
            <w:pPr>
              <w:keepNext w:val="0"/>
              <w:keepLines w:val="0"/>
              <w:pageBreakBefore w:val="0"/>
              <w:kinsoku/>
              <w:wordWrap/>
              <w:overflowPunct/>
              <w:topLinePunct w:val="0"/>
              <w:autoSpaceDE/>
              <w:autoSpaceDN/>
              <w:bidi w:val="0"/>
              <w:adjustRightInd w:val="0"/>
              <w:snapToGrid w:val="0"/>
              <w:spacing w:line="440" w:lineRule="exact"/>
              <w:ind w:left="17" w:leftChars="0" w:right="0" w:rightChars="0" w:hanging="17" w:hangingChars="7"/>
              <w:jc w:val="center"/>
              <w:textAlignment w:val="auto"/>
              <w:rPr>
                <w:rFonts w:hint="eastAsia" w:ascii="仿宋" w:hAnsi="仿宋" w:eastAsia="仿宋" w:cs="仿宋"/>
                <w:b/>
                <w:bCs/>
                <w:color w:val="auto"/>
                <w:sz w:val="24"/>
                <w:szCs w:val="24"/>
                <w:highlight w:val="none"/>
              </w:rPr>
            </w:pPr>
          </w:p>
        </w:tc>
      </w:tr>
      <w:tr w14:paraId="5F94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5" w:hRule="atLeast"/>
          <w:jc w:val="center"/>
        </w:trPr>
        <w:tc>
          <w:tcPr>
            <w:tcW w:w="9805" w:type="dxa"/>
            <w:gridSpan w:val="7"/>
            <w:noWrap w:val="0"/>
            <w:vAlign w:val="center"/>
          </w:tcPr>
          <w:p w14:paraId="02A9E4C5">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211" w:firstLineChars="88"/>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备注：1.预算价已包含税费和管理费</w:t>
            </w:r>
            <w:r>
              <w:rPr>
                <w:rFonts w:hint="eastAsia" w:ascii="仿宋" w:hAnsi="仿宋" w:eastAsia="仿宋" w:cs="仿宋"/>
                <w:color w:val="auto"/>
                <w:sz w:val="24"/>
                <w:szCs w:val="24"/>
                <w:highlight w:val="none"/>
                <w:lang w:eastAsia="zh-CN"/>
              </w:rPr>
              <w:t>等所有费用。</w:t>
            </w:r>
          </w:p>
          <w:p w14:paraId="75140ECF">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964" w:firstLineChars="4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FF0000"/>
                <w:sz w:val="24"/>
                <w:szCs w:val="24"/>
                <w:highlight w:val="none"/>
              </w:rPr>
              <w:t>2.本标段项目采用单价</w:t>
            </w:r>
            <w:r>
              <w:rPr>
                <w:rFonts w:hint="eastAsia" w:ascii="仿宋" w:hAnsi="仿宋" w:eastAsia="仿宋" w:cs="仿宋"/>
                <w:b/>
                <w:bCs/>
                <w:color w:val="FF0000"/>
                <w:sz w:val="24"/>
                <w:szCs w:val="24"/>
                <w:highlight w:val="none"/>
                <w:lang w:eastAsia="zh-CN"/>
              </w:rPr>
              <w:t>折扣</w:t>
            </w:r>
            <w:r>
              <w:rPr>
                <w:rFonts w:hint="eastAsia" w:ascii="仿宋" w:hAnsi="仿宋" w:eastAsia="仿宋" w:cs="仿宋"/>
                <w:b/>
                <w:bCs/>
                <w:color w:val="FF0000"/>
                <w:sz w:val="24"/>
                <w:szCs w:val="24"/>
                <w:highlight w:val="none"/>
              </w:rPr>
              <w:t>方式进行报价（所有预算单价按</w:t>
            </w:r>
            <w:r>
              <w:rPr>
                <w:rFonts w:hint="eastAsia" w:ascii="仿宋" w:hAnsi="仿宋" w:eastAsia="仿宋" w:cs="仿宋"/>
                <w:b/>
                <w:bCs/>
                <w:color w:val="FF0000"/>
                <w:sz w:val="24"/>
                <w:szCs w:val="24"/>
                <w:highlight w:val="none"/>
                <w:lang w:eastAsia="zh-CN"/>
              </w:rPr>
              <w:t>折扣</w:t>
            </w:r>
            <w:r>
              <w:rPr>
                <w:rFonts w:hint="eastAsia" w:ascii="仿宋" w:hAnsi="仿宋" w:eastAsia="仿宋" w:cs="仿宋"/>
                <w:b/>
                <w:bCs/>
                <w:color w:val="FF0000"/>
                <w:sz w:val="24"/>
                <w:szCs w:val="24"/>
                <w:highlight w:val="none"/>
              </w:rPr>
              <w:t>同比例下浮），供应商所报</w:t>
            </w:r>
            <w:r>
              <w:rPr>
                <w:rFonts w:hint="eastAsia" w:ascii="仿宋" w:hAnsi="仿宋" w:eastAsia="仿宋" w:cs="仿宋"/>
                <w:b/>
                <w:bCs/>
                <w:color w:val="FF0000"/>
                <w:sz w:val="24"/>
                <w:szCs w:val="24"/>
                <w:highlight w:val="none"/>
                <w:lang w:eastAsia="zh-CN"/>
              </w:rPr>
              <w:t>折扣</w:t>
            </w:r>
            <w:r>
              <w:rPr>
                <w:rFonts w:hint="eastAsia" w:ascii="仿宋" w:hAnsi="仿宋" w:eastAsia="仿宋" w:cs="仿宋"/>
                <w:b/>
                <w:bCs/>
                <w:color w:val="FF0000"/>
                <w:sz w:val="24"/>
                <w:szCs w:val="24"/>
                <w:highlight w:val="none"/>
              </w:rPr>
              <w:t>在合同实施期间应保持不变，均不受市场价格及政策性价格的调整而增减。</w:t>
            </w:r>
          </w:p>
          <w:p w14:paraId="075D110D">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928" w:firstLineChars="385"/>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3.各供应商可参与所有标段的投标（按照1标段、2标段的顺序</w:t>
            </w:r>
            <w:r>
              <w:rPr>
                <w:rFonts w:hint="eastAsia" w:ascii="仿宋" w:hAnsi="仿宋" w:eastAsia="仿宋" w:cs="仿宋"/>
                <w:b/>
                <w:bCs/>
                <w:color w:val="auto"/>
                <w:sz w:val="24"/>
                <w:szCs w:val="24"/>
                <w:highlight w:val="none"/>
                <w:lang w:eastAsia="zh-CN"/>
              </w:rPr>
              <w:t>开标</w:t>
            </w:r>
            <w:r>
              <w:rPr>
                <w:rFonts w:hint="eastAsia" w:ascii="仿宋" w:hAnsi="仿宋" w:eastAsia="仿宋" w:cs="仿宋"/>
                <w:b/>
                <w:bCs/>
                <w:color w:val="auto"/>
                <w:sz w:val="24"/>
                <w:szCs w:val="24"/>
                <w:highlight w:val="none"/>
              </w:rPr>
              <w:t>）。</w:t>
            </w:r>
          </w:p>
        </w:tc>
      </w:tr>
    </w:tbl>
    <w:p w14:paraId="2946D4A5">
      <w:pPr>
        <w:keepNext w:val="0"/>
        <w:keepLines w:val="0"/>
        <w:pageBreakBefore w:val="0"/>
        <w:kinsoku/>
        <w:wordWrap/>
        <w:overflowPunct/>
        <w:topLinePunct w:val="0"/>
        <w:bidi w:val="0"/>
        <w:adjustRightInd w:val="0"/>
        <w:spacing w:line="400" w:lineRule="exact"/>
        <w:ind w:left="0" w:leftChars="0" w:right="0" w:righ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 xml:space="preserve"> 预算金额（元）：</w:t>
      </w:r>
      <w:r>
        <w:rPr>
          <w:rFonts w:hint="eastAsia" w:ascii="仿宋" w:hAnsi="仿宋" w:eastAsia="仿宋" w:cs="仿宋"/>
          <w:color w:val="auto"/>
          <w:sz w:val="24"/>
          <w:szCs w:val="24"/>
          <w:highlight w:val="none"/>
          <w:lang w:val="en-US" w:eastAsia="zh-CN"/>
        </w:rPr>
        <w:t>一标段16万元；二标段49万元。</w:t>
      </w:r>
    </w:p>
    <w:p w14:paraId="1D121971">
      <w:pPr>
        <w:keepNext w:val="0"/>
        <w:keepLines w:val="0"/>
        <w:pageBreakBefore w:val="0"/>
        <w:kinsoku/>
        <w:wordWrap/>
        <w:overflowPunct/>
        <w:topLinePunct w:val="0"/>
        <w:bidi w:val="0"/>
        <w:adjustRightInd w:val="0"/>
        <w:spacing w:line="400" w:lineRule="exact"/>
        <w:ind w:left="0" w:leftChars="0" w:right="0" w:rightChars="0"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最高限价（元）：</w:t>
      </w:r>
      <w:r>
        <w:rPr>
          <w:rFonts w:hint="eastAsia" w:ascii="仿宋" w:hAnsi="仿宋" w:eastAsia="仿宋" w:cs="仿宋"/>
          <w:color w:val="auto"/>
          <w:sz w:val="24"/>
          <w:szCs w:val="24"/>
          <w:highlight w:val="none"/>
          <w:lang w:val="en-US" w:eastAsia="zh-CN"/>
        </w:rPr>
        <w:t>一标段16万元；二标段49万元。</w:t>
      </w:r>
    </w:p>
    <w:p w14:paraId="05EEA2DE">
      <w:pPr>
        <w:pStyle w:val="8"/>
        <w:keepNext w:val="0"/>
        <w:keepLines w:val="0"/>
        <w:pageBreakBefore w:val="0"/>
        <w:kinsoku/>
        <w:wordWrap/>
        <w:overflowPunct/>
        <w:topLinePunct w:val="0"/>
        <w:bidi w:val="0"/>
        <w:adjustRightInd w:val="0"/>
        <w:spacing w:line="400" w:lineRule="exact"/>
        <w:ind w:left="0" w:leftChars="0" w:right="0" w:rightChars="0" w:firstLine="480"/>
        <w:textAlignment w:val="auto"/>
        <w:rPr>
          <w:rFonts w:hint="eastAsia" w:ascii="仿宋" w:hAnsi="仿宋" w:eastAsia="仿宋" w:cs="仿宋"/>
          <w:snapToGrid/>
          <w:color w:val="auto"/>
          <w:kern w:val="2"/>
          <w:sz w:val="24"/>
          <w:szCs w:val="24"/>
          <w:highlight w:val="none"/>
          <w:u w:val="none"/>
          <w:lang w:val="en-US" w:eastAsia="zh-CN"/>
        </w:rPr>
      </w:pPr>
      <w:r>
        <w:rPr>
          <w:rFonts w:hint="eastAsia" w:ascii="仿宋" w:hAnsi="仿宋" w:eastAsia="仿宋" w:cs="仿宋"/>
          <w:b/>
          <w:color w:val="auto"/>
          <w:sz w:val="24"/>
          <w:highlight w:val="none"/>
        </w:rPr>
        <w:t>采购需求：</w:t>
      </w:r>
      <w:r>
        <w:rPr>
          <w:rFonts w:hint="eastAsia" w:ascii="仿宋" w:hAnsi="仿宋" w:eastAsia="仿宋" w:cs="仿宋"/>
          <w:snapToGrid/>
          <w:color w:val="auto"/>
          <w:kern w:val="2"/>
          <w:sz w:val="24"/>
          <w:szCs w:val="24"/>
          <w:highlight w:val="none"/>
          <w:u w:val="single"/>
          <w:lang w:eastAsia="zh-CN"/>
        </w:rPr>
        <w:t>浙江省江山市滨江高级中学物业管理服务采购项目</w:t>
      </w:r>
      <w:r>
        <w:rPr>
          <w:rFonts w:hint="eastAsia" w:ascii="仿宋" w:hAnsi="仿宋" w:eastAsia="仿宋" w:cs="仿宋"/>
          <w:snapToGrid/>
          <w:color w:val="auto"/>
          <w:kern w:val="2"/>
          <w:sz w:val="24"/>
          <w:szCs w:val="24"/>
          <w:highlight w:val="none"/>
          <w:u w:val="none"/>
          <w:lang w:val="en-US" w:eastAsia="zh-CN"/>
        </w:rPr>
        <w:t xml:space="preserve">   </w:t>
      </w:r>
    </w:p>
    <w:p w14:paraId="751BB436">
      <w:pPr>
        <w:pStyle w:val="8"/>
        <w:keepNext w:val="0"/>
        <w:keepLines w:val="0"/>
        <w:pageBreakBefore w:val="0"/>
        <w:kinsoku/>
        <w:wordWrap/>
        <w:overflowPunct/>
        <w:topLinePunct w:val="0"/>
        <w:bidi w:val="0"/>
        <w:adjustRightInd w:val="0"/>
        <w:spacing w:line="400" w:lineRule="exact"/>
        <w:ind w:left="0" w:leftChars="0" w:right="0" w:rightChars="0" w:firstLine="480"/>
        <w:textAlignment w:val="auto"/>
        <w:rPr>
          <w:rFonts w:hint="eastAsia" w:ascii="仿宋" w:hAnsi="仿宋" w:eastAsia="仿宋" w:cs="仿宋"/>
          <w:bCs/>
          <w:snapToGrid/>
          <w:color w:val="auto"/>
          <w:kern w:val="2"/>
          <w:sz w:val="24"/>
          <w:szCs w:val="24"/>
          <w:highlight w:val="none"/>
        </w:rPr>
      </w:pPr>
      <w:r>
        <w:rPr>
          <w:rFonts w:hint="eastAsia" w:ascii="仿宋" w:hAnsi="仿宋" w:eastAsia="仿宋" w:cs="仿宋"/>
          <w:b/>
          <w:bCs w:val="0"/>
          <w:snapToGrid/>
          <w:color w:val="auto"/>
          <w:kern w:val="2"/>
          <w:sz w:val="24"/>
          <w:szCs w:val="24"/>
          <w:highlight w:val="none"/>
        </w:rPr>
        <w:t>主要内容：</w:t>
      </w:r>
      <w:r>
        <w:rPr>
          <w:rFonts w:hint="eastAsia" w:ascii="仿宋" w:hAnsi="仿宋" w:eastAsia="仿宋" w:cs="仿宋"/>
          <w:b w:val="0"/>
          <w:bCs/>
          <w:snapToGrid/>
          <w:color w:val="auto"/>
          <w:kern w:val="2"/>
          <w:sz w:val="24"/>
          <w:szCs w:val="24"/>
          <w:highlight w:val="none"/>
        </w:rPr>
        <w:t>具</w:t>
      </w:r>
      <w:r>
        <w:rPr>
          <w:rFonts w:hint="eastAsia" w:ascii="仿宋" w:hAnsi="仿宋" w:eastAsia="仿宋" w:cs="仿宋"/>
          <w:snapToGrid/>
          <w:color w:val="auto"/>
          <w:kern w:val="2"/>
          <w:sz w:val="24"/>
          <w:szCs w:val="24"/>
          <w:highlight w:val="none"/>
        </w:rPr>
        <w:t>体以招标文件第三部分采购需求为准，供应商可点击本公告下方“浏览采购文件”查看采购需求。</w:t>
      </w:r>
    </w:p>
    <w:p w14:paraId="337907EA">
      <w:pPr>
        <w:pStyle w:val="132"/>
        <w:keepNext w:val="0"/>
        <w:keepLines w:val="0"/>
        <w:pageBreakBefore w:val="0"/>
        <w:kinsoku/>
        <w:wordWrap/>
        <w:overflowPunct/>
        <w:topLinePunct w:val="0"/>
        <w:bidi w:val="0"/>
        <w:adjustRightInd w:val="0"/>
        <w:spacing w:before="0" w:line="400" w:lineRule="exact"/>
        <w:ind w:left="0" w:leftChars="0" w:right="0" w:rightChars="0" w:firstLine="482"/>
        <w:textAlignment w:val="auto"/>
        <w:outlineLvl w:val="2"/>
        <w:rPr>
          <w:rFonts w:hint="eastAsia" w:ascii="仿宋" w:hAnsi="仿宋" w:eastAsia="仿宋" w:cs="仿宋"/>
          <w:b/>
          <w:color w:val="auto"/>
          <w:sz w:val="24"/>
          <w:highlight w:val="none"/>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eastAsia="zh-CN"/>
        </w:rPr>
        <w:t>合同签订后</w:t>
      </w:r>
      <w:r>
        <w:rPr>
          <w:rFonts w:hint="eastAsia" w:ascii="仿宋" w:hAnsi="仿宋" w:eastAsia="仿宋" w:cs="仿宋"/>
          <w:b/>
          <w:color w:val="auto"/>
          <w:highlight w:val="none"/>
          <w:lang w:val="en-US" w:eastAsia="zh-CN"/>
        </w:rPr>
        <w:t>1年</w:t>
      </w:r>
    </w:p>
    <w:p w14:paraId="155DBAB3">
      <w:pPr>
        <w:keepNext w:val="0"/>
        <w:keepLines w:val="0"/>
        <w:pageBreakBefore w:val="0"/>
        <w:kinsoku/>
        <w:wordWrap/>
        <w:overflowPunct/>
        <w:topLinePunct w:val="0"/>
        <w:bidi w:val="0"/>
        <w:adjustRightInd w:val="0"/>
        <w:spacing w:line="400" w:lineRule="exact"/>
        <w:ind w:right="0" w:rightChars="0"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sdt>
        <w:sdtPr>
          <w:rPr>
            <w:rFonts w:hint="eastAsia" w:ascii="仿宋" w:hAnsi="仿宋" w:eastAsia="仿宋" w:cs="仿宋"/>
            <w:color w:val="auto"/>
            <w:kern w:val="0"/>
            <w:sz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snapToGrid w:val="0"/>
              <w:color w:val="auto"/>
              <w:kern w:val="0"/>
              <w:sz w:val="24"/>
              <w:szCs w:val="20"/>
              <w:highlight w:val="none"/>
              <w:lang w:val="en-US" w:eastAsia="zh-CN" w:bidi="ar-SA"/>
            </w:rPr>
            <w:t>☐</w:t>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snapToGrid w:val="0"/>
              <w:color w:val="auto"/>
              <w:kern w:val="0"/>
              <w:sz w:val="24"/>
              <w:szCs w:val="20"/>
              <w:highlight w:val="none"/>
              <w:lang w:val="en-US" w:eastAsia="zh-CN" w:bidi="ar-SA"/>
            </w:rPr>
            <w:t>þ</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7EA08C20">
      <w:pPr>
        <w:keepNext w:val="0"/>
        <w:keepLines w:val="0"/>
        <w:pageBreakBefore w:val="0"/>
        <w:kinsoku/>
        <w:wordWrap/>
        <w:overflowPunct/>
        <w:topLinePunct w:val="0"/>
        <w:bidi w:val="0"/>
        <w:adjustRightInd w:val="0"/>
        <w:spacing w:line="400" w:lineRule="exact"/>
        <w:ind w:left="0" w:leftChars="0" w:right="0" w:righ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239B29EA">
      <w:pPr>
        <w:keepNext w:val="0"/>
        <w:keepLines w:val="0"/>
        <w:pageBreakBefore w:val="0"/>
        <w:kinsoku/>
        <w:wordWrap/>
        <w:overflowPunct/>
        <w:topLinePunct w:val="0"/>
        <w:bidi w:val="0"/>
        <w:adjustRightInd w:val="0"/>
        <w:spacing w:line="400" w:lineRule="exact"/>
        <w:ind w:left="0" w:leftChars="0" w:right="0" w:rightChars="0"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B1A6639">
      <w:pPr>
        <w:keepNext w:val="0"/>
        <w:keepLines w:val="0"/>
        <w:pageBreakBefore w:val="0"/>
        <w:kinsoku/>
        <w:wordWrap/>
        <w:overflowPunct/>
        <w:topLinePunct w:val="0"/>
        <w:bidi w:val="0"/>
        <w:adjustRightInd w:val="0"/>
        <w:spacing w:line="400" w:lineRule="exact"/>
        <w:ind w:left="0" w:leftChars="0" w:right="0" w:rightChars="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38AEDDA8">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365001AB">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5BE244F4">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3B84A170">
      <w:pPr>
        <w:keepNext w:val="0"/>
        <w:keepLines w:val="0"/>
        <w:pageBreakBefore w:val="0"/>
        <w:kinsoku/>
        <w:wordWrap/>
        <w:overflowPunct/>
        <w:topLinePunct w:val="0"/>
        <w:bidi w:val="0"/>
        <w:adjustRightInd w:val="0"/>
        <w:spacing w:line="400" w:lineRule="exact"/>
        <w:ind w:left="0" w:leftChars="0" w:right="0" w:rightChars="0" w:firstLine="420" w:firstLineChars="175"/>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服务全部由符合政策要求的中小企业承接，提供中小企业声明函；</w:t>
      </w:r>
    </w:p>
    <w:p w14:paraId="7B2EDD30">
      <w:pPr>
        <w:keepNext w:val="0"/>
        <w:keepLines w:val="0"/>
        <w:pageBreakBefore w:val="0"/>
        <w:kinsoku/>
        <w:wordWrap/>
        <w:overflowPunct/>
        <w:topLinePunct w:val="0"/>
        <w:bidi w:val="0"/>
        <w:adjustRightInd w:val="0"/>
        <w:spacing w:line="400" w:lineRule="exact"/>
        <w:ind w:left="0" w:leftChars="0" w:right="0" w:rightChars="0" w:firstLine="420" w:firstLineChars="175"/>
        <w:textAlignment w:val="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服务全部由符合政策要求的小微企业承接，提供中小企业声明函；</w:t>
      </w:r>
    </w:p>
    <w:p w14:paraId="00F87603">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6DE61A4D">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6C1A4736">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4.本项目的特定资格要求：</w:t>
      </w:r>
      <w:r>
        <w:rPr>
          <w:rFonts w:hint="eastAsia" w:ascii="仿宋" w:hAnsi="仿宋" w:eastAsia="仿宋" w:cs="仿宋"/>
          <w:b/>
          <w:bCs/>
          <w:color w:val="auto"/>
          <w:sz w:val="24"/>
          <w:szCs w:val="24"/>
          <w:highlight w:val="none"/>
        </w:rPr>
        <w:t>供应商</w:t>
      </w:r>
      <w:r>
        <w:rPr>
          <w:rFonts w:hint="eastAsia" w:ascii="仿宋" w:hAnsi="仿宋" w:eastAsia="仿宋" w:cs="仿宋"/>
          <w:b/>
          <w:bCs/>
          <w:color w:val="auto"/>
          <w:sz w:val="24"/>
          <w:szCs w:val="24"/>
          <w:highlight w:val="none"/>
          <w:lang w:eastAsia="zh-CN"/>
        </w:rPr>
        <w:t>具备</w:t>
      </w:r>
      <w:r>
        <w:rPr>
          <w:rFonts w:hint="eastAsia" w:ascii="仿宋" w:hAnsi="仿宋" w:eastAsia="仿宋" w:cs="仿宋"/>
          <w:b/>
          <w:bCs/>
          <w:color w:val="auto"/>
          <w:sz w:val="24"/>
          <w:szCs w:val="24"/>
          <w:highlight w:val="none"/>
          <w:lang w:val="en-US" w:eastAsia="zh-CN"/>
        </w:rPr>
        <w:t>提供</w:t>
      </w:r>
      <w:r>
        <w:rPr>
          <w:rFonts w:hint="eastAsia" w:ascii="仿宋" w:hAnsi="仿宋" w:eastAsia="仿宋" w:cs="仿宋"/>
          <w:b/>
          <w:bCs/>
          <w:color w:val="auto"/>
          <w:sz w:val="24"/>
          <w:szCs w:val="24"/>
          <w:highlight w:val="none"/>
        </w:rPr>
        <w:t>相关</w:t>
      </w:r>
      <w:r>
        <w:rPr>
          <w:rFonts w:hint="eastAsia" w:ascii="仿宋" w:hAnsi="仿宋" w:eastAsia="仿宋" w:cs="仿宋"/>
          <w:b/>
          <w:bCs/>
          <w:color w:val="auto"/>
          <w:sz w:val="24"/>
          <w:szCs w:val="24"/>
          <w:highlight w:val="none"/>
          <w:lang w:val="en-US" w:eastAsia="zh-CN"/>
        </w:rPr>
        <w:t>物业管理</w:t>
      </w:r>
      <w:r>
        <w:rPr>
          <w:rFonts w:hint="eastAsia" w:ascii="仿宋" w:hAnsi="仿宋" w:eastAsia="仿宋" w:cs="仿宋"/>
          <w:b/>
          <w:bCs/>
          <w:color w:val="auto"/>
          <w:sz w:val="24"/>
          <w:szCs w:val="24"/>
          <w:highlight w:val="none"/>
        </w:rPr>
        <w:t>资质</w:t>
      </w:r>
      <w:r>
        <w:rPr>
          <w:rFonts w:hint="eastAsia" w:ascii="仿宋" w:hAnsi="仿宋" w:eastAsia="仿宋" w:cs="仿宋"/>
          <w:b/>
          <w:bCs/>
          <w:color w:val="auto"/>
          <w:sz w:val="24"/>
          <w:szCs w:val="24"/>
          <w:highlight w:val="none"/>
          <w:lang w:eastAsia="zh-CN"/>
        </w:rPr>
        <w:t>。</w:t>
      </w:r>
    </w:p>
    <w:p w14:paraId="4436BBAA">
      <w:pPr>
        <w:keepNext w:val="0"/>
        <w:keepLines w:val="0"/>
        <w:pageBreakBefore w:val="0"/>
        <w:kinsoku/>
        <w:wordWrap/>
        <w:overflowPunct/>
        <w:topLinePunct w:val="0"/>
        <w:bidi w:val="0"/>
        <w:adjustRightInd w:val="0"/>
        <w:snapToGri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E79857E">
      <w:pPr>
        <w:keepNext w:val="0"/>
        <w:keepLines w:val="0"/>
        <w:pageBreakBefore w:val="0"/>
        <w:kinsoku/>
        <w:wordWrap/>
        <w:overflowPunct/>
        <w:topLinePunct w:val="0"/>
        <w:bidi w:val="0"/>
        <w:adjustRightInd w:val="0"/>
        <w:spacing w:line="400" w:lineRule="exact"/>
        <w:ind w:left="0" w:leftChars="0" w:right="0" w:righ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32FD25C3">
      <w:pPr>
        <w:keepNext w:val="0"/>
        <w:keepLines w:val="0"/>
        <w:pageBreakBefore w:val="0"/>
        <w:kinsoku/>
        <w:wordWrap/>
        <w:overflowPunct/>
        <w:topLinePunct w:val="0"/>
        <w:bidi w:val="0"/>
        <w:adjustRightInd w:val="0"/>
        <w:spacing w:line="400" w:lineRule="exact"/>
        <w:ind w:left="0" w:leftChars="0" w:right="0" w:righ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FF0000"/>
          <w:sz w:val="24"/>
          <w:highlight w:val="none"/>
          <w:u w:val="single"/>
          <w:lang w:eastAsia="zh-CN"/>
        </w:rPr>
        <w:t>2025年</w:t>
      </w:r>
      <w:r>
        <w:rPr>
          <w:rFonts w:hint="eastAsia" w:ascii="仿宋" w:hAnsi="仿宋" w:eastAsia="仿宋" w:cs="仿宋"/>
          <w:color w:val="FF0000"/>
          <w:sz w:val="24"/>
          <w:highlight w:val="none"/>
          <w:u w:val="single"/>
          <w:lang w:val="en-US" w:eastAsia="zh-CN"/>
        </w:rPr>
        <w:t>7月23日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7108AEE2">
      <w:pPr>
        <w:keepNext w:val="0"/>
        <w:keepLines w:val="0"/>
        <w:pageBreakBefore w:val="0"/>
        <w:kinsoku/>
        <w:wordWrap/>
        <w:overflowPunct/>
        <w:topLinePunct w:val="0"/>
        <w:bidi w:val="0"/>
        <w:adjustRightInd w:val="0"/>
        <w:spacing w:line="400" w:lineRule="exact"/>
        <w:ind w:left="0" w:leftChars="0" w:right="0" w:righ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79A7DBC9">
      <w:pPr>
        <w:keepNext w:val="0"/>
        <w:keepLines w:val="0"/>
        <w:pageBreakBefore w:val="0"/>
        <w:kinsoku/>
        <w:wordWrap/>
        <w:overflowPunct/>
        <w:topLinePunct w:val="0"/>
        <w:bidi w:val="0"/>
        <w:adjustRightInd w:val="0"/>
        <w:spacing w:line="400" w:lineRule="exact"/>
        <w:ind w:left="0" w:leftChars="0" w:right="0" w:righ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682685D3">
      <w:pPr>
        <w:keepNext w:val="0"/>
        <w:keepLines w:val="0"/>
        <w:pageBreakBefore w:val="0"/>
        <w:kinsoku/>
        <w:wordWrap/>
        <w:overflowPunct/>
        <w:topLinePunct w:val="0"/>
        <w:bidi w:val="0"/>
        <w:adjustRightInd w:val="0"/>
        <w:spacing w:line="400" w:lineRule="exact"/>
        <w:ind w:left="0" w:leftChars="0" w:right="0" w:righ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6BF6D697">
      <w:pPr>
        <w:keepNext w:val="0"/>
        <w:keepLines w:val="0"/>
        <w:pageBreakBefore w:val="0"/>
        <w:kinsoku/>
        <w:wordWrap/>
        <w:overflowPunct/>
        <w:topLinePunct w:val="0"/>
        <w:bidi w:val="0"/>
        <w:adjustRightInd w:val="0"/>
        <w:spacing w:line="400" w:lineRule="exact"/>
        <w:ind w:left="0" w:leftChars="0" w:right="0" w:righ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12C2D9AE">
      <w:pPr>
        <w:keepNext w:val="0"/>
        <w:keepLines w:val="0"/>
        <w:pageBreakBefore w:val="0"/>
        <w:kinsoku/>
        <w:wordWrap/>
        <w:overflowPunct/>
        <w:topLinePunct w:val="0"/>
        <w:bidi w:val="0"/>
        <w:adjustRightInd w:val="0"/>
        <w:spacing w:line="400" w:lineRule="exact"/>
        <w:ind w:left="0" w:leftChars="0" w:right="0" w:righ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FF0000"/>
          <w:sz w:val="24"/>
          <w:highlight w:val="none"/>
          <w:u w:val="single"/>
          <w:lang w:eastAsia="zh-CN"/>
        </w:rPr>
        <w:t>2025年</w:t>
      </w:r>
      <w:r>
        <w:rPr>
          <w:rFonts w:hint="eastAsia" w:ascii="仿宋" w:hAnsi="仿宋" w:eastAsia="仿宋" w:cs="仿宋"/>
          <w:color w:val="FF0000"/>
          <w:sz w:val="24"/>
          <w:highlight w:val="none"/>
          <w:u w:val="single"/>
          <w:lang w:val="en-US" w:eastAsia="zh-CN"/>
        </w:rPr>
        <w:t>7月23日</w:t>
      </w:r>
      <w:r>
        <w:rPr>
          <w:rFonts w:hint="eastAsia" w:ascii="仿宋" w:hAnsi="仿宋" w:eastAsia="仿宋" w:cs="仿宋"/>
          <w:color w:val="FF0000"/>
          <w:sz w:val="24"/>
          <w:highlight w:val="none"/>
          <w:u w:val="single"/>
          <w:lang w:eastAsia="zh-CN"/>
        </w:rPr>
        <w:t>9点00分00秒</w:t>
      </w:r>
      <w:r>
        <w:rPr>
          <w:rFonts w:hint="eastAsia" w:ascii="仿宋" w:hAnsi="仿宋" w:eastAsia="仿宋" w:cs="仿宋"/>
          <w:bCs/>
          <w:color w:val="FF0000"/>
          <w:sz w:val="24"/>
          <w:highlight w:val="none"/>
          <w:u w:val="single"/>
        </w:rPr>
        <w:t xml:space="preserve"> </w:t>
      </w:r>
      <w:r>
        <w:rPr>
          <w:rFonts w:hint="eastAsia" w:ascii="仿宋" w:hAnsi="仿宋" w:eastAsia="仿宋" w:cs="仿宋"/>
          <w:color w:val="FF0000"/>
          <w:sz w:val="24"/>
          <w:highlight w:val="none"/>
        </w:rPr>
        <w:t>（北京时间）</w:t>
      </w:r>
    </w:p>
    <w:p w14:paraId="11493CDC">
      <w:pPr>
        <w:keepNext w:val="0"/>
        <w:keepLines w:val="0"/>
        <w:pageBreakBefore w:val="0"/>
        <w:kinsoku/>
        <w:wordWrap/>
        <w:overflowPunct/>
        <w:topLinePunct w:val="0"/>
        <w:bidi w:val="0"/>
        <w:adjustRightInd w:val="0"/>
        <w:spacing w:line="400" w:lineRule="exact"/>
        <w:ind w:left="0" w:leftChars="0" w:right="0" w:rightChars="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61C6D832">
      <w:pPr>
        <w:keepNext w:val="0"/>
        <w:keepLines w:val="0"/>
        <w:pageBreakBefore w:val="0"/>
        <w:kinsoku/>
        <w:wordWrap/>
        <w:overflowPunct/>
        <w:topLinePunct w:val="0"/>
        <w:bidi w:val="0"/>
        <w:adjustRightInd w:val="0"/>
        <w:spacing w:line="400" w:lineRule="exact"/>
        <w:ind w:left="0" w:leftChars="0" w:right="0" w:rightChars="0" w:firstLine="482" w:firstLineChars="200"/>
        <w:textAlignment w:val="auto"/>
        <w:rPr>
          <w:rFonts w:hint="eastAsia" w:ascii="仿宋" w:hAnsi="仿宋" w:eastAsia="仿宋" w:cs="仿宋"/>
          <w:bCs/>
          <w:color w:val="FF0000"/>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FF0000"/>
          <w:sz w:val="24"/>
          <w:highlight w:val="none"/>
          <w:u w:val="single"/>
          <w:lang w:eastAsia="zh-CN"/>
        </w:rPr>
        <w:t>2025年</w:t>
      </w:r>
      <w:bookmarkStart w:id="408" w:name="_GoBack"/>
      <w:bookmarkEnd w:id="408"/>
      <w:r>
        <w:rPr>
          <w:rFonts w:hint="eastAsia" w:ascii="仿宋" w:hAnsi="仿宋" w:eastAsia="仿宋" w:cs="仿宋"/>
          <w:color w:val="FF0000"/>
          <w:sz w:val="24"/>
          <w:highlight w:val="none"/>
          <w:u w:val="single"/>
          <w:lang w:val="en-US" w:eastAsia="zh-CN"/>
        </w:rPr>
        <w:t>7月23日9</w:t>
      </w:r>
      <w:r>
        <w:rPr>
          <w:rFonts w:hint="eastAsia" w:ascii="仿宋" w:hAnsi="仿宋" w:eastAsia="仿宋" w:cs="仿宋"/>
          <w:color w:val="FF0000"/>
          <w:sz w:val="24"/>
          <w:highlight w:val="none"/>
          <w:u w:val="single"/>
          <w:lang w:eastAsia="zh-CN"/>
        </w:rPr>
        <w:t>点00分00秒</w:t>
      </w:r>
      <w:r>
        <w:rPr>
          <w:rFonts w:hint="eastAsia" w:ascii="仿宋" w:hAnsi="仿宋" w:eastAsia="仿宋" w:cs="仿宋"/>
          <w:bCs/>
          <w:color w:val="FF0000"/>
          <w:sz w:val="24"/>
          <w:highlight w:val="none"/>
          <w:u w:val="single"/>
        </w:rPr>
        <w:t xml:space="preserve">  </w:t>
      </w:r>
      <w:r>
        <w:rPr>
          <w:rFonts w:hint="eastAsia" w:ascii="仿宋" w:hAnsi="仿宋" w:eastAsia="仿宋" w:cs="仿宋"/>
          <w:color w:val="FF0000"/>
          <w:sz w:val="24"/>
          <w:highlight w:val="none"/>
        </w:rPr>
        <w:t>（北京时间）</w:t>
      </w:r>
    </w:p>
    <w:p w14:paraId="4A17A649">
      <w:pPr>
        <w:keepNext w:val="0"/>
        <w:keepLines w:val="0"/>
        <w:pageBreakBefore w:val="0"/>
        <w:kinsoku/>
        <w:wordWrap/>
        <w:overflowPunct/>
        <w:topLinePunct w:val="0"/>
        <w:bidi w:val="0"/>
        <w:adjustRightInd w:val="0"/>
        <w:spacing w:line="400" w:lineRule="exact"/>
        <w:ind w:left="0" w:leftChars="0" w:right="0" w:righ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7D48E714">
      <w:pPr>
        <w:keepNext w:val="0"/>
        <w:keepLines w:val="0"/>
        <w:pageBreakBefore w:val="0"/>
        <w:kinsoku/>
        <w:wordWrap/>
        <w:overflowPunct/>
        <w:topLinePunct w:val="0"/>
        <w:bidi w:val="0"/>
        <w:adjustRightInd w:val="0"/>
        <w:spacing w:line="400" w:lineRule="exact"/>
        <w:ind w:left="0" w:leftChars="0" w:right="0" w:rightChars="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40C5CFE9">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13BB9F44">
      <w:pPr>
        <w:keepNext w:val="0"/>
        <w:keepLines w:val="0"/>
        <w:pageBreakBefore w:val="0"/>
        <w:kinsoku/>
        <w:wordWrap/>
        <w:overflowPunct/>
        <w:topLinePunct w:val="0"/>
        <w:bidi w:val="0"/>
        <w:adjustRightInd w:val="0"/>
        <w:spacing w:line="400" w:lineRule="exact"/>
        <w:ind w:left="0" w:leftChars="0" w:right="0" w:righ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25F2B1E4">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B663CBF">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EE4B9AE">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726037">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9EB1509">
      <w:pPr>
        <w:keepNext w:val="0"/>
        <w:keepLines w:val="0"/>
        <w:pageBreakBefore w:val="0"/>
        <w:kinsoku/>
        <w:wordWrap/>
        <w:overflowPunct/>
        <w:topLinePunct w:val="0"/>
        <w:bidi w:val="0"/>
        <w:adjustRightInd w:val="0"/>
        <w:spacing w:line="400" w:lineRule="exact"/>
        <w:ind w:left="0" w:leftChars="0" w:right="0" w:righ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6CF90DB8">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123B31AA">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名</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称：浙江省江山市滨江高级中学</w:t>
      </w:r>
    </w:p>
    <w:p w14:paraId="68E1231B">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址：浙江省衢州市江山市城南经济开发区江电路26号</w:t>
      </w:r>
    </w:p>
    <w:p w14:paraId="28FF0B27">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064E1E6D">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徐老师</w:t>
      </w:r>
    </w:p>
    <w:p w14:paraId="1EA69C65">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联系电话：13906706755</w:t>
      </w:r>
    </w:p>
    <w:p w14:paraId="1EA5A8ED">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eastAsia="zh-CN"/>
        </w:rPr>
        <w:t>徐老师</w:t>
      </w:r>
    </w:p>
    <w:p w14:paraId="6449C019">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质疑联系方式：13906706755</w:t>
      </w:r>
    </w:p>
    <w:p w14:paraId="5DA8FDFA">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4D78F66E">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称：江山市政府采购中心</w:t>
      </w:r>
    </w:p>
    <w:p w14:paraId="7462DAAC">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地    址： 江山市虎山街道景星西路万商城</w:t>
      </w:r>
      <w:r>
        <w:rPr>
          <w:rFonts w:hint="eastAsia" w:ascii="仿宋" w:hAnsi="仿宋" w:eastAsia="仿宋" w:cs="仿宋"/>
          <w:color w:val="auto"/>
          <w:sz w:val="24"/>
          <w:highlight w:val="none"/>
          <w:lang w:val="en-US" w:eastAsia="zh-CN"/>
        </w:rPr>
        <w:t>12号楼四楼419室</w:t>
      </w:r>
    </w:p>
    <w:p w14:paraId="3932F75B">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19A84BA5">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项目联系人（询问）：王先生</w:t>
      </w:r>
    </w:p>
    <w:p w14:paraId="3A539A50">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项目联系方式（询问）：0570-4031937</w:t>
      </w:r>
    </w:p>
    <w:p w14:paraId="2DBB5D6A">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质疑联系人：薛女士</w:t>
      </w:r>
    </w:p>
    <w:p w14:paraId="3E11DDC3">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 0570-4031937</w:t>
      </w:r>
    </w:p>
    <w:p w14:paraId="3134B8AB">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14:paraId="307FADE3">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 江山市财政局采监科</w:t>
      </w:r>
    </w:p>
    <w:p w14:paraId="2B68CF4F">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址：江山市鹿溪中路240号 </w:t>
      </w:r>
    </w:p>
    <w:p w14:paraId="52B238B9">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真：0570-40338</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 xml:space="preserve">1 </w:t>
      </w:r>
    </w:p>
    <w:p w14:paraId="21B101B6">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：王科长</w:t>
      </w:r>
    </w:p>
    <w:p w14:paraId="4C99E623">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监督投诉电话：0570-40338</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w:t>
      </w:r>
    </w:p>
    <w:p w14:paraId="712537BB">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C81860C">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5C388655">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2ACBFD35">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4C44A773">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E4002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BD1E5C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98070E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733158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28089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CC187E">
            <w:pPr>
              <w:snapToGrid w:val="0"/>
              <w:spacing w:line="360" w:lineRule="auto"/>
              <w:jc w:val="center"/>
              <w:rPr>
                <w:rFonts w:hint="eastAsia" w:ascii="仿宋" w:hAnsi="仿宋" w:eastAsia="仿宋" w:cs="仿宋"/>
                <w:color w:val="auto"/>
                <w:sz w:val="24"/>
                <w:highlight w:val="none"/>
              </w:rPr>
            </w:pPr>
          </w:p>
          <w:p w14:paraId="31A8214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F68556E">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B5E729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440BCE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58AAA94">
            <w:pPr>
              <w:snapToGrid w:val="0"/>
              <w:spacing w:line="360" w:lineRule="auto"/>
              <w:jc w:val="center"/>
              <w:rPr>
                <w:rFonts w:hint="eastAsia" w:ascii="仿宋" w:hAnsi="仿宋" w:eastAsia="仿宋" w:cs="仿宋"/>
                <w:color w:val="auto"/>
                <w:sz w:val="24"/>
                <w:highlight w:val="none"/>
              </w:rPr>
            </w:pPr>
          </w:p>
          <w:p w14:paraId="455016C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BEB5D3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D52352C">
            <w:pPr>
              <w:snapToGrid w:val="0"/>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kern w:val="0"/>
                <w:sz w:val="24"/>
                <w:highlight w:val="none"/>
              </w:rPr>
              <w:t>（1）标的：</w:t>
            </w:r>
            <w:r>
              <w:rPr>
                <w:rFonts w:hint="eastAsia" w:ascii="宋体" w:hAnsi="宋体" w:eastAsia="宋体" w:cs="宋体"/>
                <w:b w:val="0"/>
                <w:bCs/>
                <w:color w:val="auto"/>
                <w:sz w:val="24"/>
                <w:szCs w:val="24"/>
                <w:highlight w:val="none"/>
                <w:u w:val="single"/>
                <w:lang w:eastAsia="zh-CN"/>
              </w:rPr>
              <w:t>浙江省江山市滨江高级中学物业管理服务采购项目</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lang w:val="en-US" w:eastAsia="zh-CN"/>
              </w:rPr>
              <w:t>物业</w:t>
            </w:r>
            <w:r>
              <w:rPr>
                <w:rFonts w:hint="eastAsia" w:ascii="仿宋" w:hAnsi="仿宋" w:eastAsia="仿宋" w:cs="仿宋"/>
                <w:color w:val="auto"/>
                <w:kern w:val="0"/>
                <w:sz w:val="24"/>
                <w:highlight w:val="none"/>
              </w:rPr>
              <w:t>行业</w:t>
            </w:r>
            <w:r>
              <w:rPr>
                <w:rFonts w:hint="eastAsia" w:ascii="仿宋" w:hAnsi="仿宋" w:eastAsia="仿宋" w:cs="仿宋"/>
                <w:color w:val="auto"/>
                <w:kern w:val="0"/>
                <w:sz w:val="24"/>
                <w:highlight w:val="none"/>
                <w:lang w:eastAsia="zh-CN"/>
              </w:rPr>
              <w:t>。</w:t>
            </w:r>
          </w:p>
        </w:tc>
      </w:tr>
      <w:tr w14:paraId="204209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641C854">
            <w:pPr>
              <w:snapToGrid w:val="0"/>
              <w:spacing w:line="360" w:lineRule="auto"/>
              <w:jc w:val="center"/>
              <w:rPr>
                <w:rFonts w:hint="eastAsia" w:ascii="仿宋" w:hAnsi="仿宋" w:eastAsia="仿宋" w:cs="仿宋"/>
                <w:color w:val="auto"/>
                <w:sz w:val="24"/>
                <w:highlight w:val="none"/>
              </w:rPr>
            </w:pPr>
          </w:p>
          <w:p w14:paraId="568A871F">
            <w:pPr>
              <w:snapToGrid w:val="0"/>
              <w:spacing w:line="360" w:lineRule="auto"/>
              <w:jc w:val="center"/>
              <w:rPr>
                <w:rFonts w:hint="eastAsia" w:ascii="仿宋" w:hAnsi="仿宋" w:eastAsia="仿宋" w:cs="仿宋"/>
                <w:color w:val="auto"/>
                <w:sz w:val="24"/>
                <w:highlight w:val="none"/>
              </w:rPr>
            </w:pPr>
          </w:p>
          <w:p w14:paraId="16B4A5D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421F90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33D680F">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373E0FED">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1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4E7549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1C905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08D1045">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C7EBCE4">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sdt>
              <w:sdtPr>
                <w:rPr>
                  <w:rFonts w:hint="eastAsia" w:ascii="仿宋" w:hAnsi="仿宋" w:eastAsia="仿宋" w:cs="仿宋"/>
                  <w:color w:val="auto"/>
                  <w:kern w:val="0"/>
                  <w:sz w:val="24"/>
                  <w:highlight w:val="none"/>
                </w:rPr>
                <w:id w:val="1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486FFD3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776DE1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71D3FDA">
            <w:pPr>
              <w:snapToGrid w:val="0"/>
              <w:spacing w:line="360" w:lineRule="auto"/>
              <w:jc w:val="center"/>
              <w:rPr>
                <w:rFonts w:hint="eastAsia" w:ascii="仿宋" w:hAnsi="仿宋" w:eastAsia="仿宋" w:cs="仿宋"/>
                <w:color w:val="auto"/>
                <w:sz w:val="24"/>
                <w:highlight w:val="none"/>
              </w:rPr>
            </w:pPr>
          </w:p>
          <w:p w14:paraId="51E61B34">
            <w:pPr>
              <w:snapToGrid w:val="0"/>
              <w:spacing w:line="360" w:lineRule="auto"/>
              <w:jc w:val="center"/>
              <w:rPr>
                <w:rFonts w:hint="eastAsia" w:ascii="仿宋" w:hAnsi="仿宋" w:eastAsia="仿宋" w:cs="仿宋"/>
                <w:color w:val="auto"/>
                <w:sz w:val="24"/>
                <w:highlight w:val="none"/>
              </w:rPr>
            </w:pPr>
          </w:p>
          <w:p w14:paraId="726755A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76B81A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29A455B">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07376160">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2B753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3ECF369">
            <w:pPr>
              <w:snapToGrid w:val="0"/>
              <w:spacing w:line="360" w:lineRule="auto"/>
              <w:jc w:val="center"/>
              <w:rPr>
                <w:rFonts w:hint="eastAsia" w:ascii="仿宋" w:hAnsi="仿宋" w:eastAsia="仿宋" w:cs="仿宋"/>
                <w:color w:val="auto"/>
                <w:sz w:val="24"/>
                <w:highlight w:val="none"/>
              </w:rPr>
            </w:pPr>
          </w:p>
          <w:p w14:paraId="51155C6D">
            <w:pPr>
              <w:snapToGrid w:val="0"/>
              <w:spacing w:line="360" w:lineRule="auto"/>
              <w:jc w:val="center"/>
              <w:rPr>
                <w:rFonts w:hint="eastAsia" w:ascii="仿宋" w:hAnsi="仿宋" w:eastAsia="仿宋" w:cs="仿宋"/>
                <w:color w:val="auto"/>
                <w:sz w:val="24"/>
                <w:highlight w:val="none"/>
              </w:rPr>
            </w:pPr>
          </w:p>
          <w:p w14:paraId="578B03F3">
            <w:pPr>
              <w:snapToGrid w:val="0"/>
              <w:spacing w:line="360" w:lineRule="auto"/>
              <w:jc w:val="center"/>
              <w:rPr>
                <w:rFonts w:hint="eastAsia" w:ascii="仿宋" w:hAnsi="仿宋" w:eastAsia="仿宋" w:cs="仿宋"/>
                <w:color w:val="auto"/>
                <w:sz w:val="24"/>
                <w:highlight w:val="none"/>
              </w:rPr>
            </w:pPr>
          </w:p>
          <w:p w14:paraId="0D2DD7FC">
            <w:pPr>
              <w:snapToGrid w:val="0"/>
              <w:spacing w:line="360" w:lineRule="auto"/>
              <w:jc w:val="center"/>
              <w:rPr>
                <w:rFonts w:hint="eastAsia" w:ascii="仿宋" w:hAnsi="仿宋" w:eastAsia="仿宋" w:cs="仿宋"/>
                <w:color w:val="auto"/>
                <w:sz w:val="24"/>
                <w:highlight w:val="none"/>
              </w:rPr>
            </w:pPr>
          </w:p>
          <w:p w14:paraId="67A52717">
            <w:pPr>
              <w:snapToGrid w:val="0"/>
              <w:spacing w:line="360" w:lineRule="auto"/>
              <w:jc w:val="center"/>
              <w:rPr>
                <w:rFonts w:hint="eastAsia" w:ascii="仿宋" w:hAnsi="仿宋" w:eastAsia="仿宋" w:cs="仿宋"/>
                <w:color w:val="auto"/>
                <w:sz w:val="24"/>
                <w:highlight w:val="none"/>
              </w:rPr>
            </w:pPr>
          </w:p>
          <w:p w14:paraId="4F3F402C">
            <w:pPr>
              <w:snapToGrid w:val="0"/>
              <w:spacing w:line="360" w:lineRule="auto"/>
              <w:jc w:val="center"/>
              <w:rPr>
                <w:rFonts w:hint="eastAsia" w:ascii="仿宋" w:hAnsi="仿宋" w:eastAsia="仿宋" w:cs="仿宋"/>
                <w:color w:val="auto"/>
                <w:sz w:val="24"/>
                <w:highlight w:val="none"/>
              </w:rPr>
            </w:pPr>
          </w:p>
          <w:p w14:paraId="23B55A56">
            <w:pPr>
              <w:snapToGrid w:val="0"/>
              <w:spacing w:line="360" w:lineRule="auto"/>
              <w:jc w:val="center"/>
              <w:rPr>
                <w:rFonts w:hint="eastAsia" w:ascii="仿宋" w:hAnsi="仿宋" w:eastAsia="仿宋" w:cs="仿宋"/>
                <w:color w:val="auto"/>
                <w:sz w:val="24"/>
                <w:highlight w:val="none"/>
              </w:rPr>
            </w:pPr>
          </w:p>
          <w:p w14:paraId="14D5CEBA">
            <w:pPr>
              <w:snapToGrid w:val="0"/>
              <w:spacing w:line="360" w:lineRule="auto"/>
              <w:jc w:val="center"/>
              <w:rPr>
                <w:rFonts w:hint="eastAsia" w:ascii="仿宋" w:hAnsi="仿宋" w:eastAsia="仿宋" w:cs="仿宋"/>
                <w:color w:val="auto"/>
                <w:sz w:val="24"/>
                <w:highlight w:val="none"/>
              </w:rPr>
            </w:pPr>
          </w:p>
          <w:p w14:paraId="2032B7D8">
            <w:pPr>
              <w:snapToGrid w:val="0"/>
              <w:spacing w:line="360" w:lineRule="auto"/>
              <w:jc w:val="center"/>
              <w:rPr>
                <w:rFonts w:hint="eastAsia" w:ascii="仿宋" w:hAnsi="仿宋" w:eastAsia="仿宋" w:cs="仿宋"/>
                <w:color w:val="auto"/>
                <w:sz w:val="24"/>
                <w:highlight w:val="none"/>
              </w:rPr>
            </w:pPr>
          </w:p>
          <w:p w14:paraId="53C4D94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B2BBA3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8BE5BB6">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790BDD55">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3DD699E1">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3DBC11EF">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EF2C060">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455641AA">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5A325E3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75F05C3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将通知未中标人在规定的时间内取回，逾期未取回的，采购人、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不负保管义务；对于中标人提供的样品，采购人将进行保管、封存，并作为履约验收的参考。</w:t>
            </w:r>
          </w:p>
          <w:p w14:paraId="0D44A785">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6F9E6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29142E2">
            <w:pPr>
              <w:snapToGrid w:val="0"/>
              <w:spacing w:line="360" w:lineRule="auto"/>
              <w:jc w:val="center"/>
              <w:rPr>
                <w:rFonts w:hint="eastAsia" w:ascii="仿宋" w:hAnsi="仿宋" w:eastAsia="仿宋" w:cs="仿宋"/>
                <w:color w:val="auto"/>
                <w:sz w:val="24"/>
                <w:highlight w:val="none"/>
              </w:rPr>
            </w:pPr>
          </w:p>
          <w:p w14:paraId="022B72C0">
            <w:pPr>
              <w:snapToGrid w:val="0"/>
              <w:spacing w:line="360" w:lineRule="auto"/>
              <w:jc w:val="center"/>
              <w:rPr>
                <w:rFonts w:hint="eastAsia" w:ascii="仿宋" w:hAnsi="仿宋" w:eastAsia="仿宋" w:cs="仿宋"/>
                <w:color w:val="auto"/>
                <w:sz w:val="24"/>
                <w:highlight w:val="none"/>
              </w:rPr>
            </w:pPr>
          </w:p>
          <w:p w14:paraId="444BF775">
            <w:pPr>
              <w:snapToGrid w:val="0"/>
              <w:spacing w:line="360" w:lineRule="auto"/>
              <w:jc w:val="center"/>
              <w:rPr>
                <w:rFonts w:hint="eastAsia" w:ascii="仿宋" w:hAnsi="仿宋" w:eastAsia="仿宋" w:cs="仿宋"/>
                <w:color w:val="auto"/>
                <w:sz w:val="24"/>
                <w:highlight w:val="none"/>
              </w:rPr>
            </w:pPr>
          </w:p>
          <w:p w14:paraId="3CB845C1">
            <w:pPr>
              <w:snapToGrid w:val="0"/>
              <w:spacing w:line="360" w:lineRule="auto"/>
              <w:jc w:val="center"/>
              <w:rPr>
                <w:rFonts w:hint="eastAsia" w:ascii="仿宋" w:hAnsi="仿宋" w:eastAsia="仿宋" w:cs="仿宋"/>
                <w:color w:val="auto"/>
                <w:sz w:val="24"/>
                <w:highlight w:val="none"/>
              </w:rPr>
            </w:pPr>
          </w:p>
          <w:p w14:paraId="35D3A14C">
            <w:pPr>
              <w:snapToGrid w:val="0"/>
              <w:spacing w:line="360" w:lineRule="auto"/>
              <w:jc w:val="center"/>
              <w:rPr>
                <w:rFonts w:hint="eastAsia" w:ascii="仿宋" w:hAnsi="仿宋" w:eastAsia="仿宋" w:cs="仿宋"/>
                <w:color w:val="auto"/>
                <w:sz w:val="24"/>
                <w:highlight w:val="none"/>
              </w:rPr>
            </w:pPr>
          </w:p>
          <w:p w14:paraId="654CD8CA">
            <w:pPr>
              <w:snapToGrid w:val="0"/>
              <w:spacing w:line="360" w:lineRule="auto"/>
              <w:jc w:val="center"/>
              <w:rPr>
                <w:rFonts w:hint="eastAsia" w:ascii="仿宋" w:hAnsi="仿宋" w:eastAsia="仿宋" w:cs="仿宋"/>
                <w:color w:val="auto"/>
                <w:sz w:val="24"/>
                <w:highlight w:val="none"/>
              </w:rPr>
            </w:pPr>
          </w:p>
          <w:p w14:paraId="1323BC7C">
            <w:pPr>
              <w:snapToGrid w:val="0"/>
              <w:spacing w:line="360" w:lineRule="auto"/>
              <w:jc w:val="center"/>
              <w:rPr>
                <w:rFonts w:hint="eastAsia" w:ascii="仿宋" w:hAnsi="仿宋" w:eastAsia="仿宋" w:cs="仿宋"/>
                <w:color w:val="auto"/>
                <w:sz w:val="24"/>
                <w:highlight w:val="none"/>
              </w:rPr>
            </w:pPr>
          </w:p>
          <w:p w14:paraId="5472D3A1">
            <w:pPr>
              <w:snapToGrid w:val="0"/>
              <w:spacing w:line="360" w:lineRule="auto"/>
              <w:jc w:val="center"/>
              <w:rPr>
                <w:rFonts w:hint="eastAsia" w:ascii="仿宋" w:hAnsi="仿宋" w:eastAsia="仿宋" w:cs="仿宋"/>
                <w:color w:val="auto"/>
                <w:sz w:val="24"/>
                <w:highlight w:val="none"/>
              </w:rPr>
            </w:pPr>
          </w:p>
          <w:p w14:paraId="4962B4D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D6CF88">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5D57260">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51C0D06">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14:paraId="306140A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rPr>
              <w:t>20</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rPr>
              <w:t>3</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人。讲解演示结束后按要求解答评标委员会提问。</w:t>
            </w:r>
          </w:p>
          <w:p w14:paraId="3AB779C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2942B67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297738B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，讲解演示所用电脑等设备由投标人自备。现场讲解演示人员进场时提供讲解人员名单（加盖公章或授权代表签名）及身份证明，否则不得讲解演示。</w:t>
            </w:r>
          </w:p>
          <w:p w14:paraId="64D21FC0">
            <w:pPr>
              <w:snapToGrid w:val="0"/>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6096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569CE0BD">
            <w:pPr>
              <w:snapToGrid w:val="0"/>
              <w:spacing w:line="360" w:lineRule="auto"/>
              <w:jc w:val="center"/>
              <w:rPr>
                <w:rFonts w:hint="eastAsia" w:ascii="仿宋" w:hAnsi="仿宋" w:eastAsia="仿宋" w:cs="仿宋"/>
                <w:color w:val="auto"/>
                <w:sz w:val="24"/>
                <w:highlight w:val="none"/>
              </w:rPr>
            </w:pPr>
          </w:p>
          <w:p w14:paraId="18538FA3">
            <w:pPr>
              <w:snapToGrid w:val="0"/>
              <w:spacing w:line="360" w:lineRule="auto"/>
              <w:jc w:val="center"/>
              <w:rPr>
                <w:rFonts w:hint="eastAsia" w:ascii="仿宋" w:hAnsi="仿宋" w:eastAsia="仿宋" w:cs="仿宋"/>
                <w:color w:val="auto"/>
                <w:sz w:val="24"/>
                <w:highlight w:val="none"/>
              </w:rPr>
            </w:pPr>
          </w:p>
          <w:p w14:paraId="227A073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38B9CC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7E4AAB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69345F7E">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10B559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18E40E41">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B85C3B8">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49A580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609BA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C4A84CF">
            <w:pPr>
              <w:snapToGrid w:val="0"/>
              <w:spacing w:line="360" w:lineRule="auto"/>
              <w:jc w:val="center"/>
              <w:rPr>
                <w:rFonts w:hint="eastAsia" w:ascii="仿宋" w:hAnsi="仿宋" w:eastAsia="仿宋" w:cs="仿宋"/>
                <w:color w:val="auto"/>
                <w:sz w:val="24"/>
                <w:highlight w:val="none"/>
              </w:rPr>
            </w:pPr>
          </w:p>
          <w:p w14:paraId="15F81EF7">
            <w:pPr>
              <w:snapToGrid w:val="0"/>
              <w:spacing w:line="360" w:lineRule="auto"/>
              <w:jc w:val="center"/>
              <w:rPr>
                <w:rFonts w:hint="eastAsia" w:ascii="仿宋" w:hAnsi="仿宋" w:eastAsia="仿宋" w:cs="仿宋"/>
                <w:color w:val="auto"/>
                <w:sz w:val="24"/>
                <w:highlight w:val="none"/>
              </w:rPr>
            </w:pPr>
          </w:p>
          <w:p w14:paraId="01CB54E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70E276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AC91D90">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AB87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08CBB3C">
            <w:pPr>
              <w:snapToGrid w:val="0"/>
              <w:spacing w:line="360" w:lineRule="auto"/>
              <w:jc w:val="center"/>
              <w:rPr>
                <w:rFonts w:hint="eastAsia" w:ascii="仿宋" w:hAnsi="仿宋" w:eastAsia="仿宋" w:cs="仿宋"/>
                <w:color w:val="auto"/>
                <w:sz w:val="24"/>
                <w:highlight w:val="none"/>
              </w:rPr>
            </w:pPr>
          </w:p>
          <w:p w14:paraId="3287990C">
            <w:pPr>
              <w:snapToGrid w:val="0"/>
              <w:spacing w:line="360" w:lineRule="auto"/>
              <w:jc w:val="center"/>
              <w:rPr>
                <w:rFonts w:hint="eastAsia" w:ascii="仿宋" w:hAnsi="仿宋" w:eastAsia="仿宋" w:cs="仿宋"/>
                <w:color w:val="auto"/>
                <w:sz w:val="24"/>
                <w:highlight w:val="none"/>
              </w:rPr>
            </w:pPr>
          </w:p>
          <w:p w14:paraId="260E41A4">
            <w:pPr>
              <w:snapToGrid w:val="0"/>
              <w:spacing w:line="360" w:lineRule="auto"/>
              <w:jc w:val="center"/>
              <w:rPr>
                <w:rFonts w:hint="eastAsia" w:ascii="仿宋" w:hAnsi="仿宋" w:eastAsia="仿宋" w:cs="仿宋"/>
                <w:color w:val="auto"/>
                <w:sz w:val="24"/>
                <w:highlight w:val="none"/>
              </w:rPr>
            </w:pPr>
          </w:p>
          <w:p w14:paraId="6D165D0A">
            <w:pPr>
              <w:snapToGrid w:val="0"/>
              <w:spacing w:line="360" w:lineRule="auto"/>
              <w:jc w:val="center"/>
              <w:rPr>
                <w:rFonts w:hint="eastAsia" w:ascii="仿宋" w:hAnsi="仿宋" w:eastAsia="仿宋" w:cs="仿宋"/>
                <w:color w:val="auto"/>
                <w:sz w:val="24"/>
                <w:highlight w:val="none"/>
              </w:rPr>
            </w:pPr>
          </w:p>
          <w:p w14:paraId="58D2300B">
            <w:pPr>
              <w:snapToGrid w:val="0"/>
              <w:spacing w:line="360" w:lineRule="auto"/>
              <w:jc w:val="center"/>
              <w:rPr>
                <w:rFonts w:hint="eastAsia" w:ascii="仿宋" w:hAnsi="仿宋" w:eastAsia="仿宋" w:cs="仿宋"/>
                <w:color w:val="auto"/>
                <w:sz w:val="24"/>
                <w:highlight w:val="none"/>
              </w:rPr>
            </w:pPr>
          </w:p>
          <w:p w14:paraId="626F6E6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3BF607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B2C5BE8">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158AA031">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1E8D58D1">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53A616CA">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3DFC6310">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23D4B253">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52AE5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79D83FB1">
            <w:pPr>
              <w:snapToGrid w:val="0"/>
              <w:spacing w:line="360" w:lineRule="auto"/>
              <w:jc w:val="center"/>
              <w:rPr>
                <w:rFonts w:hint="eastAsia" w:ascii="仿宋" w:hAnsi="仿宋" w:eastAsia="仿宋" w:cs="仿宋"/>
                <w:color w:val="auto"/>
                <w:sz w:val="24"/>
                <w:highlight w:val="none"/>
              </w:rPr>
            </w:pPr>
          </w:p>
          <w:p w14:paraId="26714E0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66C19E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225CD7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840F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594250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862158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95C324">
            <w:pPr>
              <w:snapToGrid w:val="0"/>
              <w:spacing w:line="40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投标人请准备电子投标文件、电子备份投标文件：</w:t>
            </w:r>
          </w:p>
          <w:p w14:paraId="7C4FFC06">
            <w:pPr>
              <w:snapToGrid w:val="0"/>
              <w:spacing w:line="40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（1）电子投标文件，按政采云平台供应商项目采购-电子招投标操作指南（网址：https://help.zcygov.cn/web/site_2/2018/12-28/2573.html）及本招标文件要求递交。</w:t>
            </w:r>
          </w:p>
          <w:p w14:paraId="7471936D">
            <w:pPr>
              <w:snapToGrid w:val="0"/>
              <w:spacing w:line="40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2）电子备份投标文件参照政采云平台供应商项目采购-电子招投标操作指南（网址：https://help.zcygov.cn/web/site_2/2018/12-28/2573.html）中上传的电子投标文件格式文档，以电子邮件方式加密传送至江山市政府采购中心邮箱(13567016767@163.com)，逾期传输将被拒收，数量为1份。</w:t>
            </w:r>
          </w:p>
          <w:p w14:paraId="6B3CFE74">
            <w:pPr>
              <w:spacing w:line="400" w:lineRule="exact"/>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（3）中标供应商应在中标后提供一份纸质投标文件【正本】（包括资格文件、商务技术文件和报价文件，分别装订成册并每页加盖公章）给采购代理机构。</w:t>
            </w:r>
          </w:p>
          <w:p w14:paraId="3F14C85D">
            <w:pPr>
              <w:spacing w:line="400" w:lineRule="exact"/>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一份纸质投标文件【副本】（包括资格文件、商务技术文件和报价文件，分别装订成册并每页加盖公章）给采购单位。</w:t>
            </w:r>
          </w:p>
          <w:p w14:paraId="7FCBBA4F">
            <w:pPr>
              <w:pStyle w:val="35"/>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highlight w:val="none"/>
              </w:rPr>
              <w:t>（4）投标文件均由商务资信文件、技术文件和报价文件组成。</w:t>
            </w:r>
          </w:p>
        </w:tc>
      </w:tr>
      <w:tr w14:paraId="30ABE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411E5D2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75988D7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B823F12">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253F2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EFAA9D0">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7AED5558">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DE285D6">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14F4FEAB">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14:paraId="2BB13695">
      <w:pPr>
        <w:snapToGrid w:val="0"/>
        <w:spacing w:line="360" w:lineRule="auto"/>
        <w:jc w:val="center"/>
        <w:rPr>
          <w:rFonts w:hint="eastAsia" w:ascii="仿宋" w:hAnsi="仿宋" w:eastAsia="仿宋" w:cs="仿宋"/>
          <w:b/>
          <w:color w:val="auto"/>
          <w:sz w:val="32"/>
          <w:szCs w:val="20"/>
          <w:highlight w:val="none"/>
        </w:rPr>
      </w:pPr>
    </w:p>
    <w:bookmarkEnd w:id="10"/>
    <w:p w14:paraId="2281EA1C">
      <w:pPr>
        <w:rPr>
          <w:rFonts w:hint="eastAsia" w:ascii="仿宋" w:hAnsi="仿宋" w:eastAsia="仿宋" w:cs="仿宋"/>
          <w:b/>
          <w:color w:val="auto"/>
          <w:sz w:val="32"/>
          <w:szCs w:val="20"/>
          <w:highlight w:val="none"/>
        </w:rPr>
      </w:pPr>
      <w:bookmarkStart w:id="11" w:name="_Toc164416483"/>
      <w:bookmarkStart w:id="12" w:name="第三部分"/>
      <w:r>
        <w:rPr>
          <w:rFonts w:hint="eastAsia" w:ascii="仿宋" w:hAnsi="仿宋" w:eastAsia="仿宋" w:cs="仿宋"/>
          <w:b/>
          <w:color w:val="auto"/>
          <w:sz w:val="32"/>
          <w:szCs w:val="20"/>
          <w:highlight w:val="none"/>
        </w:rPr>
        <w:br w:type="page"/>
      </w:r>
    </w:p>
    <w:p w14:paraId="39BEDBFF">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41A43F60">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08E40075">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3A6B755F">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5532DC2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42C30C9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260F927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6420514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5F4037E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8F04B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75648F8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2F34B68A">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37B557B3">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2B97B1A9">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37F962FC">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3097E9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16757FD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A93398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2397177">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2840A26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A92ACD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4E28925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AB48E3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330E459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A4C1FD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564889B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4893AC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2E71D6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0CA45284">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3AD694E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4AFFE6D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66E578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3CD7B21A">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14:paraId="773BBF43">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A318A2">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64C69A31">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0C48B22">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7676313F">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39CF3F49">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5131D951">
      <w:pPr>
        <w:pStyle w:val="8"/>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77190248">
      <w:pPr>
        <w:pStyle w:val="35"/>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7299441F">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353A083D">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5FD55A7D">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05D9208F">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70142F3B">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106C6EF6">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550FA908">
      <w:pPr>
        <w:pStyle w:val="35"/>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7C82211D">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6F5394F">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521B1735">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5E33CF70">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江山市财政局关于进一步优化营商环境发挥政府采购政策功能推进经济稳进提质的通知》（江财采监〔2022〕67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14:paraId="65FBB061">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5B581CF7">
      <w:pPr>
        <w:pStyle w:val="888"/>
        <w:shd w:val="clear"/>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770F18F7">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14:paraId="090AFE94">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755AE403">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2BACE9A4">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3DDCFB38">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4.4.5政府采购项目投诉材料可寄送至江山市财政局采监科，地址：衢州市江山市鹿溪中路240号5楼采监科办公室，收件人：王科长，电话：0570-4033881。</w:t>
      </w:r>
    </w:p>
    <w:p w14:paraId="42BD267C">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48B7C113">
      <w:pPr>
        <w:pStyle w:val="132"/>
        <w:snapToGrid w:val="0"/>
        <w:spacing w:before="0"/>
        <w:ind w:firstLine="360"/>
        <w:rPr>
          <w:rFonts w:hint="eastAsia" w:ascii="仿宋" w:hAnsi="仿宋" w:eastAsia="仿宋" w:cs="仿宋"/>
          <w:color w:val="auto"/>
          <w:sz w:val="18"/>
          <w:szCs w:val="18"/>
          <w:highlight w:val="none"/>
        </w:rPr>
      </w:pPr>
    </w:p>
    <w:p w14:paraId="30E71EA5">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128AF90B">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5BA37033">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3A3C7DAF">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68BE75DF">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77B8C0E9">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765F9A3A">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587E96CD">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2D593603">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4AE2F48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139C57C2">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4E9289D1">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27B39C52">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27C3572">
      <w:pPr>
        <w:pStyle w:val="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3BD3912F">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2BD22749">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7CB767BC">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4E7D9AE3">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140BFA16">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6217DD3B">
      <w:pPr>
        <w:pStyle w:val="35"/>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62DBC6F3">
      <w:pPr>
        <w:pStyle w:val="8"/>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533D4E1F">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3D1A3377">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5992BA6D">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52C2DC4D">
      <w:pPr>
        <w:spacing w:line="440" w:lineRule="exact"/>
        <w:ind w:firstLine="723" w:firstLineChars="300"/>
        <w:rPr>
          <w:rFonts w:ascii="仿宋" w:hAnsi="仿宋" w:eastAsia="仿宋" w:cs="仿宋"/>
          <w:b/>
          <w:sz w:val="24"/>
        </w:rPr>
      </w:pPr>
      <w:r>
        <w:rPr>
          <w:rFonts w:hint="eastAsia" w:ascii="仿宋" w:hAnsi="仿宋" w:eastAsia="仿宋" w:cs="仿宋"/>
          <w:b/>
          <w:sz w:val="24"/>
        </w:rPr>
        <w:t>11.1资格文件：</w:t>
      </w:r>
    </w:p>
    <w:p w14:paraId="6A3B5AF0">
      <w:pPr>
        <w:spacing w:line="440" w:lineRule="exact"/>
        <w:ind w:firstLine="720" w:firstLineChars="300"/>
        <w:rPr>
          <w:rFonts w:ascii="仿宋" w:hAnsi="仿宋" w:eastAsia="仿宋" w:cs="仿宋"/>
          <w:bCs/>
          <w:sz w:val="24"/>
        </w:rPr>
      </w:pPr>
      <w:r>
        <w:rPr>
          <w:rFonts w:hint="eastAsia" w:ascii="仿宋" w:hAnsi="仿宋" w:eastAsia="仿宋" w:cs="仿宋"/>
          <w:bCs/>
          <w:sz w:val="24"/>
        </w:rPr>
        <w:t>▲11.1.1符合参加政府采购活动应当具备的一般条件的承诺函；</w:t>
      </w:r>
    </w:p>
    <w:p w14:paraId="138A05A7">
      <w:pPr>
        <w:spacing w:line="440" w:lineRule="exact"/>
        <w:ind w:firstLine="720" w:firstLineChars="300"/>
        <w:rPr>
          <w:rFonts w:ascii="仿宋" w:hAnsi="仿宋" w:eastAsia="仿宋" w:cs="仿宋"/>
          <w:bCs/>
          <w:sz w:val="24"/>
        </w:rPr>
      </w:pPr>
      <w:r>
        <w:rPr>
          <w:rFonts w:hint="eastAsia" w:ascii="仿宋" w:hAnsi="仿宋" w:eastAsia="仿宋" w:cs="仿宋"/>
          <w:bCs/>
          <w:sz w:val="24"/>
        </w:rPr>
        <w:t>11.1.2联合协议（如果有)；</w:t>
      </w:r>
    </w:p>
    <w:p w14:paraId="0C491949">
      <w:pPr>
        <w:spacing w:line="440" w:lineRule="exact"/>
        <w:ind w:firstLine="720" w:firstLineChars="300"/>
        <w:rPr>
          <w:rFonts w:ascii="仿宋" w:hAnsi="仿宋" w:eastAsia="仿宋" w:cs="仿宋"/>
          <w:bCs/>
          <w:sz w:val="24"/>
        </w:rPr>
      </w:pPr>
      <w:r>
        <w:rPr>
          <w:rFonts w:hint="eastAsia" w:ascii="仿宋" w:hAnsi="仿宋" w:eastAsia="仿宋" w:cs="仿宋"/>
          <w:bCs/>
          <w:sz w:val="24"/>
        </w:rPr>
        <w:t>▲11.1.3营业执照(或事业法人登记证或其他工商等登记证明材料)彩色扫描件；</w:t>
      </w:r>
    </w:p>
    <w:p w14:paraId="0F5A54AC">
      <w:pPr>
        <w:spacing w:line="440" w:lineRule="exact"/>
        <w:ind w:firstLine="720" w:firstLineChars="300"/>
        <w:rPr>
          <w:rFonts w:ascii="仿宋" w:hAnsi="仿宋" w:eastAsia="仿宋" w:cs="仿宋"/>
          <w:bCs/>
          <w:sz w:val="24"/>
        </w:rPr>
      </w:pPr>
      <w:r>
        <w:rPr>
          <w:rFonts w:hint="eastAsia" w:ascii="仿宋" w:hAnsi="仿宋" w:eastAsia="仿宋" w:cs="仿宋"/>
          <w:bCs/>
          <w:sz w:val="24"/>
        </w:rPr>
        <w:t>11.1.4落实政府采购政策需满足的资格要求（如果有)；</w:t>
      </w:r>
    </w:p>
    <w:p w14:paraId="0474C526">
      <w:pPr>
        <w:spacing w:line="440" w:lineRule="exact"/>
        <w:ind w:firstLine="720" w:firstLineChars="300"/>
        <w:rPr>
          <w:rFonts w:ascii="仿宋" w:hAnsi="仿宋" w:eastAsia="仿宋" w:cs="仿宋"/>
          <w:bCs/>
          <w:sz w:val="24"/>
        </w:rPr>
      </w:pPr>
      <w:r>
        <w:rPr>
          <w:rFonts w:hint="eastAsia" w:ascii="仿宋" w:hAnsi="仿宋" w:eastAsia="仿宋" w:cs="仿宋"/>
          <w:bCs/>
          <w:sz w:val="24"/>
        </w:rPr>
        <w:t>11.1.5本项目的特定资格要求（如果有)。</w:t>
      </w:r>
    </w:p>
    <w:p w14:paraId="1D377519">
      <w:pPr>
        <w:spacing w:line="440" w:lineRule="exact"/>
        <w:ind w:firstLine="720" w:firstLineChars="300"/>
        <w:rPr>
          <w:rFonts w:ascii="仿宋" w:hAnsi="仿宋" w:eastAsia="仿宋" w:cs="仿宋"/>
          <w:bCs/>
          <w:sz w:val="24"/>
        </w:rPr>
      </w:pPr>
      <w:r>
        <w:rPr>
          <w:rFonts w:hint="eastAsia" w:ascii="仿宋" w:hAnsi="仿宋" w:eastAsia="仿宋" w:cs="仿宋"/>
          <w:bCs/>
          <w:sz w:val="24"/>
        </w:rPr>
        <w:t>▲11.1.6政府采购活动现场确认声明书；</w:t>
      </w:r>
    </w:p>
    <w:p w14:paraId="0D0EE116">
      <w:pPr>
        <w:spacing w:line="440" w:lineRule="exact"/>
        <w:ind w:firstLine="723" w:firstLineChars="300"/>
        <w:rPr>
          <w:rFonts w:ascii="仿宋" w:hAnsi="仿宋" w:eastAsia="仿宋" w:cs="仿宋"/>
          <w:b/>
          <w:sz w:val="24"/>
        </w:rPr>
      </w:pPr>
      <w:r>
        <w:rPr>
          <w:rFonts w:hint="eastAsia" w:ascii="仿宋" w:hAnsi="仿宋" w:eastAsia="仿宋" w:cs="仿宋"/>
          <w:b/>
          <w:sz w:val="24"/>
        </w:rPr>
        <w:t>11.2  商务技术文件：</w:t>
      </w:r>
    </w:p>
    <w:p w14:paraId="1DC018C0">
      <w:pPr>
        <w:spacing w:line="440" w:lineRule="exact"/>
        <w:ind w:firstLine="720" w:firstLineChars="300"/>
        <w:rPr>
          <w:rFonts w:ascii="仿宋" w:hAnsi="仿宋" w:eastAsia="仿宋" w:cs="仿宋"/>
          <w:bCs/>
          <w:sz w:val="24"/>
        </w:rPr>
      </w:pPr>
      <w:r>
        <w:rPr>
          <w:rFonts w:hint="eastAsia" w:ascii="仿宋" w:hAnsi="仿宋" w:eastAsia="仿宋" w:cs="仿宋"/>
          <w:bCs/>
          <w:sz w:val="24"/>
        </w:rPr>
        <w:t xml:space="preserve">▲11.2.1投标函； </w:t>
      </w:r>
    </w:p>
    <w:p w14:paraId="5A5D5811">
      <w:pPr>
        <w:spacing w:line="440" w:lineRule="exact"/>
        <w:ind w:firstLine="720" w:firstLineChars="300"/>
        <w:rPr>
          <w:rFonts w:ascii="仿宋" w:hAnsi="仿宋" w:eastAsia="仿宋" w:cs="仿宋"/>
          <w:bCs/>
          <w:sz w:val="24"/>
        </w:rPr>
      </w:pPr>
      <w:r>
        <w:rPr>
          <w:rFonts w:hint="eastAsia" w:ascii="仿宋" w:hAnsi="仿宋" w:eastAsia="仿宋" w:cs="仿宋"/>
          <w:bCs/>
          <w:sz w:val="24"/>
        </w:rPr>
        <w:t>▲11.2.2授权委托书或法定代表人（单位负责人、自然人本人）身份证明；</w:t>
      </w:r>
    </w:p>
    <w:p w14:paraId="03728AD6">
      <w:pPr>
        <w:spacing w:line="440" w:lineRule="exact"/>
        <w:ind w:firstLine="720" w:firstLineChars="300"/>
        <w:rPr>
          <w:rFonts w:ascii="仿宋" w:hAnsi="仿宋" w:eastAsia="仿宋" w:cs="仿宋"/>
          <w:bCs/>
          <w:sz w:val="24"/>
        </w:rPr>
      </w:pPr>
      <w:r>
        <w:rPr>
          <w:rFonts w:hint="eastAsia" w:ascii="仿宋" w:hAnsi="仿宋" w:eastAsia="仿宋" w:cs="仿宋"/>
          <w:bCs/>
          <w:sz w:val="24"/>
        </w:rPr>
        <w:t>11.2.3分包意向协议（如果有)；</w:t>
      </w:r>
    </w:p>
    <w:p w14:paraId="02A6400F">
      <w:pPr>
        <w:spacing w:line="440" w:lineRule="exact"/>
        <w:ind w:firstLine="720" w:firstLineChars="300"/>
        <w:rPr>
          <w:rFonts w:ascii="仿宋" w:hAnsi="仿宋" w:eastAsia="仿宋" w:cs="仿宋"/>
          <w:bCs/>
          <w:sz w:val="24"/>
        </w:rPr>
      </w:pPr>
      <w:r>
        <w:rPr>
          <w:rFonts w:hint="eastAsia" w:ascii="仿宋" w:hAnsi="仿宋" w:eastAsia="仿宋" w:cs="仿宋"/>
          <w:bCs/>
          <w:sz w:val="24"/>
        </w:rPr>
        <w:t>11.2.4符合性审查资料；</w:t>
      </w:r>
    </w:p>
    <w:p w14:paraId="3D4DB8BD">
      <w:pPr>
        <w:spacing w:line="440" w:lineRule="exact"/>
        <w:ind w:firstLine="720" w:firstLineChars="300"/>
        <w:rPr>
          <w:rFonts w:ascii="仿宋" w:hAnsi="仿宋" w:eastAsia="仿宋" w:cs="仿宋"/>
          <w:bCs/>
          <w:sz w:val="24"/>
        </w:rPr>
      </w:pPr>
      <w:r>
        <w:rPr>
          <w:rFonts w:hint="eastAsia" w:ascii="仿宋" w:hAnsi="仿宋" w:eastAsia="仿宋" w:cs="仿宋"/>
          <w:bCs/>
          <w:sz w:val="24"/>
        </w:rPr>
        <w:t>11.2.5评标标准相应的商务技术资料；</w:t>
      </w:r>
    </w:p>
    <w:p w14:paraId="0DCC714F">
      <w:pPr>
        <w:spacing w:line="440" w:lineRule="exact"/>
        <w:ind w:firstLine="720" w:firstLineChars="300"/>
        <w:rPr>
          <w:rFonts w:ascii="仿宋" w:hAnsi="仿宋" w:eastAsia="仿宋" w:cs="仿宋"/>
          <w:bCs/>
          <w:sz w:val="24"/>
        </w:rPr>
      </w:pPr>
      <w:r>
        <w:rPr>
          <w:rFonts w:hint="eastAsia" w:ascii="仿宋" w:hAnsi="仿宋" w:eastAsia="仿宋" w:cs="仿宋"/>
          <w:bCs/>
          <w:sz w:val="24"/>
        </w:rPr>
        <w:t>▲11.2.6投标标的清单；</w:t>
      </w:r>
    </w:p>
    <w:p w14:paraId="41AE9354">
      <w:pPr>
        <w:spacing w:line="440" w:lineRule="exact"/>
        <w:ind w:firstLine="720" w:firstLineChars="300"/>
        <w:rPr>
          <w:rFonts w:ascii="仿宋" w:hAnsi="仿宋" w:eastAsia="仿宋" w:cs="仿宋"/>
          <w:bCs/>
          <w:sz w:val="24"/>
        </w:rPr>
      </w:pPr>
      <w:r>
        <w:rPr>
          <w:rFonts w:hint="eastAsia" w:ascii="仿宋" w:hAnsi="仿宋" w:eastAsia="仿宋" w:cs="仿宋"/>
          <w:bCs/>
          <w:sz w:val="24"/>
        </w:rPr>
        <w:t>▲11.2.7商务技术偏离表；</w:t>
      </w:r>
    </w:p>
    <w:p w14:paraId="1D02A7AC">
      <w:pPr>
        <w:spacing w:line="440" w:lineRule="exact"/>
        <w:ind w:firstLine="720" w:firstLineChars="300"/>
        <w:rPr>
          <w:rFonts w:hint="eastAsia" w:ascii="仿宋" w:hAnsi="仿宋" w:eastAsia="仿宋" w:cs="仿宋"/>
          <w:bCs/>
          <w:sz w:val="24"/>
          <w:lang w:eastAsia="zh-CN"/>
        </w:rPr>
      </w:pPr>
      <w:r>
        <w:rPr>
          <w:rFonts w:hint="eastAsia" w:ascii="仿宋" w:hAnsi="仿宋" w:eastAsia="仿宋" w:cs="仿宋"/>
          <w:bCs/>
          <w:sz w:val="24"/>
        </w:rPr>
        <w:t>▲11.2.8政府采购供应商廉洁自律承诺书</w:t>
      </w:r>
      <w:r>
        <w:rPr>
          <w:rFonts w:hint="eastAsia" w:ascii="仿宋" w:hAnsi="仿宋" w:eastAsia="仿宋" w:cs="仿宋"/>
          <w:bCs/>
          <w:sz w:val="24"/>
          <w:lang w:eastAsia="zh-CN"/>
        </w:rPr>
        <w:t>。</w:t>
      </w:r>
    </w:p>
    <w:p w14:paraId="7696A9F6">
      <w:pPr>
        <w:spacing w:line="440" w:lineRule="exact"/>
        <w:ind w:firstLine="723" w:firstLineChars="300"/>
        <w:rPr>
          <w:rFonts w:ascii="仿宋" w:hAnsi="仿宋" w:eastAsia="仿宋" w:cs="仿宋"/>
          <w:bCs/>
          <w:sz w:val="24"/>
        </w:rPr>
      </w:pPr>
      <w:r>
        <w:rPr>
          <w:rFonts w:hint="eastAsia" w:ascii="仿宋" w:hAnsi="仿宋" w:eastAsia="仿宋" w:cs="仿宋"/>
          <w:b/>
          <w:sz w:val="24"/>
        </w:rPr>
        <w:t>11.3报价文件：</w:t>
      </w:r>
      <w:r>
        <w:rPr>
          <w:rFonts w:hint="eastAsia" w:ascii="仿宋" w:hAnsi="仿宋" w:eastAsia="仿宋" w:cs="仿宋"/>
          <w:bCs/>
          <w:sz w:val="24"/>
        </w:rPr>
        <w:t xml:space="preserve"> </w:t>
      </w:r>
    </w:p>
    <w:p w14:paraId="2915CEBD">
      <w:pPr>
        <w:spacing w:line="440" w:lineRule="exact"/>
        <w:ind w:firstLine="720" w:firstLineChars="300"/>
        <w:rPr>
          <w:rFonts w:ascii="仿宋" w:hAnsi="仿宋" w:eastAsia="仿宋" w:cs="仿宋"/>
          <w:bCs/>
          <w:sz w:val="24"/>
        </w:rPr>
      </w:pPr>
      <w:r>
        <w:rPr>
          <w:rFonts w:hint="eastAsia" w:ascii="仿宋" w:hAnsi="仿宋" w:eastAsia="仿宋" w:cs="仿宋"/>
          <w:bCs/>
          <w:sz w:val="24"/>
        </w:rPr>
        <w:t>▲11.3.1开标一览表（报价表）；</w:t>
      </w:r>
    </w:p>
    <w:p w14:paraId="33A47D82">
      <w:pPr>
        <w:spacing w:line="440" w:lineRule="exact"/>
        <w:ind w:firstLine="720" w:firstLineChars="300"/>
        <w:rPr>
          <w:rFonts w:ascii="仿宋" w:hAnsi="仿宋" w:eastAsia="仿宋" w:cs="仿宋"/>
          <w:bCs/>
          <w:sz w:val="24"/>
        </w:rPr>
      </w:pPr>
      <w:r>
        <w:rPr>
          <w:rFonts w:hint="eastAsia" w:ascii="仿宋" w:hAnsi="仿宋" w:eastAsia="仿宋" w:cs="仿宋"/>
          <w:bCs/>
          <w:sz w:val="24"/>
        </w:rPr>
        <w:t>11.3.2中小企业声明函。</w:t>
      </w:r>
    </w:p>
    <w:p w14:paraId="6FA865C0">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4655E053">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5C14E59B">
      <w:pPr>
        <w:pStyle w:val="132"/>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2A09DE9C">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73C75AA">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A07937E">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0AD1B4D">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3185CDD6">
      <w:pPr>
        <w:pStyle w:val="132"/>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1BB71E5F">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189A514">
      <w:pPr>
        <w:pStyle w:val="132"/>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03CA0A9F">
      <w:pPr>
        <w:pStyle w:val="13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31725484">
      <w:pPr>
        <w:pStyle w:val="132"/>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545F487">
      <w:pPr>
        <w:pStyle w:val="13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E257737">
      <w:pPr>
        <w:pStyle w:val="13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14:paraId="2FD4F193">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0E6F329F">
      <w:pPr>
        <w:pStyle w:val="35"/>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2AEBFA8D">
      <w:pPr>
        <w:pStyle w:val="35"/>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7C867015">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7A2F4AC9">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5DFCF30B">
      <w:pPr>
        <w:pStyle w:val="35"/>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2A46017F">
      <w:pPr>
        <w:pStyle w:val="13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2E2D1724">
      <w:pPr>
        <w:pStyle w:val="9"/>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19262E13">
      <w:pPr>
        <w:pStyle w:val="13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38E48B60">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4E83D02F">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1C136CC0">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p>
    <w:p w14:paraId="71AF862D">
      <w:pPr>
        <w:pStyle w:val="132"/>
        <w:spacing w:before="0"/>
        <w:ind w:firstLine="643"/>
        <w:rPr>
          <w:rFonts w:hint="eastAsia" w:ascii="仿宋" w:hAnsi="仿宋" w:eastAsia="仿宋" w:cs="仿宋"/>
          <w:b/>
          <w:color w:val="auto"/>
          <w:sz w:val="32"/>
          <w:highlight w:val="none"/>
        </w:rPr>
      </w:pPr>
    </w:p>
    <w:p w14:paraId="29ABDF02">
      <w:pPr>
        <w:pStyle w:val="132"/>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68EC27EB">
      <w:pPr>
        <w:pStyle w:val="557"/>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2C0A1738">
      <w:pPr>
        <w:pStyle w:val="557"/>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4A0330BE">
      <w:pPr>
        <w:pStyle w:val="557"/>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031F9DD7">
      <w:pPr>
        <w:pStyle w:val="557"/>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171EE4C5">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534E6F8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rPr>
        <w:t>采购人或</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依据法律法规和招标文件的规定，对投标人的资格进行审查。</w:t>
      </w:r>
    </w:p>
    <w:p w14:paraId="5DB21760">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25058543">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对未通过资格审查的投标人，采购人或</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告知其未通过的原因。</w:t>
      </w:r>
    </w:p>
    <w:p w14:paraId="64A94642">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合格投标人不足3家的，不再评标。</w:t>
      </w:r>
    </w:p>
    <w:p w14:paraId="63D05F61">
      <w:pPr>
        <w:pStyle w:val="13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62FF566B">
      <w:pPr>
        <w:pStyle w:val="13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将在资格审查时通过“信用中国”网站(www.creditchina.gov.cn)、中国政府采购网(www.ccgp.gov.cn)渠道查询投标人接受资格时的信用记录。</w:t>
      </w:r>
    </w:p>
    <w:p w14:paraId="4178FAD6">
      <w:pPr>
        <w:pStyle w:val="13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27804F14">
      <w:pPr>
        <w:pStyle w:val="13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BF4B916">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5DDBB5E7">
      <w:pPr>
        <w:pStyle w:val="132"/>
        <w:spacing w:before="0"/>
        <w:ind w:firstLine="0" w:firstLineChars="0"/>
        <w:rPr>
          <w:rFonts w:hint="eastAsia" w:ascii="仿宋" w:hAnsi="仿宋" w:eastAsia="仿宋" w:cs="仿宋"/>
          <w:color w:val="auto"/>
          <w:kern w:val="0"/>
          <w:szCs w:val="24"/>
          <w:highlight w:val="none"/>
        </w:rPr>
      </w:pPr>
    </w:p>
    <w:p w14:paraId="1DD87B16">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0227BC33">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0809BB7C">
      <w:pPr>
        <w:spacing w:line="360" w:lineRule="auto"/>
        <w:rPr>
          <w:rFonts w:hint="eastAsia" w:ascii="仿宋" w:hAnsi="仿宋" w:eastAsia="仿宋" w:cs="仿宋"/>
          <w:b/>
          <w:color w:val="auto"/>
          <w:sz w:val="24"/>
          <w:highlight w:val="none"/>
        </w:rPr>
      </w:pPr>
    </w:p>
    <w:p w14:paraId="109772A3">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3BD44E7D">
      <w:pPr>
        <w:pStyle w:val="9"/>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6CEF8FB6">
      <w:pPr>
        <w:pStyle w:val="132"/>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BD13660">
      <w:pPr>
        <w:pStyle w:val="132"/>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3A915B7D">
      <w:pPr>
        <w:widowControl/>
        <w:shd w:val="clea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14:paraId="2258141C">
      <w:pPr>
        <w:widowControl/>
        <w:shd w:val="clea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highlight w:val="none"/>
        </w:rPr>
        <w:t>资格审查情况、评审专家抽取规则、符合性审查情况、</w:t>
      </w:r>
      <w:bookmarkEnd w:id="14"/>
      <w:r>
        <w:rPr>
          <w:rFonts w:hint="eastAsia" w:ascii="仿宋" w:hAnsi="仿宋" w:eastAsia="仿宋" w:cs="仿宋"/>
          <w:color w:val="auto"/>
          <w:sz w:val="24"/>
          <w:highlight w:val="none"/>
        </w:rPr>
        <w:t>未中标情况说明、中标公告期限以及评审专家名单、评分汇总及明细。</w:t>
      </w:r>
    </w:p>
    <w:p w14:paraId="7B33DF24">
      <w:pPr>
        <w:widowControl/>
        <w:shd w:val="clea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209C2E51">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0801BF32">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711C2965">
      <w:pPr>
        <w:pStyle w:val="9"/>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3A6B7FA7">
      <w:pPr>
        <w:pStyle w:val="9"/>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0A0D8169">
      <w:pPr>
        <w:widowControl/>
        <w:shd w:val="clear"/>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4284425">
      <w:pPr>
        <w:pStyle w:val="132"/>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487C0E2">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6B22D156">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185B5E5D">
      <w:pPr>
        <w:pStyle w:val="132"/>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46C40BB4">
      <w:pPr>
        <w:pStyle w:val="9"/>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76F6440A">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9B7E56C">
      <w:pPr>
        <w:pStyle w:val="6"/>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6774C54">
      <w:pPr>
        <w:pStyle w:val="6"/>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val="en-US"/>
        </w:rPr>
        <w:t>27.预付款</w:t>
      </w:r>
    </w:p>
    <w:p w14:paraId="32393F38">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AB085FE">
      <w:pPr>
        <w:rPr>
          <w:rFonts w:hint="eastAsia" w:ascii="仿宋" w:hAnsi="仿宋" w:eastAsia="仿宋" w:cs="仿宋"/>
          <w:color w:val="auto"/>
          <w:highlight w:val="none"/>
        </w:rPr>
      </w:pPr>
    </w:p>
    <w:p w14:paraId="391F86F7">
      <w:pPr>
        <w:snapToGrid w:val="0"/>
        <w:spacing w:line="360" w:lineRule="auto"/>
        <w:ind w:firstLine="3357" w:firstLineChars="1045"/>
        <w:rPr>
          <w:rFonts w:hint="eastAsia" w:ascii="仿宋" w:hAnsi="仿宋" w:eastAsia="仿宋" w:cs="仿宋"/>
          <w:b/>
          <w:color w:val="auto"/>
          <w:sz w:val="32"/>
          <w:highlight w:val="none"/>
        </w:rPr>
      </w:pPr>
    </w:p>
    <w:p w14:paraId="2D39ED79">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4E192338">
      <w:pPr>
        <w:pStyle w:val="132"/>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55163608">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63EBDF41">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7614EA12">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4A9DF36D">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2C4B9CC3">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04749292">
      <w:pPr>
        <w:pStyle w:val="132"/>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435D984">
      <w:pPr>
        <w:tabs>
          <w:tab w:val="left" w:pos="0"/>
        </w:tabs>
        <w:spacing w:line="360" w:lineRule="auto"/>
        <w:ind w:firstLine="480"/>
        <w:rPr>
          <w:rFonts w:hint="eastAsia" w:ascii="仿宋" w:hAnsi="仿宋" w:eastAsia="仿宋" w:cs="仿宋"/>
          <w:color w:val="auto"/>
          <w:sz w:val="24"/>
          <w:highlight w:val="none"/>
        </w:rPr>
      </w:pPr>
    </w:p>
    <w:p w14:paraId="4C693C12">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61DE8E54">
      <w:pPr>
        <w:pStyle w:val="9"/>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58A007DF">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70D40C1">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2020EEF4">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ED552A6">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8D9133A">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68072998"/>
      <w:bookmarkEnd w:id="15"/>
      <w:bookmarkStart w:id="16" w:name="_Hlt68073093"/>
      <w:bookmarkEnd w:id="16"/>
      <w:bookmarkStart w:id="17" w:name="_Hlt74729768"/>
      <w:bookmarkEnd w:id="17"/>
      <w:bookmarkStart w:id="18" w:name="_Hlt74730295"/>
      <w:bookmarkEnd w:id="18"/>
      <w:bookmarkStart w:id="19" w:name="_Hlt75236101"/>
      <w:bookmarkEnd w:id="19"/>
      <w:bookmarkStart w:id="20" w:name="_Hlt75236011"/>
      <w:bookmarkEnd w:id="20"/>
      <w:bookmarkStart w:id="21" w:name="_Hlt74707468"/>
      <w:bookmarkEnd w:id="21"/>
      <w:bookmarkStart w:id="22" w:name="_Hlt68057669"/>
      <w:bookmarkEnd w:id="22"/>
      <w:bookmarkStart w:id="23" w:name="_Hlt75236290"/>
      <w:bookmarkEnd w:id="23"/>
      <w:bookmarkStart w:id="24" w:name="_Hlt74714665"/>
      <w:bookmarkEnd w:id="24"/>
      <w:bookmarkStart w:id="25" w:name="_Hlt68403820"/>
      <w:bookmarkEnd w:id="25"/>
      <w:bookmarkStart w:id="26" w:name="_Hlt68072990"/>
      <w:bookmarkEnd w:id="26"/>
    </w:p>
    <w:bookmarkEnd w:id="11"/>
    <w:bookmarkEnd w:id="12"/>
    <w:p w14:paraId="1FAD67FC">
      <w:pPr>
        <w:spacing w:line="360" w:lineRule="auto"/>
        <w:jc w:val="center"/>
        <w:outlineLvl w:val="0"/>
        <w:rPr>
          <w:rFonts w:hint="eastAsia" w:ascii="仿宋" w:hAnsi="仿宋" w:eastAsia="仿宋" w:cs="仿宋"/>
          <w:b/>
          <w:color w:val="auto"/>
          <w:sz w:val="36"/>
          <w:szCs w:val="36"/>
          <w:highlight w:val="none"/>
        </w:rPr>
      </w:pPr>
      <w:bookmarkStart w:id="27" w:name="第四部分"/>
      <w:r>
        <w:rPr>
          <w:rFonts w:hint="eastAsia" w:ascii="仿宋" w:hAnsi="仿宋" w:eastAsia="仿宋" w:cs="仿宋"/>
          <w:b/>
          <w:color w:val="auto"/>
          <w:sz w:val="36"/>
          <w:szCs w:val="36"/>
          <w:highlight w:val="none"/>
        </w:rPr>
        <w:t>第三部分   采购需求</w:t>
      </w:r>
    </w:p>
    <w:p w14:paraId="75B94819">
      <w:pPr>
        <w:pageBreakBefore w:val="0"/>
        <w:widowControl/>
        <w:kinsoku/>
        <w:topLinePunct w:val="0"/>
        <w:autoSpaceDE w:val="0"/>
        <w:autoSpaceDN w:val="0"/>
        <w:bidi w:val="0"/>
        <w:spacing w:line="540" w:lineRule="exact"/>
        <w:rPr>
          <w:rFonts w:hint="eastAsia" w:ascii="宋体" w:hAnsi="宋体" w:eastAsia="宋体" w:cs="宋体"/>
          <w:b/>
          <w:bCs/>
          <w:sz w:val="24"/>
          <w:szCs w:val="24"/>
          <w:lang w:eastAsia="zh-CN"/>
        </w:rPr>
      </w:pPr>
      <w:bookmarkStart w:id="28" w:name="_Toc345762519"/>
      <w:r>
        <w:rPr>
          <w:rFonts w:hint="eastAsia" w:ascii="宋体" w:hAnsi="宋体" w:eastAsia="宋体" w:cs="宋体"/>
          <w:b/>
          <w:bCs/>
          <w:sz w:val="24"/>
          <w:szCs w:val="24"/>
        </w:rPr>
        <w:t>一、采购内容</w:t>
      </w:r>
      <w:r>
        <w:rPr>
          <w:rFonts w:hint="eastAsia" w:ascii="宋体" w:hAnsi="宋体" w:eastAsia="宋体" w:cs="宋体"/>
          <w:b/>
          <w:bCs/>
          <w:sz w:val="24"/>
          <w:szCs w:val="24"/>
          <w:lang w:eastAsia="zh-CN"/>
        </w:rPr>
        <w:t>：</w:t>
      </w:r>
      <w:r>
        <w:rPr>
          <w:rFonts w:hint="eastAsia" w:ascii="宋体" w:hAnsi="宋体" w:eastAsia="宋体" w:cs="宋体"/>
          <w:b/>
          <w:bCs/>
          <w:sz w:val="24"/>
          <w:szCs w:val="24"/>
        </w:rPr>
        <w:t>物业管理</w:t>
      </w:r>
      <w:r>
        <w:rPr>
          <w:rFonts w:hint="eastAsia" w:ascii="宋体" w:hAnsi="宋体" w:eastAsia="宋体" w:cs="宋体"/>
          <w:b/>
          <w:bCs/>
          <w:sz w:val="24"/>
          <w:szCs w:val="24"/>
          <w:lang w:eastAsia="zh-CN"/>
        </w:rPr>
        <w:t>服务</w:t>
      </w:r>
    </w:p>
    <w:p w14:paraId="1C3879B5">
      <w:pPr>
        <w:pStyle w:val="2"/>
        <w:keepNext w:val="0"/>
        <w:keepLines w:val="0"/>
        <w:pageBreakBefore w:val="0"/>
        <w:kinsoku/>
        <w:wordWrap/>
        <w:overflowPunct/>
        <w:topLinePunct w:val="0"/>
        <w:bidi w:val="0"/>
        <w:spacing w:line="400" w:lineRule="exact"/>
        <w:ind w:firstLine="0"/>
        <w:jc w:val="center"/>
        <w:rPr>
          <w:rFonts w:hint="eastAsia" w:ascii="仿宋" w:hAnsi="仿宋" w:eastAsia="仿宋" w:cs="仿宋"/>
          <w:color w:val="auto"/>
          <w:sz w:val="30"/>
          <w:szCs w:val="30"/>
        </w:rPr>
      </w:pPr>
      <w:r>
        <w:rPr>
          <w:rFonts w:hint="eastAsia" w:ascii="仿宋" w:hAnsi="仿宋" w:eastAsia="仿宋" w:cs="仿宋"/>
          <w:b/>
          <w:bCs/>
          <w:color w:val="auto"/>
          <w:kern w:val="0"/>
          <w:sz w:val="30"/>
          <w:szCs w:val="30"/>
          <w:highlight w:val="none"/>
        </w:rPr>
        <w:t>1标段</w:t>
      </w:r>
    </w:p>
    <w:tbl>
      <w:tblPr>
        <w:tblStyle w:val="64"/>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9"/>
        <w:gridCol w:w="1301"/>
        <w:gridCol w:w="1860"/>
        <w:gridCol w:w="1245"/>
        <w:gridCol w:w="1970"/>
        <w:gridCol w:w="1020"/>
        <w:gridCol w:w="1005"/>
      </w:tblGrid>
      <w:tr w14:paraId="25B05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exact"/>
          <w:jc w:val="center"/>
        </w:trPr>
        <w:tc>
          <w:tcPr>
            <w:tcW w:w="1239" w:type="dxa"/>
            <w:noWrap w:val="0"/>
            <w:vAlign w:val="center"/>
          </w:tcPr>
          <w:p w14:paraId="0FDF1EDD">
            <w:pPr>
              <w:keepNext w:val="0"/>
              <w:keepLines w:val="0"/>
              <w:pageBreakBefore w:val="0"/>
              <w:kinsoku/>
              <w:wordWrap/>
              <w:overflowPunct/>
              <w:topLinePunct w:val="0"/>
              <w:autoSpaceDE/>
              <w:autoSpaceDN/>
              <w:bidi w:val="0"/>
              <w:adjustRightInd w:val="0"/>
              <w:snapToGrid w:val="0"/>
              <w:spacing w:line="400" w:lineRule="exact"/>
              <w:ind w:left="0" w:firstLine="1"/>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标段序号</w:t>
            </w:r>
          </w:p>
        </w:tc>
        <w:tc>
          <w:tcPr>
            <w:tcW w:w="1301" w:type="dxa"/>
            <w:noWrap w:val="0"/>
            <w:vAlign w:val="center"/>
          </w:tcPr>
          <w:p w14:paraId="3A5C66CA">
            <w:pPr>
              <w:keepNext w:val="0"/>
              <w:keepLines w:val="0"/>
              <w:pageBreakBefore w:val="0"/>
              <w:kinsoku/>
              <w:wordWrap/>
              <w:overflowPunct/>
              <w:topLinePunct w:val="0"/>
              <w:autoSpaceDE/>
              <w:autoSpaceDN/>
              <w:bidi w:val="0"/>
              <w:adjustRightInd w:val="0"/>
              <w:snapToGrid w:val="0"/>
              <w:spacing w:line="400" w:lineRule="exact"/>
              <w:ind w:left="0" w:firstLine="1"/>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名称</w:t>
            </w:r>
          </w:p>
        </w:tc>
        <w:tc>
          <w:tcPr>
            <w:tcW w:w="1860" w:type="dxa"/>
            <w:noWrap w:val="0"/>
            <w:vAlign w:val="center"/>
          </w:tcPr>
          <w:p w14:paraId="2DC019C2">
            <w:pPr>
              <w:keepNext w:val="0"/>
              <w:keepLines w:val="0"/>
              <w:pageBreakBefore w:val="0"/>
              <w:kinsoku/>
              <w:wordWrap/>
              <w:overflowPunct/>
              <w:topLinePunct w:val="0"/>
              <w:autoSpaceDE/>
              <w:autoSpaceDN/>
              <w:bidi w:val="0"/>
              <w:adjustRightInd w:val="0"/>
              <w:snapToGrid w:val="0"/>
              <w:spacing w:line="400" w:lineRule="exact"/>
              <w:ind w:left="0" w:hanging="17" w:hangingChars="7"/>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项目类别</w:t>
            </w:r>
          </w:p>
        </w:tc>
        <w:tc>
          <w:tcPr>
            <w:tcW w:w="1245" w:type="dxa"/>
            <w:noWrap w:val="0"/>
            <w:vAlign w:val="center"/>
          </w:tcPr>
          <w:p w14:paraId="2F77D2EC">
            <w:pPr>
              <w:keepNext w:val="0"/>
              <w:keepLines w:val="0"/>
              <w:pageBreakBefore w:val="0"/>
              <w:kinsoku/>
              <w:wordWrap/>
              <w:overflowPunct/>
              <w:topLinePunct w:val="0"/>
              <w:autoSpaceDE/>
              <w:autoSpaceDN/>
              <w:bidi w:val="0"/>
              <w:adjustRightInd w:val="0"/>
              <w:snapToGrid w:val="0"/>
              <w:spacing w:line="400" w:lineRule="exact"/>
              <w:ind w:left="0" w:hanging="17"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服务时间</w:t>
            </w:r>
          </w:p>
        </w:tc>
        <w:tc>
          <w:tcPr>
            <w:tcW w:w="1970" w:type="dxa"/>
            <w:noWrap w:val="0"/>
            <w:vAlign w:val="center"/>
          </w:tcPr>
          <w:p w14:paraId="03309D8D">
            <w:pPr>
              <w:keepNext w:val="0"/>
              <w:keepLines w:val="0"/>
              <w:pageBreakBefore w:val="0"/>
              <w:kinsoku/>
              <w:wordWrap/>
              <w:overflowPunct/>
              <w:topLinePunct w:val="0"/>
              <w:autoSpaceDE/>
              <w:autoSpaceDN/>
              <w:bidi w:val="0"/>
              <w:adjustRightInd w:val="0"/>
              <w:snapToGrid w:val="0"/>
              <w:spacing w:line="400" w:lineRule="exact"/>
              <w:ind w:left="0" w:hanging="17"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预算单价</w:t>
            </w:r>
          </w:p>
        </w:tc>
        <w:tc>
          <w:tcPr>
            <w:tcW w:w="1020" w:type="dxa"/>
            <w:noWrap w:val="0"/>
            <w:vAlign w:val="center"/>
          </w:tcPr>
          <w:p w14:paraId="71D9C66B">
            <w:pPr>
              <w:keepNext w:val="0"/>
              <w:keepLines w:val="0"/>
              <w:pageBreakBefore w:val="0"/>
              <w:kinsoku/>
              <w:wordWrap/>
              <w:overflowPunct/>
              <w:topLinePunct w:val="0"/>
              <w:autoSpaceDE/>
              <w:autoSpaceDN/>
              <w:bidi w:val="0"/>
              <w:adjustRightInd w:val="0"/>
              <w:snapToGrid w:val="0"/>
              <w:spacing w:line="400" w:lineRule="exact"/>
              <w:ind w:left="0" w:hanging="17" w:hangingChars="7"/>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小计</w:t>
            </w:r>
          </w:p>
        </w:tc>
        <w:tc>
          <w:tcPr>
            <w:tcW w:w="1005" w:type="dxa"/>
            <w:noWrap w:val="0"/>
            <w:vAlign w:val="center"/>
          </w:tcPr>
          <w:p w14:paraId="16B55248">
            <w:pPr>
              <w:keepNext w:val="0"/>
              <w:keepLines w:val="0"/>
              <w:pageBreakBefore w:val="0"/>
              <w:kinsoku/>
              <w:wordWrap/>
              <w:overflowPunct/>
              <w:topLinePunct w:val="0"/>
              <w:autoSpaceDE/>
              <w:autoSpaceDN/>
              <w:bidi w:val="0"/>
              <w:adjustRightInd w:val="0"/>
              <w:snapToGrid w:val="0"/>
              <w:spacing w:line="400" w:lineRule="exact"/>
              <w:ind w:left="0" w:hanging="17" w:hangingChars="7"/>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合计</w:t>
            </w:r>
          </w:p>
        </w:tc>
      </w:tr>
      <w:tr w14:paraId="58A0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9" w:hRule="exact"/>
          <w:jc w:val="center"/>
        </w:trPr>
        <w:tc>
          <w:tcPr>
            <w:tcW w:w="1239" w:type="dxa"/>
            <w:vMerge w:val="restart"/>
            <w:noWrap w:val="0"/>
            <w:vAlign w:val="center"/>
          </w:tcPr>
          <w:p w14:paraId="4DFF9AF4">
            <w:pPr>
              <w:keepNext w:val="0"/>
              <w:keepLines w:val="0"/>
              <w:pageBreakBefore w:val="0"/>
              <w:kinsoku/>
              <w:wordWrap/>
              <w:overflowPunct/>
              <w:topLinePunct w:val="0"/>
              <w:autoSpaceDE/>
              <w:autoSpaceDN/>
              <w:bidi w:val="0"/>
              <w:adjustRightInd w:val="0"/>
              <w:snapToGrid w:val="0"/>
              <w:spacing w:line="400" w:lineRule="exact"/>
              <w:ind w:left="0" w:firstLine="1"/>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1</w:t>
            </w:r>
            <w:r>
              <w:rPr>
                <w:rFonts w:hint="eastAsia" w:ascii="仿宋" w:hAnsi="仿宋" w:eastAsia="仿宋" w:cs="仿宋"/>
                <w:b/>
                <w:bCs/>
                <w:color w:val="auto"/>
                <w:kern w:val="0"/>
                <w:sz w:val="24"/>
                <w:szCs w:val="24"/>
                <w:highlight w:val="none"/>
              </w:rPr>
              <w:t>标段</w:t>
            </w:r>
          </w:p>
        </w:tc>
        <w:tc>
          <w:tcPr>
            <w:tcW w:w="1301" w:type="dxa"/>
            <w:noWrap w:val="0"/>
            <w:vAlign w:val="center"/>
          </w:tcPr>
          <w:p w14:paraId="0C67ECE7">
            <w:pPr>
              <w:keepNext w:val="0"/>
              <w:keepLines w:val="0"/>
              <w:pageBreakBefore w:val="0"/>
              <w:kinsoku/>
              <w:wordWrap/>
              <w:overflowPunct/>
              <w:topLinePunct w:val="0"/>
              <w:autoSpaceDE/>
              <w:autoSpaceDN/>
              <w:bidi w:val="0"/>
              <w:adjustRightInd w:val="0"/>
              <w:snapToGrid w:val="0"/>
              <w:spacing w:line="400" w:lineRule="exact"/>
              <w:ind w:left="0" w:firstLine="1"/>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保洁服务</w:t>
            </w:r>
          </w:p>
        </w:tc>
        <w:tc>
          <w:tcPr>
            <w:tcW w:w="1860" w:type="dxa"/>
            <w:noWrap w:val="0"/>
            <w:vAlign w:val="center"/>
          </w:tcPr>
          <w:p w14:paraId="0996F717">
            <w:pPr>
              <w:keepNext w:val="0"/>
              <w:keepLines w:val="0"/>
              <w:pageBreakBefore w:val="0"/>
              <w:kinsoku/>
              <w:wordWrap/>
              <w:overflowPunct/>
              <w:topLinePunct w:val="0"/>
              <w:autoSpaceDE/>
              <w:autoSpaceDN/>
              <w:bidi w:val="0"/>
              <w:adjustRightInd w:val="0"/>
              <w:snapToGrid w:val="0"/>
              <w:spacing w:line="400" w:lineRule="exact"/>
              <w:ind w:left="0" w:firstLine="1"/>
              <w:jc w:val="center"/>
              <w:textAlignment w:val="auto"/>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lang w:val="en-US" w:eastAsia="zh-CN"/>
              </w:rPr>
              <w:t xml:space="preserve">  1 </w:t>
            </w:r>
            <w:r>
              <w:rPr>
                <w:rFonts w:hint="eastAsia" w:ascii="仿宋" w:hAnsi="仿宋" w:eastAsia="仿宋" w:cs="仿宋"/>
                <w:color w:val="auto"/>
                <w:kern w:val="0"/>
                <w:sz w:val="24"/>
                <w:szCs w:val="24"/>
                <w:highlight w:val="none"/>
                <w:u w:val="none"/>
              </w:rPr>
              <w:t>人</w:t>
            </w:r>
          </w:p>
          <w:p w14:paraId="2D566961">
            <w:pPr>
              <w:keepNext w:val="0"/>
              <w:keepLines w:val="0"/>
              <w:pageBreakBefore w:val="0"/>
              <w:kinsoku/>
              <w:wordWrap/>
              <w:overflowPunct/>
              <w:topLinePunct w:val="0"/>
              <w:autoSpaceDE/>
              <w:autoSpaceDN/>
              <w:bidi w:val="0"/>
              <w:adjustRightInd w:val="0"/>
              <w:snapToGrid w:val="0"/>
              <w:spacing w:line="400" w:lineRule="exact"/>
              <w:ind w:left="0" w:firstLine="1"/>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kern w:val="0"/>
                <w:sz w:val="24"/>
                <w:szCs w:val="24"/>
                <w:highlight w:val="none"/>
                <w:u w:val="none"/>
                <w:lang w:eastAsia="zh-CN"/>
              </w:rPr>
              <w:t>早</w:t>
            </w:r>
            <w:r>
              <w:rPr>
                <w:rFonts w:hint="eastAsia" w:ascii="仿宋" w:hAnsi="仿宋" w:eastAsia="仿宋" w:cs="仿宋"/>
                <w:color w:val="auto"/>
                <w:kern w:val="0"/>
                <w:sz w:val="24"/>
                <w:szCs w:val="24"/>
                <w:highlight w:val="none"/>
                <w:u w:val="none"/>
                <w:lang w:val="en-US" w:eastAsia="zh-CN"/>
              </w:rPr>
              <w:t>6点到晚18点</w:t>
            </w:r>
          </w:p>
        </w:tc>
        <w:tc>
          <w:tcPr>
            <w:tcW w:w="1245" w:type="dxa"/>
            <w:noWrap w:val="0"/>
            <w:vAlign w:val="center"/>
          </w:tcPr>
          <w:p w14:paraId="187CA9CD">
            <w:pPr>
              <w:keepNext w:val="0"/>
              <w:keepLines w:val="0"/>
              <w:pageBreakBefore w:val="0"/>
              <w:kinsoku/>
              <w:wordWrap/>
              <w:overflowPunct/>
              <w:topLinePunct w:val="0"/>
              <w:autoSpaceDE/>
              <w:autoSpaceDN/>
              <w:bidi w:val="0"/>
              <w:adjustRightInd w:val="0"/>
              <w:snapToGrid w:val="0"/>
              <w:spacing w:line="400" w:lineRule="exact"/>
              <w:ind w:left="0" w:hanging="16"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1年</w:t>
            </w:r>
          </w:p>
        </w:tc>
        <w:tc>
          <w:tcPr>
            <w:tcW w:w="1970" w:type="dxa"/>
            <w:noWrap w:val="0"/>
            <w:vAlign w:val="center"/>
          </w:tcPr>
          <w:p w14:paraId="61CEE1A2">
            <w:pPr>
              <w:keepNext w:val="0"/>
              <w:keepLines w:val="0"/>
              <w:pageBreakBefore w:val="0"/>
              <w:kinsoku/>
              <w:wordWrap/>
              <w:overflowPunct/>
              <w:topLinePunct w:val="0"/>
              <w:autoSpaceDE/>
              <w:autoSpaceDN/>
              <w:bidi w:val="0"/>
              <w:adjustRightInd w:val="0"/>
              <w:snapToGrid w:val="0"/>
              <w:spacing w:line="400" w:lineRule="exact"/>
              <w:ind w:left="0" w:hanging="16"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5000</w:t>
            </w:r>
            <w:r>
              <w:rPr>
                <w:rFonts w:hint="eastAsia" w:ascii="仿宋" w:hAnsi="仿宋" w:eastAsia="仿宋" w:cs="仿宋"/>
                <w:color w:val="auto"/>
                <w:sz w:val="24"/>
                <w:szCs w:val="24"/>
                <w:highlight w:val="none"/>
              </w:rPr>
              <w:t>元每人每月</w:t>
            </w:r>
          </w:p>
        </w:tc>
        <w:tc>
          <w:tcPr>
            <w:tcW w:w="1020" w:type="dxa"/>
            <w:noWrap w:val="0"/>
            <w:vAlign w:val="center"/>
          </w:tcPr>
          <w:p w14:paraId="145F86FB">
            <w:pPr>
              <w:keepNext w:val="0"/>
              <w:keepLines w:val="0"/>
              <w:pageBreakBefore w:val="0"/>
              <w:kinsoku/>
              <w:wordWrap/>
              <w:overflowPunct/>
              <w:topLinePunct w:val="0"/>
              <w:autoSpaceDE/>
              <w:autoSpaceDN/>
              <w:bidi w:val="0"/>
              <w:adjustRightInd w:val="0"/>
              <w:snapToGrid w:val="0"/>
              <w:spacing w:line="400" w:lineRule="exact"/>
              <w:ind w:left="0" w:hanging="16"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u w:val="none"/>
                <w:lang w:val="en-US" w:eastAsia="zh-CN"/>
              </w:rPr>
              <w:t>6</w:t>
            </w:r>
            <w:r>
              <w:rPr>
                <w:rFonts w:hint="eastAsia" w:ascii="仿宋" w:hAnsi="仿宋" w:eastAsia="仿宋" w:cs="仿宋"/>
                <w:color w:val="auto"/>
                <w:sz w:val="24"/>
                <w:szCs w:val="24"/>
                <w:highlight w:val="none"/>
              </w:rPr>
              <w:t>万元</w:t>
            </w:r>
          </w:p>
        </w:tc>
        <w:tc>
          <w:tcPr>
            <w:tcW w:w="1005" w:type="dxa"/>
            <w:vMerge w:val="restart"/>
            <w:noWrap w:val="0"/>
            <w:vAlign w:val="center"/>
          </w:tcPr>
          <w:p w14:paraId="0996B3BE">
            <w:pPr>
              <w:keepNext w:val="0"/>
              <w:keepLines w:val="0"/>
              <w:pageBreakBefore w:val="0"/>
              <w:kinsoku/>
              <w:wordWrap/>
              <w:overflowPunct/>
              <w:topLinePunct w:val="0"/>
              <w:autoSpaceDE/>
              <w:autoSpaceDN/>
              <w:bidi w:val="0"/>
              <w:adjustRightInd w:val="0"/>
              <w:snapToGrid w:val="0"/>
              <w:spacing w:line="400" w:lineRule="exact"/>
              <w:ind w:left="0" w:hanging="16" w:hangingChars="7"/>
              <w:jc w:val="center"/>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16万元</w:t>
            </w:r>
          </w:p>
        </w:tc>
      </w:tr>
      <w:tr w14:paraId="205BB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 w:hRule="exact"/>
          <w:jc w:val="center"/>
        </w:trPr>
        <w:tc>
          <w:tcPr>
            <w:tcW w:w="1239" w:type="dxa"/>
            <w:vMerge w:val="continue"/>
            <w:noWrap w:val="0"/>
            <w:vAlign w:val="center"/>
          </w:tcPr>
          <w:p w14:paraId="24C51575">
            <w:pPr>
              <w:keepNext w:val="0"/>
              <w:keepLines w:val="0"/>
              <w:pageBreakBefore w:val="0"/>
              <w:kinsoku/>
              <w:wordWrap/>
              <w:overflowPunct/>
              <w:topLinePunct w:val="0"/>
              <w:autoSpaceDE/>
              <w:autoSpaceDN/>
              <w:bidi w:val="0"/>
              <w:adjustRightInd w:val="0"/>
              <w:snapToGrid w:val="0"/>
              <w:spacing w:line="400" w:lineRule="exact"/>
              <w:ind w:left="0" w:firstLine="1"/>
              <w:jc w:val="center"/>
              <w:textAlignment w:val="auto"/>
              <w:rPr>
                <w:rFonts w:hint="eastAsia" w:ascii="仿宋" w:hAnsi="仿宋" w:eastAsia="仿宋" w:cs="仿宋"/>
                <w:b/>
                <w:bCs/>
                <w:color w:val="auto"/>
                <w:kern w:val="0"/>
                <w:sz w:val="24"/>
                <w:szCs w:val="24"/>
                <w:highlight w:val="none"/>
              </w:rPr>
            </w:pPr>
          </w:p>
        </w:tc>
        <w:tc>
          <w:tcPr>
            <w:tcW w:w="1301" w:type="dxa"/>
            <w:noWrap w:val="0"/>
            <w:vAlign w:val="center"/>
          </w:tcPr>
          <w:p w14:paraId="3128BE8C">
            <w:pPr>
              <w:keepNext w:val="0"/>
              <w:keepLines w:val="0"/>
              <w:pageBreakBefore w:val="0"/>
              <w:kinsoku/>
              <w:wordWrap/>
              <w:overflowPunct/>
              <w:topLinePunct w:val="0"/>
              <w:autoSpaceDE/>
              <w:autoSpaceDN/>
              <w:bidi w:val="0"/>
              <w:adjustRightInd w:val="0"/>
              <w:snapToGrid w:val="0"/>
              <w:spacing w:line="400" w:lineRule="exact"/>
              <w:ind w:left="0" w:firstLine="1"/>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水电维修</w:t>
            </w:r>
          </w:p>
        </w:tc>
        <w:tc>
          <w:tcPr>
            <w:tcW w:w="1860" w:type="dxa"/>
            <w:noWrap w:val="0"/>
            <w:vAlign w:val="center"/>
          </w:tcPr>
          <w:p w14:paraId="466CA001">
            <w:pPr>
              <w:keepNext w:val="0"/>
              <w:keepLines w:val="0"/>
              <w:pageBreakBefore w:val="0"/>
              <w:kinsoku/>
              <w:wordWrap/>
              <w:overflowPunct/>
              <w:topLinePunct w:val="0"/>
              <w:autoSpaceDE/>
              <w:autoSpaceDN/>
              <w:bidi w:val="0"/>
              <w:adjustRightInd w:val="0"/>
              <w:snapToGrid w:val="0"/>
              <w:spacing w:line="400" w:lineRule="exact"/>
              <w:ind w:left="0" w:firstLine="1"/>
              <w:jc w:val="center"/>
              <w:textAlignment w:val="auto"/>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 xml:space="preserve">   1 人</w:t>
            </w:r>
          </w:p>
          <w:p w14:paraId="77ED912E">
            <w:pPr>
              <w:keepNext w:val="0"/>
              <w:keepLines w:val="0"/>
              <w:pageBreakBefore w:val="0"/>
              <w:kinsoku/>
              <w:wordWrap/>
              <w:overflowPunct/>
              <w:topLinePunct w:val="0"/>
              <w:autoSpaceDE/>
              <w:autoSpaceDN/>
              <w:bidi w:val="0"/>
              <w:adjustRightInd w:val="0"/>
              <w:snapToGrid w:val="0"/>
              <w:spacing w:line="400" w:lineRule="exact"/>
              <w:ind w:left="0" w:firstLine="1"/>
              <w:jc w:val="center"/>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u w:val="none"/>
                <w:lang w:val="en-US" w:eastAsia="zh-CN"/>
              </w:rPr>
              <w:t>24小时在校</w:t>
            </w:r>
          </w:p>
        </w:tc>
        <w:tc>
          <w:tcPr>
            <w:tcW w:w="1245" w:type="dxa"/>
            <w:noWrap w:val="0"/>
            <w:vAlign w:val="center"/>
          </w:tcPr>
          <w:p w14:paraId="460F7344">
            <w:pPr>
              <w:keepNext w:val="0"/>
              <w:keepLines w:val="0"/>
              <w:pageBreakBefore w:val="0"/>
              <w:kinsoku/>
              <w:wordWrap/>
              <w:overflowPunct/>
              <w:topLinePunct w:val="0"/>
              <w:autoSpaceDE/>
              <w:autoSpaceDN/>
              <w:bidi w:val="0"/>
              <w:adjustRightInd w:val="0"/>
              <w:snapToGrid w:val="0"/>
              <w:spacing w:line="400" w:lineRule="exact"/>
              <w:ind w:left="0" w:hanging="16" w:hangingChars="7"/>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1年</w:t>
            </w:r>
          </w:p>
        </w:tc>
        <w:tc>
          <w:tcPr>
            <w:tcW w:w="1970" w:type="dxa"/>
            <w:noWrap w:val="0"/>
            <w:vAlign w:val="center"/>
          </w:tcPr>
          <w:p w14:paraId="21EA4F92">
            <w:pPr>
              <w:keepNext w:val="0"/>
              <w:keepLines w:val="0"/>
              <w:pageBreakBefore w:val="0"/>
              <w:kinsoku/>
              <w:wordWrap/>
              <w:overflowPunct/>
              <w:topLinePunct w:val="0"/>
              <w:autoSpaceDE/>
              <w:autoSpaceDN/>
              <w:bidi w:val="0"/>
              <w:adjustRightInd w:val="0"/>
              <w:snapToGrid w:val="0"/>
              <w:spacing w:line="400" w:lineRule="exact"/>
              <w:ind w:left="16" w:leftChars="0" w:hanging="16" w:hangingChars="7"/>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u w:val="none"/>
                <w:lang w:val="en-US" w:eastAsia="zh-CN"/>
              </w:rPr>
              <w:t>8333</w:t>
            </w:r>
            <w:r>
              <w:rPr>
                <w:rFonts w:hint="eastAsia" w:ascii="仿宋" w:hAnsi="仿宋" w:eastAsia="仿宋" w:cs="仿宋"/>
                <w:color w:val="auto"/>
                <w:sz w:val="24"/>
                <w:szCs w:val="24"/>
                <w:highlight w:val="none"/>
                <w:u w:val="none"/>
              </w:rPr>
              <w:t>元</w:t>
            </w:r>
            <w:r>
              <w:rPr>
                <w:rFonts w:hint="eastAsia" w:ascii="仿宋" w:hAnsi="仿宋" w:eastAsia="仿宋" w:cs="仿宋"/>
                <w:color w:val="auto"/>
                <w:sz w:val="24"/>
                <w:szCs w:val="24"/>
                <w:highlight w:val="none"/>
              </w:rPr>
              <w:t>每人每月</w:t>
            </w:r>
          </w:p>
        </w:tc>
        <w:tc>
          <w:tcPr>
            <w:tcW w:w="1020" w:type="dxa"/>
            <w:noWrap w:val="0"/>
            <w:vAlign w:val="center"/>
          </w:tcPr>
          <w:p w14:paraId="612D8E45">
            <w:pPr>
              <w:keepNext w:val="0"/>
              <w:keepLines w:val="0"/>
              <w:pageBreakBefore w:val="0"/>
              <w:kinsoku/>
              <w:wordWrap/>
              <w:overflowPunct/>
              <w:topLinePunct w:val="0"/>
              <w:autoSpaceDE/>
              <w:autoSpaceDN/>
              <w:bidi w:val="0"/>
              <w:adjustRightInd w:val="0"/>
              <w:snapToGrid w:val="0"/>
              <w:spacing w:line="400" w:lineRule="exact"/>
              <w:ind w:left="16" w:leftChars="0" w:hanging="16" w:hangingChars="7"/>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u w:val="none"/>
                <w:lang w:val="en-US" w:eastAsia="zh-CN"/>
              </w:rPr>
              <w:t>10</w:t>
            </w:r>
            <w:r>
              <w:rPr>
                <w:rFonts w:hint="eastAsia" w:ascii="仿宋" w:hAnsi="仿宋" w:eastAsia="仿宋" w:cs="仿宋"/>
                <w:color w:val="auto"/>
                <w:sz w:val="24"/>
                <w:szCs w:val="24"/>
                <w:highlight w:val="none"/>
              </w:rPr>
              <w:t>万元</w:t>
            </w:r>
          </w:p>
        </w:tc>
        <w:tc>
          <w:tcPr>
            <w:tcW w:w="1005" w:type="dxa"/>
            <w:vMerge w:val="continue"/>
            <w:noWrap w:val="0"/>
            <w:vAlign w:val="center"/>
          </w:tcPr>
          <w:p w14:paraId="39F01FA7">
            <w:pPr>
              <w:keepNext w:val="0"/>
              <w:keepLines w:val="0"/>
              <w:pageBreakBefore w:val="0"/>
              <w:kinsoku/>
              <w:wordWrap/>
              <w:overflowPunct/>
              <w:topLinePunct w:val="0"/>
              <w:autoSpaceDE/>
              <w:autoSpaceDN/>
              <w:bidi w:val="0"/>
              <w:adjustRightInd w:val="0"/>
              <w:snapToGrid w:val="0"/>
              <w:spacing w:line="400" w:lineRule="exact"/>
              <w:ind w:left="16" w:leftChars="0" w:hanging="16" w:hangingChars="7"/>
              <w:jc w:val="center"/>
              <w:textAlignment w:val="auto"/>
              <w:rPr>
                <w:rFonts w:hint="eastAsia" w:ascii="仿宋" w:hAnsi="仿宋" w:eastAsia="仿宋" w:cs="仿宋"/>
                <w:color w:val="auto"/>
                <w:sz w:val="24"/>
                <w:szCs w:val="24"/>
                <w:highlight w:val="none"/>
                <w:u w:val="none"/>
                <w:lang w:val="en-US" w:eastAsia="zh-CN"/>
              </w:rPr>
            </w:pPr>
          </w:p>
        </w:tc>
      </w:tr>
      <w:tr w14:paraId="25332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8" w:hRule="atLeast"/>
          <w:jc w:val="center"/>
        </w:trPr>
        <w:tc>
          <w:tcPr>
            <w:tcW w:w="9640" w:type="dxa"/>
            <w:gridSpan w:val="7"/>
            <w:noWrap w:val="0"/>
            <w:vAlign w:val="center"/>
          </w:tcPr>
          <w:p w14:paraId="7F883BA0">
            <w:pPr>
              <w:keepNext w:val="0"/>
              <w:keepLines w:val="0"/>
              <w:pageBreakBefore w:val="0"/>
              <w:kinsoku/>
              <w:wordWrap/>
              <w:overflowPunct/>
              <w:topLinePunct w:val="0"/>
              <w:autoSpaceDE/>
              <w:autoSpaceDN/>
              <w:bidi w:val="0"/>
              <w:adjustRightInd w:val="0"/>
              <w:snapToGrid w:val="0"/>
              <w:spacing w:line="400" w:lineRule="exact"/>
              <w:ind w:left="0" w:firstLine="211" w:firstLineChars="88"/>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备</w:t>
            </w:r>
            <w:r>
              <w:rPr>
                <w:rFonts w:hint="eastAsia" w:ascii="仿宋" w:hAnsi="仿宋" w:eastAsia="仿宋" w:cs="仿宋"/>
                <w:color w:val="auto"/>
                <w:kern w:val="0"/>
                <w:sz w:val="24"/>
                <w:szCs w:val="24"/>
                <w:highlight w:val="none"/>
              </w:rPr>
              <w:t>注：</w:t>
            </w:r>
            <w:r>
              <w:rPr>
                <w:rFonts w:hint="eastAsia" w:ascii="仿宋" w:hAnsi="仿宋" w:eastAsia="仿宋" w:cs="仿宋"/>
                <w:color w:val="auto"/>
                <w:sz w:val="24"/>
                <w:szCs w:val="24"/>
                <w:highlight w:val="none"/>
              </w:rPr>
              <w:t>1.预算价已包含税费和管理费</w:t>
            </w:r>
            <w:r>
              <w:rPr>
                <w:rFonts w:hint="eastAsia" w:ascii="仿宋" w:hAnsi="仿宋" w:eastAsia="仿宋" w:cs="仿宋"/>
                <w:color w:val="auto"/>
                <w:sz w:val="24"/>
                <w:szCs w:val="24"/>
                <w:highlight w:val="none"/>
                <w:lang w:eastAsia="zh-CN"/>
              </w:rPr>
              <w:t>等所有费用</w:t>
            </w:r>
            <w:r>
              <w:rPr>
                <w:rFonts w:hint="eastAsia" w:ascii="仿宋" w:hAnsi="仿宋" w:eastAsia="仿宋" w:cs="仿宋"/>
                <w:color w:val="auto"/>
                <w:sz w:val="24"/>
                <w:szCs w:val="24"/>
                <w:highlight w:val="none"/>
              </w:rPr>
              <w:t>。</w:t>
            </w:r>
          </w:p>
          <w:p w14:paraId="547A131D">
            <w:pPr>
              <w:keepNext w:val="0"/>
              <w:keepLines w:val="0"/>
              <w:pageBreakBefore w:val="0"/>
              <w:kinsoku/>
              <w:wordWrap/>
              <w:overflowPunct/>
              <w:topLinePunct w:val="0"/>
              <w:autoSpaceDE/>
              <w:autoSpaceDN/>
              <w:bidi w:val="0"/>
              <w:adjustRightInd w:val="0"/>
              <w:snapToGrid w:val="0"/>
              <w:spacing w:line="400" w:lineRule="exact"/>
              <w:ind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.各供应商可参与所有标段的投标（按照1标段、2标段的顺序</w:t>
            </w:r>
            <w:r>
              <w:rPr>
                <w:rFonts w:hint="eastAsia" w:ascii="仿宋" w:hAnsi="仿宋" w:eastAsia="仿宋" w:cs="仿宋"/>
                <w:b/>
                <w:bCs/>
                <w:color w:val="auto"/>
                <w:sz w:val="24"/>
                <w:szCs w:val="24"/>
                <w:highlight w:val="none"/>
                <w:lang w:eastAsia="zh-CN"/>
              </w:rPr>
              <w:t>开标</w:t>
            </w:r>
            <w:r>
              <w:rPr>
                <w:rFonts w:hint="eastAsia" w:ascii="仿宋" w:hAnsi="仿宋" w:eastAsia="仿宋" w:cs="仿宋"/>
                <w:b/>
                <w:bCs/>
                <w:color w:val="auto"/>
                <w:sz w:val="24"/>
                <w:szCs w:val="24"/>
                <w:highlight w:val="none"/>
              </w:rPr>
              <w:t>）。</w:t>
            </w:r>
          </w:p>
        </w:tc>
      </w:tr>
    </w:tbl>
    <w:p w14:paraId="66335BCE">
      <w:pPr>
        <w:rPr>
          <w:rFonts w:hint="eastAsia" w:ascii="仿宋" w:hAnsi="仿宋" w:eastAsia="仿宋" w:cs="仿宋"/>
          <w:color w:val="auto"/>
          <w:sz w:val="24"/>
          <w:szCs w:val="24"/>
        </w:rPr>
      </w:pPr>
    </w:p>
    <w:p w14:paraId="6249C2E4">
      <w:pPr>
        <w:pStyle w:val="2"/>
        <w:keepNext w:val="0"/>
        <w:keepLines w:val="0"/>
        <w:pageBreakBefore w:val="0"/>
        <w:kinsoku/>
        <w:wordWrap/>
        <w:overflowPunct/>
        <w:topLinePunct w:val="0"/>
        <w:bidi w:val="0"/>
        <w:spacing w:line="400" w:lineRule="exact"/>
        <w:ind w:firstLine="0"/>
        <w:jc w:val="center"/>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lang w:val="en-US" w:eastAsia="zh-CN"/>
        </w:rPr>
        <w:t>2</w:t>
      </w:r>
      <w:r>
        <w:rPr>
          <w:rFonts w:hint="eastAsia" w:ascii="仿宋" w:hAnsi="仿宋" w:eastAsia="仿宋" w:cs="仿宋"/>
          <w:b/>
          <w:bCs/>
          <w:color w:val="auto"/>
          <w:kern w:val="0"/>
          <w:sz w:val="30"/>
          <w:szCs w:val="30"/>
          <w:highlight w:val="none"/>
        </w:rPr>
        <w:t>标段</w:t>
      </w:r>
    </w:p>
    <w:tbl>
      <w:tblPr>
        <w:tblStyle w:val="64"/>
        <w:tblW w:w="9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5"/>
        <w:gridCol w:w="840"/>
        <w:gridCol w:w="3016"/>
        <w:gridCol w:w="1140"/>
        <w:gridCol w:w="1229"/>
        <w:gridCol w:w="1215"/>
        <w:gridCol w:w="1640"/>
      </w:tblGrid>
      <w:tr w14:paraId="48FB3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7" w:hRule="exact"/>
          <w:jc w:val="center"/>
        </w:trPr>
        <w:tc>
          <w:tcPr>
            <w:tcW w:w="725" w:type="dxa"/>
            <w:noWrap w:val="0"/>
            <w:vAlign w:val="center"/>
          </w:tcPr>
          <w:p w14:paraId="3FC0965D">
            <w:pPr>
              <w:keepNext w:val="0"/>
              <w:keepLines w:val="0"/>
              <w:pageBreakBefore w:val="0"/>
              <w:kinsoku/>
              <w:wordWrap/>
              <w:overflowPunct/>
              <w:topLinePunct w:val="0"/>
              <w:autoSpaceDE/>
              <w:autoSpaceDN/>
              <w:bidi w:val="0"/>
              <w:adjustRightInd w:val="0"/>
              <w:snapToGrid w:val="0"/>
              <w:spacing w:line="400" w:lineRule="exact"/>
              <w:ind w:left="0" w:firstLine="1"/>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标段序号</w:t>
            </w:r>
          </w:p>
        </w:tc>
        <w:tc>
          <w:tcPr>
            <w:tcW w:w="840" w:type="dxa"/>
            <w:noWrap w:val="0"/>
            <w:vAlign w:val="center"/>
          </w:tcPr>
          <w:p w14:paraId="07D83162">
            <w:pPr>
              <w:keepNext w:val="0"/>
              <w:keepLines w:val="0"/>
              <w:pageBreakBefore w:val="0"/>
              <w:kinsoku/>
              <w:wordWrap/>
              <w:overflowPunct/>
              <w:topLinePunct w:val="0"/>
              <w:autoSpaceDE/>
              <w:autoSpaceDN/>
              <w:bidi w:val="0"/>
              <w:adjustRightInd w:val="0"/>
              <w:snapToGrid w:val="0"/>
              <w:spacing w:line="400" w:lineRule="exact"/>
              <w:ind w:left="0" w:firstLine="1"/>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名称</w:t>
            </w:r>
          </w:p>
        </w:tc>
        <w:tc>
          <w:tcPr>
            <w:tcW w:w="3016" w:type="dxa"/>
            <w:noWrap w:val="0"/>
            <w:vAlign w:val="center"/>
          </w:tcPr>
          <w:p w14:paraId="58E6FFBC">
            <w:pPr>
              <w:keepNext w:val="0"/>
              <w:keepLines w:val="0"/>
              <w:pageBreakBefore w:val="0"/>
              <w:kinsoku/>
              <w:wordWrap/>
              <w:overflowPunct/>
              <w:topLinePunct w:val="0"/>
              <w:autoSpaceDE/>
              <w:autoSpaceDN/>
              <w:bidi w:val="0"/>
              <w:adjustRightInd w:val="0"/>
              <w:snapToGrid w:val="0"/>
              <w:spacing w:line="400" w:lineRule="exact"/>
              <w:ind w:left="0" w:hanging="17" w:hangingChars="7"/>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项目类别</w:t>
            </w:r>
          </w:p>
        </w:tc>
        <w:tc>
          <w:tcPr>
            <w:tcW w:w="1140" w:type="dxa"/>
            <w:noWrap w:val="0"/>
            <w:vAlign w:val="center"/>
          </w:tcPr>
          <w:p w14:paraId="53490EAD">
            <w:pPr>
              <w:keepNext w:val="0"/>
              <w:keepLines w:val="0"/>
              <w:pageBreakBefore w:val="0"/>
              <w:kinsoku/>
              <w:wordWrap/>
              <w:overflowPunct/>
              <w:topLinePunct w:val="0"/>
              <w:autoSpaceDE/>
              <w:autoSpaceDN/>
              <w:bidi w:val="0"/>
              <w:adjustRightInd w:val="0"/>
              <w:snapToGrid w:val="0"/>
              <w:spacing w:line="400" w:lineRule="exact"/>
              <w:ind w:left="0" w:hanging="17"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服务时间</w:t>
            </w:r>
          </w:p>
        </w:tc>
        <w:tc>
          <w:tcPr>
            <w:tcW w:w="1229" w:type="dxa"/>
            <w:noWrap w:val="0"/>
            <w:vAlign w:val="center"/>
          </w:tcPr>
          <w:p w14:paraId="1A8C089E">
            <w:pPr>
              <w:keepNext w:val="0"/>
              <w:keepLines w:val="0"/>
              <w:pageBreakBefore w:val="0"/>
              <w:kinsoku/>
              <w:wordWrap/>
              <w:overflowPunct/>
              <w:topLinePunct w:val="0"/>
              <w:autoSpaceDE/>
              <w:autoSpaceDN/>
              <w:bidi w:val="0"/>
              <w:adjustRightInd w:val="0"/>
              <w:spacing w:line="40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单位</w:t>
            </w:r>
          </w:p>
        </w:tc>
        <w:tc>
          <w:tcPr>
            <w:tcW w:w="1215" w:type="dxa"/>
            <w:noWrap w:val="0"/>
            <w:vAlign w:val="center"/>
          </w:tcPr>
          <w:p w14:paraId="69B16BD4">
            <w:pPr>
              <w:keepNext w:val="0"/>
              <w:keepLines w:val="0"/>
              <w:pageBreakBefore w:val="0"/>
              <w:kinsoku/>
              <w:wordWrap/>
              <w:overflowPunct/>
              <w:topLinePunct w:val="0"/>
              <w:autoSpaceDE/>
              <w:autoSpaceDN/>
              <w:bidi w:val="0"/>
              <w:adjustRightInd w:val="0"/>
              <w:snapToGrid w:val="0"/>
              <w:spacing w:line="400" w:lineRule="exact"/>
              <w:ind w:left="0" w:hanging="17"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预算单价</w:t>
            </w:r>
          </w:p>
        </w:tc>
        <w:tc>
          <w:tcPr>
            <w:tcW w:w="1640" w:type="dxa"/>
            <w:noWrap w:val="0"/>
            <w:vAlign w:val="center"/>
          </w:tcPr>
          <w:p w14:paraId="197B48B4">
            <w:pPr>
              <w:keepNext w:val="0"/>
              <w:keepLines w:val="0"/>
              <w:pageBreakBefore w:val="0"/>
              <w:kinsoku/>
              <w:wordWrap/>
              <w:overflowPunct/>
              <w:topLinePunct w:val="0"/>
              <w:autoSpaceDE/>
              <w:autoSpaceDN/>
              <w:bidi w:val="0"/>
              <w:adjustRightInd w:val="0"/>
              <w:snapToGrid w:val="0"/>
              <w:spacing w:line="400" w:lineRule="exact"/>
              <w:ind w:left="0" w:hanging="17"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总预算</w:t>
            </w:r>
          </w:p>
        </w:tc>
      </w:tr>
      <w:tr w14:paraId="7A545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exact"/>
          <w:jc w:val="center"/>
        </w:trPr>
        <w:tc>
          <w:tcPr>
            <w:tcW w:w="725" w:type="dxa"/>
            <w:vMerge w:val="restart"/>
            <w:noWrap w:val="0"/>
            <w:vAlign w:val="center"/>
          </w:tcPr>
          <w:p w14:paraId="2FBFD50D">
            <w:pPr>
              <w:keepNext w:val="0"/>
              <w:keepLines w:val="0"/>
              <w:pageBreakBefore w:val="0"/>
              <w:kinsoku/>
              <w:wordWrap/>
              <w:overflowPunct/>
              <w:topLinePunct w:val="0"/>
              <w:autoSpaceDE/>
              <w:autoSpaceDN/>
              <w:bidi w:val="0"/>
              <w:adjustRightInd w:val="0"/>
              <w:snapToGrid w:val="0"/>
              <w:spacing w:line="400" w:lineRule="exact"/>
              <w:ind w:left="0" w:firstLine="1"/>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2标段</w:t>
            </w:r>
          </w:p>
        </w:tc>
        <w:tc>
          <w:tcPr>
            <w:tcW w:w="840" w:type="dxa"/>
            <w:vMerge w:val="restart"/>
            <w:noWrap w:val="0"/>
            <w:vAlign w:val="center"/>
          </w:tcPr>
          <w:p w14:paraId="48E8C0FE">
            <w:pPr>
              <w:keepNext w:val="0"/>
              <w:keepLines w:val="0"/>
              <w:pageBreakBefore w:val="0"/>
              <w:kinsoku/>
              <w:wordWrap/>
              <w:overflowPunct/>
              <w:topLinePunct w:val="0"/>
              <w:autoSpaceDE/>
              <w:autoSpaceDN/>
              <w:bidi w:val="0"/>
              <w:adjustRightInd w:val="0"/>
              <w:snapToGrid w:val="0"/>
              <w:spacing w:line="400" w:lineRule="exact"/>
              <w:ind w:left="0" w:firstLine="1"/>
              <w:jc w:val="center"/>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绿化服务及物业维修</w:t>
            </w:r>
          </w:p>
        </w:tc>
        <w:tc>
          <w:tcPr>
            <w:tcW w:w="3016" w:type="dxa"/>
            <w:noWrap w:val="0"/>
            <w:vAlign w:val="center"/>
          </w:tcPr>
          <w:p w14:paraId="1D3CD14A">
            <w:pPr>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绿化浇水、除杂草养护杂工</w:t>
            </w:r>
          </w:p>
        </w:tc>
        <w:tc>
          <w:tcPr>
            <w:tcW w:w="1140" w:type="dxa"/>
            <w:noWrap w:val="0"/>
            <w:vAlign w:val="center"/>
          </w:tcPr>
          <w:p w14:paraId="4903609A">
            <w:pPr>
              <w:keepNext w:val="0"/>
              <w:keepLines w:val="0"/>
              <w:pageBreakBefore w:val="0"/>
              <w:kinsoku/>
              <w:wordWrap/>
              <w:overflowPunct/>
              <w:topLinePunct w:val="0"/>
              <w:autoSpaceDE/>
              <w:autoSpaceDN/>
              <w:bidi w:val="0"/>
              <w:adjustRightInd w:val="0"/>
              <w:snapToGrid w:val="0"/>
              <w:spacing w:line="400" w:lineRule="exact"/>
              <w:ind w:left="0" w:hanging="16"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1年</w:t>
            </w:r>
          </w:p>
        </w:tc>
        <w:tc>
          <w:tcPr>
            <w:tcW w:w="1229" w:type="dxa"/>
            <w:noWrap w:val="0"/>
            <w:vAlign w:val="center"/>
          </w:tcPr>
          <w:p w14:paraId="723E9161">
            <w:pPr>
              <w:keepNext w:val="0"/>
              <w:keepLines w:val="0"/>
              <w:pageBreakBefore w:val="0"/>
              <w:kinsoku/>
              <w:wordWrap/>
              <w:overflowPunct/>
              <w:topLinePunct w:val="0"/>
              <w:autoSpaceDE/>
              <w:autoSpaceDN/>
              <w:bidi w:val="0"/>
              <w:adjustRightInd w:val="0"/>
              <w:spacing w:line="40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每人每天</w:t>
            </w:r>
          </w:p>
        </w:tc>
        <w:tc>
          <w:tcPr>
            <w:tcW w:w="1215" w:type="dxa"/>
            <w:noWrap w:val="0"/>
            <w:vAlign w:val="center"/>
          </w:tcPr>
          <w:p w14:paraId="2ADD621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180</w:t>
            </w:r>
            <w:r>
              <w:rPr>
                <w:rFonts w:hint="eastAsia" w:ascii="仿宋" w:hAnsi="仿宋" w:eastAsia="仿宋" w:cs="仿宋"/>
                <w:b w:val="0"/>
                <w:bCs w:val="0"/>
                <w:color w:val="auto"/>
                <w:sz w:val="24"/>
                <w:szCs w:val="24"/>
                <w:highlight w:val="none"/>
                <w:lang w:val="en-US" w:eastAsia="zh-CN"/>
              </w:rPr>
              <w:t>元</w:t>
            </w:r>
          </w:p>
        </w:tc>
        <w:tc>
          <w:tcPr>
            <w:tcW w:w="1640" w:type="dxa"/>
            <w:vMerge w:val="restart"/>
            <w:noWrap w:val="0"/>
            <w:vAlign w:val="center"/>
          </w:tcPr>
          <w:p w14:paraId="7968D0D7">
            <w:pPr>
              <w:keepNext w:val="0"/>
              <w:keepLines w:val="0"/>
              <w:pageBreakBefore w:val="0"/>
              <w:kinsoku/>
              <w:wordWrap/>
              <w:overflowPunct/>
              <w:topLinePunct w:val="0"/>
              <w:autoSpaceDE/>
              <w:autoSpaceDN/>
              <w:bidi w:val="0"/>
              <w:adjustRightInd w:val="0"/>
              <w:snapToGrid w:val="0"/>
              <w:spacing w:line="400" w:lineRule="exact"/>
              <w:ind w:left="0" w:hanging="17" w:hangingChars="7"/>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49万元</w:t>
            </w:r>
          </w:p>
          <w:p w14:paraId="691210F2">
            <w:pPr>
              <w:keepNext w:val="0"/>
              <w:keepLines w:val="0"/>
              <w:pageBreakBefore w:val="0"/>
              <w:kinsoku/>
              <w:wordWrap/>
              <w:overflowPunct/>
              <w:topLinePunct w:val="0"/>
              <w:autoSpaceDE/>
              <w:autoSpaceDN/>
              <w:bidi w:val="0"/>
              <w:adjustRightInd w:val="0"/>
              <w:snapToGrid w:val="0"/>
              <w:spacing w:line="400" w:lineRule="exact"/>
              <w:ind w:left="0" w:hanging="17" w:hangingChars="7"/>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（绿化服务20万元，物业维修29万元）</w:t>
            </w:r>
          </w:p>
        </w:tc>
      </w:tr>
      <w:tr w14:paraId="15865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exact"/>
          <w:jc w:val="center"/>
        </w:trPr>
        <w:tc>
          <w:tcPr>
            <w:tcW w:w="725" w:type="dxa"/>
            <w:vMerge w:val="continue"/>
            <w:noWrap w:val="0"/>
            <w:vAlign w:val="center"/>
          </w:tcPr>
          <w:p w14:paraId="4E496CD0">
            <w:pPr>
              <w:keepNext w:val="0"/>
              <w:keepLines w:val="0"/>
              <w:pageBreakBefore w:val="0"/>
              <w:kinsoku/>
              <w:wordWrap/>
              <w:overflowPunct/>
              <w:topLinePunct w:val="0"/>
              <w:autoSpaceDE/>
              <w:autoSpaceDN/>
              <w:bidi w:val="0"/>
              <w:adjustRightInd w:val="0"/>
              <w:snapToGrid w:val="0"/>
              <w:spacing w:line="400" w:lineRule="exact"/>
              <w:ind w:left="0" w:firstLine="1"/>
              <w:jc w:val="center"/>
              <w:textAlignment w:val="auto"/>
              <w:rPr>
                <w:rFonts w:hint="eastAsia" w:ascii="仿宋" w:hAnsi="仿宋" w:eastAsia="仿宋" w:cs="仿宋"/>
                <w:b/>
                <w:bCs/>
                <w:color w:val="auto"/>
                <w:kern w:val="0"/>
                <w:sz w:val="24"/>
                <w:szCs w:val="24"/>
                <w:highlight w:val="none"/>
              </w:rPr>
            </w:pPr>
          </w:p>
        </w:tc>
        <w:tc>
          <w:tcPr>
            <w:tcW w:w="840" w:type="dxa"/>
            <w:vMerge w:val="continue"/>
            <w:noWrap w:val="0"/>
            <w:vAlign w:val="center"/>
          </w:tcPr>
          <w:p w14:paraId="63541B5A">
            <w:pPr>
              <w:keepNext w:val="0"/>
              <w:keepLines w:val="0"/>
              <w:pageBreakBefore w:val="0"/>
              <w:kinsoku/>
              <w:wordWrap/>
              <w:overflowPunct/>
              <w:topLinePunct w:val="0"/>
              <w:autoSpaceDE/>
              <w:autoSpaceDN/>
              <w:bidi w:val="0"/>
              <w:adjustRightInd w:val="0"/>
              <w:snapToGrid w:val="0"/>
              <w:spacing w:line="400" w:lineRule="exact"/>
              <w:ind w:left="0" w:firstLine="1"/>
              <w:jc w:val="center"/>
              <w:textAlignment w:val="auto"/>
              <w:rPr>
                <w:rFonts w:hint="eastAsia" w:ascii="仿宋" w:hAnsi="仿宋" w:eastAsia="仿宋" w:cs="仿宋"/>
                <w:b/>
                <w:bCs/>
                <w:color w:val="auto"/>
                <w:kern w:val="0"/>
                <w:sz w:val="24"/>
                <w:szCs w:val="24"/>
                <w:highlight w:val="none"/>
              </w:rPr>
            </w:pPr>
          </w:p>
        </w:tc>
        <w:tc>
          <w:tcPr>
            <w:tcW w:w="3016" w:type="dxa"/>
            <w:noWrap w:val="0"/>
            <w:vAlign w:val="center"/>
          </w:tcPr>
          <w:p w14:paraId="43AB83AC">
            <w:pPr>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草坪、灌木修剪技术工</w:t>
            </w:r>
          </w:p>
        </w:tc>
        <w:tc>
          <w:tcPr>
            <w:tcW w:w="1140" w:type="dxa"/>
            <w:noWrap w:val="0"/>
            <w:vAlign w:val="center"/>
          </w:tcPr>
          <w:p w14:paraId="5089047E">
            <w:pPr>
              <w:keepNext w:val="0"/>
              <w:keepLines w:val="0"/>
              <w:pageBreakBefore w:val="0"/>
              <w:kinsoku/>
              <w:wordWrap/>
              <w:overflowPunct/>
              <w:topLinePunct w:val="0"/>
              <w:autoSpaceDE/>
              <w:autoSpaceDN/>
              <w:bidi w:val="0"/>
              <w:adjustRightInd w:val="0"/>
              <w:snapToGrid w:val="0"/>
              <w:spacing w:line="400" w:lineRule="exact"/>
              <w:ind w:left="0" w:hanging="16"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1年</w:t>
            </w:r>
          </w:p>
        </w:tc>
        <w:tc>
          <w:tcPr>
            <w:tcW w:w="1229" w:type="dxa"/>
            <w:noWrap w:val="0"/>
            <w:vAlign w:val="center"/>
          </w:tcPr>
          <w:p w14:paraId="110B7696">
            <w:pPr>
              <w:keepNext w:val="0"/>
              <w:keepLines w:val="0"/>
              <w:pageBreakBefore w:val="0"/>
              <w:kinsoku/>
              <w:wordWrap/>
              <w:overflowPunct/>
              <w:topLinePunct w:val="0"/>
              <w:autoSpaceDE/>
              <w:autoSpaceDN/>
              <w:bidi w:val="0"/>
              <w:adjustRightInd w:val="0"/>
              <w:spacing w:line="40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每人每天</w:t>
            </w:r>
          </w:p>
        </w:tc>
        <w:tc>
          <w:tcPr>
            <w:tcW w:w="1215" w:type="dxa"/>
            <w:noWrap w:val="0"/>
            <w:vAlign w:val="center"/>
          </w:tcPr>
          <w:p w14:paraId="1EF272B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340</w:t>
            </w:r>
            <w:r>
              <w:rPr>
                <w:rFonts w:hint="eastAsia" w:ascii="仿宋" w:hAnsi="仿宋" w:eastAsia="仿宋" w:cs="仿宋"/>
                <w:b w:val="0"/>
                <w:bCs w:val="0"/>
                <w:color w:val="auto"/>
                <w:sz w:val="24"/>
                <w:szCs w:val="24"/>
                <w:highlight w:val="none"/>
                <w:lang w:val="en-US" w:eastAsia="zh-CN"/>
              </w:rPr>
              <w:t>元</w:t>
            </w:r>
          </w:p>
        </w:tc>
        <w:tc>
          <w:tcPr>
            <w:tcW w:w="1640" w:type="dxa"/>
            <w:vMerge w:val="continue"/>
            <w:noWrap w:val="0"/>
            <w:vAlign w:val="center"/>
          </w:tcPr>
          <w:p w14:paraId="63005B37">
            <w:pPr>
              <w:keepNext w:val="0"/>
              <w:keepLines w:val="0"/>
              <w:pageBreakBefore w:val="0"/>
              <w:kinsoku/>
              <w:wordWrap/>
              <w:overflowPunct/>
              <w:topLinePunct w:val="0"/>
              <w:autoSpaceDE/>
              <w:autoSpaceDN/>
              <w:bidi w:val="0"/>
              <w:adjustRightInd w:val="0"/>
              <w:snapToGrid w:val="0"/>
              <w:spacing w:line="400" w:lineRule="exact"/>
              <w:ind w:left="0" w:hanging="17" w:hangingChars="7"/>
              <w:jc w:val="center"/>
              <w:textAlignment w:val="auto"/>
              <w:rPr>
                <w:rFonts w:hint="eastAsia" w:ascii="仿宋" w:hAnsi="仿宋" w:eastAsia="仿宋" w:cs="仿宋"/>
                <w:b/>
                <w:bCs/>
                <w:color w:val="auto"/>
                <w:sz w:val="24"/>
                <w:szCs w:val="24"/>
                <w:highlight w:val="none"/>
              </w:rPr>
            </w:pPr>
          </w:p>
        </w:tc>
      </w:tr>
      <w:tr w14:paraId="41A0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7" w:hRule="exact"/>
          <w:jc w:val="center"/>
        </w:trPr>
        <w:tc>
          <w:tcPr>
            <w:tcW w:w="725" w:type="dxa"/>
            <w:vMerge w:val="continue"/>
            <w:noWrap w:val="0"/>
            <w:vAlign w:val="center"/>
          </w:tcPr>
          <w:p w14:paraId="03CF739B">
            <w:pPr>
              <w:keepNext w:val="0"/>
              <w:keepLines w:val="0"/>
              <w:pageBreakBefore w:val="0"/>
              <w:kinsoku/>
              <w:wordWrap/>
              <w:overflowPunct/>
              <w:topLinePunct w:val="0"/>
              <w:autoSpaceDE/>
              <w:autoSpaceDN/>
              <w:bidi w:val="0"/>
              <w:adjustRightInd w:val="0"/>
              <w:snapToGrid w:val="0"/>
              <w:spacing w:line="400" w:lineRule="exact"/>
              <w:ind w:left="0" w:firstLine="1"/>
              <w:jc w:val="center"/>
              <w:textAlignment w:val="auto"/>
              <w:rPr>
                <w:rFonts w:hint="eastAsia" w:ascii="仿宋" w:hAnsi="仿宋" w:eastAsia="仿宋" w:cs="仿宋"/>
                <w:b/>
                <w:bCs/>
                <w:color w:val="auto"/>
                <w:kern w:val="0"/>
                <w:sz w:val="24"/>
                <w:szCs w:val="24"/>
                <w:highlight w:val="none"/>
              </w:rPr>
            </w:pPr>
          </w:p>
        </w:tc>
        <w:tc>
          <w:tcPr>
            <w:tcW w:w="840" w:type="dxa"/>
            <w:vMerge w:val="continue"/>
            <w:noWrap w:val="0"/>
            <w:vAlign w:val="center"/>
          </w:tcPr>
          <w:p w14:paraId="5C995B51">
            <w:pPr>
              <w:keepNext w:val="0"/>
              <w:keepLines w:val="0"/>
              <w:pageBreakBefore w:val="0"/>
              <w:kinsoku/>
              <w:wordWrap/>
              <w:overflowPunct/>
              <w:topLinePunct w:val="0"/>
              <w:autoSpaceDE/>
              <w:autoSpaceDN/>
              <w:bidi w:val="0"/>
              <w:adjustRightInd w:val="0"/>
              <w:snapToGrid w:val="0"/>
              <w:spacing w:line="400" w:lineRule="exact"/>
              <w:ind w:left="0" w:firstLine="1"/>
              <w:jc w:val="center"/>
              <w:textAlignment w:val="auto"/>
              <w:rPr>
                <w:rFonts w:hint="eastAsia" w:ascii="仿宋" w:hAnsi="仿宋" w:eastAsia="仿宋" w:cs="仿宋"/>
                <w:b/>
                <w:bCs/>
                <w:color w:val="auto"/>
                <w:kern w:val="0"/>
                <w:sz w:val="24"/>
                <w:szCs w:val="24"/>
                <w:highlight w:val="none"/>
              </w:rPr>
            </w:pPr>
          </w:p>
        </w:tc>
        <w:tc>
          <w:tcPr>
            <w:tcW w:w="3016" w:type="dxa"/>
            <w:noWrap w:val="0"/>
            <w:vAlign w:val="center"/>
          </w:tcPr>
          <w:p w14:paraId="32F92EFD">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技术工如:泥水工、电焊工、</w:t>
            </w:r>
            <w:r>
              <w:rPr>
                <w:rFonts w:hint="eastAsia" w:ascii="仿宋" w:hAnsi="仿宋" w:eastAsia="仿宋" w:cs="仿宋"/>
                <w:b w:val="0"/>
                <w:bCs w:val="0"/>
                <w:color w:val="auto"/>
                <w:kern w:val="0"/>
                <w:sz w:val="24"/>
                <w:szCs w:val="24"/>
                <w:highlight w:val="none"/>
                <w:lang w:val="en-US" w:eastAsia="zh-CN" w:bidi="ar-SA"/>
              </w:rPr>
              <w:t>木工、铝合金工等其他未列明的技术专业工种</w:t>
            </w:r>
          </w:p>
        </w:tc>
        <w:tc>
          <w:tcPr>
            <w:tcW w:w="1140" w:type="dxa"/>
            <w:noWrap w:val="0"/>
            <w:vAlign w:val="center"/>
          </w:tcPr>
          <w:p w14:paraId="1E547588">
            <w:pPr>
              <w:keepNext w:val="0"/>
              <w:keepLines w:val="0"/>
              <w:pageBreakBefore w:val="0"/>
              <w:kinsoku/>
              <w:wordWrap/>
              <w:overflowPunct/>
              <w:topLinePunct w:val="0"/>
              <w:autoSpaceDE/>
              <w:autoSpaceDN/>
              <w:bidi w:val="0"/>
              <w:adjustRightInd w:val="0"/>
              <w:snapToGrid w:val="0"/>
              <w:spacing w:line="400" w:lineRule="exact"/>
              <w:ind w:left="0" w:hanging="16"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1年</w:t>
            </w:r>
          </w:p>
        </w:tc>
        <w:tc>
          <w:tcPr>
            <w:tcW w:w="1229" w:type="dxa"/>
            <w:noWrap w:val="0"/>
            <w:vAlign w:val="center"/>
          </w:tcPr>
          <w:p w14:paraId="14F96DE3">
            <w:pPr>
              <w:keepNext w:val="0"/>
              <w:keepLines w:val="0"/>
              <w:pageBreakBefore w:val="0"/>
              <w:kinsoku/>
              <w:wordWrap/>
              <w:overflowPunct/>
              <w:topLinePunct w:val="0"/>
              <w:autoSpaceDE/>
              <w:autoSpaceDN/>
              <w:bidi w:val="0"/>
              <w:adjustRightInd w:val="0"/>
              <w:spacing w:line="40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每人每天</w:t>
            </w:r>
          </w:p>
        </w:tc>
        <w:tc>
          <w:tcPr>
            <w:tcW w:w="1215" w:type="dxa"/>
            <w:noWrap w:val="0"/>
            <w:vAlign w:val="center"/>
          </w:tcPr>
          <w:p w14:paraId="4F4A13D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340</w:t>
            </w:r>
            <w:r>
              <w:rPr>
                <w:rFonts w:hint="eastAsia" w:ascii="仿宋" w:hAnsi="仿宋" w:eastAsia="仿宋" w:cs="仿宋"/>
                <w:b w:val="0"/>
                <w:bCs w:val="0"/>
                <w:color w:val="auto"/>
                <w:sz w:val="24"/>
                <w:szCs w:val="24"/>
                <w:highlight w:val="none"/>
                <w:lang w:val="en-US" w:eastAsia="zh-CN"/>
              </w:rPr>
              <w:t>元</w:t>
            </w:r>
          </w:p>
        </w:tc>
        <w:tc>
          <w:tcPr>
            <w:tcW w:w="1640" w:type="dxa"/>
            <w:vMerge w:val="continue"/>
            <w:noWrap w:val="0"/>
            <w:vAlign w:val="center"/>
          </w:tcPr>
          <w:p w14:paraId="08198993">
            <w:pPr>
              <w:keepNext w:val="0"/>
              <w:keepLines w:val="0"/>
              <w:pageBreakBefore w:val="0"/>
              <w:kinsoku/>
              <w:wordWrap/>
              <w:overflowPunct/>
              <w:topLinePunct w:val="0"/>
              <w:autoSpaceDE/>
              <w:autoSpaceDN/>
              <w:bidi w:val="0"/>
              <w:adjustRightInd w:val="0"/>
              <w:snapToGrid w:val="0"/>
              <w:spacing w:line="400" w:lineRule="exact"/>
              <w:ind w:left="0" w:hanging="17" w:hangingChars="7"/>
              <w:jc w:val="center"/>
              <w:textAlignment w:val="auto"/>
              <w:rPr>
                <w:rFonts w:hint="eastAsia" w:ascii="仿宋" w:hAnsi="仿宋" w:eastAsia="仿宋" w:cs="仿宋"/>
                <w:b/>
                <w:bCs/>
                <w:color w:val="auto"/>
                <w:sz w:val="24"/>
                <w:szCs w:val="24"/>
                <w:highlight w:val="none"/>
              </w:rPr>
            </w:pPr>
          </w:p>
        </w:tc>
      </w:tr>
      <w:tr w14:paraId="1C8B7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exact"/>
          <w:jc w:val="center"/>
        </w:trPr>
        <w:tc>
          <w:tcPr>
            <w:tcW w:w="725" w:type="dxa"/>
            <w:vMerge w:val="continue"/>
            <w:noWrap w:val="0"/>
            <w:vAlign w:val="center"/>
          </w:tcPr>
          <w:p w14:paraId="76F03244">
            <w:pPr>
              <w:keepNext w:val="0"/>
              <w:keepLines w:val="0"/>
              <w:pageBreakBefore w:val="0"/>
              <w:kinsoku/>
              <w:wordWrap/>
              <w:overflowPunct/>
              <w:topLinePunct w:val="0"/>
              <w:autoSpaceDE/>
              <w:autoSpaceDN/>
              <w:bidi w:val="0"/>
              <w:adjustRightInd w:val="0"/>
              <w:snapToGrid w:val="0"/>
              <w:spacing w:line="400" w:lineRule="exact"/>
              <w:ind w:left="0" w:firstLine="1"/>
              <w:jc w:val="center"/>
              <w:textAlignment w:val="auto"/>
              <w:rPr>
                <w:rFonts w:hint="eastAsia" w:ascii="仿宋" w:hAnsi="仿宋" w:eastAsia="仿宋" w:cs="仿宋"/>
                <w:b/>
                <w:bCs/>
                <w:color w:val="auto"/>
                <w:kern w:val="0"/>
                <w:sz w:val="24"/>
                <w:szCs w:val="24"/>
                <w:highlight w:val="none"/>
              </w:rPr>
            </w:pPr>
          </w:p>
        </w:tc>
        <w:tc>
          <w:tcPr>
            <w:tcW w:w="840" w:type="dxa"/>
            <w:vMerge w:val="continue"/>
            <w:noWrap w:val="0"/>
            <w:vAlign w:val="center"/>
          </w:tcPr>
          <w:p w14:paraId="38F8081F">
            <w:pPr>
              <w:keepNext w:val="0"/>
              <w:keepLines w:val="0"/>
              <w:pageBreakBefore w:val="0"/>
              <w:kinsoku/>
              <w:wordWrap/>
              <w:overflowPunct/>
              <w:topLinePunct w:val="0"/>
              <w:autoSpaceDE/>
              <w:autoSpaceDN/>
              <w:bidi w:val="0"/>
              <w:adjustRightInd w:val="0"/>
              <w:snapToGrid w:val="0"/>
              <w:spacing w:line="400" w:lineRule="exact"/>
              <w:ind w:left="0" w:firstLine="1"/>
              <w:jc w:val="center"/>
              <w:textAlignment w:val="auto"/>
              <w:rPr>
                <w:rFonts w:hint="eastAsia" w:ascii="仿宋" w:hAnsi="仿宋" w:eastAsia="仿宋" w:cs="仿宋"/>
                <w:b/>
                <w:bCs/>
                <w:color w:val="auto"/>
                <w:kern w:val="0"/>
                <w:sz w:val="24"/>
                <w:szCs w:val="24"/>
                <w:highlight w:val="none"/>
              </w:rPr>
            </w:pPr>
          </w:p>
        </w:tc>
        <w:tc>
          <w:tcPr>
            <w:tcW w:w="3016" w:type="dxa"/>
            <w:noWrap w:val="0"/>
            <w:vAlign w:val="center"/>
          </w:tcPr>
          <w:p w14:paraId="5E9BADA9">
            <w:pPr>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其他杂工</w:t>
            </w:r>
          </w:p>
        </w:tc>
        <w:tc>
          <w:tcPr>
            <w:tcW w:w="1140" w:type="dxa"/>
            <w:noWrap w:val="0"/>
            <w:vAlign w:val="center"/>
          </w:tcPr>
          <w:p w14:paraId="3F1CA2FF">
            <w:pPr>
              <w:keepNext w:val="0"/>
              <w:keepLines w:val="0"/>
              <w:pageBreakBefore w:val="0"/>
              <w:kinsoku/>
              <w:wordWrap/>
              <w:overflowPunct/>
              <w:topLinePunct w:val="0"/>
              <w:autoSpaceDE/>
              <w:autoSpaceDN/>
              <w:bidi w:val="0"/>
              <w:adjustRightInd w:val="0"/>
              <w:snapToGrid w:val="0"/>
              <w:spacing w:line="400" w:lineRule="exact"/>
              <w:ind w:left="0" w:hanging="16"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1年</w:t>
            </w:r>
          </w:p>
        </w:tc>
        <w:tc>
          <w:tcPr>
            <w:tcW w:w="1229" w:type="dxa"/>
            <w:noWrap w:val="0"/>
            <w:vAlign w:val="center"/>
          </w:tcPr>
          <w:p w14:paraId="0985DEC1">
            <w:pPr>
              <w:keepNext w:val="0"/>
              <w:keepLines w:val="0"/>
              <w:pageBreakBefore w:val="0"/>
              <w:kinsoku/>
              <w:wordWrap/>
              <w:overflowPunct/>
              <w:topLinePunct w:val="0"/>
              <w:autoSpaceDE/>
              <w:autoSpaceDN/>
              <w:bidi w:val="0"/>
              <w:adjustRightInd w:val="0"/>
              <w:spacing w:line="40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每人每天</w:t>
            </w:r>
          </w:p>
        </w:tc>
        <w:tc>
          <w:tcPr>
            <w:tcW w:w="1215" w:type="dxa"/>
            <w:noWrap w:val="0"/>
            <w:vAlign w:val="center"/>
          </w:tcPr>
          <w:p w14:paraId="434AA4A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180</w:t>
            </w:r>
            <w:r>
              <w:rPr>
                <w:rFonts w:hint="eastAsia" w:ascii="仿宋" w:hAnsi="仿宋" w:eastAsia="仿宋" w:cs="仿宋"/>
                <w:b w:val="0"/>
                <w:bCs w:val="0"/>
                <w:color w:val="auto"/>
                <w:sz w:val="24"/>
                <w:szCs w:val="24"/>
                <w:highlight w:val="none"/>
                <w:lang w:val="en-US" w:eastAsia="zh-CN"/>
              </w:rPr>
              <w:t>元</w:t>
            </w:r>
          </w:p>
        </w:tc>
        <w:tc>
          <w:tcPr>
            <w:tcW w:w="1640" w:type="dxa"/>
            <w:vMerge w:val="continue"/>
            <w:noWrap w:val="0"/>
            <w:vAlign w:val="center"/>
          </w:tcPr>
          <w:p w14:paraId="4E459229">
            <w:pPr>
              <w:keepNext w:val="0"/>
              <w:keepLines w:val="0"/>
              <w:pageBreakBefore w:val="0"/>
              <w:kinsoku/>
              <w:wordWrap/>
              <w:overflowPunct/>
              <w:topLinePunct w:val="0"/>
              <w:autoSpaceDE/>
              <w:autoSpaceDN/>
              <w:bidi w:val="0"/>
              <w:adjustRightInd w:val="0"/>
              <w:snapToGrid w:val="0"/>
              <w:spacing w:line="400" w:lineRule="exact"/>
              <w:ind w:left="0" w:hanging="17" w:hangingChars="7"/>
              <w:jc w:val="center"/>
              <w:textAlignment w:val="auto"/>
              <w:rPr>
                <w:rFonts w:hint="eastAsia" w:ascii="仿宋" w:hAnsi="仿宋" w:eastAsia="仿宋" w:cs="仿宋"/>
                <w:b/>
                <w:bCs/>
                <w:color w:val="auto"/>
                <w:sz w:val="24"/>
                <w:szCs w:val="24"/>
                <w:highlight w:val="none"/>
              </w:rPr>
            </w:pPr>
          </w:p>
        </w:tc>
      </w:tr>
      <w:tr w14:paraId="024BF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5" w:hRule="atLeast"/>
          <w:jc w:val="center"/>
        </w:trPr>
        <w:tc>
          <w:tcPr>
            <w:tcW w:w="9805" w:type="dxa"/>
            <w:gridSpan w:val="7"/>
            <w:noWrap w:val="0"/>
            <w:vAlign w:val="center"/>
          </w:tcPr>
          <w:p w14:paraId="085B587A">
            <w:pPr>
              <w:keepNext w:val="0"/>
              <w:keepLines w:val="0"/>
              <w:pageBreakBefore w:val="0"/>
              <w:kinsoku/>
              <w:wordWrap/>
              <w:overflowPunct/>
              <w:topLinePunct w:val="0"/>
              <w:autoSpaceDE/>
              <w:autoSpaceDN/>
              <w:bidi w:val="0"/>
              <w:adjustRightInd w:val="0"/>
              <w:snapToGrid w:val="0"/>
              <w:spacing w:line="400" w:lineRule="exact"/>
              <w:ind w:left="0" w:firstLine="211" w:firstLineChars="88"/>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备注：1.预算价已包含税费和管理费</w:t>
            </w:r>
            <w:r>
              <w:rPr>
                <w:rFonts w:hint="eastAsia" w:ascii="仿宋" w:hAnsi="仿宋" w:eastAsia="仿宋" w:cs="仿宋"/>
                <w:color w:val="auto"/>
                <w:sz w:val="24"/>
                <w:szCs w:val="24"/>
                <w:highlight w:val="none"/>
                <w:lang w:eastAsia="zh-CN"/>
              </w:rPr>
              <w:t>等所有费用。</w:t>
            </w:r>
          </w:p>
          <w:p w14:paraId="20A809D5">
            <w:pPr>
              <w:keepNext w:val="0"/>
              <w:keepLines w:val="0"/>
              <w:pageBreakBefore w:val="0"/>
              <w:kinsoku/>
              <w:wordWrap/>
              <w:overflowPunct/>
              <w:topLinePunct w:val="0"/>
              <w:autoSpaceDE/>
              <w:autoSpaceDN/>
              <w:bidi w:val="0"/>
              <w:adjustRightInd w:val="0"/>
              <w:snapToGrid w:val="0"/>
              <w:spacing w:line="400" w:lineRule="exact"/>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2.本标段项目采用单价</w:t>
            </w:r>
            <w:r>
              <w:rPr>
                <w:rFonts w:hint="eastAsia" w:ascii="仿宋" w:hAnsi="仿宋" w:eastAsia="仿宋" w:cs="仿宋"/>
                <w:color w:val="auto"/>
                <w:sz w:val="24"/>
                <w:szCs w:val="24"/>
                <w:highlight w:val="none"/>
                <w:lang w:eastAsia="zh-CN"/>
              </w:rPr>
              <w:t>折扣</w:t>
            </w:r>
            <w:r>
              <w:rPr>
                <w:rFonts w:hint="eastAsia" w:ascii="仿宋" w:hAnsi="仿宋" w:eastAsia="仿宋" w:cs="仿宋"/>
                <w:color w:val="auto"/>
                <w:sz w:val="24"/>
                <w:szCs w:val="24"/>
                <w:highlight w:val="none"/>
              </w:rPr>
              <w:t>方式进行报价（所有预算单价按</w:t>
            </w:r>
            <w:r>
              <w:rPr>
                <w:rFonts w:hint="eastAsia" w:ascii="仿宋" w:hAnsi="仿宋" w:eastAsia="仿宋" w:cs="仿宋"/>
                <w:color w:val="auto"/>
                <w:sz w:val="24"/>
                <w:szCs w:val="24"/>
                <w:highlight w:val="none"/>
                <w:lang w:eastAsia="zh-CN"/>
              </w:rPr>
              <w:t>折扣</w:t>
            </w:r>
            <w:r>
              <w:rPr>
                <w:rFonts w:hint="eastAsia" w:ascii="仿宋" w:hAnsi="仿宋" w:eastAsia="仿宋" w:cs="仿宋"/>
                <w:color w:val="auto"/>
                <w:sz w:val="24"/>
                <w:szCs w:val="24"/>
                <w:highlight w:val="none"/>
              </w:rPr>
              <w:t>同比例下浮），供应商所报</w:t>
            </w:r>
            <w:r>
              <w:rPr>
                <w:rFonts w:hint="eastAsia" w:ascii="仿宋" w:hAnsi="仿宋" w:eastAsia="仿宋" w:cs="仿宋"/>
                <w:color w:val="auto"/>
                <w:sz w:val="24"/>
                <w:szCs w:val="24"/>
                <w:highlight w:val="none"/>
                <w:lang w:eastAsia="zh-CN"/>
              </w:rPr>
              <w:t>折扣</w:t>
            </w:r>
            <w:r>
              <w:rPr>
                <w:rFonts w:hint="eastAsia" w:ascii="仿宋" w:hAnsi="仿宋" w:eastAsia="仿宋" w:cs="仿宋"/>
                <w:color w:val="auto"/>
                <w:sz w:val="24"/>
                <w:szCs w:val="24"/>
                <w:highlight w:val="none"/>
              </w:rPr>
              <w:t>在合同实施期间应保持不变，均不受市场价格及政策性价格的调整而增减。</w:t>
            </w:r>
          </w:p>
          <w:p w14:paraId="6892BB6B">
            <w:pPr>
              <w:keepNext w:val="0"/>
              <w:keepLines w:val="0"/>
              <w:pageBreakBefore w:val="0"/>
              <w:kinsoku/>
              <w:wordWrap/>
              <w:overflowPunct/>
              <w:topLinePunct w:val="0"/>
              <w:autoSpaceDE/>
              <w:autoSpaceDN/>
              <w:bidi w:val="0"/>
              <w:adjustRightInd w:val="0"/>
              <w:snapToGrid w:val="0"/>
              <w:spacing w:line="400" w:lineRule="exact"/>
              <w:ind w:left="0" w:firstLine="451" w:firstLineChars="187"/>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3.各供应商可参与所有标段的投标（按照1标段、2标段的顺序</w:t>
            </w:r>
            <w:r>
              <w:rPr>
                <w:rFonts w:hint="eastAsia" w:ascii="仿宋" w:hAnsi="仿宋" w:eastAsia="仿宋" w:cs="仿宋"/>
                <w:b/>
                <w:bCs/>
                <w:color w:val="auto"/>
                <w:sz w:val="24"/>
                <w:szCs w:val="24"/>
                <w:highlight w:val="none"/>
                <w:lang w:eastAsia="zh-CN"/>
              </w:rPr>
              <w:t>开标</w:t>
            </w:r>
            <w:r>
              <w:rPr>
                <w:rFonts w:hint="eastAsia" w:ascii="仿宋" w:hAnsi="仿宋" w:eastAsia="仿宋" w:cs="仿宋"/>
                <w:b/>
                <w:bCs/>
                <w:color w:val="auto"/>
                <w:sz w:val="24"/>
                <w:szCs w:val="24"/>
                <w:highlight w:val="none"/>
              </w:rPr>
              <w:t>）。</w:t>
            </w:r>
          </w:p>
        </w:tc>
      </w:tr>
    </w:tbl>
    <w:p w14:paraId="0432F858">
      <w:pPr>
        <w:keepNext w:val="0"/>
        <w:keepLines w:val="0"/>
        <w:pageBreakBefore w:val="0"/>
        <w:widowControl w:val="0"/>
        <w:kinsoku/>
        <w:wordWrap/>
        <w:overflowPunct/>
        <w:topLinePunct w:val="0"/>
        <w:autoSpaceDE/>
        <w:autoSpaceDN/>
        <w:bidi w:val="0"/>
        <w:adjustRightInd w:val="0"/>
        <w:snapToGrid w:val="0"/>
        <w:spacing w:line="400" w:lineRule="exact"/>
        <w:ind w:left="0"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w:t>
      </w:r>
      <w:r>
        <w:rPr>
          <w:rFonts w:hint="eastAsia" w:ascii="仿宋" w:hAnsi="仿宋" w:eastAsia="仿宋" w:cs="仿宋"/>
          <w:b/>
          <w:bCs/>
          <w:color w:val="auto"/>
          <w:sz w:val="24"/>
          <w:szCs w:val="24"/>
          <w:highlight w:val="none"/>
          <w:lang w:val="en-US" w:eastAsia="zh-CN"/>
        </w:rPr>
        <w:t>投标</w:t>
      </w:r>
      <w:r>
        <w:rPr>
          <w:rFonts w:hint="eastAsia" w:ascii="仿宋" w:hAnsi="仿宋" w:eastAsia="仿宋" w:cs="仿宋"/>
          <w:b/>
          <w:bCs/>
          <w:color w:val="auto"/>
          <w:sz w:val="24"/>
          <w:szCs w:val="24"/>
          <w:highlight w:val="none"/>
          <w:lang w:eastAsia="zh-CN"/>
        </w:rPr>
        <w:t>响应供应商</w:t>
      </w:r>
      <w:r>
        <w:rPr>
          <w:rFonts w:hint="eastAsia" w:ascii="仿宋" w:hAnsi="仿宋" w:eastAsia="仿宋" w:cs="仿宋"/>
          <w:b/>
          <w:bCs/>
          <w:color w:val="auto"/>
          <w:sz w:val="24"/>
          <w:szCs w:val="24"/>
          <w:highlight w:val="none"/>
        </w:rPr>
        <w:t>如无法确定服务范围的，</w:t>
      </w:r>
      <w:r>
        <w:rPr>
          <w:rFonts w:hint="eastAsia" w:ascii="仿宋" w:hAnsi="仿宋" w:eastAsia="仿宋" w:cs="仿宋"/>
          <w:b/>
          <w:bCs/>
          <w:color w:val="auto"/>
          <w:sz w:val="24"/>
          <w:szCs w:val="24"/>
          <w:highlight w:val="none"/>
          <w:lang w:val="en-US" w:eastAsia="zh-Hans"/>
        </w:rPr>
        <w:t>应主动联系采购单位进行确认</w:t>
      </w:r>
      <w:r>
        <w:rPr>
          <w:rFonts w:hint="eastAsia" w:ascii="仿宋" w:hAnsi="仿宋" w:eastAsia="仿宋" w:cs="仿宋"/>
          <w:b/>
          <w:bCs/>
          <w:color w:val="auto"/>
          <w:sz w:val="24"/>
          <w:szCs w:val="24"/>
          <w:highlight w:val="none"/>
        </w:rPr>
        <w:t>。否则视为认同，事后不得提出异议。预算价已包含税费和管理费。</w:t>
      </w:r>
    </w:p>
    <w:p w14:paraId="081CBF1B">
      <w:pPr>
        <w:spacing w:line="336" w:lineRule="auto"/>
        <w:ind w:firstLine="482" w:firstLineChars="200"/>
        <w:rPr>
          <w:rFonts w:hint="eastAsia" w:ascii="仿宋" w:hAnsi="仿宋" w:eastAsia="仿宋" w:cs="仿宋"/>
          <w:b/>
          <w:bCs/>
          <w:color w:val="auto"/>
          <w:sz w:val="24"/>
          <w:szCs w:val="24"/>
          <w:highlight w:val="none"/>
          <w:lang w:val="en-US" w:eastAsia="zh-CN"/>
        </w:rPr>
      </w:pPr>
    </w:p>
    <w:p w14:paraId="085FE64B">
      <w:pPr>
        <w:pStyle w:val="2"/>
        <w:rPr>
          <w:rFonts w:hint="eastAsia" w:ascii="仿宋" w:hAnsi="仿宋" w:eastAsia="仿宋" w:cs="仿宋"/>
          <w:b/>
          <w:bCs/>
          <w:color w:val="auto"/>
          <w:sz w:val="24"/>
          <w:szCs w:val="24"/>
          <w:highlight w:val="none"/>
          <w:lang w:val="en-US" w:eastAsia="zh-CN"/>
        </w:rPr>
      </w:pPr>
    </w:p>
    <w:p w14:paraId="38D91847">
      <w:pPr>
        <w:pStyle w:val="4"/>
        <w:rPr>
          <w:rFonts w:hint="eastAsia" w:ascii="仿宋" w:hAnsi="仿宋" w:eastAsia="仿宋" w:cs="仿宋"/>
          <w:color w:val="auto"/>
          <w:sz w:val="24"/>
          <w:szCs w:val="24"/>
          <w:lang w:val="en-US" w:eastAsia="zh-CN"/>
        </w:rPr>
      </w:pPr>
    </w:p>
    <w:p w14:paraId="41069796">
      <w:pPr>
        <w:keepNext w:val="0"/>
        <w:keepLines w:val="0"/>
        <w:pageBreakBefore w:val="0"/>
        <w:widowControl w:val="0"/>
        <w:kinsoku/>
        <w:wordWrap/>
        <w:overflowPunct/>
        <w:topLinePunct w:val="0"/>
        <w:autoSpaceDE/>
        <w:autoSpaceDN/>
        <w:bidi w:val="0"/>
        <w:spacing w:line="380" w:lineRule="exact"/>
        <w:ind w:firstLine="482" w:firstLineChars="200"/>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1标段——保洁及水电维修服务要求</w:t>
      </w:r>
    </w:p>
    <w:p w14:paraId="4B5D5806">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保洁服务需求</w:t>
      </w:r>
    </w:p>
    <w:p w14:paraId="591EB40B">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物业保洁</w:t>
      </w:r>
      <w:r>
        <w:rPr>
          <w:rFonts w:hint="eastAsia" w:ascii="仿宋" w:hAnsi="仿宋" w:eastAsia="仿宋" w:cs="仿宋"/>
          <w:b/>
          <w:bCs/>
          <w:color w:val="auto"/>
          <w:sz w:val="24"/>
          <w:szCs w:val="24"/>
          <w:highlight w:val="none"/>
        </w:rPr>
        <w:t>垃圾清运、厕所清洗范围</w:t>
      </w:r>
    </w:p>
    <w:p w14:paraId="44A2DF8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1、男、女学生公寓楼（A、B、C三幢）、教学楼（A、B、C三幢）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综合科技楼</w:t>
      </w:r>
      <w:r>
        <w:rPr>
          <w:rFonts w:hint="eastAsia" w:ascii="仿宋" w:hAnsi="仿宋" w:eastAsia="仿宋" w:cs="仿宋"/>
          <w:color w:val="auto"/>
          <w:sz w:val="24"/>
          <w:szCs w:val="24"/>
          <w:highlight w:val="none"/>
        </w:rPr>
        <w:t>等全校</w:t>
      </w:r>
      <w:r>
        <w:rPr>
          <w:rFonts w:hint="eastAsia" w:ascii="仿宋" w:hAnsi="仿宋" w:eastAsia="仿宋" w:cs="仿宋"/>
          <w:color w:val="auto"/>
          <w:sz w:val="24"/>
          <w:szCs w:val="24"/>
          <w:highlight w:val="none"/>
          <w:lang w:val="en-US" w:eastAsia="zh-CN"/>
        </w:rPr>
        <w:t>所有</w:t>
      </w:r>
      <w:r>
        <w:rPr>
          <w:rFonts w:hint="eastAsia" w:ascii="仿宋" w:hAnsi="仿宋" w:eastAsia="仿宋" w:cs="仿宋"/>
          <w:color w:val="auto"/>
          <w:sz w:val="24"/>
          <w:szCs w:val="24"/>
          <w:highlight w:val="none"/>
        </w:rPr>
        <w:t>垃圾的清</w:t>
      </w:r>
      <w:r>
        <w:rPr>
          <w:rFonts w:hint="eastAsia" w:ascii="仿宋" w:hAnsi="仿宋" w:eastAsia="仿宋" w:cs="仿宋"/>
          <w:color w:val="auto"/>
          <w:sz w:val="24"/>
          <w:szCs w:val="24"/>
          <w:highlight w:val="none"/>
          <w:lang w:eastAsia="zh-CN"/>
        </w:rPr>
        <w:t>理外运</w:t>
      </w:r>
      <w:r>
        <w:rPr>
          <w:rFonts w:hint="eastAsia" w:ascii="仿宋" w:hAnsi="仿宋" w:eastAsia="仿宋" w:cs="仿宋"/>
          <w:color w:val="auto"/>
          <w:sz w:val="24"/>
          <w:szCs w:val="24"/>
          <w:highlight w:val="none"/>
        </w:rPr>
        <w:t>。</w:t>
      </w:r>
    </w:p>
    <w:p w14:paraId="6AA4C00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2、教学楼（A、B、C三幢）、行政楼</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实验楼、综合科技楼</w:t>
      </w:r>
      <w:r>
        <w:rPr>
          <w:rFonts w:hint="eastAsia" w:ascii="仿宋" w:hAnsi="仿宋" w:eastAsia="仿宋" w:cs="仿宋"/>
          <w:color w:val="auto"/>
          <w:sz w:val="24"/>
          <w:szCs w:val="24"/>
          <w:highlight w:val="none"/>
        </w:rPr>
        <w:t>所有厕所清洗。</w:t>
      </w:r>
    </w:p>
    <w:p w14:paraId="5A9C50CD">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物业保洁</w:t>
      </w:r>
      <w:r>
        <w:rPr>
          <w:rFonts w:hint="eastAsia" w:ascii="仿宋" w:hAnsi="仿宋" w:eastAsia="仿宋" w:cs="仿宋"/>
          <w:b/>
          <w:bCs/>
          <w:color w:val="auto"/>
          <w:sz w:val="24"/>
          <w:szCs w:val="24"/>
          <w:highlight w:val="none"/>
        </w:rPr>
        <w:t>垃圾清运、厕所清洗要求</w:t>
      </w:r>
    </w:p>
    <w:p w14:paraId="2639025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1、男、女生公寓楼、教学楼</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的垃圾应每天及时(上午8时前，下午6时前)清运、清空，要保持学生公寓楼垃圾通道的畅通，不能出现垃圾堵住出口</w:t>
      </w:r>
      <w:r>
        <w:rPr>
          <w:rFonts w:hint="eastAsia" w:ascii="仿宋" w:hAnsi="仿宋" w:eastAsia="仿宋" w:cs="仿宋"/>
          <w:color w:val="auto"/>
          <w:sz w:val="24"/>
          <w:szCs w:val="24"/>
          <w:highlight w:val="none"/>
          <w:lang w:val="en-US" w:eastAsia="zh-CN"/>
        </w:rPr>
        <w:t>并溢满</w:t>
      </w:r>
      <w:r>
        <w:rPr>
          <w:rFonts w:hint="eastAsia" w:ascii="仿宋" w:hAnsi="仿宋" w:eastAsia="仿宋" w:cs="仿宋"/>
          <w:color w:val="auto"/>
          <w:sz w:val="24"/>
          <w:szCs w:val="24"/>
          <w:highlight w:val="none"/>
        </w:rPr>
        <w:t>出来</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现象。</w:t>
      </w:r>
      <w:r>
        <w:rPr>
          <w:rFonts w:hint="eastAsia" w:ascii="仿宋" w:hAnsi="仿宋" w:eastAsia="仿宋" w:cs="仿宋"/>
          <w:b/>
          <w:bCs/>
          <w:color w:val="auto"/>
          <w:sz w:val="24"/>
          <w:szCs w:val="24"/>
          <w:highlight w:val="none"/>
          <w:lang w:val="en-US" w:eastAsia="zh-CN"/>
        </w:rPr>
        <w:t>运输垃圾车辆由中标供应商自行配备，车辆须有牌照、行驶证等相关合法证件方可上路行驶。</w:t>
      </w:r>
    </w:p>
    <w:p w14:paraId="108940F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2、教学楼厕所、行政楼厕所平时由各个班级打扫，但</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每月至少要用清洁剂清洗2次（清洁剂由学校提供），清洗要到位、彻底（含蹲坑、小便坑、清洗台、磁砖等）。</w:t>
      </w:r>
    </w:p>
    <w:p w14:paraId="6D05D26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3、学校开展组织有关活动时，要积极配合学校及时清</w:t>
      </w:r>
      <w:r>
        <w:rPr>
          <w:rFonts w:hint="eastAsia" w:ascii="仿宋" w:hAnsi="仿宋" w:eastAsia="仿宋" w:cs="仿宋"/>
          <w:color w:val="auto"/>
          <w:sz w:val="24"/>
          <w:szCs w:val="24"/>
          <w:highlight w:val="none"/>
          <w:lang w:val="en-US" w:eastAsia="zh-CN"/>
        </w:rPr>
        <w:t>运垃圾、及时清</w:t>
      </w:r>
      <w:r>
        <w:rPr>
          <w:rFonts w:hint="eastAsia" w:ascii="仿宋" w:hAnsi="仿宋" w:eastAsia="仿宋" w:cs="仿宋"/>
          <w:color w:val="auto"/>
          <w:sz w:val="24"/>
          <w:szCs w:val="24"/>
          <w:highlight w:val="none"/>
        </w:rPr>
        <w:t>洗教学楼、行政楼</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综合科技楼</w:t>
      </w:r>
      <w:r>
        <w:rPr>
          <w:rFonts w:hint="eastAsia" w:ascii="仿宋" w:hAnsi="仿宋" w:eastAsia="仿宋" w:cs="仿宋"/>
          <w:color w:val="auto"/>
          <w:sz w:val="24"/>
          <w:szCs w:val="24"/>
          <w:highlight w:val="none"/>
        </w:rPr>
        <w:t>厕所</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w:t>
      </w:r>
    </w:p>
    <w:p w14:paraId="1361541B">
      <w:pPr>
        <w:keepNext w:val="0"/>
        <w:keepLines w:val="0"/>
        <w:pageBreakBefore w:val="0"/>
        <w:widowControl w:val="0"/>
        <w:kinsoku/>
        <w:wordWrap/>
        <w:overflowPunct/>
        <w:topLinePunct w:val="0"/>
        <w:autoSpaceDE/>
        <w:autoSpaceDN/>
        <w:bidi w:val="0"/>
        <w:snapToGrid/>
        <w:spacing w:line="400" w:lineRule="exact"/>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 xml:space="preserve"> 建立“四害”消杀工作管理制度，根据实际情况定期开展消杀工作，有效控制鼠、蟑、蝇、蚊等害虫孳生，定期对各类病虫害进行预防控制，适时投放消杀药物和设施。</w:t>
      </w:r>
    </w:p>
    <w:p w14:paraId="70F4CF5D">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中标供应商</w:t>
      </w:r>
      <w:r>
        <w:rPr>
          <w:rFonts w:hint="eastAsia" w:ascii="仿宋" w:hAnsi="仿宋" w:eastAsia="仿宋" w:cs="仿宋"/>
          <w:b/>
          <w:bCs/>
          <w:color w:val="auto"/>
          <w:sz w:val="24"/>
          <w:szCs w:val="24"/>
          <w:highlight w:val="none"/>
        </w:rPr>
        <w:t>袋装后的垃圾要直接运到</w:t>
      </w:r>
      <w:r>
        <w:rPr>
          <w:rFonts w:hint="eastAsia" w:ascii="仿宋" w:hAnsi="仿宋" w:eastAsia="仿宋" w:cs="仿宋"/>
          <w:b/>
          <w:bCs/>
          <w:color w:val="auto"/>
          <w:sz w:val="24"/>
          <w:szCs w:val="24"/>
          <w:highlight w:val="none"/>
          <w:lang w:eastAsia="zh-CN"/>
        </w:rPr>
        <w:t>使用单位</w:t>
      </w:r>
      <w:r>
        <w:rPr>
          <w:rFonts w:hint="eastAsia" w:ascii="仿宋" w:hAnsi="仿宋" w:eastAsia="仿宋" w:cs="仿宋"/>
          <w:b/>
          <w:bCs/>
          <w:color w:val="auto"/>
          <w:sz w:val="24"/>
          <w:szCs w:val="24"/>
          <w:highlight w:val="none"/>
        </w:rPr>
        <w:t>就近的垃圾中转站</w:t>
      </w:r>
      <w:r>
        <w:rPr>
          <w:rFonts w:hint="eastAsia" w:ascii="仿宋" w:hAnsi="仿宋" w:eastAsia="仿宋" w:cs="仿宋"/>
          <w:color w:val="auto"/>
          <w:sz w:val="24"/>
          <w:szCs w:val="24"/>
          <w:highlight w:val="none"/>
        </w:rPr>
        <w:t>（市区虎山二街垃圾中转站）投放，并自觉服从环卫部门人员的管理，不能随便倒放，若运出去的垃圾倒放不当，被环卫部门查处，</w:t>
      </w:r>
      <w:r>
        <w:rPr>
          <w:rFonts w:hint="eastAsia" w:ascii="仿宋" w:hAnsi="仿宋" w:eastAsia="仿宋" w:cs="仿宋"/>
          <w:color w:val="auto"/>
          <w:sz w:val="24"/>
          <w:szCs w:val="24"/>
          <w:highlight w:val="none"/>
          <w:lang w:val="en-US" w:eastAsia="zh-CN"/>
        </w:rPr>
        <w:t>责任</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自负。</w:t>
      </w:r>
      <w:r>
        <w:rPr>
          <w:rFonts w:hint="eastAsia" w:ascii="仿宋" w:hAnsi="仿宋" w:eastAsia="仿宋" w:cs="仿宋"/>
          <w:color w:val="auto"/>
          <w:sz w:val="24"/>
          <w:szCs w:val="24"/>
          <w:highlight w:val="none"/>
          <w:lang w:val="en-US" w:eastAsia="zh-CN"/>
        </w:rPr>
        <w:t>运输垃圾车辆、</w:t>
      </w:r>
      <w:r>
        <w:rPr>
          <w:rFonts w:hint="eastAsia" w:ascii="仿宋" w:hAnsi="仿宋" w:eastAsia="仿宋" w:cs="仿宋"/>
          <w:color w:val="auto"/>
          <w:sz w:val="24"/>
          <w:szCs w:val="24"/>
          <w:highlight w:val="none"/>
        </w:rPr>
        <w:t>垃圾袋由</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自理。</w:t>
      </w:r>
    </w:p>
    <w:p w14:paraId="60078A1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中标供应商应为聘用的工作人员购买意外险等相关保险，</w:t>
      </w:r>
      <w:r>
        <w:rPr>
          <w:rFonts w:hint="eastAsia" w:ascii="仿宋" w:hAnsi="仿宋" w:eastAsia="仿宋" w:cs="仿宋"/>
          <w:color w:val="auto"/>
          <w:sz w:val="24"/>
          <w:szCs w:val="24"/>
          <w:highlight w:val="none"/>
          <w:lang w:val="en-US" w:eastAsia="zh-CN"/>
        </w:rPr>
        <w:t>中标供应商</w:t>
      </w:r>
      <w:r>
        <w:rPr>
          <w:rFonts w:hint="eastAsia" w:ascii="仿宋" w:hAnsi="仿宋" w:eastAsia="仿宋" w:cs="仿宋"/>
          <w:color w:val="auto"/>
          <w:sz w:val="24"/>
          <w:szCs w:val="24"/>
          <w:highlight w:val="none"/>
        </w:rPr>
        <w:t>在清运垃圾过程中或在清洗厕所时要</w:t>
      </w:r>
      <w:r>
        <w:rPr>
          <w:rFonts w:hint="eastAsia" w:ascii="仿宋" w:hAnsi="仿宋" w:eastAsia="仿宋" w:cs="仿宋"/>
          <w:color w:val="auto"/>
          <w:sz w:val="24"/>
          <w:szCs w:val="24"/>
          <w:highlight w:val="none"/>
          <w:lang w:val="en-US" w:eastAsia="zh-CN"/>
        </w:rPr>
        <w:t>遵守学校相关规定，</w:t>
      </w:r>
      <w:r>
        <w:rPr>
          <w:rFonts w:hint="eastAsia" w:ascii="仿宋" w:hAnsi="仿宋" w:eastAsia="仿宋" w:cs="仿宋"/>
          <w:color w:val="auto"/>
          <w:sz w:val="24"/>
          <w:szCs w:val="24"/>
          <w:highlight w:val="none"/>
        </w:rPr>
        <w:t>注意安全，遵守交通规则，</w:t>
      </w:r>
      <w:r>
        <w:rPr>
          <w:rFonts w:hint="eastAsia" w:ascii="仿宋" w:hAnsi="仿宋" w:eastAsia="仿宋" w:cs="仿宋"/>
          <w:color w:val="auto"/>
          <w:sz w:val="24"/>
          <w:szCs w:val="24"/>
          <w:highlight w:val="none"/>
          <w:lang w:val="en-US" w:eastAsia="zh-CN"/>
        </w:rPr>
        <w:t>并做好相应的安全防范措施，</w:t>
      </w:r>
      <w:r>
        <w:rPr>
          <w:rFonts w:hint="eastAsia" w:ascii="仿宋" w:hAnsi="仿宋" w:eastAsia="仿宋" w:cs="仿宋"/>
          <w:color w:val="auto"/>
          <w:sz w:val="24"/>
          <w:szCs w:val="24"/>
          <w:highlight w:val="none"/>
        </w:rPr>
        <w:t>若发生任何事故，一切责任由</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自负，与</w:t>
      </w:r>
      <w:r>
        <w:rPr>
          <w:rFonts w:hint="eastAsia" w:ascii="仿宋" w:hAnsi="仿宋" w:eastAsia="仿宋" w:cs="仿宋"/>
          <w:color w:val="auto"/>
          <w:sz w:val="24"/>
          <w:szCs w:val="24"/>
          <w:highlight w:val="none"/>
          <w:lang w:eastAsia="zh-CN"/>
        </w:rPr>
        <w:t>使用单位和采购单位</w:t>
      </w:r>
      <w:r>
        <w:rPr>
          <w:rFonts w:hint="eastAsia" w:ascii="仿宋" w:hAnsi="仿宋" w:eastAsia="仿宋" w:cs="仿宋"/>
          <w:color w:val="auto"/>
          <w:sz w:val="24"/>
          <w:szCs w:val="24"/>
          <w:highlight w:val="none"/>
        </w:rPr>
        <w:t>无关。</w:t>
      </w:r>
    </w:p>
    <w:p w14:paraId="61173C98">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五、工作考核</w:t>
      </w:r>
    </w:p>
    <w:p w14:paraId="4593134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1.上班期间未在自己的岗位上，存在串岗或做与工作无关的事情每次扣50元。</w:t>
      </w:r>
    </w:p>
    <w:p w14:paraId="77C077B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2.工作中与他人发生冲突，在师生中造成不良影响，每次扣100元。</w:t>
      </w:r>
    </w:p>
    <w:p w14:paraId="083DEBA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3.违反学校工作纪律，造成不良影响的，情节轻的每次扣50元，情节严重的扣100元。</w:t>
      </w:r>
    </w:p>
    <w:p w14:paraId="16E75C9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4.无特殊原因，不服从管理部门工作安排的每次扣200元，两次不服从的，学校反馈公司。</w:t>
      </w:r>
    </w:p>
    <w:p w14:paraId="0E816B4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5.触犯法律者，学校反馈给中标供应商并送相关机关按照相关规定处理。</w:t>
      </w:r>
    </w:p>
    <w:p w14:paraId="114B58A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6.未在规定时间内完成各项工作，每次每项扣10元；内容参照各岗位工作内容；</w:t>
      </w:r>
    </w:p>
    <w:p w14:paraId="3050E01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7.工作出差错每次扣10元，出现差错造成不良影响每次扣50元。</w:t>
      </w:r>
    </w:p>
    <w:p w14:paraId="265BB0C8">
      <w:pPr>
        <w:pageBreakBefore w:val="0"/>
        <w:widowControl w:val="0"/>
        <w:kinsoku/>
        <w:wordWrap/>
        <w:overflowPunct/>
        <w:topLinePunct w:val="0"/>
        <w:bidi w:val="0"/>
        <w:snapToGrid/>
        <w:spacing w:line="40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六、服务承包期限：1年。</w:t>
      </w:r>
    </w:p>
    <w:p w14:paraId="22FA999E">
      <w:pPr>
        <w:keepNext w:val="0"/>
        <w:keepLines w:val="0"/>
        <w:pageBreakBefore w:val="0"/>
        <w:widowControl w:val="0"/>
        <w:kinsoku/>
        <w:wordWrap/>
        <w:overflowPunct/>
        <w:topLinePunct w:val="0"/>
        <w:autoSpaceDE/>
        <w:autoSpaceDN/>
        <w:bidi w:val="0"/>
        <w:snapToGrid/>
        <w:spacing w:line="400" w:lineRule="exact"/>
        <w:ind w:firstLine="538" w:firstLineChars="200"/>
        <w:jc w:val="center"/>
        <w:textAlignment w:val="auto"/>
        <w:rPr>
          <w:rFonts w:hint="eastAsia" w:ascii="仿宋" w:hAnsi="仿宋" w:eastAsia="仿宋" w:cs="仿宋"/>
          <w:b/>
          <w:bCs w:val="0"/>
          <w:color w:val="auto"/>
          <w:spacing w:val="14"/>
          <w:kern w:val="24"/>
          <w:sz w:val="24"/>
          <w:szCs w:val="24"/>
          <w:highlight w:val="none"/>
          <w:lang w:eastAsia="zh-CN"/>
        </w:rPr>
      </w:pPr>
      <w:r>
        <w:rPr>
          <w:rFonts w:hint="eastAsia" w:ascii="仿宋" w:hAnsi="仿宋" w:eastAsia="仿宋" w:cs="仿宋"/>
          <w:b/>
          <w:bCs w:val="0"/>
          <w:color w:val="auto"/>
          <w:spacing w:val="14"/>
          <w:kern w:val="24"/>
          <w:sz w:val="24"/>
          <w:szCs w:val="24"/>
          <w:highlight w:val="none"/>
          <w:lang w:eastAsia="zh-CN"/>
        </w:rPr>
        <w:t>水电服务要求</w:t>
      </w:r>
    </w:p>
    <w:p w14:paraId="6D075CC9">
      <w:pPr>
        <w:pageBreakBefore w:val="0"/>
        <w:widowControl w:val="0"/>
        <w:numPr>
          <w:ilvl w:val="0"/>
          <w:numId w:val="0"/>
        </w:numPr>
        <w:kinsoku/>
        <w:wordWrap/>
        <w:overflowPunct/>
        <w:topLinePunct w:val="0"/>
        <w:autoSpaceDE/>
        <w:autoSpaceDN/>
        <w:bidi w:val="0"/>
        <w:snapToGrid/>
        <w:spacing w:line="380" w:lineRule="exact"/>
        <w:ind w:left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一、人员要求：</w:t>
      </w:r>
      <w:r>
        <w:rPr>
          <w:rFonts w:hint="eastAsia" w:ascii="仿宋" w:hAnsi="仿宋" w:eastAsia="仿宋" w:cs="仿宋"/>
          <w:b w:val="0"/>
          <w:bCs w:val="0"/>
          <w:color w:val="auto"/>
          <w:sz w:val="24"/>
          <w:szCs w:val="24"/>
          <w:highlight w:val="none"/>
          <w:lang w:val="en-US" w:eastAsia="zh-CN"/>
        </w:rPr>
        <w:t>1人，年龄要求60周岁以内，必须保证24小时水电工人员在校，并且无条件服从学校临时性的工作安排（建议中标供应商雇用原水电工1人）。</w:t>
      </w:r>
    </w:p>
    <w:p w14:paraId="48BEBE31">
      <w:pPr>
        <w:pageBreakBefore w:val="0"/>
        <w:widowControl w:val="0"/>
        <w:kinsoku/>
        <w:wordWrap/>
        <w:overflowPunct/>
        <w:topLinePunct w:val="0"/>
        <w:autoSpaceDE/>
        <w:autoSpaceDN/>
        <w:bidi w:val="0"/>
        <w:snapToGrid/>
        <w:spacing w:line="380" w:lineRule="exact"/>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二、</w:t>
      </w:r>
      <w:r>
        <w:rPr>
          <w:rFonts w:hint="eastAsia" w:ascii="仿宋" w:hAnsi="仿宋" w:eastAsia="仿宋" w:cs="仿宋"/>
          <w:b/>
          <w:bCs/>
          <w:color w:val="auto"/>
          <w:sz w:val="24"/>
          <w:szCs w:val="24"/>
          <w:highlight w:val="none"/>
        </w:rPr>
        <w:t>服务</w:t>
      </w:r>
      <w:r>
        <w:rPr>
          <w:rFonts w:hint="eastAsia" w:ascii="仿宋" w:hAnsi="仿宋" w:eastAsia="仿宋" w:cs="仿宋"/>
          <w:b/>
          <w:bCs/>
          <w:color w:val="auto"/>
          <w:sz w:val="24"/>
          <w:szCs w:val="24"/>
          <w:highlight w:val="none"/>
          <w:lang w:eastAsia="zh-CN"/>
        </w:rPr>
        <w:t>要求及</w:t>
      </w:r>
      <w:r>
        <w:rPr>
          <w:rFonts w:hint="eastAsia" w:ascii="仿宋" w:hAnsi="仿宋" w:eastAsia="仿宋" w:cs="仿宋"/>
          <w:b/>
          <w:bCs/>
          <w:color w:val="auto"/>
          <w:sz w:val="24"/>
          <w:szCs w:val="24"/>
          <w:highlight w:val="none"/>
        </w:rPr>
        <w:t>内容：</w:t>
      </w:r>
      <w:r>
        <w:rPr>
          <w:rFonts w:hint="eastAsia" w:ascii="仿宋" w:hAnsi="仿宋" w:eastAsia="仿宋" w:cs="仿宋"/>
          <w:color w:val="auto"/>
          <w:sz w:val="24"/>
          <w:szCs w:val="24"/>
          <w:highlight w:val="none"/>
        </w:rPr>
        <w:t>为教学和师生生活服务，保障全校水电供应正常。负责全校电器、照明及给排水设施的安装检查和维修工作。负责对全校各处自来水管、水龙头、厕所水箱、水塔清洗和检修工作。负责学校广播器材及各种会议设备的安装、调试播放工作。负责全校用水用电器材的申请</w:t>
      </w:r>
      <w:r>
        <w:rPr>
          <w:rFonts w:hint="eastAsia" w:ascii="仿宋" w:hAnsi="仿宋" w:eastAsia="仿宋" w:cs="仿宋"/>
          <w:color w:val="auto"/>
          <w:sz w:val="24"/>
          <w:szCs w:val="24"/>
          <w:highlight w:val="none"/>
          <w:lang w:val="en-US" w:eastAsia="zh-CN"/>
        </w:rPr>
        <w:t>更换。负责学校仓库物资的保管领用，教职工办公用品的领用发放，师生卫生打扫用具的领用发放及学校临时安排的其他工作</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lang w:eastAsia="zh-CN"/>
        </w:rPr>
        <w:t>维修工具由中标供应商提供。</w:t>
      </w:r>
    </w:p>
    <w:p w14:paraId="59F0C252">
      <w:pPr>
        <w:pageBreakBefore w:val="0"/>
        <w:widowControl w:val="0"/>
        <w:numPr>
          <w:ilvl w:val="0"/>
          <w:numId w:val="0"/>
        </w:numPr>
        <w:kinsoku/>
        <w:wordWrap/>
        <w:overflowPunct/>
        <w:topLinePunct w:val="0"/>
        <w:autoSpaceDE/>
        <w:autoSpaceDN/>
        <w:bidi w:val="0"/>
        <w:snapToGrid/>
        <w:spacing w:line="380" w:lineRule="exact"/>
        <w:ind w:left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三、工作职责：</w:t>
      </w:r>
    </w:p>
    <w:p w14:paraId="20ACE485">
      <w:pPr>
        <w:pageBreakBefore w:val="0"/>
        <w:widowControl w:val="0"/>
        <w:kinsoku/>
        <w:wordWrap/>
        <w:overflowPunct/>
        <w:topLinePunct w:val="0"/>
        <w:autoSpaceDE/>
        <w:autoSpaceDN/>
        <w:bidi w:val="0"/>
        <w:adjustRightInd/>
        <w:snapToGrid/>
        <w:spacing w:line="3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应保证</w:t>
      </w:r>
      <w:r>
        <w:rPr>
          <w:rFonts w:hint="eastAsia" w:ascii="仿宋" w:hAnsi="仿宋" w:eastAsia="仿宋" w:cs="仿宋"/>
          <w:color w:val="auto"/>
          <w:sz w:val="24"/>
          <w:szCs w:val="24"/>
          <w:highlight w:val="none"/>
          <w:lang w:eastAsia="zh-CN"/>
        </w:rPr>
        <w:t>学校</w:t>
      </w:r>
      <w:r>
        <w:rPr>
          <w:rFonts w:hint="eastAsia" w:ascii="仿宋" w:hAnsi="仿宋" w:eastAsia="仿宋" w:cs="仿宋"/>
          <w:color w:val="auto"/>
          <w:sz w:val="24"/>
          <w:szCs w:val="24"/>
          <w:highlight w:val="none"/>
        </w:rPr>
        <w:t>的水电畅通无阻，保证</w:t>
      </w:r>
      <w:r>
        <w:rPr>
          <w:rFonts w:hint="eastAsia" w:ascii="仿宋" w:hAnsi="仿宋" w:eastAsia="仿宋" w:cs="仿宋"/>
          <w:color w:val="auto"/>
          <w:sz w:val="24"/>
          <w:szCs w:val="24"/>
          <w:highlight w:val="none"/>
          <w:lang w:eastAsia="zh-CN"/>
        </w:rPr>
        <w:t>学校</w:t>
      </w:r>
      <w:r>
        <w:rPr>
          <w:rFonts w:hint="eastAsia" w:ascii="仿宋" w:hAnsi="仿宋" w:eastAsia="仿宋" w:cs="仿宋"/>
          <w:color w:val="auto"/>
          <w:sz w:val="24"/>
          <w:szCs w:val="24"/>
          <w:highlight w:val="none"/>
        </w:rPr>
        <w:t>（除外网停电、停水及设备发生故障无法及时排除外）每天24小时有电有水。</w:t>
      </w:r>
    </w:p>
    <w:p w14:paraId="107BE57E">
      <w:pPr>
        <w:pageBreakBefore w:val="0"/>
        <w:widowControl w:val="0"/>
        <w:kinsoku/>
        <w:wordWrap/>
        <w:overflowPunct/>
        <w:topLinePunct w:val="0"/>
        <w:autoSpaceDE/>
        <w:autoSpaceDN/>
        <w:bidi w:val="0"/>
        <w:adjustRightInd/>
        <w:snapToGrid/>
        <w:spacing w:line="3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凡</w:t>
      </w:r>
      <w:r>
        <w:rPr>
          <w:rFonts w:hint="eastAsia" w:ascii="仿宋" w:hAnsi="仿宋" w:eastAsia="仿宋" w:cs="仿宋"/>
          <w:color w:val="auto"/>
          <w:sz w:val="24"/>
          <w:szCs w:val="24"/>
          <w:highlight w:val="none"/>
          <w:lang w:eastAsia="zh-CN"/>
        </w:rPr>
        <w:t>学校</w:t>
      </w:r>
      <w:r>
        <w:rPr>
          <w:rFonts w:hint="eastAsia" w:ascii="仿宋" w:hAnsi="仿宋" w:eastAsia="仿宋" w:cs="仿宋"/>
          <w:color w:val="auto"/>
          <w:sz w:val="24"/>
          <w:szCs w:val="24"/>
          <w:highlight w:val="none"/>
        </w:rPr>
        <w:t>水电设备需要维护维修和安装的地方，</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应接到</w:t>
      </w:r>
      <w:r>
        <w:rPr>
          <w:rFonts w:hint="eastAsia" w:ascii="仿宋" w:hAnsi="仿宋" w:eastAsia="仿宋" w:cs="仿宋"/>
          <w:color w:val="auto"/>
          <w:sz w:val="24"/>
          <w:szCs w:val="24"/>
          <w:highlight w:val="none"/>
          <w:lang w:eastAsia="zh-CN"/>
        </w:rPr>
        <w:t>学校</w:t>
      </w:r>
      <w:r>
        <w:rPr>
          <w:rFonts w:hint="eastAsia" w:ascii="仿宋" w:hAnsi="仿宋" w:eastAsia="仿宋" w:cs="仿宋"/>
          <w:color w:val="auto"/>
          <w:sz w:val="24"/>
          <w:szCs w:val="24"/>
          <w:highlight w:val="none"/>
        </w:rPr>
        <w:t>通知后当日内予以解决。</w:t>
      </w:r>
    </w:p>
    <w:p w14:paraId="5A8E6E62">
      <w:pPr>
        <w:pageBreakBefore w:val="0"/>
        <w:widowControl w:val="0"/>
        <w:kinsoku/>
        <w:wordWrap/>
        <w:overflowPunct/>
        <w:topLinePunct w:val="0"/>
        <w:autoSpaceDE/>
        <w:autoSpaceDN/>
        <w:bidi w:val="0"/>
        <w:adjustRightInd/>
        <w:snapToGrid/>
        <w:spacing w:line="3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应在每学期末对</w:t>
      </w:r>
      <w:r>
        <w:rPr>
          <w:rFonts w:hint="eastAsia" w:ascii="仿宋" w:hAnsi="仿宋" w:eastAsia="仿宋" w:cs="仿宋"/>
          <w:color w:val="auto"/>
          <w:sz w:val="24"/>
          <w:szCs w:val="24"/>
          <w:highlight w:val="none"/>
          <w:lang w:eastAsia="zh-CN"/>
        </w:rPr>
        <w:t>学校</w:t>
      </w:r>
      <w:r>
        <w:rPr>
          <w:rFonts w:hint="eastAsia" w:ascii="仿宋" w:hAnsi="仿宋" w:eastAsia="仿宋" w:cs="仿宋"/>
          <w:color w:val="auto"/>
          <w:sz w:val="24"/>
          <w:szCs w:val="24"/>
          <w:highlight w:val="none"/>
        </w:rPr>
        <w:t>所有的电表、水表进行检查，并将用电、用水情况及时汇报</w:t>
      </w:r>
      <w:r>
        <w:rPr>
          <w:rFonts w:hint="eastAsia" w:ascii="仿宋" w:hAnsi="仿宋" w:eastAsia="仿宋" w:cs="仿宋"/>
          <w:color w:val="auto"/>
          <w:sz w:val="24"/>
          <w:szCs w:val="24"/>
          <w:highlight w:val="none"/>
          <w:lang w:eastAsia="zh-CN"/>
        </w:rPr>
        <w:t>学校</w:t>
      </w:r>
      <w:r>
        <w:rPr>
          <w:rFonts w:hint="eastAsia" w:ascii="仿宋" w:hAnsi="仿宋" w:eastAsia="仿宋" w:cs="仿宋"/>
          <w:color w:val="auto"/>
          <w:sz w:val="24"/>
          <w:szCs w:val="24"/>
          <w:highlight w:val="none"/>
        </w:rPr>
        <w:t>总务处。</w:t>
      </w:r>
    </w:p>
    <w:p w14:paraId="38852819">
      <w:pPr>
        <w:pageBreakBefore w:val="0"/>
        <w:widowControl w:val="0"/>
        <w:kinsoku/>
        <w:wordWrap/>
        <w:overflowPunct/>
        <w:topLinePunct w:val="0"/>
        <w:autoSpaceDE/>
        <w:autoSpaceDN/>
        <w:bidi w:val="0"/>
        <w:adjustRightInd/>
        <w:snapToGrid/>
        <w:spacing w:line="3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应加强对发电机的维护和保养，以确保停电时能正常发电。</w:t>
      </w:r>
    </w:p>
    <w:p w14:paraId="1F16FB14">
      <w:pPr>
        <w:pageBreakBefore w:val="0"/>
        <w:widowControl w:val="0"/>
        <w:kinsoku/>
        <w:wordWrap/>
        <w:overflowPunct/>
        <w:topLinePunct w:val="0"/>
        <w:autoSpaceDE/>
        <w:autoSpaceDN/>
        <w:bidi w:val="0"/>
        <w:adjustRightInd/>
        <w:snapToGrid/>
        <w:spacing w:line="3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应负责搞好学校各种活动的用电和灯光布置，提前检查所需器材的好坏，需临时购买的器材必须提前向总务处报告。</w:t>
      </w:r>
    </w:p>
    <w:p w14:paraId="1BE02478">
      <w:pPr>
        <w:pageBreakBefore w:val="0"/>
        <w:widowControl w:val="0"/>
        <w:kinsoku/>
        <w:wordWrap/>
        <w:overflowPunct/>
        <w:topLinePunct w:val="0"/>
        <w:autoSpaceDE/>
        <w:autoSpaceDN/>
        <w:bidi w:val="0"/>
        <w:adjustRightInd/>
        <w:snapToGrid/>
        <w:spacing w:line="3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应坚持实物领用签字制度，提前向总务处书面提出维护维修所需的水电器材，经</w:t>
      </w:r>
      <w:r>
        <w:rPr>
          <w:rFonts w:hint="eastAsia" w:ascii="仿宋" w:hAnsi="仿宋" w:eastAsia="仿宋" w:cs="仿宋"/>
          <w:color w:val="auto"/>
          <w:sz w:val="24"/>
          <w:szCs w:val="24"/>
          <w:highlight w:val="none"/>
          <w:lang w:eastAsia="zh-CN"/>
        </w:rPr>
        <w:t>学校</w:t>
      </w:r>
      <w:r>
        <w:rPr>
          <w:rFonts w:hint="eastAsia" w:ascii="仿宋" w:hAnsi="仿宋" w:eastAsia="仿宋" w:cs="仿宋"/>
          <w:color w:val="auto"/>
          <w:sz w:val="24"/>
          <w:szCs w:val="24"/>
          <w:highlight w:val="none"/>
        </w:rPr>
        <w:t>同意后购买，购回的器材交财产管理员验收登记后签字领出。</w:t>
      </w:r>
    </w:p>
    <w:p w14:paraId="2DB51BA3">
      <w:pPr>
        <w:pageBreakBefore w:val="0"/>
        <w:widowControl w:val="0"/>
        <w:kinsoku/>
        <w:wordWrap/>
        <w:overflowPunct/>
        <w:topLinePunct w:val="0"/>
        <w:autoSpaceDE/>
        <w:autoSpaceDN/>
        <w:bidi w:val="0"/>
        <w:adjustRightInd/>
        <w:snapToGrid/>
        <w:spacing w:line="3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凡</w:t>
      </w:r>
      <w:r>
        <w:rPr>
          <w:rFonts w:hint="eastAsia" w:ascii="仿宋" w:hAnsi="仿宋" w:eastAsia="仿宋" w:cs="仿宋"/>
          <w:color w:val="auto"/>
          <w:sz w:val="24"/>
          <w:szCs w:val="24"/>
          <w:highlight w:val="none"/>
          <w:lang w:eastAsia="zh-CN"/>
        </w:rPr>
        <w:t>学校</w:t>
      </w:r>
      <w:r>
        <w:rPr>
          <w:rFonts w:hint="eastAsia" w:ascii="仿宋" w:hAnsi="仿宋" w:eastAsia="仿宋" w:cs="仿宋"/>
          <w:color w:val="auto"/>
          <w:sz w:val="24"/>
          <w:szCs w:val="24"/>
          <w:highlight w:val="none"/>
        </w:rPr>
        <w:t>不再使用的水电器材等，</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应在接到</w:t>
      </w:r>
      <w:r>
        <w:rPr>
          <w:rFonts w:hint="eastAsia" w:ascii="仿宋" w:hAnsi="仿宋" w:eastAsia="仿宋" w:cs="仿宋"/>
          <w:color w:val="auto"/>
          <w:sz w:val="24"/>
          <w:szCs w:val="24"/>
          <w:highlight w:val="none"/>
          <w:lang w:eastAsia="zh-CN"/>
        </w:rPr>
        <w:t>学校</w:t>
      </w:r>
      <w:r>
        <w:rPr>
          <w:rFonts w:hint="eastAsia" w:ascii="仿宋" w:hAnsi="仿宋" w:eastAsia="仿宋" w:cs="仿宋"/>
          <w:color w:val="auto"/>
          <w:sz w:val="24"/>
          <w:szCs w:val="24"/>
          <w:highlight w:val="none"/>
        </w:rPr>
        <w:t>通知后立即予以拆除并交</w:t>
      </w:r>
      <w:r>
        <w:rPr>
          <w:rFonts w:hint="eastAsia" w:ascii="仿宋" w:hAnsi="仿宋" w:eastAsia="仿宋" w:cs="仿宋"/>
          <w:color w:val="auto"/>
          <w:sz w:val="24"/>
          <w:szCs w:val="24"/>
          <w:highlight w:val="none"/>
          <w:lang w:eastAsia="zh-CN"/>
        </w:rPr>
        <w:t>学校</w:t>
      </w:r>
      <w:r>
        <w:rPr>
          <w:rFonts w:hint="eastAsia" w:ascii="仿宋" w:hAnsi="仿宋" w:eastAsia="仿宋" w:cs="仿宋"/>
          <w:color w:val="auto"/>
          <w:sz w:val="24"/>
          <w:szCs w:val="24"/>
          <w:highlight w:val="none"/>
        </w:rPr>
        <w:t>财产管理员。</w:t>
      </w:r>
    </w:p>
    <w:p w14:paraId="346C1AF9">
      <w:pPr>
        <w:pageBreakBefore w:val="0"/>
        <w:widowControl w:val="0"/>
        <w:kinsoku/>
        <w:wordWrap/>
        <w:overflowPunct/>
        <w:topLinePunct w:val="0"/>
        <w:autoSpaceDE/>
        <w:autoSpaceDN/>
        <w:bidi w:val="0"/>
        <w:adjustRightInd/>
        <w:snapToGrid/>
        <w:spacing w:line="38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每学期放假前一周</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应对</w:t>
      </w:r>
      <w:r>
        <w:rPr>
          <w:rFonts w:hint="eastAsia" w:ascii="仿宋" w:hAnsi="仿宋" w:eastAsia="仿宋" w:cs="仿宋"/>
          <w:color w:val="auto"/>
          <w:sz w:val="24"/>
          <w:szCs w:val="24"/>
          <w:highlight w:val="none"/>
          <w:lang w:eastAsia="zh-CN"/>
        </w:rPr>
        <w:t>学校</w:t>
      </w:r>
      <w:r>
        <w:rPr>
          <w:rFonts w:hint="eastAsia" w:ascii="仿宋" w:hAnsi="仿宋" w:eastAsia="仿宋" w:cs="仿宋"/>
          <w:color w:val="auto"/>
          <w:sz w:val="24"/>
          <w:szCs w:val="24"/>
          <w:highlight w:val="none"/>
        </w:rPr>
        <w:t>各处的水电设备进行一次全面的检查维护</w:t>
      </w:r>
      <w:r>
        <w:rPr>
          <w:rFonts w:hint="eastAsia" w:ascii="仿宋" w:hAnsi="仿宋" w:eastAsia="仿宋" w:cs="仿宋"/>
          <w:color w:val="auto"/>
          <w:sz w:val="24"/>
          <w:szCs w:val="24"/>
          <w:highlight w:val="none"/>
          <w:lang w:eastAsia="zh-CN"/>
        </w:rPr>
        <w:t>。</w:t>
      </w:r>
    </w:p>
    <w:p w14:paraId="33825774">
      <w:pPr>
        <w:pageBreakBefore w:val="0"/>
        <w:widowControl w:val="0"/>
        <w:kinsoku/>
        <w:wordWrap/>
        <w:overflowPunct/>
        <w:topLinePunct w:val="0"/>
        <w:autoSpaceDE/>
        <w:autoSpaceDN/>
        <w:bidi w:val="0"/>
        <w:adjustRightInd/>
        <w:snapToGrid/>
        <w:spacing w:line="3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应加强用电用水设备的防火防盗工作，随时预防不安全隐患的发生。</w:t>
      </w:r>
    </w:p>
    <w:p w14:paraId="097C3599">
      <w:pPr>
        <w:pageBreakBefore w:val="0"/>
        <w:widowControl w:val="0"/>
        <w:kinsoku/>
        <w:wordWrap/>
        <w:overflowPunct/>
        <w:topLinePunct w:val="0"/>
        <w:autoSpaceDE/>
        <w:autoSpaceDN/>
        <w:bidi w:val="0"/>
        <w:adjustRightInd/>
        <w:snapToGrid/>
        <w:spacing w:line="38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未列入的且为正常维修工作以及突发性事件造成的维修工作的项目、部位均包括在本次采购范围内，中标供应商不得因此拒绝提供服务。</w:t>
      </w:r>
    </w:p>
    <w:p w14:paraId="679F482E">
      <w:pPr>
        <w:pageBreakBefore w:val="0"/>
        <w:widowControl w:val="0"/>
        <w:kinsoku/>
        <w:wordWrap/>
        <w:overflowPunct/>
        <w:topLinePunct w:val="0"/>
        <w:autoSpaceDE/>
        <w:autoSpaceDN/>
        <w:bidi w:val="0"/>
        <w:adjustRightInd/>
        <w:snapToGrid/>
        <w:spacing w:line="38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承包期内，中标供应商必须严格执行操作规程，做好安全防范工作，若出现安全事故，一概由中标供应商完全负责。</w:t>
      </w:r>
    </w:p>
    <w:p w14:paraId="6C557D82">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12.投标供应商承诺电工等特种作业必须持证上岗。具备初级电工证。</w:t>
      </w:r>
    </w:p>
    <w:p w14:paraId="6EDE47F3">
      <w:pPr>
        <w:pageBreakBefore w:val="0"/>
        <w:widowControl w:val="0"/>
        <w:kinsoku/>
        <w:wordWrap/>
        <w:overflowPunct/>
        <w:topLinePunct w:val="0"/>
        <w:autoSpaceDE/>
        <w:autoSpaceDN/>
        <w:bidi w:val="0"/>
        <w:adjustRightInd/>
        <w:snapToGrid/>
        <w:spacing w:line="38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13.投标供应商承诺所有为本项目配备的人员一年内不得更换，却因特殊原因人员变更的需征得学校同意。</w:t>
      </w:r>
    </w:p>
    <w:p w14:paraId="2FBA2E9E">
      <w:pPr>
        <w:pageBreakBefore w:val="0"/>
        <w:widowControl w:val="0"/>
        <w:kinsoku/>
        <w:wordWrap/>
        <w:overflowPunct/>
        <w:topLinePunct w:val="0"/>
        <w:autoSpaceDE/>
        <w:autoSpaceDN/>
        <w:bidi w:val="0"/>
        <w:adjustRightInd/>
        <w:snapToGrid/>
        <w:spacing w:line="38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四、</w:t>
      </w:r>
      <w:r>
        <w:rPr>
          <w:rFonts w:hint="eastAsia" w:ascii="仿宋" w:hAnsi="仿宋" w:eastAsia="仿宋" w:cs="仿宋"/>
          <w:b/>
          <w:bCs/>
          <w:color w:val="auto"/>
          <w:sz w:val="24"/>
          <w:szCs w:val="24"/>
          <w:highlight w:val="none"/>
        </w:rPr>
        <w:t>考核</w:t>
      </w:r>
      <w:r>
        <w:rPr>
          <w:rFonts w:hint="eastAsia" w:ascii="仿宋" w:hAnsi="仿宋" w:eastAsia="仿宋" w:cs="仿宋"/>
          <w:b/>
          <w:bCs/>
          <w:color w:val="auto"/>
          <w:sz w:val="24"/>
          <w:szCs w:val="24"/>
          <w:highlight w:val="none"/>
          <w:lang w:eastAsia="zh-CN"/>
        </w:rPr>
        <w:t>要求</w:t>
      </w:r>
      <w:r>
        <w:rPr>
          <w:rFonts w:hint="eastAsia" w:ascii="仿宋" w:hAnsi="仿宋" w:eastAsia="仿宋" w:cs="仿宋"/>
          <w:b/>
          <w:bCs/>
          <w:color w:val="auto"/>
          <w:sz w:val="24"/>
          <w:szCs w:val="24"/>
          <w:highlight w:val="none"/>
        </w:rPr>
        <w:t>：</w:t>
      </w:r>
    </w:p>
    <w:p w14:paraId="6A7927A2">
      <w:pPr>
        <w:pageBreakBefore w:val="0"/>
        <w:widowControl w:val="0"/>
        <w:kinsoku/>
        <w:wordWrap/>
        <w:overflowPunct/>
        <w:topLinePunct w:val="0"/>
        <w:autoSpaceDE/>
        <w:autoSpaceDN/>
        <w:bidi w:val="0"/>
        <w:adjustRightInd/>
        <w:snapToGrid/>
        <w:spacing w:line="38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在外网有电有水的情况下，如出现</w:t>
      </w:r>
      <w:r>
        <w:rPr>
          <w:rFonts w:hint="eastAsia" w:ascii="仿宋" w:hAnsi="仿宋" w:eastAsia="仿宋" w:cs="仿宋"/>
          <w:color w:val="auto"/>
          <w:sz w:val="24"/>
          <w:szCs w:val="24"/>
          <w:highlight w:val="none"/>
          <w:lang w:eastAsia="zh-CN"/>
        </w:rPr>
        <w:t>学校</w:t>
      </w:r>
      <w:r>
        <w:rPr>
          <w:rFonts w:hint="eastAsia" w:ascii="仿宋" w:hAnsi="仿宋" w:eastAsia="仿宋" w:cs="仿宋"/>
          <w:color w:val="auto"/>
          <w:sz w:val="24"/>
          <w:szCs w:val="24"/>
          <w:highlight w:val="none"/>
        </w:rPr>
        <w:t>校内1小时以上的无水无电情况，</w:t>
      </w:r>
      <w:r>
        <w:rPr>
          <w:rFonts w:hint="eastAsia" w:ascii="仿宋" w:hAnsi="仿宋" w:eastAsia="仿宋" w:cs="仿宋"/>
          <w:color w:val="auto"/>
          <w:sz w:val="24"/>
          <w:szCs w:val="24"/>
          <w:highlight w:val="none"/>
          <w:lang w:eastAsia="zh-CN"/>
        </w:rPr>
        <w:t>学校</w:t>
      </w:r>
      <w:r>
        <w:rPr>
          <w:rFonts w:hint="eastAsia" w:ascii="仿宋" w:hAnsi="仿宋" w:eastAsia="仿宋" w:cs="仿宋"/>
          <w:color w:val="auto"/>
          <w:sz w:val="24"/>
          <w:szCs w:val="24"/>
          <w:highlight w:val="none"/>
        </w:rPr>
        <w:t>有权每次扣除</w:t>
      </w:r>
      <w:r>
        <w:rPr>
          <w:rFonts w:hint="eastAsia" w:ascii="仿宋" w:hAnsi="仿宋" w:eastAsia="仿宋" w:cs="仿宋"/>
          <w:color w:val="auto"/>
          <w:kern w:val="0"/>
          <w:sz w:val="24"/>
          <w:szCs w:val="24"/>
          <w:highlight w:val="none"/>
          <w:lang w:eastAsia="zh-CN"/>
        </w:rPr>
        <w:t>中标供应商</w:t>
      </w:r>
      <w:r>
        <w:rPr>
          <w:rFonts w:hint="eastAsia" w:ascii="仿宋" w:hAnsi="仿宋" w:eastAsia="仿宋" w:cs="仿宋"/>
          <w:color w:val="auto"/>
          <w:sz w:val="24"/>
          <w:szCs w:val="24"/>
          <w:highlight w:val="none"/>
        </w:rPr>
        <w:t>100元的</w:t>
      </w:r>
      <w:r>
        <w:rPr>
          <w:rFonts w:hint="eastAsia" w:ascii="仿宋" w:hAnsi="仿宋" w:eastAsia="仿宋" w:cs="仿宋"/>
          <w:color w:val="auto"/>
          <w:sz w:val="24"/>
          <w:szCs w:val="24"/>
          <w:highlight w:val="none"/>
          <w:lang w:eastAsia="zh-CN"/>
        </w:rPr>
        <w:t>合同款</w:t>
      </w:r>
      <w:r>
        <w:rPr>
          <w:rFonts w:hint="eastAsia" w:ascii="仿宋" w:hAnsi="仿宋" w:eastAsia="仿宋" w:cs="仿宋"/>
          <w:color w:val="auto"/>
          <w:sz w:val="24"/>
          <w:szCs w:val="24"/>
          <w:highlight w:val="none"/>
        </w:rPr>
        <w:t>。</w:t>
      </w:r>
    </w:p>
    <w:p w14:paraId="6ABE5252">
      <w:pPr>
        <w:pageBreakBefore w:val="0"/>
        <w:widowControl w:val="0"/>
        <w:kinsoku/>
        <w:wordWrap/>
        <w:overflowPunct/>
        <w:topLinePunct w:val="0"/>
        <w:autoSpaceDE/>
        <w:autoSpaceDN/>
        <w:bidi w:val="0"/>
        <w:adjustRightInd/>
        <w:snapToGrid/>
        <w:spacing w:line="38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lang w:eastAsia="zh-CN"/>
        </w:rPr>
        <w:t>中标供应商</w:t>
      </w:r>
      <w:r>
        <w:rPr>
          <w:rFonts w:hint="eastAsia" w:ascii="仿宋" w:hAnsi="仿宋" w:eastAsia="仿宋" w:cs="仿宋"/>
          <w:color w:val="auto"/>
          <w:kern w:val="0"/>
          <w:sz w:val="24"/>
          <w:szCs w:val="24"/>
          <w:highlight w:val="none"/>
        </w:rPr>
        <w:t>在</w:t>
      </w:r>
      <w:r>
        <w:rPr>
          <w:rFonts w:hint="eastAsia" w:ascii="仿宋" w:hAnsi="仿宋" w:eastAsia="仿宋" w:cs="仿宋"/>
          <w:color w:val="auto"/>
          <w:sz w:val="24"/>
          <w:szCs w:val="24"/>
          <w:highlight w:val="none"/>
        </w:rPr>
        <w:t>接到</w:t>
      </w:r>
      <w:r>
        <w:rPr>
          <w:rFonts w:hint="eastAsia" w:ascii="仿宋" w:hAnsi="仿宋" w:eastAsia="仿宋" w:cs="仿宋"/>
          <w:color w:val="auto"/>
          <w:sz w:val="24"/>
          <w:szCs w:val="24"/>
          <w:highlight w:val="none"/>
          <w:lang w:eastAsia="zh-CN"/>
        </w:rPr>
        <w:t>学校</w:t>
      </w:r>
      <w:r>
        <w:rPr>
          <w:rFonts w:hint="eastAsia" w:ascii="仿宋" w:hAnsi="仿宋" w:eastAsia="仿宋" w:cs="仿宋"/>
          <w:color w:val="auto"/>
          <w:sz w:val="24"/>
          <w:szCs w:val="24"/>
          <w:highlight w:val="none"/>
        </w:rPr>
        <w:t>维修单后，在无特殊情况下，未及时维护维修</w:t>
      </w:r>
      <w:r>
        <w:rPr>
          <w:rFonts w:hint="eastAsia" w:ascii="仿宋" w:hAnsi="仿宋" w:eastAsia="仿宋" w:cs="仿宋"/>
          <w:color w:val="auto"/>
          <w:sz w:val="24"/>
          <w:szCs w:val="24"/>
          <w:highlight w:val="none"/>
          <w:lang w:eastAsia="zh-CN"/>
        </w:rPr>
        <w:t>学校</w:t>
      </w:r>
      <w:r>
        <w:rPr>
          <w:rFonts w:hint="eastAsia" w:ascii="仿宋" w:hAnsi="仿宋" w:eastAsia="仿宋" w:cs="仿宋"/>
          <w:color w:val="auto"/>
          <w:sz w:val="24"/>
          <w:szCs w:val="24"/>
          <w:highlight w:val="none"/>
        </w:rPr>
        <w:t>通知的内容，如出现一天以上的未检修，每次扣除</w:t>
      </w:r>
      <w:r>
        <w:rPr>
          <w:rFonts w:hint="eastAsia" w:ascii="仿宋" w:hAnsi="仿宋" w:eastAsia="仿宋" w:cs="仿宋"/>
          <w:color w:val="auto"/>
          <w:kern w:val="0"/>
          <w:sz w:val="24"/>
          <w:szCs w:val="24"/>
          <w:highlight w:val="none"/>
          <w:lang w:eastAsia="zh-CN"/>
        </w:rPr>
        <w:t>中标供应商</w:t>
      </w:r>
      <w:r>
        <w:rPr>
          <w:rFonts w:hint="eastAsia" w:ascii="仿宋" w:hAnsi="仿宋" w:eastAsia="仿宋" w:cs="仿宋"/>
          <w:color w:val="auto"/>
          <w:sz w:val="24"/>
          <w:szCs w:val="24"/>
          <w:highlight w:val="none"/>
        </w:rPr>
        <w:t>200元的</w:t>
      </w:r>
      <w:r>
        <w:rPr>
          <w:rFonts w:hint="eastAsia" w:ascii="仿宋" w:hAnsi="仿宋" w:eastAsia="仿宋" w:cs="仿宋"/>
          <w:color w:val="auto"/>
          <w:sz w:val="24"/>
          <w:szCs w:val="24"/>
          <w:highlight w:val="none"/>
          <w:lang w:eastAsia="zh-CN"/>
        </w:rPr>
        <w:t>合同款</w:t>
      </w:r>
      <w:r>
        <w:rPr>
          <w:rFonts w:hint="eastAsia" w:ascii="仿宋" w:hAnsi="仿宋" w:eastAsia="仿宋" w:cs="仿宋"/>
          <w:color w:val="auto"/>
          <w:sz w:val="24"/>
          <w:szCs w:val="24"/>
          <w:highlight w:val="none"/>
        </w:rPr>
        <w:t>。</w:t>
      </w:r>
    </w:p>
    <w:p w14:paraId="6A9AB0EB">
      <w:pPr>
        <w:pageBreakBefore w:val="0"/>
        <w:widowControl w:val="0"/>
        <w:kinsoku/>
        <w:wordWrap/>
        <w:overflowPunct/>
        <w:topLinePunct w:val="0"/>
        <w:autoSpaceDE/>
        <w:autoSpaceDN/>
        <w:bidi w:val="0"/>
        <w:adjustRightInd/>
        <w:snapToGrid/>
        <w:spacing w:line="38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kern w:val="0"/>
          <w:sz w:val="24"/>
          <w:szCs w:val="24"/>
          <w:highlight w:val="none"/>
          <w:lang w:eastAsia="zh-CN"/>
        </w:rPr>
        <w:t>中标供应商</w:t>
      </w:r>
      <w:r>
        <w:rPr>
          <w:rFonts w:hint="eastAsia" w:ascii="仿宋" w:hAnsi="仿宋" w:eastAsia="仿宋" w:cs="仿宋"/>
          <w:color w:val="auto"/>
          <w:sz w:val="24"/>
          <w:szCs w:val="24"/>
          <w:highlight w:val="none"/>
        </w:rPr>
        <w:t>未按时完成</w:t>
      </w:r>
      <w:r>
        <w:rPr>
          <w:rFonts w:hint="eastAsia" w:ascii="仿宋" w:hAnsi="仿宋" w:eastAsia="仿宋" w:cs="仿宋"/>
          <w:color w:val="auto"/>
          <w:sz w:val="24"/>
          <w:szCs w:val="24"/>
          <w:highlight w:val="none"/>
          <w:lang w:eastAsia="zh-CN"/>
        </w:rPr>
        <w:t>学校</w:t>
      </w:r>
      <w:r>
        <w:rPr>
          <w:rFonts w:hint="eastAsia" w:ascii="仿宋" w:hAnsi="仿宋" w:eastAsia="仿宋" w:cs="仿宋"/>
          <w:color w:val="auto"/>
          <w:sz w:val="24"/>
          <w:szCs w:val="24"/>
          <w:highlight w:val="none"/>
        </w:rPr>
        <w:t>各种活动的灯光布置，每次扣除</w:t>
      </w:r>
      <w:r>
        <w:rPr>
          <w:rFonts w:hint="eastAsia" w:ascii="仿宋" w:hAnsi="仿宋" w:eastAsia="仿宋" w:cs="仿宋"/>
          <w:color w:val="auto"/>
          <w:kern w:val="0"/>
          <w:sz w:val="24"/>
          <w:szCs w:val="24"/>
          <w:highlight w:val="none"/>
          <w:lang w:eastAsia="zh-CN"/>
        </w:rPr>
        <w:t>中标供应商</w:t>
      </w:r>
      <w:r>
        <w:rPr>
          <w:rFonts w:hint="eastAsia" w:ascii="仿宋" w:hAnsi="仿宋" w:eastAsia="仿宋" w:cs="仿宋"/>
          <w:color w:val="auto"/>
          <w:sz w:val="24"/>
          <w:szCs w:val="24"/>
          <w:highlight w:val="none"/>
        </w:rPr>
        <w:t>200元的</w:t>
      </w:r>
      <w:r>
        <w:rPr>
          <w:rFonts w:hint="eastAsia" w:ascii="仿宋" w:hAnsi="仿宋" w:eastAsia="仿宋" w:cs="仿宋"/>
          <w:color w:val="auto"/>
          <w:sz w:val="24"/>
          <w:szCs w:val="24"/>
          <w:highlight w:val="none"/>
          <w:lang w:eastAsia="zh-CN"/>
        </w:rPr>
        <w:t>合同款</w:t>
      </w:r>
      <w:r>
        <w:rPr>
          <w:rFonts w:hint="eastAsia" w:ascii="仿宋" w:hAnsi="仿宋" w:eastAsia="仿宋" w:cs="仿宋"/>
          <w:color w:val="auto"/>
          <w:sz w:val="24"/>
          <w:szCs w:val="24"/>
          <w:highlight w:val="none"/>
        </w:rPr>
        <w:t>。</w:t>
      </w:r>
    </w:p>
    <w:p w14:paraId="5550ACB0">
      <w:pPr>
        <w:pageBreakBefore w:val="0"/>
        <w:widowControl w:val="0"/>
        <w:kinsoku/>
        <w:wordWrap/>
        <w:overflowPunct/>
        <w:topLinePunct w:val="0"/>
        <w:autoSpaceDE/>
        <w:autoSpaceDN/>
        <w:bidi w:val="0"/>
        <w:adjustRightInd/>
        <w:snapToGrid/>
        <w:spacing w:line="38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kern w:val="0"/>
          <w:sz w:val="24"/>
          <w:szCs w:val="24"/>
          <w:highlight w:val="none"/>
          <w:lang w:eastAsia="zh-CN"/>
        </w:rPr>
        <w:t>中标供应商</w:t>
      </w:r>
      <w:r>
        <w:rPr>
          <w:rFonts w:hint="eastAsia" w:ascii="仿宋" w:hAnsi="仿宋" w:eastAsia="仿宋" w:cs="仿宋"/>
          <w:color w:val="auto"/>
          <w:sz w:val="24"/>
          <w:szCs w:val="24"/>
          <w:highlight w:val="none"/>
        </w:rPr>
        <w:t>未按时抄送各用户的用电用水量的，每次扣除</w:t>
      </w:r>
      <w:r>
        <w:rPr>
          <w:rFonts w:hint="eastAsia" w:ascii="仿宋" w:hAnsi="仿宋" w:eastAsia="仿宋" w:cs="仿宋"/>
          <w:color w:val="auto"/>
          <w:kern w:val="0"/>
          <w:sz w:val="24"/>
          <w:szCs w:val="24"/>
          <w:highlight w:val="none"/>
          <w:lang w:eastAsia="zh-CN"/>
        </w:rPr>
        <w:t>中标供应商</w:t>
      </w:r>
      <w:r>
        <w:rPr>
          <w:rFonts w:hint="eastAsia" w:ascii="仿宋" w:hAnsi="仿宋" w:eastAsia="仿宋" w:cs="仿宋"/>
          <w:color w:val="auto"/>
          <w:sz w:val="24"/>
          <w:szCs w:val="24"/>
          <w:highlight w:val="none"/>
        </w:rPr>
        <w:t>500元的</w:t>
      </w:r>
      <w:r>
        <w:rPr>
          <w:rFonts w:hint="eastAsia" w:ascii="仿宋" w:hAnsi="仿宋" w:eastAsia="仿宋" w:cs="仿宋"/>
          <w:color w:val="auto"/>
          <w:sz w:val="24"/>
          <w:szCs w:val="24"/>
          <w:highlight w:val="none"/>
          <w:lang w:eastAsia="zh-CN"/>
        </w:rPr>
        <w:t>合同款</w:t>
      </w:r>
      <w:r>
        <w:rPr>
          <w:rFonts w:hint="eastAsia" w:ascii="仿宋" w:hAnsi="仿宋" w:eastAsia="仿宋" w:cs="仿宋"/>
          <w:color w:val="auto"/>
          <w:sz w:val="24"/>
          <w:szCs w:val="24"/>
          <w:highlight w:val="none"/>
        </w:rPr>
        <w:t>。</w:t>
      </w:r>
    </w:p>
    <w:p w14:paraId="451CD690">
      <w:pPr>
        <w:keepNext w:val="0"/>
        <w:keepLines w:val="0"/>
        <w:pageBreakBefore w:val="0"/>
        <w:widowControl w:val="0"/>
        <w:kinsoku/>
        <w:wordWrap/>
        <w:overflowPunct/>
        <w:topLinePunct w:val="0"/>
        <w:autoSpaceDE/>
        <w:autoSpaceDN/>
        <w:bidi w:val="0"/>
        <w:adjustRightInd/>
        <w:snapToGrid/>
        <w:spacing w:line="38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学校</w:t>
      </w:r>
      <w:r>
        <w:rPr>
          <w:rFonts w:hint="eastAsia" w:ascii="仿宋" w:hAnsi="仿宋" w:eastAsia="仿宋" w:cs="仿宋"/>
          <w:color w:val="auto"/>
          <w:sz w:val="24"/>
          <w:szCs w:val="24"/>
          <w:highlight w:val="none"/>
        </w:rPr>
        <w:t>通知拆除的水电器材等，</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未及时拆除并交保管员的，每次扣除</w:t>
      </w:r>
      <w:r>
        <w:rPr>
          <w:rFonts w:hint="eastAsia" w:ascii="仿宋" w:hAnsi="仿宋" w:eastAsia="仿宋" w:cs="仿宋"/>
          <w:color w:val="auto"/>
          <w:kern w:val="0"/>
          <w:sz w:val="24"/>
          <w:szCs w:val="24"/>
          <w:highlight w:val="none"/>
          <w:lang w:eastAsia="zh-CN"/>
        </w:rPr>
        <w:t>中标供应商</w:t>
      </w:r>
      <w:r>
        <w:rPr>
          <w:rFonts w:hint="eastAsia" w:ascii="仿宋" w:hAnsi="仿宋" w:eastAsia="仿宋" w:cs="仿宋"/>
          <w:color w:val="auto"/>
          <w:sz w:val="24"/>
          <w:szCs w:val="24"/>
          <w:highlight w:val="none"/>
        </w:rPr>
        <w:t>100元的</w:t>
      </w:r>
      <w:r>
        <w:rPr>
          <w:rFonts w:hint="eastAsia" w:ascii="仿宋" w:hAnsi="仿宋" w:eastAsia="仿宋" w:cs="仿宋"/>
          <w:color w:val="auto"/>
          <w:sz w:val="24"/>
          <w:szCs w:val="24"/>
          <w:highlight w:val="none"/>
          <w:lang w:eastAsia="zh-CN"/>
        </w:rPr>
        <w:t>合同款</w:t>
      </w:r>
      <w:r>
        <w:rPr>
          <w:rFonts w:hint="eastAsia" w:ascii="仿宋" w:hAnsi="仿宋" w:eastAsia="仿宋" w:cs="仿宋"/>
          <w:color w:val="auto"/>
          <w:sz w:val="24"/>
          <w:szCs w:val="24"/>
          <w:highlight w:val="none"/>
        </w:rPr>
        <w:t>。</w:t>
      </w:r>
    </w:p>
    <w:p w14:paraId="3A8BAE20">
      <w:pPr>
        <w:keepNext w:val="0"/>
        <w:keepLines w:val="0"/>
        <w:pageBreakBefore w:val="0"/>
        <w:widowControl w:val="0"/>
        <w:kinsoku/>
        <w:wordWrap/>
        <w:overflowPunct/>
        <w:topLinePunct w:val="0"/>
        <w:autoSpaceDE/>
        <w:autoSpaceDN/>
        <w:bidi w:val="0"/>
        <w:adjustRightInd/>
        <w:snapToGrid/>
        <w:spacing w:line="38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不服从学校临时性工作安排的，每一次扣除</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1000元的</w:t>
      </w:r>
      <w:r>
        <w:rPr>
          <w:rFonts w:hint="eastAsia" w:ascii="仿宋" w:hAnsi="仿宋" w:eastAsia="仿宋" w:cs="仿宋"/>
          <w:color w:val="auto"/>
          <w:sz w:val="24"/>
          <w:szCs w:val="24"/>
          <w:highlight w:val="none"/>
          <w:lang w:eastAsia="zh-CN"/>
        </w:rPr>
        <w:t>合同款</w:t>
      </w:r>
      <w:r>
        <w:rPr>
          <w:rFonts w:hint="eastAsia" w:ascii="仿宋" w:hAnsi="仿宋" w:eastAsia="仿宋" w:cs="仿宋"/>
          <w:color w:val="auto"/>
          <w:sz w:val="24"/>
          <w:szCs w:val="24"/>
          <w:highlight w:val="none"/>
        </w:rPr>
        <w:t>。</w:t>
      </w:r>
    </w:p>
    <w:p w14:paraId="4D122FB5">
      <w:pPr>
        <w:keepNext w:val="0"/>
        <w:keepLines w:val="0"/>
        <w:pageBreakBefore w:val="0"/>
        <w:widowControl w:val="0"/>
        <w:kinsoku/>
        <w:wordWrap/>
        <w:overflowPunct/>
        <w:topLinePunct w:val="0"/>
        <w:autoSpaceDE/>
        <w:autoSpaceDN/>
        <w:bidi w:val="0"/>
        <w:adjustRightInd/>
        <w:snapToGrid/>
        <w:spacing w:line="38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如</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因履行工作职责不到位，造成</w:t>
      </w:r>
      <w:r>
        <w:rPr>
          <w:rFonts w:hint="eastAsia" w:ascii="仿宋" w:hAnsi="仿宋" w:eastAsia="仿宋" w:cs="仿宋"/>
          <w:color w:val="auto"/>
          <w:sz w:val="24"/>
          <w:szCs w:val="24"/>
          <w:highlight w:val="none"/>
          <w:lang w:eastAsia="zh-CN"/>
        </w:rPr>
        <w:t>学校</w:t>
      </w:r>
      <w:r>
        <w:rPr>
          <w:rFonts w:hint="eastAsia" w:ascii="仿宋" w:hAnsi="仿宋" w:eastAsia="仿宋" w:cs="仿宋"/>
          <w:color w:val="auto"/>
          <w:sz w:val="24"/>
          <w:szCs w:val="24"/>
          <w:highlight w:val="none"/>
        </w:rPr>
        <w:t>水电等设施失火失效失窃的，</w:t>
      </w:r>
      <w:r>
        <w:rPr>
          <w:rFonts w:hint="eastAsia" w:ascii="仿宋" w:hAnsi="仿宋" w:eastAsia="仿宋" w:cs="仿宋"/>
          <w:color w:val="auto"/>
          <w:sz w:val="24"/>
          <w:szCs w:val="24"/>
          <w:highlight w:val="none"/>
          <w:lang w:eastAsia="zh-CN"/>
        </w:rPr>
        <w:t>学校</w:t>
      </w:r>
      <w:r>
        <w:rPr>
          <w:rFonts w:hint="eastAsia" w:ascii="仿宋" w:hAnsi="仿宋" w:eastAsia="仿宋" w:cs="仿宋"/>
          <w:color w:val="auto"/>
          <w:sz w:val="24"/>
          <w:szCs w:val="24"/>
          <w:highlight w:val="none"/>
        </w:rPr>
        <w:t>除有权扣除</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5000元的</w:t>
      </w:r>
      <w:r>
        <w:rPr>
          <w:rFonts w:hint="eastAsia" w:ascii="仿宋" w:hAnsi="仿宋" w:eastAsia="仿宋" w:cs="仿宋"/>
          <w:color w:val="auto"/>
          <w:sz w:val="24"/>
          <w:szCs w:val="24"/>
          <w:highlight w:val="none"/>
          <w:lang w:eastAsia="zh-CN"/>
        </w:rPr>
        <w:t>合同款</w:t>
      </w:r>
      <w:r>
        <w:rPr>
          <w:rFonts w:hint="eastAsia" w:ascii="仿宋" w:hAnsi="仿宋" w:eastAsia="仿宋" w:cs="仿宋"/>
          <w:color w:val="auto"/>
          <w:sz w:val="24"/>
          <w:szCs w:val="24"/>
          <w:highlight w:val="none"/>
        </w:rPr>
        <w:t>外，还有权要求</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据实赔偿</w:t>
      </w:r>
      <w:r>
        <w:rPr>
          <w:rFonts w:hint="eastAsia" w:ascii="仿宋" w:hAnsi="仿宋" w:eastAsia="仿宋" w:cs="仿宋"/>
          <w:color w:val="auto"/>
          <w:sz w:val="24"/>
          <w:szCs w:val="24"/>
          <w:highlight w:val="none"/>
          <w:lang w:eastAsia="zh-CN"/>
        </w:rPr>
        <w:t>学校</w:t>
      </w:r>
      <w:r>
        <w:rPr>
          <w:rFonts w:hint="eastAsia" w:ascii="仿宋" w:hAnsi="仿宋" w:eastAsia="仿宋" w:cs="仿宋"/>
          <w:color w:val="auto"/>
          <w:sz w:val="24"/>
          <w:szCs w:val="24"/>
          <w:highlight w:val="none"/>
        </w:rPr>
        <w:t>的实际经济损失，有权</w:t>
      </w:r>
      <w:r>
        <w:rPr>
          <w:rFonts w:hint="eastAsia" w:ascii="仿宋" w:hAnsi="仿宋" w:eastAsia="仿宋" w:cs="仿宋"/>
          <w:color w:val="auto"/>
          <w:sz w:val="24"/>
          <w:szCs w:val="24"/>
          <w:highlight w:val="none"/>
          <w:lang w:eastAsia="zh-CN"/>
        </w:rPr>
        <w:t>上报采购单位并</w:t>
      </w:r>
      <w:r>
        <w:rPr>
          <w:rFonts w:hint="eastAsia" w:ascii="仿宋" w:hAnsi="仿宋" w:eastAsia="仿宋" w:cs="仿宋"/>
          <w:color w:val="auto"/>
          <w:sz w:val="24"/>
          <w:szCs w:val="24"/>
          <w:highlight w:val="none"/>
        </w:rPr>
        <w:t>单方解除本合同。</w:t>
      </w:r>
    </w:p>
    <w:p w14:paraId="5CD9F65E">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五、服务承包期限1年。</w:t>
      </w:r>
    </w:p>
    <w:p w14:paraId="20AE09E9">
      <w:pPr>
        <w:widowControl/>
        <w:spacing w:line="400" w:lineRule="exact"/>
        <w:ind w:firstLine="482" w:firstLineChars="200"/>
        <w:jc w:val="left"/>
        <w:rPr>
          <w:rFonts w:hint="eastAsia" w:ascii="仿宋" w:hAnsi="仿宋" w:eastAsia="仿宋" w:cs="仿宋"/>
          <w:b/>
          <w:color w:val="FF0000"/>
          <w:kern w:val="0"/>
          <w:sz w:val="24"/>
          <w:szCs w:val="24"/>
          <w:highlight w:val="none"/>
        </w:rPr>
      </w:pPr>
      <w:r>
        <w:rPr>
          <w:rFonts w:hint="eastAsia" w:ascii="仿宋" w:hAnsi="仿宋" w:eastAsia="仿宋" w:cs="仿宋"/>
          <w:b/>
          <w:bCs/>
          <w:color w:val="FF0000"/>
          <w:sz w:val="24"/>
          <w:szCs w:val="24"/>
          <w:highlight w:val="none"/>
          <w:lang w:val="en-US" w:eastAsia="zh-CN"/>
        </w:rPr>
        <w:t>六、</w:t>
      </w:r>
      <w:r>
        <w:rPr>
          <w:rFonts w:hint="eastAsia" w:ascii="仿宋" w:hAnsi="仿宋" w:eastAsia="仿宋" w:cs="仿宋"/>
          <w:b/>
          <w:color w:val="FF0000"/>
          <w:kern w:val="0"/>
          <w:sz w:val="24"/>
          <w:szCs w:val="24"/>
          <w:highlight w:val="none"/>
          <w:lang w:eastAsia="zh-CN"/>
        </w:rPr>
        <w:t>工资发放标准</w:t>
      </w:r>
    </w:p>
    <w:p w14:paraId="32CE366D">
      <w:pPr>
        <w:pageBreakBefore w:val="0"/>
        <w:widowControl w:val="0"/>
        <w:kinsoku/>
        <w:wordWrap/>
        <w:overflowPunct/>
        <w:topLinePunct w:val="0"/>
        <w:bidi w:val="0"/>
        <w:snapToGrid/>
        <w:spacing w:line="400" w:lineRule="exact"/>
        <w:ind w:firstLine="482" w:firstLineChars="200"/>
        <w:textAlignment w:val="auto"/>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Hans"/>
        </w:rPr>
        <w:t>▲所有工作人员的每月最低工资不得低于当年的江山最低工资</w:t>
      </w:r>
      <w:r>
        <w:rPr>
          <w:rFonts w:hint="eastAsia" w:ascii="仿宋" w:hAnsi="仿宋" w:eastAsia="仿宋" w:cs="仿宋"/>
          <w:b/>
          <w:bCs/>
          <w:color w:val="FF0000"/>
          <w:sz w:val="24"/>
          <w:szCs w:val="24"/>
          <w:highlight w:val="none"/>
          <w:lang w:val="en-US" w:eastAsia="zh-CN"/>
        </w:rPr>
        <w:t>标准</w:t>
      </w:r>
      <w:r>
        <w:rPr>
          <w:rFonts w:hint="eastAsia" w:ascii="仿宋" w:hAnsi="仿宋" w:eastAsia="仿宋" w:cs="仿宋"/>
          <w:b/>
          <w:bCs/>
          <w:color w:val="FF0000"/>
          <w:sz w:val="24"/>
          <w:szCs w:val="24"/>
          <w:highlight w:val="none"/>
          <w:lang w:eastAsia="zh-CN"/>
        </w:rPr>
        <w:t>。</w:t>
      </w:r>
    </w:p>
    <w:p w14:paraId="01C68321">
      <w:pPr>
        <w:keepNext w:val="0"/>
        <w:keepLines w:val="0"/>
        <w:pageBreakBefore w:val="0"/>
        <w:widowControl w:val="0"/>
        <w:kinsoku/>
        <w:wordWrap/>
        <w:overflowPunct/>
        <w:topLinePunct w:val="0"/>
        <w:autoSpaceDE/>
        <w:autoSpaceDN/>
        <w:bidi w:val="0"/>
        <w:spacing w:line="380" w:lineRule="exact"/>
        <w:ind w:firstLine="538" w:firstLineChars="20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pacing w:val="14"/>
          <w:kern w:val="24"/>
          <w:sz w:val="24"/>
          <w:szCs w:val="24"/>
          <w:highlight w:val="none"/>
          <w:lang w:eastAsia="zh-CN"/>
        </w:rPr>
        <w:t>七、一标段</w:t>
      </w:r>
      <w:r>
        <w:rPr>
          <w:rFonts w:hint="eastAsia" w:ascii="仿宋" w:hAnsi="仿宋" w:eastAsia="仿宋" w:cs="仿宋"/>
          <w:b/>
          <w:bCs w:val="0"/>
          <w:color w:val="auto"/>
          <w:spacing w:val="14"/>
          <w:kern w:val="24"/>
          <w:sz w:val="24"/>
          <w:szCs w:val="24"/>
          <w:highlight w:val="none"/>
        </w:rPr>
        <w:t>付款方式：</w:t>
      </w:r>
    </w:p>
    <w:p w14:paraId="3D7DEF1E">
      <w:pPr>
        <w:keepNext w:val="0"/>
        <w:keepLines w:val="0"/>
        <w:pageBreakBefore w:val="0"/>
        <w:widowControl w:val="0"/>
        <w:kinsoku/>
        <w:wordWrap/>
        <w:overflowPunct/>
        <w:topLinePunct w:val="0"/>
        <w:autoSpaceDE/>
        <w:autoSpaceDN/>
        <w:bidi w:val="0"/>
        <w:snapToGrid w:val="0"/>
        <w:spacing w:line="38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1.</w:t>
      </w:r>
      <w:r>
        <w:rPr>
          <w:rFonts w:hint="eastAsia" w:ascii="仿宋" w:hAnsi="仿宋" w:eastAsia="仿宋" w:cs="仿宋"/>
          <w:b/>
          <w:color w:val="auto"/>
          <w:kern w:val="0"/>
          <w:sz w:val="24"/>
          <w:szCs w:val="24"/>
          <w:highlight w:val="none"/>
          <w:lang w:val="en-US" w:eastAsia="zh-CN"/>
        </w:rPr>
        <w:t>合同款分四期支付，</w:t>
      </w:r>
      <w:r>
        <w:rPr>
          <w:rFonts w:hint="eastAsia" w:ascii="仿宋" w:hAnsi="仿宋" w:eastAsia="仿宋" w:cs="仿宋"/>
          <w:b/>
          <w:color w:val="auto"/>
          <w:kern w:val="0"/>
          <w:sz w:val="24"/>
          <w:szCs w:val="24"/>
          <w:highlight w:val="none"/>
        </w:rPr>
        <w:t>每季度支付一次</w:t>
      </w:r>
      <w:r>
        <w:rPr>
          <w:rFonts w:hint="eastAsia" w:ascii="仿宋" w:hAnsi="仿宋" w:eastAsia="仿宋" w:cs="仿宋"/>
          <w:b/>
          <w:color w:val="auto"/>
          <w:kern w:val="0"/>
          <w:sz w:val="24"/>
          <w:szCs w:val="24"/>
          <w:highlight w:val="none"/>
          <w:lang w:val="en-US" w:eastAsia="zh-CN"/>
        </w:rPr>
        <w:t>。</w:t>
      </w:r>
      <w:r>
        <w:rPr>
          <w:rFonts w:hint="eastAsia" w:ascii="仿宋" w:hAnsi="仿宋" w:eastAsia="仿宋" w:cs="仿宋"/>
          <w:b/>
          <w:color w:val="auto"/>
          <w:kern w:val="0"/>
          <w:sz w:val="24"/>
          <w:szCs w:val="24"/>
          <w:highlight w:val="none"/>
        </w:rPr>
        <w:t>本项目服务费用实行先做后付方式，使用单位</w:t>
      </w:r>
      <w:r>
        <w:rPr>
          <w:rFonts w:hint="eastAsia" w:ascii="仿宋" w:hAnsi="仿宋" w:eastAsia="仿宋" w:cs="仿宋"/>
          <w:b/>
          <w:color w:val="auto"/>
          <w:kern w:val="0"/>
          <w:sz w:val="24"/>
          <w:szCs w:val="24"/>
          <w:highlight w:val="none"/>
          <w:lang w:eastAsia="zh-CN"/>
        </w:rPr>
        <w:t>根据考核结果</w:t>
      </w:r>
      <w:r>
        <w:rPr>
          <w:rFonts w:hint="eastAsia" w:ascii="仿宋" w:hAnsi="仿宋" w:eastAsia="仿宋" w:cs="仿宋"/>
          <w:b/>
          <w:color w:val="auto"/>
          <w:kern w:val="0"/>
          <w:sz w:val="24"/>
          <w:szCs w:val="24"/>
          <w:highlight w:val="none"/>
        </w:rPr>
        <w:t>按实支付，采购单位在收到</w:t>
      </w:r>
      <w:r>
        <w:rPr>
          <w:rFonts w:hint="eastAsia" w:ascii="仿宋" w:hAnsi="仿宋" w:eastAsia="仿宋" w:cs="仿宋"/>
          <w:b/>
          <w:color w:val="auto"/>
          <w:sz w:val="24"/>
          <w:szCs w:val="24"/>
          <w:highlight w:val="none"/>
        </w:rPr>
        <w:t>中标供应商</w:t>
      </w:r>
      <w:r>
        <w:rPr>
          <w:rFonts w:hint="eastAsia" w:ascii="仿宋" w:hAnsi="仿宋" w:eastAsia="仿宋" w:cs="仿宋"/>
          <w:b/>
          <w:color w:val="auto"/>
          <w:kern w:val="0"/>
          <w:sz w:val="24"/>
          <w:szCs w:val="24"/>
          <w:highlight w:val="none"/>
        </w:rPr>
        <w:t>提供的结算申请书</w:t>
      </w:r>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rPr>
        <w:t>相关结算凭证及</w:t>
      </w:r>
      <w:r>
        <w:rPr>
          <w:rFonts w:hint="eastAsia" w:ascii="仿宋" w:hAnsi="仿宋" w:eastAsia="仿宋" w:cs="仿宋"/>
          <w:b/>
          <w:color w:val="auto"/>
          <w:kern w:val="0"/>
          <w:sz w:val="24"/>
          <w:szCs w:val="24"/>
          <w:highlight w:val="none"/>
          <w:lang w:eastAsia="zh-CN"/>
        </w:rPr>
        <w:t>正式</w:t>
      </w:r>
      <w:r>
        <w:rPr>
          <w:rFonts w:hint="eastAsia" w:ascii="仿宋" w:hAnsi="仿宋" w:eastAsia="仿宋" w:cs="仿宋"/>
          <w:b/>
          <w:color w:val="auto"/>
          <w:kern w:val="0"/>
          <w:sz w:val="24"/>
          <w:szCs w:val="24"/>
          <w:highlight w:val="none"/>
        </w:rPr>
        <w:t>发票后，1个月内支付。</w:t>
      </w:r>
    </w:p>
    <w:p w14:paraId="6EDF41B9">
      <w:pPr>
        <w:keepNext w:val="0"/>
        <w:keepLines w:val="0"/>
        <w:pageBreakBefore w:val="0"/>
        <w:widowControl w:val="0"/>
        <w:kinsoku/>
        <w:wordWrap/>
        <w:overflowPunct/>
        <w:topLinePunct w:val="0"/>
        <w:autoSpaceDE/>
        <w:autoSpaceDN/>
        <w:bidi w:val="0"/>
        <w:adjustRightInd/>
        <w:spacing w:line="38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若因政策原因需提前终止合同或增减人员，中标供应商应无条件接受，不得要求采购单位增加或赔付任何费用，中标供应商需自行承担此部分风险。</w:t>
      </w:r>
    </w:p>
    <w:p w14:paraId="2D0C175B">
      <w:pPr>
        <w:keepNext w:val="0"/>
        <w:keepLines w:val="0"/>
        <w:pageBreakBefore w:val="0"/>
        <w:widowControl w:val="0"/>
        <w:kinsoku/>
        <w:wordWrap/>
        <w:overflowPunct/>
        <w:topLinePunct w:val="0"/>
        <w:autoSpaceDE/>
        <w:autoSpaceDN/>
        <w:bidi w:val="0"/>
        <w:snapToGrid w:val="0"/>
        <w:spacing w:line="38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lang w:val="en-US" w:eastAsia="zh-CN"/>
        </w:rPr>
        <w:t>3.</w:t>
      </w:r>
      <w:r>
        <w:rPr>
          <w:rFonts w:hint="eastAsia" w:ascii="仿宋" w:hAnsi="仿宋" w:eastAsia="仿宋" w:cs="仿宋"/>
          <w:b/>
          <w:color w:val="auto"/>
          <w:kern w:val="0"/>
          <w:sz w:val="24"/>
          <w:szCs w:val="24"/>
          <w:highlight w:val="none"/>
        </w:rPr>
        <w:t>中标供应商违反管理规定与考核办法被处以扣罚的则相应处罚金在结算当期服务费时予以核减。</w:t>
      </w:r>
    </w:p>
    <w:p w14:paraId="18A5AD7A">
      <w:pPr>
        <w:keepNext w:val="0"/>
        <w:keepLines w:val="0"/>
        <w:pageBreakBefore w:val="0"/>
        <w:widowControl w:val="0"/>
        <w:kinsoku/>
        <w:wordWrap/>
        <w:overflowPunct/>
        <w:topLinePunct w:val="0"/>
        <w:autoSpaceDE/>
        <w:autoSpaceDN/>
        <w:bidi w:val="0"/>
        <w:spacing w:line="380" w:lineRule="exact"/>
        <w:ind w:firstLine="538" w:firstLineChars="200"/>
        <w:textAlignment w:val="auto"/>
        <w:rPr>
          <w:rFonts w:hint="eastAsia" w:ascii="仿宋" w:hAnsi="仿宋" w:eastAsia="仿宋" w:cs="仿宋"/>
          <w:b/>
          <w:bCs w:val="0"/>
          <w:color w:val="auto"/>
          <w:spacing w:val="14"/>
          <w:kern w:val="24"/>
          <w:sz w:val="24"/>
          <w:szCs w:val="24"/>
          <w:highlight w:val="none"/>
        </w:rPr>
      </w:pPr>
      <w:r>
        <w:rPr>
          <w:rFonts w:hint="eastAsia" w:ascii="仿宋" w:hAnsi="仿宋" w:eastAsia="仿宋" w:cs="仿宋"/>
          <w:b/>
          <w:bCs w:val="0"/>
          <w:color w:val="auto"/>
          <w:spacing w:val="14"/>
          <w:kern w:val="24"/>
          <w:sz w:val="24"/>
          <w:szCs w:val="24"/>
          <w:highlight w:val="none"/>
          <w:lang w:val="en-US" w:eastAsia="zh-CN"/>
        </w:rPr>
        <w:t>4.</w:t>
      </w:r>
      <w:r>
        <w:rPr>
          <w:rFonts w:hint="eastAsia" w:ascii="仿宋" w:hAnsi="仿宋" w:eastAsia="仿宋" w:cs="仿宋"/>
          <w:b/>
          <w:bCs w:val="0"/>
          <w:color w:val="auto"/>
          <w:spacing w:val="14"/>
          <w:kern w:val="24"/>
          <w:sz w:val="24"/>
          <w:szCs w:val="24"/>
          <w:highlight w:val="none"/>
        </w:rPr>
        <w:t>如中标供应商履行合同过程中，不能满足</w:t>
      </w:r>
      <w:r>
        <w:rPr>
          <w:rFonts w:hint="eastAsia" w:ascii="仿宋" w:hAnsi="仿宋" w:eastAsia="仿宋" w:cs="仿宋"/>
          <w:b/>
          <w:bCs w:val="0"/>
          <w:color w:val="auto"/>
          <w:spacing w:val="14"/>
          <w:kern w:val="24"/>
          <w:sz w:val="24"/>
          <w:szCs w:val="24"/>
          <w:highlight w:val="none"/>
          <w:lang w:eastAsia="zh-CN"/>
        </w:rPr>
        <w:t>采购</w:t>
      </w:r>
      <w:r>
        <w:rPr>
          <w:rFonts w:hint="eastAsia" w:ascii="仿宋" w:hAnsi="仿宋" w:eastAsia="仿宋" w:cs="仿宋"/>
          <w:b/>
          <w:bCs w:val="0"/>
          <w:color w:val="auto"/>
          <w:spacing w:val="14"/>
          <w:kern w:val="24"/>
          <w:sz w:val="24"/>
          <w:szCs w:val="24"/>
          <w:highlight w:val="none"/>
        </w:rPr>
        <w:t>单位采购需求的，</w:t>
      </w:r>
      <w:r>
        <w:rPr>
          <w:rFonts w:hint="eastAsia" w:ascii="仿宋" w:hAnsi="仿宋" w:eastAsia="仿宋" w:cs="仿宋"/>
          <w:b/>
          <w:bCs w:val="0"/>
          <w:color w:val="auto"/>
          <w:spacing w:val="14"/>
          <w:kern w:val="24"/>
          <w:sz w:val="24"/>
          <w:szCs w:val="24"/>
          <w:highlight w:val="none"/>
          <w:lang w:eastAsia="zh-CN"/>
        </w:rPr>
        <w:t>采购</w:t>
      </w:r>
      <w:r>
        <w:rPr>
          <w:rFonts w:hint="eastAsia" w:ascii="仿宋" w:hAnsi="仿宋" w:eastAsia="仿宋" w:cs="仿宋"/>
          <w:b/>
          <w:bCs w:val="0"/>
          <w:color w:val="auto"/>
          <w:spacing w:val="14"/>
          <w:kern w:val="24"/>
          <w:sz w:val="24"/>
          <w:szCs w:val="24"/>
          <w:highlight w:val="none"/>
        </w:rPr>
        <w:t>单位有权上报</w:t>
      </w:r>
      <w:r>
        <w:rPr>
          <w:rFonts w:hint="eastAsia" w:ascii="仿宋" w:hAnsi="仿宋" w:eastAsia="仿宋" w:cs="仿宋"/>
          <w:b/>
          <w:bCs w:val="0"/>
          <w:color w:val="auto"/>
          <w:spacing w:val="14"/>
          <w:kern w:val="24"/>
          <w:sz w:val="24"/>
          <w:szCs w:val="24"/>
          <w:highlight w:val="none"/>
          <w:lang w:eastAsia="zh-CN"/>
        </w:rPr>
        <w:t>财政局</w:t>
      </w:r>
      <w:r>
        <w:rPr>
          <w:rFonts w:hint="eastAsia" w:ascii="仿宋" w:hAnsi="仿宋" w:eastAsia="仿宋" w:cs="仿宋"/>
          <w:b/>
          <w:bCs w:val="0"/>
          <w:color w:val="auto"/>
          <w:spacing w:val="14"/>
          <w:kern w:val="24"/>
          <w:sz w:val="24"/>
          <w:szCs w:val="24"/>
          <w:highlight w:val="none"/>
        </w:rPr>
        <w:t>并解除合同。</w:t>
      </w:r>
    </w:p>
    <w:p w14:paraId="69008E56">
      <w:pPr>
        <w:keepNext w:val="0"/>
        <w:keepLines w:val="0"/>
        <w:pageBreakBefore w:val="0"/>
        <w:widowControl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b/>
          <w:bCs/>
          <w:color w:val="auto"/>
          <w:sz w:val="24"/>
          <w:szCs w:val="24"/>
          <w:highlight w:val="none"/>
        </w:rPr>
      </w:pPr>
    </w:p>
    <w:p w14:paraId="124F7A18">
      <w:pPr>
        <w:keepNext w:val="0"/>
        <w:keepLines w:val="0"/>
        <w:pageBreakBefore w:val="0"/>
        <w:widowControl w:val="0"/>
        <w:kinsoku/>
        <w:wordWrap/>
        <w:overflowPunct/>
        <w:topLinePunct w:val="0"/>
        <w:autoSpaceDE/>
        <w:autoSpaceDN/>
        <w:bidi w:val="0"/>
        <w:spacing w:line="380" w:lineRule="exact"/>
        <w:ind w:firstLine="482" w:firstLineChars="20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2标段——物业维修</w:t>
      </w:r>
      <w:r>
        <w:rPr>
          <w:rFonts w:hint="eastAsia" w:ascii="仿宋" w:hAnsi="仿宋" w:eastAsia="仿宋" w:cs="仿宋"/>
          <w:b/>
          <w:bCs/>
          <w:color w:val="auto"/>
          <w:sz w:val="24"/>
          <w:szCs w:val="24"/>
          <w:highlight w:val="none"/>
          <w:lang w:eastAsia="zh-CN"/>
        </w:rPr>
        <w:t>及绿化</w:t>
      </w:r>
      <w:r>
        <w:rPr>
          <w:rFonts w:hint="eastAsia" w:ascii="仿宋" w:hAnsi="仿宋" w:eastAsia="仿宋" w:cs="仿宋"/>
          <w:b/>
          <w:bCs/>
          <w:color w:val="auto"/>
          <w:sz w:val="24"/>
          <w:szCs w:val="24"/>
          <w:highlight w:val="none"/>
        </w:rPr>
        <w:t>服务要求</w:t>
      </w:r>
    </w:p>
    <w:p w14:paraId="434E4739">
      <w:pPr>
        <w:spacing w:line="400" w:lineRule="exact"/>
        <w:jc w:val="center"/>
        <w:rPr>
          <w:rFonts w:hint="eastAsia" w:ascii="仿宋" w:hAnsi="仿宋" w:eastAsia="仿宋" w:cs="仿宋"/>
          <w:b/>
          <w:bCs/>
          <w:color w:val="auto"/>
          <w:sz w:val="24"/>
          <w:szCs w:val="24"/>
          <w:highlight w:val="none"/>
          <w:lang w:val="en-US" w:eastAsia="zh-CN"/>
        </w:rPr>
      </w:pPr>
    </w:p>
    <w:p w14:paraId="4DE06D94">
      <w:pPr>
        <w:spacing w:line="400" w:lineRule="exact"/>
        <w:ind w:firstLine="482" w:firstLineChars="20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物业维修采购需求</w:t>
      </w:r>
    </w:p>
    <w:p w14:paraId="6D5B272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一、房屋主体、楼地面、内外墙面及天棚的维修</w:t>
      </w:r>
    </w:p>
    <w:p w14:paraId="76F93F2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1、包括屋架、柱、梁、檩条、楼楞等结构的检查和维修，确保没有安全隐患。如果发现损坏或变形，需要进行加固、补强或更换。对于不合理的旧结构或节点，如果影响安全使用，需要进行大的整修或改造。</w:t>
      </w:r>
    </w:p>
    <w:p w14:paraId="1AB35C18">
      <w:pPr>
        <w:keepNext w:val="0"/>
        <w:keepLines w:val="0"/>
        <w:pageBreakBefore w:val="0"/>
        <w:widowControl w:val="0"/>
        <w:numPr>
          <w:ilvl w:val="0"/>
          <w:numId w:val="0"/>
        </w:numPr>
        <w:tabs>
          <w:tab w:val="left" w:pos="5460"/>
        </w:tabs>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2、楼地面的维修</w:t>
      </w:r>
    </w:p>
    <w:p w14:paraId="5664873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包括普通水泥楼地面和砖地面的修缮，如起砂、空鼓、开裂的修补或重做，以及室内潮湿严重的地面增设防潮层、踏步损坏。</w:t>
      </w:r>
    </w:p>
    <w:p w14:paraId="4B36997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3、内外墙面及天棚的维修</w:t>
      </w:r>
    </w:p>
    <w:p w14:paraId="1D500F9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包括屋顶、屋面、内外墙面出现渗漏、脱落、剥落的修补、抹灰及粉刷天棚、窗台腰线、雨棚拉杆等。</w:t>
      </w:r>
    </w:p>
    <w:p w14:paraId="1B9C825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4、确保办公楼（区）房屋原有完好等级和正常使用，发现有缺损的应在规定时间内安排修理，及时完成各项零星维修任务，一般维修任务确保不超过24小时，确保维修合格率达到100%。</w:t>
      </w:r>
    </w:p>
    <w:p w14:paraId="058C339F">
      <w:pPr>
        <w:keepNext w:val="0"/>
        <w:keepLines w:val="0"/>
        <w:pageBreakBefore w:val="0"/>
        <w:widowControl w:val="0"/>
        <w:kinsoku/>
        <w:wordWrap/>
        <w:overflowPunct/>
        <w:topLinePunct w:val="0"/>
        <w:autoSpaceDE/>
        <w:autoSpaceDN/>
        <w:bidi w:val="0"/>
        <w:adjustRightInd w:val="0"/>
        <w:snapToGrid w:val="0"/>
        <w:spacing w:line="400" w:lineRule="exact"/>
        <w:ind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kern w:val="0"/>
          <w:sz w:val="24"/>
          <w:szCs w:val="24"/>
          <w:highlight w:val="none"/>
          <w:lang w:eastAsia="zh-CN"/>
        </w:rPr>
        <w:t>维修服务中所需使用的工具、设备等全部由中标供应商提供。本服务不得转包。</w:t>
      </w:r>
    </w:p>
    <w:p w14:paraId="56F4926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二、门窗、办公家具、学生课桌椅、床铺、讲台、黑板、窗帘等的维修</w:t>
      </w:r>
    </w:p>
    <w:p w14:paraId="2DDA6961">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1、木门窗、办公家具、床铺、学生课桌椅、</w:t>
      </w:r>
      <w:r>
        <w:rPr>
          <w:rFonts w:hint="eastAsia" w:ascii="仿宋" w:hAnsi="仿宋" w:eastAsia="仿宋" w:cs="仿宋"/>
          <w:b w:val="0"/>
          <w:bCs w:val="0"/>
          <w:color w:val="auto"/>
          <w:sz w:val="24"/>
          <w:szCs w:val="24"/>
          <w:highlight w:val="none"/>
          <w:shd w:val="clear" w:color="auto" w:fill="FFFFFF"/>
        </w:rPr>
        <w:t>讲台、黑板</w:t>
      </w:r>
      <w:r>
        <w:rPr>
          <w:rFonts w:hint="eastAsia" w:ascii="仿宋" w:hAnsi="仿宋" w:eastAsia="仿宋" w:cs="仿宋"/>
          <w:b w:val="0"/>
          <w:bCs w:val="0"/>
          <w:color w:val="auto"/>
          <w:sz w:val="24"/>
          <w:szCs w:val="24"/>
          <w:highlight w:val="none"/>
          <w:shd w:val="clear" w:color="auto" w:fill="FFFFFF"/>
          <w:lang w:eastAsia="zh-CN"/>
        </w:rPr>
        <w:t>、</w:t>
      </w:r>
      <w:r>
        <w:rPr>
          <w:rFonts w:hint="eastAsia" w:ascii="仿宋" w:hAnsi="仿宋" w:eastAsia="仿宋" w:cs="仿宋"/>
          <w:b w:val="0"/>
          <w:bCs w:val="0"/>
          <w:color w:val="auto"/>
          <w:sz w:val="24"/>
          <w:szCs w:val="24"/>
          <w:highlight w:val="none"/>
          <w:lang w:val="en-US" w:eastAsia="zh-CN"/>
        </w:rPr>
        <w:t>木楼梯、板条墙、薄板墙、挂镜线、窗帘盒、窗台板、木地板、</w:t>
      </w:r>
      <w:r>
        <w:rPr>
          <w:rFonts w:hint="eastAsia" w:ascii="仿宋" w:hAnsi="仿宋" w:eastAsia="仿宋" w:cs="仿宋"/>
          <w:b w:val="0"/>
          <w:bCs w:val="0"/>
          <w:color w:val="auto"/>
          <w:sz w:val="24"/>
          <w:szCs w:val="24"/>
          <w:highlight w:val="none"/>
          <w:shd w:val="clear" w:color="auto" w:fill="FFFFFF"/>
        </w:rPr>
        <w:t>晒衣架</w:t>
      </w:r>
      <w:r>
        <w:rPr>
          <w:rFonts w:hint="eastAsia" w:ascii="仿宋" w:hAnsi="仿宋" w:eastAsia="仿宋" w:cs="仿宋"/>
          <w:b w:val="0"/>
          <w:bCs w:val="0"/>
          <w:color w:val="auto"/>
          <w:sz w:val="24"/>
          <w:szCs w:val="24"/>
          <w:highlight w:val="none"/>
          <w:shd w:val="clear" w:color="auto" w:fill="FFFFFF"/>
          <w:lang w:eastAsia="zh-CN"/>
        </w:rPr>
        <w:t>、</w:t>
      </w:r>
      <w:r>
        <w:rPr>
          <w:rFonts w:hint="eastAsia" w:ascii="仿宋" w:hAnsi="仿宋" w:eastAsia="仿宋" w:cs="仿宋"/>
          <w:b w:val="0"/>
          <w:bCs w:val="0"/>
          <w:color w:val="auto"/>
          <w:sz w:val="24"/>
          <w:szCs w:val="24"/>
          <w:highlight w:val="none"/>
          <w:lang w:val="en-US" w:eastAsia="zh-CN"/>
        </w:rPr>
        <w:t>指示牌、储</w:t>
      </w:r>
      <w:r>
        <w:rPr>
          <w:rFonts w:hint="eastAsia" w:ascii="仿宋" w:hAnsi="仿宋" w:eastAsia="仿宋" w:cs="仿宋"/>
          <w:b w:val="0"/>
          <w:bCs w:val="0"/>
          <w:color w:val="auto"/>
          <w:sz w:val="24"/>
          <w:szCs w:val="24"/>
          <w:highlight w:val="none"/>
          <w:shd w:val="clear" w:color="auto" w:fill="FFFFFF"/>
        </w:rPr>
        <w:t>物柜、门锁、档案柜</w:t>
      </w:r>
      <w:r>
        <w:rPr>
          <w:rFonts w:hint="eastAsia" w:ascii="仿宋" w:hAnsi="仿宋" w:eastAsia="仿宋" w:cs="仿宋"/>
          <w:b w:val="0"/>
          <w:bCs w:val="0"/>
          <w:color w:val="auto"/>
          <w:sz w:val="24"/>
          <w:szCs w:val="24"/>
          <w:highlight w:val="none"/>
          <w:lang w:val="en-US" w:eastAsia="zh-CN"/>
        </w:rPr>
        <w:t>等的整修，包括开关灵活性、接缝严密性，以及松动、脱榫、腐烂损坏、</w:t>
      </w:r>
      <w:r>
        <w:rPr>
          <w:rFonts w:hint="eastAsia" w:ascii="仿宋" w:hAnsi="仿宋" w:eastAsia="仿宋" w:cs="仿宋"/>
          <w:b w:val="0"/>
          <w:bCs w:val="0"/>
          <w:color w:val="auto"/>
          <w:sz w:val="24"/>
          <w:szCs w:val="24"/>
          <w:highlight w:val="none"/>
        </w:rPr>
        <w:t>下垂、变形、破损</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平整度、安全性、</w:t>
      </w:r>
      <w:r>
        <w:rPr>
          <w:rFonts w:hint="eastAsia" w:ascii="仿宋" w:hAnsi="仿宋" w:eastAsia="仿宋" w:cs="仿宋"/>
          <w:b w:val="0"/>
          <w:bCs w:val="0"/>
          <w:color w:val="auto"/>
          <w:sz w:val="24"/>
          <w:szCs w:val="24"/>
          <w:highlight w:val="none"/>
        </w:rPr>
        <w:t>铰链、</w:t>
      </w:r>
      <w:r>
        <w:rPr>
          <w:rFonts w:hint="eastAsia" w:ascii="仿宋" w:hAnsi="仿宋" w:eastAsia="仿宋" w:cs="仿宋"/>
          <w:b w:val="0"/>
          <w:bCs w:val="0"/>
          <w:color w:val="auto"/>
          <w:sz w:val="24"/>
          <w:szCs w:val="24"/>
          <w:highlight w:val="none"/>
          <w:lang w:eastAsia="zh-CN"/>
        </w:rPr>
        <w:t>轨道、</w:t>
      </w:r>
      <w:r>
        <w:rPr>
          <w:rFonts w:hint="eastAsia" w:ascii="仿宋" w:hAnsi="仿宋" w:eastAsia="仿宋" w:cs="仿宋"/>
          <w:b w:val="0"/>
          <w:bCs w:val="0"/>
          <w:color w:val="auto"/>
          <w:sz w:val="24"/>
          <w:szCs w:val="24"/>
          <w:highlight w:val="none"/>
        </w:rPr>
        <w:t>拉手损坏等</w:t>
      </w:r>
      <w:r>
        <w:rPr>
          <w:rFonts w:hint="eastAsia" w:ascii="仿宋" w:hAnsi="仿宋" w:eastAsia="仿宋" w:cs="仿宋"/>
          <w:b w:val="0"/>
          <w:bCs w:val="0"/>
          <w:color w:val="auto"/>
          <w:sz w:val="24"/>
          <w:szCs w:val="24"/>
          <w:highlight w:val="none"/>
          <w:lang w:eastAsia="zh-CN"/>
        </w:rPr>
        <w:t>维修</w:t>
      </w:r>
      <w:r>
        <w:rPr>
          <w:rFonts w:hint="eastAsia" w:ascii="仿宋" w:hAnsi="仿宋" w:eastAsia="仿宋" w:cs="仿宋"/>
          <w:b w:val="0"/>
          <w:bCs w:val="0"/>
          <w:color w:val="auto"/>
          <w:sz w:val="24"/>
          <w:szCs w:val="24"/>
          <w:highlight w:val="none"/>
          <w:lang w:val="en-US" w:eastAsia="zh-CN"/>
        </w:rPr>
        <w:t>。</w:t>
      </w:r>
    </w:p>
    <w:p w14:paraId="3DF2D13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2、铝合金门窗、</w:t>
      </w:r>
      <w:r>
        <w:rPr>
          <w:rFonts w:hint="eastAsia" w:ascii="仿宋" w:hAnsi="仿宋" w:eastAsia="仿宋" w:cs="仿宋"/>
          <w:b w:val="0"/>
          <w:bCs w:val="0"/>
          <w:color w:val="auto"/>
          <w:sz w:val="24"/>
          <w:szCs w:val="24"/>
          <w:highlight w:val="none"/>
          <w:shd w:val="clear" w:color="auto" w:fill="FFFFFF"/>
        </w:rPr>
        <w:t>玻璃、</w:t>
      </w:r>
      <w:r>
        <w:rPr>
          <w:rFonts w:hint="eastAsia" w:ascii="仿宋" w:hAnsi="仿宋" w:eastAsia="仿宋" w:cs="仿宋"/>
          <w:b w:val="0"/>
          <w:bCs w:val="0"/>
          <w:color w:val="auto"/>
          <w:sz w:val="24"/>
          <w:szCs w:val="24"/>
          <w:highlight w:val="none"/>
          <w:lang w:val="en-US" w:eastAsia="zh-CN"/>
        </w:rPr>
        <w:t>楼梯等的维修</w:t>
      </w:r>
    </w:p>
    <w:p w14:paraId="630D5776">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包括开关、百叶的灵活性、接缝严密性，以及松动、</w:t>
      </w:r>
      <w:r>
        <w:rPr>
          <w:rFonts w:hint="eastAsia" w:ascii="仿宋" w:hAnsi="仿宋" w:eastAsia="仿宋" w:cs="仿宋"/>
          <w:b w:val="0"/>
          <w:bCs w:val="0"/>
          <w:color w:val="auto"/>
          <w:sz w:val="24"/>
          <w:szCs w:val="24"/>
          <w:highlight w:val="none"/>
        </w:rPr>
        <w:t>生锈、</w:t>
      </w:r>
      <w:r>
        <w:rPr>
          <w:rFonts w:hint="eastAsia" w:ascii="仿宋" w:hAnsi="仿宋" w:eastAsia="仿宋" w:cs="仿宋"/>
          <w:b w:val="0"/>
          <w:bCs w:val="0"/>
          <w:color w:val="auto"/>
          <w:sz w:val="24"/>
          <w:szCs w:val="24"/>
          <w:highlight w:val="none"/>
          <w:lang w:val="en-US" w:eastAsia="zh-CN"/>
        </w:rPr>
        <w:t>脱榫、损坏、平整度、安全性、</w:t>
      </w:r>
      <w:r>
        <w:rPr>
          <w:rFonts w:hint="eastAsia" w:ascii="仿宋" w:hAnsi="仿宋" w:eastAsia="仿宋" w:cs="仿宋"/>
          <w:b w:val="0"/>
          <w:bCs w:val="0"/>
          <w:color w:val="auto"/>
          <w:sz w:val="24"/>
          <w:szCs w:val="24"/>
          <w:highlight w:val="none"/>
        </w:rPr>
        <w:t>铰链、门拉手损坏等</w:t>
      </w:r>
      <w:r>
        <w:rPr>
          <w:rFonts w:hint="eastAsia" w:ascii="仿宋" w:hAnsi="仿宋" w:eastAsia="仿宋" w:cs="仿宋"/>
          <w:b w:val="0"/>
          <w:bCs w:val="0"/>
          <w:color w:val="auto"/>
          <w:sz w:val="24"/>
          <w:szCs w:val="24"/>
          <w:highlight w:val="none"/>
          <w:lang w:eastAsia="zh-CN"/>
        </w:rPr>
        <w:t>维修。</w:t>
      </w:r>
    </w:p>
    <w:p w14:paraId="00C2BBD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3、窗纱、窗帘、百叶帘、布帘等的维修</w:t>
      </w:r>
    </w:p>
    <w:p w14:paraId="2E4094B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b w:val="0"/>
          <w:bCs w:val="0"/>
          <w:i w:val="0"/>
          <w:iCs w:val="0"/>
          <w:caps w:val="0"/>
          <w:color w:val="auto"/>
          <w:spacing w:val="0"/>
          <w:sz w:val="24"/>
          <w:szCs w:val="24"/>
          <w:highlight w:val="none"/>
          <w:shd w:val="clear" w:color="auto" w:fill="FFFFFF"/>
          <w:lang w:eastAsia="zh-CN"/>
        </w:rPr>
      </w:pPr>
      <w:r>
        <w:rPr>
          <w:rFonts w:hint="eastAsia" w:ascii="仿宋" w:hAnsi="仿宋" w:eastAsia="仿宋" w:cs="仿宋"/>
          <w:b w:val="0"/>
          <w:bCs w:val="0"/>
          <w:color w:val="auto"/>
          <w:sz w:val="24"/>
          <w:szCs w:val="24"/>
          <w:highlight w:val="none"/>
          <w:lang w:val="en-US" w:eastAsia="zh-CN"/>
        </w:rPr>
        <w:t>包括窗帘破损、连接部分松动、钩子损坏、</w:t>
      </w:r>
      <w:r>
        <w:rPr>
          <w:rFonts w:hint="eastAsia" w:ascii="仿宋" w:hAnsi="仿宋" w:eastAsia="仿宋" w:cs="仿宋"/>
          <w:b w:val="0"/>
          <w:bCs w:val="0"/>
          <w:i w:val="0"/>
          <w:iCs w:val="0"/>
          <w:caps w:val="0"/>
          <w:color w:val="auto"/>
          <w:spacing w:val="0"/>
          <w:sz w:val="24"/>
          <w:szCs w:val="24"/>
          <w:highlight w:val="none"/>
          <w:shd w:val="clear" w:color="auto" w:fill="FFFFFF"/>
        </w:rPr>
        <w:t>窗帘轨道</w:t>
      </w:r>
      <w:r>
        <w:rPr>
          <w:rFonts w:hint="eastAsia" w:ascii="仿宋" w:hAnsi="仿宋" w:eastAsia="仿宋" w:cs="仿宋"/>
          <w:b w:val="0"/>
          <w:bCs w:val="0"/>
          <w:i w:val="0"/>
          <w:iCs w:val="0"/>
          <w:caps w:val="0"/>
          <w:color w:val="auto"/>
          <w:spacing w:val="0"/>
          <w:sz w:val="24"/>
          <w:szCs w:val="24"/>
          <w:highlight w:val="none"/>
          <w:shd w:val="clear" w:color="auto" w:fill="FFFFFF"/>
          <w:lang w:eastAsia="zh-CN"/>
        </w:rPr>
        <w:t>、</w:t>
      </w:r>
      <w:r>
        <w:rPr>
          <w:rFonts w:hint="eastAsia" w:ascii="仿宋" w:hAnsi="仿宋" w:eastAsia="仿宋" w:cs="仿宋"/>
          <w:b w:val="0"/>
          <w:bCs w:val="0"/>
          <w:i w:val="0"/>
          <w:iCs w:val="0"/>
          <w:caps w:val="0"/>
          <w:color w:val="auto"/>
          <w:spacing w:val="0"/>
          <w:sz w:val="24"/>
          <w:szCs w:val="24"/>
          <w:highlight w:val="none"/>
          <w:shd w:val="clear" w:color="auto" w:fill="FFFFFF"/>
        </w:rPr>
        <w:t>滑轮失灵</w:t>
      </w:r>
      <w:r>
        <w:rPr>
          <w:rFonts w:hint="eastAsia" w:ascii="仿宋" w:hAnsi="仿宋" w:eastAsia="仿宋" w:cs="仿宋"/>
          <w:b w:val="0"/>
          <w:bCs w:val="0"/>
          <w:i w:val="0"/>
          <w:iCs w:val="0"/>
          <w:caps w:val="0"/>
          <w:color w:val="auto"/>
          <w:spacing w:val="0"/>
          <w:sz w:val="24"/>
          <w:szCs w:val="24"/>
          <w:highlight w:val="none"/>
          <w:shd w:val="clear" w:color="auto" w:fill="FFFFFF"/>
          <w:lang w:eastAsia="zh-CN"/>
        </w:rPr>
        <w:t>等维修。</w:t>
      </w:r>
    </w:p>
    <w:p w14:paraId="2380DA8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4、其它需要维修的设备设施维修。</w:t>
      </w:r>
    </w:p>
    <w:p w14:paraId="58375779">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shd w:val="clear" w:color="auto" w:fill="FFFFFF"/>
          <w:lang w:val="en-US" w:eastAsia="zh-CN"/>
        </w:rPr>
        <w:t>5、</w:t>
      </w:r>
      <w:r>
        <w:rPr>
          <w:rFonts w:hint="eastAsia" w:ascii="仿宋" w:hAnsi="仿宋" w:eastAsia="仿宋" w:cs="仿宋"/>
          <w:b w:val="0"/>
          <w:bCs w:val="0"/>
          <w:color w:val="auto"/>
          <w:sz w:val="24"/>
          <w:szCs w:val="24"/>
          <w:highlight w:val="none"/>
          <w:shd w:val="clear" w:color="auto" w:fill="FFFFFF"/>
        </w:rPr>
        <w:t>协助做好超出日常维修范畴或者内容范围的维修项目。</w:t>
      </w:r>
    </w:p>
    <w:p w14:paraId="27AA222E">
      <w:pPr>
        <w:pStyle w:val="967"/>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shd w:val="clear" w:color="auto" w:fill="FFFFFF"/>
          <w:lang w:val="en-US" w:eastAsia="zh-CN"/>
        </w:rPr>
        <w:t>注：所有</w:t>
      </w:r>
      <w:r>
        <w:rPr>
          <w:rFonts w:hint="eastAsia" w:ascii="仿宋" w:hAnsi="仿宋" w:eastAsia="仿宋" w:cs="仿宋"/>
          <w:b w:val="0"/>
          <w:bCs w:val="0"/>
          <w:color w:val="auto"/>
          <w:sz w:val="24"/>
          <w:szCs w:val="24"/>
          <w:highlight w:val="none"/>
          <w:shd w:val="clear" w:color="auto" w:fill="FFFFFF"/>
        </w:rPr>
        <w:t>维修过程中</w:t>
      </w:r>
      <w:r>
        <w:rPr>
          <w:rFonts w:hint="eastAsia" w:ascii="仿宋" w:hAnsi="仿宋" w:eastAsia="仿宋" w:cs="仿宋"/>
          <w:b w:val="0"/>
          <w:bCs w:val="0"/>
          <w:color w:val="auto"/>
          <w:sz w:val="24"/>
          <w:szCs w:val="24"/>
          <w:highlight w:val="none"/>
          <w:shd w:val="clear" w:color="auto" w:fill="FFFFFF"/>
          <w:lang w:eastAsia="zh-CN"/>
        </w:rPr>
        <w:t>必须</w:t>
      </w:r>
      <w:r>
        <w:rPr>
          <w:rFonts w:hint="eastAsia" w:ascii="仿宋" w:hAnsi="仿宋" w:eastAsia="仿宋" w:cs="仿宋"/>
          <w:b w:val="0"/>
          <w:bCs w:val="0"/>
          <w:color w:val="auto"/>
          <w:sz w:val="24"/>
          <w:szCs w:val="24"/>
          <w:highlight w:val="none"/>
          <w:shd w:val="clear" w:color="auto" w:fill="FFFFFF"/>
        </w:rPr>
        <w:t>做好财产保护，不扩大影响面，维修完成后恢复场地，打扫清理卫生。做好报修流程记录，</w:t>
      </w:r>
      <w:r>
        <w:rPr>
          <w:rFonts w:hint="eastAsia" w:ascii="仿宋" w:hAnsi="仿宋" w:eastAsia="仿宋" w:cs="仿宋"/>
          <w:b w:val="0"/>
          <w:bCs w:val="0"/>
          <w:color w:val="auto"/>
          <w:sz w:val="24"/>
          <w:szCs w:val="24"/>
          <w:highlight w:val="none"/>
          <w:shd w:val="clear" w:color="auto" w:fill="FFFFFF"/>
          <w:lang w:eastAsia="zh-CN"/>
        </w:rPr>
        <w:t>提供</w:t>
      </w:r>
      <w:r>
        <w:rPr>
          <w:rFonts w:hint="eastAsia" w:ascii="仿宋" w:hAnsi="仿宋" w:eastAsia="仿宋" w:cs="仿宋"/>
          <w:b w:val="0"/>
          <w:bCs w:val="0"/>
          <w:color w:val="auto"/>
          <w:sz w:val="24"/>
          <w:szCs w:val="24"/>
          <w:highlight w:val="none"/>
          <w:shd w:val="clear" w:color="auto" w:fill="FFFFFF"/>
        </w:rPr>
        <w:t>维修前维修后影像资料。</w:t>
      </w:r>
    </w:p>
    <w:p w14:paraId="2A235EAD">
      <w:pPr>
        <w:keepNext w:val="0"/>
        <w:keepLines w:val="0"/>
        <w:pageBreakBefore w:val="0"/>
        <w:widowControl w:val="0"/>
        <w:kinsoku/>
        <w:wordWrap/>
        <w:overflowPunct/>
        <w:topLinePunct w:val="0"/>
        <w:autoSpaceDE/>
        <w:autoSpaceDN/>
        <w:bidi w:val="0"/>
        <w:spacing w:line="400" w:lineRule="exact"/>
        <w:ind w:leftChars="0" w:firstLine="482" w:firstLineChars="20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bCs/>
          <w:color w:val="auto"/>
          <w:sz w:val="24"/>
          <w:szCs w:val="24"/>
          <w:highlight w:val="none"/>
          <w:lang w:val="en-US" w:eastAsia="zh-CN"/>
        </w:rPr>
        <w:t>三、服务</w:t>
      </w:r>
      <w:r>
        <w:rPr>
          <w:rFonts w:hint="eastAsia" w:ascii="仿宋" w:hAnsi="仿宋" w:eastAsia="仿宋" w:cs="仿宋"/>
          <w:b/>
          <w:bCs/>
          <w:color w:val="auto"/>
          <w:sz w:val="24"/>
          <w:szCs w:val="24"/>
          <w:highlight w:val="none"/>
          <w:lang w:eastAsia="zh-CN"/>
        </w:rPr>
        <w:t>承包期限</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1年。</w:t>
      </w:r>
    </w:p>
    <w:p w14:paraId="57BEA080">
      <w:pPr>
        <w:keepNext w:val="0"/>
        <w:keepLines w:val="0"/>
        <w:pageBreakBefore w:val="0"/>
        <w:kinsoku/>
        <w:wordWrap/>
        <w:overflowPunct/>
        <w:topLinePunct w:val="0"/>
        <w:bidi w:val="0"/>
        <w:spacing w:line="400" w:lineRule="exact"/>
        <w:ind w:firstLine="482" w:firstLineChars="200"/>
        <w:textAlignment w:val="auto"/>
        <w:rPr>
          <w:rFonts w:hint="eastAsia" w:ascii="仿宋" w:hAnsi="仿宋" w:eastAsia="仿宋" w:cs="仿宋"/>
          <w:b/>
          <w:color w:val="auto"/>
          <w:sz w:val="24"/>
          <w:szCs w:val="24"/>
          <w:highlight w:val="none"/>
        </w:rPr>
      </w:pPr>
    </w:p>
    <w:p w14:paraId="4CAC4743">
      <w:pPr>
        <w:keepNext w:val="0"/>
        <w:keepLines w:val="0"/>
        <w:pageBreakBefore w:val="0"/>
        <w:widowControl w:val="0"/>
        <w:kinsoku/>
        <w:wordWrap/>
        <w:overflowPunct/>
        <w:topLinePunct w:val="0"/>
        <w:autoSpaceDE/>
        <w:autoSpaceDN/>
        <w:bidi w:val="0"/>
        <w:adjustRightInd w:val="0"/>
        <w:snapToGrid w:val="0"/>
        <w:spacing w:after="157" w:afterLines="50" w:line="40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绿化</w:t>
      </w:r>
      <w:r>
        <w:rPr>
          <w:rFonts w:hint="eastAsia" w:ascii="仿宋" w:hAnsi="仿宋" w:eastAsia="仿宋" w:cs="仿宋"/>
          <w:b/>
          <w:bCs/>
          <w:color w:val="auto"/>
          <w:sz w:val="24"/>
          <w:szCs w:val="24"/>
          <w:highlight w:val="none"/>
          <w:lang w:val="en-US" w:eastAsia="zh-CN"/>
        </w:rPr>
        <w:t>管理养护服务需求</w:t>
      </w:r>
    </w:p>
    <w:p w14:paraId="5BD1D64C">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2"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管理养护</w:t>
      </w:r>
      <w:r>
        <w:rPr>
          <w:rFonts w:hint="eastAsia" w:ascii="仿宋" w:hAnsi="仿宋" w:eastAsia="仿宋" w:cs="仿宋"/>
          <w:b/>
          <w:bCs/>
          <w:color w:val="auto"/>
          <w:sz w:val="24"/>
          <w:szCs w:val="24"/>
          <w:highlight w:val="none"/>
        </w:rPr>
        <w:t>范围</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江山市滨江高级中学</w:t>
      </w:r>
      <w:r>
        <w:rPr>
          <w:rFonts w:hint="eastAsia" w:ascii="仿宋" w:hAnsi="仿宋" w:eastAsia="仿宋" w:cs="仿宋"/>
          <w:color w:val="auto"/>
          <w:sz w:val="24"/>
          <w:szCs w:val="24"/>
          <w:highlight w:val="none"/>
          <w:lang w:val="en-US" w:eastAsia="zh-CN"/>
        </w:rPr>
        <w:t>所有绿化约52000平方米，包括草坪、乔木、灌木、绿篱、色块、盆栽植物等的管理养护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本服务不得转包。</w:t>
      </w:r>
    </w:p>
    <w:p w14:paraId="181C89E4">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2"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、管理养护程序及质量要求</w:t>
      </w:r>
    </w:p>
    <w:p w14:paraId="0EE27515">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总体管理养护要求：(1)浇灌需用细眼喷头浇足水分，待水分沉后再浇一次，可结合浇水时施以腐熟的稀薄有机肥。(2)要做好修剪、整形、抹芽、喷雾、叶面施肥、浇水、根部除草及病虫防治等一系列养护管理工作。(3)夏季要做好对大树，树冠喷雾、树干喷淋保湿等抗旱工作，冬季做好防风抗冻工作。(</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)修剪：根据各类植物的生长特点、立地环境、景观要求，按照操作规程适时进行。(</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)施肥：根据各类植物的生长特点及植物对肥料的需要，要求年施肥不得少于2次以上，新种植物视生长情况，适时适量进行施肥，以保持各类植物的生长旺盛达到一定景观效果。(</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)除草：各类绿地、树穴、绿带要结合松土及时清理各类杂草。(</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)抹芽：主要用于乔木、大型灌木，对不定芽要及时清除，以保持树木骨架清晰，促使生长形态美观，营养集中。(</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)病虫害防治：病虫害防治是园林植物养护中较为重要的手段和内容，要根据各类植物的寄生对象及时做好预测预报，及时采取措施防治。(</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)抗旱、抗台、抗涝：旱季及新种植物要及时进行灌溉，防止植物因脱水而造成枯死。台汛期间要做好加固、排涝抢险工作，防止植物受损。</w:t>
      </w:r>
    </w:p>
    <w:p w14:paraId="1E98E3C2">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2、树木养护：(1)无死树、缺株、无枯枝头、断残枝等。(</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)每月进行一次中耕除草，发现雨后积水应立即排除。(</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)新栽树木，在生长季节每月进行一次根外追肥。</w:t>
      </w:r>
    </w:p>
    <w:p w14:paraId="3F5DAD12">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草坪养护：(1)草坪无杂草(每平方米杂草在10棵以下)，无空壳，生长茂密，覆盖率95%以上。(2)草坪及时修剪，每年至少四次，保持平整，保持高度，暖季4-6㎝，冷季6-8㎝，根据不同的生长季节及时施肥、浇水。(3)在早春和仲夏季节及时施肥，施肥要适量，不造成危害。(4)凡低洼积水处，要填土整平或盲沟排水。</w:t>
      </w:r>
    </w:p>
    <w:p w14:paraId="454C517C">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2" w:firstLineChars="20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w:t>
      </w:r>
      <w:r>
        <w:rPr>
          <w:rFonts w:hint="eastAsia" w:ascii="仿宋" w:hAnsi="仿宋" w:eastAsia="仿宋" w:cs="仿宋"/>
          <w:b/>
          <w:bCs/>
          <w:color w:val="auto"/>
          <w:sz w:val="24"/>
          <w:szCs w:val="24"/>
          <w:highlight w:val="none"/>
          <w:lang w:eastAsia="zh-CN"/>
        </w:rPr>
        <w:t>管理养护期内的农药、化肥由</w:t>
      </w:r>
      <w:r>
        <w:rPr>
          <w:rFonts w:hint="eastAsia" w:ascii="仿宋" w:hAnsi="仿宋" w:eastAsia="仿宋" w:cs="仿宋"/>
          <w:b/>
          <w:bCs/>
          <w:color w:val="auto"/>
          <w:sz w:val="24"/>
          <w:szCs w:val="24"/>
          <w:highlight w:val="none"/>
          <w:lang w:val="en-US" w:eastAsia="zh-CN"/>
        </w:rPr>
        <w:t>学校</w:t>
      </w:r>
      <w:r>
        <w:rPr>
          <w:rFonts w:hint="eastAsia" w:ascii="仿宋" w:hAnsi="仿宋" w:eastAsia="仿宋" w:cs="仿宋"/>
          <w:b/>
          <w:bCs/>
          <w:color w:val="auto"/>
          <w:sz w:val="24"/>
          <w:szCs w:val="24"/>
          <w:highlight w:val="none"/>
          <w:lang w:eastAsia="zh-CN"/>
        </w:rPr>
        <w:t>提供。</w:t>
      </w:r>
      <w:r>
        <w:rPr>
          <w:rFonts w:hint="eastAsia" w:ascii="仿宋" w:hAnsi="仿宋" w:eastAsia="仿宋" w:cs="仿宋"/>
          <w:b/>
          <w:bCs/>
          <w:color w:val="auto"/>
          <w:sz w:val="24"/>
          <w:szCs w:val="24"/>
          <w:highlight w:val="none"/>
          <w:lang w:val="en-US" w:eastAsia="zh-CN"/>
        </w:rPr>
        <w:t>学校</w:t>
      </w:r>
      <w:r>
        <w:rPr>
          <w:rFonts w:hint="eastAsia" w:ascii="仿宋" w:hAnsi="仿宋" w:eastAsia="仿宋" w:cs="仿宋"/>
          <w:b/>
          <w:bCs/>
          <w:color w:val="auto"/>
          <w:sz w:val="24"/>
          <w:szCs w:val="24"/>
          <w:highlight w:val="none"/>
          <w:lang w:eastAsia="zh-CN"/>
        </w:rPr>
        <w:t>提供使用水电的接口，水电费由</w:t>
      </w:r>
      <w:r>
        <w:rPr>
          <w:rFonts w:hint="eastAsia" w:ascii="仿宋" w:hAnsi="仿宋" w:eastAsia="仿宋" w:cs="仿宋"/>
          <w:b/>
          <w:bCs/>
          <w:color w:val="auto"/>
          <w:sz w:val="24"/>
          <w:szCs w:val="24"/>
          <w:highlight w:val="none"/>
          <w:lang w:val="en-US" w:eastAsia="zh-CN"/>
        </w:rPr>
        <w:t>学校</w:t>
      </w:r>
      <w:r>
        <w:rPr>
          <w:rFonts w:hint="eastAsia" w:ascii="仿宋" w:hAnsi="仿宋" w:eastAsia="仿宋" w:cs="仿宋"/>
          <w:b/>
          <w:bCs/>
          <w:color w:val="auto"/>
          <w:sz w:val="24"/>
          <w:szCs w:val="24"/>
          <w:highlight w:val="none"/>
          <w:lang w:eastAsia="zh-CN"/>
        </w:rPr>
        <w:t>承担，接水、接电的辅助材料及修剪工具由中标供应商承担。</w:t>
      </w:r>
    </w:p>
    <w:p w14:paraId="46C70713">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、学校平时将不定期组织人员进行检查，如发现问题</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要及时整改。</w:t>
      </w:r>
    </w:p>
    <w:p w14:paraId="6FE085FF">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应严格执行国家和地方及江山市等有关部门的安全文明规定，服从行业管理部门、业主管理。若因</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原因发生的人身伤亡、财产损失及其他一切事故，由</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承担一切责任和费用。</w:t>
      </w:r>
    </w:p>
    <w:p w14:paraId="1EBE9143">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2" w:firstLineChars="20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中标供应商</w:t>
      </w:r>
      <w:r>
        <w:rPr>
          <w:rFonts w:hint="eastAsia" w:ascii="仿宋" w:hAnsi="仿宋" w:eastAsia="仿宋" w:cs="仿宋"/>
          <w:b/>
          <w:bCs/>
          <w:color w:val="auto"/>
          <w:sz w:val="24"/>
          <w:szCs w:val="24"/>
          <w:highlight w:val="none"/>
        </w:rPr>
        <w:t>有责任教育工人严格执行操作规程，安全施工，防火防盗，及时清理</w:t>
      </w:r>
      <w:r>
        <w:rPr>
          <w:rFonts w:hint="eastAsia" w:ascii="仿宋" w:hAnsi="仿宋" w:eastAsia="仿宋" w:cs="仿宋"/>
          <w:b/>
          <w:bCs/>
          <w:color w:val="auto"/>
          <w:sz w:val="24"/>
          <w:szCs w:val="24"/>
          <w:highlight w:val="none"/>
          <w:lang w:eastAsia="zh-CN"/>
        </w:rPr>
        <w:t>现场</w:t>
      </w:r>
      <w:r>
        <w:rPr>
          <w:rFonts w:hint="eastAsia" w:ascii="仿宋" w:hAnsi="仿宋" w:eastAsia="仿宋" w:cs="仿宋"/>
          <w:b/>
          <w:bCs/>
          <w:color w:val="auto"/>
          <w:sz w:val="24"/>
          <w:szCs w:val="24"/>
          <w:highlight w:val="none"/>
        </w:rPr>
        <w:t>垃圾，保持卫生整洁，在</w:t>
      </w:r>
      <w:r>
        <w:rPr>
          <w:rFonts w:hint="eastAsia" w:ascii="仿宋" w:hAnsi="仿宋" w:eastAsia="仿宋" w:cs="仿宋"/>
          <w:b/>
          <w:bCs/>
          <w:color w:val="auto"/>
          <w:sz w:val="24"/>
          <w:szCs w:val="24"/>
          <w:highlight w:val="none"/>
          <w:lang w:val="en-US" w:eastAsia="zh-CN"/>
        </w:rPr>
        <w:t>管理养护</w:t>
      </w:r>
      <w:r>
        <w:rPr>
          <w:rFonts w:hint="eastAsia" w:ascii="仿宋" w:hAnsi="仿宋" w:eastAsia="仿宋" w:cs="仿宋"/>
          <w:b/>
          <w:bCs/>
          <w:color w:val="auto"/>
          <w:sz w:val="24"/>
          <w:szCs w:val="24"/>
          <w:highlight w:val="none"/>
        </w:rPr>
        <w:t>中发生的伤亡事故及相关费用和</w:t>
      </w:r>
      <w:r>
        <w:rPr>
          <w:rFonts w:hint="eastAsia" w:ascii="仿宋" w:hAnsi="仿宋" w:eastAsia="仿宋" w:cs="仿宋"/>
          <w:b/>
          <w:bCs/>
          <w:color w:val="auto"/>
          <w:sz w:val="24"/>
          <w:szCs w:val="24"/>
          <w:highlight w:val="none"/>
          <w:lang w:eastAsia="zh-CN"/>
        </w:rPr>
        <w:t>中标供应商</w:t>
      </w:r>
      <w:r>
        <w:rPr>
          <w:rFonts w:hint="eastAsia" w:ascii="仿宋" w:hAnsi="仿宋" w:eastAsia="仿宋" w:cs="仿宋"/>
          <w:b/>
          <w:bCs/>
          <w:color w:val="auto"/>
          <w:sz w:val="24"/>
          <w:szCs w:val="24"/>
          <w:highlight w:val="none"/>
        </w:rPr>
        <w:t>管理不善造成的其他损失或返工，均由</w:t>
      </w:r>
      <w:r>
        <w:rPr>
          <w:rFonts w:hint="eastAsia" w:ascii="仿宋" w:hAnsi="仿宋" w:eastAsia="仿宋" w:cs="仿宋"/>
          <w:b/>
          <w:bCs/>
          <w:color w:val="auto"/>
          <w:sz w:val="24"/>
          <w:szCs w:val="24"/>
          <w:highlight w:val="none"/>
          <w:lang w:eastAsia="zh-CN"/>
        </w:rPr>
        <w:t>中标供应商</w:t>
      </w:r>
      <w:r>
        <w:rPr>
          <w:rFonts w:hint="eastAsia" w:ascii="仿宋" w:hAnsi="仿宋" w:eastAsia="仿宋" w:cs="仿宋"/>
          <w:b/>
          <w:bCs/>
          <w:color w:val="auto"/>
          <w:sz w:val="24"/>
          <w:szCs w:val="24"/>
          <w:highlight w:val="none"/>
        </w:rPr>
        <w:t>负责。</w:t>
      </w:r>
      <w:r>
        <w:rPr>
          <w:rFonts w:hint="eastAsia" w:ascii="仿宋" w:hAnsi="仿宋" w:eastAsia="仿宋" w:cs="仿宋"/>
          <w:b/>
          <w:bCs/>
          <w:color w:val="auto"/>
          <w:sz w:val="24"/>
          <w:szCs w:val="24"/>
          <w:highlight w:val="none"/>
          <w:lang w:eastAsia="zh-CN"/>
        </w:rPr>
        <w:t>中标供应商</w:t>
      </w:r>
      <w:r>
        <w:rPr>
          <w:rFonts w:hint="eastAsia" w:ascii="仿宋" w:hAnsi="仿宋" w:eastAsia="仿宋" w:cs="仿宋"/>
          <w:b/>
          <w:bCs/>
          <w:color w:val="auto"/>
          <w:sz w:val="24"/>
          <w:szCs w:val="24"/>
          <w:highlight w:val="none"/>
        </w:rPr>
        <w:t>在管理养护过程中要确保管理养护人员及学校师生的安全，应做好相应的安全防范措施，若出现安全事故一切责任由</w:t>
      </w:r>
      <w:r>
        <w:rPr>
          <w:rFonts w:hint="eastAsia" w:ascii="仿宋" w:hAnsi="仿宋" w:eastAsia="仿宋" w:cs="仿宋"/>
          <w:b/>
          <w:bCs/>
          <w:color w:val="auto"/>
          <w:sz w:val="24"/>
          <w:szCs w:val="24"/>
          <w:highlight w:val="none"/>
          <w:lang w:eastAsia="zh-CN"/>
        </w:rPr>
        <w:t>中标供应商</w:t>
      </w:r>
      <w:r>
        <w:rPr>
          <w:rFonts w:hint="eastAsia" w:ascii="仿宋" w:hAnsi="仿宋" w:eastAsia="仿宋" w:cs="仿宋"/>
          <w:b/>
          <w:bCs/>
          <w:color w:val="auto"/>
          <w:sz w:val="24"/>
          <w:szCs w:val="24"/>
          <w:highlight w:val="none"/>
        </w:rPr>
        <w:t>承担。</w:t>
      </w:r>
    </w:p>
    <w:p w14:paraId="3ABEDD91">
      <w:pPr>
        <w:keepNext w:val="0"/>
        <w:keepLines w:val="0"/>
        <w:pageBreakBefore w:val="0"/>
        <w:widowControl w:val="0"/>
        <w:kinsoku/>
        <w:wordWrap/>
        <w:overflowPunct/>
        <w:topLinePunct w:val="0"/>
        <w:autoSpaceDE/>
        <w:autoSpaceDN/>
        <w:bidi w:val="0"/>
        <w:adjustRightInd w:val="0"/>
        <w:spacing w:line="400" w:lineRule="exact"/>
        <w:ind w:left="0" w:leftChars="0" w:right="0" w:rightChars="0" w:firstLine="482" w:firstLineChars="20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lang w:val="en-US" w:eastAsia="zh-CN"/>
        </w:rPr>
        <w:t>中标供应商要根据学校安排组织人员进行管理养护，出勤天数按实结算，每月结算1次。</w:t>
      </w:r>
    </w:p>
    <w:p w14:paraId="392A1BD4">
      <w:pPr>
        <w:keepNext w:val="0"/>
        <w:keepLines w:val="0"/>
        <w:pageBreakBefore w:val="0"/>
        <w:widowControl w:val="0"/>
        <w:kinsoku/>
        <w:wordWrap/>
        <w:overflowPunct/>
        <w:topLinePunct w:val="0"/>
        <w:autoSpaceDE/>
        <w:autoSpaceDN/>
        <w:bidi w:val="0"/>
        <w:adjustRightInd w:val="0"/>
        <w:spacing w:line="400" w:lineRule="exact"/>
        <w:ind w:left="0" w:leftChars="0" w:right="0" w:rightChars="0" w:firstLine="482" w:firstLineChars="20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五、管理养护服务期限：1年。</w:t>
      </w:r>
    </w:p>
    <w:p w14:paraId="4FC30C67">
      <w:pPr>
        <w:pStyle w:val="2"/>
        <w:pageBreakBefore w:val="0"/>
        <w:widowControl w:val="0"/>
        <w:numPr>
          <w:ilvl w:val="0"/>
          <w:numId w:val="0"/>
        </w:numPr>
        <w:kinsoku/>
        <w:wordWrap/>
        <w:overflowPunct/>
        <w:topLinePunct w:val="0"/>
        <w:bidi w:val="0"/>
        <w:spacing w:line="360" w:lineRule="exact"/>
        <w:ind w:leftChars="0" w:firstLine="482" w:firstLineChars="200"/>
        <w:textAlignment w:val="auto"/>
        <w:rPr>
          <w:rFonts w:hint="eastAsia" w:ascii="仿宋" w:hAnsi="仿宋" w:eastAsia="仿宋" w:cs="仿宋"/>
          <w:b/>
          <w:bCs/>
          <w:color w:val="auto"/>
          <w:sz w:val="24"/>
          <w:szCs w:val="24"/>
          <w:highlight w:val="none"/>
          <w:shd w:val="clear" w:color="auto" w:fill="FFFFFF"/>
          <w:lang w:eastAsia="zh-CN"/>
        </w:rPr>
      </w:pPr>
      <w:r>
        <w:rPr>
          <w:rFonts w:hint="eastAsia" w:ascii="仿宋" w:hAnsi="仿宋" w:eastAsia="仿宋" w:cs="仿宋"/>
          <w:b/>
          <w:bCs/>
          <w:color w:val="auto"/>
          <w:sz w:val="24"/>
          <w:szCs w:val="24"/>
          <w:highlight w:val="none"/>
          <w:lang w:val="en-US" w:eastAsia="zh-CN"/>
        </w:rPr>
        <w:t>六、具体</w:t>
      </w:r>
      <w:r>
        <w:rPr>
          <w:rFonts w:hint="eastAsia" w:ascii="仿宋" w:hAnsi="仿宋" w:eastAsia="仿宋" w:cs="仿宋"/>
          <w:b/>
          <w:bCs/>
          <w:color w:val="auto"/>
          <w:sz w:val="24"/>
          <w:szCs w:val="24"/>
          <w:highlight w:val="none"/>
          <w:shd w:val="clear" w:color="auto" w:fill="FFFFFF"/>
          <w:lang w:eastAsia="zh-CN"/>
        </w:rPr>
        <w:t>类别分配及预算单价</w:t>
      </w:r>
    </w:p>
    <w:tbl>
      <w:tblPr>
        <w:tblStyle w:val="65"/>
        <w:tblW w:w="8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3"/>
        <w:gridCol w:w="1830"/>
        <w:gridCol w:w="1966"/>
      </w:tblGrid>
      <w:tr w14:paraId="1B42F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3" w:type="dxa"/>
            <w:noWrap w:val="0"/>
            <w:vAlign w:val="center"/>
          </w:tcPr>
          <w:p w14:paraId="4FBF7E71">
            <w:pPr>
              <w:keepNext w:val="0"/>
              <w:keepLines w:val="0"/>
              <w:pageBreakBefore w:val="0"/>
              <w:widowControl w:val="0"/>
              <w:kinsoku/>
              <w:wordWrap/>
              <w:overflowPunct/>
              <w:topLinePunct w:val="0"/>
              <w:autoSpaceDE/>
              <w:autoSpaceDN/>
              <w:bidi w:val="0"/>
              <w:adjustRightInd w:val="0"/>
              <w:snapToGrid/>
              <w:spacing w:line="380" w:lineRule="exact"/>
              <w:ind w:left="0" w:leftChars="0"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类别</w:t>
            </w:r>
          </w:p>
        </w:tc>
        <w:tc>
          <w:tcPr>
            <w:tcW w:w="1830" w:type="dxa"/>
            <w:noWrap w:val="0"/>
            <w:vAlign w:val="center"/>
          </w:tcPr>
          <w:p w14:paraId="20C276CC">
            <w:pPr>
              <w:keepNext w:val="0"/>
              <w:keepLines w:val="0"/>
              <w:pageBreakBefore w:val="0"/>
              <w:widowControl w:val="0"/>
              <w:kinsoku/>
              <w:wordWrap/>
              <w:overflowPunct/>
              <w:topLinePunct w:val="0"/>
              <w:autoSpaceDE/>
              <w:autoSpaceDN/>
              <w:bidi w:val="0"/>
              <w:adjustRightInd w:val="0"/>
              <w:snapToGrid/>
              <w:spacing w:line="380" w:lineRule="exact"/>
              <w:ind w:firstLine="360" w:firstLineChars="15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单位</w:t>
            </w:r>
          </w:p>
        </w:tc>
        <w:tc>
          <w:tcPr>
            <w:tcW w:w="1966" w:type="dxa"/>
            <w:noWrap w:val="0"/>
            <w:vAlign w:val="center"/>
          </w:tcPr>
          <w:p w14:paraId="3B1E7EA2">
            <w:pPr>
              <w:keepNext w:val="0"/>
              <w:keepLines w:val="0"/>
              <w:pageBreakBefore w:val="0"/>
              <w:widowControl w:val="0"/>
              <w:kinsoku/>
              <w:wordWrap/>
              <w:overflowPunct/>
              <w:topLinePunct w:val="0"/>
              <w:autoSpaceDE/>
              <w:autoSpaceDN/>
              <w:bidi w:val="0"/>
              <w:adjustRightInd w:val="0"/>
              <w:snapToGrid/>
              <w:spacing w:line="380" w:lineRule="exact"/>
              <w:ind w:left="0" w:leftChars="0"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预算单价</w:t>
            </w:r>
          </w:p>
        </w:tc>
      </w:tr>
      <w:tr w14:paraId="385BC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3" w:type="dxa"/>
            <w:noWrap w:val="0"/>
            <w:vAlign w:val="center"/>
          </w:tcPr>
          <w:p w14:paraId="41A7DAB6">
            <w:pPr>
              <w:keepNext w:val="0"/>
              <w:keepLines w:val="0"/>
              <w:pageBreakBefore w:val="0"/>
              <w:widowControl w:val="0"/>
              <w:kinsoku/>
              <w:wordWrap/>
              <w:overflowPunct/>
              <w:topLinePunct w:val="0"/>
              <w:autoSpaceDE/>
              <w:autoSpaceDN/>
              <w:bidi w:val="0"/>
              <w:adjustRightInd w:val="0"/>
              <w:snapToGrid/>
              <w:spacing w:line="380" w:lineRule="exact"/>
              <w:ind w:left="0" w:leftChars="0"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绿化浇水、除杂草养护杂工</w:t>
            </w:r>
          </w:p>
        </w:tc>
        <w:tc>
          <w:tcPr>
            <w:tcW w:w="1830" w:type="dxa"/>
            <w:noWrap w:val="0"/>
            <w:vAlign w:val="center"/>
          </w:tcPr>
          <w:p w14:paraId="1C3AB5EC">
            <w:pPr>
              <w:keepNext w:val="0"/>
              <w:keepLines w:val="0"/>
              <w:pageBreakBefore w:val="0"/>
              <w:widowControl w:val="0"/>
              <w:kinsoku/>
              <w:wordWrap/>
              <w:overflowPunct/>
              <w:topLinePunct w:val="0"/>
              <w:autoSpaceDE/>
              <w:autoSpaceDN/>
              <w:bidi w:val="0"/>
              <w:adjustRightInd w:val="0"/>
              <w:snapToGrid/>
              <w:spacing w:line="380" w:lineRule="exact"/>
              <w:ind w:firstLine="360" w:firstLineChars="15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每人每天</w:t>
            </w:r>
          </w:p>
        </w:tc>
        <w:tc>
          <w:tcPr>
            <w:tcW w:w="1966" w:type="dxa"/>
            <w:noWrap w:val="0"/>
            <w:vAlign w:val="center"/>
          </w:tcPr>
          <w:p w14:paraId="20B4DF67">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bidi="ar"/>
              </w:rPr>
              <w:t>180</w:t>
            </w:r>
            <w:r>
              <w:rPr>
                <w:rFonts w:hint="eastAsia" w:ascii="仿宋" w:hAnsi="仿宋" w:eastAsia="仿宋" w:cs="仿宋"/>
                <w:b w:val="0"/>
                <w:bCs w:val="0"/>
                <w:color w:val="auto"/>
                <w:sz w:val="24"/>
                <w:szCs w:val="24"/>
                <w:highlight w:val="none"/>
                <w:lang w:val="en-US" w:eastAsia="zh-CN"/>
              </w:rPr>
              <w:t>元</w:t>
            </w:r>
          </w:p>
        </w:tc>
      </w:tr>
      <w:tr w14:paraId="0EDB9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3" w:type="dxa"/>
            <w:noWrap w:val="0"/>
            <w:vAlign w:val="center"/>
          </w:tcPr>
          <w:p w14:paraId="33943DB2">
            <w:pPr>
              <w:keepNext w:val="0"/>
              <w:keepLines w:val="0"/>
              <w:pageBreakBefore w:val="0"/>
              <w:widowControl w:val="0"/>
              <w:kinsoku/>
              <w:wordWrap/>
              <w:overflowPunct/>
              <w:topLinePunct w:val="0"/>
              <w:autoSpaceDE/>
              <w:autoSpaceDN/>
              <w:bidi w:val="0"/>
              <w:adjustRightInd w:val="0"/>
              <w:snapToGrid/>
              <w:spacing w:line="380" w:lineRule="exact"/>
              <w:ind w:left="0" w:leftChars="0"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草坪、灌木修剪技术工</w:t>
            </w:r>
          </w:p>
        </w:tc>
        <w:tc>
          <w:tcPr>
            <w:tcW w:w="1830" w:type="dxa"/>
            <w:noWrap w:val="0"/>
            <w:vAlign w:val="center"/>
          </w:tcPr>
          <w:p w14:paraId="4DA695D3">
            <w:pPr>
              <w:keepNext w:val="0"/>
              <w:keepLines w:val="0"/>
              <w:pageBreakBefore w:val="0"/>
              <w:widowControl w:val="0"/>
              <w:kinsoku/>
              <w:wordWrap/>
              <w:overflowPunct/>
              <w:topLinePunct w:val="0"/>
              <w:autoSpaceDE/>
              <w:autoSpaceDN/>
              <w:bidi w:val="0"/>
              <w:adjustRightInd w:val="0"/>
              <w:snapToGrid/>
              <w:spacing w:line="380" w:lineRule="exact"/>
              <w:ind w:firstLine="360" w:firstLineChars="15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每人每天</w:t>
            </w:r>
          </w:p>
        </w:tc>
        <w:tc>
          <w:tcPr>
            <w:tcW w:w="1966" w:type="dxa"/>
            <w:noWrap w:val="0"/>
            <w:vAlign w:val="center"/>
          </w:tcPr>
          <w:p w14:paraId="3307153F">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bidi="ar"/>
              </w:rPr>
              <w:t>340</w:t>
            </w:r>
            <w:r>
              <w:rPr>
                <w:rFonts w:hint="eastAsia" w:ascii="仿宋" w:hAnsi="仿宋" w:eastAsia="仿宋" w:cs="仿宋"/>
                <w:b w:val="0"/>
                <w:bCs w:val="0"/>
                <w:color w:val="auto"/>
                <w:sz w:val="24"/>
                <w:szCs w:val="24"/>
                <w:highlight w:val="none"/>
                <w:lang w:val="en-US" w:eastAsia="zh-CN"/>
              </w:rPr>
              <w:t>元</w:t>
            </w:r>
          </w:p>
        </w:tc>
      </w:tr>
      <w:tr w14:paraId="749A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3" w:type="dxa"/>
            <w:noWrap w:val="0"/>
            <w:vAlign w:val="center"/>
          </w:tcPr>
          <w:p w14:paraId="54815295">
            <w:pPr>
              <w:keepNext w:val="0"/>
              <w:keepLines w:val="0"/>
              <w:pageBreakBefore w:val="0"/>
              <w:widowControl w:val="0"/>
              <w:kinsoku/>
              <w:wordWrap/>
              <w:overflowPunct/>
              <w:topLinePunct w:val="0"/>
              <w:autoSpaceDE/>
              <w:autoSpaceDN/>
              <w:bidi w:val="0"/>
              <w:adjustRightInd w:val="0"/>
              <w:snapToGrid/>
              <w:spacing w:line="380" w:lineRule="exact"/>
              <w:ind w:left="0" w:leftChars="0"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技术工如:泥水工、电焊工、</w:t>
            </w:r>
            <w:r>
              <w:rPr>
                <w:rFonts w:hint="eastAsia" w:ascii="仿宋" w:hAnsi="仿宋" w:eastAsia="仿宋" w:cs="仿宋"/>
                <w:b w:val="0"/>
                <w:bCs w:val="0"/>
                <w:color w:val="auto"/>
                <w:kern w:val="0"/>
                <w:sz w:val="24"/>
                <w:szCs w:val="24"/>
                <w:highlight w:val="none"/>
                <w:lang w:val="en-US" w:eastAsia="zh-CN" w:bidi="ar-SA"/>
              </w:rPr>
              <w:t>木工、铝合金工等其他未列明的技术专业工种</w:t>
            </w:r>
          </w:p>
        </w:tc>
        <w:tc>
          <w:tcPr>
            <w:tcW w:w="1830" w:type="dxa"/>
            <w:noWrap w:val="0"/>
            <w:vAlign w:val="center"/>
          </w:tcPr>
          <w:p w14:paraId="3ECFAC0E">
            <w:pPr>
              <w:keepNext w:val="0"/>
              <w:keepLines w:val="0"/>
              <w:pageBreakBefore w:val="0"/>
              <w:widowControl w:val="0"/>
              <w:kinsoku/>
              <w:wordWrap/>
              <w:overflowPunct/>
              <w:topLinePunct w:val="0"/>
              <w:autoSpaceDE/>
              <w:autoSpaceDN/>
              <w:bidi w:val="0"/>
              <w:adjustRightInd w:val="0"/>
              <w:snapToGrid/>
              <w:spacing w:line="380" w:lineRule="exact"/>
              <w:ind w:firstLine="360" w:firstLineChars="15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每人每天</w:t>
            </w:r>
          </w:p>
        </w:tc>
        <w:tc>
          <w:tcPr>
            <w:tcW w:w="1966" w:type="dxa"/>
            <w:noWrap w:val="0"/>
            <w:vAlign w:val="center"/>
          </w:tcPr>
          <w:p w14:paraId="629F7902">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bidi="ar"/>
              </w:rPr>
              <w:t>340</w:t>
            </w:r>
            <w:r>
              <w:rPr>
                <w:rFonts w:hint="eastAsia" w:ascii="仿宋" w:hAnsi="仿宋" w:eastAsia="仿宋" w:cs="仿宋"/>
                <w:b w:val="0"/>
                <w:bCs w:val="0"/>
                <w:color w:val="auto"/>
                <w:sz w:val="24"/>
                <w:szCs w:val="24"/>
                <w:highlight w:val="none"/>
                <w:lang w:val="en-US" w:eastAsia="zh-CN"/>
              </w:rPr>
              <w:t>元</w:t>
            </w:r>
          </w:p>
        </w:tc>
      </w:tr>
      <w:tr w14:paraId="0F2EC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3" w:type="dxa"/>
            <w:noWrap w:val="0"/>
            <w:vAlign w:val="center"/>
          </w:tcPr>
          <w:p w14:paraId="74CA52A4">
            <w:pPr>
              <w:keepNext w:val="0"/>
              <w:keepLines w:val="0"/>
              <w:pageBreakBefore w:val="0"/>
              <w:widowControl w:val="0"/>
              <w:kinsoku/>
              <w:wordWrap/>
              <w:overflowPunct/>
              <w:topLinePunct w:val="0"/>
              <w:autoSpaceDE/>
              <w:autoSpaceDN/>
              <w:bidi w:val="0"/>
              <w:adjustRightInd w:val="0"/>
              <w:snapToGrid/>
              <w:spacing w:line="380" w:lineRule="exact"/>
              <w:ind w:left="0" w:leftChars="0"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bidi="ar-SA"/>
              </w:rPr>
              <w:t>其他杂工</w:t>
            </w:r>
          </w:p>
        </w:tc>
        <w:tc>
          <w:tcPr>
            <w:tcW w:w="1830" w:type="dxa"/>
            <w:noWrap w:val="0"/>
            <w:vAlign w:val="center"/>
          </w:tcPr>
          <w:p w14:paraId="5E53F072">
            <w:pPr>
              <w:keepNext w:val="0"/>
              <w:keepLines w:val="0"/>
              <w:pageBreakBefore w:val="0"/>
              <w:widowControl w:val="0"/>
              <w:kinsoku/>
              <w:wordWrap/>
              <w:overflowPunct/>
              <w:topLinePunct w:val="0"/>
              <w:autoSpaceDE/>
              <w:autoSpaceDN/>
              <w:bidi w:val="0"/>
              <w:adjustRightInd w:val="0"/>
              <w:snapToGrid/>
              <w:spacing w:line="380" w:lineRule="exact"/>
              <w:ind w:firstLine="360" w:firstLineChars="15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每人每天</w:t>
            </w:r>
          </w:p>
        </w:tc>
        <w:tc>
          <w:tcPr>
            <w:tcW w:w="1966" w:type="dxa"/>
            <w:noWrap w:val="0"/>
            <w:vAlign w:val="center"/>
          </w:tcPr>
          <w:p w14:paraId="350BA433">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bidi="ar"/>
              </w:rPr>
              <w:t>180</w:t>
            </w:r>
            <w:r>
              <w:rPr>
                <w:rFonts w:hint="eastAsia" w:ascii="仿宋" w:hAnsi="仿宋" w:eastAsia="仿宋" w:cs="仿宋"/>
                <w:b w:val="0"/>
                <w:bCs w:val="0"/>
                <w:color w:val="auto"/>
                <w:sz w:val="24"/>
                <w:szCs w:val="24"/>
                <w:highlight w:val="none"/>
                <w:lang w:val="en-US" w:eastAsia="zh-CN"/>
              </w:rPr>
              <w:t>元</w:t>
            </w:r>
          </w:p>
        </w:tc>
      </w:tr>
      <w:tr w14:paraId="59D0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9" w:type="dxa"/>
            <w:gridSpan w:val="3"/>
            <w:noWrap w:val="0"/>
            <w:vAlign w:val="center"/>
          </w:tcPr>
          <w:p w14:paraId="67EDA411">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预算单价已包含税费和管理费</w:t>
            </w:r>
          </w:p>
        </w:tc>
      </w:tr>
    </w:tbl>
    <w:p w14:paraId="66268775">
      <w:pPr>
        <w:pStyle w:val="967"/>
        <w:keepNext w:val="0"/>
        <w:keepLines w:val="0"/>
        <w:pageBreakBefore w:val="0"/>
        <w:kinsoku/>
        <w:wordWrap/>
        <w:overflowPunct/>
        <w:topLinePunct w:val="0"/>
        <w:bidi w:val="0"/>
        <w:spacing w:line="40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b/>
          <w:bCs/>
          <w:color w:val="auto"/>
          <w:sz w:val="24"/>
          <w:szCs w:val="24"/>
          <w:highlight w:val="none"/>
        </w:rPr>
        <w:t>本项目采用单价</w:t>
      </w:r>
      <w:r>
        <w:rPr>
          <w:rFonts w:hint="eastAsia" w:ascii="仿宋" w:hAnsi="仿宋" w:eastAsia="仿宋" w:cs="仿宋"/>
          <w:b/>
          <w:bCs/>
          <w:color w:val="auto"/>
          <w:sz w:val="24"/>
          <w:szCs w:val="24"/>
          <w:highlight w:val="none"/>
          <w:lang w:eastAsia="zh-CN"/>
        </w:rPr>
        <w:t>折扣</w:t>
      </w:r>
      <w:r>
        <w:rPr>
          <w:rFonts w:hint="eastAsia" w:ascii="仿宋" w:hAnsi="仿宋" w:eastAsia="仿宋" w:cs="仿宋"/>
          <w:b/>
          <w:bCs/>
          <w:color w:val="auto"/>
          <w:sz w:val="24"/>
          <w:szCs w:val="24"/>
          <w:highlight w:val="none"/>
        </w:rPr>
        <w:t>方式进行报价（所有预算单价按</w:t>
      </w:r>
      <w:r>
        <w:rPr>
          <w:rFonts w:hint="eastAsia" w:ascii="仿宋" w:hAnsi="仿宋" w:eastAsia="仿宋" w:cs="仿宋"/>
          <w:b/>
          <w:bCs/>
          <w:color w:val="auto"/>
          <w:sz w:val="24"/>
          <w:szCs w:val="24"/>
          <w:highlight w:val="none"/>
          <w:lang w:eastAsia="zh-CN"/>
        </w:rPr>
        <w:t>折扣</w:t>
      </w:r>
      <w:r>
        <w:rPr>
          <w:rFonts w:hint="eastAsia" w:ascii="仿宋" w:hAnsi="仿宋" w:eastAsia="仿宋" w:cs="仿宋"/>
          <w:b/>
          <w:bCs/>
          <w:color w:val="auto"/>
          <w:sz w:val="24"/>
          <w:szCs w:val="24"/>
          <w:highlight w:val="none"/>
        </w:rPr>
        <w:t>同比例下浮），供应商所报</w:t>
      </w:r>
      <w:r>
        <w:rPr>
          <w:rFonts w:hint="eastAsia" w:ascii="仿宋" w:hAnsi="仿宋" w:eastAsia="仿宋" w:cs="仿宋"/>
          <w:b/>
          <w:bCs/>
          <w:color w:val="auto"/>
          <w:sz w:val="24"/>
          <w:szCs w:val="24"/>
          <w:highlight w:val="none"/>
          <w:lang w:eastAsia="zh-CN"/>
        </w:rPr>
        <w:t>折扣</w:t>
      </w:r>
      <w:r>
        <w:rPr>
          <w:rFonts w:hint="eastAsia" w:ascii="仿宋" w:hAnsi="仿宋" w:eastAsia="仿宋" w:cs="仿宋"/>
          <w:b/>
          <w:bCs/>
          <w:color w:val="auto"/>
          <w:sz w:val="24"/>
          <w:szCs w:val="24"/>
          <w:highlight w:val="none"/>
        </w:rPr>
        <w:t>在合同实施期间应保持不变，均不受市场价格及政策性价格的调整而增减。</w:t>
      </w:r>
    </w:p>
    <w:p w14:paraId="69382E43">
      <w:pPr>
        <w:keepNext w:val="0"/>
        <w:keepLines w:val="0"/>
        <w:pageBreakBefore w:val="0"/>
        <w:kinsoku/>
        <w:wordWrap/>
        <w:overflowPunct/>
        <w:topLinePunct w:val="0"/>
        <w:bidi w:val="0"/>
        <w:spacing w:line="400" w:lineRule="exact"/>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二标段：</w:t>
      </w:r>
      <w:r>
        <w:rPr>
          <w:rFonts w:hint="eastAsia" w:ascii="仿宋" w:hAnsi="仿宋" w:eastAsia="仿宋" w:cs="仿宋"/>
          <w:b/>
          <w:color w:val="auto"/>
          <w:sz w:val="24"/>
          <w:szCs w:val="24"/>
          <w:highlight w:val="none"/>
        </w:rPr>
        <w:t>付款方式</w:t>
      </w:r>
    </w:p>
    <w:p w14:paraId="3DDB6F65">
      <w:pPr>
        <w:keepNext w:val="0"/>
        <w:keepLines w:val="0"/>
        <w:pageBreakBefore w:val="0"/>
        <w:kinsoku/>
        <w:wordWrap/>
        <w:overflowPunct/>
        <w:topLinePunct w:val="0"/>
        <w:bidi w:val="0"/>
        <w:snapToGrid w:val="0"/>
        <w:spacing w:line="400" w:lineRule="exact"/>
        <w:ind w:firstLine="482" w:firstLineChars="200"/>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1、（</w:t>
      </w:r>
      <w:r>
        <w:rPr>
          <w:rFonts w:hint="eastAsia" w:ascii="仿宋" w:hAnsi="仿宋" w:eastAsia="仿宋" w:cs="仿宋"/>
          <w:b/>
          <w:color w:val="auto"/>
          <w:kern w:val="0"/>
          <w:sz w:val="24"/>
          <w:szCs w:val="24"/>
          <w:highlight w:val="none"/>
        </w:rPr>
        <w:t>1</w:t>
      </w:r>
      <w:r>
        <w:rPr>
          <w:rFonts w:hint="eastAsia" w:ascii="仿宋" w:hAnsi="仿宋" w:eastAsia="仿宋" w:cs="仿宋"/>
          <w:b/>
          <w:color w:val="auto"/>
          <w:kern w:val="0"/>
          <w:sz w:val="24"/>
          <w:szCs w:val="24"/>
          <w:highlight w:val="none"/>
          <w:lang w:eastAsia="zh-CN"/>
        </w:rPr>
        <w:t>）</w:t>
      </w:r>
      <w:r>
        <w:rPr>
          <w:rFonts w:hint="eastAsia" w:ascii="仿宋" w:hAnsi="仿宋" w:eastAsia="仿宋" w:cs="仿宋"/>
          <w:b/>
          <w:bCs/>
          <w:color w:val="auto"/>
          <w:sz w:val="24"/>
          <w:szCs w:val="24"/>
          <w:highlight w:val="none"/>
          <w:lang w:val="en-US" w:eastAsia="zh-CN"/>
        </w:rPr>
        <w:t>结算方式：</w:t>
      </w:r>
      <w:r>
        <w:rPr>
          <w:rFonts w:hint="eastAsia" w:ascii="仿宋" w:hAnsi="仿宋" w:eastAsia="仿宋" w:cs="仿宋"/>
          <w:b w:val="0"/>
          <w:bCs w:val="0"/>
          <w:color w:val="auto"/>
          <w:sz w:val="24"/>
          <w:szCs w:val="24"/>
          <w:highlight w:val="none"/>
          <w:lang w:eastAsia="zh-CN"/>
        </w:rPr>
        <w:t>中标</w:t>
      </w:r>
      <w:r>
        <w:rPr>
          <w:rFonts w:hint="eastAsia" w:ascii="仿宋" w:hAnsi="仿宋" w:eastAsia="仿宋" w:cs="仿宋"/>
          <w:b w:val="0"/>
          <w:bCs w:val="0"/>
          <w:color w:val="auto"/>
          <w:sz w:val="24"/>
          <w:szCs w:val="24"/>
          <w:highlight w:val="none"/>
        </w:rPr>
        <w:t>单价*实际服务的数量结算</w:t>
      </w:r>
      <w:r>
        <w:rPr>
          <w:rFonts w:hint="eastAsia" w:ascii="仿宋" w:hAnsi="仿宋" w:eastAsia="仿宋" w:cs="仿宋"/>
          <w:b w:val="0"/>
          <w:bCs w:val="0"/>
          <w:color w:val="auto"/>
          <w:sz w:val="24"/>
          <w:szCs w:val="24"/>
          <w:highlight w:val="none"/>
          <w:lang w:eastAsia="zh-CN"/>
        </w:rPr>
        <w:t>（结算</w:t>
      </w:r>
      <w:r>
        <w:rPr>
          <w:rFonts w:hint="eastAsia" w:ascii="仿宋" w:hAnsi="仿宋" w:eastAsia="仿宋" w:cs="仿宋"/>
          <w:b w:val="0"/>
          <w:bCs w:val="0"/>
          <w:color w:val="auto"/>
          <w:kern w:val="2"/>
          <w:sz w:val="24"/>
          <w:szCs w:val="24"/>
          <w:highlight w:val="none"/>
          <w:lang w:eastAsia="zh-CN"/>
        </w:rPr>
        <w:t>单价</w:t>
      </w:r>
      <w:r>
        <w:rPr>
          <w:rFonts w:hint="eastAsia" w:ascii="仿宋" w:hAnsi="仿宋" w:eastAsia="仿宋" w:cs="仿宋"/>
          <w:b w:val="0"/>
          <w:bCs w:val="0"/>
          <w:color w:val="auto"/>
          <w:kern w:val="2"/>
          <w:sz w:val="24"/>
          <w:szCs w:val="24"/>
          <w:highlight w:val="none"/>
        </w:rPr>
        <w:t>=</w:t>
      </w:r>
      <w:r>
        <w:rPr>
          <w:rFonts w:hint="eastAsia" w:ascii="仿宋" w:hAnsi="仿宋" w:eastAsia="仿宋" w:cs="仿宋"/>
          <w:b w:val="0"/>
          <w:bCs w:val="0"/>
          <w:color w:val="auto"/>
          <w:kern w:val="2"/>
          <w:sz w:val="24"/>
          <w:szCs w:val="24"/>
          <w:highlight w:val="none"/>
          <w:lang w:eastAsia="zh-CN"/>
        </w:rPr>
        <w:t>预算单</w:t>
      </w:r>
      <w:r>
        <w:rPr>
          <w:rFonts w:hint="eastAsia" w:ascii="仿宋" w:hAnsi="仿宋" w:eastAsia="仿宋" w:cs="仿宋"/>
          <w:b w:val="0"/>
          <w:bCs w:val="0"/>
          <w:color w:val="auto"/>
          <w:kern w:val="2"/>
          <w:sz w:val="24"/>
          <w:szCs w:val="24"/>
          <w:highlight w:val="none"/>
        </w:rPr>
        <w:t>价*</w:t>
      </w:r>
      <w:r>
        <w:rPr>
          <w:rFonts w:hint="eastAsia" w:ascii="仿宋" w:hAnsi="仿宋" w:eastAsia="仿宋" w:cs="仿宋"/>
          <w:b w:val="0"/>
          <w:bCs w:val="0"/>
          <w:color w:val="auto"/>
          <w:kern w:val="2"/>
          <w:sz w:val="24"/>
          <w:szCs w:val="24"/>
          <w:highlight w:val="none"/>
          <w:lang w:eastAsia="zh-CN"/>
        </w:rPr>
        <w:t>中标人投标折扣</w:t>
      </w:r>
      <w:r>
        <w:rPr>
          <w:rFonts w:hint="eastAsia" w:ascii="仿宋" w:hAnsi="仿宋" w:eastAsia="仿宋" w:cs="仿宋"/>
          <w:b w:val="0"/>
          <w:bCs w:val="0"/>
          <w:color w:val="auto"/>
          <w:kern w:val="2"/>
          <w:sz w:val="24"/>
          <w:szCs w:val="24"/>
          <w:highlight w:val="none"/>
        </w:rPr>
        <w:t>）</w:t>
      </w:r>
      <w:r>
        <w:rPr>
          <w:rFonts w:hint="eastAsia" w:ascii="仿宋" w:hAnsi="仿宋" w:eastAsia="仿宋" w:cs="仿宋"/>
          <w:b w:val="0"/>
          <w:bCs w:val="0"/>
          <w:color w:val="auto"/>
          <w:kern w:val="2"/>
          <w:sz w:val="24"/>
          <w:szCs w:val="24"/>
          <w:highlight w:val="none"/>
          <w:lang w:eastAsia="zh-CN"/>
        </w:rPr>
        <w:t>，</w:t>
      </w:r>
      <w:r>
        <w:rPr>
          <w:rFonts w:hint="eastAsia" w:ascii="仿宋" w:hAnsi="仿宋" w:eastAsia="仿宋" w:cs="仿宋"/>
          <w:b w:val="0"/>
          <w:bCs w:val="0"/>
          <w:color w:val="auto"/>
          <w:sz w:val="24"/>
          <w:szCs w:val="24"/>
          <w:highlight w:val="none"/>
          <w:lang w:eastAsia="zh-CN"/>
        </w:rPr>
        <w:t>最终结算总价不得超出预算总价。</w:t>
      </w:r>
    </w:p>
    <w:p w14:paraId="6A99A2F4">
      <w:pPr>
        <w:keepNext w:val="0"/>
        <w:keepLines w:val="0"/>
        <w:pageBreakBefore w:val="0"/>
        <w:numPr>
          <w:ilvl w:val="0"/>
          <w:numId w:val="0"/>
        </w:numPr>
        <w:kinsoku/>
        <w:wordWrap/>
        <w:overflowPunct/>
        <w:topLinePunct w:val="0"/>
        <w:bidi w:val="0"/>
        <w:snapToGrid w:val="0"/>
        <w:spacing w:line="400" w:lineRule="exact"/>
        <w:ind w:firstLine="482" w:firstLineChars="200"/>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lang w:val="en-US" w:eastAsia="zh-CN"/>
        </w:rPr>
        <w:t>2</w:t>
      </w:r>
      <w:r>
        <w:rPr>
          <w:rFonts w:hint="eastAsia" w:ascii="仿宋" w:hAnsi="仿宋" w:eastAsia="仿宋" w:cs="仿宋"/>
          <w:b/>
          <w:color w:val="auto"/>
          <w:kern w:val="0"/>
          <w:sz w:val="24"/>
          <w:szCs w:val="24"/>
          <w:highlight w:val="none"/>
          <w:lang w:eastAsia="zh-CN"/>
        </w:rPr>
        <w:t>）合同款</w:t>
      </w:r>
      <w:r>
        <w:rPr>
          <w:rFonts w:hint="eastAsia" w:ascii="仿宋" w:hAnsi="仿宋" w:eastAsia="仿宋" w:cs="仿宋"/>
          <w:b/>
          <w:color w:val="auto"/>
          <w:kern w:val="0"/>
          <w:sz w:val="24"/>
          <w:szCs w:val="24"/>
          <w:highlight w:val="none"/>
        </w:rPr>
        <w:t>每</w:t>
      </w:r>
      <w:r>
        <w:rPr>
          <w:rFonts w:hint="eastAsia" w:ascii="仿宋" w:hAnsi="仿宋" w:eastAsia="仿宋" w:cs="仿宋"/>
          <w:b/>
          <w:color w:val="auto"/>
          <w:kern w:val="0"/>
          <w:sz w:val="24"/>
          <w:szCs w:val="24"/>
          <w:highlight w:val="none"/>
          <w:lang w:eastAsia="zh-CN"/>
        </w:rPr>
        <w:t>月</w:t>
      </w:r>
      <w:r>
        <w:rPr>
          <w:rFonts w:hint="eastAsia" w:ascii="仿宋" w:hAnsi="仿宋" w:eastAsia="仿宋" w:cs="仿宋"/>
          <w:b/>
          <w:color w:val="auto"/>
          <w:kern w:val="0"/>
          <w:sz w:val="24"/>
          <w:szCs w:val="24"/>
          <w:highlight w:val="none"/>
        </w:rPr>
        <w:t>支付一次，本项目服务费用实行先做后付方式，按</w:t>
      </w:r>
      <w:r>
        <w:rPr>
          <w:rFonts w:hint="eastAsia" w:ascii="仿宋" w:hAnsi="仿宋" w:eastAsia="仿宋" w:cs="仿宋"/>
          <w:b/>
          <w:color w:val="auto"/>
          <w:kern w:val="0"/>
          <w:sz w:val="24"/>
          <w:szCs w:val="24"/>
          <w:highlight w:val="none"/>
          <w:lang w:eastAsia="zh-CN"/>
        </w:rPr>
        <w:t>采购</w:t>
      </w:r>
      <w:r>
        <w:rPr>
          <w:rFonts w:hint="eastAsia" w:ascii="仿宋" w:hAnsi="仿宋" w:eastAsia="仿宋" w:cs="仿宋"/>
          <w:b/>
          <w:color w:val="auto"/>
          <w:kern w:val="0"/>
          <w:sz w:val="24"/>
          <w:szCs w:val="24"/>
          <w:highlight w:val="none"/>
        </w:rPr>
        <w:t>单位实际需求人员</w:t>
      </w:r>
      <w:r>
        <w:rPr>
          <w:rFonts w:hint="eastAsia" w:ascii="仿宋" w:hAnsi="仿宋" w:eastAsia="仿宋" w:cs="仿宋"/>
          <w:b/>
          <w:color w:val="auto"/>
          <w:kern w:val="0"/>
          <w:sz w:val="24"/>
          <w:szCs w:val="24"/>
          <w:highlight w:val="none"/>
          <w:lang w:val="en-US" w:eastAsia="zh-CN"/>
        </w:rPr>
        <w:t>出勤天数</w:t>
      </w:r>
      <w:r>
        <w:rPr>
          <w:rFonts w:hint="eastAsia" w:ascii="仿宋" w:hAnsi="仿宋" w:eastAsia="仿宋" w:cs="仿宋"/>
          <w:b/>
          <w:color w:val="auto"/>
          <w:kern w:val="0"/>
          <w:sz w:val="24"/>
          <w:szCs w:val="24"/>
          <w:highlight w:val="none"/>
        </w:rPr>
        <w:t>与中标成交单价进行按实支付，采购单位在收到</w:t>
      </w:r>
      <w:r>
        <w:rPr>
          <w:rFonts w:hint="eastAsia" w:ascii="仿宋" w:hAnsi="仿宋" w:eastAsia="仿宋" w:cs="仿宋"/>
          <w:b/>
          <w:color w:val="auto"/>
          <w:sz w:val="24"/>
          <w:szCs w:val="24"/>
          <w:highlight w:val="none"/>
        </w:rPr>
        <w:t>中标供应商</w:t>
      </w:r>
      <w:r>
        <w:rPr>
          <w:rFonts w:hint="eastAsia" w:ascii="仿宋" w:hAnsi="仿宋" w:eastAsia="仿宋" w:cs="仿宋"/>
          <w:b/>
          <w:color w:val="auto"/>
          <w:kern w:val="0"/>
          <w:sz w:val="24"/>
          <w:szCs w:val="24"/>
          <w:highlight w:val="none"/>
        </w:rPr>
        <w:t>提供的结算申请书、相关结算凭证及</w:t>
      </w:r>
      <w:r>
        <w:rPr>
          <w:rFonts w:hint="eastAsia" w:ascii="仿宋" w:hAnsi="仿宋" w:eastAsia="仿宋" w:cs="仿宋"/>
          <w:b/>
          <w:color w:val="auto"/>
          <w:kern w:val="0"/>
          <w:sz w:val="24"/>
          <w:szCs w:val="24"/>
          <w:highlight w:val="none"/>
          <w:lang w:eastAsia="zh-CN"/>
        </w:rPr>
        <w:t>正式</w:t>
      </w:r>
      <w:r>
        <w:rPr>
          <w:rFonts w:hint="eastAsia" w:ascii="仿宋" w:hAnsi="仿宋" w:eastAsia="仿宋" w:cs="仿宋"/>
          <w:b/>
          <w:color w:val="auto"/>
          <w:kern w:val="0"/>
          <w:sz w:val="24"/>
          <w:szCs w:val="24"/>
          <w:highlight w:val="none"/>
        </w:rPr>
        <w:t>发票后，1个月内支付。</w:t>
      </w:r>
    </w:p>
    <w:p w14:paraId="1E18FB11">
      <w:pPr>
        <w:keepNext w:val="0"/>
        <w:keepLines w:val="0"/>
        <w:pageBreakBefore w:val="0"/>
        <w:numPr>
          <w:ilvl w:val="0"/>
          <w:numId w:val="0"/>
        </w:numPr>
        <w:kinsoku/>
        <w:wordWrap/>
        <w:overflowPunct/>
        <w:topLinePunct w:val="0"/>
        <w:bidi w:val="0"/>
        <w:snapToGrid w:val="0"/>
        <w:spacing w:line="400" w:lineRule="exact"/>
        <w:ind w:firstLine="482" w:firstLineChars="20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3</w:t>
      </w:r>
      <w:r>
        <w:rPr>
          <w:rFonts w:hint="eastAsia" w:ascii="仿宋" w:hAnsi="仿宋" w:eastAsia="仿宋" w:cs="仿宋"/>
          <w:b/>
          <w:bCs/>
          <w:color w:val="auto"/>
          <w:kern w:val="0"/>
          <w:sz w:val="24"/>
          <w:szCs w:val="24"/>
          <w:highlight w:val="none"/>
          <w:lang w:eastAsia="zh-CN"/>
        </w:rPr>
        <w:t>）养护质量每次经验收达到合格验收标准，不作奖励；如养护质量一次验收不合格，将处以总合同价3%的违约罚款，从合同款中直接扣除。中标供应商必须整改达到验收合格标准，并承担返工费用，经整改仍不能到位的采购单位可上报财政局并解除中标供应商的服务合同。</w:t>
      </w:r>
    </w:p>
    <w:p w14:paraId="4D0019EF">
      <w:pPr>
        <w:keepNext w:val="0"/>
        <w:keepLines w:val="0"/>
        <w:pageBreakBefore w:val="0"/>
        <w:kinsoku/>
        <w:wordWrap/>
        <w:overflowPunct/>
        <w:topLinePunct w:val="0"/>
        <w:bidi w:val="0"/>
        <w:snapToGrid w:val="0"/>
        <w:spacing w:line="400" w:lineRule="exact"/>
        <w:ind w:firstLine="482" w:firstLineChars="200"/>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2、</w:t>
      </w:r>
      <w:r>
        <w:rPr>
          <w:rFonts w:hint="eastAsia" w:ascii="仿宋" w:hAnsi="仿宋" w:eastAsia="仿宋" w:cs="仿宋"/>
          <w:b/>
          <w:color w:val="auto"/>
          <w:kern w:val="0"/>
          <w:sz w:val="24"/>
          <w:szCs w:val="24"/>
          <w:highlight w:val="none"/>
        </w:rPr>
        <w:t>中标供应商违反管理规定</w:t>
      </w:r>
      <w:r>
        <w:rPr>
          <w:rFonts w:hint="eastAsia" w:ascii="仿宋" w:hAnsi="仿宋" w:eastAsia="仿宋" w:cs="仿宋"/>
          <w:b/>
          <w:color w:val="auto"/>
          <w:kern w:val="0"/>
          <w:sz w:val="24"/>
          <w:szCs w:val="24"/>
          <w:highlight w:val="none"/>
          <w:lang w:eastAsia="zh-CN"/>
        </w:rPr>
        <w:t>或</w:t>
      </w:r>
      <w:r>
        <w:rPr>
          <w:rFonts w:hint="eastAsia" w:ascii="仿宋" w:hAnsi="仿宋" w:eastAsia="仿宋" w:cs="仿宋"/>
          <w:b/>
          <w:color w:val="auto"/>
          <w:kern w:val="0"/>
          <w:sz w:val="24"/>
          <w:szCs w:val="24"/>
          <w:highlight w:val="none"/>
        </w:rPr>
        <w:t>考核办法被处以扣罚的则相应处罚金在结算当期服务费时予以核减。</w:t>
      </w:r>
    </w:p>
    <w:p w14:paraId="70C73955">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textAlignment w:val="auto"/>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u w:val="none"/>
          <w:lang w:val="en-US" w:eastAsia="zh-CN"/>
        </w:rPr>
        <w:t>若因政策原因需提前终止合同，中标供应商应无条件接受，不得要求采购单位增加或赔付任何费用，投标人需自行承担此部分风险。</w:t>
      </w:r>
    </w:p>
    <w:p w14:paraId="3E716C76">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textAlignment w:val="auto"/>
        <w:rPr>
          <w:rFonts w:hint="eastAsia" w:ascii="仿宋" w:hAnsi="仿宋" w:eastAsia="仿宋" w:cs="仿宋"/>
          <w:b/>
          <w:bCs/>
          <w:color w:val="auto"/>
          <w:sz w:val="24"/>
          <w:szCs w:val="24"/>
          <w:highlight w:val="none"/>
          <w:u w:val="none"/>
          <w:lang w:val="en-US" w:eastAsia="zh-CN"/>
        </w:rPr>
      </w:pPr>
    </w:p>
    <w:p w14:paraId="61F2A0BB">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textAlignment w:val="auto"/>
        <w:rPr>
          <w:rFonts w:hint="eastAsia" w:ascii="仿宋" w:hAnsi="仿宋" w:eastAsia="仿宋" w:cs="仿宋"/>
          <w:b/>
          <w:bCs/>
          <w:color w:val="auto"/>
          <w:sz w:val="24"/>
          <w:szCs w:val="24"/>
          <w:highlight w:val="none"/>
          <w:u w:val="none"/>
          <w:lang w:val="en-US" w:eastAsia="zh-CN"/>
        </w:rPr>
      </w:pPr>
    </w:p>
    <w:p w14:paraId="0EDC6E41">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textAlignment w:val="auto"/>
        <w:rPr>
          <w:rFonts w:hint="eastAsia" w:ascii="仿宋" w:hAnsi="仿宋" w:eastAsia="仿宋" w:cs="仿宋"/>
          <w:b/>
          <w:bCs/>
          <w:color w:val="auto"/>
          <w:sz w:val="24"/>
          <w:szCs w:val="24"/>
          <w:highlight w:val="none"/>
          <w:u w:val="none"/>
          <w:lang w:val="en-US" w:eastAsia="zh-CN"/>
        </w:rPr>
      </w:pPr>
    </w:p>
    <w:p w14:paraId="2D0B32DC">
      <w:pPr>
        <w:spacing w:line="380" w:lineRule="exact"/>
        <w:ind w:firstLine="482" w:firstLineChars="20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所有标项综合要求</w:t>
      </w:r>
    </w:p>
    <w:p w14:paraId="5F35B19F">
      <w:pPr>
        <w:adjustRightInd/>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b/>
          <w:bCs/>
          <w:color w:val="auto"/>
          <w:sz w:val="24"/>
          <w:szCs w:val="24"/>
          <w:highlight w:val="none"/>
        </w:rPr>
        <w:t>特别要求</w:t>
      </w:r>
    </w:p>
    <w:p w14:paraId="632CEE4C">
      <w:pPr>
        <w:widowControl/>
        <w:tabs>
          <w:tab w:val="left" w:pos="630"/>
          <w:tab w:val="left" w:pos="9540"/>
        </w:tabs>
        <w:spacing w:line="360" w:lineRule="exact"/>
        <w:ind w:firstLine="480" w:firstLineChars="200"/>
        <w:jc w:val="lef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kern w:val="0"/>
          <w:sz w:val="24"/>
          <w:szCs w:val="24"/>
          <w:highlight w:val="none"/>
        </w:rPr>
        <w:t>1.在岗工作期间，因劳务人员违反国家法律法规或过失、失职导致发生人员伤亡事故或造成第三方损失的，</w:t>
      </w:r>
      <w:r>
        <w:rPr>
          <w:rFonts w:hint="eastAsia" w:ascii="仿宋" w:hAnsi="仿宋" w:eastAsia="仿宋" w:cs="仿宋"/>
          <w:b w:val="0"/>
          <w:bCs/>
          <w:color w:val="auto"/>
          <w:sz w:val="24"/>
          <w:szCs w:val="24"/>
          <w:highlight w:val="none"/>
        </w:rPr>
        <w:t>中标成交供应商</w:t>
      </w:r>
      <w:r>
        <w:rPr>
          <w:rFonts w:hint="eastAsia" w:ascii="仿宋" w:hAnsi="仿宋" w:eastAsia="仿宋" w:cs="仿宋"/>
          <w:b w:val="0"/>
          <w:bCs/>
          <w:color w:val="auto"/>
          <w:kern w:val="0"/>
          <w:sz w:val="24"/>
          <w:szCs w:val="24"/>
          <w:highlight w:val="none"/>
        </w:rPr>
        <w:t>必须承担所有经济与法律责任，采购单位不承担任何责任。</w:t>
      </w:r>
    </w:p>
    <w:p w14:paraId="7312FB7A">
      <w:pPr>
        <w:widowControl/>
        <w:tabs>
          <w:tab w:val="left" w:pos="630"/>
          <w:tab w:val="left" w:pos="9540"/>
        </w:tabs>
        <w:spacing w:line="360" w:lineRule="exact"/>
        <w:ind w:firstLine="480" w:firstLineChars="200"/>
        <w:jc w:val="lef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sz w:val="24"/>
          <w:szCs w:val="24"/>
          <w:highlight w:val="none"/>
        </w:rPr>
        <w:t>▲2.在工作中所用的设施、设备、车辆</w:t>
      </w:r>
      <w:r>
        <w:rPr>
          <w:rFonts w:hint="eastAsia" w:ascii="仿宋" w:hAnsi="仿宋" w:eastAsia="仿宋" w:cs="仿宋"/>
          <w:b w:val="0"/>
          <w:bCs/>
          <w:color w:val="auto"/>
          <w:sz w:val="24"/>
          <w:szCs w:val="24"/>
          <w:highlight w:val="none"/>
          <w:lang w:eastAsia="zh-CN"/>
        </w:rPr>
        <w:t>、用品、用具等</w:t>
      </w:r>
      <w:r>
        <w:rPr>
          <w:rFonts w:hint="eastAsia" w:ascii="仿宋" w:hAnsi="仿宋" w:eastAsia="仿宋" w:cs="仿宋"/>
          <w:b w:val="0"/>
          <w:bCs/>
          <w:color w:val="auto"/>
          <w:sz w:val="24"/>
          <w:szCs w:val="24"/>
          <w:highlight w:val="none"/>
        </w:rPr>
        <w:t>安全及引起的第三者经济及法律责任由中标成交供应商承担，并承担由此引起的对采购单位</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劳务人员及第三方造成的一切经济与法律责任，</w:t>
      </w:r>
      <w:r>
        <w:rPr>
          <w:rFonts w:hint="eastAsia" w:ascii="仿宋" w:hAnsi="仿宋" w:eastAsia="仿宋" w:cs="仿宋"/>
          <w:b w:val="0"/>
          <w:bCs/>
          <w:color w:val="auto"/>
          <w:kern w:val="0"/>
          <w:sz w:val="24"/>
          <w:szCs w:val="24"/>
          <w:highlight w:val="none"/>
        </w:rPr>
        <w:t>采购单位不承担任何责任。</w:t>
      </w:r>
    </w:p>
    <w:p w14:paraId="3389C14A">
      <w:pPr>
        <w:widowControl/>
        <w:tabs>
          <w:tab w:val="left" w:pos="630"/>
          <w:tab w:val="left" w:pos="9540"/>
        </w:tabs>
        <w:spacing w:line="360" w:lineRule="exact"/>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kern w:val="0"/>
          <w:sz w:val="24"/>
          <w:szCs w:val="24"/>
          <w:highlight w:val="none"/>
        </w:rPr>
        <w:t>3.</w:t>
      </w:r>
      <w:r>
        <w:rPr>
          <w:rFonts w:hint="eastAsia" w:ascii="仿宋" w:hAnsi="仿宋" w:eastAsia="仿宋" w:cs="仿宋"/>
          <w:b w:val="0"/>
          <w:bCs/>
          <w:color w:val="auto"/>
          <w:sz w:val="24"/>
          <w:szCs w:val="24"/>
          <w:highlight w:val="none"/>
        </w:rPr>
        <w:t>中标成交供应商与所聘用的人员建立劳动合同关系并承担主体责任，劳务人员发生的人身意外或伤亡、劳动纠纷均由中标成交供应商承担，所有经济与法律责任与采购单位无关。</w:t>
      </w:r>
    </w:p>
    <w:p w14:paraId="06A20393">
      <w:pPr>
        <w:spacing w:line="36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▲4.因中标成交供应商聘用的人员因工作失职或过失给采购单位造成经济损失的，中标供应商应承担相关损失。</w:t>
      </w:r>
    </w:p>
    <w:p w14:paraId="28B9A4D8">
      <w:pPr>
        <w:adjustRightInd/>
        <w:spacing w:line="360" w:lineRule="exact"/>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与本项目相关的一切费用（包含人员工资、人员五险、利润、装备服装费、伙食费、高温补贴费、交通、服务所需的设备设施、车辆、保险费和管理费、税费等本项目合同期内应预见和不可预见的全部费用）均由中标成交供应商承担。如中标供应商未按规定支付及缴纳的，所发生的一切纠纷和费用由中标成交供应商自行承担，与采购单位无关。</w:t>
      </w:r>
    </w:p>
    <w:p w14:paraId="4F1D749F">
      <w:pPr>
        <w:widowControl/>
        <w:spacing w:line="36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▲6.中标供应商必须为</w:t>
      </w:r>
      <w:r>
        <w:rPr>
          <w:rFonts w:hint="eastAsia" w:ascii="仿宋" w:hAnsi="仿宋" w:eastAsia="仿宋" w:cs="仿宋"/>
          <w:b w:val="0"/>
          <w:bCs/>
          <w:color w:val="auto"/>
          <w:sz w:val="24"/>
          <w:szCs w:val="24"/>
          <w:highlight w:val="none"/>
          <w:lang w:eastAsia="zh-CN"/>
        </w:rPr>
        <w:t>劳务</w:t>
      </w:r>
      <w:r>
        <w:rPr>
          <w:rFonts w:hint="eastAsia" w:ascii="仿宋" w:hAnsi="仿宋" w:eastAsia="仿宋" w:cs="仿宋"/>
          <w:b w:val="0"/>
          <w:bCs/>
          <w:color w:val="auto"/>
          <w:sz w:val="24"/>
          <w:szCs w:val="24"/>
          <w:highlight w:val="none"/>
        </w:rPr>
        <w:t>人员购买雇主责任险，根据实际投保人数（列明投保人员名单，标准为要求工亡或意外伤残不得低于80万元的保额）负责办理保险事宜，相关费用考虑在投标报价中（保险合同复印件报采购单位备案）。</w:t>
      </w:r>
    </w:p>
    <w:p w14:paraId="3FA67577">
      <w:pPr>
        <w:widowControl/>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三、其他</w:t>
      </w:r>
    </w:p>
    <w:p w14:paraId="49A626F1">
      <w:pPr>
        <w:pStyle w:val="968"/>
        <w:numPr>
          <w:ilvl w:val="0"/>
          <w:numId w:val="0"/>
        </w:numPr>
        <w:tabs>
          <w:tab w:val="left" w:pos="780"/>
          <w:tab w:val="clear" w:pos="1350"/>
        </w:tabs>
        <w:spacing w:line="360" w:lineRule="exact"/>
        <w:ind w:firstLine="482" w:firstLineChars="200"/>
        <w:jc w:val="left"/>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1.本项目采购单位为</w:t>
      </w:r>
      <w:r>
        <w:rPr>
          <w:rFonts w:hint="eastAsia" w:ascii="仿宋" w:hAnsi="仿宋" w:eastAsia="仿宋" w:cs="仿宋"/>
          <w:b/>
          <w:bCs w:val="0"/>
          <w:color w:val="auto"/>
          <w:sz w:val="24"/>
          <w:szCs w:val="24"/>
          <w:highlight w:val="none"/>
          <w:lang w:eastAsia="zh-CN"/>
        </w:rPr>
        <w:t>浙江省江山市滨江高级中学</w:t>
      </w:r>
      <w:r>
        <w:rPr>
          <w:rFonts w:hint="eastAsia" w:ascii="仿宋" w:hAnsi="仿宋" w:eastAsia="仿宋" w:cs="仿宋"/>
          <w:b/>
          <w:bCs w:val="0"/>
          <w:color w:val="auto"/>
          <w:sz w:val="24"/>
          <w:szCs w:val="24"/>
          <w:highlight w:val="none"/>
        </w:rPr>
        <w:t>。</w:t>
      </w:r>
    </w:p>
    <w:p w14:paraId="541F7DD2">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2.采购人所支付的</w:t>
      </w:r>
      <w:r>
        <w:rPr>
          <w:rFonts w:hint="eastAsia" w:ascii="仿宋" w:hAnsi="仿宋" w:eastAsia="仿宋" w:cs="仿宋"/>
          <w:bCs/>
          <w:color w:val="auto"/>
          <w:sz w:val="24"/>
          <w:szCs w:val="24"/>
          <w:highlight w:val="none"/>
          <w:lang w:eastAsia="zh-CN"/>
        </w:rPr>
        <w:t>合同</w:t>
      </w:r>
      <w:r>
        <w:rPr>
          <w:rFonts w:hint="eastAsia" w:ascii="仿宋" w:hAnsi="仿宋" w:eastAsia="仿宋" w:cs="仿宋"/>
          <w:bCs/>
          <w:color w:val="auto"/>
          <w:sz w:val="24"/>
          <w:szCs w:val="24"/>
          <w:highlight w:val="none"/>
        </w:rPr>
        <w:t>款，中标供应商必须保证首先用于支付</w:t>
      </w:r>
      <w:r>
        <w:rPr>
          <w:rFonts w:hint="eastAsia" w:ascii="仿宋" w:hAnsi="仿宋" w:eastAsia="仿宋" w:cs="仿宋"/>
          <w:bCs/>
          <w:color w:val="auto"/>
          <w:sz w:val="24"/>
          <w:szCs w:val="24"/>
          <w:highlight w:val="none"/>
          <w:lang w:eastAsia="zh-CN"/>
        </w:rPr>
        <w:t>劳务人员</w:t>
      </w:r>
      <w:r>
        <w:rPr>
          <w:rFonts w:hint="eastAsia" w:ascii="仿宋" w:hAnsi="仿宋" w:eastAsia="仿宋" w:cs="仿宋"/>
          <w:bCs/>
          <w:color w:val="auto"/>
          <w:sz w:val="24"/>
          <w:szCs w:val="24"/>
          <w:highlight w:val="none"/>
        </w:rPr>
        <w:t>工资，不得拖欠</w:t>
      </w:r>
      <w:r>
        <w:rPr>
          <w:rFonts w:hint="eastAsia" w:ascii="仿宋" w:hAnsi="仿宋" w:eastAsia="仿宋" w:cs="仿宋"/>
          <w:bCs/>
          <w:color w:val="auto"/>
          <w:sz w:val="24"/>
          <w:szCs w:val="24"/>
          <w:highlight w:val="none"/>
          <w:lang w:eastAsia="zh-CN"/>
        </w:rPr>
        <w:t>劳务人员</w:t>
      </w:r>
      <w:r>
        <w:rPr>
          <w:rFonts w:hint="eastAsia" w:ascii="仿宋" w:hAnsi="仿宋" w:eastAsia="仿宋" w:cs="仿宋"/>
          <w:bCs/>
          <w:color w:val="auto"/>
          <w:sz w:val="24"/>
          <w:szCs w:val="24"/>
          <w:highlight w:val="none"/>
        </w:rPr>
        <w:t>工资，否则，由此而造成</w:t>
      </w:r>
      <w:r>
        <w:rPr>
          <w:rFonts w:hint="eastAsia" w:ascii="仿宋" w:hAnsi="仿宋" w:eastAsia="仿宋" w:cs="仿宋"/>
          <w:bCs/>
          <w:color w:val="auto"/>
          <w:sz w:val="24"/>
          <w:szCs w:val="24"/>
          <w:highlight w:val="none"/>
          <w:lang w:eastAsia="zh-CN"/>
        </w:rPr>
        <w:t>劳务人员</w:t>
      </w:r>
      <w:r>
        <w:rPr>
          <w:rFonts w:hint="eastAsia" w:ascii="仿宋" w:hAnsi="仿宋" w:eastAsia="仿宋" w:cs="仿宋"/>
          <w:bCs/>
          <w:color w:val="auto"/>
          <w:sz w:val="24"/>
          <w:szCs w:val="24"/>
          <w:highlight w:val="none"/>
        </w:rPr>
        <w:t>索债、政府干预等</w:t>
      </w:r>
      <w:r>
        <w:rPr>
          <w:rFonts w:hint="eastAsia" w:ascii="仿宋" w:hAnsi="仿宋" w:eastAsia="仿宋" w:cs="仿宋"/>
          <w:bCs/>
          <w:color w:val="auto"/>
          <w:sz w:val="24"/>
          <w:szCs w:val="24"/>
          <w:highlight w:val="none"/>
          <w:lang w:eastAsia="zh-CN"/>
        </w:rPr>
        <w:t>经济与</w:t>
      </w:r>
      <w:r>
        <w:rPr>
          <w:rFonts w:hint="eastAsia" w:ascii="仿宋" w:hAnsi="仿宋" w:eastAsia="仿宋" w:cs="仿宋"/>
          <w:bCs/>
          <w:color w:val="auto"/>
          <w:sz w:val="24"/>
          <w:szCs w:val="24"/>
          <w:highlight w:val="none"/>
        </w:rPr>
        <w:t>法律责任概由中标供应商承担</w:t>
      </w:r>
      <w:r>
        <w:rPr>
          <w:rFonts w:hint="eastAsia" w:ascii="仿宋" w:hAnsi="仿宋" w:eastAsia="仿宋" w:cs="仿宋"/>
          <w:bCs/>
          <w:color w:val="auto"/>
          <w:sz w:val="24"/>
          <w:szCs w:val="24"/>
          <w:highlight w:val="none"/>
          <w:lang w:eastAsia="zh-CN"/>
        </w:rPr>
        <w:t>，情节严重的予以解除合同。</w:t>
      </w:r>
    </w:p>
    <w:p w14:paraId="728F5F59">
      <w:pPr>
        <w:pStyle w:val="3"/>
        <w:rPr>
          <w:rFonts w:hint="eastAsia" w:ascii="仿宋" w:hAnsi="仿宋" w:eastAsia="仿宋" w:cs="仿宋"/>
          <w:b/>
          <w:color w:val="auto"/>
          <w:sz w:val="24"/>
          <w:highlight w:val="none"/>
        </w:rPr>
      </w:pPr>
    </w:p>
    <w:p w14:paraId="7A75614B">
      <w:pPr>
        <w:pStyle w:val="2"/>
        <w:rPr>
          <w:rFonts w:hint="eastAsia" w:ascii="仿宋" w:hAnsi="仿宋" w:eastAsia="仿宋" w:cs="仿宋"/>
          <w:color w:val="auto"/>
          <w:highlight w:val="none"/>
        </w:rPr>
      </w:pPr>
    </w:p>
    <w:bookmarkEnd w:id="28"/>
    <w:p w14:paraId="72E47BDB">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 xml:space="preserve">第四部分   </w:t>
      </w:r>
      <w:bookmarkStart w:id="29" w:name="_Toc184313256"/>
      <w:bookmarkEnd w:id="29"/>
      <w:bookmarkStart w:id="30" w:name="_Toc184310324"/>
      <w:bookmarkEnd w:id="30"/>
      <w:bookmarkStart w:id="31" w:name="_Toc184310323"/>
      <w:bookmarkEnd w:id="31"/>
      <w:bookmarkStart w:id="32" w:name="_Toc184312137"/>
      <w:bookmarkEnd w:id="32"/>
      <w:bookmarkStart w:id="33" w:name="_Toc184310311"/>
      <w:bookmarkEnd w:id="33"/>
      <w:bookmarkStart w:id="34" w:name="_Toc184310279"/>
      <w:bookmarkEnd w:id="34"/>
      <w:bookmarkStart w:id="35" w:name="_Toc184308072"/>
      <w:bookmarkEnd w:id="35"/>
      <w:bookmarkStart w:id="36" w:name="_Toc184313296"/>
      <w:bookmarkEnd w:id="36"/>
      <w:bookmarkStart w:id="37" w:name="_Toc184313298"/>
      <w:bookmarkEnd w:id="37"/>
      <w:bookmarkStart w:id="38" w:name="_Toc184313257"/>
      <w:bookmarkEnd w:id="38"/>
      <w:bookmarkStart w:id="39" w:name="_Toc184312117"/>
      <w:bookmarkEnd w:id="39"/>
      <w:bookmarkStart w:id="40" w:name="_Toc184308094"/>
      <w:bookmarkEnd w:id="40"/>
      <w:bookmarkStart w:id="41" w:name="_Toc184314457"/>
      <w:bookmarkEnd w:id="41"/>
      <w:bookmarkStart w:id="42" w:name="_Toc184313282"/>
      <w:bookmarkEnd w:id="42"/>
      <w:bookmarkStart w:id="43" w:name="_Toc184313301"/>
      <w:bookmarkEnd w:id="43"/>
      <w:bookmarkStart w:id="44" w:name="_Toc184310294"/>
      <w:bookmarkEnd w:id="44"/>
      <w:bookmarkStart w:id="45" w:name="_Toc184310327"/>
      <w:bookmarkEnd w:id="45"/>
      <w:bookmarkStart w:id="46" w:name="_Toc184308076"/>
      <w:bookmarkEnd w:id="46"/>
      <w:bookmarkStart w:id="47" w:name="_Toc184314442"/>
      <w:bookmarkEnd w:id="47"/>
      <w:bookmarkStart w:id="48" w:name="_Toc184308096"/>
      <w:bookmarkEnd w:id="48"/>
      <w:bookmarkStart w:id="49" w:name="_Toc184308048"/>
      <w:bookmarkEnd w:id="49"/>
      <w:bookmarkStart w:id="50" w:name="_Toc184314465"/>
      <w:bookmarkEnd w:id="50"/>
      <w:bookmarkStart w:id="51" w:name="_Toc184308078"/>
      <w:bookmarkEnd w:id="51"/>
      <w:bookmarkStart w:id="52" w:name="_Toc184310291"/>
      <w:bookmarkEnd w:id="52"/>
      <w:bookmarkStart w:id="53" w:name="_Toc184310278"/>
      <w:bookmarkEnd w:id="53"/>
      <w:bookmarkStart w:id="54" w:name="_Toc184314469"/>
      <w:bookmarkEnd w:id="54"/>
      <w:bookmarkStart w:id="55" w:name="_Toc184308104"/>
      <w:bookmarkEnd w:id="55"/>
      <w:bookmarkStart w:id="56" w:name="_Toc184308103"/>
      <w:bookmarkEnd w:id="56"/>
      <w:bookmarkStart w:id="57" w:name="_Toc184313240"/>
      <w:bookmarkEnd w:id="57"/>
      <w:bookmarkStart w:id="58" w:name="_Toc184313245"/>
      <w:bookmarkEnd w:id="58"/>
      <w:bookmarkStart w:id="59" w:name="_Toc184308046"/>
      <w:bookmarkEnd w:id="59"/>
      <w:bookmarkStart w:id="60" w:name="_Toc184310306"/>
      <w:bookmarkEnd w:id="60"/>
      <w:bookmarkStart w:id="61" w:name="_Toc184314459"/>
      <w:bookmarkEnd w:id="61"/>
      <w:bookmarkStart w:id="62" w:name="_Toc184314463"/>
      <w:bookmarkEnd w:id="62"/>
      <w:bookmarkStart w:id="63" w:name="_Toc184313299"/>
      <w:bookmarkEnd w:id="63"/>
      <w:bookmarkStart w:id="64" w:name="_Toc184312132"/>
      <w:bookmarkEnd w:id="64"/>
      <w:bookmarkStart w:id="65" w:name="_Toc184308056"/>
      <w:bookmarkEnd w:id="65"/>
      <w:bookmarkStart w:id="66" w:name="_Toc184310330"/>
      <w:bookmarkEnd w:id="66"/>
      <w:bookmarkStart w:id="67" w:name="_Toc184312114"/>
      <w:bookmarkEnd w:id="67"/>
      <w:bookmarkStart w:id="68" w:name="_Toc184308060"/>
      <w:bookmarkEnd w:id="68"/>
      <w:bookmarkStart w:id="69" w:name="_Toc184308107"/>
      <w:bookmarkEnd w:id="69"/>
      <w:bookmarkStart w:id="70" w:name="_Toc184312104"/>
      <w:bookmarkEnd w:id="70"/>
      <w:bookmarkStart w:id="71" w:name="_Toc184313238"/>
      <w:bookmarkEnd w:id="71"/>
      <w:bookmarkStart w:id="72" w:name="_Toc184313307"/>
      <w:bookmarkEnd w:id="72"/>
      <w:bookmarkStart w:id="73" w:name="_Toc184312125"/>
      <w:bookmarkEnd w:id="73"/>
      <w:bookmarkStart w:id="74" w:name="_Toc184308062"/>
      <w:bookmarkEnd w:id="74"/>
      <w:bookmarkStart w:id="75" w:name="_Toc184308067"/>
      <w:bookmarkEnd w:id="75"/>
      <w:bookmarkStart w:id="76" w:name="_Toc184308099"/>
      <w:bookmarkEnd w:id="76"/>
      <w:bookmarkStart w:id="77" w:name="_Toc184313310"/>
      <w:bookmarkEnd w:id="77"/>
      <w:bookmarkStart w:id="78" w:name="_Toc184312126"/>
      <w:bookmarkEnd w:id="78"/>
      <w:bookmarkStart w:id="79" w:name="_Toc184310337"/>
      <w:bookmarkEnd w:id="79"/>
      <w:bookmarkStart w:id="80" w:name="_Toc184312091"/>
      <w:bookmarkEnd w:id="80"/>
      <w:bookmarkStart w:id="81" w:name="_Toc184314440"/>
      <w:bookmarkEnd w:id="81"/>
      <w:bookmarkStart w:id="82" w:name="_Toc184313300"/>
      <w:bookmarkEnd w:id="82"/>
      <w:bookmarkStart w:id="83" w:name="_Toc184314478"/>
      <w:bookmarkEnd w:id="83"/>
      <w:bookmarkStart w:id="84" w:name="_Toc184314448"/>
      <w:bookmarkEnd w:id="84"/>
      <w:bookmarkStart w:id="85" w:name="_Toc184314424"/>
      <w:bookmarkEnd w:id="85"/>
      <w:bookmarkStart w:id="86" w:name="_Toc184310281"/>
      <w:bookmarkEnd w:id="86"/>
      <w:bookmarkStart w:id="87" w:name="_Toc184310342"/>
      <w:bookmarkEnd w:id="87"/>
      <w:bookmarkStart w:id="88" w:name="_Toc184310321"/>
      <w:bookmarkEnd w:id="88"/>
      <w:bookmarkStart w:id="89" w:name="_Toc184312107"/>
      <w:bookmarkEnd w:id="89"/>
      <w:bookmarkStart w:id="90" w:name="_Toc184312081"/>
      <w:bookmarkEnd w:id="90"/>
      <w:bookmarkStart w:id="91" w:name="_Toc184312111"/>
      <w:bookmarkEnd w:id="91"/>
      <w:bookmarkStart w:id="92" w:name="_Toc184310297"/>
      <w:bookmarkEnd w:id="92"/>
      <w:bookmarkStart w:id="93" w:name="_Toc184313270"/>
      <w:bookmarkEnd w:id="93"/>
      <w:bookmarkStart w:id="94" w:name="_Toc184313243"/>
      <w:bookmarkEnd w:id="94"/>
      <w:bookmarkStart w:id="95" w:name="_Toc184310308"/>
      <w:bookmarkEnd w:id="95"/>
      <w:bookmarkStart w:id="96" w:name="_Toc184310296"/>
      <w:bookmarkEnd w:id="96"/>
      <w:bookmarkStart w:id="97" w:name="_Toc184308045"/>
      <w:bookmarkEnd w:id="97"/>
      <w:bookmarkStart w:id="98" w:name="_Toc184313284"/>
      <w:bookmarkEnd w:id="98"/>
      <w:bookmarkStart w:id="99" w:name="_Toc184312121"/>
      <w:bookmarkEnd w:id="99"/>
      <w:bookmarkStart w:id="100" w:name="_Toc184314414"/>
      <w:bookmarkEnd w:id="100"/>
      <w:bookmarkStart w:id="101" w:name="_Toc184314433"/>
      <w:bookmarkEnd w:id="101"/>
      <w:bookmarkStart w:id="102" w:name="_Toc184313277"/>
      <w:bookmarkEnd w:id="102"/>
      <w:bookmarkStart w:id="103" w:name="_Toc184308108"/>
      <w:bookmarkEnd w:id="103"/>
      <w:bookmarkStart w:id="104" w:name="_Toc184313263"/>
      <w:bookmarkEnd w:id="104"/>
      <w:bookmarkStart w:id="105" w:name="_Toc184310340"/>
      <w:bookmarkEnd w:id="105"/>
      <w:bookmarkStart w:id="106" w:name="_Toc184312073"/>
      <w:bookmarkEnd w:id="106"/>
      <w:bookmarkStart w:id="107" w:name="_Toc184310290"/>
      <w:bookmarkEnd w:id="107"/>
      <w:bookmarkStart w:id="108" w:name="_Toc184312087"/>
      <w:bookmarkEnd w:id="108"/>
      <w:bookmarkStart w:id="109" w:name="_Toc184312090"/>
      <w:bookmarkEnd w:id="109"/>
      <w:bookmarkStart w:id="110" w:name="_Toc184310333"/>
      <w:bookmarkEnd w:id="110"/>
      <w:bookmarkStart w:id="111" w:name="_Toc184310326"/>
      <w:bookmarkEnd w:id="111"/>
      <w:bookmarkStart w:id="112" w:name="_Toc184314426"/>
      <w:bookmarkEnd w:id="112"/>
      <w:bookmarkStart w:id="113" w:name="_Toc184312074"/>
      <w:bookmarkEnd w:id="113"/>
      <w:bookmarkStart w:id="114" w:name="_Toc184312071"/>
      <w:bookmarkEnd w:id="114"/>
      <w:bookmarkStart w:id="115" w:name="_Toc184310307"/>
      <w:bookmarkEnd w:id="115"/>
      <w:bookmarkStart w:id="116" w:name="_Toc184314413"/>
      <w:bookmarkEnd w:id="116"/>
      <w:bookmarkStart w:id="117" w:name="_Toc184312092"/>
      <w:bookmarkEnd w:id="117"/>
      <w:bookmarkStart w:id="118" w:name="_Toc184314450"/>
      <w:bookmarkEnd w:id="118"/>
      <w:bookmarkStart w:id="119" w:name="_Toc184314464"/>
      <w:bookmarkEnd w:id="119"/>
      <w:bookmarkStart w:id="120" w:name="_Toc184310320"/>
      <w:bookmarkEnd w:id="120"/>
      <w:bookmarkStart w:id="121" w:name="_Toc184308042"/>
      <w:bookmarkEnd w:id="121"/>
      <w:bookmarkStart w:id="122" w:name="_Toc184308068"/>
      <w:bookmarkEnd w:id="122"/>
      <w:bookmarkStart w:id="123" w:name="_Toc184313271"/>
      <w:bookmarkEnd w:id="123"/>
      <w:bookmarkStart w:id="124" w:name="_Toc184310309"/>
      <w:bookmarkEnd w:id="124"/>
      <w:bookmarkStart w:id="125" w:name="_Toc184313305"/>
      <w:bookmarkEnd w:id="125"/>
      <w:bookmarkStart w:id="126" w:name="_Toc184313262"/>
      <w:bookmarkEnd w:id="126"/>
      <w:bookmarkStart w:id="127" w:name="_Toc184313259"/>
      <w:bookmarkEnd w:id="127"/>
      <w:bookmarkStart w:id="128" w:name="_Toc184314472"/>
      <w:bookmarkEnd w:id="128"/>
      <w:bookmarkStart w:id="129" w:name="_Toc184314438"/>
      <w:bookmarkEnd w:id="129"/>
      <w:bookmarkStart w:id="130" w:name="_Toc184308047"/>
      <w:bookmarkEnd w:id="130"/>
      <w:bookmarkStart w:id="131" w:name="_Toc184313275"/>
      <w:bookmarkEnd w:id="131"/>
      <w:bookmarkStart w:id="132" w:name="_Toc184314468"/>
      <w:bookmarkEnd w:id="132"/>
      <w:bookmarkStart w:id="133" w:name="_Toc184310277"/>
      <w:bookmarkEnd w:id="133"/>
      <w:bookmarkStart w:id="134" w:name="_Toc184313253"/>
      <w:bookmarkEnd w:id="134"/>
      <w:bookmarkStart w:id="135" w:name="_Toc184314434"/>
      <w:bookmarkEnd w:id="135"/>
      <w:bookmarkStart w:id="136" w:name="_Toc184312131"/>
      <w:bookmarkEnd w:id="136"/>
      <w:bookmarkStart w:id="137" w:name="_Toc184310329"/>
      <w:bookmarkEnd w:id="137"/>
      <w:bookmarkStart w:id="138" w:name="_Toc184310339"/>
      <w:bookmarkEnd w:id="138"/>
      <w:bookmarkStart w:id="139" w:name="_Toc184310295"/>
      <w:bookmarkEnd w:id="139"/>
      <w:bookmarkStart w:id="140" w:name="_Toc184313288"/>
      <w:bookmarkEnd w:id="140"/>
      <w:bookmarkStart w:id="141" w:name="_Toc184310341"/>
      <w:bookmarkEnd w:id="141"/>
      <w:bookmarkStart w:id="142" w:name="_Toc184312072"/>
      <w:bookmarkEnd w:id="142"/>
      <w:bookmarkStart w:id="143" w:name="_Toc184313269"/>
      <w:bookmarkEnd w:id="143"/>
      <w:bookmarkStart w:id="144" w:name="_Toc184314449"/>
      <w:bookmarkEnd w:id="144"/>
      <w:bookmarkStart w:id="145" w:name="_Toc184308041"/>
      <w:bookmarkEnd w:id="145"/>
      <w:bookmarkStart w:id="146" w:name="_Toc184308043"/>
      <w:bookmarkEnd w:id="146"/>
      <w:bookmarkStart w:id="147" w:name="_Toc184308090"/>
      <w:bookmarkEnd w:id="147"/>
      <w:bookmarkStart w:id="148" w:name="_Toc184313267"/>
      <w:bookmarkEnd w:id="148"/>
      <w:bookmarkStart w:id="149" w:name="_Toc184308095"/>
      <w:bookmarkEnd w:id="149"/>
      <w:bookmarkStart w:id="150" w:name="_Toc184314467"/>
      <w:bookmarkEnd w:id="150"/>
      <w:bookmarkStart w:id="151" w:name="_Toc184312108"/>
      <w:bookmarkEnd w:id="151"/>
      <w:bookmarkStart w:id="152" w:name="_Toc184314431"/>
      <w:bookmarkEnd w:id="152"/>
      <w:bookmarkStart w:id="153" w:name="_Toc184313272"/>
      <w:bookmarkEnd w:id="153"/>
      <w:bookmarkStart w:id="154" w:name="_Toc184308040"/>
      <w:bookmarkEnd w:id="154"/>
      <w:bookmarkStart w:id="155" w:name="_Toc184313252"/>
      <w:bookmarkEnd w:id="155"/>
      <w:bookmarkStart w:id="156" w:name="_Toc184310319"/>
      <w:bookmarkEnd w:id="156"/>
      <w:bookmarkStart w:id="157" w:name="_Toc184313265"/>
      <w:bookmarkEnd w:id="157"/>
      <w:bookmarkStart w:id="158" w:name="_Toc184314453"/>
      <w:bookmarkEnd w:id="158"/>
      <w:bookmarkStart w:id="159" w:name="_Toc184308098"/>
      <w:bookmarkEnd w:id="159"/>
      <w:bookmarkStart w:id="160" w:name="_Toc184312098"/>
      <w:bookmarkEnd w:id="160"/>
      <w:bookmarkStart w:id="161" w:name="_Toc184312127"/>
      <w:bookmarkEnd w:id="161"/>
      <w:bookmarkStart w:id="162" w:name="_Toc184314416"/>
      <w:bookmarkEnd w:id="162"/>
      <w:bookmarkStart w:id="163" w:name="_Toc184308051"/>
      <w:bookmarkEnd w:id="163"/>
      <w:bookmarkStart w:id="164" w:name="_Toc184312124"/>
      <w:bookmarkEnd w:id="164"/>
      <w:bookmarkStart w:id="165" w:name="_Toc184313242"/>
      <w:bookmarkEnd w:id="165"/>
      <w:bookmarkStart w:id="166" w:name="_Toc184310328"/>
      <w:bookmarkEnd w:id="166"/>
      <w:bookmarkStart w:id="167" w:name="_Toc184310299"/>
      <w:bookmarkEnd w:id="167"/>
      <w:bookmarkStart w:id="168" w:name="_Toc184308089"/>
      <w:bookmarkEnd w:id="168"/>
      <w:bookmarkStart w:id="169" w:name="_Toc184308077"/>
      <w:bookmarkEnd w:id="169"/>
      <w:bookmarkStart w:id="170" w:name="_Toc184310300"/>
      <w:bookmarkEnd w:id="170"/>
      <w:bookmarkStart w:id="171" w:name="_Toc184312085"/>
      <w:bookmarkEnd w:id="171"/>
      <w:bookmarkStart w:id="172" w:name="_Toc184314430"/>
      <w:bookmarkEnd w:id="172"/>
      <w:bookmarkStart w:id="173" w:name="_Toc184314479"/>
      <w:bookmarkEnd w:id="173"/>
      <w:bookmarkStart w:id="174" w:name="_Toc184310298"/>
      <w:bookmarkEnd w:id="174"/>
      <w:bookmarkStart w:id="175" w:name="_Toc184313304"/>
      <w:bookmarkEnd w:id="175"/>
      <w:bookmarkStart w:id="176" w:name="_Toc184314422"/>
      <w:bookmarkEnd w:id="176"/>
      <w:bookmarkStart w:id="177" w:name="_Toc184313287"/>
      <w:bookmarkEnd w:id="177"/>
      <w:bookmarkStart w:id="178" w:name="_Toc184308058"/>
      <w:bookmarkEnd w:id="178"/>
      <w:bookmarkStart w:id="179" w:name="_Toc184312122"/>
      <w:bookmarkEnd w:id="179"/>
      <w:bookmarkStart w:id="180" w:name="_Toc184312130"/>
      <w:bookmarkEnd w:id="180"/>
      <w:bookmarkStart w:id="181" w:name="_Toc184308088"/>
      <w:bookmarkEnd w:id="181"/>
      <w:bookmarkStart w:id="182" w:name="_Toc184313248"/>
      <w:bookmarkEnd w:id="182"/>
      <w:bookmarkStart w:id="183" w:name="_Toc184314454"/>
      <w:bookmarkEnd w:id="183"/>
      <w:bookmarkStart w:id="184" w:name="_Toc184314418"/>
      <w:bookmarkEnd w:id="184"/>
      <w:bookmarkStart w:id="185" w:name="_Toc184310289"/>
      <w:bookmarkEnd w:id="185"/>
      <w:bookmarkStart w:id="186" w:name="_Toc184314417"/>
      <w:bookmarkEnd w:id="186"/>
      <w:bookmarkStart w:id="187" w:name="_Toc184312094"/>
      <w:bookmarkEnd w:id="187"/>
      <w:bookmarkStart w:id="188" w:name="_Toc184314435"/>
      <w:bookmarkEnd w:id="188"/>
      <w:bookmarkStart w:id="189" w:name="_Toc184314473"/>
      <w:bookmarkEnd w:id="189"/>
      <w:bookmarkStart w:id="190" w:name="_Toc184312138"/>
      <w:bookmarkEnd w:id="190"/>
      <w:bookmarkStart w:id="191" w:name="_Toc184313254"/>
      <w:bookmarkEnd w:id="191"/>
      <w:bookmarkStart w:id="192" w:name="_Toc184310302"/>
      <w:bookmarkEnd w:id="192"/>
      <w:bookmarkStart w:id="193" w:name="_Toc184314415"/>
      <w:bookmarkEnd w:id="193"/>
      <w:bookmarkStart w:id="194" w:name="_Toc184312083"/>
      <w:bookmarkEnd w:id="194"/>
      <w:bookmarkStart w:id="195" w:name="_Toc184312105"/>
      <w:bookmarkEnd w:id="195"/>
      <w:bookmarkStart w:id="196" w:name="_Toc184310303"/>
      <w:bookmarkEnd w:id="196"/>
      <w:bookmarkStart w:id="197" w:name="_Toc184310288"/>
      <w:bookmarkEnd w:id="197"/>
      <w:bookmarkStart w:id="198" w:name="_Toc184312068"/>
      <w:bookmarkEnd w:id="198"/>
      <w:bookmarkStart w:id="199" w:name="_Toc184312099"/>
      <w:bookmarkEnd w:id="199"/>
      <w:bookmarkStart w:id="200" w:name="_Toc184314482"/>
      <w:bookmarkEnd w:id="200"/>
      <w:bookmarkStart w:id="201" w:name="_Toc184308039"/>
      <w:bookmarkEnd w:id="201"/>
      <w:bookmarkStart w:id="202" w:name="_Toc184313278"/>
      <w:bookmarkEnd w:id="202"/>
      <w:bookmarkStart w:id="203" w:name="_Toc184314420"/>
      <w:bookmarkEnd w:id="203"/>
      <w:bookmarkStart w:id="204" w:name="_Toc184314412"/>
      <w:bookmarkEnd w:id="204"/>
      <w:bookmarkStart w:id="205" w:name="_Toc184314436"/>
      <w:bookmarkEnd w:id="205"/>
      <w:bookmarkStart w:id="206" w:name="_Toc184308036"/>
      <w:bookmarkEnd w:id="206"/>
      <w:bookmarkStart w:id="207" w:name="_Toc184308093"/>
      <w:bookmarkEnd w:id="207"/>
      <w:bookmarkStart w:id="208" w:name="_Toc184314480"/>
      <w:bookmarkEnd w:id="208"/>
      <w:bookmarkStart w:id="209" w:name="_Toc184314456"/>
      <w:bookmarkEnd w:id="209"/>
      <w:bookmarkStart w:id="210" w:name="_Toc184313308"/>
      <w:bookmarkEnd w:id="210"/>
      <w:bookmarkStart w:id="211" w:name="_Toc184308075"/>
      <w:bookmarkEnd w:id="211"/>
      <w:bookmarkStart w:id="212" w:name="_Toc184310344"/>
      <w:bookmarkEnd w:id="212"/>
      <w:bookmarkStart w:id="213" w:name="_Toc184312118"/>
      <w:bookmarkEnd w:id="213"/>
      <w:bookmarkStart w:id="214" w:name="_Toc184310285"/>
      <w:bookmarkEnd w:id="214"/>
      <w:bookmarkStart w:id="215" w:name="_Toc184310332"/>
      <w:bookmarkEnd w:id="215"/>
      <w:bookmarkStart w:id="216" w:name="_Toc184308049"/>
      <w:bookmarkEnd w:id="216"/>
      <w:bookmarkStart w:id="217" w:name="_Toc184313274"/>
      <w:bookmarkEnd w:id="217"/>
      <w:bookmarkStart w:id="218" w:name="_Toc184312070"/>
      <w:bookmarkEnd w:id="218"/>
      <w:bookmarkStart w:id="219" w:name="_Toc184312075"/>
      <w:bookmarkEnd w:id="219"/>
      <w:bookmarkStart w:id="220" w:name="_Toc184312078"/>
      <w:bookmarkEnd w:id="220"/>
      <w:bookmarkStart w:id="221" w:name="_Toc184314444"/>
      <w:bookmarkEnd w:id="221"/>
      <w:bookmarkStart w:id="222" w:name="_Toc184310343"/>
      <w:bookmarkEnd w:id="222"/>
      <w:bookmarkStart w:id="223" w:name="_Toc184314447"/>
      <w:bookmarkEnd w:id="223"/>
      <w:bookmarkStart w:id="224" w:name="_Toc184308050"/>
      <w:bookmarkEnd w:id="224"/>
      <w:bookmarkStart w:id="225" w:name="_Toc184308087"/>
      <w:bookmarkEnd w:id="225"/>
      <w:bookmarkStart w:id="226" w:name="_Toc184310315"/>
      <w:bookmarkEnd w:id="226"/>
      <w:bookmarkStart w:id="227" w:name="_Toc184314439"/>
      <w:bookmarkEnd w:id="227"/>
      <w:bookmarkStart w:id="228" w:name="_Toc184312102"/>
      <w:bookmarkEnd w:id="228"/>
      <w:bookmarkStart w:id="229" w:name="_Toc184312106"/>
      <w:bookmarkEnd w:id="229"/>
      <w:bookmarkStart w:id="230" w:name="_Toc184310336"/>
      <w:bookmarkEnd w:id="230"/>
      <w:bookmarkStart w:id="231" w:name="_Toc184313244"/>
      <w:bookmarkEnd w:id="231"/>
      <w:bookmarkStart w:id="232" w:name="_Toc184313268"/>
      <w:bookmarkEnd w:id="232"/>
      <w:bookmarkStart w:id="233" w:name="_Toc184310334"/>
      <w:bookmarkEnd w:id="233"/>
      <w:bookmarkStart w:id="234" w:name="_Toc184312089"/>
      <w:bookmarkEnd w:id="234"/>
      <w:bookmarkStart w:id="235" w:name="_Toc184312109"/>
      <w:bookmarkEnd w:id="235"/>
      <w:bookmarkStart w:id="236" w:name="_Toc184313286"/>
      <w:bookmarkEnd w:id="236"/>
      <w:bookmarkStart w:id="237" w:name="_Toc184312135"/>
      <w:bookmarkEnd w:id="237"/>
      <w:bookmarkStart w:id="238" w:name="_Toc184312134"/>
      <w:bookmarkEnd w:id="238"/>
      <w:bookmarkStart w:id="239" w:name="_Toc184314427"/>
      <w:bookmarkEnd w:id="239"/>
      <w:bookmarkStart w:id="240" w:name="_Toc184312093"/>
      <w:bookmarkEnd w:id="240"/>
      <w:bookmarkStart w:id="241" w:name="_Toc184314419"/>
      <w:bookmarkEnd w:id="241"/>
      <w:bookmarkStart w:id="242" w:name="_Toc184314460"/>
      <w:bookmarkEnd w:id="242"/>
      <w:bookmarkStart w:id="243" w:name="_Toc184310282"/>
      <w:bookmarkEnd w:id="243"/>
      <w:bookmarkStart w:id="244" w:name="_Toc184314451"/>
      <w:bookmarkEnd w:id="244"/>
      <w:bookmarkStart w:id="245" w:name="_Toc184312100"/>
      <w:bookmarkEnd w:id="245"/>
      <w:bookmarkStart w:id="246" w:name="_Toc184313302"/>
      <w:bookmarkEnd w:id="246"/>
      <w:bookmarkStart w:id="247" w:name="_Toc184314461"/>
      <w:bookmarkEnd w:id="247"/>
      <w:bookmarkStart w:id="248" w:name="_Toc184312119"/>
      <w:bookmarkEnd w:id="248"/>
      <w:bookmarkStart w:id="249" w:name="_Toc184312067"/>
      <w:bookmarkEnd w:id="249"/>
      <w:bookmarkStart w:id="250" w:name="_Toc184314481"/>
      <w:bookmarkEnd w:id="250"/>
      <w:bookmarkStart w:id="251" w:name="_Toc184308069"/>
      <w:bookmarkEnd w:id="251"/>
      <w:bookmarkStart w:id="252" w:name="_Toc184312128"/>
      <w:bookmarkEnd w:id="252"/>
      <w:bookmarkStart w:id="253" w:name="_Toc184314421"/>
      <w:bookmarkEnd w:id="253"/>
      <w:bookmarkStart w:id="254" w:name="_Toc184308105"/>
      <w:bookmarkEnd w:id="254"/>
      <w:bookmarkStart w:id="255" w:name="_Toc184308053"/>
      <w:bookmarkEnd w:id="255"/>
      <w:bookmarkStart w:id="256" w:name="_Toc184312101"/>
      <w:bookmarkEnd w:id="256"/>
      <w:bookmarkStart w:id="257" w:name="_Toc184313281"/>
      <w:bookmarkEnd w:id="257"/>
      <w:bookmarkStart w:id="258" w:name="_Toc184312139"/>
      <w:bookmarkEnd w:id="258"/>
      <w:bookmarkStart w:id="259" w:name="_Toc184313251"/>
      <w:bookmarkEnd w:id="259"/>
      <w:bookmarkStart w:id="260" w:name="_Toc184312077"/>
      <w:bookmarkEnd w:id="260"/>
      <w:bookmarkStart w:id="261" w:name="_Toc184313264"/>
      <w:bookmarkEnd w:id="261"/>
      <w:bookmarkStart w:id="262" w:name="_Toc184313295"/>
      <w:bookmarkEnd w:id="262"/>
      <w:bookmarkStart w:id="263" w:name="_Toc184310273"/>
      <w:bookmarkEnd w:id="263"/>
      <w:bookmarkStart w:id="264" w:name="_Toc184312120"/>
      <w:bookmarkEnd w:id="264"/>
      <w:bookmarkStart w:id="265" w:name="_Toc184313247"/>
      <w:bookmarkEnd w:id="265"/>
      <w:bookmarkStart w:id="266" w:name="_Toc184308055"/>
      <w:bookmarkEnd w:id="266"/>
      <w:bookmarkStart w:id="267" w:name="_Toc184308080"/>
      <w:bookmarkEnd w:id="267"/>
      <w:bookmarkStart w:id="268" w:name="_Toc184310331"/>
      <w:bookmarkEnd w:id="268"/>
      <w:bookmarkStart w:id="269" w:name="_Toc184310317"/>
      <w:bookmarkEnd w:id="269"/>
      <w:bookmarkStart w:id="270" w:name="_Toc184308079"/>
      <w:bookmarkEnd w:id="270"/>
      <w:bookmarkStart w:id="271" w:name="_Toc184308073"/>
      <w:bookmarkEnd w:id="271"/>
      <w:bookmarkStart w:id="272" w:name="_Toc184310325"/>
      <w:bookmarkEnd w:id="272"/>
      <w:bookmarkStart w:id="273" w:name="_Toc184310280"/>
      <w:bookmarkEnd w:id="273"/>
      <w:bookmarkStart w:id="274" w:name="_Toc184310312"/>
      <w:bookmarkEnd w:id="274"/>
      <w:bookmarkStart w:id="275" w:name="_Toc184314452"/>
      <w:bookmarkEnd w:id="275"/>
      <w:bookmarkStart w:id="276" w:name="_Toc184308082"/>
      <w:bookmarkEnd w:id="276"/>
      <w:bookmarkStart w:id="277" w:name="_Toc184312076"/>
      <w:bookmarkEnd w:id="277"/>
      <w:bookmarkStart w:id="278" w:name="_Toc184308074"/>
      <w:bookmarkEnd w:id="278"/>
      <w:bookmarkStart w:id="279" w:name="_Toc184308038"/>
      <w:bookmarkEnd w:id="279"/>
      <w:bookmarkStart w:id="280" w:name="_Toc184310274"/>
      <w:bookmarkEnd w:id="280"/>
      <w:bookmarkStart w:id="281" w:name="_Toc184313273"/>
      <w:bookmarkEnd w:id="281"/>
      <w:bookmarkStart w:id="282" w:name="_Toc184308037"/>
      <w:bookmarkEnd w:id="282"/>
      <w:bookmarkStart w:id="283" w:name="_Toc184313239"/>
      <w:bookmarkEnd w:id="283"/>
      <w:bookmarkStart w:id="284" w:name="_Toc184313279"/>
      <w:bookmarkEnd w:id="284"/>
      <w:bookmarkStart w:id="285" w:name="_Toc184312110"/>
      <w:bookmarkEnd w:id="285"/>
      <w:bookmarkStart w:id="286" w:name="_Toc184310286"/>
      <w:bookmarkEnd w:id="286"/>
      <w:bookmarkStart w:id="287" w:name="_Toc184313289"/>
      <w:bookmarkEnd w:id="287"/>
      <w:bookmarkStart w:id="288" w:name="_Toc184312136"/>
      <w:bookmarkEnd w:id="288"/>
      <w:bookmarkStart w:id="289" w:name="_Toc184308092"/>
      <w:bookmarkEnd w:id="289"/>
      <w:bookmarkStart w:id="290" w:name="_Toc184308086"/>
      <w:bookmarkEnd w:id="290"/>
      <w:bookmarkStart w:id="291" w:name="_Toc184313249"/>
      <w:bookmarkEnd w:id="291"/>
      <w:bookmarkStart w:id="292" w:name="_Toc184308081"/>
      <w:bookmarkEnd w:id="292"/>
      <w:bookmarkStart w:id="293" w:name="_Toc184313283"/>
      <w:bookmarkEnd w:id="293"/>
      <w:bookmarkStart w:id="294" w:name="_Toc184313297"/>
      <w:bookmarkEnd w:id="294"/>
      <w:bookmarkStart w:id="295" w:name="_Toc184314475"/>
      <w:bookmarkEnd w:id="295"/>
      <w:bookmarkStart w:id="296" w:name="_Toc184313260"/>
      <w:bookmarkEnd w:id="296"/>
      <w:bookmarkStart w:id="297" w:name="_Toc184312082"/>
      <w:bookmarkEnd w:id="297"/>
      <w:bookmarkStart w:id="298" w:name="_Toc184314466"/>
      <w:bookmarkEnd w:id="298"/>
      <w:bookmarkStart w:id="299" w:name="_Toc184308064"/>
      <w:bookmarkEnd w:id="299"/>
      <w:bookmarkStart w:id="300" w:name="_Toc184314445"/>
      <w:bookmarkEnd w:id="300"/>
      <w:bookmarkStart w:id="301" w:name="_Toc184314411"/>
      <w:bookmarkEnd w:id="301"/>
      <w:bookmarkStart w:id="302" w:name="_Toc184312088"/>
      <w:bookmarkEnd w:id="302"/>
      <w:bookmarkStart w:id="303" w:name="_Toc184314455"/>
      <w:bookmarkEnd w:id="303"/>
      <w:bookmarkStart w:id="304" w:name="_Toc184312095"/>
      <w:bookmarkEnd w:id="304"/>
      <w:bookmarkStart w:id="305" w:name="_Toc184313246"/>
      <w:bookmarkEnd w:id="305"/>
      <w:bookmarkStart w:id="306" w:name="_Toc184312084"/>
      <w:bookmarkEnd w:id="306"/>
      <w:bookmarkStart w:id="307" w:name="_Toc184308097"/>
      <w:bookmarkEnd w:id="307"/>
      <w:bookmarkStart w:id="308" w:name="_Toc184313292"/>
      <w:bookmarkEnd w:id="308"/>
      <w:bookmarkStart w:id="309" w:name="_Toc184310272"/>
      <w:bookmarkEnd w:id="309"/>
      <w:bookmarkStart w:id="310" w:name="_Toc184308054"/>
      <w:bookmarkEnd w:id="310"/>
      <w:bookmarkStart w:id="311" w:name="_Toc184308070"/>
      <w:bookmarkEnd w:id="311"/>
      <w:bookmarkStart w:id="312" w:name="_Toc184313266"/>
      <w:bookmarkEnd w:id="312"/>
      <w:bookmarkStart w:id="313" w:name="_Toc184310338"/>
      <w:bookmarkEnd w:id="313"/>
      <w:bookmarkStart w:id="314" w:name="_Toc184313255"/>
      <w:bookmarkEnd w:id="314"/>
      <w:bookmarkStart w:id="315" w:name="_Toc184310301"/>
      <w:bookmarkEnd w:id="315"/>
      <w:bookmarkStart w:id="316" w:name="_Toc184310305"/>
      <w:bookmarkEnd w:id="316"/>
      <w:bookmarkStart w:id="317" w:name="_Toc184314423"/>
      <w:bookmarkEnd w:id="317"/>
      <w:bookmarkStart w:id="318" w:name="_Toc184310275"/>
      <w:bookmarkEnd w:id="318"/>
      <w:bookmarkStart w:id="319" w:name="_Toc184308052"/>
      <w:bookmarkEnd w:id="319"/>
      <w:bookmarkStart w:id="320" w:name="_Toc184308084"/>
      <w:bookmarkEnd w:id="320"/>
      <w:bookmarkStart w:id="321" w:name="_Toc184312115"/>
      <w:bookmarkEnd w:id="321"/>
      <w:bookmarkStart w:id="322" w:name="_Toc184313241"/>
      <w:bookmarkEnd w:id="322"/>
      <w:bookmarkStart w:id="323" w:name="_Toc184312116"/>
      <w:bookmarkEnd w:id="323"/>
      <w:bookmarkStart w:id="324" w:name="_Toc184310310"/>
      <w:bookmarkEnd w:id="324"/>
      <w:bookmarkStart w:id="325" w:name="_Toc184308083"/>
      <w:bookmarkEnd w:id="325"/>
      <w:bookmarkStart w:id="326" w:name="_Toc184310314"/>
      <w:bookmarkEnd w:id="326"/>
      <w:bookmarkStart w:id="327" w:name="_Toc184308057"/>
      <w:bookmarkEnd w:id="327"/>
      <w:bookmarkStart w:id="328" w:name="_Toc184314471"/>
      <w:bookmarkEnd w:id="328"/>
      <w:bookmarkStart w:id="329" w:name="_Toc184312080"/>
      <w:bookmarkEnd w:id="329"/>
      <w:bookmarkStart w:id="330" w:name="_Toc184308066"/>
      <w:bookmarkEnd w:id="330"/>
      <w:bookmarkStart w:id="331" w:name="_Toc184314462"/>
      <w:bookmarkEnd w:id="331"/>
      <w:bookmarkStart w:id="332" w:name="_Toc184308091"/>
      <w:bookmarkEnd w:id="332"/>
      <w:bookmarkStart w:id="333" w:name="_Toc184313290"/>
      <w:bookmarkEnd w:id="333"/>
      <w:bookmarkStart w:id="334" w:name="_Toc184310313"/>
      <w:bookmarkEnd w:id="334"/>
      <w:bookmarkStart w:id="335" w:name="_Toc184313250"/>
      <w:bookmarkEnd w:id="335"/>
      <w:bookmarkStart w:id="336" w:name="_Toc184314470"/>
      <w:bookmarkEnd w:id="336"/>
      <w:bookmarkStart w:id="337" w:name="_Toc184308100"/>
      <w:bookmarkEnd w:id="337"/>
      <w:bookmarkStart w:id="338" w:name="_Toc184310335"/>
      <w:bookmarkEnd w:id="338"/>
      <w:bookmarkStart w:id="339" w:name="_Toc184313306"/>
      <w:bookmarkEnd w:id="339"/>
      <w:bookmarkStart w:id="340" w:name="_Toc184308102"/>
      <w:bookmarkEnd w:id="340"/>
      <w:bookmarkStart w:id="341" w:name="_Toc184314443"/>
      <w:bookmarkEnd w:id="341"/>
      <w:bookmarkStart w:id="342" w:name="_Toc184313285"/>
      <w:bookmarkEnd w:id="342"/>
      <w:bookmarkStart w:id="343" w:name="_Toc184308085"/>
      <w:bookmarkEnd w:id="343"/>
      <w:bookmarkStart w:id="344" w:name="_Toc184310292"/>
      <w:bookmarkEnd w:id="344"/>
      <w:bookmarkStart w:id="345" w:name="_Toc184314476"/>
      <w:bookmarkEnd w:id="345"/>
      <w:bookmarkStart w:id="346" w:name="_Toc184314410"/>
      <w:bookmarkEnd w:id="346"/>
      <w:bookmarkStart w:id="347" w:name="_Toc184312097"/>
      <w:bookmarkEnd w:id="347"/>
      <w:bookmarkStart w:id="348" w:name="_Toc184314425"/>
      <w:bookmarkEnd w:id="348"/>
      <w:bookmarkStart w:id="349" w:name="_Toc184314458"/>
      <w:bookmarkEnd w:id="349"/>
      <w:bookmarkStart w:id="350" w:name="_Toc184308061"/>
      <w:bookmarkEnd w:id="350"/>
      <w:bookmarkStart w:id="351" w:name="_Toc184314437"/>
      <w:bookmarkEnd w:id="351"/>
      <w:bookmarkStart w:id="352" w:name="_Toc184314428"/>
      <w:bookmarkEnd w:id="352"/>
      <w:bookmarkStart w:id="353" w:name="_Toc184314446"/>
      <w:bookmarkEnd w:id="353"/>
      <w:bookmarkStart w:id="354" w:name="_Toc184310322"/>
      <w:bookmarkEnd w:id="354"/>
      <w:bookmarkStart w:id="355" w:name="_Toc184310293"/>
      <w:bookmarkEnd w:id="355"/>
      <w:bookmarkStart w:id="356" w:name="_Toc184308044"/>
      <w:bookmarkEnd w:id="356"/>
      <w:bookmarkStart w:id="357" w:name="_Toc184314474"/>
      <w:bookmarkEnd w:id="357"/>
      <w:bookmarkStart w:id="358" w:name="_Toc184313291"/>
      <w:bookmarkEnd w:id="358"/>
      <w:bookmarkStart w:id="359" w:name="_Toc184308063"/>
      <w:bookmarkEnd w:id="359"/>
      <w:bookmarkStart w:id="360" w:name="_Toc184313261"/>
      <w:bookmarkEnd w:id="360"/>
      <w:bookmarkStart w:id="361" w:name="_Toc184313294"/>
      <w:bookmarkEnd w:id="361"/>
      <w:bookmarkStart w:id="362" w:name="_Toc184312069"/>
      <w:bookmarkEnd w:id="362"/>
      <w:bookmarkStart w:id="363" w:name="_Toc184314429"/>
      <w:bookmarkEnd w:id="363"/>
      <w:bookmarkStart w:id="364" w:name="_Toc184312086"/>
      <w:bookmarkEnd w:id="364"/>
      <w:bookmarkStart w:id="365" w:name="_Toc184312096"/>
      <w:bookmarkEnd w:id="365"/>
      <w:bookmarkStart w:id="366" w:name="_Toc184310284"/>
      <w:bookmarkEnd w:id="366"/>
      <w:bookmarkStart w:id="367" w:name="_Toc184310304"/>
      <w:bookmarkEnd w:id="367"/>
      <w:bookmarkStart w:id="368" w:name="_Toc184310276"/>
      <w:bookmarkEnd w:id="368"/>
      <w:bookmarkStart w:id="369" w:name="_Toc184308106"/>
      <w:bookmarkEnd w:id="369"/>
      <w:bookmarkStart w:id="370" w:name="_Toc184308059"/>
      <w:bookmarkEnd w:id="370"/>
      <w:bookmarkStart w:id="371" w:name="_Toc184314441"/>
      <w:bookmarkEnd w:id="371"/>
      <w:bookmarkStart w:id="372" w:name="_Toc184313293"/>
      <w:bookmarkEnd w:id="372"/>
      <w:bookmarkStart w:id="373" w:name="_Toc184313303"/>
      <w:bookmarkEnd w:id="373"/>
      <w:bookmarkStart w:id="374" w:name="_Toc184312129"/>
      <w:bookmarkEnd w:id="374"/>
      <w:bookmarkStart w:id="375" w:name="_Toc184313280"/>
      <w:bookmarkEnd w:id="375"/>
      <w:bookmarkStart w:id="376" w:name="_Toc184314432"/>
      <w:bookmarkEnd w:id="376"/>
      <w:bookmarkStart w:id="377" w:name="_Toc184310283"/>
      <w:bookmarkEnd w:id="377"/>
      <w:bookmarkStart w:id="378" w:name="_Toc184312133"/>
      <w:bookmarkEnd w:id="378"/>
      <w:bookmarkStart w:id="379" w:name="_Toc184313309"/>
      <w:bookmarkEnd w:id="379"/>
      <w:bookmarkStart w:id="380" w:name="_Toc184310316"/>
      <w:bookmarkEnd w:id="380"/>
      <w:bookmarkStart w:id="381" w:name="_Toc184308101"/>
      <w:bookmarkEnd w:id="381"/>
      <w:bookmarkStart w:id="382" w:name="_Toc184312103"/>
      <w:bookmarkEnd w:id="382"/>
      <w:bookmarkStart w:id="383" w:name="_Toc184313258"/>
      <w:bookmarkEnd w:id="383"/>
      <w:bookmarkStart w:id="384" w:name="_Toc184312079"/>
      <w:bookmarkEnd w:id="384"/>
      <w:bookmarkStart w:id="385" w:name="_Toc184310318"/>
      <w:bookmarkEnd w:id="385"/>
      <w:bookmarkStart w:id="386" w:name="_Toc184312113"/>
      <w:bookmarkEnd w:id="386"/>
      <w:bookmarkStart w:id="387" w:name="_Toc184312112"/>
      <w:bookmarkEnd w:id="387"/>
      <w:bookmarkStart w:id="388" w:name="_Toc184310287"/>
      <w:bookmarkEnd w:id="388"/>
      <w:bookmarkStart w:id="389" w:name="_Toc184308071"/>
      <w:bookmarkEnd w:id="389"/>
      <w:bookmarkStart w:id="390" w:name="_Toc184312123"/>
      <w:bookmarkEnd w:id="390"/>
      <w:bookmarkStart w:id="391" w:name="_Toc184313276"/>
      <w:bookmarkEnd w:id="391"/>
      <w:bookmarkStart w:id="392" w:name="_Toc184314477"/>
      <w:bookmarkEnd w:id="392"/>
      <w:bookmarkStart w:id="393" w:name="_Toc184308065"/>
      <w:bookmarkEnd w:id="393"/>
      <w:r>
        <w:rPr>
          <w:rFonts w:hint="eastAsia" w:ascii="仿宋" w:hAnsi="仿宋" w:eastAsia="仿宋" w:cs="仿宋"/>
          <w:b/>
          <w:color w:val="auto"/>
          <w:sz w:val="36"/>
          <w:szCs w:val="36"/>
          <w:highlight w:val="none"/>
        </w:rPr>
        <w:t>评标办法</w:t>
      </w:r>
    </w:p>
    <w:p w14:paraId="74168C2C">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4"/>
        <w:tblpPr w:leftFromText="180" w:rightFromText="180" w:vertAnchor="text" w:horzAnchor="page" w:tblpXSpec="center" w:tblpY="909"/>
        <w:tblOverlap w:val="never"/>
        <w:tblW w:w="10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6284"/>
        <w:gridCol w:w="1119"/>
        <w:gridCol w:w="1119"/>
      </w:tblGrid>
      <w:tr w14:paraId="1A878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4" w:type="dxa"/>
            <w:noWrap w:val="0"/>
            <w:vAlign w:val="center"/>
          </w:tcPr>
          <w:p w14:paraId="58C778DA">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评分项目</w:t>
            </w:r>
          </w:p>
        </w:tc>
        <w:tc>
          <w:tcPr>
            <w:tcW w:w="6284" w:type="dxa"/>
            <w:noWrap w:val="0"/>
            <w:vAlign w:val="center"/>
          </w:tcPr>
          <w:p w14:paraId="01BC2519">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评标要点及说明</w:t>
            </w:r>
          </w:p>
        </w:tc>
        <w:tc>
          <w:tcPr>
            <w:tcW w:w="1119" w:type="dxa"/>
            <w:noWrap w:val="0"/>
            <w:vAlign w:val="center"/>
          </w:tcPr>
          <w:p w14:paraId="1E341537">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分值</w:t>
            </w:r>
          </w:p>
        </w:tc>
        <w:tc>
          <w:tcPr>
            <w:tcW w:w="1119" w:type="dxa"/>
            <w:noWrap w:val="0"/>
            <w:vAlign w:val="center"/>
          </w:tcPr>
          <w:p w14:paraId="1580D0D6">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主观分/客观分</w:t>
            </w:r>
          </w:p>
        </w:tc>
      </w:tr>
      <w:tr w14:paraId="71CE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494" w:type="dxa"/>
            <w:noWrap w:val="0"/>
            <w:vAlign w:val="center"/>
          </w:tcPr>
          <w:p w14:paraId="6CA3933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报价</w:t>
            </w:r>
          </w:p>
        </w:tc>
        <w:tc>
          <w:tcPr>
            <w:tcW w:w="6284" w:type="dxa"/>
            <w:noWrap w:val="0"/>
            <w:vAlign w:val="center"/>
          </w:tcPr>
          <w:p w14:paraId="2ED4401C">
            <w:pPr>
              <w:rPr>
                <w:rFonts w:hint="eastAsia" w:ascii="仿宋" w:hAnsi="仿宋" w:eastAsia="仿宋" w:cs="仿宋"/>
                <w:color w:val="auto"/>
                <w:sz w:val="24"/>
                <w:szCs w:val="24"/>
              </w:rPr>
            </w:pPr>
            <w:r>
              <w:rPr>
                <w:rFonts w:hint="eastAsia" w:ascii="仿宋" w:hAnsi="仿宋" w:eastAsia="仿宋" w:cs="仿宋"/>
                <w:color w:val="auto"/>
                <w:sz w:val="24"/>
                <w:szCs w:val="24"/>
              </w:rPr>
              <w:t>基准价为满足评标要求且投标价格最低的报价，投标报价得分=(基准价／投标报价)×</w:t>
            </w:r>
            <w:r>
              <w:rPr>
                <w:rFonts w:hint="eastAsia" w:ascii="仿宋" w:hAnsi="仿宋" w:eastAsia="仿宋" w:cs="仿宋"/>
                <w:color w:val="auto"/>
                <w:sz w:val="24"/>
                <w:szCs w:val="24"/>
                <w:lang w:val="en-US" w:eastAsia="zh-CN"/>
              </w:rPr>
              <w:t>100</w:t>
            </w:r>
            <w:r>
              <w:rPr>
                <w:rFonts w:hint="eastAsia" w:ascii="仿宋" w:hAnsi="仿宋" w:eastAsia="仿宋" w:cs="仿宋"/>
                <w:color w:val="auto"/>
                <w:sz w:val="24"/>
                <w:szCs w:val="24"/>
              </w:rPr>
              <w:t>，四舍五入，保留两位小数。报价高于预算价的，为无效投标文件。</w:t>
            </w:r>
          </w:p>
          <w:p w14:paraId="2E4B92C5">
            <w:pPr>
              <w:rPr>
                <w:rFonts w:hint="eastAsia" w:ascii="仿宋" w:hAnsi="仿宋" w:eastAsia="仿宋" w:cs="仿宋"/>
                <w:color w:val="auto"/>
                <w:sz w:val="24"/>
                <w:szCs w:val="24"/>
              </w:rPr>
            </w:pPr>
            <w:r>
              <w:rPr>
                <w:rFonts w:hint="eastAsia" w:ascii="仿宋" w:hAnsi="仿宋" w:eastAsia="仿宋" w:cs="仿宋"/>
                <w:color w:val="auto"/>
                <w:sz w:val="24"/>
                <w:szCs w:val="24"/>
              </w:rPr>
              <w:t>属于小型和微型企业的，投标文件中投标人必须提供的《中小企业声明函》以及本单位、制造商（如有）“国家企业信用信息公示系统——小微企业名录”页面查询结果（查询时间为投标前一个月内，并加盖本单位公章），并在报价明细表中说明制造商情况（也可提供残疾人福利性单位声明函或提供由省级以上监狱管理局、戒毒管理局（含新疆生产建设兵团）出具的属于监狱企业的证明文件（格式自拟）。</w:t>
            </w:r>
          </w:p>
        </w:tc>
        <w:tc>
          <w:tcPr>
            <w:tcW w:w="1119" w:type="dxa"/>
            <w:noWrap w:val="0"/>
            <w:vAlign w:val="center"/>
          </w:tcPr>
          <w:p w14:paraId="66C62C9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100</w:t>
            </w:r>
            <w:r>
              <w:rPr>
                <w:rFonts w:hint="eastAsia" w:ascii="仿宋" w:hAnsi="仿宋" w:eastAsia="仿宋" w:cs="仿宋"/>
                <w:color w:val="auto"/>
                <w:sz w:val="24"/>
                <w:szCs w:val="24"/>
              </w:rPr>
              <w:t>分</w:t>
            </w:r>
          </w:p>
        </w:tc>
        <w:tc>
          <w:tcPr>
            <w:tcW w:w="1119" w:type="dxa"/>
            <w:noWrap w:val="0"/>
            <w:vAlign w:val="center"/>
          </w:tcPr>
          <w:p w14:paraId="69F9854A">
            <w:pPr>
              <w:rPr>
                <w:rFonts w:hint="eastAsia" w:ascii="仿宋" w:hAnsi="仿宋" w:eastAsia="仿宋" w:cs="仿宋"/>
                <w:color w:val="auto"/>
                <w:sz w:val="24"/>
                <w:szCs w:val="24"/>
              </w:rPr>
            </w:pPr>
          </w:p>
        </w:tc>
      </w:tr>
    </w:tbl>
    <w:p w14:paraId="0BC56C5E">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仿宋" w:hAnsi="仿宋" w:eastAsia="仿宋" w:cs="仿宋"/>
          <w:color w:val="auto"/>
          <w:sz w:val="28"/>
          <w:szCs w:val="28"/>
          <w:lang w:eastAsia="zh-CN"/>
        </w:rPr>
      </w:pPr>
      <w:r>
        <w:rPr>
          <w:rFonts w:hint="eastAsia" w:ascii="仿宋" w:hAnsi="仿宋" w:eastAsia="仿宋" w:cs="仿宋"/>
          <w:b/>
          <w:color w:val="auto"/>
          <w:kern w:val="0"/>
          <w:sz w:val="28"/>
          <w:szCs w:val="28"/>
          <w:highlight w:val="none"/>
        </w:rPr>
        <w:t>评标标准</w:t>
      </w:r>
      <w:r>
        <w:rPr>
          <w:rFonts w:hint="eastAsia" w:ascii="仿宋" w:hAnsi="仿宋" w:eastAsia="仿宋" w:cs="仿宋"/>
          <w:b/>
          <w:color w:val="auto"/>
          <w:kern w:val="0"/>
          <w:sz w:val="28"/>
          <w:szCs w:val="28"/>
          <w:highlight w:val="none"/>
          <w:lang w:eastAsia="zh-CN"/>
        </w:rPr>
        <w:t>（一标段）</w:t>
      </w:r>
    </w:p>
    <w:p w14:paraId="69A405B2">
      <w:pPr>
        <w:snapToGrid w:val="0"/>
        <w:spacing w:line="360" w:lineRule="auto"/>
        <w:rPr>
          <w:rFonts w:hint="eastAsia" w:ascii="仿宋" w:hAnsi="仿宋" w:eastAsia="仿宋" w:cs="仿宋"/>
          <w:color w:val="auto"/>
          <w:sz w:val="20"/>
          <w:szCs w:val="20"/>
          <w:highlight w:val="none"/>
          <w:shd w:val="clear" w:color="auto" w:fill="FFFFFF"/>
        </w:rPr>
      </w:pPr>
    </w:p>
    <w:p w14:paraId="6E9E3C09">
      <w:pPr>
        <w:snapToGrid w:val="0"/>
        <w:spacing w:line="360" w:lineRule="auto"/>
        <w:rPr>
          <w:rFonts w:hint="eastAsia" w:ascii="仿宋" w:hAnsi="仿宋" w:eastAsia="仿宋" w:cs="仿宋"/>
          <w:color w:val="auto"/>
          <w:sz w:val="24"/>
          <w:highlight w:val="none"/>
        </w:rPr>
      </w:pPr>
    </w:p>
    <w:tbl>
      <w:tblPr>
        <w:tblStyle w:val="64"/>
        <w:tblpPr w:leftFromText="180" w:rightFromText="180" w:vertAnchor="text" w:horzAnchor="page" w:tblpXSpec="center" w:tblpY="909"/>
        <w:tblOverlap w:val="never"/>
        <w:tblW w:w="10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6284"/>
        <w:gridCol w:w="1119"/>
        <w:gridCol w:w="1119"/>
      </w:tblGrid>
      <w:tr w14:paraId="17BF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4" w:type="dxa"/>
            <w:noWrap w:val="0"/>
            <w:vAlign w:val="center"/>
          </w:tcPr>
          <w:p w14:paraId="28FC5C64">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评分项目</w:t>
            </w:r>
          </w:p>
        </w:tc>
        <w:tc>
          <w:tcPr>
            <w:tcW w:w="6284" w:type="dxa"/>
            <w:noWrap w:val="0"/>
            <w:vAlign w:val="center"/>
          </w:tcPr>
          <w:p w14:paraId="52B87110">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评标要点及说明</w:t>
            </w:r>
          </w:p>
        </w:tc>
        <w:tc>
          <w:tcPr>
            <w:tcW w:w="1119" w:type="dxa"/>
            <w:noWrap w:val="0"/>
            <w:vAlign w:val="center"/>
          </w:tcPr>
          <w:p w14:paraId="2C99ACD1">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分值</w:t>
            </w:r>
          </w:p>
        </w:tc>
        <w:tc>
          <w:tcPr>
            <w:tcW w:w="1119" w:type="dxa"/>
            <w:noWrap w:val="0"/>
            <w:vAlign w:val="center"/>
          </w:tcPr>
          <w:p w14:paraId="2844E964">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主观分/客观分</w:t>
            </w:r>
          </w:p>
        </w:tc>
      </w:tr>
      <w:tr w14:paraId="395C2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494" w:type="dxa"/>
            <w:noWrap w:val="0"/>
            <w:vAlign w:val="center"/>
          </w:tcPr>
          <w:p w14:paraId="201154D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报价</w:t>
            </w:r>
          </w:p>
        </w:tc>
        <w:tc>
          <w:tcPr>
            <w:tcW w:w="6284" w:type="dxa"/>
            <w:noWrap w:val="0"/>
            <w:vAlign w:val="center"/>
          </w:tcPr>
          <w:p w14:paraId="3DB35FCD">
            <w:pPr>
              <w:pStyle w:val="6"/>
              <w:pageBreakBefore w:val="0"/>
              <w:tabs>
                <w:tab w:val="clear" w:pos="432"/>
              </w:tabs>
              <w:kinsoku/>
              <w:wordWrap/>
              <w:overflowPunct/>
              <w:topLinePunct w:val="0"/>
              <w:bidi w:val="0"/>
              <w:adjustRightInd/>
              <w:spacing w:line="400" w:lineRule="exact"/>
              <w:ind w:left="0" w:firstLine="0"/>
              <w:rPr>
                <w:rFonts w:hint="eastAsia" w:ascii="仿宋" w:hAnsi="仿宋" w:eastAsia="仿宋" w:cs="仿宋"/>
                <w:b w:val="0"/>
                <w:color w:val="auto"/>
                <w:sz w:val="24"/>
                <w:szCs w:val="24"/>
                <w:highlight w:val="none"/>
                <w:lang w:val="en-US"/>
              </w:rPr>
            </w:pPr>
            <w:r>
              <w:rPr>
                <w:rFonts w:hint="eastAsia" w:ascii="仿宋" w:hAnsi="仿宋" w:eastAsia="仿宋" w:cs="仿宋"/>
                <w:b w:val="0"/>
                <w:color w:val="auto"/>
                <w:sz w:val="24"/>
                <w:szCs w:val="24"/>
                <w:highlight w:val="none"/>
                <w:lang w:val="en-US"/>
              </w:rPr>
              <w:t>基准价折扣为所有投标人的有效报价的最高折扣，报价得分=(基准价折扣/投标人报价折扣)</w:t>
            </w:r>
            <w:r>
              <w:rPr>
                <w:rFonts w:hint="eastAsia" w:ascii="仿宋" w:hAnsi="仿宋" w:eastAsia="仿宋" w:cs="仿宋"/>
                <w:color w:val="auto"/>
                <w:sz w:val="24"/>
                <w:szCs w:val="24"/>
              </w:rPr>
              <w:t>×</w:t>
            </w:r>
            <w:r>
              <w:rPr>
                <w:rFonts w:hint="eastAsia" w:ascii="仿宋" w:hAnsi="仿宋" w:eastAsia="仿宋" w:cs="仿宋"/>
                <w:b w:val="0"/>
                <w:color w:val="auto"/>
                <w:sz w:val="24"/>
                <w:szCs w:val="24"/>
                <w:highlight w:val="none"/>
                <w:lang w:val="en-US" w:eastAsia="zh-CN"/>
              </w:rPr>
              <w:t>100</w:t>
            </w:r>
            <w:r>
              <w:rPr>
                <w:rFonts w:hint="eastAsia" w:ascii="仿宋" w:hAnsi="仿宋" w:eastAsia="仿宋" w:cs="仿宋"/>
                <w:b w:val="0"/>
                <w:color w:val="auto"/>
                <w:sz w:val="24"/>
                <w:szCs w:val="24"/>
                <w:highlight w:val="none"/>
                <w:lang w:val="en-US"/>
              </w:rPr>
              <w:t>，四舍五入，保留两位小数。</w:t>
            </w:r>
          </w:p>
          <w:p w14:paraId="62B093FC">
            <w:pP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（例如：</w:t>
            </w:r>
            <w:r>
              <w:rPr>
                <w:rFonts w:hint="eastAsia" w:ascii="仿宋" w:hAnsi="仿宋" w:eastAsia="仿宋" w:cs="仿宋"/>
                <w:bCs/>
                <w:color w:val="auto"/>
                <w:sz w:val="24"/>
                <w:szCs w:val="24"/>
                <w:highlight w:val="none"/>
              </w:rPr>
              <w:t>八折报价为80%、九折报价为90%，投标时投标折扣有80%、90%、95%、98%、99%时，那么80%就是最高折扣作为基准折扣；如：报价折扣为90%时，投标报价得分= 80%/90%*</w:t>
            </w:r>
            <w:r>
              <w:rPr>
                <w:rFonts w:hint="eastAsia" w:ascii="仿宋" w:hAnsi="仿宋" w:eastAsia="仿宋" w:cs="仿宋"/>
                <w:bCs/>
                <w:color w:val="auto"/>
                <w:sz w:val="24"/>
                <w:szCs w:val="24"/>
                <w:highlight w:val="none"/>
                <w:lang w:val="en-US" w:eastAsia="zh-CN"/>
              </w:rPr>
              <w:t>100</w:t>
            </w:r>
            <w:r>
              <w:rPr>
                <w:rFonts w:hint="eastAsia" w:ascii="仿宋" w:hAnsi="仿宋" w:eastAsia="仿宋" w:cs="仿宋"/>
                <w:bCs/>
                <w:color w:val="auto"/>
                <w:sz w:val="24"/>
                <w:szCs w:val="24"/>
                <w:highlight w:val="none"/>
              </w:rPr>
              <w:t>；如：报价折扣为95%时，投标报价得分= 80%/95%*</w:t>
            </w:r>
            <w:r>
              <w:rPr>
                <w:rFonts w:hint="eastAsia" w:ascii="仿宋" w:hAnsi="仿宋" w:eastAsia="仿宋" w:cs="仿宋"/>
                <w:bCs/>
                <w:color w:val="auto"/>
                <w:sz w:val="24"/>
                <w:szCs w:val="24"/>
                <w:highlight w:val="none"/>
                <w:lang w:val="en-US" w:eastAsia="zh-CN"/>
              </w:rPr>
              <w:t>100</w:t>
            </w:r>
            <w:r>
              <w:rPr>
                <w:rFonts w:hint="eastAsia" w:ascii="仿宋" w:hAnsi="仿宋" w:eastAsia="仿宋" w:cs="仿宋"/>
                <w:bCs/>
                <w:color w:val="auto"/>
                <w:kern w:val="2"/>
                <w:sz w:val="24"/>
                <w:szCs w:val="24"/>
                <w:highlight w:val="none"/>
              </w:rPr>
              <w:t>）。</w:t>
            </w:r>
          </w:p>
          <w:p w14:paraId="5FBA8C7C">
            <w:pPr>
              <w:rPr>
                <w:rFonts w:hint="eastAsia" w:ascii="仿宋" w:hAnsi="仿宋" w:eastAsia="仿宋" w:cs="仿宋"/>
                <w:color w:val="auto"/>
                <w:sz w:val="24"/>
                <w:szCs w:val="24"/>
              </w:rPr>
            </w:pPr>
            <w:r>
              <w:rPr>
                <w:rFonts w:hint="eastAsia" w:ascii="仿宋" w:hAnsi="仿宋" w:eastAsia="仿宋" w:cs="仿宋"/>
                <w:color w:val="auto"/>
                <w:sz w:val="24"/>
                <w:szCs w:val="24"/>
              </w:rPr>
              <w:t>属于小型和微型企业的，投标文件中投标人必须提供的《中小企业声明函》以及本单位、制造商（如有）“国家企业信用信息公示系统——小微企业名录”页面查询结果（查询时间为投标前一个月内，并加盖本单位公章），并在报价明细表中说明制造商情况（也可提供残疾人福利性单位声明函或提供由省级以上监狱管理局、戒毒管理局（含新疆生产建设兵团）出具的属于监狱企业的证明文件（格式自拟）。</w:t>
            </w:r>
          </w:p>
        </w:tc>
        <w:tc>
          <w:tcPr>
            <w:tcW w:w="1119" w:type="dxa"/>
            <w:noWrap w:val="0"/>
            <w:vAlign w:val="center"/>
          </w:tcPr>
          <w:p w14:paraId="302240D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100</w:t>
            </w:r>
            <w:r>
              <w:rPr>
                <w:rFonts w:hint="eastAsia" w:ascii="仿宋" w:hAnsi="仿宋" w:eastAsia="仿宋" w:cs="仿宋"/>
                <w:color w:val="auto"/>
                <w:sz w:val="24"/>
                <w:szCs w:val="24"/>
              </w:rPr>
              <w:t>分</w:t>
            </w:r>
          </w:p>
        </w:tc>
        <w:tc>
          <w:tcPr>
            <w:tcW w:w="1119" w:type="dxa"/>
            <w:noWrap w:val="0"/>
            <w:vAlign w:val="center"/>
          </w:tcPr>
          <w:p w14:paraId="5F14C556">
            <w:pPr>
              <w:rPr>
                <w:rFonts w:hint="eastAsia" w:ascii="仿宋" w:hAnsi="仿宋" w:eastAsia="仿宋" w:cs="仿宋"/>
                <w:color w:val="auto"/>
                <w:sz w:val="24"/>
                <w:szCs w:val="24"/>
              </w:rPr>
            </w:pPr>
          </w:p>
        </w:tc>
      </w:tr>
    </w:tbl>
    <w:p w14:paraId="699E5B98">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仿宋" w:hAnsi="仿宋" w:eastAsia="仿宋" w:cs="仿宋"/>
          <w:sz w:val="28"/>
          <w:szCs w:val="28"/>
          <w:lang w:eastAsia="zh-CN"/>
        </w:rPr>
      </w:pPr>
      <w:r>
        <w:rPr>
          <w:rFonts w:hint="eastAsia" w:ascii="仿宋" w:hAnsi="仿宋" w:eastAsia="仿宋" w:cs="仿宋"/>
          <w:b/>
          <w:color w:val="auto"/>
          <w:kern w:val="0"/>
          <w:sz w:val="28"/>
          <w:szCs w:val="28"/>
          <w:highlight w:val="none"/>
        </w:rPr>
        <w:t>评标标准</w:t>
      </w:r>
      <w:r>
        <w:rPr>
          <w:rFonts w:hint="eastAsia" w:ascii="仿宋" w:hAnsi="仿宋" w:eastAsia="仿宋" w:cs="仿宋"/>
          <w:b/>
          <w:color w:val="auto"/>
          <w:kern w:val="0"/>
          <w:sz w:val="28"/>
          <w:szCs w:val="28"/>
          <w:highlight w:val="none"/>
          <w:lang w:eastAsia="zh-CN"/>
        </w:rPr>
        <w:t>（二标段）</w:t>
      </w:r>
    </w:p>
    <w:p w14:paraId="200627AF">
      <w:pPr>
        <w:pStyle w:val="2"/>
        <w:ind w:left="0" w:leftChars="0" w:firstLine="0" w:firstLineChars="0"/>
        <w:rPr>
          <w:rFonts w:hint="eastAsia" w:ascii="仿宋" w:hAnsi="仿宋" w:eastAsia="仿宋" w:cs="仿宋"/>
          <w:color w:val="auto"/>
          <w:sz w:val="24"/>
          <w:highlight w:val="none"/>
        </w:rPr>
      </w:pPr>
    </w:p>
    <w:p w14:paraId="664919D2">
      <w:pPr>
        <w:pStyle w:val="4"/>
        <w:rPr>
          <w:rFonts w:hint="eastAsia"/>
        </w:rPr>
      </w:pPr>
    </w:p>
    <w:p w14:paraId="723BCB99">
      <w:pPr>
        <w:pageBreakBefore w:val="0"/>
        <w:kinsoku/>
        <w:wordWrap/>
        <w:overflowPunct/>
        <w:topLinePunct w:val="0"/>
        <w:autoSpaceDE/>
        <w:autoSpaceDN/>
        <w:bidi w:val="0"/>
        <w:snapToGrid w:val="0"/>
        <w:spacing w:line="44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一、评标方法</w:t>
      </w:r>
    </w:p>
    <w:p w14:paraId="76D0A7F4">
      <w:pPr>
        <w:pageBreakBefore w:val="0"/>
        <w:kinsoku/>
        <w:wordWrap/>
        <w:overflowPunct/>
        <w:topLinePunct w:val="0"/>
        <w:autoSpaceDE/>
        <w:autoSpaceDN/>
        <w:bidi w:val="0"/>
        <w:snapToGri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1.投标文件评审方法</w:t>
      </w:r>
      <w:r>
        <w:rPr>
          <w:rFonts w:hint="eastAsia" w:ascii="仿宋" w:hAnsi="仿宋" w:eastAsia="仿宋" w:cs="仿宋"/>
          <w:color w:val="auto"/>
          <w:sz w:val="24"/>
          <w:szCs w:val="24"/>
          <w:highlight w:val="none"/>
        </w:rPr>
        <w:t>（本评标办法涉及的计算数值四舍五入保留2位小数）</w:t>
      </w:r>
    </w:p>
    <w:p w14:paraId="71F04D82">
      <w:pPr>
        <w:pageBreakBefore w:val="0"/>
        <w:kinsoku/>
        <w:wordWrap/>
        <w:overflowPunct/>
        <w:topLinePunct w:val="0"/>
        <w:autoSpaceDE/>
        <w:autoSpaceDN/>
        <w:bidi w:val="0"/>
        <w:snapToGri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按［投标报价得分=（评标基准价/投标报价）*100］计算公式计算。</w:t>
      </w:r>
    </w:p>
    <w:p w14:paraId="0A0A6AA3">
      <w:pPr>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sz w:val="24"/>
          <w:szCs w:val="24"/>
          <w:highlight w:val="none"/>
        </w:rPr>
        <w:t>二、评标标准</w:t>
      </w:r>
    </w:p>
    <w:p w14:paraId="311141BE">
      <w:pPr>
        <w:pageBreakBefore w:val="0"/>
        <w:kinsoku/>
        <w:wordWrap/>
        <w:overflowPunct/>
        <w:topLinePunct w:val="0"/>
        <w:autoSpaceDE/>
        <w:autoSpaceDN/>
        <w:bidi w:val="0"/>
        <w:spacing w:line="440" w:lineRule="exact"/>
        <w:ind w:firstLine="472" w:firstLineChars="196"/>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评标标准：</w:t>
      </w:r>
      <w:r>
        <w:rPr>
          <w:rFonts w:hint="eastAsia" w:ascii="仿宋" w:hAnsi="仿宋" w:eastAsia="仿宋" w:cs="仿宋"/>
          <w:color w:val="auto"/>
          <w:kern w:val="0"/>
          <w:sz w:val="24"/>
          <w:szCs w:val="24"/>
          <w:highlight w:val="none"/>
        </w:rPr>
        <w:t>见评标办法前附表。</w:t>
      </w:r>
    </w:p>
    <w:p w14:paraId="357DB866">
      <w:pPr>
        <w:pageBreakBefore w:val="0"/>
        <w:kinsoku/>
        <w:wordWrap/>
        <w:overflowPunct/>
        <w:topLinePunct w:val="0"/>
        <w:autoSpaceDE/>
        <w:autoSpaceDN/>
        <w:bidi w:val="0"/>
        <w:spacing w:line="440" w:lineRule="exact"/>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三、评标程序</w:t>
      </w:r>
    </w:p>
    <w:p w14:paraId="0E2CC986">
      <w:pPr>
        <w:pageBreakBefore w:val="0"/>
        <w:kinsoku/>
        <w:wordWrap/>
        <w:overflowPunct/>
        <w:topLinePunct w:val="0"/>
        <w:autoSpaceDE/>
        <w:autoSpaceDN/>
        <w:bidi w:val="0"/>
        <w:spacing w:line="440" w:lineRule="exact"/>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3.1符合性审查。</w:t>
      </w:r>
      <w:r>
        <w:rPr>
          <w:rFonts w:hint="eastAsia" w:ascii="仿宋" w:hAnsi="仿宋" w:eastAsia="仿宋" w:cs="仿宋"/>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205808E6">
      <w:pPr>
        <w:pageBreakBefore w:val="0"/>
        <w:kinsoku/>
        <w:wordWrap/>
        <w:overflowPunct/>
        <w:topLinePunct w:val="0"/>
        <w:autoSpaceDE/>
        <w:autoSpaceDN/>
        <w:bidi w:val="0"/>
        <w:spacing w:line="440" w:lineRule="exact"/>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3.2 比较与评价。</w:t>
      </w:r>
      <w:r>
        <w:rPr>
          <w:rFonts w:hint="eastAsia" w:ascii="仿宋" w:hAnsi="仿宋" w:eastAsia="仿宋" w:cs="仿宋"/>
          <w:color w:val="auto"/>
          <w:kern w:val="0"/>
          <w:sz w:val="24"/>
          <w:szCs w:val="24"/>
          <w:highlight w:val="none"/>
        </w:rPr>
        <w:t>评标委员会应当按照招标文件中规定的评标方法和标准，对符合性审查合格的投标文件进行商务和技术评估，综合比较与评价。</w:t>
      </w:r>
    </w:p>
    <w:p w14:paraId="6904AA0A">
      <w:pPr>
        <w:pageBreakBefore w:val="0"/>
        <w:kinsoku/>
        <w:wordWrap/>
        <w:overflowPunct/>
        <w:topLinePunct w:val="0"/>
        <w:autoSpaceDE/>
        <w:autoSpaceDN/>
        <w:bidi w:val="0"/>
        <w:spacing w:line="440" w:lineRule="exact"/>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3.3汇总商务技术得分。</w:t>
      </w:r>
      <w:r>
        <w:rPr>
          <w:rFonts w:hint="eastAsia" w:ascii="仿宋" w:hAnsi="仿宋" w:eastAsia="仿宋" w:cs="仿宋"/>
          <w:color w:val="auto"/>
          <w:kern w:val="0"/>
          <w:sz w:val="24"/>
          <w:szCs w:val="24"/>
          <w:highlight w:val="none"/>
        </w:rPr>
        <w:t>评标委员会各成员应当独立对每个投标人的商务和技术文件进行评价，并汇总商务技术得分情况。</w:t>
      </w:r>
    </w:p>
    <w:p w14:paraId="06D3E75A">
      <w:pPr>
        <w:pageBreakBefore w:val="0"/>
        <w:kinsoku/>
        <w:wordWrap/>
        <w:overflowPunct/>
        <w:topLinePunct w:val="0"/>
        <w:autoSpaceDE/>
        <w:autoSpaceDN/>
        <w:bidi w:val="0"/>
        <w:spacing w:line="440" w:lineRule="exact"/>
        <w:ind w:firstLine="472" w:firstLineChars="196"/>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3.4报价评审。</w:t>
      </w:r>
    </w:p>
    <w:p w14:paraId="53FBDAAB">
      <w:pPr>
        <w:pStyle w:val="132"/>
        <w:pageBreakBefore w:val="0"/>
        <w:kinsoku/>
        <w:wordWrap/>
        <w:overflowPunct/>
        <w:topLinePunct w:val="0"/>
        <w:autoSpaceDE/>
        <w:autoSpaceDN/>
        <w:bidi w:val="0"/>
        <w:spacing w:before="0" w:line="440" w:lineRule="exact"/>
        <w:ind w:firstLine="508" w:firstLineChars="212"/>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3.4.1投标文件报价出现前后不一致的，按照下列规定修正：</w:t>
      </w:r>
    </w:p>
    <w:p w14:paraId="61D07165">
      <w:pPr>
        <w:pStyle w:val="132"/>
        <w:pageBreakBefore w:val="0"/>
        <w:kinsoku/>
        <w:wordWrap/>
        <w:overflowPunct/>
        <w:topLinePunct w:val="0"/>
        <w:autoSpaceDE/>
        <w:autoSpaceDN/>
        <w:bidi w:val="0"/>
        <w:spacing w:before="0" w:line="440" w:lineRule="exact"/>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3.4.1.1投标文件中开标一览表(报价表)内容与投标文件中相应内容不一致的，以开标一览表(报价表)为准;</w:t>
      </w:r>
    </w:p>
    <w:p w14:paraId="005E8204">
      <w:pPr>
        <w:pStyle w:val="132"/>
        <w:pageBreakBefore w:val="0"/>
        <w:kinsoku/>
        <w:wordWrap/>
        <w:overflowPunct/>
        <w:topLinePunct w:val="0"/>
        <w:autoSpaceDE/>
        <w:autoSpaceDN/>
        <w:bidi w:val="0"/>
        <w:spacing w:before="0" w:line="440" w:lineRule="exact"/>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3.4.1.2大写金额和小写金额不一致的，以大写金额为准;</w:t>
      </w:r>
    </w:p>
    <w:p w14:paraId="63D6F6C4">
      <w:pPr>
        <w:pStyle w:val="132"/>
        <w:pageBreakBefore w:val="0"/>
        <w:kinsoku/>
        <w:wordWrap/>
        <w:overflowPunct/>
        <w:topLinePunct w:val="0"/>
        <w:autoSpaceDE/>
        <w:autoSpaceDN/>
        <w:bidi w:val="0"/>
        <w:spacing w:before="0" w:line="440" w:lineRule="exact"/>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3.4.1.3单价金额小数点或者百分比有明显错位的，以开标一览表的总价为准，并修改单价;</w:t>
      </w:r>
    </w:p>
    <w:p w14:paraId="61DB4091">
      <w:pPr>
        <w:pStyle w:val="132"/>
        <w:pageBreakBefore w:val="0"/>
        <w:kinsoku/>
        <w:wordWrap/>
        <w:overflowPunct/>
        <w:topLinePunct w:val="0"/>
        <w:autoSpaceDE/>
        <w:autoSpaceDN/>
        <w:bidi w:val="0"/>
        <w:spacing w:before="0" w:line="440" w:lineRule="exact"/>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3.4.1.4总价金额与按单价汇总金额不一致的，以单价金额计算结果为准。</w:t>
      </w:r>
    </w:p>
    <w:p w14:paraId="54724302">
      <w:pPr>
        <w:pStyle w:val="132"/>
        <w:pageBreakBefore w:val="0"/>
        <w:kinsoku/>
        <w:wordWrap/>
        <w:overflowPunct/>
        <w:topLinePunct w:val="0"/>
        <w:autoSpaceDE/>
        <w:autoSpaceDN/>
        <w:bidi w:val="0"/>
        <w:spacing w:before="0" w:line="440" w:lineRule="exact"/>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74771FD">
      <w:pPr>
        <w:pageBreakBefore w:val="0"/>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3.4.2投标文件出现不是唯一的、有选择性投标报价的，投标无效。</w:t>
      </w:r>
    </w:p>
    <w:p w14:paraId="19112D8E">
      <w:pPr>
        <w:pageBreakBefore w:val="0"/>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3.4.3投标报价超过招标文件中规定的预算金额或者最高限价的，投标无效。</w:t>
      </w:r>
    </w:p>
    <w:p w14:paraId="7EC67BAC">
      <w:pPr>
        <w:pStyle w:val="132"/>
        <w:pageBreakBefore w:val="0"/>
        <w:kinsoku/>
        <w:wordWrap/>
        <w:overflowPunct/>
        <w:topLinePunct w:val="0"/>
        <w:autoSpaceDE/>
        <w:autoSpaceDN/>
        <w:bidi w:val="0"/>
        <w:spacing w:before="0" w:line="440" w:lineRule="exact"/>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D11C286">
      <w:pPr>
        <w:pStyle w:val="132"/>
        <w:pageBreakBefore w:val="0"/>
        <w:kinsoku/>
        <w:wordWrap/>
        <w:overflowPunct/>
        <w:topLinePunct w:val="0"/>
        <w:autoSpaceDE/>
        <w:autoSpaceDN/>
        <w:bidi w:val="0"/>
        <w:spacing w:before="0" w:line="440" w:lineRule="exact"/>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5C2D24E">
      <w:pPr>
        <w:pageBreakBefore w:val="0"/>
        <w:kinsoku/>
        <w:wordWrap/>
        <w:overflowPunct/>
        <w:topLinePunct w:val="0"/>
        <w:autoSpaceDE/>
        <w:autoSpaceDN/>
        <w:bidi w:val="0"/>
        <w:spacing w:line="440" w:lineRule="exact"/>
        <w:ind w:firstLine="482"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3.5排序与推荐。</w:t>
      </w:r>
      <w:r>
        <w:rPr>
          <w:rFonts w:hint="eastAsia" w:ascii="仿宋" w:hAnsi="仿宋" w:eastAsia="仿宋" w:cs="仿宋"/>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E45914C">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采用最低评标价法的，评标为报价得分最高的供应商为成交供应商，</w:t>
      </w:r>
      <w:r>
        <w:rPr>
          <w:rFonts w:hint="eastAsia" w:ascii="仿宋" w:hAnsi="仿宋" w:eastAsia="仿宋" w:cs="仿宋"/>
          <w:kern w:val="0"/>
          <w:sz w:val="24"/>
          <w:szCs w:val="24"/>
        </w:rPr>
        <w:t>报价相同的，采取随机抽取方式确定</w:t>
      </w:r>
    </w:p>
    <w:p w14:paraId="03F20D50">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EB347B2">
      <w:pPr>
        <w:pageBreakBefore w:val="0"/>
        <w:kinsoku/>
        <w:wordWrap/>
        <w:overflowPunct/>
        <w:topLinePunct w:val="0"/>
        <w:autoSpaceDE/>
        <w:autoSpaceDN/>
        <w:bidi w:val="0"/>
        <w:spacing w:line="440" w:lineRule="exact"/>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3.6编写评标报告。</w:t>
      </w:r>
      <w:r>
        <w:rPr>
          <w:rFonts w:hint="eastAsia" w:ascii="仿宋" w:hAnsi="仿宋" w:eastAsia="仿宋" w:cs="仿宋"/>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1701B4E">
      <w:pPr>
        <w:pageBreakBefore w:val="0"/>
        <w:widowControl/>
        <w:shd w:val="clear"/>
        <w:kinsoku/>
        <w:wordWrap/>
        <w:overflowPunct/>
        <w:topLinePunct w:val="0"/>
        <w:autoSpaceDE/>
        <w:autoSpaceDN/>
        <w:bidi w:val="0"/>
        <w:adjustRightInd/>
        <w:spacing w:after="225" w:line="440" w:lineRule="exact"/>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四、评标中的其他事项</w:t>
      </w:r>
    </w:p>
    <w:p w14:paraId="5C211245">
      <w:pPr>
        <w:pStyle w:val="132"/>
        <w:pageBreakBefore w:val="0"/>
        <w:kinsoku/>
        <w:wordWrap/>
        <w:overflowPunct/>
        <w:topLinePunct w:val="0"/>
        <w:autoSpaceDE/>
        <w:autoSpaceDN/>
        <w:bidi w:val="0"/>
        <w:spacing w:before="0" w:line="440" w:lineRule="exact"/>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4.1投标人澄清、说明或者补正。</w:t>
      </w:r>
      <w:r>
        <w:rPr>
          <w:rFonts w:hint="eastAsia" w:ascii="仿宋" w:hAnsi="仿宋" w:eastAsia="仿宋" w:cs="仿宋"/>
          <w:color w:val="auto"/>
          <w:kern w:val="0"/>
          <w:sz w:val="24"/>
          <w:szCs w:val="24"/>
          <w:highlight w:val="none"/>
          <w:lang w:val="en-US" w:eastAsia="zh-CN" w:bidi="ar-S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93BBE8C">
      <w:pPr>
        <w:pStyle w:val="9"/>
        <w:pageBreakBefore w:val="0"/>
        <w:kinsoku/>
        <w:wordWrap/>
        <w:overflowPunct/>
        <w:topLinePunct w:val="0"/>
        <w:autoSpaceDE/>
        <w:autoSpaceDN/>
        <w:bidi w:val="0"/>
        <w:spacing w:line="440" w:lineRule="exact"/>
        <w:ind w:left="954" w:leftChars="226" w:hanging="479" w:firstLineChars="0"/>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4.2投标无效。</w:t>
      </w:r>
      <w:r>
        <w:rPr>
          <w:rFonts w:hint="eastAsia" w:ascii="仿宋" w:hAnsi="仿宋" w:eastAsia="仿宋" w:cs="仿宋"/>
          <w:color w:val="auto"/>
          <w:sz w:val="24"/>
          <w:szCs w:val="24"/>
          <w:highlight w:val="none"/>
        </w:rPr>
        <w:t>有下列情形之一的，投标无效：</w:t>
      </w:r>
    </w:p>
    <w:p w14:paraId="1B31E0E1">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4.2.1投标人不具备招标文件中规定的资格要求的（投标人未提供有效的资格文件的，视为投标人不具备招标文件中规定的资格要求）；</w:t>
      </w:r>
    </w:p>
    <w:p w14:paraId="37889064">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4.2.2投标文件未按照招标文件要求签署、盖章的；</w:t>
      </w:r>
    </w:p>
    <w:p w14:paraId="1E9F3ADB">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4.2.3采购人拟采购的产品属于政府强制采购的节能产品品目清单范围的，投标人相应的投标产品未获得国家确定的认证机构出具的、处于有效期之内的节能产品认证证书的；</w:t>
      </w:r>
    </w:p>
    <w:p w14:paraId="1BB02C82">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4.2.4投标文件含有采购人不能接受的附加条件的；</w:t>
      </w:r>
    </w:p>
    <w:p w14:paraId="4FAAE47B">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4.2.5投标文件中承诺的投标有效期少于招标文件中载明的投标有效期的；</w:t>
      </w:r>
    </w:p>
    <w:p w14:paraId="662F666F">
      <w:pPr>
        <w:pageBreakBefore w:val="0"/>
        <w:kinsoku/>
        <w:wordWrap/>
        <w:overflowPunct/>
        <w:topLinePunct w:val="0"/>
        <w:autoSpaceDE/>
        <w:autoSpaceDN/>
        <w:bidi w:val="0"/>
        <w:snapToGrid w:val="0"/>
        <w:spacing w:line="440" w:lineRule="exact"/>
        <w:ind w:firstLine="120" w:firstLineChars="5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4.2.6投标文件出现不是唯一的、有选择性投标报价的;</w:t>
      </w:r>
    </w:p>
    <w:p w14:paraId="13F6E8CA">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4.2.7投标报价超过招标文件中规定的预算金额或者最高限价的;</w:t>
      </w:r>
    </w:p>
    <w:p w14:paraId="4C53375F">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4.2.8报价明显低于其他通过符合性审查投标人的报价，有可能影响产品质量或者不能诚信履约的，未能按要求提供书面说明或者提交相关证明材料，不能证明其报价合理性的;</w:t>
      </w:r>
    </w:p>
    <w:p w14:paraId="5986F2FE">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4.2.9投标人对根据修正原则修正后的报价不确认的；</w:t>
      </w:r>
    </w:p>
    <w:p w14:paraId="040097C5">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4.2.10投标人提供虚假材料投标的；</w:t>
      </w:r>
    </w:p>
    <w:p w14:paraId="28778154">
      <w:pPr>
        <w:pageBreakBefore w:val="0"/>
        <w:widowControl w:val="0"/>
        <w:kinsoku/>
        <w:wordWrap/>
        <w:overflowPunct/>
        <w:topLinePunct w:val="0"/>
        <w:autoSpaceDE/>
        <w:autoSpaceDN/>
        <w:bidi w:val="0"/>
        <w:spacing w:line="440" w:lineRule="exact"/>
        <w:ind w:firstLine="240" w:firstLineChars="1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4.2.11投标人有恶意串通、妨碍其他投标人的竞争行为、损害采购人或者其他投标人的合法权益情形的；</w:t>
      </w:r>
    </w:p>
    <w:p w14:paraId="39B04E22">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4.2.12投标人仅提交备份投标文件，未在电子交易平台传输递交投标文件的，投标无效；</w:t>
      </w:r>
    </w:p>
    <w:p w14:paraId="4CEB8EB5">
      <w:pPr>
        <w:pStyle w:val="6"/>
        <w:pageBreakBefore w:val="0"/>
        <w:widowControl w:val="0"/>
        <w:kinsoku/>
        <w:wordWrap/>
        <w:overflowPunct/>
        <w:topLinePunct w:val="0"/>
        <w:autoSpaceDE/>
        <w:autoSpaceDN/>
        <w:bidi w:val="0"/>
        <w:spacing w:line="440" w:lineRule="exact"/>
        <w:ind w:left="862" w:leftChars="205"/>
        <w:textAlignment w:val="auto"/>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14:paraId="076B4215">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4.2.14法律、法规、规章（适用本市的）及省级以上规范性文件（适用本市的）规定的其他无效情形。</w:t>
      </w:r>
    </w:p>
    <w:p w14:paraId="768EB490">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4.2.15</w:t>
      </w:r>
      <w:r>
        <w:rPr>
          <w:rFonts w:hint="eastAsia" w:ascii="仿宋" w:hAnsi="仿宋" w:eastAsia="仿宋" w:cs="仿宋"/>
          <w:b/>
          <w:bCs/>
          <w:sz w:val="24"/>
          <w:szCs w:val="24"/>
          <w:lang w:val="en-US" w:eastAsia="zh-CN"/>
        </w:rPr>
        <w:t>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EF4F397">
      <w:pPr>
        <w:pStyle w:val="9"/>
        <w:pageBreakBefore w:val="0"/>
        <w:widowControl w:val="0"/>
        <w:kinsoku/>
        <w:wordWrap/>
        <w:overflowPunct/>
        <w:topLinePunct w:val="0"/>
        <w:autoSpaceDE/>
        <w:autoSpaceDN/>
        <w:bidi w:val="0"/>
        <w:snapToGrid w:val="0"/>
        <w:spacing w:line="440" w:lineRule="exact"/>
        <w:ind w:firstLine="472" w:firstLineChars="196"/>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5.废标。</w:t>
      </w:r>
      <w:r>
        <w:rPr>
          <w:rFonts w:hint="eastAsia" w:ascii="仿宋" w:hAnsi="仿宋" w:eastAsia="仿宋" w:cs="仿宋"/>
          <w:color w:val="auto"/>
          <w:sz w:val="24"/>
          <w:szCs w:val="24"/>
          <w:highlight w:val="none"/>
        </w:rPr>
        <w:t>根据《中华人民共和国政府采购法》第三十六条之规定，在采购中，出现下列情形之一的，应予废标：</w:t>
      </w:r>
    </w:p>
    <w:p w14:paraId="23E26CE7">
      <w:pPr>
        <w:pStyle w:val="9"/>
        <w:pageBreakBefore w:val="0"/>
        <w:widowControl w:val="0"/>
        <w:kinsoku/>
        <w:wordWrap/>
        <w:overflowPunct/>
        <w:topLinePunct w:val="0"/>
        <w:autoSpaceDE/>
        <w:autoSpaceDN/>
        <w:bidi w:val="0"/>
        <w:snapToGri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5.1符合专业条件的供应商或者对招标文件作实质响应的供应商不足3家的；</w:t>
      </w:r>
    </w:p>
    <w:p w14:paraId="59F0B12A">
      <w:pPr>
        <w:pStyle w:val="9"/>
        <w:pageBreakBefore w:val="0"/>
        <w:widowControl w:val="0"/>
        <w:kinsoku/>
        <w:wordWrap/>
        <w:overflowPunct/>
        <w:topLinePunct w:val="0"/>
        <w:autoSpaceDE/>
        <w:autoSpaceDN/>
        <w:bidi w:val="0"/>
        <w:snapToGri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5.2出现影响采购公正的违法、违规行为的；</w:t>
      </w:r>
    </w:p>
    <w:p w14:paraId="590A8E9D">
      <w:pPr>
        <w:pStyle w:val="9"/>
        <w:pageBreakBefore w:val="0"/>
        <w:widowControl w:val="0"/>
        <w:kinsoku/>
        <w:wordWrap/>
        <w:overflowPunct/>
        <w:topLinePunct w:val="0"/>
        <w:autoSpaceDE/>
        <w:autoSpaceDN/>
        <w:bidi w:val="0"/>
        <w:snapToGri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5.3投标人的报价均超过了采购预算，采购人不能支付的；</w:t>
      </w:r>
    </w:p>
    <w:p w14:paraId="53F91FB6">
      <w:pPr>
        <w:pStyle w:val="9"/>
        <w:pageBreakBefore w:val="0"/>
        <w:widowControl w:val="0"/>
        <w:kinsoku/>
        <w:wordWrap/>
        <w:overflowPunct/>
        <w:topLinePunct w:val="0"/>
        <w:autoSpaceDE/>
        <w:autoSpaceDN/>
        <w:bidi w:val="0"/>
        <w:snapToGri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5.4因重大变故，采购任务取消的。</w:t>
      </w:r>
    </w:p>
    <w:p w14:paraId="7AADC6DF">
      <w:pPr>
        <w:pStyle w:val="9"/>
        <w:pageBreakBefore w:val="0"/>
        <w:widowControl w:val="0"/>
        <w:kinsoku/>
        <w:wordWrap/>
        <w:overflowPunct/>
        <w:topLinePunct w:val="0"/>
        <w:autoSpaceDE/>
        <w:autoSpaceDN/>
        <w:bidi w:val="0"/>
        <w:snapToGri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应当将废标理由通知所有投标人。</w:t>
      </w:r>
    </w:p>
    <w:p w14:paraId="0B630892">
      <w:pPr>
        <w:pStyle w:val="9"/>
        <w:pageBreakBefore w:val="0"/>
        <w:widowControl w:val="0"/>
        <w:kinsoku/>
        <w:wordWrap/>
        <w:overflowPunct/>
        <w:topLinePunct w:val="0"/>
        <w:autoSpaceDE/>
        <w:autoSpaceDN/>
        <w:bidi w:val="0"/>
        <w:snapToGrid w:val="0"/>
        <w:spacing w:line="440" w:lineRule="exact"/>
        <w:ind w:firstLine="590" w:firstLineChars="245"/>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6.修改招标文件，重新组织采购活动。</w:t>
      </w:r>
      <w:r>
        <w:rPr>
          <w:rFonts w:hint="eastAsia" w:ascii="仿宋" w:hAnsi="仿宋" w:eastAsia="仿宋" w:cs="仿宋"/>
          <w:color w:val="auto"/>
          <w:sz w:val="24"/>
          <w:szCs w:val="24"/>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沟通并作书面记录。采购人、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确认后，将修改招标文件，重新组织采购活动。</w:t>
      </w:r>
    </w:p>
    <w:p w14:paraId="126F1EDB">
      <w:pPr>
        <w:pStyle w:val="9"/>
        <w:pageBreakBefore w:val="0"/>
        <w:widowControl w:val="0"/>
        <w:kinsoku/>
        <w:wordWrap/>
        <w:overflowPunct/>
        <w:topLinePunct w:val="0"/>
        <w:autoSpaceDE/>
        <w:autoSpaceDN/>
        <w:bidi w:val="0"/>
        <w:snapToGrid w:val="0"/>
        <w:spacing w:line="440" w:lineRule="exact"/>
        <w:ind w:firstLine="482"/>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7.重新开展采购。</w:t>
      </w:r>
      <w:r>
        <w:rPr>
          <w:rFonts w:hint="eastAsia" w:ascii="仿宋" w:hAnsi="仿宋" w:eastAsia="仿宋" w:cs="仿宋"/>
          <w:color w:val="auto"/>
          <w:sz w:val="24"/>
          <w:szCs w:val="24"/>
          <w:highlight w:val="none"/>
        </w:rPr>
        <w:t>有政府采购法第七十一条、第七十二条规定的违法行为之一，影响或者可能影响中标结果的，依照下列规定处理：</w:t>
      </w:r>
    </w:p>
    <w:p w14:paraId="2964B637">
      <w:pPr>
        <w:pStyle w:val="9"/>
        <w:pageBreakBefore w:val="0"/>
        <w:widowControl w:val="0"/>
        <w:kinsoku/>
        <w:wordWrap/>
        <w:overflowPunct/>
        <w:topLinePunct w:val="0"/>
        <w:autoSpaceDE/>
        <w:autoSpaceDN/>
        <w:bidi w:val="0"/>
        <w:snapToGri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7.1未确定中标供应商的，终止本次政府采购活动，重新开展政府采购活动。</w:t>
      </w:r>
    </w:p>
    <w:p w14:paraId="36F7B5DE">
      <w:pPr>
        <w:pStyle w:val="9"/>
        <w:pageBreakBefore w:val="0"/>
        <w:widowControl w:val="0"/>
        <w:kinsoku/>
        <w:wordWrap/>
        <w:overflowPunct/>
        <w:topLinePunct w:val="0"/>
        <w:autoSpaceDE/>
        <w:autoSpaceDN/>
        <w:bidi w:val="0"/>
        <w:snapToGri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7.2已确定中标供应商但尚未签订政府采购合同的，中标结果无效，从合格的中标候选人中另行确定中标供应商；没有合格的中标候选人的，重新开展政府采购活动。</w:t>
      </w:r>
    </w:p>
    <w:p w14:paraId="15BE6E75">
      <w:pPr>
        <w:pStyle w:val="9"/>
        <w:pageBreakBefore w:val="0"/>
        <w:widowControl w:val="0"/>
        <w:kinsoku/>
        <w:wordWrap/>
        <w:overflowPunct/>
        <w:topLinePunct w:val="0"/>
        <w:autoSpaceDE/>
        <w:autoSpaceDN/>
        <w:bidi w:val="0"/>
        <w:snapToGri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7.3政府采购合同已签订但尚未履行的，撤销合同，从合格的中标候选人中另行确定中标供应商；没有合格的中标候选人的，重新开展政府采购活动。</w:t>
      </w:r>
    </w:p>
    <w:p w14:paraId="3D16B558">
      <w:pPr>
        <w:pStyle w:val="9"/>
        <w:pageBreakBefore w:val="0"/>
        <w:widowControl w:val="0"/>
        <w:kinsoku/>
        <w:wordWrap/>
        <w:overflowPunct/>
        <w:topLinePunct w:val="0"/>
        <w:autoSpaceDE/>
        <w:autoSpaceDN/>
        <w:bidi w:val="0"/>
        <w:snapToGri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7.4政府采购合同已经履行，给采购人、供应商造成损失的，由责任人承担赔偿责任。</w:t>
      </w:r>
    </w:p>
    <w:p w14:paraId="47385F3B">
      <w:pPr>
        <w:pStyle w:val="9"/>
        <w:pageBreakBefore w:val="0"/>
        <w:widowControl w:val="0"/>
        <w:kinsoku/>
        <w:wordWrap/>
        <w:overflowPunct/>
        <w:topLinePunct w:val="0"/>
        <w:autoSpaceDE/>
        <w:autoSpaceDN/>
        <w:bidi w:val="0"/>
        <w:snapToGrid w:val="0"/>
        <w:spacing w:line="440" w:lineRule="exact"/>
        <w:textAlignment w:val="auto"/>
        <w:rPr>
          <w:rFonts w:hint="eastAsia" w:ascii="仿宋" w:hAnsi="仿宋" w:eastAsia="仿宋" w:cs="仿宋"/>
          <w:b/>
          <w:color w:val="auto"/>
          <w:sz w:val="36"/>
          <w:szCs w:val="36"/>
          <w:highlight w:val="none"/>
        </w:rPr>
      </w:pPr>
      <w:r>
        <w:rPr>
          <w:rFonts w:hint="eastAsia" w:ascii="仿宋" w:hAnsi="仿宋" w:eastAsia="仿宋" w:cs="仿宋"/>
          <w:color w:val="auto"/>
          <w:sz w:val="24"/>
          <w:szCs w:val="24"/>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4" w:name="第五部分"/>
      <w:bookmarkStart w:id="395" w:name="_Toc86217003"/>
      <w:r>
        <w:rPr>
          <w:rFonts w:hint="eastAsia" w:ascii="仿宋" w:hAnsi="仿宋" w:eastAsia="仿宋" w:cs="仿宋"/>
          <w:b/>
          <w:color w:val="auto"/>
          <w:sz w:val="36"/>
          <w:szCs w:val="36"/>
          <w:highlight w:val="none"/>
        </w:rPr>
        <w:br w:type="page"/>
      </w:r>
    </w:p>
    <w:p w14:paraId="6517B743">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68B2DCC0">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6F8614C2">
      <w:pPr>
        <w:spacing w:line="480" w:lineRule="auto"/>
        <w:jc w:val="center"/>
        <w:rPr>
          <w:rFonts w:hint="eastAsia" w:ascii="仿宋" w:hAnsi="仿宋" w:eastAsia="仿宋" w:cs="仿宋"/>
          <w:b/>
          <w:color w:val="auto"/>
          <w:sz w:val="28"/>
          <w:szCs w:val="28"/>
          <w:highlight w:val="none"/>
        </w:rPr>
      </w:pPr>
    </w:p>
    <w:p w14:paraId="47AD5AE4">
      <w:pPr>
        <w:spacing w:line="480" w:lineRule="auto"/>
        <w:jc w:val="center"/>
        <w:rPr>
          <w:rFonts w:hint="eastAsia" w:ascii="仿宋" w:hAnsi="仿宋" w:eastAsia="仿宋" w:cs="仿宋"/>
          <w:b/>
          <w:color w:val="auto"/>
          <w:sz w:val="24"/>
          <w:highlight w:val="none"/>
        </w:rPr>
      </w:pPr>
    </w:p>
    <w:p w14:paraId="0BA1D10E">
      <w:pPr>
        <w:spacing w:line="480" w:lineRule="auto"/>
        <w:jc w:val="center"/>
        <w:rPr>
          <w:rFonts w:hint="eastAsia" w:ascii="仿宋" w:hAnsi="仿宋" w:eastAsia="仿宋" w:cs="仿宋"/>
          <w:b/>
          <w:color w:val="auto"/>
          <w:sz w:val="24"/>
          <w:highlight w:val="none"/>
        </w:rPr>
      </w:pPr>
    </w:p>
    <w:p w14:paraId="7B85ECEA">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53A58FD2">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020E3950">
      <w:pPr>
        <w:pStyle w:val="702"/>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592F834B">
      <w:pPr>
        <w:spacing w:before="120" w:line="22" w:lineRule="atLeast"/>
        <w:rPr>
          <w:rFonts w:hint="eastAsia" w:ascii="仿宋" w:hAnsi="仿宋" w:eastAsia="仿宋" w:cs="仿宋"/>
          <w:color w:val="auto"/>
          <w:sz w:val="24"/>
          <w:highlight w:val="none"/>
        </w:rPr>
      </w:pPr>
    </w:p>
    <w:p w14:paraId="3A0E853B">
      <w:pPr>
        <w:pStyle w:val="6"/>
        <w:rPr>
          <w:rFonts w:hint="eastAsia" w:ascii="仿宋" w:hAnsi="仿宋" w:eastAsia="仿宋" w:cs="仿宋"/>
          <w:color w:val="auto"/>
          <w:highlight w:val="none"/>
        </w:rPr>
      </w:pPr>
    </w:p>
    <w:p w14:paraId="2041FE91">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5AF130AE">
      <w:pPr>
        <w:pStyle w:val="599"/>
        <w:spacing w:before="120" w:line="22" w:lineRule="atLeast"/>
        <w:rPr>
          <w:rFonts w:hint="eastAsia" w:ascii="仿宋" w:hAnsi="仿宋" w:eastAsia="仿宋" w:cs="仿宋"/>
          <w:color w:val="auto"/>
          <w:szCs w:val="24"/>
          <w:highlight w:val="none"/>
        </w:rPr>
      </w:pPr>
    </w:p>
    <w:p w14:paraId="23123FDD">
      <w:pPr>
        <w:spacing w:before="120" w:line="22" w:lineRule="atLeast"/>
        <w:ind w:left="960"/>
        <w:rPr>
          <w:rFonts w:hint="eastAsia" w:ascii="仿宋" w:hAnsi="仿宋" w:eastAsia="仿宋" w:cs="仿宋"/>
          <w:b/>
          <w:bCs/>
          <w:color w:val="auto"/>
          <w:szCs w:val="24"/>
          <w:highlight w:val="none"/>
        </w:rPr>
      </w:pPr>
      <w:r>
        <w:rPr>
          <w:rFonts w:hint="eastAsia" w:ascii="仿宋" w:hAnsi="仿宋" w:eastAsia="仿宋" w:cs="仿宋"/>
          <w:color w:val="auto"/>
          <w:sz w:val="24"/>
          <w:highlight w:val="none"/>
        </w:rPr>
        <w:t>项目</w:t>
      </w:r>
      <w:r>
        <w:rPr>
          <w:rFonts w:hint="eastAsia" w:ascii="仿宋" w:hAnsi="仿宋" w:eastAsia="仿宋" w:cs="仿宋"/>
          <w:color w:val="auto"/>
          <w:sz w:val="24"/>
          <w:highlight w:val="none"/>
          <w:lang w:val="en-US" w:eastAsia="zh-CN"/>
        </w:rPr>
        <w:t>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02966D3C">
      <w:pPr>
        <w:rPr>
          <w:rFonts w:hint="eastAsia" w:ascii="仿宋" w:hAnsi="仿宋" w:eastAsia="仿宋" w:cs="仿宋"/>
          <w:color w:val="auto"/>
          <w:sz w:val="24"/>
          <w:highlight w:val="none"/>
        </w:rPr>
      </w:pPr>
    </w:p>
    <w:p w14:paraId="16C511E4">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13FCFD0F">
      <w:pPr>
        <w:spacing w:before="120" w:line="22" w:lineRule="atLeast"/>
        <w:rPr>
          <w:rFonts w:hint="eastAsia" w:ascii="仿宋" w:hAnsi="仿宋" w:eastAsia="仿宋" w:cs="仿宋"/>
          <w:color w:val="auto"/>
          <w:sz w:val="24"/>
          <w:highlight w:val="none"/>
        </w:rPr>
      </w:pPr>
    </w:p>
    <w:p w14:paraId="49FF5D86">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5C95C9B3">
      <w:pPr>
        <w:spacing w:before="120" w:line="22" w:lineRule="atLeast"/>
        <w:rPr>
          <w:rFonts w:hint="eastAsia" w:ascii="仿宋" w:hAnsi="仿宋" w:eastAsia="仿宋" w:cs="仿宋"/>
          <w:color w:val="auto"/>
          <w:sz w:val="24"/>
          <w:highlight w:val="none"/>
        </w:rPr>
      </w:pPr>
    </w:p>
    <w:p w14:paraId="4D1C895E">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14B75C0C">
      <w:pPr>
        <w:spacing w:before="120" w:line="22" w:lineRule="atLeast"/>
        <w:rPr>
          <w:rFonts w:hint="eastAsia" w:ascii="仿宋" w:hAnsi="仿宋" w:eastAsia="仿宋" w:cs="仿宋"/>
          <w:color w:val="auto"/>
          <w:sz w:val="24"/>
          <w:highlight w:val="none"/>
        </w:rPr>
      </w:pPr>
    </w:p>
    <w:p w14:paraId="7CB89FDD">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6E0EB347">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49A150C0">
      <w:pPr>
        <w:rPr>
          <w:rFonts w:hint="eastAsia" w:ascii="仿宋" w:hAnsi="仿宋" w:eastAsia="仿宋" w:cs="仿宋"/>
          <w:b/>
          <w:color w:val="auto"/>
          <w:sz w:val="24"/>
          <w:highlight w:val="none"/>
        </w:rPr>
      </w:pPr>
    </w:p>
    <w:p w14:paraId="446FBF0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7BEAAEA5">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137F53F5">
      <w:pPr>
        <w:pStyle w:val="35"/>
        <w:snapToGrid w:val="0"/>
        <w:spacing w:before="120" w:after="120"/>
        <w:ind w:firstLine="482" w:firstLineChars="200"/>
        <w:rPr>
          <w:rFonts w:hint="eastAsia" w:ascii="仿宋" w:hAnsi="仿宋" w:eastAsia="仿宋" w:cs="仿宋"/>
          <w:b/>
          <w:color w:val="auto"/>
          <w:sz w:val="24"/>
          <w:szCs w:val="24"/>
          <w:highlight w:val="none"/>
        </w:rPr>
      </w:pPr>
      <w:bookmarkStart w:id="396" w:name="_Toc10650_WPSOffice_Level2"/>
      <w:r>
        <w:rPr>
          <w:rFonts w:hint="eastAsia" w:ascii="仿宋" w:hAnsi="仿宋" w:eastAsia="仿宋" w:cs="仿宋"/>
          <w:b/>
          <w:color w:val="auto"/>
          <w:sz w:val="24"/>
          <w:szCs w:val="24"/>
          <w:highlight w:val="none"/>
        </w:rPr>
        <w:t>一、服务内容</w:t>
      </w:r>
      <w:bookmarkEnd w:id="396"/>
    </w:p>
    <w:tbl>
      <w:tblPr>
        <w:tblStyle w:val="64"/>
        <w:tblW w:w="793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81"/>
        <w:gridCol w:w="1759"/>
        <w:gridCol w:w="1359"/>
        <w:gridCol w:w="1436"/>
      </w:tblGrid>
      <w:tr w14:paraId="4A5236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3381" w:type="dxa"/>
            <w:tcBorders>
              <w:top w:val="single" w:color="auto" w:sz="4" w:space="0"/>
              <w:bottom w:val="single" w:color="auto" w:sz="4" w:space="0"/>
              <w:right w:val="single" w:color="auto" w:sz="4" w:space="0"/>
            </w:tcBorders>
            <w:noWrap w:val="0"/>
            <w:vAlign w:val="center"/>
          </w:tcPr>
          <w:p w14:paraId="676A5317">
            <w:pPr>
              <w:jc w:val="center"/>
              <w:rPr>
                <w:rFonts w:hint="eastAsia" w:ascii="仿宋" w:hAnsi="仿宋" w:eastAsia="仿宋" w:cs="仿宋"/>
                <w:color w:val="auto"/>
                <w:sz w:val="24"/>
                <w:szCs w:val="24"/>
                <w:highlight w:val="none"/>
              </w:rPr>
            </w:pPr>
            <w:bookmarkStart w:id="397" w:name="_Toc968_WPSOffice_Level2"/>
            <w:r>
              <w:rPr>
                <w:rFonts w:hint="eastAsia" w:ascii="仿宋" w:hAnsi="仿宋" w:eastAsia="仿宋" w:cs="仿宋"/>
                <w:color w:val="auto"/>
                <w:sz w:val="24"/>
                <w:szCs w:val="24"/>
                <w:highlight w:val="none"/>
              </w:rPr>
              <w:t>项目名称</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75192D6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采购内容</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60328AE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服务时间</w:t>
            </w:r>
          </w:p>
        </w:tc>
        <w:tc>
          <w:tcPr>
            <w:tcW w:w="1436" w:type="dxa"/>
            <w:tcBorders>
              <w:top w:val="single" w:color="auto" w:sz="4" w:space="0"/>
              <w:left w:val="single" w:color="auto" w:sz="4" w:space="0"/>
              <w:bottom w:val="single" w:color="auto" w:sz="4" w:space="0"/>
              <w:right w:val="single" w:color="auto" w:sz="4" w:space="0"/>
            </w:tcBorders>
            <w:noWrap w:val="0"/>
            <w:vAlign w:val="center"/>
          </w:tcPr>
          <w:p w14:paraId="1F4F682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总价（万元）</w:t>
            </w:r>
          </w:p>
        </w:tc>
      </w:tr>
      <w:tr w14:paraId="18E8E6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3381" w:type="dxa"/>
            <w:tcBorders>
              <w:top w:val="single" w:color="auto" w:sz="4" w:space="0"/>
              <w:bottom w:val="single" w:color="auto" w:sz="4" w:space="0"/>
              <w:right w:val="single" w:color="auto" w:sz="4" w:space="0"/>
            </w:tcBorders>
            <w:noWrap w:val="0"/>
            <w:vAlign w:val="center"/>
          </w:tcPr>
          <w:p w14:paraId="4BCB4614">
            <w:pPr>
              <w:widowControl/>
              <w:jc w:val="center"/>
              <w:rPr>
                <w:rFonts w:hint="eastAsia" w:ascii="仿宋" w:hAnsi="仿宋" w:eastAsia="仿宋" w:cs="仿宋"/>
                <w:color w:val="auto"/>
                <w:sz w:val="24"/>
                <w:szCs w:val="24"/>
                <w:highlight w:val="none"/>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10E3CF33">
            <w:pPr>
              <w:jc w:val="center"/>
              <w:rPr>
                <w:rFonts w:hint="eastAsia" w:ascii="仿宋" w:hAnsi="仿宋" w:eastAsia="仿宋" w:cs="仿宋"/>
                <w:color w:val="auto"/>
                <w:sz w:val="24"/>
                <w:szCs w:val="24"/>
                <w:highlight w:val="none"/>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14:paraId="7CF04568">
            <w:pPr>
              <w:jc w:val="center"/>
              <w:rPr>
                <w:rFonts w:hint="eastAsia" w:ascii="仿宋" w:hAnsi="仿宋" w:eastAsia="仿宋" w:cs="仿宋"/>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center"/>
          </w:tcPr>
          <w:p w14:paraId="49A87046">
            <w:pPr>
              <w:jc w:val="center"/>
              <w:rPr>
                <w:rFonts w:hint="eastAsia" w:ascii="仿宋" w:hAnsi="仿宋" w:eastAsia="仿宋" w:cs="仿宋"/>
                <w:color w:val="auto"/>
                <w:sz w:val="24"/>
                <w:szCs w:val="24"/>
                <w:highlight w:val="none"/>
              </w:rPr>
            </w:pPr>
          </w:p>
        </w:tc>
      </w:tr>
      <w:tr w14:paraId="29757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7935" w:type="dxa"/>
            <w:gridSpan w:val="4"/>
            <w:tcBorders>
              <w:top w:val="single" w:color="auto" w:sz="4" w:space="0"/>
              <w:bottom w:val="single" w:color="auto" w:sz="4" w:space="0"/>
              <w:right w:val="single" w:color="auto" w:sz="4" w:space="0"/>
            </w:tcBorders>
            <w:noWrap w:val="0"/>
            <w:vAlign w:val="center"/>
          </w:tcPr>
          <w:p w14:paraId="429F3C8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合计大写：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 ）</w:t>
            </w:r>
          </w:p>
        </w:tc>
      </w:tr>
      <w:bookmarkEnd w:id="397"/>
    </w:tbl>
    <w:p w14:paraId="1B8ABCB2">
      <w:pPr>
        <w:spacing w:line="36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采购内容详见采购文件第三章。</w:t>
      </w:r>
    </w:p>
    <w:p w14:paraId="4FEB7CEE">
      <w:pPr>
        <w:spacing w:line="360" w:lineRule="exact"/>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二、合同金额</w:t>
      </w:r>
    </w:p>
    <w:p w14:paraId="796FB277">
      <w:pPr>
        <w:pStyle w:val="35"/>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本合同金额为人民币（大写）：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u w:val="single"/>
        </w:rPr>
        <w:t>整</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0C0030CD">
      <w:pPr>
        <w:spacing w:line="360" w:lineRule="exact"/>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三、技术资料</w:t>
      </w:r>
    </w:p>
    <w:p w14:paraId="5E147D77">
      <w:pPr>
        <w:pStyle w:val="35"/>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乙方应按采购文件规定的时间向甲方提供有关服务方案。</w:t>
      </w:r>
    </w:p>
    <w:p w14:paraId="53BB0280">
      <w:pPr>
        <w:pStyle w:val="35"/>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四、知识产权</w:t>
      </w:r>
    </w:p>
    <w:p w14:paraId="4D1281D9">
      <w:pPr>
        <w:pStyle w:val="35"/>
        <w:snapToGrid w:val="0"/>
        <w:spacing w:line="36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乙方应保证提供服务过程中不会侵犯任何第三方的知识产权。</w:t>
      </w:r>
    </w:p>
    <w:p w14:paraId="5B162602">
      <w:pPr>
        <w:snapToGrid w:val="0"/>
        <w:spacing w:line="36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五、履约保证金</w:t>
      </w:r>
    </w:p>
    <w:p w14:paraId="4E18496C">
      <w:pPr>
        <w:pStyle w:val="35"/>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乙方交纳人民币</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rPr>
        <w:t>元（合同金额的</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%）作为本合同的履约保证金</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rPr>
        <w:t>项目结束，无任何质量问题，无息退还。</w:t>
      </w:r>
    </w:p>
    <w:p w14:paraId="64052922">
      <w:pPr>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六</w:t>
      </w:r>
      <w:r>
        <w:rPr>
          <w:rFonts w:hint="eastAsia" w:ascii="仿宋" w:hAnsi="仿宋" w:eastAsia="仿宋" w:cs="仿宋"/>
          <w:b/>
          <w:color w:val="auto"/>
          <w:sz w:val="24"/>
          <w:szCs w:val="24"/>
          <w:highlight w:val="none"/>
        </w:rPr>
        <w:t>、转包或分包</w:t>
      </w:r>
    </w:p>
    <w:p w14:paraId="2CFC55D2">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1.本合同范围的服务，应由乙方直接服务，不得转让他人服务；</w:t>
      </w:r>
    </w:p>
    <w:p w14:paraId="75FB6623">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2.除非得到甲方的书面同意，乙方不得将本合同范围的服务全部或部分分包给他人供应；</w:t>
      </w:r>
    </w:p>
    <w:p w14:paraId="4F51BFD6">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3.如有转让和未经甲方同意的分包行为，甲方有权解除合同，没收履约保证金并追究乙方的违约责任。</w:t>
      </w:r>
    </w:p>
    <w:p w14:paraId="6D060E8A">
      <w:pPr>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七</w:t>
      </w:r>
      <w:r>
        <w:rPr>
          <w:rFonts w:hint="eastAsia" w:ascii="仿宋" w:hAnsi="仿宋" w:eastAsia="仿宋" w:cs="仿宋"/>
          <w:b/>
          <w:color w:val="auto"/>
          <w:sz w:val="24"/>
          <w:szCs w:val="24"/>
          <w:highlight w:val="none"/>
        </w:rPr>
        <w:t>、服务质量保证期和服务质量保证金(选用)</w:t>
      </w:r>
    </w:p>
    <w:p w14:paraId="2152A5C1">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1.服务质量保证期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年。（自验收合格之日起计）</w:t>
      </w:r>
    </w:p>
    <w:p w14:paraId="13A34FC5">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2.服务质量保证金人民币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color w:val="auto"/>
          <w:sz w:val="24"/>
          <w:szCs w:val="24"/>
          <w:highlight w:val="none"/>
          <w:u w:val="single"/>
        </w:rPr>
        <w:t xml:space="preserve"> /  </w:t>
      </w:r>
      <w:r>
        <w:rPr>
          <w:rFonts w:hint="eastAsia" w:ascii="仿宋" w:hAnsi="仿宋" w:eastAsia="仿宋" w:cs="仿宋"/>
          <w:color w:val="auto"/>
          <w:sz w:val="24"/>
          <w:szCs w:val="24"/>
          <w:highlight w:val="none"/>
        </w:rPr>
        <w:t>元。</w:t>
      </w:r>
    </w:p>
    <w:p w14:paraId="006C0B0B">
      <w:pPr>
        <w:pStyle w:val="35"/>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八</w:t>
      </w:r>
      <w:r>
        <w:rPr>
          <w:rFonts w:hint="eastAsia" w:ascii="仿宋" w:hAnsi="仿宋" w:eastAsia="仿宋" w:cs="仿宋"/>
          <w:b/>
          <w:color w:val="auto"/>
          <w:sz w:val="24"/>
          <w:szCs w:val="24"/>
          <w:highlight w:val="none"/>
        </w:rPr>
        <w:t>、合同履行时间、履行方式及履行地点</w:t>
      </w:r>
    </w:p>
    <w:p w14:paraId="7EC2A923">
      <w:pPr>
        <w:pStyle w:val="35"/>
        <w:shd w:val="clear"/>
        <w:snapToGrid w:val="0"/>
        <w:spacing w:line="360" w:lineRule="exact"/>
        <w:ind w:firstLine="480" w:firstLineChars="200"/>
        <w:rPr>
          <w:rFonts w:hint="eastAsia" w:ascii="仿宋" w:hAnsi="仿宋" w:eastAsia="仿宋" w:cs="仿宋"/>
          <w:color w:val="auto"/>
          <w:sz w:val="24"/>
          <w:szCs w:val="24"/>
          <w:highlight w:val="none"/>
          <w:shd w:val="clear" w:color="auto" w:fill="FFFFFF"/>
        </w:rPr>
      </w:pPr>
      <w:r>
        <w:rPr>
          <w:rFonts w:hint="eastAsia" w:ascii="仿宋" w:hAnsi="仿宋" w:eastAsia="仿宋" w:cs="仿宋"/>
          <w:bCs/>
          <w:color w:val="auto"/>
          <w:sz w:val="24"/>
          <w:szCs w:val="24"/>
          <w:highlight w:val="none"/>
        </w:rPr>
        <w:t>1.</w:t>
      </w:r>
      <w:r>
        <w:rPr>
          <w:rFonts w:hint="eastAsia" w:ascii="仿宋" w:hAnsi="仿宋" w:eastAsia="仿宋" w:cs="仿宋"/>
          <w:color w:val="auto"/>
          <w:sz w:val="24"/>
          <w:szCs w:val="24"/>
          <w:highlight w:val="none"/>
        </w:rPr>
        <w:t>履行时间</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合同期1年，合同签订生效后起计算。</w:t>
      </w:r>
    </w:p>
    <w:p w14:paraId="5CE6E9B7">
      <w:pPr>
        <w:pStyle w:val="35"/>
        <w:snapToGrid w:val="0"/>
        <w:spacing w:line="36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2.</w:t>
      </w:r>
      <w:r>
        <w:rPr>
          <w:rFonts w:hint="eastAsia" w:ascii="仿宋" w:hAnsi="仿宋" w:eastAsia="仿宋" w:cs="仿宋"/>
          <w:color w:val="auto"/>
          <w:sz w:val="24"/>
          <w:szCs w:val="24"/>
          <w:highlight w:val="none"/>
        </w:rPr>
        <w:t>履行方式</w:t>
      </w:r>
      <w:r>
        <w:rPr>
          <w:rFonts w:hint="eastAsia" w:ascii="仿宋" w:hAnsi="仿宋" w:eastAsia="仿宋" w:cs="仿宋"/>
          <w:bCs/>
          <w:color w:val="auto"/>
          <w:sz w:val="24"/>
          <w:szCs w:val="24"/>
          <w:highlight w:val="none"/>
        </w:rPr>
        <w:t>：直接提供劳务服务。</w:t>
      </w:r>
    </w:p>
    <w:p w14:paraId="09016A89">
      <w:pPr>
        <w:pStyle w:val="35"/>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color w:val="auto"/>
          <w:sz w:val="24"/>
          <w:szCs w:val="24"/>
          <w:highlight w:val="none"/>
        </w:rPr>
        <w:t>履行地点</w:t>
      </w:r>
      <w:r>
        <w:rPr>
          <w:rFonts w:hint="eastAsia" w:ascii="仿宋" w:hAnsi="仿宋" w:eastAsia="仿宋" w:cs="仿宋"/>
          <w:bCs/>
          <w:color w:val="auto"/>
          <w:sz w:val="24"/>
          <w:szCs w:val="24"/>
          <w:highlight w:val="none"/>
        </w:rPr>
        <w:t>：</w:t>
      </w:r>
    </w:p>
    <w:p w14:paraId="32372A14">
      <w:pPr>
        <w:pStyle w:val="35"/>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九</w:t>
      </w:r>
      <w:r>
        <w:rPr>
          <w:rFonts w:hint="eastAsia" w:ascii="仿宋" w:hAnsi="仿宋" w:eastAsia="仿宋" w:cs="仿宋"/>
          <w:b/>
          <w:color w:val="auto"/>
          <w:sz w:val="24"/>
          <w:szCs w:val="24"/>
          <w:highlight w:val="none"/>
        </w:rPr>
        <w:t>、款项支付</w:t>
      </w:r>
    </w:p>
    <w:p w14:paraId="31964243">
      <w:pPr>
        <w:pStyle w:val="3"/>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82" w:firstLineChars="20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付款方式:</w:t>
      </w:r>
    </w:p>
    <w:p w14:paraId="07442F2A">
      <w:pPr>
        <w:keepNext w:val="0"/>
        <w:keepLines w:val="0"/>
        <w:pageBreakBefore w:val="0"/>
        <w:widowControl w:val="0"/>
        <w:kinsoku/>
        <w:wordWrap/>
        <w:overflowPunct/>
        <w:topLinePunct w:val="0"/>
        <w:autoSpaceDE/>
        <w:autoSpaceDN/>
        <w:bidi w:val="0"/>
        <w:spacing w:line="380" w:lineRule="exact"/>
        <w:ind w:firstLine="538" w:firstLineChars="200"/>
        <w:textAlignment w:val="auto"/>
        <w:rPr>
          <w:rFonts w:hint="eastAsia" w:ascii="仿宋" w:hAnsi="仿宋" w:eastAsia="仿宋" w:cs="仿宋"/>
          <w:b/>
          <w:bCs w:val="0"/>
          <w:color w:val="FF0000"/>
          <w:sz w:val="24"/>
          <w:szCs w:val="24"/>
          <w:highlight w:val="none"/>
        </w:rPr>
      </w:pPr>
      <w:r>
        <w:rPr>
          <w:rFonts w:hint="eastAsia" w:ascii="仿宋" w:hAnsi="仿宋" w:eastAsia="仿宋" w:cs="仿宋"/>
          <w:b/>
          <w:bCs w:val="0"/>
          <w:color w:val="FF0000"/>
          <w:spacing w:val="14"/>
          <w:kern w:val="24"/>
          <w:sz w:val="24"/>
          <w:szCs w:val="24"/>
          <w:highlight w:val="none"/>
          <w:lang w:eastAsia="zh-CN"/>
        </w:rPr>
        <w:t>一标段</w:t>
      </w:r>
      <w:r>
        <w:rPr>
          <w:rFonts w:hint="eastAsia" w:ascii="仿宋" w:hAnsi="仿宋" w:eastAsia="仿宋" w:cs="仿宋"/>
          <w:b/>
          <w:bCs w:val="0"/>
          <w:color w:val="FF0000"/>
          <w:spacing w:val="14"/>
          <w:kern w:val="24"/>
          <w:sz w:val="24"/>
          <w:szCs w:val="24"/>
          <w:highlight w:val="none"/>
        </w:rPr>
        <w:t>付款方式：</w:t>
      </w:r>
    </w:p>
    <w:p w14:paraId="20F96378">
      <w:pPr>
        <w:keepNext w:val="0"/>
        <w:keepLines w:val="0"/>
        <w:pageBreakBefore w:val="0"/>
        <w:widowControl w:val="0"/>
        <w:kinsoku/>
        <w:wordWrap/>
        <w:overflowPunct/>
        <w:topLinePunct w:val="0"/>
        <w:autoSpaceDE/>
        <w:autoSpaceDN/>
        <w:bidi w:val="0"/>
        <w:snapToGrid w:val="0"/>
        <w:spacing w:line="380" w:lineRule="exact"/>
        <w:ind w:firstLine="482" w:firstLineChars="200"/>
        <w:textAlignment w:val="auto"/>
        <w:rPr>
          <w:rFonts w:hint="eastAsia" w:ascii="仿宋" w:hAnsi="仿宋" w:eastAsia="仿宋" w:cs="仿宋"/>
          <w:b/>
          <w:color w:val="FF0000"/>
          <w:sz w:val="24"/>
          <w:szCs w:val="24"/>
          <w:highlight w:val="none"/>
        </w:rPr>
      </w:pPr>
      <w:r>
        <w:rPr>
          <w:rFonts w:hint="eastAsia" w:ascii="仿宋" w:hAnsi="仿宋" w:eastAsia="仿宋" w:cs="仿宋"/>
          <w:b/>
          <w:color w:val="FF0000"/>
          <w:kern w:val="0"/>
          <w:sz w:val="24"/>
          <w:szCs w:val="24"/>
          <w:highlight w:val="none"/>
        </w:rPr>
        <w:t>1.</w:t>
      </w:r>
      <w:r>
        <w:rPr>
          <w:rFonts w:hint="eastAsia" w:ascii="仿宋" w:hAnsi="仿宋" w:eastAsia="仿宋" w:cs="仿宋"/>
          <w:b/>
          <w:color w:val="FF0000"/>
          <w:kern w:val="0"/>
          <w:sz w:val="24"/>
          <w:szCs w:val="24"/>
          <w:highlight w:val="none"/>
          <w:lang w:val="en-US" w:eastAsia="zh-CN"/>
        </w:rPr>
        <w:t>合同款分四期支付，</w:t>
      </w:r>
      <w:r>
        <w:rPr>
          <w:rFonts w:hint="eastAsia" w:ascii="仿宋" w:hAnsi="仿宋" w:eastAsia="仿宋" w:cs="仿宋"/>
          <w:b/>
          <w:color w:val="FF0000"/>
          <w:kern w:val="0"/>
          <w:sz w:val="24"/>
          <w:szCs w:val="24"/>
          <w:highlight w:val="none"/>
        </w:rPr>
        <w:t>每季度支付一次</w:t>
      </w:r>
      <w:r>
        <w:rPr>
          <w:rFonts w:hint="eastAsia" w:ascii="仿宋" w:hAnsi="仿宋" w:eastAsia="仿宋" w:cs="仿宋"/>
          <w:b/>
          <w:color w:val="FF0000"/>
          <w:kern w:val="0"/>
          <w:sz w:val="24"/>
          <w:szCs w:val="24"/>
          <w:highlight w:val="none"/>
          <w:lang w:val="en-US" w:eastAsia="zh-CN"/>
        </w:rPr>
        <w:t>。</w:t>
      </w:r>
      <w:r>
        <w:rPr>
          <w:rFonts w:hint="eastAsia" w:ascii="仿宋" w:hAnsi="仿宋" w:eastAsia="仿宋" w:cs="仿宋"/>
          <w:b/>
          <w:color w:val="FF0000"/>
          <w:kern w:val="0"/>
          <w:sz w:val="24"/>
          <w:szCs w:val="24"/>
          <w:highlight w:val="none"/>
        </w:rPr>
        <w:t>本项目服务费用实行先做后付方式，使用单位</w:t>
      </w:r>
      <w:r>
        <w:rPr>
          <w:rFonts w:hint="eastAsia" w:ascii="仿宋" w:hAnsi="仿宋" w:eastAsia="仿宋" w:cs="仿宋"/>
          <w:b/>
          <w:color w:val="FF0000"/>
          <w:kern w:val="0"/>
          <w:sz w:val="24"/>
          <w:szCs w:val="24"/>
          <w:highlight w:val="none"/>
          <w:lang w:eastAsia="zh-CN"/>
        </w:rPr>
        <w:t>根据考核结果</w:t>
      </w:r>
      <w:r>
        <w:rPr>
          <w:rFonts w:hint="eastAsia" w:ascii="仿宋" w:hAnsi="仿宋" w:eastAsia="仿宋" w:cs="仿宋"/>
          <w:b/>
          <w:color w:val="FF0000"/>
          <w:kern w:val="0"/>
          <w:sz w:val="24"/>
          <w:szCs w:val="24"/>
          <w:highlight w:val="none"/>
        </w:rPr>
        <w:t>按实支付，采购单位在收到</w:t>
      </w:r>
      <w:r>
        <w:rPr>
          <w:rFonts w:hint="eastAsia" w:ascii="仿宋" w:hAnsi="仿宋" w:eastAsia="仿宋" w:cs="仿宋"/>
          <w:b/>
          <w:color w:val="FF0000"/>
          <w:sz w:val="24"/>
          <w:szCs w:val="24"/>
          <w:highlight w:val="none"/>
        </w:rPr>
        <w:t>中标供应商</w:t>
      </w:r>
      <w:r>
        <w:rPr>
          <w:rFonts w:hint="eastAsia" w:ascii="仿宋" w:hAnsi="仿宋" w:eastAsia="仿宋" w:cs="仿宋"/>
          <w:b/>
          <w:color w:val="FF0000"/>
          <w:kern w:val="0"/>
          <w:sz w:val="24"/>
          <w:szCs w:val="24"/>
          <w:highlight w:val="none"/>
        </w:rPr>
        <w:t>提供的结算申请书</w:t>
      </w:r>
      <w:r>
        <w:rPr>
          <w:rFonts w:hint="eastAsia" w:ascii="仿宋" w:hAnsi="仿宋" w:eastAsia="仿宋" w:cs="仿宋"/>
          <w:b/>
          <w:color w:val="FF0000"/>
          <w:kern w:val="0"/>
          <w:sz w:val="24"/>
          <w:szCs w:val="24"/>
          <w:highlight w:val="none"/>
          <w:lang w:eastAsia="zh-CN"/>
        </w:rPr>
        <w:t>、</w:t>
      </w:r>
      <w:r>
        <w:rPr>
          <w:rFonts w:hint="eastAsia" w:ascii="仿宋" w:hAnsi="仿宋" w:eastAsia="仿宋" w:cs="仿宋"/>
          <w:b/>
          <w:color w:val="FF0000"/>
          <w:kern w:val="0"/>
          <w:sz w:val="24"/>
          <w:szCs w:val="24"/>
          <w:highlight w:val="none"/>
        </w:rPr>
        <w:t>相关结算凭证及</w:t>
      </w:r>
      <w:r>
        <w:rPr>
          <w:rFonts w:hint="eastAsia" w:ascii="仿宋" w:hAnsi="仿宋" w:eastAsia="仿宋" w:cs="仿宋"/>
          <w:b/>
          <w:color w:val="FF0000"/>
          <w:kern w:val="0"/>
          <w:sz w:val="24"/>
          <w:szCs w:val="24"/>
          <w:highlight w:val="none"/>
          <w:lang w:eastAsia="zh-CN"/>
        </w:rPr>
        <w:t>正式</w:t>
      </w:r>
      <w:r>
        <w:rPr>
          <w:rFonts w:hint="eastAsia" w:ascii="仿宋" w:hAnsi="仿宋" w:eastAsia="仿宋" w:cs="仿宋"/>
          <w:b/>
          <w:color w:val="FF0000"/>
          <w:kern w:val="0"/>
          <w:sz w:val="24"/>
          <w:szCs w:val="24"/>
          <w:highlight w:val="none"/>
        </w:rPr>
        <w:t>发票后，1个月内支付。</w:t>
      </w:r>
    </w:p>
    <w:p w14:paraId="1568E512">
      <w:pPr>
        <w:keepNext w:val="0"/>
        <w:keepLines w:val="0"/>
        <w:pageBreakBefore w:val="0"/>
        <w:kinsoku/>
        <w:wordWrap/>
        <w:overflowPunct/>
        <w:topLinePunct w:val="0"/>
        <w:bidi w:val="0"/>
        <w:spacing w:line="400" w:lineRule="exact"/>
        <w:ind w:firstLine="482" w:firstLineChars="200"/>
        <w:jc w:val="left"/>
        <w:textAlignment w:val="auto"/>
        <w:rPr>
          <w:rFonts w:hint="eastAsia" w:ascii="仿宋" w:hAnsi="仿宋" w:eastAsia="仿宋" w:cs="仿宋"/>
          <w:b/>
          <w:color w:val="FF0000"/>
          <w:sz w:val="24"/>
          <w:szCs w:val="24"/>
          <w:highlight w:val="none"/>
        </w:rPr>
      </w:pPr>
      <w:r>
        <w:rPr>
          <w:rFonts w:hint="eastAsia" w:ascii="仿宋" w:hAnsi="仿宋" w:eastAsia="仿宋" w:cs="仿宋"/>
          <w:b/>
          <w:color w:val="FF0000"/>
          <w:sz w:val="24"/>
          <w:szCs w:val="24"/>
          <w:highlight w:val="none"/>
          <w:lang w:eastAsia="zh-CN"/>
        </w:rPr>
        <w:t>二标段：</w:t>
      </w:r>
      <w:r>
        <w:rPr>
          <w:rFonts w:hint="eastAsia" w:ascii="仿宋" w:hAnsi="仿宋" w:eastAsia="仿宋" w:cs="仿宋"/>
          <w:b/>
          <w:color w:val="FF0000"/>
          <w:sz w:val="24"/>
          <w:szCs w:val="24"/>
          <w:highlight w:val="none"/>
        </w:rPr>
        <w:t>付款方式</w:t>
      </w:r>
    </w:p>
    <w:p w14:paraId="44E95380">
      <w:pPr>
        <w:keepNext w:val="0"/>
        <w:keepLines w:val="0"/>
        <w:pageBreakBefore w:val="0"/>
        <w:kinsoku/>
        <w:wordWrap/>
        <w:overflowPunct/>
        <w:topLinePunct w:val="0"/>
        <w:bidi w:val="0"/>
        <w:snapToGrid w:val="0"/>
        <w:spacing w:line="400" w:lineRule="exact"/>
        <w:ind w:firstLine="482" w:firstLineChars="200"/>
        <w:textAlignment w:val="auto"/>
        <w:rPr>
          <w:rFonts w:hint="eastAsia" w:ascii="仿宋" w:hAnsi="仿宋" w:eastAsia="仿宋" w:cs="仿宋"/>
          <w:b/>
          <w:color w:val="FF0000"/>
          <w:kern w:val="0"/>
          <w:sz w:val="24"/>
          <w:szCs w:val="24"/>
          <w:highlight w:val="none"/>
        </w:rPr>
      </w:pPr>
      <w:r>
        <w:rPr>
          <w:rFonts w:hint="eastAsia" w:ascii="仿宋" w:hAnsi="仿宋" w:eastAsia="仿宋" w:cs="仿宋"/>
          <w:b/>
          <w:color w:val="FF0000"/>
          <w:kern w:val="0"/>
          <w:sz w:val="24"/>
          <w:szCs w:val="24"/>
          <w:highlight w:val="none"/>
          <w:lang w:val="en-US" w:eastAsia="zh-CN"/>
        </w:rPr>
        <w:t>1、（</w:t>
      </w:r>
      <w:r>
        <w:rPr>
          <w:rFonts w:hint="eastAsia" w:ascii="仿宋" w:hAnsi="仿宋" w:eastAsia="仿宋" w:cs="仿宋"/>
          <w:b/>
          <w:color w:val="FF0000"/>
          <w:kern w:val="0"/>
          <w:sz w:val="24"/>
          <w:szCs w:val="24"/>
          <w:highlight w:val="none"/>
        </w:rPr>
        <w:t>1</w:t>
      </w:r>
      <w:r>
        <w:rPr>
          <w:rFonts w:hint="eastAsia" w:ascii="仿宋" w:hAnsi="仿宋" w:eastAsia="仿宋" w:cs="仿宋"/>
          <w:b/>
          <w:color w:val="FF0000"/>
          <w:kern w:val="0"/>
          <w:sz w:val="24"/>
          <w:szCs w:val="24"/>
          <w:highlight w:val="none"/>
          <w:lang w:eastAsia="zh-CN"/>
        </w:rPr>
        <w:t>）</w:t>
      </w:r>
      <w:r>
        <w:rPr>
          <w:rFonts w:hint="eastAsia" w:ascii="仿宋" w:hAnsi="仿宋" w:eastAsia="仿宋" w:cs="仿宋"/>
          <w:b/>
          <w:bCs/>
          <w:color w:val="FF0000"/>
          <w:sz w:val="24"/>
          <w:szCs w:val="24"/>
          <w:highlight w:val="none"/>
          <w:lang w:val="en-US" w:eastAsia="zh-CN"/>
        </w:rPr>
        <w:t>结算方式：</w:t>
      </w:r>
      <w:r>
        <w:rPr>
          <w:rFonts w:hint="eastAsia" w:ascii="仿宋" w:hAnsi="仿宋" w:eastAsia="仿宋" w:cs="仿宋"/>
          <w:b w:val="0"/>
          <w:bCs w:val="0"/>
          <w:color w:val="FF0000"/>
          <w:sz w:val="24"/>
          <w:szCs w:val="24"/>
          <w:highlight w:val="none"/>
          <w:lang w:eastAsia="zh-CN"/>
        </w:rPr>
        <w:t>中标</w:t>
      </w:r>
      <w:r>
        <w:rPr>
          <w:rFonts w:hint="eastAsia" w:ascii="仿宋" w:hAnsi="仿宋" w:eastAsia="仿宋" w:cs="仿宋"/>
          <w:b w:val="0"/>
          <w:bCs w:val="0"/>
          <w:color w:val="FF0000"/>
          <w:sz w:val="24"/>
          <w:szCs w:val="24"/>
          <w:highlight w:val="none"/>
        </w:rPr>
        <w:t>单价*实际服务的数量结算</w:t>
      </w:r>
      <w:r>
        <w:rPr>
          <w:rFonts w:hint="eastAsia" w:ascii="仿宋" w:hAnsi="仿宋" w:eastAsia="仿宋" w:cs="仿宋"/>
          <w:b w:val="0"/>
          <w:bCs w:val="0"/>
          <w:color w:val="FF0000"/>
          <w:sz w:val="24"/>
          <w:szCs w:val="24"/>
          <w:highlight w:val="none"/>
          <w:lang w:eastAsia="zh-CN"/>
        </w:rPr>
        <w:t>（结算</w:t>
      </w:r>
      <w:r>
        <w:rPr>
          <w:rFonts w:hint="eastAsia" w:ascii="仿宋" w:hAnsi="仿宋" w:eastAsia="仿宋" w:cs="仿宋"/>
          <w:b w:val="0"/>
          <w:bCs w:val="0"/>
          <w:color w:val="FF0000"/>
          <w:kern w:val="2"/>
          <w:sz w:val="24"/>
          <w:szCs w:val="24"/>
          <w:highlight w:val="none"/>
          <w:lang w:eastAsia="zh-CN"/>
        </w:rPr>
        <w:t>单价</w:t>
      </w:r>
      <w:r>
        <w:rPr>
          <w:rFonts w:hint="eastAsia" w:ascii="仿宋" w:hAnsi="仿宋" w:eastAsia="仿宋" w:cs="仿宋"/>
          <w:b w:val="0"/>
          <w:bCs w:val="0"/>
          <w:color w:val="FF0000"/>
          <w:kern w:val="2"/>
          <w:sz w:val="24"/>
          <w:szCs w:val="24"/>
          <w:highlight w:val="none"/>
        </w:rPr>
        <w:t>=</w:t>
      </w:r>
      <w:r>
        <w:rPr>
          <w:rFonts w:hint="eastAsia" w:ascii="仿宋" w:hAnsi="仿宋" w:eastAsia="仿宋" w:cs="仿宋"/>
          <w:b w:val="0"/>
          <w:bCs w:val="0"/>
          <w:color w:val="FF0000"/>
          <w:kern w:val="2"/>
          <w:sz w:val="24"/>
          <w:szCs w:val="24"/>
          <w:highlight w:val="none"/>
          <w:lang w:eastAsia="zh-CN"/>
        </w:rPr>
        <w:t>预算单</w:t>
      </w:r>
      <w:r>
        <w:rPr>
          <w:rFonts w:hint="eastAsia" w:ascii="仿宋" w:hAnsi="仿宋" w:eastAsia="仿宋" w:cs="仿宋"/>
          <w:b w:val="0"/>
          <w:bCs w:val="0"/>
          <w:color w:val="FF0000"/>
          <w:kern w:val="2"/>
          <w:sz w:val="24"/>
          <w:szCs w:val="24"/>
          <w:highlight w:val="none"/>
        </w:rPr>
        <w:t>价*</w:t>
      </w:r>
      <w:r>
        <w:rPr>
          <w:rFonts w:hint="eastAsia" w:ascii="仿宋" w:hAnsi="仿宋" w:eastAsia="仿宋" w:cs="仿宋"/>
          <w:b w:val="0"/>
          <w:bCs w:val="0"/>
          <w:color w:val="FF0000"/>
          <w:kern w:val="2"/>
          <w:sz w:val="24"/>
          <w:szCs w:val="24"/>
          <w:highlight w:val="none"/>
          <w:lang w:eastAsia="zh-CN"/>
        </w:rPr>
        <w:t>中标人投标折扣</w:t>
      </w:r>
      <w:r>
        <w:rPr>
          <w:rFonts w:hint="eastAsia" w:ascii="仿宋" w:hAnsi="仿宋" w:eastAsia="仿宋" w:cs="仿宋"/>
          <w:b w:val="0"/>
          <w:bCs w:val="0"/>
          <w:color w:val="FF0000"/>
          <w:kern w:val="2"/>
          <w:sz w:val="24"/>
          <w:szCs w:val="24"/>
          <w:highlight w:val="none"/>
        </w:rPr>
        <w:t>）</w:t>
      </w:r>
      <w:r>
        <w:rPr>
          <w:rFonts w:hint="eastAsia" w:ascii="仿宋" w:hAnsi="仿宋" w:eastAsia="仿宋" w:cs="仿宋"/>
          <w:b w:val="0"/>
          <w:bCs w:val="0"/>
          <w:color w:val="FF0000"/>
          <w:kern w:val="2"/>
          <w:sz w:val="24"/>
          <w:szCs w:val="24"/>
          <w:highlight w:val="none"/>
          <w:lang w:eastAsia="zh-CN"/>
        </w:rPr>
        <w:t>，</w:t>
      </w:r>
      <w:r>
        <w:rPr>
          <w:rFonts w:hint="eastAsia" w:ascii="仿宋" w:hAnsi="仿宋" w:eastAsia="仿宋" w:cs="仿宋"/>
          <w:b w:val="0"/>
          <w:bCs w:val="0"/>
          <w:color w:val="FF0000"/>
          <w:sz w:val="24"/>
          <w:szCs w:val="24"/>
          <w:highlight w:val="none"/>
          <w:lang w:eastAsia="zh-CN"/>
        </w:rPr>
        <w:t>最终结算总价不得超出预算总价。</w:t>
      </w:r>
    </w:p>
    <w:p w14:paraId="10DA74A6">
      <w:pPr>
        <w:keepNext w:val="0"/>
        <w:keepLines w:val="0"/>
        <w:pageBreakBefore w:val="0"/>
        <w:numPr>
          <w:ilvl w:val="0"/>
          <w:numId w:val="0"/>
        </w:numPr>
        <w:kinsoku/>
        <w:wordWrap/>
        <w:overflowPunct/>
        <w:topLinePunct w:val="0"/>
        <w:bidi w:val="0"/>
        <w:snapToGrid w:val="0"/>
        <w:spacing w:line="400" w:lineRule="exact"/>
        <w:ind w:firstLine="482" w:firstLineChars="200"/>
        <w:textAlignment w:val="auto"/>
        <w:rPr>
          <w:rFonts w:hint="eastAsia" w:ascii="仿宋" w:hAnsi="仿宋" w:eastAsia="仿宋" w:cs="仿宋"/>
          <w:b/>
          <w:color w:val="FF0000"/>
          <w:kern w:val="0"/>
          <w:sz w:val="24"/>
          <w:szCs w:val="24"/>
          <w:highlight w:val="none"/>
        </w:rPr>
      </w:pPr>
      <w:r>
        <w:rPr>
          <w:rFonts w:hint="eastAsia" w:ascii="仿宋" w:hAnsi="仿宋" w:eastAsia="仿宋" w:cs="仿宋"/>
          <w:b/>
          <w:color w:val="FF0000"/>
          <w:kern w:val="0"/>
          <w:sz w:val="24"/>
          <w:szCs w:val="24"/>
          <w:highlight w:val="none"/>
          <w:lang w:eastAsia="zh-CN"/>
        </w:rPr>
        <w:t>（</w:t>
      </w:r>
      <w:r>
        <w:rPr>
          <w:rFonts w:hint="eastAsia" w:ascii="仿宋" w:hAnsi="仿宋" w:eastAsia="仿宋" w:cs="仿宋"/>
          <w:b/>
          <w:color w:val="FF0000"/>
          <w:kern w:val="0"/>
          <w:sz w:val="24"/>
          <w:szCs w:val="24"/>
          <w:highlight w:val="none"/>
          <w:lang w:val="en-US" w:eastAsia="zh-CN"/>
        </w:rPr>
        <w:t>2</w:t>
      </w:r>
      <w:r>
        <w:rPr>
          <w:rFonts w:hint="eastAsia" w:ascii="仿宋" w:hAnsi="仿宋" w:eastAsia="仿宋" w:cs="仿宋"/>
          <w:b/>
          <w:color w:val="FF0000"/>
          <w:kern w:val="0"/>
          <w:sz w:val="24"/>
          <w:szCs w:val="24"/>
          <w:highlight w:val="none"/>
          <w:lang w:eastAsia="zh-CN"/>
        </w:rPr>
        <w:t>）合同款</w:t>
      </w:r>
      <w:r>
        <w:rPr>
          <w:rFonts w:hint="eastAsia" w:ascii="仿宋" w:hAnsi="仿宋" w:eastAsia="仿宋" w:cs="仿宋"/>
          <w:b/>
          <w:color w:val="FF0000"/>
          <w:kern w:val="0"/>
          <w:sz w:val="24"/>
          <w:szCs w:val="24"/>
          <w:highlight w:val="none"/>
        </w:rPr>
        <w:t>每</w:t>
      </w:r>
      <w:r>
        <w:rPr>
          <w:rFonts w:hint="eastAsia" w:ascii="仿宋" w:hAnsi="仿宋" w:eastAsia="仿宋" w:cs="仿宋"/>
          <w:b/>
          <w:color w:val="FF0000"/>
          <w:kern w:val="0"/>
          <w:sz w:val="24"/>
          <w:szCs w:val="24"/>
          <w:highlight w:val="none"/>
          <w:lang w:eastAsia="zh-CN"/>
        </w:rPr>
        <w:t>月</w:t>
      </w:r>
      <w:r>
        <w:rPr>
          <w:rFonts w:hint="eastAsia" w:ascii="仿宋" w:hAnsi="仿宋" w:eastAsia="仿宋" w:cs="仿宋"/>
          <w:b/>
          <w:color w:val="FF0000"/>
          <w:kern w:val="0"/>
          <w:sz w:val="24"/>
          <w:szCs w:val="24"/>
          <w:highlight w:val="none"/>
        </w:rPr>
        <w:t>支付一次，本项目服务费用实行先做后付方式，按</w:t>
      </w:r>
      <w:r>
        <w:rPr>
          <w:rFonts w:hint="eastAsia" w:ascii="仿宋" w:hAnsi="仿宋" w:eastAsia="仿宋" w:cs="仿宋"/>
          <w:b/>
          <w:color w:val="FF0000"/>
          <w:kern w:val="0"/>
          <w:sz w:val="24"/>
          <w:szCs w:val="24"/>
          <w:highlight w:val="none"/>
          <w:lang w:eastAsia="zh-CN"/>
        </w:rPr>
        <w:t>采购</w:t>
      </w:r>
      <w:r>
        <w:rPr>
          <w:rFonts w:hint="eastAsia" w:ascii="仿宋" w:hAnsi="仿宋" w:eastAsia="仿宋" w:cs="仿宋"/>
          <w:b/>
          <w:color w:val="FF0000"/>
          <w:kern w:val="0"/>
          <w:sz w:val="24"/>
          <w:szCs w:val="24"/>
          <w:highlight w:val="none"/>
        </w:rPr>
        <w:t>单位实际需求人员</w:t>
      </w:r>
      <w:r>
        <w:rPr>
          <w:rFonts w:hint="eastAsia" w:ascii="仿宋" w:hAnsi="仿宋" w:eastAsia="仿宋" w:cs="仿宋"/>
          <w:b/>
          <w:color w:val="FF0000"/>
          <w:kern w:val="0"/>
          <w:sz w:val="24"/>
          <w:szCs w:val="24"/>
          <w:highlight w:val="none"/>
          <w:lang w:val="en-US" w:eastAsia="zh-CN"/>
        </w:rPr>
        <w:t>出勤天数</w:t>
      </w:r>
      <w:r>
        <w:rPr>
          <w:rFonts w:hint="eastAsia" w:ascii="仿宋" w:hAnsi="仿宋" w:eastAsia="仿宋" w:cs="仿宋"/>
          <w:b/>
          <w:color w:val="FF0000"/>
          <w:kern w:val="0"/>
          <w:sz w:val="24"/>
          <w:szCs w:val="24"/>
          <w:highlight w:val="none"/>
        </w:rPr>
        <w:t>与中标成交单价进行按实支付，采购单位在收到</w:t>
      </w:r>
      <w:r>
        <w:rPr>
          <w:rFonts w:hint="eastAsia" w:ascii="仿宋" w:hAnsi="仿宋" w:eastAsia="仿宋" w:cs="仿宋"/>
          <w:b/>
          <w:color w:val="FF0000"/>
          <w:sz w:val="24"/>
          <w:szCs w:val="24"/>
          <w:highlight w:val="none"/>
        </w:rPr>
        <w:t>中标供应商</w:t>
      </w:r>
      <w:r>
        <w:rPr>
          <w:rFonts w:hint="eastAsia" w:ascii="仿宋" w:hAnsi="仿宋" w:eastAsia="仿宋" w:cs="仿宋"/>
          <w:b/>
          <w:color w:val="FF0000"/>
          <w:kern w:val="0"/>
          <w:sz w:val="24"/>
          <w:szCs w:val="24"/>
          <w:highlight w:val="none"/>
        </w:rPr>
        <w:t>提供的结算申请书、相关结算凭证及</w:t>
      </w:r>
      <w:r>
        <w:rPr>
          <w:rFonts w:hint="eastAsia" w:ascii="仿宋" w:hAnsi="仿宋" w:eastAsia="仿宋" w:cs="仿宋"/>
          <w:b/>
          <w:color w:val="FF0000"/>
          <w:kern w:val="0"/>
          <w:sz w:val="24"/>
          <w:szCs w:val="24"/>
          <w:highlight w:val="none"/>
          <w:lang w:eastAsia="zh-CN"/>
        </w:rPr>
        <w:t>正式</w:t>
      </w:r>
      <w:r>
        <w:rPr>
          <w:rFonts w:hint="eastAsia" w:ascii="仿宋" w:hAnsi="仿宋" w:eastAsia="仿宋" w:cs="仿宋"/>
          <w:b/>
          <w:color w:val="FF0000"/>
          <w:kern w:val="0"/>
          <w:sz w:val="24"/>
          <w:szCs w:val="24"/>
          <w:highlight w:val="none"/>
        </w:rPr>
        <w:t>发票后，1个月内支付。</w:t>
      </w:r>
    </w:p>
    <w:p w14:paraId="69F8447E">
      <w:pPr>
        <w:rPr>
          <w:rFonts w:hint="eastAsia" w:ascii="仿宋" w:hAnsi="仿宋" w:eastAsia="仿宋" w:cs="仿宋"/>
          <w:sz w:val="24"/>
          <w:szCs w:val="24"/>
        </w:rPr>
      </w:pPr>
    </w:p>
    <w:p w14:paraId="14EE89A7">
      <w:pPr>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十、税费</w:t>
      </w:r>
    </w:p>
    <w:p w14:paraId="0BAD2E8A">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本合同执行中相关的一切税费均由乙方承担。</w:t>
      </w:r>
    </w:p>
    <w:p w14:paraId="03406B46">
      <w:pPr>
        <w:pStyle w:val="35"/>
        <w:snapToGrid w:val="0"/>
        <w:spacing w:line="36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一</w:t>
      </w:r>
      <w:r>
        <w:rPr>
          <w:rFonts w:hint="eastAsia" w:ascii="仿宋" w:hAnsi="仿宋" w:eastAsia="仿宋" w:cs="仿宋"/>
          <w:b/>
          <w:color w:val="auto"/>
          <w:sz w:val="24"/>
          <w:szCs w:val="24"/>
          <w:highlight w:val="none"/>
        </w:rPr>
        <w:t>、质量保证及后续服务</w:t>
      </w:r>
    </w:p>
    <w:p w14:paraId="12548B8E">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1.乙方应按招标文件规定向甲方提供服务。</w:t>
      </w:r>
    </w:p>
    <w:p w14:paraId="67405B77">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2.乙方提供的服务成果在服务质量保证期内发生故障，乙方应负责免费提供后续服务。对达不到要求者，根据实际情况，经双方协商，可按以下办法处理：</w:t>
      </w:r>
    </w:p>
    <w:p w14:paraId="02AD1B1E">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⑴重做：由乙方承担所发生的全部费用。</w:t>
      </w:r>
    </w:p>
    <w:p w14:paraId="3CF00D72">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⑵贬值处理：由甲乙双方合议定价。</w:t>
      </w:r>
    </w:p>
    <w:p w14:paraId="1B67C6A1">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⑶解除合同。</w:t>
      </w:r>
    </w:p>
    <w:p w14:paraId="58D26411">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3.如在使用过程中发生问题，乙方在接到甲方通知后在</w:t>
      </w:r>
      <w:r>
        <w:rPr>
          <w:rFonts w:hint="eastAsia" w:ascii="仿宋" w:hAnsi="仿宋" w:eastAsia="仿宋" w:cs="仿宋"/>
          <w:color w:val="auto"/>
          <w:sz w:val="24"/>
          <w:szCs w:val="24"/>
          <w:highlight w:val="none"/>
          <w:u w:val="single"/>
        </w:rPr>
        <w:t xml:space="preserve"> 1</w:t>
      </w:r>
      <w:r>
        <w:rPr>
          <w:rFonts w:hint="eastAsia" w:ascii="仿宋" w:hAnsi="仿宋" w:eastAsia="仿宋" w:cs="仿宋"/>
          <w:color w:val="auto"/>
          <w:sz w:val="24"/>
          <w:szCs w:val="24"/>
          <w:highlight w:val="none"/>
        </w:rPr>
        <w:t>小时内对相关进行指导。</w:t>
      </w:r>
    </w:p>
    <w:p w14:paraId="4B42765F">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4.在服务质量保证期内，乙方应对出现的质量及安全问题负责处理解决并承担一切费用。</w:t>
      </w:r>
    </w:p>
    <w:p w14:paraId="78B1931A">
      <w:pPr>
        <w:pStyle w:val="35"/>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二</w:t>
      </w:r>
      <w:r>
        <w:rPr>
          <w:rFonts w:hint="eastAsia" w:ascii="仿宋" w:hAnsi="仿宋" w:eastAsia="仿宋" w:cs="仿宋"/>
          <w:b/>
          <w:color w:val="auto"/>
          <w:sz w:val="24"/>
          <w:szCs w:val="24"/>
          <w:highlight w:val="none"/>
        </w:rPr>
        <w:t>、违约责任</w:t>
      </w:r>
    </w:p>
    <w:p w14:paraId="22069314">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1.甲方无正当理由拒绝接受服务的，甲方向乙方偿付合同款项百分之五作为违约金。</w:t>
      </w:r>
    </w:p>
    <w:p w14:paraId="20BECD90">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2.甲方无故逾期验收和办理款项支付手续的,甲方应按逾期付款总额每日万分之五向乙方支付违约金。</w:t>
      </w:r>
    </w:p>
    <w:p w14:paraId="093CBE94">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3DAC542D">
      <w:pPr>
        <w:pStyle w:val="35"/>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三</w:t>
      </w:r>
      <w:r>
        <w:rPr>
          <w:rFonts w:hint="eastAsia" w:ascii="仿宋" w:hAnsi="仿宋" w:eastAsia="仿宋" w:cs="仿宋"/>
          <w:b/>
          <w:color w:val="auto"/>
          <w:sz w:val="24"/>
          <w:szCs w:val="24"/>
          <w:highlight w:val="none"/>
        </w:rPr>
        <w:t>、不可抗力事件处理</w:t>
      </w:r>
    </w:p>
    <w:p w14:paraId="67BA3D81">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1.在合同有效期内，任何一方因不可抗力事件导致不能履行合同，则合同履行期可延长，其延长期与不可抗力影响期相同。</w:t>
      </w:r>
    </w:p>
    <w:p w14:paraId="4524DA6B">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2.不可抗力事件发生后，应立即通知对方，并寄送有关权威机构出具的证明。</w:t>
      </w:r>
    </w:p>
    <w:p w14:paraId="195B52CA">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3.不可抗力事件延续120天以上，双方应通过友好协商，确定是否继续履行合同。</w:t>
      </w:r>
    </w:p>
    <w:p w14:paraId="1083F779">
      <w:pPr>
        <w:pStyle w:val="35"/>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四</w:t>
      </w:r>
      <w:r>
        <w:rPr>
          <w:rFonts w:hint="eastAsia" w:ascii="仿宋" w:hAnsi="仿宋" w:eastAsia="仿宋" w:cs="仿宋"/>
          <w:b/>
          <w:color w:val="auto"/>
          <w:sz w:val="24"/>
          <w:szCs w:val="24"/>
          <w:highlight w:val="none"/>
        </w:rPr>
        <w:t>、诉讼</w:t>
      </w:r>
    </w:p>
    <w:p w14:paraId="7196D2FE">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双方在执行合同中所发生的一切争议，应通过协商解决。如协商不成，可向甲方所在地法院起诉。</w:t>
      </w:r>
    </w:p>
    <w:p w14:paraId="39BAD56C">
      <w:pPr>
        <w:pStyle w:val="35"/>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五</w:t>
      </w:r>
      <w:r>
        <w:rPr>
          <w:rFonts w:hint="eastAsia" w:ascii="仿宋" w:hAnsi="仿宋" w:eastAsia="仿宋" w:cs="仿宋"/>
          <w:b/>
          <w:color w:val="auto"/>
          <w:sz w:val="24"/>
          <w:szCs w:val="24"/>
          <w:highlight w:val="none"/>
        </w:rPr>
        <w:t>、合同生效及其它</w:t>
      </w:r>
    </w:p>
    <w:p w14:paraId="0848FACE">
      <w:pPr>
        <w:pStyle w:val="35"/>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1.合同执行中涉及采购资金和采购内容修改或补充的，须经财政部门审批，并签书面补充协议报江山市财政局备案（合同备案前必须进行合同公示），方可作为主合同不可分割的一部分。</w:t>
      </w:r>
    </w:p>
    <w:p w14:paraId="47C3EC2D">
      <w:pPr>
        <w:pStyle w:val="35"/>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2.本合同未尽事宜，遵照《合同法》有关条文执行。</w:t>
      </w:r>
    </w:p>
    <w:p w14:paraId="0B1C2DFD">
      <w:pPr>
        <w:pStyle w:val="35"/>
        <w:snapToGrid w:val="0"/>
        <w:spacing w:line="360" w:lineRule="exact"/>
        <w:ind w:firstLine="480" w:firstLineChars="200"/>
        <w:rPr>
          <w:rFonts w:hint="eastAsia" w:ascii="仿宋" w:hAnsi="仿宋" w:eastAsia="仿宋" w:cs="仿宋"/>
          <w:color w:val="auto"/>
          <w:sz w:val="24"/>
          <w:szCs w:val="24"/>
          <w:highlight w:val="none"/>
        </w:rPr>
      </w:pPr>
      <w:r>
        <w:rPr>
          <w:rStyle w:val="964"/>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t>本合同经甲方、乙方法定代表人或其委托人签字并加盖双方公章，经江山市政府采购中心鉴证、江山市财政局备案后生效。</w:t>
      </w:r>
    </w:p>
    <w:p w14:paraId="079B3935">
      <w:pPr>
        <w:spacing w:line="3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szCs w:val="24"/>
          <w:highlight w:val="none"/>
        </w:rPr>
        <w:t>4.</w:t>
      </w:r>
      <w:r>
        <w:rPr>
          <w:rStyle w:val="964"/>
          <w:rFonts w:hint="eastAsia" w:ascii="仿宋" w:hAnsi="仿宋" w:eastAsia="仿宋" w:cs="仿宋"/>
          <w:color w:val="auto"/>
          <w:sz w:val="24"/>
          <w:szCs w:val="24"/>
          <w:highlight w:val="none"/>
        </w:rPr>
        <w:t>合同一式四份，甲、乙双方各执壹份，江山市财政局和江山市政府采购中心各执壹份。</w:t>
      </w:r>
    </w:p>
    <w:p w14:paraId="776C0D6C">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6EEEF0F4">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329E40C2">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6D9B4958">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3DBDDC42">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5942600B">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1FD53009">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68794ED7">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2E07FABE">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728DD2E0">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52063416">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69A2F969">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5DB74997">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3CC9907A">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3A90D829">
      <w:pPr>
        <w:spacing w:line="360" w:lineRule="auto"/>
        <w:ind w:right="-420" w:rightChars="-200"/>
        <w:rPr>
          <w:rFonts w:hint="eastAsia" w:ascii="仿宋" w:hAnsi="仿宋" w:eastAsia="仿宋" w:cs="仿宋"/>
          <w:color w:val="auto"/>
          <w:sz w:val="24"/>
          <w:highlight w:val="none"/>
        </w:rPr>
      </w:pPr>
    </w:p>
    <w:p w14:paraId="1399C820">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14:paraId="2976D3F9">
      <w:pPr>
        <w:widowControl/>
        <w:adjustRightInd/>
        <w:jc w:val="center"/>
        <w:rPr>
          <w:rFonts w:hint="eastAsia" w:ascii="仿宋" w:hAnsi="仿宋" w:eastAsia="仿宋" w:cs="仿宋"/>
          <w:b/>
          <w:color w:val="auto"/>
          <w:sz w:val="36"/>
          <w:szCs w:val="20"/>
          <w:highlight w:val="none"/>
        </w:rPr>
      </w:pPr>
    </w:p>
    <w:p w14:paraId="12EEE5E0">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4"/>
      <w:r>
        <w:rPr>
          <w:rFonts w:hint="eastAsia" w:ascii="仿宋" w:hAnsi="仿宋" w:eastAsia="仿宋" w:cs="仿宋"/>
          <w:b/>
          <w:color w:val="auto"/>
          <w:sz w:val="36"/>
          <w:szCs w:val="20"/>
          <w:highlight w:val="none"/>
        </w:rPr>
        <w:t xml:space="preserve"> </w:t>
      </w:r>
      <w:bookmarkEnd w:id="395"/>
      <w:r>
        <w:rPr>
          <w:rFonts w:hint="eastAsia" w:ascii="仿宋" w:hAnsi="仿宋" w:eastAsia="仿宋" w:cs="仿宋"/>
          <w:b/>
          <w:color w:val="auto"/>
          <w:sz w:val="36"/>
          <w:szCs w:val="20"/>
          <w:highlight w:val="none"/>
        </w:rPr>
        <w:t>应提交的有关格式范例</w:t>
      </w:r>
    </w:p>
    <w:p w14:paraId="554AFD00">
      <w:pPr>
        <w:spacing w:line="360" w:lineRule="auto"/>
        <w:jc w:val="center"/>
        <w:outlineLvl w:val="0"/>
        <w:rPr>
          <w:rFonts w:hint="eastAsia" w:ascii="仿宋" w:hAnsi="仿宋" w:eastAsia="仿宋" w:cs="仿宋"/>
          <w:b/>
          <w:color w:val="auto"/>
          <w:kern w:val="0"/>
          <w:sz w:val="36"/>
          <w:szCs w:val="36"/>
          <w:highlight w:val="none"/>
        </w:rPr>
      </w:pPr>
    </w:p>
    <w:p w14:paraId="48BFD506">
      <w:pPr>
        <w:spacing w:line="440" w:lineRule="exact"/>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1C8827E9">
      <w:pPr>
        <w:pStyle w:val="132"/>
        <w:spacing w:line="440" w:lineRule="exact"/>
        <w:ind w:firstLine="0" w:firstLineChars="0"/>
        <w:jc w:val="center"/>
        <w:rPr>
          <w:rFonts w:ascii="仿宋" w:hAnsi="仿宋" w:eastAsia="仿宋" w:cs="仿宋"/>
        </w:rPr>
      </w:pPr>
      <w:r>
        <w:rPr>
          <w:rFonts w:hint="eastAsia" w:ascii="仿宋" w:hAnsi="仿宋" w:eastAsia="仿宋" w:cs="仿宋"/>
        </w:rPr>
        <w:t>目录</w:t>
      </w:r>
    </w:p>
    <w:p w14:paraId="5177DD3B">
      <w:pPr>
        <w:pStyle w:val="132"/>
        <w:spacing w:line="440" w:lineRule="exact"/>
        <w:ind w:firstLine="480"/>
        <w:rPr>
          <w:rFonts w:ascii="仿宋" w:hAnsi="仿宋" w:eastAsia="仿宋" w:cs="仿宋"/>
        </w:rPr>
      </w:pPr>
    </w:p>
    <w:p w14:paraId="15FB6C83">
      <w:pPr>
        <w:snapToGrid w:val="0"/>
        <w:spacing w:line="440" w:lineRule="exact"/>
        <w:rPr>
          <w:rFonts w:ascii="仿宋" w:hAnsi="仿宋" w:eastAsia="仿宋" w:cs="仿宋"/>
          <w:sz w:val="24"/>
        </w:rPr>
      </w:pPr>
      <w:r>
        <w:rPr>
          <w:rFonts w:hint="eastAsia" w:ascii="仿宋" w:hAnsi="仿宋" w:eastAsia="仿宋" w:cs="仿宋"/>
          <w:sz w:val="24"/>
        </w:rPr>
        <w:t>（1）符合参加政府采购活动应当具备的一般条件的承诺函……………（页码）</w:t>
      </w:r>
    </w:p>
    <w:p w14:paraId="0E7096D4">
      <w:pPr>
        <w:snapToGrid w:val="0"/>
        <w:spacing w:line="440" w:lineRule="exact"/>
        <w:rPr>
          <w:rFonts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0C0FF5E1">
      <w:pPr>
        <w:pStyle w:val="2"/>
        <w:spacing w:line="440" w:lineRule="exact"/>
        <w:ind w:firstLine="0"/>
        <w:rPr>
          <w:rFonts w:ascii="仿宋" w:hAnsi="仿宋" w:eastAsia="仿宋" w:cs="仿宋"/>
        </w:rPr>
      </w:pPr>
      <w:r>
        <w:rPr>
          <w:rFonts w:hint="eastAsia" w:ascii="仿宋" w:hAnsi="仿宋" w:eastAsia="仿宋" w:cs="仿宋"/>
          <w:snapToGrid w:val="0"/>
          <w:kern w:val="28"/>
        </w:rPr>
        <w:t>（</w:t>
      </w:r>
      <w:r>
        <w:rPr>
          <w:rFonts w:hint="eastAsia" w:ascii="仿宋" w:hAnsi="仿宋" w:eastAsia="仿宋" w:cs="仿宋"/>
          <w:snapToGrid w:val="0"/>
          <w:kern w:val="28"/>
          <w:lang w:val="en-US"/>
        </w:rPr>
        <w:t>3</w:t>
      </w:r>
      <w:r>
        <w:rPr>
          <w:rFonts w:hint="eastAsia" w:ascii="仿宋" w:hAnsi="仿宋" w:eastAsia="仿宋" w:cs="仿宋"/>
          <w:snapToGrid w:val="0"/>
          <w:kern w:val="28"/>
        </w:rPr>
        <w:t>）</w:t>
      </w:r>
      <w:r>
        <w:rPr>
          <w:rFonts w:hint="eastAsia" w:ascii="仿宋" w:hAnsi="仿宋" w:eastAsia="仿宋" w:cs="仿宋"/>
        </w:rPr>
        <w:t>营业执照(或事业法人登记证或其他工商等登记证明材料)……（页码）</w:t>
      </w:r>
    </w:p>
    <w:p w14:paraId="090561EB">
      <w:pPr>
        <w:snapToGrid w:val="0"/>
        <w:spacing w:line="440" w:lineRule="exact"/>
        <w:rPr>
          <w:rFonts w:ascii="仿宋" w:hAnsi="仿宋" w:eastAsia="仿宋" w:cs="仿宋"/>
          <w:sz w:val="24"/>
        </w:rPr>
      </w:pPr>
      <w:r>
        <w:rPr>
          <w:rFonts w:hint="eastAsia" w:ascii="仿宋" w:hAnsi="仿宋" w:eastAsia="仿宋" w:cs="仿宋"/>
          <w:sz w:val="24"/>
        </w:rPr>
        <w:t>（4）落实政府采购政策需满足的资格要求………………………………（页码）</w:t>
      </w:r>
    </w:p>
    <w:p w14:paraId="0B97B4A3">
      <w:pPr>
        <w:snapToGrid w:val="0"/>
        <w:spacing w:line="440" w:lineRule="exact"/>
        <w:rPr>
          <w:rFonts w:ascii="仿宋" w:hAnsi="仿宋" w:eastAsia="仿宋" w:cs="仿宋"/>
          <w:sz w:val="24"/>
        </w:rPr>
      </w:pPr>
      <w:r>
        <w:rPr>
          <w:rFonts w:hint="eastAsia" w:ascii="仿宋" w:hAnsi="仿宋" w:eastAsia="仿宋" w:cs="仿宋"/>
          <w:sz w:val="24"/>
        </w:rPr>
        <w:t>（5）本项目的特定资格要求………………………………………………（页码）</w:t>
      </w:r>
    </w:p>
    <w:p w14:paraId="4080FAC2">
      <w:pPr>
        <w:snapToGrid w:val="0"/>
        <w:spacing w:line="440" w:lineRule="exact"/>
        <w:rPr>
          <w:rFonts w:ascii="仿宋" w:hAnsi="仿宋" w:eastAsia="仿宋" w:cs="仿宋"/>
          <w:sz w:val="24"/>
        </w:rPr>
      </w:pPr>
      <w:r>
        <w:rPr>
          <w:rFonts w:hint="eastAsia" w:ascii="仿宋" w:hAnsi="仿宋" w:eastAsia="仿宋" w:cs="仿宋"/>
          <w:sz w:val="24"/>
        </w:rPr>
        <w:t>（6）政府采购活动现场确认声明书………………………………………（页码）</w:t>
      </w:r>
    </w:p>
    <w:p w14:paraId="4CC26331">
      <w:pPr>
        <w:snapToGrid w:val="0"/>
        <w:spacing w:line="440" w:lineRule="exact"/>
        <w:ind w:firstLine="480" w:firstLineChars="200"/>
        <w:rPr>
          <w:rFonts w:ascii="仿宋" w:hAnsi="仿宋" w:eastAsia="仿宋" w:cs="仿宋"/>
          <w:sz w:val="24"/>
        </w:rPr>
      </w:pPr>
    </w:p>
    <w:p w14:paraId="7B29852C">
      <w:pPr>
        <w:spacing w:line="440" w:lineRule="exact"/>
        <w:ind w:firstLine="480" w:firstLineChars="200"/>
        <w:rPr>
          <w:rFonts w:ascii="仿宋" w:hAnsi="仿宋" w:eastAsia="仿宋" w:cs="仿宋"/>
          <w:sz w:val="24"/>
        </w:rPr>
      </w:pPr>
    </w:p>
    <w:p w14:paraId="38137D09">
      <w:pPr>
        <w:snapToGrid w:val="0"/>
        <w:spacing w:line="440" w:lineRule="exact"/>
        <w:ind w:right="480"/>
        <w:jc w:val="center"/>
        <w:rPr>
          <w:rFonts w:ascii="仿宋" w:hAnsi="仿宋" w:eastAsia="仿宋" w:cs="仿宋"/>
          <w:kern w:val="0"/>
          <w:sz w:val="24"/>
        </w:rPr>
      </w:pPr>
      <w:r>
        <w:rPr>
          <w:rFonts w:hint="eastAsia" w:ascii="仿宋" w:hAnsi="仿宋" w:eastAsia="仿宋" w:cs="仿宋"/>
          <w:kern w:val="0"/>
          <w:sz w:val="24"/>
        </w:rPr>
        <w:br w:type="page"/>
      </w:r>
    </w:p>
    <w:p w14:paraId="171DD498">
      <w:pPr>
        <w:snapToGrid w:val="0"/>
        <w:spacing w:line="440" w:lineRule="exact"/>
        <w:jc w:val="center"/>
        <w:outlineLvl w:val="1"/>
        <w:rPr>
          <w:rFonts w:ascii="仿宋" w:hAnsi="仿宋" w:eastAsia="仿宋" w:cs="仿宋"/>
          <w:b/>
          <w:kern w:val="0"/>
          <w:sz w:val="32"/>
          <w:szCs w:val="32"/>
        </w:rPr>
      </w:pPr>
      <w:r>
        <w:rPr>
          <w:rFonts w:hint="eastAsia" w:ascii="仿宋" w:hAnsi="仿宋" w:eastAsia="仿宋" w:cs="仿宋"/>
          <w:b/>
          <w:kern w:val="0"/>
          <w:sz w:val="32"/>
          <w:szCs w:val="32"/>
        </w:rPr>
        <w:t>一、符合参加政府采购活动应当具备的一般条件的承诺函</w:t>
      </w:r>
    </w:p>
    <w:p w14:paraId="408B6273">
      <w:pPr>
        <w:snapToGrid w:val="0"/>
        <w:spacing w:line="440" w:lineRule="exact"/>
        <w:rPr>
          <w:rFonts w:ascii="仿宋" w:hAnsi="仿宋" w:eastAsia="仿宋" w:cs="仿宋"/>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p>
    <w:p w14:paraId="25FED82F">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我方参与</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】政府采购活动，郑重承诺：</w:t>
      </w:r>
    </w:p>
    <w:p w14:paraId="0AD99A5F">
      <w:pPr>
        <w:snapToGrid w:val="0"/>
        <w:spacing w:line="440" w:lineRule="exact"/>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217B1B42">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76D64999">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43697107">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52A6F820">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2F44CD18">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2035A02E">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14:paraId="086F2000">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58A6361A">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（三）不存在以下情况：</w:t>
      </w:r>
    </w:p>
    <w:p w14:paraId="3DD8C30E">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3C05C7E7">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7021178A">
      <w:pPr>
        <w:snapToGrid w:val="0"/>
        <w:spacing w:line="440" w:lineRule="exact"/>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14:paraId="07AC7143">
      <w:pPr>
        <w:snapToGrid w:val="0"/>
        <w:spacing w:line="440" w:lineRule="exact"/>
        <w:rPr>
          <w:rFonts w:hint="eastAsia" w:ascii="仿宋" w:hAnsi="仿宋" w:eastAsia="仿宋" w:cs="仿宋"/>
          <w:kern w:val="0"/>
          <w:sz w:val="24"/>
          <w:lang w:eastAsia="zh-CN"/>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年</w:t>
      </w:r>
      <w:r>
        <w:rPr>
          <w:rFonts w:hint="eastAsia" w:ascii="仿宋" w:hAnsi="仿宋" w:eastAsia="仿宋" w:cs="仿宋"/>
          <w:kern w:val="0"/>
          <w:sz w:val="24"/>
          <w:lang w:eastAsia="zh-CN"/>
        </w:rPr>
        <w:t>7月23日</w:t>
      </w:r>
    </w:p>
    <w:p w14:paraId="7F3C1A1E">
      <w:pPr>
        <w:snapToGrid w:val="0"/>
        <w:spacing w:line="440" w:lineRule="exact"/>
        <w:ind w:right="480"/>
        <w:jc w:val="center"/>
        <w:rPr>
          <w:rFonts w:ascii="仿宋" w:hAnsi="仿宋" w:eastAsia="仿宋" w:cs="仿宋"/>
          <w:b/>
          <w:kern w:val="0"/>
          <w:sz w:val="32"/>
          <w:szCs w:val="32"/>
        </w:rPr>
      </w:pPr>
    </w:p>
    <w:p w14:paraId="56840492">
      <w:pPr>
        <w:snapToGrid w:val="0"/>
        <w:spacing w:line="440" w:lineRule="exact"/>
        <w:ind w:right="480"/>
        <w:jc w:val="center"/>
        <w:rPr>
          <w:rFonts w:ascii="仿宋" w:hAnsi="仿宋" w:eastAsia="仿宋" w:cs="仿宋"/>
          <w:b/>
          <w:kern w:val="0"/>
          <w:sz w:val="32"/>
          <w:szCs w:val="32"/>
        </w:rPr>
      </w:pPr>
    </w:p>
    <w:p w14:paraId="2CBCB1A1">
      <w:pPr>
        <w:snapToGrid w:val="0"/>
        <w:spacing w:line="440" w:lineRule="exact"/>
        <w:ind w:right="480"/>
        <w:jc w:val="center"/>
        <w:rPr>
          <w:rFonts w:ascii="仿宋" w:hAnsi="仿宋" w:eastAsia="仿宋" w:cs="仿宋"/>
          <w:b/>
          <w:kern w:val="0"/>
          <w:sz w:val="32"/>
          <w:szCs w:val="32"/>
        </w:rPr>
      </w:pPr>
    </w:p>
    <w:p w14:paraId="6B925E59">
      <w:pPr>
        <w:spacing w:line="440" w:lineRule="exact"/>
        <w:rPr>
          <w:rFonts w:ascii="仿宋" w:hAnsi="仿宋" w:eastAsia="仿宋" w:cs="仿宋"/>
        </w:rPr>
      </w:pPr>
    </w:p>
    <w:p w14:paraId="2376C533">
      <w:pPr>
        <w:snapToGrid w:val="0"/>
        <w:spacing w:line="440" w:lineRule="exact"/>
        <w:ind w:right="480"/>
        <w:jc w:val="center"/>
        <w:rPr>
          <w:rFonts w:ascii="仿宋" w:hAnsi="仿宋" w:eastAsia="仿宋" w:cs="仿宋"/>
          <w:b/>
          <w:kern w:val="0"/>
          <w:sz w:val="32"/>
          <w:szCs w:val="32"/>
        </w:rPr>
      </w:pPr>
    </w:p>
    <w:p w14:paraId="2358DBA0">
      <w:pPr>
        <w:snapToGrid w:val="0"/>
        <w:spacing w:line="440" w:lineRule="exact"/>
        <w:ind w:right="480"/>
        <w:jc w:val="center"/>
        <w:rPr>
          <w:rFonts w:ascii="仿宋" w:hAnsi="仿宋" w:eastAsia="仿宋" w:cs="仿宋"/>
          <w:b/>
          <w:kern w:val="0"/>
          <w:sz w:val="32"/>
          <w:szCs w:val="32"/>
        </w:rPr>
      </w:pPr>
    </w:p>
    <w:p w14:paraId="7123AF0C">
      <w:pPr>
        <w:snapToGrid w:val="0"/>
        <w:spacing w:line="440" w:lineRule="exact"/>
        <w:ind w:right="480"/>
        <w:jc w:val="center"/>
        <w:rPr>
          <w:rFonts w:ascii="仿宋" w:hAnsi="仿宋" w:eastAsia="仿宋" w:cs="仿宋"/>
          <w:b/>
          <w:kern w:val="0"/>
          <w:sz w:val="32"/>
          <w:szCs w:val="32"/>
        </w:rPr>
      </w:pPr>
    </w:p>
    <w:p w14:paraId="2E1F74F8">
      <w:pPr>
        <w:widowControl/>
        <w:spacing w:line="440" w:lineRule="exact"/>
        <w:ind w:firstLine="643" w:firstLineChars="200"/>
        <w:jc w:val="center"/>
        <w:rPr>
          <w:rFonts w:ascii="仿宋" w:hAnsi="仿宋" w:eastAsia="仿宋" w:cs="仿宋"/>
          <w:b/>
          <w:kern w:val="0"/>
          <w:sz w:val="32"/>
          <w:szCs w:val="32"/>
        </w:rPr>
      </w:pPr>
    </w:p>
    <w:p w14:paraId="6B760631">
      <w:pPr>
        <w:snapToGrid w:val="0"/>
        <w:spacing w:line="440" w:lineRule="exact"/>
        <w:jc w:val="center"/>
        <w:outlineLvl w:val="1"/>
        <w:rPr>
          <w:rFonts w:ascii="仿宋" w:hAnsi="仿宋" w:eastAsia="仿宋" w:cs="仿宋"/>
          <w:b/>
          <w:kern w:val="0"/>
          <w:sz w:val="32"/>
          <w:szCs w:val="32"/>
        </w:rPr>
      </w:pPr>
      <w:r>
        <w:rPr>
          <w:rFonts w:hint="eastAsia" w:ascii="仿宋" w:hAnsi="仿宋" w:eastAsia="仿宋" w:cs="仿宋"/>
          <w:b/>
          <w:kern w:val="0"/>
          <w:sz w:val="32"/>
          <w:szCs w:val="32"/>
        </w:rPr>
        <w:t>二、联合协议</w:t>
      </w:r>
      <w:r>
        <w:rPr>
          <w:rFonts w:hint="eastAsia" w:ascii="仿宋" w:hAnsi="仿宋" w:eastAsia="仿宋" w:cs="仿宋"/>
          <w:b/>
          <w:color w:val="FF0000"/>
          <w:kern w:val="0"/>
          <w:sz w:val="32"/>
          <w:szCs w:val="32"/>
        </w:rPr>
        <w:t>（如果有）</w:t>
      </w:r>
    </w:p>
    <w:p w14:paraId="408F2FD4">
      <w:pPr>
        <w:widowControl/>
        <w:spacing w:line="440" w:lineRule="exact"/>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14:paraId="053AA21B">
      <w:pPr>
        <w:snapToGrid w:val="0"/>
        <w:spacing w:line="440" w:lineRule="exact"/>
        <w:ind w:right="480"/>
        <w:jc w:val="center"/>
        <w:rPr>
          <w:rFonts w:ascii="仿宋" w:hAnsi="仿宋" w:eastAsia="仿宋" w:cs="仿宋"/>
          <w:b/>
          <w:kern w:val="0"/>
          <w:sz w:val="32"/>
          <w:szCs w:val="32"/>
        </w:rPr>
      </w:pPr>
    </w:p>
    <w:p w14:paraId="56CCF926">
      <w:pPr>
        <w:snapToGrid w:val="0"/>
        <w:spacing w:line="440" w:lineRule="exact"/>
        <w:ind w:right="480"/>
        <w:jc w:val="center"/>
        <w:rPr>
          <w:rFonts w:ascii="仿宋" w:hAnsi="仿宋" w:eastAsia="仿宋" w:cs="仿宋"/>
          <w:b/>
          <w:kern w:val="0"/>
          <w:sz w:val="32"/>
          <w:szCs w:val="32"/>
        </w:rPr>
      </w:pPr>
    </w:p>
    <w:p w14:paraId="350EE12C">
      <w:pPr>
        <w:snapToGrid w:val="0"/>
        <w:spacing w:line="440" w:lineRule="exact"/>
        <w:jc w:val="center"/>
        <w:outlineLvl w:val="1"/>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24F641AA">
      <w:pPr>
        <w:spacing w:line="440" w:lineRule="exact"/>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212D7457">
      <w:pPr>
        <w:snapToGrid w:val="0"/>
        <w:spacing w:before="50" w:after="50" w:line="440" w:lineRule="exact"/>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.专门面向中小企业，货物全部由符合政策要求的中小企业（或小微企业）制造的，提供相应的中小企业声明函（附件7）。 </w:t>
      </w:r>
    </w:p>
    <w:p w14:paraId="6731718B">
      <w:pPr>
        <w:widowControl/>
        <w:spacing w:line="440" w:lineRule="exact"/>
        <w:ind w:firstLine="480"/>
        <w:jc w:val="left"/>
        <w:rPr>
          <w:rFonts w:ascii="仿宋" w:hAnsi="仿宋" w:eastAsia="仿宋" w:cs="仿宋"/>
          <w:sz w:val="24"/>
        </w:rPr>
      </w:pPr>
    </w:p>
    <w:p w14:paraId="02635A50">
      <w:pPr>
        <w:widowControl/>
        <w:spacing w:line="440" w:lineRule="exact"/>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2F07DF73">
      <w:pPr>
        <w:snapToGrid w:val="0"/>
        <w:spacing w:before="50" w:after="50" w:line="440" w:lineRule="exact"/>
        <w:jc w:val="center"/>
        <w:rPr>
          <w:rFonts w:ascii="仿宋" w:hAnsi="仿宋" w:eastAsia="仿宋" w:cs="仿宋"/>
          <w:sz w:val="24"/>
        </w:rPr>
      </w:pPr>
      <w:r>
        <w:rPr>
          <w:rFonts w:hint="eastAsia" w:ascii="仿宋" w:hAnsi="仿宋" w:eastAsia="仿宋" w:cs="仿宋"/>
          <w:b/>
          <w:sz w:val="24"/>
        </w:rPr>
        <w:t xml:space="preserve">    </w:t>
      </w:r>
    </w:p>
    <w:p w14:paraId="0F1255D1">
      <w:pPr>
        <w:spacing w:line="440" w:lineRule="exact"/>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31BF6E71">
      <w:pPr>
        <w:spacing w:line="440" w:lineRule="exact"/>
        <w:rPr>
          <w:rFonts w:ascii="仿宋" w:hAnsi="仿宋" w:eastAsia="仿宋" w:cs="仿宋"/>
          <w:b/>
          <w:kern w:val="0"/>
          <w:sz w:val="32"/>
          <w:szCs w:val="32"/>
        </w:rPr>
      </w:pPr>
      <w:r>
        <w:rPr>
          <w:rFonts w:hint="eastAsia" w:ascii="仿宋" w:hAnsi="仿宋" w:eastAsia="仿宋" w:cs="仿宋"/>
          <w:b/>
          <w:kern w:val="0"/>
          <w:sz w:val="32"/>
          <w:szCs w:val="32"/>
        </w:rPr>
        <w:br w:type="page"/>
      </w:r>
    </w:p>
    <w:p w14:paraId="6E5333EC">
      <w:pPr>
        <w:snapToGrid w:val="0"/>
        <w:spacing w:line="440" w:lineRule="exact"/>
        <w:jc w:val="center"/>
        <w:outlineLvl w:val="1"/>
        <w:rPr>
          <w:rFonts w:ascii="仿宋" w:hAnsi="仿宋" w:eastAsia="仿宋" w:cs="仿宋"/>
          <w:b/>
          <w:kern w:val="0"/>
          <w:sz w:val="32"/>
          <w:szCs w:val="32"/>
        </w:rPr>
      </w:pPr>
      <w:r>
        <w:rPr>
          <w:rFonts w:hint="eastAsia" w:ascii="仿宋" w:hAnsi="仿宋" w:eastAsia="仿宋" w:cs="仿宋"/>
          <w:b/>
          <w:kern w:val="0"/>
          <w:sz w:val="32"/>
          <w:szCs w:val="32"/>
        </w:rPr>
        <w:t>四、营业执照(或事业法人登记证或其他工商等登记证明材料）</w:t>
      </w:r>
    </w:p>
    <w:p w14:paraId="3DADB713">
      <w:pPr>
        <w:pStyle w:val="2"/>
        <w:spacing w:line="440" w:lineRule="exact"/>
        <w:rPr>
          <w:rFonts w:ascii="仿宋" w:hAnsi="仿宋" w:eastAsia="仿宋" w:cs="仿宋"/>
          <w:lang w:val="en-US"/>
        </w:rPr>
      </w:pPr>
      <w:r>
        <w:rPr>
          <w:rFonts w:hint="eastAsia" w:ascii="仿宋" w:hAnsi="仿宋" w:eastAsia="仿宋" w:cs="仿宋"/>
        </w:rPr>
        <w:t>（根据招标公告本项目的特定资格要求提供相应的材料</w:t>
      </w:r>
      <w:r>
        <w:rPr>
          <w:rFonts w:hint="eastAsia" w:ascii="仿宋" w:hAnsi="仿宋" w:eastAsia="仿宋" w:cs="仿宋"/>
          <w:lang w:val="en-US"/>
        </w:rPr>
        <w:t>)</w:t>
      </w:r>
    </w:p>
    <w:p w14:paraId="22DD1F7B">
      <w:pPr>
        <w:pStyle w:val="2"/>
        <w:spacing w:line="440" w:lineRule="exact"/>
        <w:ind w:firstLine="0"/>
        <w:rPr>
          <w:rFonts w:ascii="仿宋" w:hAnsi="仿宋" w:eastAsia="仿宋" w:cs="仿宋"/>
        </w:rPr>
      </w:pPr>
    </w:p>
    <w:p w14:paraId="1F3C0237">
      <w:pPr>
        <w:pStyle w:val="4"/>
        <w:spacing w:line="440" w:lineRule="exact"/>
        <w:rPr>
          <w:rFonts w:ascii="仿宋" w:hAnsi="仿宋" w:eastAsia="仿宋" w:cs="仿宋"/>
        </w:rPr>
      </w:pPr>
    </w:p>
    <w:p w14:paraId="6B997F39">
      <w:pPr>
        <w:widowControl/>
        <w:spacing w:line="440" w:lineRule="exact"/>
        <w:ind w:left="150"/>
        <w:jc w:val="center"/>
        <w:rPr>
          <w:rFonts w:ascii="仿宋" w:hAnsi="仿宋" w:eastAsia="仿宋" w:cs="仿宋"/>
          <w:b/>
          <w:kern w:val="0"/>
          <w:sz w:val="32"/>
          <w:szCs w:val="32"/>
        </w:rPr>
      </w:pPr>
    </w:p>
    <w:p w14:paraId="2B8E91B8">
      <w:pPr>
        <w:widowControl/>
        <w:spacing w:line="440" w:lineRule="exact"/>
        <w:ind w:left="150"/>
        <w:jc w:val="center"/>
        <w:rPr>
          <w:rFonts w:ascii="仿宋" w:hAnsi="仿宋" w:eastAsia="仿宋" w:cs="仿宋"/>
          <w:b/>
          <w:kern w:val="0"/>
          <w:sz w:val="32"/>
          <w:szCs w:val="32"/>
        </w:rPr>
      </w:pPr>
    </w:p>
    <w:p w14:paraId="0E3CB714">
      <w:pPr>
        <w:widowControl/>
        <w:spacing w:line="440" w:lineRule="exact"/>
        <w:ind w:left="150"/>
        <w:jc w:val="center"/>
        <w:rPr>
          <w:rFonts w:ascii="仿宋" w:hAnsi="仿宋" w:eastAsia="仿宋" w:cs="仿宋"/>
          <w:b/>
          <w:kern w:val="0"/>
          <w:sz w:val="32"/>
          <w:szCs w:val="32"/>
        </w:rPr>
      </w:pPr>
    </w:p>
    <w:p w14:paraId="672FA612">
      <w:pPr>
        <w:widowControl/>
        <w:spacing w:line="440" w:lineRule="exact"/>
        <w:ind w:left="150"/>
        <w:jc w:val="center"/>
        <w:rPr>
          <w:rFonts w:ascii="仿宋" w:hAnsi="仿宋" w:eastAsia="仿宋" w:cs="仿宋"/>
          <w:b/>
          <w:kern w:val="0"/>
          <w:sz w:val="32"/>
          <w:szCs w:val="32"/>
        </w:rPr>
      </w:pPr>
    </w:p>
    <w:p w14:paraId="7573F3DC">
      <w:pPr>
        <w:widowControl/>
        <w:spacing w:line="440" w:lineRule="exact"/>
        <w:ind w:left="150"/>
        <w:jc w:val="center"/>
        <w:rPr>
          <w:rFonts w:ascii="仿宋" w:hAnsi="仿宋" w:eastAsia="仿宋" w:cs="仿宋"/>
          <w:b/>
          <w:kern w:val="0"/>
          <w:sz w:val="32"/>
          <w:szCs w:val="32"/>
        </w:rPr>
      </w:pPr>
    </w:p>
    <w:p w14:paraId="7560D044">
      <w:pPr>
        <w:widowControl/>
        <w:spacing w:line="440" w:lineRule="exact"/>
        <w:ind w:left="150"/>
        <w:jc w:val="center"/>
        <w:rPr>
          <w:rFonts w:ascii="仿宋" w:hAnsi="仿宋" w:eastAsia="仿宋" w:cs="仿宋"/>
          <w:b/>
          <w:kern w:val="0"/>
          <w:sz w:val="32"/>
          <w:szCs w:val="32"/>
        </w:rPr>
      </w:pPr>
    </w:p>
    <w:p w14:paraId="4C38ED29">
      <w:pPr>
        <w:widowControl/>
        <w:spacing w:line="440" w:lineRule="exact"/>
        <w:ind w:left="150"/>
        <w:jc w:val="center"/>
        <w:rPr>
          <w:rFonts w:ascii="仿宋" w:hAnsi="仿宋" w:eastAsia="仿宋" w:cs="仿宋"/>
          <w:b/>
          <w:kern w:val="0"/>
          <w:sz w:val="32"/>
          <w:szCs w:val="32"/>
        </w:rPr>
      </w:pPr>
    </w:p>
    <w:p w14:paraId="5EFD1AF4">
      <w:pPr>
        <w:snapToGrid w:val="0"/>
        <w:spacing w:line="440" w:lineRule="exact"/>
        <w:jc w:val="center"/>
        <w:outlineLvl w:val="1"/>
        <w:rPr>
          <w:rFonts w:ascii="仿宋" w:hAnsi="仿宋" w:eastAsia="仿宋" w:cs="仿宋"/>
          <w:b/>
          <w:kern w:val="0"/>
          <w:sz w:val="32"/>
          <w:szCs w:val="32"/>
        </w:rPr>
      </w:pPr>
      <w:r>
        <w:rPr>
          <w:rFonts w:hint="eastAsia" w:ascii="仿宋" w:hAnsi="仿宋" w:eastAsia="仿宋" w:cs="仿宋"/>
          <w:b/>
          <w:kern w:val="0"/>
          <w:sz w:val="32"/>
          <w:szCs w:val="32"/>
        </w:rPr>
        <w:t>五、本项目的特定资格要求</w:t>
      </w:r>
    </w:p>
    <w:p w14:paraId="6C08A41E">
      <w:pPr>
        <w:spacing w:line="440" w:lineRule="exact"/>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52B0EFAF">
      <w:pPr>
        <w:spacing w:line="440" w:lineRule="exact"/>
        <w:rPr>
          <w:rFonts w:ascii="仿宋" w:hAnsi="仿宋" w:eastAsia="仿宋" w:cs="仿宋"/>
        </w:rPr>
      </w:pPr>
    </w:p>
    <w:p w14:paraId="7FB09A13">
      <w:pPr>
        <w:spacing w:line="440" w:lineRule="exact"/>
        <w:jc w:val="center"/>
        <w:rPr>
          <w:rFonts w:ascii="仿宋" w:hAnsi="仿宋" w:eastAsia="仿宋" w:cs="仿宋"/>
          <w:b/>
          <w:kern w:val="0"/>
          <w:sz w:val="28"/>
          <w:szCs w:val="28"/>
        </w:rPr>
      </w:pPr>
      <w:r>
        <w:rPr>
          <w:rFonts w:hint="eastAsia" w:ascii="仿宋" w:hAnsi="仿宋" w:eastAsia="仿宋" w:cs="仿宋"/>
          <w:b/>
          <w:kern w:val="0"/>
          <w:sz w:val="32"/>
          <w:szCs w:val="32"/>
        </w:rPr>
        <w:br w:type="page"/>
      </w:r>
      <w:r>
        <w:rPr>
          <w:rFonts w:hint="eastAsia" w:ascii="仿宋" w:hAnsi="仿宋" w:eastAsia="仿宋" w:cs="仿宋"/>
          <w:b/>
          <w:kern w:val="0"/>
          <w:sz w:val="28"/>
          <w:szCs w:val="28"/>
        </w:rPr>
        <w:t>六、政府采购活动现场确认声明书</w:t>
      </w:r>
    </w:p>
    <w:p w14:paraId="1013BEE5">
      <w:pPr>
        <w:spacing w:line="440" w:lineRule="exact"/>
        <w:rPr>
          <w:rFonts w:ascii="仿宋" w:hAnsi="仿宋" w:eastAsia="仿宋" w:cs="仿宋"/>
          <w:b/>
          <w:bCs/>
          <w:color w:val="000000"/>
          <w:sz w:val="21"/>
          <w:szCs w:val="21"/>
        </w:rPr>
      </w:pPr>
      <w:r>
        <w:rPr>
          <w:rFonts w:hint="eastAsia" w:ascii="仿宋" w:hAnsi="仿宋" w:eastAsia="仿宋" w:cs="仿宋"/>
          <w:b/>
          <w:bCs/>
          <w:color w:val="000000"/>
          <w:sz w:val="21"/>
          <w:szCs w:val="21"/>
        </w:rPr>
        <w:t>（注：授权代表参与投标</w:t>
      </w:r>
      <w:r>
        <w:rPr>
          <w:rFonts w:hint="eastAsia" w:ascii="仿宋" w:hAnsi="仿宋" w:eastAsia="仿宋" w:cs="仿宋"/>
          <w:b/>
          <w:bCs/>
          <w:color w:val="000000"/>
          <w:sz w:val="21"/>
          <w:szCs w:val="21"/>
          <w:lang w:val="en-US" w:eastAsia="zh-CN"/>
        </w:rPr>
        <w:t>提供</w:t>
      </w:r>
      <w:r>
        <w:rPr>
          <w:rFonts w:hint="eastAsia" w:ascii="仿宋" w:hAnsi="仿宋" w:eastAsia="仿宋" w:cs="仿宋"/>
          <w:b/>
          <w:bCs/>
          <w:color w:val="000000"/>
          <w:sz w:val="21"/>
          <w:szCs w:val="21"/>
        </w:rPr>
        <w:t>）</w:t>
      </w:r>
    </w:p>
    <w:p w14:paraId="0956C704">
      <w:pPr>
        <w:spacing w:line="44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政府采购活动现场确认声明书</w:t>
      </w:r>
    </w:p>
    <w:p w14:paraId="319A573F">
      <w:pPr>
        <w:pStyle w:val="965"/>
        <w:widowControl w:val="0"/>
        <w:snapToGrid w:val="0"/>
        <w:spacing w:line="440" w:lineRule="exact"/>
        <w:jc w:val="both"/>
        <w:rPr>
          <w:rFonts w:hint="default" w:ascii="仿宋" w:hAnsi="仿宋" w:eastAsia="仿宋" w:cs="仿宋"/>
          <w:b/>
          <w:color w:val="000000"/>
          <w:sz w:val="24"/>
          <w:szCs w:val="20"/>
        </w:rPr>
      </w:pPr>
      <w:r>
        <w:rPr>
          <w:rFonts w:ascii="仿宋" w:hAnsi="仿宋" w:eastAsia="仿宋" w:cs="仿宋"/>
          <w:color w:val="000000"/>
          <w:kern w:val="0"/>
          <w:sz w:val="24"/>
          <w:szCs w:val="18"/>
        </w:rPr>
        <w:t xml:space="preserve"> </w:t>
      </w:r>
      <w:r>
        <w:rPr>
          <w:rFonts w:ascii="仿宋" w:hAnsi="仿宋" w:eastAsia="仿宋" w:cs="仿宋"/>
          <w:color w:val="000000"/>
          <w:kern w:val="0"/>
          <w:sz w:val="24"/>
          <w:szCs w:val="18"/>
          <w:u w:val="single"/>
        </w:rPr>
        <w:t xml:space="preserve">                      </w:t>
      </w:r>
      <w:r>
        <w:rPr>
          <w:rFonts w:ascii="仿宋" w:hAnsi="仿宋" w:eastAsia="仿宋" w:cs="仿宋"/>
          <w:color w:val="000000"/>
          <w:kern w:val="0"/>
          <w:sz w:val="24"/>
          <w:szCs w:val="20"/>
        </w:rPr>
        <w:t>（采购组织机构名称）：</w:t>
      </w:r>
    </w:p>
    <w:p w14:paraId="3DF13323">
      <w:pPr>
        <w:pStyle w:val="965"/>
        <w:widowControl w:val="0"/>
        <w:snapToGrid w:val="0"/>
        <w:spacing w:line="440" w:lineRule="exact"/>
        <w:ind w:firstLine="504" w:firstLineChars="200"/>
        <w:jc w:val="both"/>
        <w:rPr>
          <w:rFonts w:hint="default" w:ascii="仿宋" w:hAnsi="仿宋" w:eastAsia="仿宋" w:cs="仿宋"/>
          <w:color w:val="000000"/>
          <w:spacing w:val="6"/>
          <w:sz w:val="24"/>
          <w:szCs w:val="20"/>
        </w:rPr>
      </w:pPr>
      <w:r>
        <w:rPr>
          <w:rFonts w:ascii="仿宋" w:hAnsi="仿宋" w:eastAsia="仿宋" w:cs="仿宋"/>
          <w:color w:val="000000"/>
          <w:spacing w:val="6"/>
          <w:sz w:val="24"/>
          <w:szCs w:val="20"/>
        </w:rPr>
        <w:t>本人经由</w:t>
      </w:r>
      <w:r>
        <w:rPr>
          <w:rFonts w:ascii="仿宋" w:hAnsi="仿宋" w:eastAsia="仿宋" w:cs="仿宋"/>
          <w:color w:val="000000"/>
          <w:spacing w:val="6"/>
          <w:sz w:val="24"/>
          <w:szCs w:val="20"/>
          <w:u w:val="single"/>
        </w:rPr>
        <w:t xml:space="preserve">                  （单位）</w:t>
      </w:r>
      <w:r>
        <w:rPr>
          <w:rFonts w:ascii="仿宋" w:hAnsi="仿宋" w:eastAsia="仿宋" w:cs="仿宋"/>
          <w:color w:val="000000"/>
          <w:spacing w:val="6"/>
          <w:sz w:val="24"/>
          <w:szCs w:val="20"/>
        </w:rPr>
        <w:t>负责人</w:t>
      </w:r>
      <w:r>
        <w:rPr>
          <w:rFonts w:ascii="仿宋" w:hAnsi="仿宋" w:eastAsia="仿宋" w:cs="仿宋"/>
          <w:color w:val="000000"/>
          <w:spacing w:val="6"/>
          <w:sz w:val="24"/>
          <w:szCs w:val="20"/>
          <w:u w:val="single"/>
        </w:rPr>
        <w:t xml:space="preserve">        （姓名）</w:t>
      </w:r>
      <w:r>
        <w:rPr>
          <w:rFonts w:ascii="仿宋" w:hAnsi="仿宋" w:eastAsia="仿宋" w:cs="仿宋"/>
          <w:color w:val="000000"/>
          <w:spacing w:val="6"/>
          <w:sz w:val="24"/>
          <w:szCs w:val="20"/>
        </w:rPr>
        <w:t>合法授权参加</w:t>
      </w:r>
      <w:r>
        <w:rPr>
          <w:rFonts w:ascii="仿宋" w:hAnsi="仿宋" w:eastAsia="仿宋" w:cs="仿宋"/>
          <w:color w:val="000000"/>
          <w:spacing w:val="6"/>
          <w:sz w:val="24"/>
          <w:szCs w:val="20"/>
          <w:u w:val="single"/>
        </w:rPr>
        <w:t xml:space="preserve">                </w:t>
      </w:r>
      <w:r>
        <w:rPr>
          <w:rFonts w:ascii="仿宋" w:hAnsi="仿宋" w:eastAsia="仿宋" w:cs="仿宋"/>
          <w:color w:val="000000"/>
          <w:spacing w:val="6"/>
          <w:sz w:val="24"/>
          <w:szCs w:val="20"/>
        </w:rPr>
        <w:t>项目（编号：</w:t>
      </w:r>
      <w:r>
        <w:rPr>
          <w:rFonts w:ascii="仿宋" w:hAnsi="仿宋" w:eastAsia="仿宋" w:cs="仿宋"/>
          <w:color w:val="000000"/>
          <w:spacing w:val="6"/>
          <w:sz w:val="24"/>
          <w:szCs w:val="20"/>
          <w:u w:val="single"/>
        </w:rPr>
        <w:t xml:space="preserve">        </w:t>
      </w:r>
      <w:r>
        <w:rPr>
          <w:rFonts w:ascii="仿宋" w:hAnsi="仿宋" w:eastAsia="仿宋" w:cs="仿宋"/>
          <w:color w:val="000000"/>
          <w:spacing w:val="6"/>
          <w:sz w:val="24"/>
          <w:szCs w:val="20"/>
        </w:rPr>
        <w:t xml:space="preserve">）政府采购活动，经与本单位法人代表（负责人）联系确认，现就有关公平竞争事项郑重声明如下： </w:t>
      </w:r>
    </w:p>
    <w:p w14:paraId="7B65E396">
      <w:pPr>
        <w:pStyle w:val="966"/>
        <w:widowControl/>
        <w:numPr>
          <w:ilvl w:val="0"/>
          <w:numId w:val="2"/>
        </w:numPr>
        <w:snapToGrid w:val="0"/>
        <w:spacing w:line="440" w:lineRule="exact"/>
        <w:ind w:firstLine="453" w:firstLineChars="189"/>
        <w:rPr>
          <w:rFonts w:hint="default" w:ascii="仿宋" w:hAnsi="仿宋" w:eastAsia="仿宋" w:cs="仿宋"/>
          <w:color w:val="000000"/>
          <w:kern w:val="0"/>
          <w:sz w:val="24"/>
          <w:szCs w:val="20"/>
        </w:rPr>
      </w:pPr>
      <w:r>
        <w:rPr>
          <w:rFonts w:ascii="仿宋" w:hAnsi="仿宋" w:eastAsia="仿宋" w:cs="仿宋"/>
          <w:color w:val="000000"/>
          <w:kern w:val="0"/>
          <w:sz w:val="24"/>
          <w:szCs w:val="20"/>
        </w:rPr>
        <w:t>本单位与采购人之间 □不存在利害关系 □存在下列利害关系</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w:t>
      </w:r>
    </w:p>
    <w:p w14:paraId="001130B7">
      <w:pPr>
        <w:pStyle w:val="966"/>
        <w:widowControl/>
        <w:snapToGrid w:val="0"/>
        <w:spacing w:line="440" w:lineRule="exact"/>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A.投资关系    B.行政隶属关系    C.业务指导关系</w:t>
      </w:r>
    </w:p>
    <w:p w14:paraId="3823C7F9">
      <w:pPr>
        <w:pStyle w:val="966"/>
        <w:widowControl/>
        <w:snapToGrid w:val="0"/>
        <w:spacing w:line="440" w:lineRule="exact"/>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D.其他可能</w:t>
      </w:r>
      <w:r>
        <w:rPr>
          <w:rFonts w:ascii="仿宋" w:hAnsi="仿宋" w:eastAsia="仿宋" w:cs="仿宋"/>
          <w:color w:val="000000"/>
          <w:sz w:val="24"/>
          <w:szCs w:val="20"/>
        </w:rPr>
        <w:t>影响采购公正的</w:t>
      </w:r>
      <w:r>
        <w:rPr>
          <w:rFonts w:ascii="仿宋" w:hAnsi="仿宋" w:eastAsia="仿宋" w:cs="仿宋"/>
          <w:color w:val="000000"/>
          <w:kern w:val="0"/>
          <w:sz w:val="24"/>
          <w:szCs w:val="20"/>
        </w:rPr>
        <w:t>利害关系</w:t>
      </w:r>
      <w:r>
        <w:rPr>
          <w:rFonts w:ascii="仿宋" w:hAnsi="仿宋" w:eastAsia="仿宋" w:cs="仿宋"/>
          <w:color w:val="000000"/>
          <w:kern w:val="0"/>
          <w:sz w:val="24"/>
          <w:szCs w:val="20"/>
          <w:u w:val="single"/>
        </w:rPr>
        <w:t xml:space="preserve">（如有，请如实说明）                 </w:t>
      </w:r>
      <w:r>
        <w:rPr>
          <w:rFonts w:ascii="仿宋" w:hAnsi="仿宋" w:eastAsia="仿宋" w:cs="仿宋"/>
          <w:color w:val="000000"/>
          <w:kern w:val="0"/>
          <w:sz w:val="24"/>
          <w:szCs w:val="20"/>
        </w:rPr>
        <w:t>。</w:t>
      </w:r>
    </w:p>
    <w:p w14:paraId="7E7CB8C6">
      <w:pPr>
        <w:pStyle w:val="966"/>
        <w:widowControl/>
        <w:snapToGrid w:val="0"/>
        <w:spacing w:line="440" w:lineRule="exact"/>
        <w:rPr>
          <w:rFonts w:hint="default" w:ascii="仿宋" w:hAnsi="仿宋" w:eastAsia="仿宋" w:cs="仿宋"/>
          <w:color w:val="000000"/>
          <w:kern w:val="0"/>
          <w:sz w:val="24"/>
          <w:szCs w:val="20"/>
        </w:rPr>
      </w:pPr>
      <w:r>
        <w:rPr>
          <w:rFonts w:ascii="仿宋" w:hAnsi="仿宋" w:eastAsia="仿宋" w:cs="仿宋"/>
          <w:color w:val="000000"/>
          <w:spacing w:val="6"/>
          <w:sz w:val="24"/>
          <w:szCs w:val="20"/>
        </w:rPr>
        <w:t xml:space="preserve">  二、</w:t>
      </w:r>
      <w:r>
        <w:rPr>
          <w:rFonts w:ascii="仿宋" w:hAnsi="仿宋" w:eastAsia="仿宋" w:cs="仿宋"/>
          <w:color w:val="000000"/>
          <w:kern w:val="0"/>
          <w:sz w:val="24"/>
          <w:szCs w:val="20"/>
        </w:rPr>
        <w:t>现已清楚知道参加本项目采购活动的其他所有供应商名称，本单位 □与其他所有供应商之间均不存在利害关系 □与</w:t>
      </w:r>
      <w:r>
        <w:rPr>
          <w:rFonts w:ascii="仿宋" w:hAnsi="仿宋" w:eastAsia="仿宋" w:cs="仿宋"/>
          <w:color w:val="000000"/>
          <w:kern w:val="0"/>
          <w:sz w:val="24"/>
          <w:szCs w:val="20"/>
          <w:u w:val="single"/>
        </w:rPr>
        <w:t xml:space="preserve">           （供应商名称）</w:t>
      </w:r>
      <w:r>
        <w:rPr>
          <w:rFonts w:ascii="仿宋" w:hAnsi="仿宋" w:eastAsia="仿宋" w:cs="仿宋"/>
          <w:color w:val="000000"/>
          <w:kern w:val="0"/>
          <w:sz w:val="24"/>
          <w:szCs w:val="20"/>
        </w:rPr>
        <w:t>之间存在下列利害关系</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w:t>
      </w:r>
    </w:p>
    <w:p w14:paraId="3606FC73">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A.法定代表人或负责人或实际控制人是同一人</w:t>
      </w:r>
    </w:p>
    <w:p w14:paraId="0E17BA3C">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kern w:val="0"/>
          <w:sz w:val="24"/>
          <w:szCs w:val="20"/>
        </w:rPr>
        <w:t xml:space="preserve">  B.法定代表人或负责人或实际控制人是夫妻关系</w:t>
      </w:r>
    </w:p>
    <w:p w14:paraId="01FDF665">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kern w:val="0"/>
          <w:sz w:val="24"/>
          <w:szCs w:val="20"/>
        </w:rPr>
        <w:t xml:space="preserve">  C.法定代表人或负责人或实际控制人是直系血亲关系</w:t>
      </w:r>
    </w:p>
    <w:p w14:paraId="0ADE90E2">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kern w:val="0"/>
          <w:sz w:val="24"/>
          <w:szCs w:val="20"/>
        </w:rPr>
        <w:t xml:space="preserve">  D.法定代表人或负责人或实际控制人存在三代以内旁系血亲关系</w:t>
      </w:r>
    </w:p>
    <w:p w14:paraId="686603EB">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E.法定代表人或负责人或实际控制人存在近姻亲关系</w:t>
      </w:r>
    </w:p>
    <w:p w14:paraId="1942EEC7">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F.法定代表人或负责人或实际控制人存在股份控制或实际控制关系</w:t>
      </w:r>
    </w:p>
    <w:p w14:paraId="34F599A7">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G.存在共同直接或间接投资设立子公司、联营企业和合营企业情况</w:t>
      </w:r>
    </w:p>
    <w:p w14:paraId="02BA04F1">
      <w:pPr>
        <w:pStyle w:val="965"/>
        <w:widowControl w:val="0"/>
        <w:snapToGrid w:val="0"/>
        <w:spacing w:line="440" w:lineRule="exact"/>
        <w:jc w:val="both"/>
        <w:rPr>
          <w:rFonts w:hint="default" w:ascii="仿宋" w:hAnsi="仿宋" w:eastAsia="仿宋" w:cs="仿宋"/>
          <w:color w:val="000000"/>
          <w:sz w:val="24"/>
          <w:szCs w:val="20"/>
        </w:rPr>
      </w:pPr>
      <w:r>
        <w:rPr>
          <w:rFonts w:ascii="仿宋" w:hAnsi="仿宋" w:eastAsia="仿宋" w:cs="仿宋"/>
          <w:color w:val="000000"/>
          <w:kern w:val="0"/>
          <w:sz w:val="24"/>
          <w:szCs w:val="20"/>
        </w:rPr>
        <w:t xml:space="preserve">  H.存在分级代理或代销关系、同一生产制造商关系、</w:t>
      </w:r>
      <w:r>
        <w:rPr>
          <w:rFonts w:ascii="仿宋" w:hAnsi="仿宋" w:eastAsia="仿宋" w:cs="仿宋"/>
          <w:color w:val="000000"/>
          <w:sz w:val="24"/>
          <w:szCs w:val="20"/>
        </w:rPr>
        <w:t>管理关系、重要业务（占主营业务收入50%以上）或重要财务往来关系（如融资）等其他实质性控制关系</w:t>
      </w:r>
    </w:p>
    <w:p w14:paraId="1483C62C">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sz w:val="24"/>
          <w:szCs w:val="20"/>
        </w:rPr>
        <w:t xml:space="preserve">    I</w:t>
      </w:r>
      <w:r>
        <w:rPr>
          <w:rFonts w:ascii="仿宋" w:hAnsi="仿宋" w:eastAsia="仿宋" w:cs="仿宋"/>
          <w:color w:val="000000"/>
          <w:kern w:val="0"/>
          <w:sz w:val="24"/>
          <w:szCs w:val="20"/>
        </w:rPr>
        <w:t>.</w:t>
      </w:r>
      <w:r>
        <w:rPr>
          <w:rFonts w:ascii="仿宋" w:hAnsi="仿宋" w:eastAsia="仿宋" w:cs="仿宋"/>
          <w:color w:val="000000"/>
          <w:sz w:val="24"/>
          <w:szCs w:val="20"/>
        </w:rPr>
        <w:t>其他利害关系情况</w:t>
      </w:r>
      <w:r>
        <w:rPr>
          <w:rFonts w:ascii="仿宋" w:hAnsi="仿宋" w:eastAsia="仿宋" w:cs="仿宋"/>
          <w:color w:val="000000"/>
          <w:sz w:val="24"/>
          <w:szCs w:val="20"/>
          <w:u w:val="single"/>
        </w:rPr>
        <w:t xml:space="preserve">                              </w:t>
      </w:r>
      <w:r>
        <w:rPr>
          <w:rFonts w:ascii="仿宋" w:hAnsi="仿宋" w:eastAsia="仿宋" w:cs="仿宋"/>
          <w:color w:val="000000"/>
          <w:kern w:val="0"/>
          <w:sz w:val="24"/>
          <w:szCs w:val="20"/>
        </w:rPr>
        <w:t>。</w:t>
      </w:r>
    </w:p>
    <w:p w14:paraId="56763552">
      <w:pPr>
        <w:pStyle w:val="966"/>
        <w:widowControl/>
        <w:numPr>
          <w:ilvl w:val="0"/>
          <w:numId w:val="3"/>
        </w:numPr>
        <w:snapToGrid w:val="0"/>
        <w:spacing w:line="440" w:lineRule="exact"/>
        <w:ind w:firstLine="453" w:firstLineChars="189"/>
        <w:rPr>
          <w:rFonts w:hint="default" w:ascii="仿宋" w:hAnsi="仿宋" w:eastAsia="仿宋" w:cs="仿宋"/>
          <w:color w:val="000000"/>
          <w:kern w:val="0"/>
          <w:sz w:val="24"/>
          <w:szCs w:val="20"/>
        </w:rPr>
      </w:pPr>
      <w:r>
        <w:rPr>
          <w:rFonts w:ascii="仿宋" w:hAnsi="仿宋" w:eastAsia="仿宋" w:cs="仿宋"/>
          <w:color w:val="000000"/>
          <w:sz w:val="24"/>
          <w:szCs w:val="20"/>
        </w:rPr>
        <w:t>现已清楚知道并</w:t>
      </w:r>
      <w:r>
        <w:rPr>
          <w:rFonts w:ascii="仿宋" w:hAnsi="仿宋" w:eastAsia="仿宋" w:cs="仿宋"/>
          <w:color w:val="000000"/>
          <w:kern w:val="0"/>
          <w:sz w:val="24"/>
          <w:szCs w:val="20"/>
        </w:rPr>
        <w:t>严格遵守政府采购法律法规和现场纪律。</w:t>
      </w:r>
    </w:p>
    <w:p w14:paraId="6D461ABB">
      <w:pPr>
        <w:pStyle w:val="966"/>
        <w:widowControl/>
        <w:numPr>
          <w:ilvl w:val="0"/>
          <w:numId w:val="3"/>
        </w:numPr>
        <w:snapToGrid w:val="0"/>
        <w:spacing w:line="440" w:lineRule="exact"/>
        <w:ind w:firstLine="453" w:firstLineChars="189"/>
        <w:rPr>
          <w:rFonts w:hint="default" w:ascii="仿宋" w:hAnsi="仿宋" w:eastAsia="仿宋" w:cs="仿宋"/>
          <w:color w:val="000000"/>
          <w:kern w:val="0"/>
          <w:sz w:val="24"/>
          <w:szCs w:val="20"/>
        </w:rPr>
      </w:pPr>
      <w:r>
        <w:rPr>
          <w:rFonts w:ascii="仿宋" w:hAnsi="仿宋" w:eastAsia="仿宋" w:cs="仿宋"/>
          <w:color w:val="000000"/>
          <w:kern w:val="0"/>
          <w:sz w:val="24"/>
          <w:szCs w:val="20"/>
        </w:rPr>
        <w:t>我发现</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供应商之间存在或可能存在上述第二条第</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项利害关系。</w:t>
      </w:r>
    </w:p>
    <w:p w14:paraId="01EE387C">
      <w:pPr>
        <w:pStyle w:val="965"/>
        <w:widowControl w:val="0"/>
        <w:snapToGrid w:val="0"/>
        <w:spacing w:line="440" w:lineRule="exact"/>
        <w:ind w:firstLine="480" w:firstLineChars="200"/>
        <w:jc w:val="both"/>
        <w:rPr>
          <w:rFonts w:hint="default" w:ascii="仿宋" w:hAnsi="仿宋" w:eastAsia="仿宋" w:cs="仿宋"/>
          <w:color w:val="000000"/>
          <w:sz w:val="24"/>
          <w:szCs w:val="20"/>
        </w:rPr>
      </w:pPr>
      <w:r>
        <w:rPr>
          <w:rFonts w:ascii="仿宋" w:hAnsi="仿宋" w:eastAsia="仿宋" w:cs="仿宋"/>
          <w:color w:val="000000"/>
          <w:sz w:val="24"/>
          <w:szCs w:val="20"/>
        </w:rPr>
        <w:t xml:space="preserve">                                投标人名称（电子签名）：</w:t>
      </w:r>
    </w:p>
    <w:p w14:paraId="34C5AEF6">
      <w:pPr>
        <w:spacing w:line="440" w:lineRule="exact"/>
        <w:rPr>
          <w:rFonts w:hint="eastAsia" w:ascii="仿宋" w:hAnsi="仿宋" w:eastAsia="仿宋" w:cs="仿宋"/>
          <w:color w:val="000000"/>
          <w:sz w:val="24"/>
          <w:szCs w:val="20"/>
          <w:lang w:eastAsia="zh-CN"/>
        </w:rPr>
      </w:pPr>
      <w:r>
        <w:rPr>
          <w:rFonts w:hint="eastAsia" w:ascii="仿宋" w:hAnsi="仿宋" w:eastAsia="仿宋" w:cs="仿宋"/>
          <w:color w:val="000000"/>
          <w:sz w:val="24"/>
          <w:szCs w:val="20"/>
        </w:rPr>
        <w:t xml:space="preserve">                                    年</w:t>
      </w:r>
      <w:r>
        <w:rPr>
          <w:rFonts w:hint="eastAsia" w:ascii="仿宋" w:hAnsi="仿宋" w:eastAsia="仿宋" w:cs="仿宋"/>
          <w:color w:val="000000"/>
          <w:sz w:val="24"/>
          <w:szCs w:val="20"/>
          <w:lang w:eastAsia="zh-CN"/>
        </w:rPr>
        <w:t>7月23日</w:t>
      </w:r>
    </w:p>
    <w:p w14:paraId="6CF72401">
      <w:pPr>
        <w:pStyle w:val="3"/>
        <w:spacing w:line="440" w:lineRule="exact"/>
        <w:rPr>
          <w:rFonts w:ascii="仿宋" w:hAnsi="仿宋" w:eastAsia="仿宋" w:cs="仿宋"/>
          <w:color w:val="000000"/>
          <w:sz w:val="28"/>
        </w:rPr>
      </w:pPr>
    </w:p>
    <w:p w14:paraId="1AF52325">
      <w:pPr>
        <w:rPr>
          <w:rFonts w:hint="eastAsia" w:ascii="仿宋" w:hAnsi="仿宋" w:eastAsia="仿宋" w:cs="仿宋"/>
          <w:b/>
          <w:bCs/>
          <w:color w:val="000000"/>
          <w:sz w:val="22"/>
          <w:szCs w:val="22"/>
        </w:rPr>
      </w:pPr>
      <w:r>
        <w:rPr>
          <w:rFonts w:hint="eastAsia" w:ascii="仿宋" w:hAnsi="仿宋" w:eastAsia="仿宋" w:cs="仿宋"/>
          <w:b/>
          <w:bCs/>
          <w:color w:val="000000"/>
          <w:sz w:val="22"/>
          <w:szCs w:val="22"/>
        </w:rPr>
        <w:br w:type="page"/>
      </w:r>
    </w:p>
    <w:p w14:paraId="701CF3A7">
      <w:pPr>
        <w:spacing w:line="440" w:lineRule="exact"/>
        <w:rPr>
          <w:rFonts w:ascii="仿宋" w:hAnsi="仿宋" w:eastAsia="仿宋" w:cs="仿宋"/>
          <w:color w:val="000000"/>
          <w:sz w:val="32"/>
          <w:szCs w:val="32"/>
        </w:rPr>
      </w:pPr>
      <w:r>
        <w:rPr>
          <w:rFonts w:hint="eastAsia" w:ascii="仿宋" w:hAnsi="仿宋" w:eastAsia="仿宋" w:cs="仿宋"/>
          <w:b/>
          <w:bCs/>
          <w:color w:val="000000"/>
          <w:sz w:val="22"/>
          <w:szCs w:val="22"/>
        </w:rPr>
        <w:t>（注：法定代表人参与投标</w:t>
      </w:r>
      <w:r>
        <w:rPr>
          <w:rFonts w:hint="eastAsia" w:ascii="仿宋" w:hAnsi="仿宋" w:eastAsia="仿宋" w:cs="仿宋"/>
          <w:b/>
          <w:bCs/>
          <w:color w:val="000000"/>
          <w:sz w:val="22"/>
          <w:szCs w:val="22"/>
          <w:lang w:val="en-US" w:eastAsia="zh-CN"/>
        </w:rPr>
        <w:t>提供</w:t>
      </w:r>
      <w:r>
        <w:rPr>
          <w:rFonts w:hint="eastAsia" w:ascii="仿宋" w:hAnsi="仿宋" w:eastAsia="仿宋" w:cs="仿宋"/>
          <w:b/>
          <w:bCs/>
          <w:color w:val="000000"/>
          <w:sz w:val="22"/>
          <w:szCs w:val="22"/>
        </w:rPr>
        <w:t>）</w:t>
      </w:r>
    </w:p>
    <w:p w14:paraId="6C179D2D">
      <w:pPr>
        <w:pStyle w:val="965"/>
        <w:widowControl w:val="0"/>
        <w:snapToGrid w:val="0"/>
        <w:spacing w:line="440" w:lineRule="exact"/>
        <w:jc w:val="center"/>
        <w:rPr>
          <w:rFonts w:hint="default" w:ascii="仿宋" w:hAnsi="仿宋" w:eastAsia="仿宋" w:cs="仿宋"/>
          <w:b/>
          <w:bCs/>
          <w:color w:val="000000"/>
          <w:sz w:val="28"/>
          <w:szCs w:val="28"/>
        </w:rPr>
      </w:pPr>
      <w:r>
        <w:rPr>
          <w:rFonts w:ascii="仿宋" w:hAnsi="仿宋" w:eastAsia="仿宋" w:cs="仿宋"/>
          <w:b/>
          <w:bCs/>
          <w:color w:val="000000"/>
          <w:sz w:val="28"/>
          <w:szCs w:val="28"/>
        </w:rPr>
        <w:t>政府采购活动现场确认声明书</w:t>
      </w:r>
    </w:p>
    <w:p w14:paraId="5E8C2DD7">
      <w:pPr>
        <w:pStyle w:val="965"/>
        <w:widowControl w:val="0"/>
        <w:snapToGrid w:val="0"/>
        <w:spacing w:line="440" w:lineRule="exact"/>
        <w:jc w:val="both"/>
        <w:rPr>
          <w:rFonts w:hint="default" w:ascii="仿宋" w:hAnsi="仿宋" w:eastAsia="仿宋" w:cs="仿宋"/>
          <w:b/>
          <w:color w:val="000000"/>
          <w:sz w:val="24"/>
          <w:szCs w:val="20"/>
        </w:rPr>
      </w:pPr>
      <w:r>
        <w:rPr>
          <w:rFonts w:ascii="仿宋" w:hAnsi="仿宋" w:eastAsia="仿宋" w:cs="仿宋"/>
          <w:color w:val="000000"/>
          <w:kern w:val="0"/>
          <w:sz w:val="24"/>
          <w:szCs w:val="18"/>
        </w:rPr>
        <w:t xml:space="preserve">  </w:t>
      </w:r>
      <w:r>
        <w:rPr>
          <w:rFonts w:ascii="仿宋" w:hAnsi="仿宋" w:eastAsia="仿宋" w:cs="仿宋"/>
          <w:color w:val="000000"/>
          <w:kern w:val="0"/>
          <w:sz w:val="24"/>
          <w:szCs w:val="18"/>
          <w:u w:val="single"/>
        </w:rPr>
        <w:t xml:space="preserve">                      </w:t>
      </w:r>
      <w:r>
        <w:rPr>
          <w:rFonts w:ascii="仿宋" w:hAnsi="仿宋" w:eastAsia="仿宋" w:cs="仿宋"/>
          <w:color w:val="000000"/>
          <w:kern w:val="0"/>
          <w:sz w:val="24"/>
          <w:szCs w:val="20"/>
        </w:rPr>
        <w:t>（采购组织机构名称）：</w:t>
      </w:r>
    </w:p>
    <w:p w14:paraId="37CA36F8">
      <w:pPr>
        <w:pStyle w:val="965"/>
        <w:snapToGrid w:val="0"/>
        <w:spacing w:line="440" w:lineRule="exact"/>
        <w:ind w:firstLine="504" w:firstLineChars="200"/>
        <w:rPr>
          <w:rFonts w:hint="default" w:ascii="仿宋" w:hAnsi="仿宋" w:eastAsia="仿宋" w:cs="仿宋"/>
          <w:color w:val="000000"/>
          <w:spacing w:val="6"/>
          <w:sz w:val="24"/>
          <w:szCs w:val="20"/>
          <w:u w:val="single"/>
        </w:rPr>
      </w:pPr>
      <w:r>
        <w:rPr>
          <w:rFonts w:ascii="仿宋" w:hAnsi="仿宋" w:eastAsia="仿宋" w:cs="仿宋"/>
          <w:color w:val="000000"/>
          <w:spacing w:val="6"/>
          <w:sz w:val="24"/>
          <w:szCs w:val="20"/>
        </w:rPr>
        <w:t>本人为</w:t>
      </w:r>
      <w:r>
        <w:rPr>
          <w:rFonts w:ascii="仿宋" w:hAnsi="仿宋" w:eastAsia="仿宋" w:cs="仿宋"/>
          <w:color w:val="000000"/>
          <w:spacing w:val="6"/>
          <w:sz w:val="24"/>
          <w:szCs w:val="20"/>
          <w:u w:val="single"/>
        </w:rPr>
        <w:t xml:space="preserve">                  （单位）</w:t>
      </w:r>
      <w:r>
        <w:rPr>
          <w:rFonts w:ascii="仿宋" w:hAnsi="仿宋" w:eastAsia="仿宋" w:cs="仿宋"/>
          <w:color w:val="000000"/>
          <w:spacing w:val="6"/>
          <w:sz w:val="24"/>
          <w:szCs w:val="20"/>
        </w:rPr>
        <w:t>法人代表参加</w:t>
      </w:r>
      <w:r>
        <w:rPr>
          <w:rFonts w:ascii="仿宋" w:hAnsi="仿宋" w:eastAsia="仿宋" w:cs="仿宋"/>
          <w:color w:val="000000"/>
          <w:spacing w:val="6"/>
          <w:sz w:val="24"/>
          <w:szCs w:val="20"/>
          <w:u w:val="single"/>
        </w:rPr>
        <w:t xml:space="preserve">                </w:t>
      </w:r>
      <w:r>
        <w:rPr>
          <w:rFonts w:ascii="仿宋" w:hAnsi="仿宋" w:eastAsia="仿宋" w:cs="仿宋"/>
          <w:color w:val="000000"/>
          <w:spacing w:val="6"/>
          <w:sz w:val="24"/>
          <w:szCs w:val="20"/>
        </w:rPr>
        <w:t>项目（编号：</w:t>
      </w:r>
      <w:r>
        <w:rPr>
          <w:rFonts w:ascii="仿宋" w:hAnsi="仿宋" w:eastAsia="仿宋" w:cs="仿宋"/>
          <w:color w:val="000000"/>
          <w:spacing w:val="6"/>
          <w:sz w:val="24"/>
          <w:szCs w:val="20"/>
          <w:u w:val="single"/>
        </w:rPr>
        <w:t xml:space="preserve">        </w:t>
      </w:r>
      <w:r>
        <w:rPr>
          <w:rFonts w:ascii="仿宋" w:hAnsi="仿宋" w:eastAsia="仿宋" w:cs="仿宋"/>
          <w:color w:val="000000"/>
          <w:spacing w:val="6"/>
          <w:sz w:val="24"/>
          <w:szCs w:val="20"/>
        </w:rPr>
        <w:t xml:space="preserve">）政府采购活动，经本法人代表（负责人）确认，现就有关公平竞争事项郑重声明如下： </w:t>
      </w:r>
    </w:p>
    <w:p w14:paraId="1D73AC90">
      <w:pPr>
        <w:pStyle w:val="966"/>
        <w:widowControl/>
        <w:numPr>
          <w:ilvl w:val="0"/>
          <w:numId w:val="2"/>
        </w:numPr>
        <w:snapToGrid w:val="0"/>
        <w:spacing w:line="440" w:lineRule="exact"/>
        <w:ind w:firstLine="453" w:firstLineChars="189"/>
        <w:rPr>
          <w:rFonts w:hint="default" w:ascii="仿宋" w:hAnsi="仿宋" w:eastAsia="仿宋" w:cs="仿宋"/>
          <w:color w:val="000000"/>
          <w:kern w:val="0"/>
          <w:sz w:val="24"/>
          <w:szCs w:val="20"/>
        </w:rPr>
      </w:pPr>
      <w:r>
        <w:rPr>
          <w:rFonts w:ascii="仿宋" w:hAnsi="仿宋" w:eastAsia="仿宋" w:cs="仿宋"/>
          <w:color w:val="000000"/>
          <w:kern w:val="0"/>
          <w:sz w:val="24"/>
          <w:szCs w:val="20"/>
        </w:rPr>
        <w:t>本单位与采购人之间 □不存在利害关系 □存在下列利害关系</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w:t>
      </w:r>
    </w:p>
    <w:p w14:paraId="1EF642FD">
      <w:pPr>
        <w:pStyle w:val="966"/>
        <w:widowControl/>
        <w:snapToGrid w:val="0"/>
        <w:spacing w:line="440" w:lineRule="exact"/>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A.投资关系    B.行政隶属关系    C.业务指导关系</w:t>
      </w:r>
    </w:p>
    <w:p w14:paraId="1DEEAC55">
      <w:pPr>
        <w:pStyle w:val="966"/>
        <w:widowControl/>
        <w:snapToGrid w:val="0"/>
        <w:spacing w:line="440" w:lineRule="exact"/>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D.其他可能</w:t>
      </w:r>
      <w:r>
        <w:rPr>
          <w:rFonts w:ascii="仿宋" w:hAnsi="仿宋" w:eastAsia="仿宋" w:cs="仿宋"/>
          <w:color w:val="000000"/>
          <w:sz w:val="24"/>
          <w:szCs w:val="20"/>
        </w:rPr>
        <w:t>影响采购公正的</w:t>
      </w:r>
      <w:r>
        <w:rPr>
          <w:rFonts w:ascii="仿宋" w:hAnsi="仿宋" w:eastAsia="仿宋" w:cs="仿宋"/>
          <w:color w:val="000000"/>
          <w:kern w:val="0"/>
          <w:sz w:val="24"/>
          <w:szCs w:val="20"/>
        </w:rPr>
        <w:t>利害关系</w:t>
      </w:r>
      <w:r>
        <w:rPr>
          <w:rFonts w:ascii="仿宋" w:hAnsi="仿宋" w:eastAsia="仿宋" w:cs="仿宋"/>
          <w:color w:val="000000"/>
          <w:kern w:val="0"/>
          <w:sz w:val="24"/>
          <w:szCs w:val="20"/>
          <w:u w:val="single"/>
        </w:rPr>
        <w:t xml:space="preserve">（如有，请如实说明）                 </w:t>
      </w:r>
      <w:r>
        <w:rPr>
          <w:rFonts w:ascii="仿宋" w:hAnsi="仿宋" w:eastAsia="仿宋" w:cs="仿宋"/>
          <w:color w:val="000000"/>
          <w:kern w:val="0"/>
          <w:sz w:val="24"/>
          <w:szCs w:val="20"/>
        </w:rPr>
        <w:t>。</w:t>
      </w:r>
    </w:p>
    <w:p w14:paraId="78866B5A">
      <w:pPr>
        <w:pStyle w:val="966"/>
        <w:widowControl/>
        <w:snapToGrid w:val="0"/>
        <w:spacing w:line="440" w:lineRule="exact"/>
        <w:rPr>
          <w:rFonts w:hint="default" w:ascii="仿宋" w:hAnsi="仿宋" w:eastAsia="仿宋" w:cs="仿宋"/>
          <w:color w:val="000000"/>
          <w:kern w:val="0"/>
          <w:sz w:val="24"/>
          <w:szCs w:val="20"/>
        </w:rPr>
      </w:pPr>
      <w:r>
        <w:rPr>
          <w:rFonts w:ascii="仿宋" w:hAnsi="仿宋" w:eastAsia="仿宋" w:cs="仿宋"/>
          <w:color w:val="000000"/>
          <w:spacing w:val="6"/>
          <w:sz w:val="24"/>
          <w:szCs w:val="20"/>
        </w:rPr>
        <w:t xml:space="preserve">  二、</w:t>
      </w:r>
      <w:r>
        <w:rPr>
          <w:rFonts w:ascii="仿宋" w:hAnsi="仿宋" w:eastAsia="仿宋" w:cs="仿宋"/>
          <w:color w:val="000000"/>
          <w:kern w:val="0"/>
          <w:sz w:val="24"/>
          <w:szCs w:val="20"/>
        </w:rPr>
        <w:t>现已清楚知道参加本项目采购活动的其他所有供应商名称，本单位 □与其他所有供应商之间均不存在利害关系 □与</w:t>
      </w:r>
      <w:r>
        <w:rPr>
          <w:rFonts w:ascii="仿宋" w:hAnsi="仿宋" w:eastAsia="仿宋" w:cs="仿宋"/>
          <w:color w:val="000000"/>
          <w:kern w:val="0"/>
          <w:sz w:val="24"/>
          <w:szCs w:val="20"/>
          <w:u w:val="single"/>
        </w:rPr>
        <w:t xml:space="preserve">           （供应商名称）</w:t>
      </w:r>
      <w:r>
        <w:rPr>
          <w:rFonts w:ascii="仿宋" w:hAnsi="仿宋" w:eastAsia="仿宋" w:cs="仿宋"/>
          <w:color w:val="000000"/>
          <w:kern w:val="0"/>
          <w:sz w:val="24"/>
          <w:szCs w:val="20"/>
        </w:rPr>
        <w:t>之间存在下列利害关系</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w:t>
      </w:r>
    </w:p>
    <w:p w14:paraId="033EC995">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A.法定代表人或负责人或实际控制人是同一人</w:t>
      </w:r>
    </w:p>
    <w:p w14:paraId="662FC589">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kern w:val="0"/>
          <w:sz w:val="24"/>
          <w:szCs w:val="20"/>
        </w:rPr>
        <w:t xml:space="preserve">  B.法定代表人或负责人或实际控制人是夫妻关系</w:t>
      </w:r>
    </w:p>
    <w:p w14:paraId="09A0D2EB">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kern w:val="0"/>
          <w:sz w:val="24"/>
          <w:szCs w:val="20"/>
        </w:rPr>
        <w:t xml:space="preserve">  C.法定代表人或负责人或实际控制人是直系血亲关系</w:t>
      </w:r>
    </w:p>
    <w:p w14:paraId="5DFA132A">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kern w:val="0"/>
          <w:sz w:val="24"/>
          <w:szCs w:val="20"/>
        </w:rPr>
        <w:t xml:space="preserve">  D.法定代表人或负责人或实际控制人存在三代以内旁系血亲关系</w:t>
      </w:r>
    </w:p>
    <w:p w14:paraId="5123B6A0">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E.法定代表人或负责人或实际控制人存在近姻亲关系</w:t>
      </w:r>
    </w:p>
    <w:p w14:paraId="44C8C0AE">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F.法定代表人或负责人或实际控制人存在股份控制或实际控制关系</w:t>
      </w:r>
    </w:p>
    <w:p w14:paraId="12FCD640">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G.存在共同直接或间接投资设立子公司、联营企业和合营企业情况</w:t>
      </w:r>
    </w:p>
    <w:p w14:paraId="699F334A">
      <w:pPr>
        <w:pStyle w:val="965"/>
        <w:widowControl w:val="0"/>
        <w:snapToGrid w:val="0"/>
        <w:spacing w:line="440" w:lineRule="exact"/>
        <w:jc w:val="both"/>
        <w:rPr>
          <w:rFonts w:hint="default" w:ascii="仿宋" w:hAnsi="仿宋" w:eastAsia="仿宋" w:cs="仿宋"/>
          <w:color w:val="000000"/>
          <w:sz w:val="24"/>
          <w:szCs w:val="20"/>
        </w:rPr>
      </w:pPr>
      <w:r>
        <w:rPr>
          <w:rFonts w:ascii="仿宋" w:hAnsi="仿宋" w:eastAsia="仿宋" w:cs="仿宋"/>
          <w:color w:val="000000"/>
          <w:kern w:val="0"/>
          <w:sz w:val="24"/>
          <w:szCs w:val="20"/>
        </w:rPr>
        <w:t xml:space="preserve">  H.存在分级代理或代销关系、同一生产制造商关系、</w:t>
      </w:r>
      <w:r>
        <w:rPr>
          <w:rFonts w:ascii="仿宋" w:hAnsi="仿宋" w:eastAsia="仿宋" w:cs="仿宋"/>
          <w:color w:val="000000"/>
          <w:sz w:val="24"/>
          <w:szCs w:val="20"/>
        </w:rPr>
        <w:t>管理关系、重要业务（占主营业务收入50%以上）或重要财务往来关系（如融资）等其他实质性控制关系</w:t>
      </w:r>
    </w:p>
    <w:p w14:paraId="3452C11C">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sz w:val="24"/>
          <w:szCs w:val="20"/>
        </w:rPr>
        <w:t xml:space="preserve">    I</w:t>
      </w:r>
      <w:r>
        <w:rPr>
          <w:rFonts w:ascii="仿宋" w:hAnsi="仿宋" w:eastAsia="仿宋" w:cs="仿宋"/>
          <w:color w:val="000000"/>
          <w:kern w:val="0"/>
          <w:sz w:val="24"/>
          <w:szCs w:val="20"/>
        </w:rPr>
        <w:t>.</w:t>
      </w:r>
      <w:r>
        <w:rPr>
          <w:rFonts w:ascii="仿宋" w:hAnsi="仿宋" w:eastAsia="仿宋" w:cs="仿宋"/>
          <w:color w:val="000000"/>
          <w:sz w:val="24"/>
          <w:szCs w:val="20"/>
        </w:rPr>
        <w:t>其他利害关系情况</w:t>
      </w:r>
      <w:r>
        <w:rPr>
          <w:rFonts w:ascii="仿宋" w:hAnsi="仿宋" w:eastAsia="仿宋" w:cs="仿宋"/>
          <w:color w:val="000000"/>
          <w:sz w:val="24"/>
          <w:szCs w:val="20"/>
          <w:u w:val="single"/>
        </w:rPr>
        <w:t xml:space="preserve">                              </w:t>
      </w:r>
      <w:r>
        <w:rPr>
          <w:rFonts w:ascii="仿宋" w:hAnsi="仿宋" w:eastAsia="仿宋" w:cs="仿宋"/>
          <w:color w:val="000000"/>
          <w:kern w:val="0"/>
          <w:sz w:val="24"/>
          <w:szCs w:val="20"/>
        </w:rPr>
        <w:t>。</w:t>
      </w:r>
    </w:p>
    <w:p w14:paraId="1DFE9C3A">
      <w:pPr>
        <w:pStyle w:val="966"/>
        <w:widowControl/>
        <w:numPr>
          <w:ilvl w:val="0"/>
          <w:numId w:val="3"/>
        </w:numPr>
        <w:snapToGrid w:val="0"/>
        <w:spacing w:line="440" w:lineRule="exact"/>
        <w:ind w:firstLine="453" w:firstLineChars="189"/>
        <w:rPr>
          <w:rFonts w:hint="default" w:ascii="仿宋" w:hAnsi="仿宋" w:eastAsia="仿宋" w:cs="仿宋"/>
          <w:color w:val="000000"/>
          <w:kern w:val="0"/>
          <w:sz w:val="24"/>
          <w:szCs w:val="20"/>
        </w:rPr>
      </w:pPr>
      <w:r>
        <w:rPr>
          <w:rFonts w:ascii="仿宋" w:hAnsi="仿宋" w:eastAsia="仿宋" w:cs="仿宋"/>
          <w:color w:val="000000"/>
          <w:sz w:val="24"/>
          <w:szCs w:val="20"/>
        </w:rPr>
        <w:t>现已清楚知道并</w:t>
      </w:r>
      <w:r>
        <w:rPr>
          <w:rFonts w:ascii="仿宋" w:hAnsi="仿宋" w:eastAsia="仿宋" w:cs="仿宋"/>
          <w:color w:val="000000"/>
          <w:kern w:val="0"/>
          <w:sz w:val="24"/>
          <w:szCs w:val="20"/>
        </w:rPr>
        <w:t>严格遵守政府采购法律法规和现场纪律。</w:t>
      </w:r>
    </w:p>
    <w:p w14:paraId="1EF3D093">
      <w:pPr>
        <w:pStyle w:val="966"/>
        <w:widowControl/>
        <w:numPr>
          <w:ilvl w:val="0"/>
          <w:numId w:val="3"/>
        </w:numPr>
        <w:snapToGrid w:val="0"/>
        <w:spacing w:line="440" w:lineRule="exact"/>
        <w:ind w:firstLine="453" w:firstLineChars="189"/>
        <w:rPr>
          <w:rFonts w:hint="default" w:ascii="仿宋" w:hAnsi="仿宋" w:eastAsia="仿宋" w:cs="仿宋"/>
          <w:color w:val="000000"/>
          <w:kern w:val="0"/>
          <w:sz w:val="24"/>
          <w:szCs w:val="20"/>
        </w:rPr>
      </w:pPr>
      <w:r>
        <w:rPr>
          <w:rFonts w:ascii="仿宋" w:hAnsi="仿宋" w:eastAsia="仿宋" w:cs="仿宋"/>
          <w:color w:val="000000"/>
          <w:kern w:val="0"/>
          <w:sz w:val="24"/>
          <w:szCs w:val="20"/>
        </w:rPr>
        <w:t>我发现</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供应商之间存在或可能存在上述第二条第</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项利害关系。</w:t>
      </w:r>
    </w:p>
    <w:p w14:paraId="72386826">
      <w:pPr>
        <w:pStyle w:val="965"/>
        <w:widowControl w:val="0"/>
        <w:snapToGrid w:val="0"/>
        <w:spacing w:line="440" w:lineRule="exact"/>
        <w:ind w:firstLine="480" w:firstLineChars="200"/>
        <w:jc w:val="both"/>
        <w:rPr>
          <w:rFonts w:hint="default" w:ascii="仿宋" w:hAnsi="仿宋" w:eastAsia="仿宋" w:cs="仿宋"/>
          <w:color w:val="000000"/>
          <w:sz w:val="24"/>
          <w:szCs w:val="20"/>
        </w:rPr>
      </w:pPr>
      <w:r>
        <w:rPr>
          <w:rFonts w:ascii="仿宋" w:hAnsi="仿宋" w:eastAsia="仿宋" w:cs="仿宋"/>
          <w:color w:val="000000"/>
          <w:sz w:val="24"/>
          <w:szCs w:val="20"/>
        </w:rPr>
        <w:t xml:space="preserve">                                投标人名称（电子签名）：</w:t>
      </w:r>
    </w:p>
    <w:p w14:paraId="09C4E1A3">
      <w:pPr>
        <w:pStyle w:val="965"/>
        <w:widowControl w:val="0"/>
        <w:snapToGrid w:val="0"/>
        <w:spacing w:line="440" w:lineRule="exact"/>
        <w:ind w:firstLine="480" w:firstLineChars="200"/>
        <w:jc w:val="both"/>
        <w:rPr>
          <w:rFonts w:hint="default" w:ascii="仿宋" w:hAnsi="仿宋" w:eastAsia="仿宋" w:cs="仿宋"/>
          <w:color w:val="000000"/>
          <w:sz w:val="24"/>
          <w:szCs w:val="20"/>
        </w:rPr>
      </w:pPr>
    </w:p>
    <w:p w14:paraId="2216208A">
      <w:pPr>
        <w:spacing w:line="440" w:lineRule="exact"/>
        <w:jc w:val="center"/>
        <w:rPr>
          <w:rFonts w:hint="eastAsia" w:ascii="仿宋" w:hAnsi="仿宋" w:eastAsia="仿宋" w:cs="仿宋"/>
          <w:color w:val="000000"/>
          <w:sz w:val="24"/>
          <w:szCs w:val="20"/>
          <w:lang w:eastAsia="zh-CN"/>
        </w:rPr>
      </w:pPr>
      <w:r>
        <w:rPr>
          <w:rFonts w:hint="eastAsia" w:ascii="仿宋" w:hAnsi="仿宋" w:eastAsia="仿宋" w:cs="仿宋"/>
          <w:color w:val="000000"/>
          <w:sz w:val="24"/>
          <w:szCs w:val="20"/>
        </w:rPr>
        <w:t xml:space="preserve">                                    年</w:t>
      </w:r>
      <w:r>
        <w:rPr>
          <w:rFonts w:hint="eastAsia" w:ascii="仿宋" w:hAnsi="仿宋" w:eastAsia="仿宋" w:cs="仿宋"/>
          <w:color w:val="000000"/>
          <w:sz w:val="24"/>
          <w:szCs w:val="20"/>
          <w:lang w:eastAsia="zh-CN"/>
        </w:rPr>
        <w:t>7月23日</w:t>
      </w:r>
    </w:p>
    <w:p w14:paraId="76564E42">
      <w:pPr>
        <w:spacing w:line="440" w:lineRule="exact"/>
        <w:rPr>
          <w:rFonts w:ascii="仿宋" w:hAnsi="仿宋" w:eastAsia="仿宋" w:cs="仿宋"/>
        </w:rPr>
      </w:pPr>
    </w:p>
    <w:p w14:paraId="1D893887">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661DCD99">
      <w:pPr>
        <w:spacing w:line="440" w:lineRule="exact"/>
        <w:jc w:val="center"/>
        <w:outlineLvl w:val="0"/>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12BD6983">
      <w:pPr>
        <w:spacing w:line="440" w:lineRule="exact"/>
        <w:jc w:val="center"/>
        <w:rPr>
          <w:rFonts w:ascii="仿宋" w:hAnsi="仿宋" w:eastAsia="仿宋" w:cs="仿宋"/>
        </w:rPr>
      </w:pPr>
      <w:r>
        <w:rPr>
          <w:rFonts w:hint="eastAsia" w:ascii="仿宋" w:hAnsi="仿宋" w:eastAsia="仿宋" w:cs="仿宋"/>
        </w:rPr>
        <w:t>目录</w:t>
      </w:r>
    </w:p>
    <w:p w14:paraId="2BF46539">
      <w:pPr>
        <w:snapToGrid w:val="0"/>
        <w:spacing w:line="440" w:lineRule="exact"/>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32123CB1">
      <w:pPr>
        <w:snapToGrid w:val="0"/>
        <w:spacing w:line="440" w:lineRule="exact"/>
        <w:ind w:left="479" w:leftChars="228"/>
        <w:rPr>
          <w:rFonts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14:paraId="5B7CF1C1">
      <w:pPr>
        <w:snapToGrid w:val="0"/>
        <w:spacing w:line="440" w:lineRule="exact"/>
        <w:ind w:firstLine="480" w:firstLineChars="200"/>
        <w:rPr>
          <w:rFonts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14:paraId="05CDA35C">
      <w:pPr>
        <w:snapToGrid w:val="0"/>
        <w:spacing w:line="440" w:lineRule="exact"/>
        <w:ind w:left="479" w:leftChars="228"/>
        <w:rPr>
          <w:rFonts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14:paraId="12DD6470">
      <w:pPr>
        <w:snapToGrid w:val="0"/>
        <w:spacing w:line="440" w:lineRule="exact"/>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3D549445">
      <w:pPr>
        <w:spacing w:line="440" w:lineRule="exact"/>
        <w:rPr>
          <w:rFonts w:ascii="仿宋" w:hAnsi="仿宋" w:eastAsia="仿宋" w:cs="仿宋"/>
        </w:rPr>
      </w:pPr>
    </w:p>
    <w:p w14:paraId="228AB3B7">
      <w:pPr>
        <w:spacing w:line="440" w:lineRule="exact"/>
        <w:rPr>
          <w:rFonts w:ascii="仿宋" w:hAnsi="仿宋" w:eastAsia="仿宋" w:cs="仿宋"/>
        </w:rPr>
      </w:pPr>
    </w:p>
    <w:p w14:paraId="45BA82D5">
      <w:pPr>
        <w:widowControl/>
        <w:adjustRightInd/>
        <w:spacing w:line="440" w:lineRule="exact"/>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274BA6C0">
      <w:pPr>
        <w:snapToGrid w:val="0"/>
        <w:spacing w:line="440" w:lineRule="exact"/>
        <w:ind w:firstLine="3855" w:firstLineChars="1200"/>
        <w:outlineLvl w:val="1"/>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5ABC7831">
      <w:pPr>
        <w:snapToGrid w:val="0"/>
        <w:spacing w:line="440" w:lineRule="exact"/>
        <w:rPr>
          <w:rFonts w:ascii="仿宋" w:hAnsi="仿宋" w:eastAsia="仿宋" w:cs="仿宋"/>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p>
    <w:p w14:paraId="710AB31F">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】招标的有关活动，并对此项目进行投标。为此：</w:t>
      </w:r>
    </w:p>
    <w:p w14:paraId="1DD25516">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2CD66717">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2、我方的投标文件包括以下内容：</w:t>
      </w:r>
    </w:p>
    <w:p w14:paraId="33AEE723">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2.1.1承诺函；</w:t>
      </w:r>
    </w:p>
    <w:p w14:paraId="31E2286D">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r>
        <w:rPr>
          <w:rFonts w:hint="eastAsia" w:ascii="仿宋" w:hAnsi="仿宋" w:eastAsia="仿宋" w:cs="仿宋"/>
          <w:snapToGrid w:val="0"/>
          <w:color w:val="FF0000"/>
          <w:kern w:val="28"/>
          <w:sz w:val="24"/>
          <w:szCs w:val="20"/>
        </w:rPr>
        <w:t>（如果有)</w:t>
      </w:r>
      <w:r>
        <w:rPr>
          <w:rFonts w:hint="eastAsia" w:ascii="仿宋" w:hAnsi="仿宋" w:eastAsia="仿宋" w:cs="仿宋"/>
          <w:snapToGrid w:val="0"/>
          <w:kern w:val="28"/>
          <w:sz w:val="24"/>
          <w:szCs w:val="20"/>
        </w:rPr>
        <w:t>；</w:t>
      </w:r>
    </w:p>
    <w:p w14:paraId="125594C2">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2.1.3落实政府采购政策需满足的资格要求</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14:paraId="48102F67">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2.1.4营业执照(或事业法人登记证或其他工商等登记证明材料)；</w:t>
      </w:r>
    </w:p>
    <w:p w14:paraId="7FAB4DF0">
      <w:pPr>
        <w:snapToGrid w:val="0"/>
        <w:spacing w:line="440" w:lineRule="exact"/>
        <w:ind w:left="420" w:leftChars="200" w:firstLine="480" w:firstLineChars="200"/>
      </w:pPr>
      <w:r>
        <w:rPr>
          <w:rFonts w:hint="eastAsia" w:ascii="仿宋" w:hAnsi="仿宋" w:eastAsia="仿宋" w:cs="仿宋"/>
          <w:sz w:val="24"/>
        </w:rPr>
        <w:t>2.1.5政府采购活动现场确认声明书；</w:t>
      </w:r>
    </w:p>
    <w:p w14:paraId="6D2FE731">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2.1.6本项目的特定资格要求</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14:paraId="34907F0A">
      <w:pPr>
        <w:snapToGrid w:val="0"/>
        <w:spacing w:line="440" w:lineRule="exact"/>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7CFEB683">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7CE0D206">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14:paraId="6C4984C3">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2.2.3分包意向协议</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14:paraId="5D9FC629">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2.2.4符合性审查资料；</w:t>
      </w:r>
    </w:p>
    <w:p w14:paraId="4A0202A2">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2.2.5评标标准相应的商务技术资料；</w:t>
      </w:r>
    </w:p>
    <w:p w14:paraId="06FCDC53">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2.2.6投标标的清单；</w:t>
      </w:r>
    </w:p>
    <w:p w14:paraId="66A28242">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14:paraId="640DB1E2">
      <w:pPr>
        <w:snapToGrid w:val="0"/>
        <w:spacing w:line="440" w:lineRule="exact"/>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47A2368B">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1A2B2D3C">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14:paraId="385F5D9C">
      <w:pPr>
        <w:snapToGrid w:val="0"/>
        <w:spacing w:line="440" w:lineRule="exact"/>
        <w:ind w:left="420" w:leftChars="200" w:firstLine="480" w:firstLineChars="200"/>
        <w:rPr>
          <w:rFonts w:ascii="仿宋" w:hAnsi="仿宋" w:eastAsia="仿宋" w:cs="仿宋"/>
          <w:color w:val="FF0000"/>
          <w:sz w:val="24"/>
        </w:rPr>
      </w:pPr>
      <w:r>
        <w:rPr>
          <w:rFonts w:hint="eastAsia" w:ascii="仿宋" w:hAnsi="仿宋" w:eastAsia="仿宋" w:cs="仿宋"/>
          <w:color w:val="FF0000"/>
          <w:sz w:val="24"/>
        </w:rPr>
        <w:t>2.3.2中小企业声明函（如果有）。</w:t>
      </w:r>
    </w:p>
    <w:p w14:paraId="6F359935">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2707BE4A">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4、如我方中标，我方承诺：</w:t>
      </w:r>
    </w:p>
    <w:p w14:paraId="7BE99C84">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79826066">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14:paraId="649A784E">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14:paraId="686E4D71">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14:paraId="551A8D9C">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58439B27">
      <w:pPr>
        <w:spacing w:line="440" w:lineRule="exact"/>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14:paraId="2C3EB35F">
      <w:pPr>
        <w:spacing w:line="440" w:lineRule="exact"/>
        <w:jc w:val="center"/>
        <w:rPr>
          <w:rFonts w:hint="eastAsia" w:ascii="仿宋" w:hAnsi="仿宋" w:eastAsia="仿宋" w:cs="仿宋"/>
          <w:sz w:val="24"/>
          <w:lang w:eastAsia="zh-CN"/>
        </w:rPr>
      </w:pPr>
      <w:r>
        <w:rPr>
          <w:rFonts w:hint="eastAsia" w:ascii="仿宋" w:hAnsi="仿宋" w:eastAsia="仿宋" w:cs="仿宋"/>
          <w:sz w:val="24"/>
        </w:rPr>
        <w:t xml:space="preserve">     日期：  年 </w:t>
      </w:r>
      <w:r>
        <w:rPr>
          <w:rFonts w:hint="eastAsia" w:ascii="仿宋" w:hAnsi="仿宋" w:eastAsia="仿宋" w:cs="仿宋"/>
          <w:sz w:val="24"/>
          <w:lang w:eastAsia="zh-CN"/>
        </w:rPr>
        <w:t>7月23日</w:t>
      </w:r>
    </w:p>
    <w:p w14:paraId="66008B3B">
      <w:pPr>
        <w:snapToGrid w:val="0"/>
        <w:spacing w:line="440" w:lineRule="exact"/>
        <w:ind w:left="420" w:leftChars="200" w:firstLine="4200" w:firstLineChars="1750"/>
        <w:rPr>
          <w:rFonts w:ascii="仿宋" w:hAnsi="仿宋" w:eastAsia="仿宋" w:cs="仿宋"/>
          <w:kern w:val="0"/>
          <w:sz w:val="24"/>
          <w:u w:val="single"/>
        </w:rPr>
      </w:pPr>
    </w:p>
    <w:p w14:paraId="6F552AAD">
      <w:pPr>
        <w:spacing w:line="440" w:lineRule="exact"/>
        <w:ind w:right="420"/>
        <w:rPr>
          <w:rFonts w:ascii="仿宋" w:hAnsi="仿宋" w:eastAsia="仿宋" w:cs="仿宋"/>
          <w:sz w:val="24"/>
        </w:rPr>
      </w:pPr>
      <w:r>
        <w:rPr>
          <w:rFonts w:hint="eastAsia" w:ascii="仿宋" w:hAnsi="仿宋" w:eastAsia="仿宋" w:cs="仿宋"/>
          <w:sz w:val="24"/>
        </w:rPr>
        <w:t>注：按本格式和要求提供。</w:t>
      </w:r>
    </w:p>
    <w:p w14:paraId="4A16A64D">
      <w:pPr>
        <w:spacing w:line="440" w:lineRule="exact"/>
        <w:jc w:val="center"/>
        <w:rPr>
          <w:rFonts w:ascii="仿宋" w:hAnsi="仿宋" w:eastAsia="仿宋" w:cs="仿宋"/>
          <w:b/>
          <w:kern w:val="0"/>
          <w:sz w:val="32"/>
          <w:szCs w:val="32"/>
        </w:rPr>
      </w:pPr>
    </w:p>
    <w:p w14:paraId="1D0CDDA4">
      <w:pPr>
        <w:spacing w:line="440" w:lineRule="exact"/>
        <w:jc w:val="center"/>
        <w:rPr>
          <w:rFonts w:ascii="仿宋" w:hAnsi="仿宋" w:eastAsia="仿宋" w:cs="仿宋"/>
          <w:b/>
          <w:kern w:val="0"/>
          <w:sz w:val="32"/>
          <w:szCs w:val="32"/>
        </w:rPr>
      </w:pPr>
    </w:p>
    <w:p w14:paraId="49D9A3F4">
      <w:pPr>
        <w:widowControl/>
        <w:adjustRightInd/>
        <w:spacing w:line="440" w:lineRule="exact"/>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7EFED28B">
      <w:pPr>
        <w:snapToGrid w:val="0"/>
        <w:spacing w:line="440" w:lineRule="exact"/>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0CF52E4B">
      <w:pPr>
        <w:snapToGrid w:val="0"/>
        <w:spacing w:line="440" w:lineRule="exact"/>
        <w:rPr>
          <w:rFonts w:ascii="仿宋" w:hAnsi="仿宋" w:eastAsia="仿宋" w:cs="仿宋"/>
          <w:sz w:val="24"/>
        </w:rPr>
      </w:pPr>
      <w:r>
        <w:rPr>
          <w:rFonts w:hint="eastAsia" w:ascii="仿宋" w:hAnsi="仿宋" w:eastAsia="仿宋" w:cs="仿宋"/>
          <w:sz w:val="24"/>
        </w:rPr>
        <w:t xml:space="preserve">                                </w:t>
      </w:r>
    </w:p>
    <w:p w14:paraId="22196DD5">
      <w:pPr>
        <w:numPr>
          <w:ilvl w:val="0"/>
          <w:numId w:val="0"/>
        </w:numPr>
        <w:snapToGrid w:val="0"/>
        <w:spacing w:line="360" w:lineRule="auto"/>
        <w:ind w:leftChars="189"/>
        <w:jc w:val="center"/>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p>
    <w:p w14:paraId="3EE641DC">
      <w:pPr>
        <w:snapToGrid w:val="0"/>
        <w:spacing w:line="360" w:lineRule="auto"/>
        <w:rPr>
          <w:rFonts w:hint="eastAsia" w:ascii="仿宋" w:hAnsi="仿宋" w:eastAsia="仿宋" w:cs="仿宋"/>
          <w:kern w:val="0"/>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r>
        <w:rPr>
          <w:rFonts w:hint="eastAsia" w:ascii="仿宋" w:hAnsi="仿宋" w:eastAsia="仿宋" w:cs="仿宋"/>
          <w:kern w:val="0"/>
          <w:sz w:val="24"/>
          <w:lang w:val="zh-CN"/>
        </w:rPr>
        <w:t>：</w:t>
      </w:r>
    </w:p>
    <w:p w14:paraId="213F65AC">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3F28FCBF">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lang w:eastAsia="zh-CN"/>
        </w:rPr>
        <w:t>7月23日</w:t>
      </w:r>
      <w:r>
        <w:rPr>
          <w:rFonts w:hint="eastAsia" w:ascii="仿宋" w:hAnsi="仿宋" w:eastAsia="仿宋" w:cs="仿宋"/>
          <w:kern w:val="0"/>
          <w:sz w:val="24"/>
          <w:lang w:val="zh-CN"/>
        </w:rPr>
        <w:t>止。</w:t>
      </w:r>
    </w:p>
    <w:p w14:paraId="7151E6A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 xml:space="preserve">    特此告知。</w:t>
      </w:r>
    </w:p>
    <w:p w14:paraId="672B896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授权代表身份证件扫描件：</w:t>
      </w:r>
    </w:p>
    <w:tbl>
      <w:tblPr>
        <w:tblStyle w:val="64"/>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0"/>
      </w:tblGrid>
      <w:tr w14:paraId="31C0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jc w:val="center"/>
        </w:trPr>
        <w:tc>
          <w:tcPr>
            <w:tcW w:w="9460" w:type="dxa"/>
            <w:noWrap w:val="0"/>
            <w:vAlign w:val="top"/>
          </w:tcPr>
          <w:p w14:paraId="0F57310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正面：                                 反面：</w:t>
            </w:r>
          </w:p>
          <w:p w14:paraId="2A6A747D">
            <w:pPr>
              <w:snapToGrid w:val="0"/>
              <w:spacing w:line="360" w:lineRule="auto"/>
              <w:ind w:firstLine="576"/>
              <w:rPr>
                <w:rFonts w:hint="eastAsia" w:ascii="仿宋" w:hAnsi="仿宋" w:eastAsia="仿宋" w:cs="仿宋"/>
                <w:kern w:val="0"/>
                <w:sz w:val="24"/>
                <w:lang w:val="zh-CN"/>
              </w:rPr>
            </w:pPr>
          </w:p>
        </w:tc>
      </w:tr>
    </w:tbl>
    <w:p w14:paraId="0B2716DB">
      <w:pPr>
        <w:snapToGrid w:val="0"/>
        <w:spacing w:line="360" w:lineRule="auto"/>
        <w:ind w:firstLine="576"/>
        <w:rPr>
          <w:rFonts w:hint="eastAsia" w:ascii="仿宋" w:hAnsi="仿宋" w:eastAsia="仿宋" w:cs="仿宋"/>
          <w:kern w:val="0"/>
          <w:sz w:val="24"/>
          <w:lang w:val="zh-CN"/>
        </w:rPr>
      </w:pPr>
    </w:p>
    <w:p w14:paraId="2FB35C86">
      <w:pPr>
        <w:snapToGrid w:val="0"/>
        <w:spacing w:line="360" w:lineRule="auto"/>
        <w:ind w:firstLine="576"/>
        <w:jc w:val="right"/>
        <w:rPr>
          <w:rFonts w:hint="eastAsia" w:ascii="仿宋" w:hAnsi="仿宋" w:eastAsia="仿宋" w:cs="仿宋"/>
          <w:kern w:val="0"/>
          <w:sz w:val="24"/>
          <w:lang w:val="zh-CN"/>
        </w:rPr>
      </w:pPr>
      <w:r>
        <w:rPr>
          <w:rFonts w:hint="eastAsia" w:ascii="仿宋" w:hAnsi="仿宋" w:eastAsia="仿宋" w:cs="仿宋"/>
          <w:kern w:val="0"/>
          <w:sz w:val="24"/>
          <w:lang w:val="en-US" w:eastAsia="zh-CN"/>
        </w:rPr>
        <w:t>投标</w:t>
      </w:r>
      <w:r>
        <w:rPr>
          <w:rFonts w:hint="eastAsia" w:ascii="仿宋" w:hAnsi="仿宋" w:eastAsia="仿宋" w:cs="仿宋"/>
          <w:kern w:val="0"/>
          <w:sz w:val="24"/>
          <w:lang w:val="zh-CN"/>
        </w:rPr>
        <w:t>响应方全称（CA签章）：</w:t>
      </w:r>
    </w:p>
    <w:p w14:paraId="553B0400">
      <w:pPr>
        <w:snapToGrid w:val="0"/>
        <w:spacing w:line="360" w:lineRule="auto"/>
        <w:ind w:firstLine="576"/>
        <w:jc w:val="right"/>
        <w:rPr>
          <w:rFonts w:hint="eastAsia" w:ascii="仿宋" w:hAnsi="仿宋" w:eastAsia="仿宋" w:cs="仿宋"/>
          <w:kern w:val="0"/>
          <w:sz w:val="24"/>
          <w:lang w:val="zh-CN"/>
        </w:rPr>
      </w:pPr>
      <w:r>
        <w:rPr>
          <w:rFonts w:hint="eastAsia" w:ascii="仿宋" w:hAnsi="仿宋" w:eastAsia="仿宋" w:cs="仿宋"/>
          <w:kern w:val="0"/>
          <w:sz w:val="24"/>
          <w:lang w:val="zh-CN"/>
        </w:rPr>
        <w:t>法定代表人（签字）：</w:t>
      </w:r>
    </w:p>
    <w:p w14:paraId="01B7928B">
      <w:pPr>
        <w:snapToGrid w:val="0"/>
        <w:spacing w:line="360" w:lineRule="auto"/>
        <w:ind w:firstLine="576"/>
        <w:jc w:val="right"/>
        <w:rPr>
          <w:rFonts w:hint="eastAsia" w:ascii="仿宋" w:hAnsi="仿宋" w:eastAsia="仿宋" w:cs="仿宋"/>
          <w:kern w:val="0"/>
          <w:sz w:val="24"/>
          <w:lang w:val="zh-CN"/>
        </w:rPr>
      </w:pPr>
      <w:r>
        <w:rPr>
          <w:rFonts w:hint="eastAsia" w:ascii="仿宋" w:hAnsi="仿宋" w:eastAsia="仿宋" w:cs="仿宋"/>
          <w:kern w:val="0"/>
          <w:sz w:val="24"/>
          <w:lang w:val="zh-CN"/>
        </w:rPr>
        <w:t>日期：   年7月23日</w:t>
      </w:r>
    </w:p>
    <w:p w14:paraId="2A7EBA7E">
      <w:pPr>
        <w:snapToGrid w:val="0"/>
        <w:spacing w:line="360" w:lineRule="auto"/>
        <w:ind w:firstLine="576"/>
        <w:rPr>
          <w:rFonts w:hint="eastAsia" w:ascii="仿宋" w:hAnsi="仿宋" w:eastAsia="仿宋" w:cs="仿宋"/>
          <w:kern w:val="0"/>
          <w:sz w:val="24"/>
          <w:lang w:val="zh-CN"/>
        </w:rPr>
      </w:pPr>
    </w:p>
    <w:p w14:paraId="581E1FA6">
      <w:pPr>
        <w:snapToGrid w:val="0"/>
        <w:spacing w:line="360" w:lineRule="auto"/>
        <w:rPr>
          <w:rFonts w:ascii="宋体" w:hAnsi="Times New Roman" w:eastAsia="宋体" w:cs="宋体"/>
          <w:color w:val="auto"/>
          <w:sz w:val="24"/>
          <w:highlight w:val="none"/>
        </w:rPr>
      </w:pPr>
    </w:p>
    <w:p w14:paraId="6E120ABA">
      <w:pPr>
        <w:snapToGrid w:val="0"/>
        <w:spacing w:line="360" w:lineRule="auto"/>
        <w:rPr>
          <w:rFonts w:hint="eastAsia" w:ascii="仿宋" w:hAnsi="仿宋" w:eastAsia="仿宋" w:cs="仿宋"/>
          <w:kern w:val="0"/>
          <w:sz w:val="24"/>
        </w:rPr>
      </w:pPr>
    </w:p>
    <w:p w14:paraId="2D8D8AC0">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4638B0A3">
      <w:pPr>
        <w:snapToGrid w:val="0"/>
        <w:spacing w:line="360" w:lineRule="auto"/>
        <w:rPr>
          <w:rFonts w:hint="eastAsia" w:ascii="仿宋" w:hAnsi="仿宋" w:eastAsia="仿宋" w:cs="仿宋"/>
          <w:sz w:val="24"/>
        </w:rPr>
      </w:pPr>
    </w:p>
    <w:p w14:paraId="636ADFC4">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p>
    <w:p w14:paraId="04F829C3">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13110C20">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3DAEE9BC">
      <w:pPr>
        <w:snapToGrid w:val="0"/>
        <w:spacing w:line="360" w:lineRule="auto"/>
        <w:rPr>
          <w:rFonts w:hint="eastAsia" w:ascii="仿宋" w:hAnsi="仿宋" w:eastAsia="仿宋" w:cs="仿宋"/>
          <w:kern w:val="0"/>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r>
        <w:rPr>
          <w:rFonts w:hint="eastAsia" w:ascii="仿宋" w:hAnsi="仿宋" w:eastAsia="仿宋" w:cs="仿宋"/>
          <w:kern w:val="0"/>
          <w:sz w:val="24"/>
          <w:lang w:val="zh-CN"/>
        </w:rPr>
        <w:t>：</w:t>
      </w:r>
    </w:p>
    <w:p w14:paraId="5BC67CBB">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5C77D7E0">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lang w:eastAsia="zh-CN"/>
        </w:rPr>
        <w:t>7月23日</w:t>
      </w:r>
      <w:r>
        <w:rPr>
          <w:rFonts w:hint="eastAsia" w:ascii="仿宋" w:hAnsi="仿宋" w:eastAsia="仿宋" w:cs="仿宋"/>
          <w:kern w:val="0"/>
          <w:sz w:val="24"/>
          <w:lang w:val="zh-CN"/>
        </w:rPr>
        <w:t>止。</w:t>
      </w:r>
    </w:p>
    <w:p w14:paraId="22A8D189">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7FD06582">
      <w:pPr>
        <w:jc w:val="center"/>
        <w:rPr>
          <w:rFonts w:hint="eastAsia" w:ascii="仿宋" w:hAnsi="仿宋" w:eastAsia="仿宋" w:cs="仿宋"/>
          <w:b/>
          <w:kern w:val="0"/>
          <w:sz w:val="32"/>
          <w:szCs w:val="32"/>
        </w:rPr>
      </w:pPr>
    </w:p>
    <w:p w14:paraId="1CAE1E77">
      <w:pPr>
        <w:rPr>
          <w:rFonts w:hint="eastAsia" w:ascii="仿宋" w:hAnsi="仿宋" w:eastAsia="仿宋" w:cs="仿宋"/>
        </w:rPr>
      </w:pPr>
    </w:p>
    <w:p w14:paraId="3ABDD5A5">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8072011">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B5F1E46">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3B79B641">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年7月23日</w:t>
      </w:r>
    </w:p>
    <w:p w14:paraId="650A42A2">
      <w:pPr>
        <w:autoSpaceDE w:val="0"/>
        <w:autoSpaceDN w:val="0"/>
        <w:spacing w:line="360" w:lineRule="auto"/>
        <w:jc w:val="center"/>
        <w:rPr>
          <w:rFonts w:hint="eastAsia" w:ascii="仿宋" w:hAnsi="仿宋" w:eastAsia="仿宋" w:cs="仿宋"/>
          <w:b/>
          <w:kern w:val="0"/>
          <w:sz w:val="32"/>
          <w:szCs w:val="32"/>
          <w:lang w:val="zh-CN"/>
        </w:rPr>
      </w:pPr>
    </w:p>
    <w:p w14:paraId="39571EDF">
      <w:pPr>
        <w:autoSpaceDE w:val="0"/>
        <w:autoSpaceDN w:val="0"/>
        <w:spacing w:line="360" w:lineRule="auto"/>
        <w:jc w:val="center"/>
        <w:rPr>
          <w:rFonts w:hint="eastAsia" w:ascii="仿宋" w:hAnsi="仿宋" w:eastAsia="仿宋" w:cs="仿宋"/>
          <w:b/>
          <w:kern w:val="0"/>
          <w:sz w:val="32"/>
          <w:szCs w:val="32"/>
          <w:lang w:val="zh-CN"/>
        </w:rPr>
      </w:pPr>
    </w:p>
    <w:p w14:paraId="5E0A44F0">
      <w:pPr>
        <w:autoSpaceDE w:val="0"/>
        <w:autoSpaceDN w:val="0"/>
        <w:spacing w:line="360" w:lineRule="auto"/>
        <w:jc w:val="center"/>
        <w:rPr>
          <w:rFonts w:hint="eastAsia" w:ascii="仿宋" w:hAnsi="仿宋" w:eastAsia="仿宋" w:cs="仿宋"/>
          <w:b/>
          <w:kern w:val="0"/>
          <w:sz w:val="32"/>
          <w:szCs w:val="32"/>
          <w:lang w:val="zh-CN"/>
        </w:rPr>
      </w:pPr>
    </w:p>
    <w:p w14:paraId="090F754B">
      <w:pP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65161CE4">
      <w:pPr>
        <w:autoSpaceDE w:val="0"/>
        <w:autoSpaceDN w:val="0"/>
        <w:spacing w:line="360" w:lineRule="auto"/>
        <w:jc w:val="center"/>
        <w:rPr>
          <w:rFonts w:hint="eastAsia" w:ascii="仿宋" w:hAnsi="仿宋" w:eastAsia="仿宋" w:cs="仿宋"/>
          <w:b/>
          <w:sz w:val="30"/>
          <w:szCs w:val="30"/>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w:t>
      </w:r>
    </w:p>
    <w:p w14:paraId="6C7E0939">
      <w:pPr>
        <w:autoSpaceDE w:val="0"/>
        <w:autoSpaceDN w:val="0"/>
        <w:spacing w:line="360" w:lineRule="auto"/>
        <w:jc w:val="center"/>
        <w:rPr>
          <w:rFonts w:hint="eastAsia" w:ascii="仿宋" w:hAnsi="仿宋" w:eastAsia="仿宋" w:cs="仿宋"/>
          <w:b/>
          <w:sz w:val="21"/>
          <w:szCs w:val="21"/>
        </w:rPr>
      </w:pPr>
      <w:r>
        <w:rPr>
          <w:rFonts w:hint="eastAsia" w:ascii="仿宋" w:hAnsi="仿宋" w:eastAsia="仿宋" w:cs="仿宋"/>
          <w:b/>
          <w:sz w:val="24"/>
          <w:szCs w:val="24"/>
        </w:rPr>
        <w:t>（适用于法定代表人、单位负责人或者自然人本人代表投标人参加投标）</w:t>
      </w:r>
    </w:p>
    <w:p w14:paraId="0DCFFC24">
      <w:pPr>
        <w:pStyle w:val="150"/>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4"/>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0"/>
      </w:tblGrid>
      <w:tr w14:paraId="48BC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4" w:hRule="atLeast"/>
          <w:jc w:val="center"/>
        </w:trPr>
        <w:tc>
          <w:tcPr>
            <w:tcW w:w="9440" w:type="dxa"/>
          </w:tcPr>
          <w:p w14:paraId="07406883">
            <w:pPr>
              <w:pStyle w:val="150"/>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6B45EDA3">
            <w:pPr>
              <w:pStyle w:val="150"/>
              <w:adjustRightInd w:val="0"/>
              <w:spacing w:line="360" w:lineRule="auto"/>
              <w:rPr>
                <w:rFonts w:hint="eastAsia" w:ascii="仿宋" w:hAnsi="仿宋" w:eastAsia="仿宋" w:cs="仿宋"/>
                <w:bCs/>
                <w:sz w:val="24"/>
              </w:rPr>
            </w:pPr>
          </w:p>
        </w:tc>
      </w:tr>
    </w:tbl>
    <w:p w14:paraId="4B4A704B">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0C9A7483">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04AC40E8">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年7月23日</w:t>
      </w:r>
    </w:p>
    <w:p w14:paraId="79CFB121">
      <w:pPr>
        <w:jc w:val="center"/>
        <w:rPr>
          <w:rFonts w:hint="eastAsia" w:ascii="仿宋" w:hAnsi="仿宋" w:eastAsia="仿宋" w:cs="仿宋"/>
          <w:b/>
          <w:kern w:val="0"/>
          <w:sz w:val="32"/>
          <w:szCs w:val="32"/>
        </w:rPr>
      </w:pPr>
    </w:p>
    <w:p w14:paraId="0EB42251">
      <w:pPr>
        <w:jc w:val="center"/>
        <w:rPr>
          <w:rFonts w:hint="eastAsia" w:ascii="仿宋" w:hAnsi="仿宋" w:eastAsia="仿宋" w:cs="仿宋"/>
          <w:b/>
          <w:kern w:val="0"/>
          <w:sz w:val="32"/>
          <w:szCs w:val="32"/>
        </w:rPr>
      </w:pPr>
    </w:p>
    <w:p w14:paraId="22E70655">
      <w:pPr>
        <w:jc w:val="center"/>
        <w:rPr>
          <w:rFonts w:hint="eastAsia" w:ascii="仿宋" w:hAnsi="仿宋" w:eastAsia="仿宋" w:cs="仿宋"/>
          <w:b/>
          <w:kern w:val="0"/>
          <w:sz w:val="32"/>
          <w:szCs w:val="32"/>
        </w:rPr>
      </w:pPr>
    </w:p>
    <w:p w14:paraId="4D01ED75">
      <w:pPr>
        <w:jc w:val="center"/>
        <w:rPr>
          <w:rFonts w:hint="eastAsia" w:ascii="仿宋" w:hAnsi="仿宋" w:eastAsia="仿宋" w:cs="仿宋"/>
          <w:b/>
          <w:kern w:val="0"/>
          <w:sz w:val="32"/>
          <w:szCs w:val="32"/>
        </w:rPr>
      </w:pPr>
    </w:p>
    <w:p w14:paraId="3E9B947D">
      <w:pPr>
        <w:jc w:val="center"/>
        <w:rPr>
          <w:rFonts w:hint="eastAsia" w:ascii="仿宋" w:hAnsi="仿宋" w:eastAsia="仿宋" w:cs="仿宋"/>
          <w:b/>
          <w:kern w:val="0"/>
          <w:sz w:val="32"/>
          <w:szCs w:val="32"/>
        </w:rPr>
      </w:pPr>
    </w:p>
    <w:p w14:paraId="2EB1E431">
      <w:pPr>
        <w:jc w:val="center"/>
        <w:rPr>
          <w:rFonts w:hint="eastAsia" w:ascii="仿宋" w:hAnsi="仿宋" w:eastAsia="仿宋" w:cs="仿宋"/>
          <w:b/>
          <w:kern w:val="0"/>
          <w:sz w:val="32"/>
          <w:szCs w:val="32"/>
        </w:rPr>
      </w:pPr>
    </w:p>
    <w:p w14:paraId="25B1D4DF">
      <w:pPr>
        <w:jc w:val="center"/>
        <w:rPr>
          <w:rFonts w:hint="eastAsia" w:ascii="仿宋" w:hAnsi="仿宋" w:eastAsia="仿宋" w:cs="仿宋"/>
          <w:b/>
          <w:kern w:val="0"/>
          <w:sz w:val="32"/>
          <w:szCs w:val="32"/>
        </w:rPr>
      </w:pPr>
    </w:p>
    <w:p w14:paraId="6261D7EF">
      <w:pPr>
        <w:jc w:val="center"/>
        <w:rPr>
          <w:rFonts w:hint="eastAsia" w:ascii="仿宋" w:hAnsi="仿宋" w:eastAsia="仿宋" w:cs="仿宋"/>
          <w:b/>
          <w:kern w:val="0"/>
          <w:sz w:val="32"/>
          <w:szCs w:val="32"/>
        </w:rPr>
      </w:pPr>
    </w:p>
    <w:p w14:paraId="32225738">
      <w:pPr>
        <w:snapToGrid w:val="0"/>
        <w:spacing w:line="440" w:lineRule="exact"/>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三、分包意向协议</w:t>
      </w:r>
      <w:r>
        <w:rPr>
          <w:rFonts w:hint="eastAsia" w:ascii="仿宋" w:hAnsi="仿宋" w:eastAsia="仿宋" w:cs="仿宋"/>
          <w:b/>
          <w:color w:val="FF0000"/>
          <w:kern w:val="0"/>
          <w:sz w:val="32"/>
          <w:szCs w:val="32"/>
          <w:lang w:val="zh-CN"/>
        </w:rPr>
        <w:t>（如果有）</w:t>
      </w:r>
    </w:p>
    <w:p w14:paraId="387DAFB4">
      <w:pPr>
        <w:widowControl/>
        <w:spacing w:line="440" w:lineRule="exact"/>
        <w:ind w:firstLine="120" w:firstLineChars="50"/>
        <w:jc w:val="left"/>
        <w:rPr>
          <w:rFonts w:ascii="仿宋" w:hAnsi="仿宋" w:eastAsia="仿宋" w:cs="仿宋"/>
          <w:sz w:val="24"/>
        </w:rPr>
      </w:pPr>
      <w:bookmarkStart w:id="398" w:name="_Hlk101169080"/>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bookmarkEnd w:id="398"/>
    <w:p w14:paraId="2048F583">
      <w:pPr>
        <w:spacing w:line="440" w:lineRule="exact"/>
        <w:rPr>
          <w:rFonts w:ascii="仿宋" w:hAnsi="仿宋" w:eastAsia="仿宋" w:cs="仿宋"/>
        </w:rPr>
      </w:pPr>
    </w:p>
    <w:p w14:paraId="4A5723ED">
      <w:pPr>
        <w:spacing w:line="440" w:lineRule="exact"/>
        <w:rPr>
          <w:rFonts w:ascii="仿宋" w:hAnsi="仿宋" w:eastAsia="仿宋" w:cs="仿宋"/>
        </w:rPr>
      </w:pPr>
    </w:p>
    <w:p w14:paraId="72D9BAA5">
      <w:pPr>
        <w:spacing w:line="440" w:lineRule="exact"/>
        <w:rPr>
          <w:rFonts w:ascii="仿宋" w:hAnsi="仿宋" w:eastAsia="仿宋" w:cs="仿宋"/>
        </w:rPr>
      </w:pPr>
    </w:p>
    <w:p w14:paraId="1BD1C1D5">
      <w:pPr>
        <w:spacing w:line="440" w:lineRule="exact"/>
        <w:rPr>
          <w:rFonts w:ascii="仿宋" w:hAnsi="仿宋" w:eastAsia="仿宋" w:cs="仿宋"/>
        </w:rPr>
      </w:pPr>
    </w:p>
    <w:p w14:paraId="302901CB">
      <w:pPr>
        <w:spacing w:line="440" w:lineRule="exact"/>
        <w:rPr>
          <w:rFonts w:ascii="仿宋" w:hAnsi="仿宋" w:eastAsia="仿宋" w:cs="仿宋"/>
        </w:rPr>
      </w:pPr>
    </w:p>
    <w:p w14:paraId="5C0F824E">
      <w:pPr>
        <w:spacing w:line="440" w:lineRule="exact"/>
        <w:jc w:val="center"/>
        <w:rPr>
          <w:rFonts w:ascii="仿宋" w:hAnsi="仿宋" w:eastAsia="仿宋" w:cs="仿宋"/>
          <w:b/>
          <w:kern w:val="0"/>
          <w:sz w:val="32"/>
          <w:szCs w:val="32"/>
        </w:rPr>
      </w:pPr>
    </w:p>
    <w:p w14:paraId="3A9233E1">
      <w:pPr>
        <w:snapToGrid w:val="0"/>
        <w:spacing w:line="440" w:lineRule="exact"/>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四、符合性审查资料</w:t>
      </w:r>
    </w:p>
    <w:p w14:paraId="7E2685E9">
      <w:pPr>
        <w:spacing w:line="440" w:lineRule="exact"/>
        <w:jc w:val="center"/>
        <w:rPr>
          <w:rFonts w:ascii="仿宋" w:hAnsi="仿宋" w:eastAsia="仿宋" w:cs="仿宋"/>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9A04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D793938">
            <w:pPr>
              <w:snapToGrid w:val="0"/>
              <w:spacing w:line="440" w:lineRule="exac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14:paraId="67DE365D">
            <w:pPr>
              <w:snapToGrid w:val="0"/>
              <w:spacing w:line="440" w:lineRule="exac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14:paraId="316DFEFB">
            <w:pPr>
              <w:snapToGrid w:val="0"/>
              <w:spacing w:line="440" w:lineRule="exac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61643148">
            <w:pPr>
              <w:snapToGrid w:val="0"/>
              <w:spacing w:line="440" w:lineRule="exact"/>
              <w:jc w:val="center"/>
              <w:rPr>
                <w:rFonts w:ascii="仿宋" w:hAnsi="仿宋" w:eastAsia="仿宋" w:cs="仿宋"/>
                <w:b/>
                <w:sz w:val="24"/>
              </w:rPr>
            </w:pPr>
            <w:r>
              <w:rPr>
                <w:rFonts w:hint="eastAsia" w:ascii="仿宋" w:hAnsi="仿宋" w:eastAsia="仿宋" w:cs="仿宋"/>
                <w:b/>
                <w:sz w:val="24"/>
              </w:rPr>
              <w:t>投标文件中的</w:t>
            </w:r>
          </w:p>
          <w:p w14:paraId="0C1AE2A1">
            <w:pPr>
              <w:snapToGrid w:val="0"/>
              <w:spacing w:line="440" w:lineRule="exact"/>
              <w:jc w:val="center"/>
              <w:rPr>
                <w:rFonts w:ascii="仿宋" w:hAnsi="仿宋" w:eastAsia="仿宋" w:cs="仿宋"/>
                <w:b/>
                <w:sz w:val="24"/>
              </w:rPr>
            </w:pPr>
            <w:r>
              <w:rPr>
                <w:rFonts w:hint="eastAsia" w:ascii="仿宋" w:hAnsi="仿宋" w:eastAsia="仿宋" w:cs="仿宋"/>
                <w:b/>
                <w:sz w:val="24"/>
              </w:rPr>
              <w:t>页码位置</w:t>
            </w:r>
          </w:p>
        </w:tc>
      </w:tr>
      <w:tr w14:paraId="2181C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CA572F">
            <w:pPr>
              <w:spacing w:line="440" w:lineRule="exact"/>
              <w:jc w:val="center"/>
              <w:rPr>
                <w:rFonts w:ascii="仿宋" w:hAnsi="仿宋" w:eastAsia="仿宋" w:cs="仿宋"/>
                <w:sz w:val="24"/>
              </w:rPr>
            </w:pPr>
            <w:r>
              <w:rPr>
                <w:rFonts w:hint="eastAsia" w:ascii="仿宋" w:hAnsi="仿宋" w:eastAsia="仿宋" w:cs="仿宋"/>
                <w:sz w:val="24"/>
              </w:rPr>
              <w:t>1</w:t>
            </w:r>
          </w:p>
        </w:tc>
        <w:tc>
          <w:tcPr>
            <w:tcW w:w="4991" w:type="dxa"/>
          </w:tcPr>
          <w:p w14:paraId="6479E4EE">
            <w:pPr>
              <w:spacing w:line="440" w:lineRule="exact"/>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14:paraId="5B506B2C">
            <w:pPr>
              <w:spacing w:line="440" w:lineRule="exact"/>
              <w:jc w:val="cente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vAlign w:val="center"/>
          </w:tcPr>
          <w:p w14:paraId="78F50AD2">
            <w:pPr>
              <w:spacing w:line="440" w:lineRule="exact"/>
              <w:jc w:val="center"/>
              <w:rPr>
                <w:rFonts w:ascii="仿宋" w:hAnsi="仿宋" w:eastAsia="仿宋" w:cs="仿宋"/>
                <w:sz w:val="24"/>
              </w:rPr>
            </w:pPr>
          </w:p>
          <w:p w14:paraId="05A757DE">
            <w:pPr>
              <w:spacing w:line="440" w:lineRule="exact"/>
              <w:jc w:val="center"/>
              <w:rPr>
                <w:rFonts w:ascii="仿宋" w:hAnsi="仿宋" w:eastAsia="仿宋" w:cs="仿宋"/>
                <w:sz w:val="24"/>
              </w:rPr>
            </w:pPr>
            <w:r>
              <w:rPr>
                <w:rFonts w:hint="eastAsia" w:ascii="仿宋" w:hAnsi="仿宋" w:eastAsia="仿宋" w:cs="仿宋"/>
                <w:sz w:val="24"/>
              </w:rPr>
              <w:t>见投标文件</w:t>
            </w:r>
          </w:p>
          <w:p w14:paraId="3CD1C5DD">
            <w:pPr>
              <w:spacing w:line="440" w:lineRule="exact"/>
              <w:jc w:val="cente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566B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53D008">
            <w:pPr>
              <w:spacing w:line="440" w:lineRule="exact"/>
              <w:jc w:val="center"/>
              <w:rPr>
                <w:rFonts w:ascii="仿宋" w:hAnsi="仿宋" w:eastAsia="仿宋" w:cs="仿宋"/>
                <w:sz w:val="24"/>
              </w:rPr>
            </w:pPr>
            <w:r>
              <w:rPr>
                <w:rFonts w:hint="eastAsia" w:ascii="仿宋" w:hAnsi="仿宋" w:eastAsia="仿宋" w:cs="仿宋"/>
                <w:sz w:val="24"/>
              </w:rPr>
              <w:t>2</w:t>
            </w:r>
          </w:p>
        </w:tc>
        <w:tc>
          <w:tcPr>
            <w:tcW w:w="4991" w:type="dxa"/>
          </w:tcPr>
          <w:p w14:paraId="77BCBAAA">
            <w:pPr>
              <w:spacing w:line="440" w:lineRule="exact"/>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14:paraId="67405107">
            <w:pPr>
              <w:spacing w:line="440" w:lineRule="exact"/>
              <w:jc w:val="center"/>
              <w:rPr>
                <w:rFonts w:ascii="仿宋" w:hAnsi="仿宋" w:eastAsia="仿宋" w:cs="仿宋"/>
                <w:sz w:val="24"/>
              </w:rPr>
            </w:pPr>
            <w:r>
              <w:rPr>
                <w:rFonts w:hint="eastAsia" w:ascii="仿宋" w:hAnsi="仿宋" w:eastAsia="仿宋" w:cs="仿宋"/>
                <w:sz w:val="24"/>
              </w:rPr>
              <w:t>投标函</w:t>
            </w:r>
          </w:p>
        </w:tc>
        <w:tc>
          <w:tcPr>
            <w:tcW w:w="1418" w:type="dxa"/>
            <w:vAlign w:val="center"/>
          </w:tcPr>
          <w:p w14:paraId="11D55D13">
            <w:pPr>
              <w:spacing w:line="440" w:lineRule="exact"/>
              <w:jc w:val="cente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7767A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24FC4A">
            <w:pPr>
              <w:spacing w:line="440" w:lineRule="exact"/>
              <w:jc w:val="center"/>
              <w:rPr>
                <w:rFonts w:ascii="仿宋" w:hAnsi="仿宋" w:eastAsia="仿宋" w:cs="仿宋"/>
                <w:sz w:val="24"/>
              </w:rPr>
            </w:pPr>
            <w:r>
              <w:rPr>
                <w:rFonts w:hint="eastAsia" w:ascii="仿宋" w:hAnsi="仿宋" w:eastAsia="仿宋" w:cs="仿宋"/>
                <w:sz w:val="24"/>
              </w:rPr>
              <w:t>3</w:t>
            </w:r>
          </w:p>
        </w:tc>
        <w:tc>
          <w:tcPr>
            <w:tcW w:w="4991" w:type="dxa"/>
          </w:tcPr>
          <w:p w14:paraId="18A637CB">
            <w:pPr>
              <w:spacing w:line="440" w:lineRule="exact"/>
              <w:rPr>
                <w:rFonts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14:paraId="66A28DA4">
            <w:pPr>
              <w:spacing w:line="440" w:lineRule="exact"/>
              <w:jc w:val="cente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vAlign w:val="center"/>
          </w:tcPr>
          <w:p w14:paraId="2307E4BE">
            <w:pPr>
              <w:spacing w:line="440" w:lineRule="exact"/>
              <w:jc w:val="cente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147E2AA3">
      <w:pPr>
        <w:spacing w:line="440" w:lineRule="exact"/>
        <w:ind w:right="420"/>
        <w:rPr>
          <w:rFonts w:ascii="仿宋" w:hAnsi="仿宋" w:eastAsia="仿宋" w:cs="仿宋"/>
          <w:sz w:val="24"/>
        </w:rPr>
      </w:pPr>
      <w:r>
        <w:rPr>
          <w:rFonts w:hint="eastAsia" w:ascii="仿宋" w:hAnsi="仿宋" w:eastAsia="仿宋" w:cs="仿宋"/>
          <w:sz w:val="24"/>
        </w:rPr>
        <w:t>注：按本格式和要求提供。</w:t>
      </w:r>
    </w:p>
    <w:p w14:paraId="7EB0D172">
      <w:pPr>
        <w:spacing w:line="440" w:lineRule="exact"/>
        <w:jc w:val="center"/>
        <w:rPr>
          <w:rFonts w:ascii="仿宋" w:hAnsi="仿宋" w:eastAsia="仿宋" w:cs="仿宋"/>
          <w:b/>
          <w:kern w:val="0"/>
          <w:sz w:val="32"/>
          <w:szCs w:val="32"/>
        </w:rPr>
      </w:pPr>
    </w:p>
    <w:p w14:paraId="5C083011">
      <w:pPr>
        <w:spacing w:line="440" w:lineRule="exact"/>
        <w:jc w:val="center"/>
        <w:rPr>
          <w:rFonts w:ascii="仿宋" w:hAnsi="仿宋" w:eastAsia="仿宋" w:cs="仿宋"/>
          <w:b/>
          <w:kern w:val="0"/>
          <w:sz w:val="32"/>
          <w:szCs w:val="32"/>
        </w:rPr>
      </w:pPr>
      <w:r>
        <w:rPr>
          <w:rFonts w:hint="eastAsia" w:ascii="仿宋" w:hAnsi="仿宋" w:eastAsia="仿宋" w:cs="仿宋"/>
          <w:b/>
          <w:kern w:val="0"/>
          <w:sz w:val="32"/>
          <w:szCs w:val="32"/>
        </w:rPr>
        <w:t xml:space="preserve">            </w:t>
      </w:r>
    </w:p>
    <w:p w14:paraId="4232E684">
      <w:pPr>
        <w:spacing w:line="440" w:lineRule="exact"/>
        <w:jc w:val="center"/>
        <w:rPr>
          <w:rFonts w:ascii="仿宋" w:hAnsi="仿宋" w:eastAsia="仿宋" w:cs="仿宋"/>
          <w:b/>
          <w:kern w:val="0"/>
          <w:sz w:val="32"/>
          <w:szCs w:val="32"/>
        </w:rPr>
      </w:pPr>
    </w:p>
    <w:p w14:paraId="53FFFD8D">
      <w:pPr>
        <w:spacing w:line="440" w:lineRule="exact"/>
        <w:jc w:val="center"/>
        <w:rPr>
          <w:rFonts w:ascii="仿宋" w:hAnsi="仿宋" w:eastAsia="仿宋" w:cs="仿宋"/>
          <w:b/>
          <w:kern w:val="0"/>
          <w:sz w:val="32"/>
          <w:szCs w:val="32"/>
        </w:rPr>
      </w:pPr>
    </w:p>
    <w:p w14:paraId="2B0B8F1C">
      <w:pPr>
        <w:spacing w:line="440" w:lineRule="exact"/>
        <w:jc w:val="center"/>
        <w:rPr>
          <w:rFonts w:ascii="仿宋" w:hAnsi="仿宋" w:eastAsia="仿宋" w:cs="仿宋"/>
          <w:b/>
          <w:kern w:val="0"/>
          <w:sz w:val="32"/>
          <w:szCs w:val="32"/>
        </w:rPr>
      </w:pPr>
    </w:p>
    <w:p w14:paraId="4FACE13A">
      <w:pPr>
        <w:spacing w:line="440" w:lineRule="exact"/>
        <w:jc w:val="center"/>
        <w:rPr>
          <w:rFonts w:ascii="仿宋" w:hAnsi="仿宋" w:eastAsia="仿宋" w:cs="仿宋"/>
          <w:b/>
          <w:kern w:val="0"/>
          <w:sz w:val="32"/>
          <w:szCs w:val="32"/>
        </w:rPr>
      </w:pPr>
    </w:p>
    <w:p w14:paraId="21FE81CF">
      <w:pPr>
        <w:widowControl/>
        <w:adjustRightInd/>
        <w:spacing w:line="440" w:lineRule="exact"/>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0F9B4112">
      <w:pPr>
        <w:snapToGrid w:val="0"/>
        <w:spacing w:line="440" w:lineRule="exact"/>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五、评标标准相应的商务技术资料</w:t>
      </w:r>
    </w:p>
    <w:p w14:paraId="0266EC97">
      <w:pPr>
        <w:snapToGrid w:val="0"/>
        <w:spacing w:line="440" w:lineRule="exact"/>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3800AE94">
      <w:pPr>
        <w:spacing w:line="440" w:lineRule="exact"/>
        <w:jc w:val="center"/>
        <w:rPr>
          <w:rFonts w:ascii="仿宋" w:hAnsi="仿宋" w:eastAsia="仿宋" w:cs="仿宋"/>
          <w:b/>
          <w:kern w:val="0"/>
          <w:sz w:val="32"/>
          <w:szCs w:val="32"/>
        </w:rPr>
      </w:pPr>
    </w:p>
    <w:p w14:paraId="35D6339E">
      <w:pPr>
        <w:spacing w:line="440" w:lineRule="exact"/>
        <w:jc w:val="center"/>
        <w:rPr>
          <w:rFonts w:ascii="仿宋" w:hAnsi="仿宋" w:eastAsia="仿宋" w:cs="仿宋"/>
          <w:b/>
          <w:kern w:val="0"/>
          <w:sz w:val="32"/>
          <w:szCs w:val="32"/>
        </w:rPr>
      </w:pPr>
    </w:p>
    <w:p w14:paraId="7F451843">
      <w:pPr>
        <w:spacing w:line="440" w:lineRule="exact"/>
        <w:jc w:val="center"/>
        <w:rPr>
          <w:rFonts w:ascii="仿宋" w:hAnsi="仿宋" w:eastAsia="仿宋" w:cs="仿宋"/>
          <w:b/>
          <w:kern w:val="0"/>
          <w:sz w:val="32"/>
          <w:szCs w:val="32"/>
        </w:rPr>
      </w:pPr>
    </w:p>
    <w:p w14:paraId="740A7F5E">
      <w:pPr>
        <w:snapToGrid w:val="0"/>
        <w:spacing w:line="440" w:lineRule="exact"/>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336D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vAlign w:val="center"/>
          </w:tcPr>
          <w:p w14:paraId="1C1EAAF1">
            <w:pPr>
              <w:spacing w:line="440" w:lineRule="exact"/>
              <w:jc w:val="center"/>
              <w:rPr>
                <w:rFonts w:ascii="仿宋" w:hAnsi="仿宋" w:eastAsia="仿宋" w:cs="仿宋"/>
                <w:b/>
                <w:sz w:val="24"/>
              </w:rPr>
            </w:pPr>
            <w:r>
              <w:rPr>
                <w:rFonts w:hint="eastAsia" w:ascii="仿宋" w:hAnsi="仿宋" w:eastAsia="仿宋" w:cs="仿宋"/>
                <w:b/>
                <w:sz w:val="24"/>
              </w:rPr>
              <w:t>序号</w:t>
            </w:r>
          </w:p>
        </w:tc>
        <w:tc>
          <w:tcPr>
            <w:tcW w:w="1369" w:type="dxa"/>
            <w:vAlign w:val="center"/>
          </w:tcPr>
          <w:p w14:paraId="2DAC540E">
            <w:pPr>
              <w:spacing w:line="440" w:lineRule="exact"/>
              <w:jc w:val="center"/>
              <w:rPr>
                <w:rFonts w:ascii="仿宋" w:hAnsi="仿宋" w:eastAsia="仿宋" w:cs="仿宋"/>
                <w:b/>
                <w:sz w:val="24"/>
              </w:rPr>
            </w:pPr>
            <w:r>
              <w:rPr>
                <w:rFonts w:hint="eastAsia" w:ascii="仿宋" w:hAnsi="仿宋" w:eastAsia="仿宋" w:cs="仿宋"/>
                <w:b/>
                <w:sz w:val="24"/>
              </w:rPr>
              <w:t>名称</w:t>
            </w:r>
          </w:p>
        </w:tc>
        <w:tc>
          <w:tcPr>
            <w:tcW w:w="1114" w:type="dxa"/>
          </w:tcPr>
          <w:p w14:paraId="07645917">
            <w:pPr>
              <w:spacing w:line="440" w:lineRule="exact"/>
              <w:jc w:val="center"/>
              <w:rPr>
                <w:rFonts w:ascii="仿宋" w:hAnsi="仿宋" w:eastAsia="仿宋" w:cs="仿宋"/>
                <w:b/>
                <w:sz w:val="24"/>
              </w:rPr>
            </w:pPr>
          </w:p>
          <w:p w14:paraId="5E6449AF">
            <w:pPr>
              <w:spacing w:line="440" w:lineRule="exact"/>
              <w:jc w:val="center"/>
              <w:rPr>
                <w:rFonts w:ascii="仿宋" w:hAnsi="仿宋" w:eastAsia="仿宋" w:cs="仿宋"/>
                <w:b/>
                <w:sz w:val="24"/>
              </w:rPr>
            </w:pPr>
            <w:r>
              <w:rPr>
                <w:rFonts w:hint="eastAsia" w:ascii="仿宋" w:hAnsi="仿宋" w:eastAsia="仿宋" w:cs="仿宋"/>
                <w:b/>
                <w:sz w:val="24"/>
              </w:rPr>
              <w:t>品牌（如果有）</w:t>
            </w:r>
          </w:p>
        </w:tc>
        <w:tc>
          <w:tcPr>
            <w:tcW w:w="1260" w:type="dxa"/>
            <w:vAlign w:val="center"/>
          </w:tcPr>
          <w:p w14:paraId="631556FC">
            <w:pPr>
              <w:spacing w:line="440" w:lineRule="exact"/>
              <w:jc w:val="center"/>
              <w:rPr>
                <w:rFonts w:ascii="仿宋" w:hAnsi="仿宋" w:eastAsia="仿宋" w:cs="仿宋"/>
                <w:b/>
                <w:sz w:val="24"/>
              </w:rPr>
            </w:pPr>
            <w:r>
              <w:rPr>
                <w:rFonts w:hint="eastAsia" w:ascii="仿宋" w:hAnsi="仿宋" w:eastAsia="仿宋" w:cs="仿宋"/>
                <w:b/>
                <w:sz w:val="24"/>
              </w:rPr>
              <w:t>规格型号</w:t>
            </w:r>
          </w:p>
        </w:tc>
        <w:tc>
          <w:tcPr>
            <w:tcW w:w="2775" w:type="dxa"/>
            <w:vAlign w:val="center"/>
          </w:tcPr>
          <w:p w14:paraId="6A38334B">
            <w:pPr>
              <w:spacing w:line="440" w:lineRule="exact"/>
              <w:jc w:val="center"/>
              <w:rPr>
                <w:rFonts w:ascii="仿宋" w:hAnsi="仿宋" w:eastAsia="仿宋" w:cs="仿宋"/>
                <w:b/>
                <w:sz w:val="24"/>
              </w:rPr>
            </w:pPr>
            <w:r>
              <w:rPr>
                <w:rFonts w:hint="eastAsia" w:ascii="仿宋" w:hAnsi="仿宋" w:eastAsia="仿宋" w:cs="仿宋"/>
                <w:b/>
                <w:sz w:val="24"/>
              </w:rPr>
              <w:t>数量</w:t>
            </w:r>
          </w:p>
        </w:tc>
        <w:tc>
          <w:tcPr>
            <w:tcW w:w="1673" w:type="dxa"/>
            <w:vAlign w:val="center"/>
          </w:tcPr>
          <w:p w14:paraId="10069503">
            <w:pPr>
              <w:spacing w:line="440" w:lineRule="exact"/>
              <w:jc w:val="center"/>
              <w:rPr>
                <w:rFonts w:ascii="仿宋" w:hAnsi="仿宋" w:eastAsia="仿宋" w:cs="仿宋"/>
                <w:b/>
                <w:sz w:val="24"/>
              </w:rPr>
            </w:pPr>
            <w:r>
              <w:rPr>
                <w:rFonts w:hint="eastAsia" w:ascii="仿宋" w:hAnsi="仿宋" w:eastAsia="仿宋" w:cs="仿宋"/>
                <w:b/>
                <w:sz w:val="24"/>
              </w:rPr>
              <w:t>备注</w:t>
            </w:r>
          </w:p>
        </w:tc>
      </w:tr>
      <w:tr w14:paraId="5D5B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vAlign w:val="center"/>
          </w:tcPr>
          <w:p w14:paraId="03DE4F18">
            <w:pPr>
              <w:spacing w:line="440" w:lineRule="exact"/>
              <w:jc w:val="center"/>
              <w:rPr>
                <w:rFonts w:ascii="仿宋" w:hAnsi="仿宋" w:eastAsia="仿宋" w:cs="仿宋"/>
                <w:sz w:val="24"/>
              </w:rPr>
            </w:pPr>
            <w:r>
              <w:rPr>
                <w:rFonts w:hint="eastAsia" w:ascii="仿宋" w:hAnsi="仿宋" w:eastAsia="仿宋" w:cs="仿宋"/>
                <w:sz w:val="24"/>
              </w:rPr>
              <w:t>1</w:t>
            </w:r>
          </w:p>
        </w:tc>
        <w:tc>
          <w:tcPr>
            <w:tcW w:w="1369" w:type="dxa"/>
            <w:vAlign w:val="center"/>
          </w:tcPr>
          <w:p w14:paraId="36A035B9">
            <w:pPr>
              <w:snapToGrid w:val="0"/>
              <w:spacing w:line="440" w:lineRule="exact"/>
              <w:jc w:val="center"/>
              <w:rPr>
                <w:rFonts w:ascii="仿宋" w:hAnsi="仿宋" w:eastAsia="仿宋" w:cs="仿宋"/>
                <w:sz w:val="24"/>
              </w:rPr>
            </w:pPr>
          </w:p>
        </w:tc>
        <w:tc>
          <w:tcPr>
            <w:tcW w:w="1114" w:type="dxa"/>
            <w:vAlign w:val="center"/>
          </w:tcPr>
          <w:p w14:paraId="05FDE798">
            <w:pPr>
              <w:snapToGrid w:val="0"/>
              <w:spacing w:line="440" w:lineRule="exact"/>
              <w:jc w:val="center"/>
              <w:rPr>
                <w:rFonts w:ascii="仿宋" w:hAnsi="仿宋" w:eastAsia="仿宋" w:cs="仿宋"/>
                <w:sz w:val="24"/>
              </w:rPr>
            </w:pPr>
          </w:p>
        </w:tc>
        <w:tc>
          <w:tcPr>
            <w:tcW w:w="1260" w:type="dxa"/>
            <w:vAlign w:val="center"/>
          </w:tcPr>
          <w:p w14:paraId="6172C841">
            <w:pPr>
              <w:snapToGrid w:val="0"/>
              <w:spacing w:line="440" w:lineRule="exact"/>
              <w:jc w:val="center"/>
              <w:rPr>
                <w:rFonts w:ascii="仿宋" w:hAnsi="仿宋" w:eastAsia="仿宋" w:cs="仿宋"/>
                <w:sz w:val="24"/>
              </w:rPr>
            </w:pPr>
          </w:p>
        </w:tc>
        <w:tc>
          <w:tcPr>
            <w:tcW w:w="2775" w:type="dxa"/>
            <w:vAlign w:val="center"/>
          </w:tcPr>
          <w:p w14:paraId="1A7A60C4">
            <w:pPr>
              <w:spacing w:line="440" w:lineRule="exact"/>
              <w:jc w:val="center"/>
              <w:rPr>
                <w:rFonts w:ascii="仿宋" w:hAnsi="仿宋" w:eastAsia="仿宋" w:cs="仿宋"/>
                <w:sz w:val="24"/>
              </w:rPr>
            </w:pPr>
          </w:p>
        </w:tc>
        <w:tc>
          <w:tcPr>
            <w:tcW w:w="1673" w:type="dxa"/>
            <w:vAlign w:val="center"/>
          </w:tcPr>
          <w:p w14:paraId="6C5A9FD8">
            <w:pPr>
              <w:spacing w:line="440" w:lineRule="exact"/>
              <w:jc w:val="center"/>
              <w:rPr>
                <w:rFonts w:ascii="仿宋" w:hAnsi="仿宋" w:eastAsia="仿宋" w:cs="仿宋"/>
                <w:sz w:val="24"/>
              </w:rPr>
            </w:pPr>
          </w:p>
        </w:tc>
      </w:tr>
      <w:tr w14:paraId="4164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0B40FE32">
            <w:pPr>
              <w:spacing w:line="440" w:lineRule="exact"/>
              <w:jc w:val="center"/>
              <w:rPr>
                <w:rFonts w:ascii="仿宋" w:hAnsi="仿宋" w:eastAsia="仿宋" w:cs="仿宋"/>
                <w:sz w:val="24"/>
              </w:rPr>
            </w:pPr>
            <w:r>
              <w:rPr>
                <w:rFonts w:hint="eastAsia" w:ascii="仿宋" w:hAnsi="仿宋" w:eastAsia="仿宋" w:cs="仿宋"/>
                <w:sz w:val="24"/>
              </w:rPr>
              <w:t>2</w:t>
            </w:r>
          </w:p>
        </w:tc>
        <w:tc>
          <w:tcPr>
            <w:tcW w:w="1369" w:type="dxa"/>
            <w:vAlign w:val="center"/>
          </w:tcPr>
          <w:p w14:paraId="633F3064">
            <w:pPr>
              <w:snapToGrid w:val="0"/>
              <w:spacing w:line="440" w:lineRule="exact"/>
              <w:jc w:val="center"/>
              <w:rPr>
                <w:rFonts w:ascii="仿宋" w:hAnsi="仿宋" w:eastAsia="仿宋" w:cs="仿宋"/>
                <w:sz w:val="24"/>
              </w:rPr>
            </w:pPr>
          </w:p>
        </w:tc>
        <w:tc>
          <w:tcPr>
            <w:tcW w:w="1114" w:type="dxa"/>
            <w:vAlign w:val="center"/>
          </w:tcPr>
          <w:p w14:paraId="6280E0D4">
            <w:pPr>
              <w:snapToGrid w:val="0"/>
              <w:spacing w:line="440" w:lineRule="exact"/>
              <w:jc w:val="center"/>
              <w:rPr>
                <w:rFonts w:ascii="仿宋" w:hAnsi="仿宋" w:eastAsia="仿宋" w:cs="仿宋"/>
                <w:sz w:val="24"/>
              </w:rPr>
            </w:pPr>
          </w:p>
        </w:tc>
        <w:tc>
          <w:tcPr>
            <w:tcW w:w="1260" w:type="dxa"/>
            <w:vAlign w:val="center"/>
          </w:tcPr>
          <w:p w14:paraId="58CEB091">
            <w:pPr>
              <w:snapToGrid w:val="0"/>
              <w:spacing w:line="440" w:lineRule="exact"/>
              <w:jc w:val="center"/>
              <w:rPr>
                <w:rFonts w:ascii="仿宋" w:hAnsi="仿宋" w:eastAsia="仿宋" w:cs="仿宋"/>
                <w:sz w:val="24"/>
              </w:rPr>
            </w:pPr>
          </w:p>
        </w:tc>
        <w:tc>
          <w:tcPr>
            <w:tcW w:w="2775" w:type="dxa"/>
            <w:vAlign w:val="center"/>
          </w:tcPr>
          <w:p w14:paraId="3D087086">
            <w:pPr>
              <w:spacing w:line="440" w:lineRule="exact"/>
              <w:jc w:val="center"/>
              <w:rPr>
                <w:rFonts w:ascii="仿宋" w:hAnsi="仿宋" w:eastAsia="仿宋" w:cs="仿宋"/>
                <w:sz w:val="24"/>
              </w:rPr>
            </w:pPr>
          </w:p>
        </w:tc>
        <w:tc>
          <w:tcPr>
            <w:tcW w:w="1673" w:type="dxa"/>
            <w:vAlign w:val="center"/>
          </w:tcPr>
          <w:p w14:paraId="26F9865A">
            <w:pPr>
              <w:spacing w:line="440" w:lineRule="exact"/>
              <w:jc w:val="center"/>
              <w:rPr>
                <w:rFonts w:ascii="仿宋" w:hAnsi="仿宋" w:eastAsia="仿宋" w:cs="仿宋"/>
                <w:sz w:val="24"/>
              </w:rPr>
            </w:pPr>
          </w:p>
        </w:tc>
      </w:tr>
      <w:tr w14:paraId="5D66C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3DA0B185">
            <w:pPr>
              <w:spacing w:line="440" w:lineRule="exact"/>
              <w:jc w:val="center"/>
              <w:rPr>
                <w:rFonts w:ascii="仿宋" w:hAnsi="仿宋" w:eastAsia="仿宋" w:cs="仿宋"/>
                <w:sz w:val="24"/>
              </w:rPr>
            </w:pPr>
            <w:r>
              <w:rPr>
                <w:rFonts w:hint="eastAsia" w:ascii="仿宋" w:hAnsi="仿宋" w:eastAsia="仿宋" w:cs="仿宋"/>
                <w:sz w:val="24"/>
              </w:rPr>
              <w:t>……</w:t>
            </w:r>
          </w:p>
        </w:tc>
        <w:tc>
          <w:tcPr>
            <w:tcW w:w="1369" w:type="dxa"/>
            <w:vAlign w:val="center"/>
          </w:tcPr>
          <w:p w14:paraId="6736B063">
            <w:pPr>
              <w:snapToGrid w:val="0"/>
              <w:spacing w:line="440" w:lineRule="exact"/>
              <w:jc w:val="center"/>
              <w:rPr>
                <w:rFonts w:ascii="仿宋" w:hAnsi="仿宋" w:eastAsia="仿宋" w:cs="仿宋"/>
                <w:sz w:val="24"/>
              </w:rPr>
            </w:pPr>
          </w:p>
        </w:tc>
        <w:tc>
          <w:tcPr>
            <w:tcW w:w="1114" w:type="dxa"/>
            <w:vAlign w:val="center"/>
          </w:tcPr>
          <w:p w14:paraId="273CAD92">
            <w:pPr>
              <w:snapToGrid w:val="0"/>
              <w:spacing w:line="440" w:lineRule="exact"/>
              <w:jc w:val="center"/>
              <w:rPr>
                <w:rFonts w:ascii="仿宋" w:hAnsi="仿宋" w:eastAsia="仿宋" w:cs="仿宋"/>
                <w:sz w:val="24"/>
              </w:rPr>
            </w:pPr>
          </w:p>
        </w:tc>
        <w:tc>
          <w:tcPr>
            <w:tcW w:w="1260" w:type="dxa"/>
            <w:vAlign w:val="center"/>
          </w:tcPr>
          <w:p w14:paraId="09AAE749">
            <w:pPr>
              <w:snapToGrid w:val="0"/>
              <w:spacing w:line="440" w:lineRule="exact"/>
              <w:jc w:val="center"/>
              <w:rPr>
                <w:rFonts w:ascii="仿宋" w:hAnsi="仿宋" w:eastAsia="仿宋" w:cs="仿宋"/>
                <w:sz w:val="24"/>
              </w:rPr>
            </w:pPr>
          </w:p>
        </w:tc>
        <w:tc>
          <w:tcPr>
            <w:tcW w:w="2775" w:type="dxa"/>
            <w:vAlign w:val="center"/>
          </w:tcPr>
          <w:p w14:paraId="51885D98">
            <w:pPr>
              <w:spacing w:line="440" w:lineRule="exact"/>
              <w:jc w:val="center"/>
              <w:rPr>
                <w:rFonts w:ascii="仿宋" w:hAnsi="仿宋" w:eastAsia="仿宋" w:cs="仿宋"/>
                <w:sz w:val="24"/>
              </w:rPr>
            </w:pPr>
          </w:p>
        </w:tc>
        <w:tc>
          <w:tcPr>
            <w:tcW w:w="1673" w:type="dxa"/>
            <w:vAlign w:val="center"/>
          </w:tcPr>
          <w:p w14:paraId="576D701B">
            <w:pPr>
              <w:spacing w:line="440" w:lineRule="exact"/>
              <w:jc w:val="center"/>
              <w:rPr>
                <w:rFonts w:ascii="仿宋" w:hAnsi="仿宋" w:eastAsia="仿宋" w:cs="仿宋"/>
                <w:sz w:val="24"/>
              </w:rPr>
            </w:pPr>
          </w:p>
        </w:tc>
      </w:tr>
    </w:tbl>
    <w:p w14:paraId="0288527B">
      <w:pPr>
        <w:spacing w:line="440" w:lineRule="exact"/>
        <w:ind w:right="420"/>
        <w:rPr>
          <w:rFonts w:ascii="仿宋" w:hAnsi="仿宋" w:eastAsia="仿宋" w:cs="仿宋"/>
          <w:sz w:val="24"/>
        </w:rPr>
      </w:pPr>
      <w:r>
        <w:rPr>
          <w:rFonts w:hint="eastAsia" w:ascii="仿宋" w:hAnsi="仿宋" w:eastAsia="仿宋" w:cs="仿宋"/>
          <w:sz w:val="24"/>
        </w:rPr>
        <w:t>注：按本格式和要求提供。</w:t>
      </w:r>
    </w:p>
    <w:p w14:paraId="042AECB9">
      <w:pPr>
        <w:spacing w:line="440" w:lineRule="exact"/>
        <w:jc w:val="center"/>
        <w:rPr>
          <w:rFonts w:ascii="仿宋" w:hAnsi="仿宋" w:eastAsia="仿宋" w:cs="仿宋"/>
          <w:b/>
          <w:kern w:val="0"/>
          <w:sz w:val="32"/>
          <w:szCs w:val="32"/>
        </w:rPr>
      </w:pPr>
    </w:p>
    <w:p w14:paraId="1BE806F8">
      <w:pPr>
        <w:spacing w:line="440" w:lineRule="exact"/>
        <w:jc w:val="center"/>
        <w:rPr>
          <w:rFonts w:ascii="仿宋" w:hAnsi="仿宋" w:eastAsia="仿宋" w:cs="仿宋"/>
          <w:b/>
          <w:kern w:val="0"/>
          <w:sz w:val="32"/>
          <w:szCs w:val="32"/>
        </w:rPr>
      </w:pPr>
    </w:p>
    <w:p w14:paraId="51D45DDC">
      <w:pPr>
        <w:snapToGrid w:val="0"/>
        <w:spacing w:line="440" w:lineRule="exact"/>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6FF8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CBB3CA">
            <w:pPr>
              <w:spacing w:line="440" w:lineRule="exact"/>
              <w:jc w:val="center"/>
              <w:rPr>
                <w:rFonts w:ascii="仿宋" w:hAnsi="仿宋" w:eastAsia="仿宋" w:cs="仿宋"/>
                <w:b/>
                <w:bCs/>
                <w:sz w:val="24"/>
              </w:rPr>
            </w:pPr>
            <w:r>
              <w:rPr>
                <w:rFonts w:hint="eastAsia" w:ascii="仿宋" w:hAnsi="仿宋" w:eastAsia="仿宋" w:cs="仿宋"/>
                <w:b/>
                <w:bCs/>
                <w:sz w:val="24"/>
              </w:rPr>
              <w:t>序号</w:t>
            </w:r>
          </w:p>
        </w:tc>
        <w:tc>
          <w:tcPr>
            <w:tcW w:w="3683" w:type="dxa"/>
          </w:tcPr>
          <w:p w14:paraId="57E3DD09">
            <w:pPr>
              <w:spacing w:line="440" w:lineRule="exact"/>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14:paraId="5F8A5DFB">
            <w:pPr>
              <w:spacing w:line="440" w:lineRule="exact"/>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4976498D">
            <w:pPr>
              <w:spacing w:line="440" w:lineRule="exact"/>
              <w:jc w:val="center"/>
              <w:rPr>
                <w:rFonts w:ascii="仿宋" w:hAnsi="仿宋" w:eastAsia="仿宋" w:cs="仿宋"/>
                <w:b/>
                <w:bCs/>
                <w:sz w:val="24"/>
              </w:rPr>
            </w:pPr>
            <w:r>
              <w:rPr>
                <w:rFonts w:hint="eastAsia" w:ascii="仿宋" w:hAnsi="仿宋" w:eastAsia="仿宋" w:cs="仿宋"/>
                <w:b/>
                <w:bCs/>
                <w:sz w:val="24"/>
              </w:rPr>
              <w:t>偏离说明</w:t>
            </w:r>
          </w:p>
        </w:tc>
      </w:tr>
      <w:tr w14:paraId="6B339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1AF74A6">
            <w:pPr>
              <w:spacing w:line="440" w:lineRule="exact"/>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14:paraId="1F6B5E87">
            <w:pPr>
              <w:spacing w:line="440" w:lineRule="exact"/>
              <w:jc w:val="center"/>
              <w:rPr>
                <w:rFonts w:ascii="仿宋" w:hAnsi="仿宋" w:eastAsia="仿宋" w:cs="仿宋"/>
                <w:b/>
                <w:kern w:val="0"/>
                <w:sz w:val="32"/>
                <w:szCs w:val="32"/>
              </w:rPr>
            </w:pPr>
          </w:p>
        </w:tc>
        <w:tc>
          <w:tcPr>
            <w:tcW w:w="3546" w:type="dxa"/>
          </w:tcPr>
          <w:p w14:paraId="323B22BC">
            <w:pPr>
              <w:spacing w:line="440" w:lineRule="exact"/>
              <w:jc w:val="center"/>
              <w:rPr>
                <w:rFonts w:ascii="仿宋" w:hAnsi="仿宋" w:eastAsia="仿宋" w:cs="仿宋"/>
                <w:b/>
                <w:kern w:val="0"/>
                <w:sz w:val="32"/>
                <w:szCs w:val="32"/>
              </w:rPr>
            </w:pPr>
          </w:p>
        </w:tc>
        <w:tc>
          <w:tcPr>
            <w:tcW w:w="1276" w:type="dxa"/>
          </w:tcPr>
          <w:p w14:paraId="29A29432">
            <w:pPr>
              <w:spacing w:line="440" w:lineRule="exact"/>
              <w:jc w:val="center"/>
              <w:rPr>
                <w:rFonts w:ascii="仿宋" w:hAnsi="仿宋" w:eastAsia="仿宋" w:cs="仿宋"/>
                <w:b/>
                <w:kern w:val="0"/>
                <w:sz w:val="32"/>
                <w:szCs w:val="32"/>
              </w:rPr>
            </w:pPr>
          </w:p>
        </w:tc>
      </w:tr>
      <w:tr w14:paraId="43EB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90D1C7">
            <w:pPr>
              <w:spacing w:line="440" w:lineRule="exact"/>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14:paraId="6DAC043C">
            <w:pPr>
              <w:spacing w:line="440" w:lineRule="exact"/>
              <w:jc w:val="center"/>
              <w:rPr>
                <w:rFonts w:ascii="仿宋" w:hAnsi="仿宋" w:eastAsia="仿宋" w:cs="仿宋"/>
                <w:b/>
                <w:kern w:val="0"/>
                <w:sz w:val="32"/>
                <w:szCs w:val="32"/>
              </w:rPr>
            </w:pPr>
          </w:p>
        </w:tc>
        <w:tc>
          <w:tcPr>
            <w:tcW w:w="3546" w:type="dxa"/>
          </w:tcPr>
          <w:p w14:paraId="787D4DCD">
            <w:pPr>
              <w:spacing w:line="440" w:lineRule="exact"/>
              <w:jc w:val="center"/>
              <w:rPr>
                <w:rFonts w:ascii="仿宋" w:hAnsi="仿宋" w:eastAsia="仿宋" w:cs="仿宋"/>
                <w:b/>
                <w:kern w:val="0"/>
                <w:sz w:val="32"/>
                <w:szCs w:val="32"/>
              </w:rPr>
            </w:pPr>
          </w:p>
        </w:tc>
        <w:tc>
          <w:tcPr>
            <w:tcW w:w="1276" w:type="dxa"/>
          </w:tcPr>
          <w:p w14:paraId="7444C434">
            <w:pPr>
              <w:spacing w:line="440" w:lineRule="exact"/>
              <w:jc w:val="center"/>
              <w:rPr>
                <w:rFonts w:ascii="仿宋" w:hAnsi="仿宋" w:eastAsia="仿宋" w:cs="仿宋"/>
                <w:b/>
                <w:kern w:val="0"/>
                <w:sz w:val="32"/>
                <w:szCs w:val="32"/>
              </w:rPr>
            </w:pPr>
          </w:p>
        </w:tc>
      </w:tr>
      <w:tr w14:paraId="7AA5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510AEDE">
            <w:pPr>
              <w:spacing w:line="440" w:lineRule="exact"/>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14:paraId="4A9D720B">
            <w:pPr>
              <w:spacing w:line="440" w:lineRule="exact"/>
              <w:jc w:val="center"/>
              <w:rPr>
                <w:rFonts w:ascii="仿宋" w:hAnsi="仿宋" w:eastAsia="仿宋" w:cs="仿宋"/>
                <w:b/>
                <w:kern w:val="0"/>
                <w:sz w:val="32"/>
                <w:szCs w:val="32"/>
              </w:rPr>
            </w:pPr>
          </w:p>
        </w:tc>
        <w:tc>
          <w:tcPr>
            <w:tcW w:w="3546" w:type="dxa"/>
          </w:tcPr>
          <w:p w14:paraId="26344546">
            <w:pPr>
              <w:spacing w:line="440" w:lineRule="exact"/>
              <w:jc w:val="center"/>
              <w:rPr>
                <w:rFonts w:ascii="仿宋" w:hAnsi="仿宋" w:eastAsia="仿宋" w:cs="仿宋"/>
                <w:b/>
                <w:kern w:val="0"/>
                <w:sz w:val="32"/>
                <w:szCs w:val="32"/>
              </w:rPr>
            </w:pPr>
          </w:p>
        </w:tc>
        <w:tc>
          <w:tcPr>
            <w:tcW w:w="1276" w:type="dxa"/>
          </w:tcPr>
          <w:p w14:paraId="48466633">
            <w:pPr>
              <w:spacing w:line="440" w:lineRule="exact"/>
              <w:jc w:val="center"/>
              <w:rPr>
                <w:rFonts w:ascii="仿宋" w:hAnsi="仿宋" w:eastAsia="仿宋" w:cs="仿宋"/>
                <w:b/>
                <w:kern w:val="0"/>
                <w:sz w:val="32"/>
                <w:szCs w:val="32"/>
              </w:rPr>
            </w:pPr>
          </w:p>
        </w:tc>
      </w:tr>
    </w:tbl>
    <w:p w14:paraId="43C2C518">
      <w:pPr>
        <w:spacing w:line="440" w:lineRule="exact"/>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490F8BC0">
      <w:pPr>
        <w:spacing w:line="440" w:lineRule="exact"/>
        <w:jc w:val="center"/>
        <w:rPr>
          <w:rFonts w:ascii="仿宋" w:hAnsi="仿宋" w:eastAsia="仿宋" w:cs="仿宋"/>
          <w:b/>
          <w:kern w:val="0"/>
          <w:sz w:val="32"/>
          <w:szCs w:val="32"/>
        </w:rPr>
      </w:pPr>
    </w:p>
    <w:p w14:paraId="59D4D847">
      <w:pPr>
        <w:spacing w:line="440" w:lineRule="exact"/>
        <w:ind w:right="420"/>
        <w:rPr>
          <w:rFonts w:ascii="仿宋" w:hAnsi="仿宋" w:eastAsia="仿宋" w:cs="仿宋"/>
          <w:sz w:val="24"/>
        </w:rPr>
      </w:pPr>
      <w:r>
        <w:rPr>
          <w:rFonts w:hint="eastAsia" w:ascii="仿宋" w:hAnsi="仿宋" w:eastAsia="仿宋" w:cs="仿宋"/>
          <w:sz w:val="24"/>
        </w:rPr>
        <w:t>注：按本格式和要求提供。</w:t>
      </w:r>
    </w:p>
    <w:p w14:paraId="0F76BB29">
      <w:pPr>
        <w:spacing w:line="440" w:lineRule="exact"/>
        <w:ind w:firstLine="1911" w:firstLineChars="595"/>
        <w:rPr>
          <w:rFonts w:ascii="仿宋" w:hAnsi="仿宋" w:eastAsia="仿宋" w:cs="仿宋"/>
          <w:b/>
          <w:bCs/>
          <w:sz w:val="32"/>
          <w:szCs w:val="32"/>
        </w:rPr>
      </w:pPr>
    </w:p>
    <w:p w14:paraId="6A0BA8A3">
      <w:pPr>
        <w:spacing w:line="440" w:lineRule="exact"/>
        <w:ind w:firstLine="1911" w:firstLineChars="595"/>
        <w:rPr>
          <w:rFonts w:ascii="仿宋" w:hAnsi="仿宋" w:eastAsia="仿宋" w:cs="仿宋"/>
          <w:b/>
          <w:bCs/>
          <w:sz w:val="32"/>
          <w:szCs w:val="32"/>
        </w:rPr>
      </w:pPr>
    </w:p>
    <w:p w14:paraId="37F36F2F">
      <w:pPr>
        <w:spacing w:line="440" w:lineRule="exact"/>
        <w:ind w:firstLine="1911" w:firstLineChars="595"/>
        <w:rPr>
          <w:rFonts w:ascii="仿宋" w:hAnsi="仿宋" w:eastAsia="仿宋" w:cs="仿宋"/>
          <w:b/>
          <w:bCs/>
          <w:sz w:val="32"/>
          <w:szCs w:val="32"/>
        </w:rPr>
      </w:pPr>
    </w:p>
    <w:p w14:paraId="7F948CCE">
      <w:pPr>
        <w:spacing w:line="440" w:lineRule="exact"/>
        <w:ind w:firstLine="1911" w:firstLineChars="595"/>
        <w:rPr>
          <w:rFonts w:ascii="仿宋" w:hAnsi="仿宋" w:eastAsia="仿宋" w:cs="仿宋"/>
          <w:b/>
          <w:bCs/>
          <w:sz w:val="32"/>
          <w:szCs w:val="32"/>
        </w:rPr>
      </w:pPr>
    </w:p>
    <w:p w14:paraId="0EF0575A">
      <w:pPr>
        <w:spacing w:line="440" w:lineRule="exact"/>
        <w:ind w:firstLine="1911" w:firstLineChars="595"/>
        <w:rPr>
          <w:rFonts w:ascii="仿宋" w:hAnsi="仿宋" w:eastAsia="仿宋" w:cs="仿宋"/>
          <w:b/>
          <w:bCs/>
          <w:sz w:val="32"/>
          <w:szCs w:val="32"/>
        </w:rPr>
      </w:pPr>
    </w:p>
    <w:p w14:paraId="617F7D92">
      <w:pPr>
        <w:widowControl/>
        <w:adjustRightInd/>
        <w:spacing w:line="440" w:lineRule="exact"/>
        <w:jc w:val="left"/>
        <w:rPr>
          <w:rFonts w:ascii="仿宋" w:hAnsi="仿宋" w:eastAsia="仿宋" w:cs="仿宋"/>
          <w:b/>
          <w:bCs/>
          <w:sz w:val="32"/>
          <w:szCs w:val="32"/>
        </w:rPr>
      </w:pPr>
      <w:r>
        <w:rPr>
          <w:rFonts w:hint="eastAsia" w:ascii="仿宋" w:hAnsi="仿宋" w:eastAsia="仿宋" w:cs="仿宋"/>
          <w:b/>
          <w:bCs/>
          <w:sz w:val="32"/>
          <w:szCs w:val="32"/>
        </w:rPr>
        <w:br w:type="page"/>
      </w:r>
    </w:p>
    <w:p w14:paraId="3BF1EBC4">
      <w:pPr>
        <w:snapToGrid w:val="0"/>
        <w:spacing w:line="440" w:lineRule="exact"/>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八、政府采购供应商廉洁自律承诺书</w:t>
      </w:r>
    </w:p>
    <w:p w14:paraId="5BCABFD4">
      <w:pPr>
        <w:snapToGrid w:val="0"/>
        <w:spacing w:line="440" w:lineRule="exact"/>
        <w:rPr>
          <w:rFonts w:ascii="仿宋" w:hAnsi="仿宋" w:eastAsia="仿宋" w:cs="仿宋"/>
          <w:sz w:val="24"/>
        </w:rPr>
      </w:pPr>
    </w:p>
    <w:p w14:paraId="633EB9B2">
      <w:pPr>
        <w:snapToGrid w:val="0"/>
        <w:spacing w:line="440" w:lineRule="exact"/>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317E8DB4">
      <w:pPr>
        <w:autoSpaceDE w:val="0"/>
        <w:autoSpaceDN w:val="0"/>
        <w:spacing w:line="440" w:lineRule="exact"/>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7AC81576">
      <w:pPr>
        <w:autoSpaceDE w:val="0"/>
        <w:autoSpaceDN w:val="0"/>
        <w:spacing w:line="440" w:lineRule="exact"/>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59CA0B96">
      <w:pPr>
        <w:autoSpaceDE w:val="0"/>
        <w:autoSpaceDN w:val="0"/>
        <w:spacing w:line="440" w:lineRule="exact"/>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6FBC8B3F">
      <w:pPr>
        <w:autoSpaceDE w:val="0"/>
        <w:autoSpaceDN w:val="0"/>
        <w:spacing w:line="440" w:lineRule="exact"/>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578EE64F">
      <w:pPr>
        <w:autoSpaceDE w:val="0"/>
        <w:autoSpaceDN w:val="0"/>
        <w:spacing w:line="440" w:lineRule="exact"/>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68444AA8">
      <w:pPr>
        <w:autoSpaceDE w:val="0"/>
        <w:autoSpaceDN w:val="0"/>
        <w:spacing w:line="440" w:lineRule="exact"/>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37DF0064">
      <w:pPr>
        <w:autoSpaceDE w:val="0"/>
        <w:autoSpaceDN w:val="0"/>
        <w:spacing w:line="440" w:lineRule="exact"/>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39195C51">
      <w:pPr>
        <w:autoSpaceDE w:val="0"/>
        <w:autoSpaceDN w:val="0"/>
        <w:spacing w:line="440" w:lineRule="exact"/>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1214B278">
      <w:pPr>
        <w:autoSpaceDE w:val="0"/>
        <w:autoSpaceDN w:val="0"/>
        <w:spacing w:line="440" w:lineRule="exact"/>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6AACCE5A">
      <w:pPr>
        <w:autoSpaceDE w:val="0"/>
        <w:autoSpaceDN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48F7EA1A">
      <w:pPr>
        <w:autoSpaceDE w:val="0"/>
        <w:autoSpaceDN w:val="0"/>
        <w:spacing w:line="440" w:lineRule="exact"/>
        <w:ind w:left="2"/>
        <w:jc w:val="left"/>
        <w:rPr>
          <w:rFonts w:ascii="仿宋" w:hAnsi="仿宋" w:eastAsia="仿宋" w:cs="仿宋"/>
          <w:kern w:val="0"/>
          <w:sz w:val="24"/>
          <w:lang w:val="zh-CN"/>
        </w:rPr>
      </w:pPr>
    </w:p>
    <w:p w14:paraId="1036F178">
      <w:pPr>
        <w:autoSpaceDE w:val="0"/>
        <w:autoSpaceDN w:val="0"/>
        <w:spacing w:line="440" w:lineRule="exact"/>
        <w:ind w:left="2"/>
        <w:jc w:val="left"/>
        <w:rPr>
          <w:rFonts w:ascii="仿宋" w:hAnsi="仿宋" w:eastAsia="仿宋" w:cs="仿宋"/>
          <w:kern w:val="0"/>
          <w:sz w:val="24"/>
          <w:lang w:val="zh-CN"/>
        </w:rPr>
      </w:pPr>
    </w:p>
    <w:p w14:paraId="3AF49E96">
      <w:pPr>
        <w:autoSpaceDE w:val="0"/>
        <w:autoSpaceDN w:val="0"/>
        <w:spacing w:line="440" w:lineRule="exact"/>
        <w:ind w:left="2"/>
        <w:jc w:val="left"/>
        <w:rPr>
          <w:rFonts w:ascii="仿宋" w:hAnsi="仿宋" w:eastAsia="仿宋" w:cs="仿宋"/>
          <w:kern w:val="0"/>
          <w:sz w:val="24"/>
          <w:lang w:val="zh-CN"/>
        </w:rPr>
      </w:pPr>
    </w:p>
    <w:p w14:paraId="02EFA52C">
      <w:pPr>
        <w:autoSpaceDE w:val="0"/>
        <w:autoSpaceDN w:val="0"/>
        <w:spacing w:line="440" w:lineRule="exact"/>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0264BF5F">
      <w:pPr>
        <w:spacing w:line="440" w:lineRule="exact"/>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7月23日</w:t>
      </w:r>
    </w:p>
    <w:p w14:paraId="41FD1FE7">
      <w:pPr>
        <w:spacing w:line="440" w:lineRule="exact"/>
        <w:jc w:val="center"/>
        <w:rPr>
          <w:rFonts w:ascii="仿宋" w:hAnsi="仿宋" w:eastAsia="仿宋" w:cs="仿宋"/>
          <w:b/>
          <w:bCs/>
          <w:sz w:val="24"/>
        </w:rPr>
      </w:pPr>
    </w:p>
    <w:p w14:paraId="09DB6EE0">
      <w:pPr>
        <w:spacing w:line="440" w:lineRule="exact"/>
        <w:ind w:right="420"/>
        <w:rPr>
          <w:rFonts w:ascii="仿宋" w:hAnsi="仿宋" w:eastAsia="仿宋" w:cs="仿宋"/>
          <w:sz w:val="24"/>
        </w:rPr>
      </w:pPr>
      <w:r>
        <w:rPr>
          <w:rFonts w:hint="eastAsia" w:ascii="仿宋" w:hAnsi="仿宋" w:eastAsia="仿宋" w:cs="仿宋"/>
          <w:sz w:val="24"/>
        </w:rPr>
        <w:t>注：按本格式和要求提供。</w:t>
      </w:r>
    </w:p>
    <w:p w14:paraId="7AB16433">
      <w:pPr>
        <w:spacing w:line="360" w:lineRule="auto"/>
        <w:jc w:val="center"/>
        <w:rPr>
          <w:rFonts w:hint="eastAsia" w:ascii="仿宋" w:hAnsi="仿宋" w:eastAsia="仿宋" w:cs="仿宋"/>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B7F88CE">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03F80E28">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3BED1EE">
      <w:pPr>
        <w:spacing w:line="360" w:lineRule="auto"/>
        <w:jc w:val="center"/>
        <w:outlineLvl w:val="0"/>
        <w:rPr>
          <w:rFonts w:hint="eastAsia" w:ascii="仿宋" w:hAnsi="仿宋" w:eastAsia="仿宋" w:cs="仿宋"/>
          <w:b/>
          <w:color w:val="auto"/>
          <w:kern w:val="0"/>
          <w:sz w:val="36"/>
          <w:szCs w:val="36"/>
          <w:highlight w:val="none"/>
        </w:rPr>
      </w:pPr>
    </w:p>
    <w:p w14:paraId="7F9E747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26CEC07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4401D54D">
      <w:pPr>
        <w:snapToGrid w:val="0"/>
        <w:spacing w:line="360" w:lineRule="auto"/>
        <w:ind w:right="480"/>
        <w:jc w:val="center"/>
        <w:rPr>
          <w:rFonts w:hint="eastAsia" w:ascii="仿宋" w:hAnsi="仿宋" w:eastAsia="仿宋" w:cs="仿宋"/>
          <w:b/>
          <w:color w:val="auto"/>
          <w:kern w:val="0"/>
          <w:sz w:val="32"/>
          <w:szCs w:val="32"/>
          <w:highlight w:val="none"/>
        </w:rPr>
      </w:pPr>
    </w:p>
    <w:p w14:paraId="6100B6DE">
      <w:pPr>
        <w:snapToGrid w:val="0"/>
        <w:spacing w:line="360" w:lineRule="auto"/>
        <w:ind w:right="480"/>
        <w:jc w:val="center"/>
        <w:rPr>
          <w:rFonts w:hint="eastAsia" w:ascii="仿宋" w:hAnsi="仿宋" w:eastAsia="仿宋" w:cs="仿宋"/>
          <w:b/>
          <w:color w:val="auto"/>
          <w:kern w:val="0"/>
          <w:sz w:val="32"/>
          <w:szCs w:val="32"/>
          <w:highlight w:val="none"/>
        </w:rPr>
      </w:pPr>
    </w:p>
    <w:p w14:paraId="42833FB3">
      <w:pPr>
        <w:snapToGrid w:val="0"/>
        <w:spacing w:line="360" w:lineRule="auto"/>
        <w:ind w:right="480"/>
        <w:jc w:val="center"/>
        <w:rPr>
          <w:rFonts w:hint="eastAsia" w:ascii="仿宋" w:hAnsi="仿宋" w:eastAsia="仿宋" w:cs="仿宋"/>
          <w:b/>
          <w:color w:val="auto"/>
          <w:kern w:val="0"/>
          <w:sz w:val="32"/>
          <w:szCs w:val="32"/>
          <w:highlight w:val="none"/>
        </w:rPr>
      </w:pPr>
    </w:p>
    <w:p w14:paraId="13CDBD44">
      <w:pPr>
        <w:snapToGrid w:val="0"/>
        <w:spacing w:line="360" w:lineRule="auto"/>
        <w:ind w:right="480"/>
        <w:jc w:val="center"/>
        <w:rPr>
          <w:rFonts w:hint="eastAsia" w:ascii="仿宋" w:hAnsi="仿宋" w:eastAsia="仿宋" w:cs="仿宋"/>
          <w:b/>
          <w:color w:val="auto"/>
          <w:kern w:val="0"/>
          <w:sz w:val="32"/>
          <w:szCs w:val="32"/>
          <w:highlight w:val="none"/>
        </w:rPr>
      </w:pPr>
    </w:p>
    <w:p w14:paraId="5A2710A6">
      <w:pPr>
        <w:snapToGrid w:val="0"/>
        <w:spacing w:line="360" w:lineRule="auto"/>
        <w:ind w:right="480"/>
        <w:jc w:val="center"/>
        <w:rPr>
          <w:rFonts w:hint="eastAsia" w:ascii="仿宋" w:hAnsi="仿宋" w:eastAsia="仿宋" w:cs="仿宋"/>
          <w:b/>
          <w:color w:val="auto"/>
          <w:kern w:val="0"/>
          <w:sz w:val="32"/>
          <w:szCs w:val="32"/>
          <w:highlight w:val="none"/>
        </w:rPr>
      </w:pPr>
    </w:p>
    <w:p w14:paraId="79E468F2">
      <w:pPr>
        <w:snapToGrid w:val="0"/>
        <w:spacing w:line="360" w:lineRule="auto"/>
        <w:ind w:right="480"/>
        <w:jc w:val="center"/>
        <w:rPr>
          <w:rFonts w:hint="eastAsia" w:ascii="仿宋" w:hAnsi="仿宋" w:eastAsia="仿宋" w:cs="仿宋"/>
          <w:b/>
          <w:color w:val="auto"/>
          <w:kern w:val="0"/>
          <w:sz w:val="32"/>
          <w:szCs w:val="32"/>
          <w:highlight w:val="none"/>
        </w:rPr>
      </w:pPr>
    </w:p>
    <w:p w14:paraId="2434BBE7">
      <w:pPr>
        <w:snapToGrid w:val="0"/>
        <w:spacing w:line="360" w:lineRule="auto"/>
        <w:ind w:right="480"/>
        <w:jc w:val="center"/>
        <w:rPr>
          <w:rFonts w:hint="eastAsia" w:ascii="仿宋" w:hAnsi="仿宋" w:eastAsia="仿宋" w:cs="仿宋"/>
          <w:b/>
          <w:color w:val="auto"/>
          <w:kern w:val="0"/>
          <w:sz w:val="32"/>
          <w:szCs w:val="32"/>
          <w:highlight w:val="none"/>
        </w:rPr>
      </w:pPr>
    </w:p>
    <w:p w14:paraId="65A6EBB4">
      <w:pPr>
        <w:snapToGrid w:val="0"/>
        <w:spacing w:line="360" w:lineRule="auto"/>
        <w:ind w:right="480"/>
        <w:jc w:val="center"/>
        <w:rPr>
          <w:rFonts w:hint="eastAsia" w:ascii="仿宋" w:hAnsi="仿宋" w:eastAsia="仿宋" w:cs="仿宋"/>
          <w:b/>
          <w:color w:val="auto"/>
          <w:kern w:val="0"/>
          <w:sz w:val="32"/>
          <w:szCs w:val="32"/>
          <w:highlight w:val="none"/>
        </w:rPr>
      </w:pPr>
    </w:p>
    <w:p w14:paraId="630A57DD">
      <w:pPr>
        <w:snapToGrid w:val="0"/>
        <w:spacing w:line="360" w:lineRule="auto"/>
        <w:ind w:right="480"/>
        <w:jc w:val="center"/>
        <w:rPr>
          <w:rFonts w:hint="eastAsia" w:ascii="仿宋" w:hAnsi="仿宋" w:eastAsia="仿宋" w:cs="仿宋"/>
          <w:b/>
          <w:color w:val="auto"/>
          <w:kern w:val="0"/>
          <w:sz w:val="32"/>
          <w:szCs w:val="32"/>
          <w:highlight w:val="none"/>
        </w:rPr>
      </w:pPr>
    </w:p>
    <w:p w14:paraId="5929E176">
      <w:pPr>
        <w:snapToGrid w:val="0"/>
        <w:spacing w:line="360" w:lineRule="auto"/>
        <w:ind w:right="480"/>
        <w:jc w:val="center"/>
        <w:rPr>
          <w:rFonts w:hint="eastAsia" w:ascii="仿宋" w:hAnsi="仿宋" w:eastAsia="仿宋" w:cs="仿宋"/>
          <w:b/>
          <w:color w:val="auto"/>
          <w:kern w:val="0"/>
          <w:sz w:val="32"/>
          <w:szCs w:val="32"/>
          <w:highlight w:val="none"/>
        </w:rPr>
      </w:pPr>
    </w:p>
    <w:p w14:paraId="07EBFD78">
      <w:pPr>
        <w:snapToGrid w:val="0"/>
        <w:spacing w:line="360" w:lineRule="auto"/>
        <w:ind w:right="480"/>
        <w:jc w:val="center"/>
        <w:rPr>
          <w:rFonts w:hint="eastAsia" w:ascii="仿宋" w:hAnsi="仿宋" w:eastAsia="仿宋" w:cs="仿宋"/>
          <w:b/>
          <w:color w:val="auto"/>
          <w:kern w:val="0"/>
          <w:sz w:val="32"/>
          <w:szCs w:val="32"/>
          <w:highlight w:val="none"/>
        </w:rPr>
      </w:pPr>
    </w:p>
    <w:p w14:paraId="0D23CFC9">
      <w:pPr>
        <w:snapToGrid w:val="0"/>
        <w:spacing w:line="360" w:lineRule="auto"/>
        <w:ind w:right="480"/>
        <w:jc w:val="center"/>
        <w:rPr>
          <w:rFonts w:hint="eastAsia" w:ascii="仿宋" w:hAnsi="仿宋" w:eastAsia="仿宋" w:cs="仿宋"/>
          <w:b/>
          <w:color w:val="auto"/>
          <w:kern w:val="0"/>
          <w:sz w:val="32"/>
          <w:szCs w:val="32"/>
          <w:highlight w:val="none"/>
        </w:rPr>
      </w:pPr>
    </w:p>
    <w:p w14:paraId="0E865984">
      <w:pPr>
        <w:snapToGrid w:val="0"/>
        <w:spacing w:line="360" w:lineRule="auto"/>
        <w:ind w:right="480"/>
        <w:jc w:val="center"/>
        <w:rPr>
          <w:rFonts w:hint="eastAsia" w:ascii="仿宋" w:hAnsi="仿宋" w:eastAsia="仿宋" w:cs="仿宋"/>
          <w:b/>
          <w:color w:val="auto"/>
          <w:kern w:val="0"/>
          <w:sz w:val="32"/>
          <w:szCs w:val="32"/>
          <w:highlight w:val="none"/>
        </w:rPr>
      </w:pPr>
    </w:p>
    <w:p w14:paraId="13AF16FA">
      <w:pPr>
        <w:snapToGrid w:val="0"/>
        <w:spacing w:line="360" w:lineRule="auto"/>
        <w:ind w:right="480"/>
        <w:jc w:val="center"/>
        <w:rPr>
          <w:rFonts w:hint="eastAsia" w:ascii="仿宋" w:hAnsi="仿宋" w:eastAsia="仿宋" w:cs="仿宋"/>
          <w:b/>
          <w:color w:val="auto"/>
          <w:kern w:val="0"/>
          <w:sz w:val="32"/>
          <w:szCs w:val="32"/>
          <w:highlight w:val="none"/>
        </w:rPr>
      </w:pPr>
    </w:p>
    <w:p w14:paraId="54D51FC7">
      <w:pPr>
        <w:snapToGrid w:val="0"/>
        <w:spacing w:line="360" w:lineRule="auto"/>
        <w:ind w:right="480"/>
        <w:jc w:val="center"/>
        <w:rPr>
          <w:rFonts w:hint="eastAsia" w:ascii="仿宋" w:hAnsi="仿宋" w:eastAsia="仿宋" w:cs="仿宋"/>
          <w:b/>
          <w:color w:val="auto"/>
          <w:kern w:val="0"/>
          <w:sz w:val="32"/>
          <w:szCs w:val="32"/>
          <w:highlight w:val="none"/>
        </w:rPr>
      </w:pPr>
    </w:p>
    <w:p w14:paraId="005D9A7E">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44905D04">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1C295AC1">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w:t>
      </w:r>
      <w:r>
        <w:rPr>
          <w:rFonts w:hint="eastAsia" w:ascii="宋体" w:hAnsi="宋体" w:eastAsia="宋体" w:cs="宋体"/>
          <w:b/>
          <w:bCs/>
          <w:color w:val="auto"/>
          <w:sz w:val="32"/>
          <w:szCs w:val="32"/>
          <w:highlight w:val="none"/>
        </w:rPr>
        <w:t xml:space="preserve">一标段 </w:t>
      </w:r>
      <w:r>
        <w:rPr>
          <w:rFonts w:hint="eastAsia" w:ascii="宋体" w:hAnsi="宋体" w:eastAsia="宋体" w:cs="宋体"/>
          <w:color w:val="auto"/>
          <w:kern w:val="2"/>
          <w:sz w:val="32"/>
          <w:szCs w:val="32"/>
          <w:highlight w:val="none"/>
        </w:rPr>
        <w:t>开标一览表（报价表）</w:t>
      </w:r>
    </w:p>
    <w:p w14:paraId="5BDAC4B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0DA5827D">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kern w:val="0"/>
          <w:sz w:val="24"/>
          <w:highlight w:val="none"/>
          <w:lang w:val="zh-CN"/>
        </w:rPr>
        <w:t>【项目编号：</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4BF7328E">
      <w:pPr>
        <w:spacing w:line="360" w:lineRule="auto"/>
        <w:jc w:val="left"/>
        <w:rPr>
          <w:rFonts w:hint="eastAsia" w:ascii="宋体" w:hAnsi="宋体" w:eastAsia="宋体" w:cs="宋体"/>
          <w:color w:val="auto"/>
          <w:sz w:val="32"/>
          <w:szCs w:val="32"/>
          <w:highlight w:val="none"/>
        </w:rPr>
      </w:pPr>
      <w:r>
        <w:rPr>
          <w:rFonts w:hint="eastAsia" w:ascii="宋体" w:hAnsi="宋体" w:eastAsia="宋体" w:cs="宋体"/>
          <w:b/>
          <w:color w:val="auto"/>
          <w:kern w:val="0"/>
          <w:sz w:val="24"/>
          <w:highlight w:val="none"/>
          <w:lang w:val="zh-CN"/>
        </w:rPr>
        <w:t>开标一览表（报价表）(单位均为人民币元)</w:t>
      </w:r>
      <w:r>
        <w:rPr>
          <w:rFonts w:hint="eastAsia" w:ascii="宋体" w:hAnsi="宋体" w:eastAsia="宋体" w:cs="宋体"/>
          <w:b/>
          <w:bCs/>
          <w:color w:val="auto"/>
          <w:sz w:val="32"/>
          <w:szCs w:val="32"/>
          <w:highlight w:val="none"/>
        </w:rPr>
        <w:t xml:space="preserve"> </w:t>
      </w:r>
    </w:p>
    <w:tbl>
      <w:tblPr>
        <w:tblStyle w:val="64"/>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0"/>
        <w:gridCol w:w="1193"/>
        <w:gridCol w:w="1890"/>
        <w:gridCol w:w="1185"/>
        <w:gridCol w:w="1770"/>
        <w:gridCol w:w="1170"/>
        <w:gridCol w:w="1100"/>
      </w:tblGrid>
      <w:tr w14:paraId="74374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exact"/>
          <w:jc w:val="center"/>
        </w:trPr>
        <w:tc>
          <w:tcPr>
            <w:tcW w:w="990" w:type="dxa"/>
            <w:noWrap w:val="0"/>
            <w:vAlign w:val="center"/>
          </w:tcPr>
          <w:p w14:paraId="6D306F84">
            <w:pPr>
              <w:snapToGrid w:val="0"/>
              <w:spacing w:line="340" w:lineRule="exact"/>
              <w:ind w:firstLine="1"/>
              <w:jc w:val="center"/>
              <w:rPr>
                <w:rFonts w:hint="eastAsia" w:ascii="宋体" w:hAnsi="宋体" w:eastAsia="宋体" w:cs="宋体"/>
                <w:b/>
                <w:bCs/>
                <w:color w:val="FF0000"/>
                <w:kern w:val="0"/>
                <w:sz w:val="24"/>
                <w:highlight w:val="none"/>
              </w:rPr>
            </w:pPr>
            <w:r>
              <w:rPr>
                <w:rFonts w:hint="eastAsia" w:ascii="宋体" w:hAnsi="宋体" w:eastAsia="宋体" w:cs="宋体"/>
                <w:b/>
                <w:bCs/>
                <w:color w:val="FF0000"/>
                <w:kern w:val="0"/>
                <w:sz w:val="24"/>
                <w:highlight w:val="none"/>
              </w:rPr>
              <w:t>标段序号</w:t>
            </w:r>
          </w:p>
        </w:tc>
        <w:tc>
          <w:tcPr>
            <w:tcW w:w="1193" w:type="dxa"/>
            <w:noWrap w:val="0"/>
            <w:vAlign w:val="center"/>
          </w:tcPr>
          <w:p w14:paraId="63EC6F65">
            <w:pPr>
              <w:snapToGrid w:val="0"/>
              <w:spacing w:line="340" w:lineRule="exact"/>
              <w:ind w:firstLine="1"/>
              <w:jc w:val="center"/>
              <w:rPr>
                <w:rFonts w:hint="eastAsia" w:ascii="宋体" w:hAnsi="宋体" w:eastAsia="宋体" w:cs="宋体"/>
                <w:b/>
                <w:bCs/>
                <w:color w:val="FF0000"/>
                <w:kern w:val="0"/>
                <w:sz w:val="24"/>
                <w:highlight w:val="none"/>
              </w:rPr>
            </w:pPr>
            <w:r>
              <w:rPr>
                <w:rFonts w:hint="eastAsia" w:ascii="宋体" w:hAnsi="宋体" w:eastAsia="宋体" w:cs="宋体"/>
                <w:b/>
                <w:bCs/>
                <w:color w:val="FF0000"/>
                <w:kern w:val="0"/>
                <w:sz w:val="24"/>
                <w:highlight w:val="none"/>
              </w:rPr>
              <w:t>名称</w:t>
            </w:r>
          </w:p>
        </w:tc>
        <w:tc>
          <w:tcPr>
            <w:tcW w:w="1890" w:type="dxa"/>
            <w:noWrap w:val="0"/>
            <w:vAlign w:val="center"/>
          </w:tcPr>
          <w:p w14:paraId="7090920D">
            <w:pPr>
              <w:snapToGrid w:val="0"/>
              <w:spacing w:line="340" w:lineRule="exact"/>
              <w:ind w:left="17" w:hanging="17" w:hangingChars="7"/>
              <w:jc w:val="center"/>
              <w:rPr>
                <w:rFonts w:hint="eastAsia" w:ascii="宋体" w:hAnsi="宋体" w:eastAsia="宋体" w:cs="宋体"/>
                <w:b/>
                <w:bCs/>
                <w:color w:val="FF0000"/>
                <w:kern w:val="0"/>
                <w:sz w:val="24"/>
                <w:highlight w:val="none"/>
                <w:lang w:eastAsia="zh-CN"/>
              </w:rPr>
            </w:pPr>
            <w:r>
              <w:rPr>
                <w:rFonts w:hint="eastAsia" w:ascii="宋体" w:hAnsi="宋体" w:eastAsia="宋体" w:cs="宋体"/>
                <w:b/>
                <w:bCs/>
                <w:color w:val="FF0000"/>
                <w:kern w:val="0"/>
                <w:sz w:val="24"/>
                <w:szCs w:val="24"/>
                <w:highlight w:val="none"/>
              </w:rPr>
              <w:t>项目类别</w:t>
            </w:r>
          </w:p>
        </w:tc>
        <w:tc>
          <w:tcPr>
            <w:tcW w:w="1185" w:type="dxa"/>
            <w:noWrap w:val="0"/>
            <w:vAlign w:val="center"/>
          </w:tcPr>
          <w:p w14:paraId="54513152">
            <w:pPr>
              <w:snapToGrid w:val="0"/>
              <w:spacing w:line="340" w:lineRule="exact"/>
              <w:ind w:left="17" w:hanging="17" w:hangingChars="7"/>
              <w:jc w:val="center"/>
              <w:rPr>
                <w:rFonts w:hint="eastAsia" w:ascii="宋体" w:hAnsi="宋体" w:eastAsia="宋体" w:cs="宋体"/>
                <w:b/>
                <w:bCs/>
                <w:color w:val="FF0000"/>
                <w:sz w:val="24"/>
                <w:highlight w:val="none"/>
              </w:rPr>
            </w:pPr>
            <w:r>
              <w:rPr>
                <w:rFonts w:hint="eastAsia" w:ascii="宋体" w:hAnsi="宋体" w:eastAsia="宋体" w:cs="宋体"/>
                <w:b/>
                <w:bCs/>
                <w:color w:val="FF0000"/>
                <w:sz w:val="24"/>
                <w:highlight w:val="none"/>
              </w:rPr>
              <w:t>服务时间</w:t>
            </w:r>
          </w:p>
        </w:tc>
        <w:tc>
          <w:tcPr>
            <w:tcW w:w="1770" w:type="dxa"/>
            <w:noWrap w:val="0"/>
            <w:vAlign w:val="center"/>
          </w:tcPr>
          <w:p w14:paraId="29259DF8">
            <w:pPr>
              <w:snapToGrid w:val="0"/>
              <w:spacing w:line="340" w:lineRule="exact"/>
              <w:ind w:left="17" w:hanging="17" w:hangingChars="7"/>
              <w:jc w:val="center"/>
              <w:rPr>
                <w:rFonts w:hint="eastAsia" w:ascii="宋体" w:hAnsi="宋体" w:eastAsia="宋体" w:cs="宋体"/>
                <w:b/>
                <w:bCs/>
                <w:color w:val="FF0000"/>
                <w:sz w:val="24"/>
                <w:highlight w:val="none"/>
              </w:rPr>
            </w:pPr>
            <w:r>
              <w:rPr>
                <w:rFonts w:hint="eastAsia" w:ascii="宋体" w:hAnsi="宋体" w:eastAsia="宋体" w:cs="宋体"/>
                <w:b/>
                <w:bCs/>
                <w:color w:val="FF0000"/>
                <w:sz w:val="24"/>
                <w:highlight w:val="none"/>
              </w:rPr>
              <w:t>每人每月单价</w:t>
            </w:r>
          </w:p>
        </w:tc>
        <w:tc>
          <w:tcPr>
            <w:tcW w:w="1170" w:type="dxa"/>
            <w:noWrap w:val="0"/>
            <w:vAlign w:val="center"/>
          </w:tcPr>
          <w:p w14:paraId="6D3EE885">
            <w:pPr>
              <w:snapToGrid w:val="0"/>
              <w:spacing w:line="340" w:lineRule="exact"/>
              <w:ind w:left="17" w:hanging="17" w:hangingChars="7"/>
              <w:jc w:val="center"/>
              <w:rPr>
                <w:rFonts w:hint="eastAsia" w:ascii="宋体" w:hAnsi="宋体" w:eastAsia="宋体" w:cs="宋体"/>
                <w:b/>
                <w:bCs/>
                <w:color w:val="FF0000"/>
                <w:sz w:val="24"/>
                <w:highlight w:val="none"/>
                <w:lang w:eastAsia="zh-CN"/>
              </w:rPr>
            </w:pPr>
            <w:r>
              <w:rPr>
                <w:rFonts w:hint="eastAsia" w:ascii="宋体" w:hAnsi="宋体" w:eastAsia="宋体" w:cs="宋体"/>
                <w:b/>
                <w:bCs/>
                <w:color w:val="FF0000"/>
                <w:sz w:val="24"/>
                <w:highlight w:val="none"/>
                <w:lang w:eastAsia="zh-CN"/>
              </w:rPr>
              <w:t>小计</w:t>
            </w:r>
            <w:r>
              <w:rPr>
                <w:rFonts w:hint="eastAsia" w:ascii="宋体" w:hAnsi="宋体" w:eastAsia="宋体" w:cs="宋体"/>
                <w:b/>
                <w:bCs/>
                <w:color w:val="FF0000"/>
                <w:sz w:val="24"/>
                <w:highlight w:val="none"/>
                <w:lang w:val="en-US" w:eastAsia="zh-CN"/>
              </w:rPr>
              <w:t>\元</w:t>
            </w:r>
          </w:p>
        </w:tc>
        <w:tc>
          <w:tcPr>
            <w:tcW w:w="1100" w:type="dxa"/>
            <w:noWrap w:val="0"/>
            <w:vAlign w:val="center"/>
          </w:tcPr>
          <w:p w14:paraId="6C51EE25">
            <w:pPr>
              <w:snapToGrid w:val="0"/>
              <w:spacing w:line="340" w:lineRule="exact"/>
              <w:ind w:left="17" w:hanging="17" w:hangingChars="7"/>
              <w:jc w:val="center"/>
              <w:rPr>
                <w:rFonts w:hint="eastAsia" w:ascii="宋体" w:hAnsi="宋体" w:eastAsia="宋体" w:cs="宋体"/>
                <w:b/>
                <w:bCs/>
                <w:color w:val="FF0000"/>
                <w:sz w:val="24"/>
                <w:highlight w:val="none"/>
                <w:lang w:val="en-US" w:eastAsia="zh-CN"/>
              </w:rPr>
            </w:pPr>
            <w:r>
              <w:rPr>
                <w:rFonts w:hint="eastAsia" w:ascii="宋体" w:hAnsi="宋体" w:eastAsia="宋体" w:cs="宋体"/>
                <w:b/>
                <w:bCs/>
                <w:color w:val="FF0000"/>
                <w:sz w:val="24"/>
                <w:highlight w:val="none"/>
                <w:lang w:eastAsia="zh-CN"/>
              </w:rPr>
              <w:t>合计</w:t>
            </w:r>
            <w:r>
              <w:rPr>
                <w:rFonts w:hint="eastAsia" w:ascii="宋体" w:hAnsi="宋体" w:eastAsia="宋体" w:cs="宋体"/>
                <w:b/>
                <w:bCs/>
                <w:color w:val="FF0000"/>
                <w:sz w:val="24"/>
                <w:highlight w:val="none"/>
                <w:lang w:val="en-US" w:eastAsia="zh-CN"/>
              </w:rPr>
              <w:t>\元</w:t>
            </w:r>
          </w:p>
        </w:tc>
      </w:tr>
      <w:tr w14:paraId="4DDC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4" w:hRule="exact"/>
          <w:jc w:val="center"/>
        </w:trPr>
        <w:tc>
          <w:tcPr>
            <w:tcW w:w="990" w:type="dxa"/>
            <w:vMerge w:val="restart"/>
            <w:noWrap w:val="0"/>
            <w:vAlign w:val="center"/>
          </w:tcPr>
          <w:p w14:paraId="44F882B8">
            <w:pPr>
              <w:snapToGrid w:val="0"/>
              <w:spacing w:line="340" w:lineRule="exact"/>
              <w:ind w:firstLine="1"/>
              <w:jc w:val="center"/>
              <w:rPr>
                <w:rFonts w:hint="eastAsia" w:ascii="宋体" w:hAnsi="宋体" w:eastAsia="宋体" w:cs="宋体"/>
                <w:color w:val="FF0000"/>
                <w:kern w:val="0"/>
                <w:sz w:val="24"/>
                <w:highlight w:val="none"/>
              </w:rPr>
            </w:pPr>
            <w:r>
              <w:rPr>
                <w:rFonts w:hint="eastAsia" w:ascii="宋体" w:hAnsi="宋体" w:eastAsia="宋体" w:cs="宋体"/>
                <w:b/>
                <w:bCs/>
                <w:color w:val="FF0000"/>
                <w:kern w:val="0"/>
                <w:sz w:val="24"/>
                <w:highlight w:val="none"/>
                <w:lang w:val="en-US" w:eastAsia="zh-CN"/>
              </w:rPr>
              <w:t>1</w:t>
            </w:r>
            <w:r>
              <w:rPr>
                <w:rFonts w:hint="eastAsia" w:ascii="宋体" w:hAnsi="宋体" w:eastAsia="宋体" w:cs="宋体"/>
                <w:b/>
                <w:bCs/>
                <w:color w:val="FF0000"/>
                <w:kern w:val="0"/>
                <w:sz w:val="24"/>
                <w:highlight w:val="none"/>
              </w:rPr>
              <w:t>标段</w:t>
            </w:r>
          </w:p>
        </w:tc>
        <w:tc>
          <w:tcPr>
            <w:tcW w:w="1193" w:type="dxa"/>
            <w:noWrap w:val="0"/>
            <w:vAlign w:val="center"/>
          </w:tcPr>
          <w:p w14:paraId="0B16DD59">
            <w:pPr>
              <w:snapToGrid w:val="0"/>
              <w:spacing w:line="340" w:lineRule="exact"/>
              <w:ind w:firstLine="1"/>
              <w:jc w:val="center"/>
              <w:rPr>
                <w:rFonts w:hint="eastAsia" w:ascii="宋体" w:hAnsi="宋体" w:eastAsia="宋体" w:cs="宋体"/>
                <w:color w:val="FF0000"/>
                <w:kern w:val="0"/>
                <w:sz w:val="24"/>
                <w:highlight w:val="none"/>
              </w:rPr>
            </w:pPr>
            <w:r>
              <w:rPr>
                <w:rFonts w:hint="eastAsia" w:ascii="宋体" w:hAnsi="宋体" w:eastAsia="宋体" w:cs="宋体"/>
                <w:color w:val="FF0000"/>
                <w:kern w:val="0"/>
                <w:sz w:val="24"/>
                <w:highlight w:val="none"/>
              </w:rPr>
              <w:t>保洁服务</w:t>
            </w:r>
          </w:p>
        </w:tc>
        <w:tc>
          <w:tcPr>
            <w:tcW w:w="1890" w:type="dxa"/>
            <w:noWrap w:val="0"/>
            <w:vAlign w:val="center"/>
          </w:tcPr>
          <w:p w14:paraId="7180D6A6">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1"/>
              <w:jc w:val="center"/>
              <w:textAlignment w:val="auto"/>
              <w:rPr>
                <w:rFonts w:hint="eastAsia" w:ascii="宋体" w:hAnsi="宋体" w:eastAsia="宋体" w:cs="宋体"/>
                <w:color w:val="FF0000"/>
                <w:kern w:val="0"/>
                <w:sz w:val="24"/>
                <w:szCs w:val="24"/>
                <w:highlight w:val="none"/>
                <w:u w:val="none"/>
              </w:rPr>
            </w:pPr>
            <w:r>
              <w:rPr>
                <w:rFonts w:hint="eastAsia" w:ascii="宋体" w:hAnsi="宋体" w:eastAsia="宋体" w:cs="宋体"/>
                <w:color w:val="FF0000"/>
                <w:kern w:val="0"/>
                <w:sz w:val="24"/>
                <w:szCs w:val="24"/>
                <w:highlight w:val="none"/>
                <w:u w:val="none"/>
                <w:lang w:val="en-US" w:eastAsia="zh-CN"/>
              </w:rPr>
              <w:t xml:space="preserve">  1 </w:t>
            </w:r>
            <w:r>
              <w:rPr>
                <w:rFonts w:hint="eastAsia" w:ascii="宋体" w:hAnsi="宋体" w:eastAsia="宋体" w:cs="宋体"/>
                <w:color w:val="FF0000"/>
                <w:kern w:val="0"/>
                <w:sz w:val="24"/>
                <w:szCs w:val="24"/>
                <w:highlight w:val="none"/>
                <w:u w:val="none"/>
              </w:rPr>
              <w:t>人</w:t>
            </w:r>
          </w:p>
          <w:p w14:paraId="380E7C49">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1" w:firstLineChars="0"/>
              <w:jc w:val="center"/>
              <w:textAlignment w:val="auto"/>
              <w:rPr>
                <w:rFonts w:hint="eastAsia" w:ascii="宋体" w:hAnsi="宋体" w:eastAsia="宋体" w:cs="宋体"/>
                <w:b/>
                <w:bCs/>
                <w:color w:val="FF0000"/>
                <w:sz w:val="24"/>
                <w:highlight w:val="none"/>
                <w:lang w:val="en-US" w:eastAsia="zh-CN"/>
              </w:rPr>
            </w:pPr>
            <w:r>
              <w:rPr>
                <w:rFonts w:hint="eastAsia" w:ascii="宋体" w:hAnsi="宋体" w:eastAsia="宋体" w:cs="宋体"/>
                <w:color w:val="FF0000"/>
                <w:kern w:val="0"/>
                <w:sz w:val="24"/>
                <w:szCs w:val="24"/>
                <w:highlight w:val="none"/>
                <w:u w:val="none"/>
                <w:lang w:eastAsia="zh-CN"/>
              </w:rPr>
              <w:t>早</w:t>
            </w:r>
            <w:r>
              <w:rPr>
                <w:rFonts w:hint="eastAsia" w:ascii="宋体" w:hAnsi="宋体" w:eastAsia="宋体" w:cs="宋体"/>
                <w:color w:val="FF0000"/>
                <w:kern w:val="0"/>
                <w:sz w:val="24"/>
                <w:szCs w:val="24"/>
                <w:highlight w:val="none"/>
                <w:u w:val="none"/>
                <w:lang w:val="en-US" w:eastAsia="zh-CN"/>
              </w:rPr>
              <w:t>6点到晚18点</w:t>
            </w:r>
          </w:p>
        </w:tc>
        <w:tc>
          <w:tcPr>
            <w:tcW w:w="1185" w:type="dxa"/>
            <w:noWrap w:val="0"/>
            <w:vAlign w:val="center"/>
          </w:tcPr>
          <w:p w14:paraId="3BFCD655">
            <w:pPr>
              <w:snapToGrid w:val="0"/>
              <w:spacing w:line="340" w:lineRule="exact"/>
              <w:ind w:left="17" w:hanging="16" w:hangingChars="7"/>
              <w:jc w:val="center"/>
              <w:rPr>
                <w:rFonts w:hint="eastAsia" w:ascii="宋体" w:hAnsi="宋体" w:eastAsia="宋体" w:cs="宋体"/>
                <w:b/>
                <w:bCs/>
                <w:color w:val="FF0000"/>
                <w:sz w:val="24"/>
                <w:highlight w:val="none"/>
              </w:rPr>
            </w:pPr>
            <w:r>
              <w:rPr>
                <w:rFonts w:hint="eastAsia" w:ascii="宋体" w:hAnsi="宋体" w:eastAsia="宋体" w:cs="宋体"/>
                <w:color w:val="FF0000"/>
                <w:sz w:val="24"/>
                <w:highlight w:val="none"/>
              </w:rPr>
              <w:t>1年</w:t>
            </w:r>
          </w:p>
        </w:tc>
        <w:tc>
          <w:tcPr>
            <w:tcW w:w="1770" w:type="dxa"/>
            <w:noWrap w:val="0"/>
            <w:vAlign w:val="center"/>
          </w:tcPr>
          <w:p w14:paraId="37DBE20B">
            <w:pPr>
              <w:snapToGrid w:val="0"/>
              <w:spacing w:line="340" w:lineRule="exact"/>
              <w:jc w:val="center"/>
              <w:rPr>
                <w:rFonts w:hint="eastAsia" w:ascii="宋体" w:hAnsi="宋体" w:eastAsia="宋体" w:cs="宋体"/>
                <w:b/>
                <w:bCs/>
                <w:color w:val="FF0000"/>
                <w:sz w:val="24"/>
                <w:highlight w:val="none"/>
              </w:rPr>
            </w:pPr>
            <w:r>
              <w:rPr>
                <w:rFonts w:hint="eastAsia" w:ascii="宋体" w:hAnsi="宋体" w:eastAsia="宋体" w:cs="宋体"/>
                <w:color w:val="FF0000"/>
                <w:sz w:val="24"/>
                <w:highlight w:val="none"/>
                <w:u w:val="single"/>
              </w:rPr>
              <w:t xml:space="preserve">        </w:t>
            </w:r>
            <w:r>
              <w:rPr>
                <w:rFonts w:hint="eastAsia" w:ascii="宋体" w:hAnsi="宋体" w:eastAsia="宋体" w:cs="宋体"/>
                <w:color w:val="FF0000"/>
                <w:sz w:val="24"/>
                <w:highlight w:val="none"/>
              </w:rPr>
              <w:t>元</w:t>
            </w:r>
          </w:p>
        </w:tc>
        <w:tc>
          <w:tcPr>
            <w:tcW w:w="1170" w:type="dxa"/>
            <w:noWrap w:val="0"/>
            <w:vAlign w:val="center"/>
          </w:tcPr>
          <w:p w14:paraId="1B3E7B31">
            <w:pPr>
              <w:snapToGrid w:val="0"/>
              <w:spacing w:line="340" w:lineRule="exact"/>
              <w:jc w:val="center"/>
              <w:rPr>
                <w:rFonts w:hint="eastAsia" w:ascii="宋体" w:hAnsi="宋体" w:eastAsia="宋体" w:cs="宋体"/>
                <w:color w:val="FF0000"/>
                <w:sz w:val="24"/>
                <w:highlight w:val="none"/>
                <w:u w:val="single"/>
              </w:rPr>
            </w:pPr>
          </w:p>
        </w:tc>
        <w:tc>
          <w:tcPr>
            <w:tcW w:w="1100" w:type="dxa"/>
            <w:vMerge w:val="restart"/>
            <w:noWrap w:val="0"/>
            <w:vAlign w:val="center"/>
          </w:tcPr>
          <w:p w14:paraId="7210CA3A">
            <w:pPr>
              <w:snapToGrid w:val="0"/>
              <w:spacing w:line="340" w:lineRule="exact"/>
              <w:ind w:left="17" w:hanging="17" w:hangingChars="7"/>
              <w:jc w:val="center"/>
              <w:rPr>
                <w:rFonts w:hint="eastAsia" w:ascii="宋体" w:hAnsi="宋体" w:eastAsia="宋体" w:cs="宋体"/>
                <w:b/>
                <w:bCs/>
                <w:color w:val="FF0000"/>
                <w:sz w:val="24"/>
                <w:highlight w:val="none"/>
              </w:rPr>
            </w:pPr>
          </w:p>
        </w:tc>
      </w:tr>
      <w:tr w14:paraId="10233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9" w:hRule="exact"/>
          <w:jc w:val="center"/>
        </w:trPr>
        <w:tc>
          <w:tcPr>
            <w:tcW w:w="990" w:type="dxa"/>
            <w:vMerge w:val="continue"/>
            <w:noWrap w:val="0"/>
            <w:vAlign w:val="center"/>
          </w:tcPr>
          <w:p w14:paraId="4B63BF11">
            <w:pPr>
              <w:snapToGrid w:val="0"/>
              <w:spacing w:line="340" w:lineRule="exact"/>
              <w:ind w:firstLine="1"/>
              <w:jc w:val="center"/>
              <w:rPr>
                <w:rFonts w:hint="eastAsia" w:ascii="宋体" w:hAnsi="宋体" w:eastAsia="宋体" w:cs="宋体"/>
                <w:b/>
                <w:bCs/>
                <w:color w:val="FF0000"/>
                <w:kern w:val="0"/>
                <w:sz w:val="24"/>
                <w:highlight w:val="none"/>
              </w:rPr>
            </w:pPr>
          </w:p>
        </w:tc>
        <w:tc>
          <w:tcPr>
            <w:tcW w:w="1193" w:type="dxa"/>
            <w:noWrap w:val="0"/>
            <w:vAlign w:val="center"/>
          </w:tcPr>
          <w:p w14:paraId="4FC95856">
            <w:pPr>
              <w:snapToGrid w:val="0"/>
              <w:spacing w:line="340" w:lineRule="exact"/>
              <w:ind w:firstLine="1"/>
              <w:jc w:val="center"/>
              <w:rPr>
                <w:rFonts w:hint="eastAsia" w:ascii="宋体" w:hAnsi="宋体" w:eastAsia="宋体" w:cs="宋体"/>
                <w:color w:val="FF0000"/>
                <w:kern w:val="0"/>
                <w:sz w:val="24"/>
                <w:highlight w:val="none"/>
                <w:lang w:eastAsia="zh-CN"/>
              </w:rPr>
            </w:pPr>
            <w:r>
              <w:rPr>
                <w:rFonts w:hint="eastAsia" w:ascii="宋体" w:hAnsi="宋体" w:eastAsia="宋体" w:cs="宋体"/>
                <w:color w:val="FF0000"/>
                <w:kern w:val="0"/>
                <w:sz w:val="24"/>
                <w:highlight w:val="none"/>
                <w:lang w:eastAsia="zh-CN"/>
              </w:rPr>
              <w:t>水电维修</w:t>
            </w:r>
          </w:p>
        </w:tc>
        <w:tc>
          <w:tcPr>
            <w:tcW w:w="1890" w:type="dxa"/>
            <w:noWrap w:val="0"/>
            <w:vAlign w:val="center"/>
          </w:tcPr>
          <w:p w14:paraId="659260F3">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1"/>
              <w:jc w:val="center"/>
              <w:textAlignment w:val="auto"/>
              <w:rPr>
                <w:rFonts w:hint="eastAsia" w:ascii="宋体" w:hAnsi="宋体" w:eastAsia="宋体" w:cs="宋体"/>
                <w:color w:val="FF0000"/>
                <w:kern w:val="0"/>
                <w:sz w:val="24"/>
                <w:szCs w:val="24"/>
                <w:highlight w:val="none"/>
                <w:u w:val="none"/>
                <w:lang w:val="en-US" w:eastAsia="zh-CN"/>
              </w:rPr>
            </w:pPr>
            <w:r>
              <w:rPr>
                <w:rFonts w:hint="eastAsia" w:ascii="宋体" w:hAnsi="宋体" w:eastAsia="宋体" w:cs="宋体"/>
                <w:color w:val="FF0000"/>
                <w:kern w:val="0"/>
                <w:sz w:val="24"/>
                <w:szCs w:val="24"/>
                <w:highlight w:val="none"/>
                <w:u w:val="none"/>
                <w:lang w:val="en-US" w:eastAsia="zh-CN"/>
              </w:rPr>
              <w:t xml:space="preserve">   1 人</w:t>
            </w:r>
          </w:p>
          <w:p w14:paraId="50A9CC9C">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1" w:firstLineChars="0"/>
              <w:jc w:val="center"/>
              <w:textAlignment w:val="auto"/>
              <w:rPr>
                <w:rFonts w:hint="eastAsia" w:ascii="宋体" w:hAnsi="宋体" w:eastAsia="宋体" w:cs="宋体"/>
                <w:color w:val="FF0000"/>
                <w:kern w:val="0"/>
                <w:sz w:val="24"/>
                <w:highlight w:val="none"/>
              </w:rPr>
            </w:pPr>
            <w:r>
              <w:rPr>
                <w:rFonts w:hint="eastAsia" w:ascii="宋体" w:hAnsi="宋体" w:eastAsia="宋体" w:cs="宋体"/>
                <w:color w:val="FF0000"/>
                <w:kern w:val="0"/>
                <w:sz w:val="24"/>
                <w:szCs w:val="24"/>
                <w:highlight w:val="none"/>
                <w:u w:val="none"/>
                <w:lang w:val="en-US" w:eastAsia="zh-CN"/>
              </w:rPr>
              <w:t>24小时在校</w:t>
            </w:r>
          </w:p>
        </w:tc>
        <w:tc>
          <w:tcPr>
            <w:tcW w:w="1185" w:type="dxa"/>
            <w:noWrap w:val="0"/>
            <w:vAlign w:val="center"/>
          </w:tcPr>
          <w:p w14:paraId="0F577E80">
            <w:pPr>
              <w:snapToGrid w:val="0"/>
              <w:spacing w:line="340" w:lineRule="exact"/>
              <w:ind w:left="17" w:hanging="16" w:hangingChars="7"/>
              <w:jc w:val="center"/>
              <w:rPr>
                <w:rFonts w:hint="eastAsia" w:ascii="宋体" w:hAnsi="宋体" w:eastAsia="宋体" w:cs="宋体"/>
                <w:color w:val="FF0000"/>
                <w:sz w:val="24"/>
                <w:highlight w:val="none"/>
              </w:rPr>
            </w:pPr>
            <w:r>
              <w:rPr>
                <w:rFonts w:hint="eastAsia" w:ascii="宋体" w:hAnsi="宋体" w:eastAsia="宋体" w:cs="宋体"/>
                <w:color w:val="FF0000"/>
                <w:sz w:val="24"/>
                <w:highlight w:val="none"/>
              </w:rPr>
              <w:t>1年</w:t>
            </w:r>
          </w:p>
        </w:tc>
        <w:tc>
          <w:tcPr>
            <w:tcW w:w="1770" w:type="dxa"/>
            <w:noWrap w:val="0"/>
            <w:vAlign w:val="center"/>
          </w:tcPr>
          <w:p w14:paraId="2EEC3124">
            <w:pPr>
              <w:snapToGrid w:val="0"/>
              <w:spacing w:line="340" w:lineRule="exact"/>
              <w:jc w:val="center"/>
              <w:rPr>
                <w:rFonts w:hint="eastAsia" w:ascii="宋体" w:hAnsi="宋体" w:eastAsia="宋体" w:cs="宋体"/>
                <w:color w:val="FF0000"/>
                <w:sz w:val="24"/>
                <w:highlight w:val="none"/>
                <w:u w:val="single"/>
              </w:rPr>
            </w:pPr>
            <w:r>
              <w:rPr>
                <w:rFonts w:hint="eastAsia" w:ascii="宋体" w:hAnsi="宋体" w:eastAsia="宋体" w:cs="宋体"/>
                <w:color w:val="FF0000"/>
                <w:sz w:val="24"/>
                <w:highlight w:val="none"/>
                <w:u w:val="single"/>
              </w:rPr>
              <w:t xml:space="preserve">        </w:t>
            </w:r>
            <w:r>
              <w:rPr>
                <w:rFonts w:hint="eastAsia" w:ascii="宋体" w:hAnsi="宋体" w:eastAsia="宋体" w:cs="宋体"/>
                <w:color w:val="FF0000"/>
                <w:sz w:val="24"/>
                <w:highlight w:val="none"/>
              </w:rPr>
              <w:t>元</w:t>
            </w:r>
          </w:p>
        </w:tc>
        <w:tc>
          <w:tcPr>
            <w:tcW w:w="1170" w:type="dxa"/>
            <w:noWrap w:val="0"/>
            <w:vAlign w:val="center"/>
          </w:tcPr>
          <w:p w14:paraId="03E5046D">
            <w:pPr>
              <w:snapToGrid w:val="0"/>
              <w:spacing w:line="340" w:lineRule="exact"/>
              <w:jc w:val="center"/>
              <w:rPr>
                <w:rFonts w:hint="eastAsia" w:ascii="宋体" w:hAnsi="宋体" w:eastAsia="宋体" w:cs="宋体"/>
                <w:color w:val="FF0000"/>
                <w:sz w:val="24"/>
                <w:highlight w:val="none"/>
                <w:u w:val="single"/>
              </w:rPr>
            </w:pPr>
          </w:p>
        </w:tc>
        <w:tc>
          <w:tcPr>
            <w:tcW w:w="1100" w:type="dxa"/>
            <w:vMerge w:val="continue"/>
            <w:noWrap w:val="0"/>
            <w:vAlign w:val="center"/>
          </w:tcPr>
          <w:p w14:paraId="66129E78">
            <w:pPr>
              <w:snapToGrid w:val="0"/>
              <w:spacing w:line="340" w:lineRule="exact"/>
              <w:ind w:left="17" w:hanging="16" w:hangingChars="7"/>
              <w:jc w:val="center"/>
              <w:rPr>
                <w:rFonts w:hint="eastAsia" w:ascii="宋体" w:hAnsi="宋体" w:eastAsia="宋体" w:cs="宋体"/>
                <w:color w:val="FF0000"/>
                <w:sz w:val="24"/>
                <w:highlight w:val="none"/>
                <w:u w:val="single"/>
              </w:rPr>
            </w:pPr>
          </w:p>
        </w:tc>
      </w:tr>
      <w:tr w14:paraId="44EE8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 w:hRule="atLeast"/>
          <w:jc w:val="center"/>
        </w:trPr>
        <w:tc>
          <w:tcPr>
            <w:tcW w:w="9298" w:type="dxa"/>
            <w:gridSpan w:val="7"/>
            <w:noWrap w:val="0"/>
            <w:vAlign w:val="center"/>
          </w:tcPr>
          <w:p w14:paraId="0F76E22F">
            <w:pPr>
              <w:snapToGrid w:val="0"/>
              <w:spacing w:line="340" w:lineRule="exact"/>
              <w:ind w:firstLine="211" w:firstLineChars="88"/>
              <w:jc w:val="left"/>
              <w:rPr>
                <w:rFonts w:hint="eastAsia" w:ascii="宋体" w:hAnsi="宋体" w:eastAsia="宋体" w:cs="宋体"/>
                <w:color w:val="FF0000"/>
                <w:sz w:val="24"/>
                <w:highlight w:val="none"/>
              </w:rPr>
            </w:pPr>
            <w:r>
              <w:rPr>
                <w:rFonts w:hint="eastAsia" w:ascii="宋体" w:hAnsi="宋体" w:eastAsia="宋体" w:cs="宋体"/>
                <w:color w:val="FF0000"/>
                <w:sz w:val="24"/>
                <w:highlight w:val="none"/>
              </w:rPr>
              <w:t>合计人民币大写：</w:t>
            </w:r>
            <w:r>
              <w:rPr>
                <w:rFonts w:hint="eastAsia" w:ascii="宋体" w:hAnsi="宋体" w:eastAsia="宋体" w:cs="宋体"/>
                <w:color w:val="FF0000"/>
                <w:sz w:val="24"/>
                <w:highlight w:val="none"/>
                <w:u w:val="single"/>
              </w:rPr>
              <w:t xml:space="preserve">                       </w:t>
            </w:r>
            <w:r>
              <w:rPr>
                <w:rFonts w:hint="eastAsia" w:ascii="宋体" w:hAnsi="宋体" w:eastAsia="宋体" w:cs="宋体"/>
                <w:color w:val="FF0000"/>
                <w:sz w:val="24"/>
                <w:highlight w:val="none"/>
                <w:u w:val="single"/>
                <w:lang w:val="en-US" w:eastAsia="zh-CN"/>
              </w:rPr>
              <w:t xml:space="preserve">         </w:t>
            </w:r>
            <w:r>
              <w:rPr>
                <w:rFonts w:hint="eastAsia" w:ascii="宋体" w:hAnsi="宋体" w:eastAsia="宋体" w:cs="宋体"/>
                <w:color w:val="FF0000"/>
                <w:sz w:val="24"/>
                <w:highlight w:val="none"/>
                <w:u w:val="single"/>
              </w:rPr>
              <w:t xml:space="preserve">                     </w:t>
            </w:r>
            <w:r>
              <w:rPr>
                <w:rFonts w:hint="eastAsia" w:ascii="宋体" w:hAnsi="宋体" w:eastAsia="宋体" w:cs="宋体"/>
                <w:color w:val="FF0000"/>
                <w:sz w:val="24"/>
                <w:highlight w:val="none"/>
              </w:rPr>
              <w:t>元整</w:t>
            </w:r>
          </w:p>
        </w:tc>
      </w:tr>
    </w:tbl>
    <w:p w14:paraId="471A9511">
      <w:pPr>
        <w:pStyle w:val="967"/>
        <w:spacing w:line="360" w:lineRule="exact"/>
        <w:ind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p w14:paraId="46E0B669">
      <w:pPr>
        <w:pStyle w:val="967"/>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注：1.报价不得高于预算价。</w:t>
      </w:r>
    </w:p>
    <w:p w14:paraId="355F00F0">
      <w:pPr>
        <w:pStyle w:val="967"/>
        <w:spacing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2.报价包含本项目范围内的费用外，还包括：雇员工资、劳务人员五险、其它与本项目有关的各种保险、验收、利润、税费、管理费、招标费</w:t>
      </w:r>
      <w:r>
        <w:rPr>
          <w:rFonts w:hint="eastAsia" w:ascii="宋体" w:hAnsi="宋体" w:eastAsia="宋体" w:cs="宋体"/>
          <w:color w:val="auto"/>
          <w:sz w:val="24"/>
          <w:szCs w:val="24"/>
          <w:highlight w:val="none"/>
          <w:lang w:eastAsia="zh-CN"/>
        </w:rPr>
        <w:t>用</w:t>
      </w:r>
      <w:r>
        <w:rPr>
          <w:rFonts w:hint="eastAsia" w:ascii="宋体" w:hAnsi="宋体" w:eastAsia="宋体" w:cs="宋体"/>
          <w:color w:val="auto"/>
          <w:sz w:val="24"/>
          <w:szCs w:val="24"/>
          <w:highlight w:val="none"/>
        </w:rPr>
        <w:t>（招标费</w:t>
      </w:r>
      <w:r>
        <w:rPr>
          <w:rFonts w:hint="eastAsia" w:ascii="宋体" w:hAnsi="宋体" w:eastAsia="宋体" w:cs="宋体"/>
          <w:color w:val="auto"/>
          <w:sz w:val="24"/>
          <w:szCs w:val="24"/>
          <w:highlight w:val="none"/>
          <w:lang w:eastAsia="zh-CN"/>
        </w:rPr>
        <w:t>用</w:t>
      </w:r>
      <w:r>
        <w:rPr>
          <w:rFonts w:hint="eastAsia" w:ascii="宋体" w:hAnsi="宋体" w:eastAsia="宋体" w:cs="宋体"/>
          <w:color w:val="auto"/>
          <w:sz w:val="24"/>
          <w:szCs w:val="24"/>
          <w:highlight w:val="none"/>
        </w:rPr>
        <w:t>含在投标报价中不单列）等本项目合同期内应预见和不可预见的政策性文件规定及合同包含的所有风险、责任等各项全部费用 (以人民币为结算单位)。</w:t>
      </w:r>
    </w:p>
    <w:p w14:paraId="3861CC38">
      <w:pPr>
        <w:snapToGrid w:val="0"/>
        <w:spacing w:line="360" w:lineRule="exact"/>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供应商由于考虑不周，漏报、少报而要求追加报价将不会被采购人所接受。不接受任何有选择性的报价或附条件的报价。</w:t>
      </w:r>
    </w:p>
    <w:p w14:paraId="650D21E7">
      <w:pPr>
        <w:spacing w:line="500" w:lineRule="exact"/>
        <w:ind w:left="567"/>
        <w:rPr>
          <w:rFonts w:hint="eastAsia" w:ascii="宋体" w:hAnsi="宋体" w:eastAsia="宋体" w:cs="宋体"/>
          <w:color w:val="auto"/>
          <w:sz w:val="24"/>
          <w:highlight w:val="none"/>
        </w:rPr>
      </w:pPr>
    </w:p>
    <w:p w14:paraId="14C97CEE">
      <w:pPr>
        <w:spacing w:line="500" w:lineRule="exact"/>
        <w:ind w:left="567"/>
        <w:rPr>
          <w:rFonts w:hint="eastAsia" w:ascii="宋体" w:hAnsi="宋体" w:eastAsia="宋体" w:cs="宋体"/>
          <w:color w:val="auto"/>
          <w:sz w:val="24"/>
          <w:highlight w:val="none"/>
        </w:rPr>
      </w:pPr>
    </w:p>
    <w:p w14:paraId="5C6CEF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kern w:val="0"/>
          <w:sz w:val="24"/>
          <w:szCs w:val="24"/>
          <w:lang w:val="zh-CN"/>
        </w:rPr>
      </w:pPr>
      <w:r>
        <w:rPr>
          <w:rFonts w:hint="eastAsia" w:ascii="宋体" w:hAnsi="宋体" w:eastAsia="宋体" w:cs="宋体"/>
          <w:b w:val="0"/>
          <w:bCs w:val="0"/>
          <w:kern w:val="0"/>
          <w:sz w:val="24"/>
          <w:szCs w:val="24"/>
          <w:lang w:val="en-US" w:eastAsia="zh-CN"/>
        </w:rPr>
        <w:t>投标</w:t>
      </w:r>
      <w:r>
        <w:rPr>
          <w:rFonts w:hint="eastAsia" w:ascii="宋体" w:hAnsi="宋体" w:eastAsia="宋体" w:cs="宋体"/>
          <w:b w:val="0"/>
          <w:bCs w:val="0"/>
          <w:kern w:val="0"/>
          <w:sz w:val="24"/>
          <w:szCs w:val="24"/>
          <w:lang w:val="zh-CN"/>
        </w:rPr>
        <w:t>人全称（CA签章）：</w:t>
      </w:r>
    </w:p>
    <w:p w14:paraId="5CDE35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kern w:val="0"/>
          <w:sz w:val="24"/>
          <w:szCs w:val="24"/>
          <w:lang w:val="zh-CN"/>
        </w:rPr>
      </w:pPr>
      <w:r>
        <w:rPr>
          <w:rFonts w:hint="eastAsia" w:ascii="宋体" w:hAnsi="宋体" w:eastAsia="宋体" w:cs="宋体"/>
          <w:b w:val="0"/>
          <w:bCs w:val="0"/>
          <w:kern w:val="0"/>
          <w:sz w:val="24"/>
          <w:szCs w:val="24"/>
          <w:lang w:val="zh-CN"/>
        </w:rPr>
        <w:t>法定代表人（签字</w:t>
      </w:r>
      <w:r>
        <w:rPr>
          <w:rFonts w:hint="eastAsia" w:ascii="宋体" w:hAnsi="宋体" w:cs="宋体"/>
          <w:b w:val="0"/>
          <w:bCs w:val="0"/>
          <w:kern w:val="0"/>
          <w:sz w:val="24"/>
          <w:szCs w:val="24"/>
          <w:lang w:val="zh-CN"/>
        </w:rPr>
        <w:t>或</w:t>
      </w:r>
      <w:r>
        <w:rPr>
          <w:rFonts w:hint="eastAsia" w:ascii="宋体" w:hAnsi="宋体" w:eastAsia="宋体" w:cs="宋体"/>
          <w:b w:val="0"/>
          <w:bCs w:val="0"/>
          <w:kern w:val="0"/>
          <w:sz w:val="24"/>
          <w:szCs w:val="24"/>
          <w:lang w:val="zh-CN"/>
        </w:rPr>
        <w:t>签章）：</w:t>
      </w:r>
    </w:p>
    <w:p w14:paraId="22F03B8F">
      <w:pPr>
        <w:pStyle w:val="693"/>
        <w:keepNext w:val="0"/>
        <w:keepLines w:val="0"/>
        <w:pageBreakBefore w:val="0"/>
        <w:widowControl w:val="0"/>
        <w:tabs>
          <w:tab w:val="clear" w:pos="720"/>
        </w:tabs>
        <w:kinsoku/>
        <w:wordWrap/>
        <w:overflowPunct/>
        <w:topLinePunct w:val="0"/>
        <w:autoSpaceDE/>
        <w:autoSpaceDN/>
        <w:bidi w:val="0"/>
        <w:adjustRightInd w:val="0"/>
        <w:snapToGrid w:val="0"/>
        <w:spacing w:before="120" w:after="120"/>
        <w:ind w:firstLine="480" w:firstLineChars="200"/>
        <w:jc w:val="left"/>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kern w:val="0"/>
          <w:sz w:val="24"/>
          <w:szCs w:val="24"/>
          <w:lang w:val="zh-CN"/>
        </w:rPr>
        <w:t>日期：   年7月23日</w:t>
      </w:r>
    </w:p>
    <w:p w14:paraId="64CD1731">
      <w:pPr>
        <w:pStyle w:val="693"/>
        <w:keepNext w:val="0"/>
        <w:keepLines w:val="0"/>
        <w:pageBreakBefore w:val="0"/>
        <w:widowControl w:val="0"/>
        <w:tabs>
          <w:tab w:val="clear" w:pos="720"/>
        </w:tabs>
        <w:kinsoku/>
        <w:wordWrap/>
        <w:overflowPunct/>
        <w:topLinePunct w:val="0"/>
        <w:autoSpaceDE/>
        <w:autoSpaceDN/>
        <w:bidi w:val="0"/>
        <w:adjustRightInd w:val="0"/>
        <w:snapToGrid w:val="0"/>
        <w:spacing w:before="120" w:after="120"/>
        <w:ind w:firstLine="480" w:firstLineChars="200"/>
        <w:jc w:val="left"/>
        <w:textAlignment w:val="auto"/>
        <w:outlineLvl w:val="9"/>
        <w:rPr>
          <w:rFonts w:hint="eastAsia" w:ascii="宋体" w:hAnsi="宋体" w:eastAsia="宋体" w:cs="宋体"/>
          <w:b w:val="0"/>
          <w:bCs w:val="0"/>
          <w:color w:val="auto"/>
          <w:kern w:val="2"/>
          <w:sz w:val="24"/>
          <w:szCs w:val="24"/>
          <w:highlight w:val="none"/>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1C003D55">
      <w:pPr>
        <w:spacing w:line="500" w:lineRule="exact"/>
        <w:ind w:left="567"/>
        <w:rPr>
          <w:rFonts w:hint="eastAsia" w:ascii="宋体" w:hAnsi="宋体" w:eastAsia="宋体" w:cs="宋体"/>
          <w:color w:val="auto"/>
          <w:sz w:val="24"/>
          <w:highlight w:val="none"/>
        </w:rPr>
      </w:pPr>
    </w:p>
    <w:p w14:paraId="6D30C449">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21349589">
      <w:pPr>
        <w:spacing w:line="360" w:lineRule="auto"/>
        <w:jc w:val="center"/>
        <w:outlineLvl w:val="0"/>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lang w:eastAsia="zh-CN"/>
        </w:rPr>
        <w:t>二</w:t>
      </w:r>
      <w:r>
        <w:rPr>
          <w:rFonts w:hint="eastAsia" w:ascii="宋体" w:hAnsi="宋体" w:eastAsia="宋体" w:cs="宋体"/>
          <w:b/>
          <w:bCs/>
          <w:color w:val="auto"/>
          <w:sz w:val="32"/>
          <w:szCs w:val="32"/>
          <w:highlight w:val="none"/>
        </w:rPr>
        <w:t xml:space="preserve">标段   </w:t>
      </w:r>
      <w:r>
        <w:rPr>
          <w:rFonts w:hint="eastAsia" w:ascii="宋体" w:hAnsi="宋体" w:eastAsia="宋体" w:cs="宋体"/>
          <w:color w:val="auto"/>
          <w:sz w:val="32"/>
          <w:szCs w:val="32"/>
          <w:highlight w:val="none"/>
        </w:rPr>
        <w:t>开标一览表（报价表）</w:t>
      </w:r>
    </w:p>
    <w:p w14:paraId="297E58D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0F69041A">
      <w:pPr>
        <w:snapToGrid w:val="0"/>
        <w:spacing w:line="360" w:lineRule="auto"/>
        <w:ind w:firstLine="482"/>
        <w:rPr>
          <w:rFonts w:hint="eastAsia" w:ascii="宋体" w:hAnsi="宋体" w:eastAsia="宋体" w:cs="宋体"/>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kern w:val="0"/>
          <w:sz w:val="24"/>
          <w:highlight w:val="none"/>
          <w:lang w:val="zh-CN"/>
        </w:rPr>
        <w:t>【项目编号：</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tbl>
      <w:tblPr>
        <w:tblStyle w:val="64"/>
        <w:tblW w:w="9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5"/>
        <w:gridCol w:w="1236"/>
        <w:gridCol w:w="3052"/>
        <w:gridCol w:w="1202"/>
        <w:gridCol w:w="1185"/>
        <w:gridCol w:w="1221"/>
        <w:gridCol w:w="1252"/>
      </w:tblGrid>
      <w:tr w14:paraId="7EEA5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7" w:hRule="exact"/>
          <w:jc w:val="center"/>
        </w:trPr>
        <w:tc>
          <w:tcPr>
            <w:tcW w:w="725" w:type="dxa"/>
            <w:noWrap w:val="0"/>
            <w:vAlign w:val="center"/>
          </w:tcPr>
          <w:p w14:paraId="2C3EEA79">
            <w:pPr>
              <w:snapToGrid w:val="0"/>
              <w:spacing w:line="340" w:lineRule="exact"/>
              <w:ind w:firstLine="1"/>
              <w:jc w:val="center"/>
              <w:rPr>
                <w:rFonts w:hint="eastAsia" w:ascii="宋体" w:hAnsi="宋体" w:eastAsia="宋体" w:cs="宋体"/>
                <w:b/>
                <w:bCs/>
                <w:color w:val="FF0000"/>
                <w:kern w:val="0"/>
                <w:sz w:val="24"/>
                <w:highlight w:val="none"/>
              </w:rPr>
            </w:pPr>
            <w:r>
              <w:rPr>
                <w:rFonts w:hint="eastAsia" w:ascii="宋体" w:hAnsi="宋体" w:eastAsia="宋体" w:cs="宋体"/>
                <w:b/>
                <w:bCs/>
                <w:color w:val="FF0000"/>
                <w:kern w:val="0"/>
                <w:sz w:val="24"/>
                <w:highlight w:val="none"/>
              </w:rPr>
              <w:t>标段序号</w:t>
            </w:r>
          </w:p>
        </w:tc>
        <w:tc>
          <w:tcPr>
            <w:tcW w:w="1236" w:type="dxa"/>
            <w:noWrap w:val="0"/>
            <w:vAlign w:val="center"/>
          </w:tcPr>
          <w:p w14:paraId="56BC7676">
            <w:pPr>
              <w:snapToGrid w:val="0"/>
              <w:spacing w:line="340" w:lineRule="exact"/>
              <w:ind w:firstLine="1"/>
              <w:jc w:val="center"/>
              <w:rPr>
                <w:rFonts w:hint="eastAsia" w:ascii="宋体" w:hAnsi="宋体" w:eastAsia="宋体" w:cs="宋体"/>
                <w:b/>
                <w:bCs/>
                <w:color w:val="FF0000"/>
                <w:kern w:val="0"/>
                <w:sz w:val="24"/>
                <w:highlight w:val="none"/>
              </w:rPr>
            </w:pPr>
            <w:r>
              <w:rPr>
                <w:rFonts w:hint="eastAsia" w:ascii="宋体" w:hAnsi="宋体" w:eastAsia="宋体" w:cs="宋体"/>
                <w:b/>
                <w:bCs/>
                <w:color w:val="FF0000"/>
                <w:kern w:val="0"/>
                <w:sz w:val="24"/>
                <w:highlight w:val="none"/>
              </w:rPr>
              <w:t>名称</w:t>
            </w:r>
          </w:p>
        </w:tc>
        <w:tc>
          <w:tcPr>
            <w:tcW w:w="3052" w:type="dxa"/>
            <w:noWrap w:val="0"/>
            <w:vAlign w:val="center"/>
          </w:tcPr>
          <w:p w14:paraId="7DD7CF5E">
            <w:pPr>
              <w:snapToGrid w:val="0"/>
              <w:spacing w:line="340" w:lineRule="exact"/>
              <w:ind w:left="17" w:hanging="17" w:hangingChars="7"/>
              <w:jc w:val="center"/>
              <w:rPr>
                <w:rFonts w:hint="eastAsia" w:ascii="宋体" w:hAnsi="宋体" w:eastAsia="宋体" w:cs="宋体"/>
                <w:b/>
                <w:bCs/>
                <w:color w:val="FF0000"/>
                <w:kern w:val="0"/>
                <w:sz w:val="24"/>
                <w:highlight w:val="none"/>
              </w:rPr>
            </w:pPr>
            <w:r>
              <w:rPr>
                <w:rFonts w:hint="eastAsia" w:ascii="宋体" w:hAnsi="宋体" w:eastAsia="宋体" w:cs="宋体"/>
                <w:b/>
                <w:bCs/>
                <w:color w:val="FF0000"/>
                <w:kern w:val="0"/>
                <w:sz w:val="24"/>
                <w:highlight w:val="none"/>
              </w:rPr>
              <w:t>项目类别</w:t>
            </w:r>
          </w:p>
        </w:tc>
        <w:tc>
          <w:tcPr>
            <w:tcW w:w="1202" w:type="dxa"/>
            <w:noWrap w:val="0"/>
            <w:vAlign w:val="center"/>
          </w:tcPr>
          <w:p w14:paraId="3219CC31">
            <w:pPr>
              <w:snapToGrid w:val="0"/>
              <w:spacing w:line="340" w:lineRule="exact"/>
              <w:ind w:left="17" w:hanging="17" w:hangingChars="7"/>
              <w:jc w:val="center"/>
              <w:rPr>
                <w:rFonts w:hint="eastAsia" w:ascii="宋体" w:hAnsi="宋体" w:eastAsia="宋体" w:cs="宋体"/>
                <w:b/>
                <w:bCs/>
                <w:color w:val="FF0000"/>
                <w:sz w:val="24"/>
                <w:highlight w:val="none"/>
              </w:rPr>
            </w:pPr>
            <w:r>
              <w:rPr>
                <w:rFonts w:hint="eastAsia" w:ascii="宋体" w:hAnsi="宋体" w:eastAsia="宋体" w:cs="宋体"/>
                <w:b/>
                <w:bCs/>
                <w:color w:val="FF0000"/>
                <w:sz w:val="24"/>
                <w:highlight w:val="none"/>
              </w:rPr>
              <w:t>服务时间</w:t>
            </w:r>
          </w:p>
        </w:tc>
        <w:tc>
          <w:tcPr>
            <w:tcW w:w="1185" w:type="dxa"/>
            <w:noWrap w:val="0"/>
            <w:vAlign w:val="center"/>
          </w:tcPr>
          <w:p w14:paraId="463174F7">
            <w:pPr>
              <w:spacing w:line="340" w:lineRule="exact"/>
              <w:jc w:val="center"/>
              <w:rPr>
                <w:rFonts w:hint="eastAsia" w:ascii="宋体" w:hAnsi="宋体" w:eastAsia="宋体" w:cs="宋体"/>
                <w:b/>
                <w:bCs/>
                <w:color w:val="FF0000"/>
                <w:sz w:val="24"/>
                <w:highlight w:val="none"/>
              </w:rPr>
            </w:pPr>
            <w:r>
              <w:rPr>
                <w:rFonts w:hint="eastAsia" w:ascii="宋体" w:hAnsi="宋体" w:eastAsia="宋体" w:cs="宋体"/>
                <w:b/>
                <w:bCs/>
                <w:color w:val="FF0000"/>
                <w:sz w:val="24"/>
                <w:highlight w:val="none"/>
              </w:rPr>
              <w:t>单位</w:t>
            </w:r>
          </w:p>
        </w:tc>
        <w:tc>
          <w:tcPr>
            <w:tcW w:w="1221" w:type="dxa"/>
            <w:noWrap w:val="0"/>
            <w:vAlign w:val="center"/>
          </w:tcPr>
          <w:p w14:paraId="4897F0FA">
            <w:pPr>
              <w:snapToGrid w:val="0"/>
              <w:spacing w:line="340" w:lineRule="exact"/>
              <w:ind w:left="17" w:hanging="17" w:hangingChars="7"/>
              <w:jc w:val="center"/>
              <w:rPr>
                <w:rFonts w:hint="eastAsia" w:ascii="宋体" w:hAnsi="宋体" w:eastAsia="宋体" w:cs="宋体"/>
                <w:b/>
                <w:bCs/>
                <w:color w:val="FF0000"/>
                <w:sz w:val="24"/>
                <w:highlight w:val="none"/>
              </w:rPr>
            </w:pPr>
            <w:r>
              <w:rPr>
                <w:rFonts w:hint="eastAsia" w:ascii="宋体" w:hAnsi="宋体" w:eastAsia="宋体" w:cs="宋体"/>
                <w:b/>
                <w:bCs/>
                <w:color w:val="FF0000"/>
                <w:sz w:val="24"/>
                <w:highlight w:val="none"/>
              </w:rPr>
              <w:t>预算单价</w:t>
            </w:r>
          </w:p>
        </w:tc>
        <w:tc>
          <w:tcPr>
            <w:tcW w:w="1252" w:type="dxa"/>
            <w:noWrap w:val="0"/>
            <w:vAlign w:val="center"/>
          </w:tcPr>
          <w:p w14:paraId="7C7D7F3B">
            <w:pPr>
              <w:snapToGrid w:val="0"/>
              <w:spacing w:line="340" w:lineRule="exact"/>
              <w:ind w:left="17" w:hanging="17" w:hangingChars="7"/>
              <w:jc w:val="center"/>
              <w:rPr>
                <w:rFonts w:hint="eastAsia" w:ascii="宋体" w:hAnsi="宋体" w:eastAsia="宋体" w:cs="宋体"/>
                <w:b/>
                <w:bCs/>
                <w:color w:val="FF0000"/>
                <w:sz w:val="24"/>
                <w:highlight w:val="none"/>
              </w:rPr>
            </w:pPr>
            <w:r>
              <w:rPr>
                <w:rFonts w:hint="eastAsia" w:ascii="宋体" w:hAnsi="宋体" w:eastAsia="宋体" w:cs="宋体"/>
                <w:b/>
                <w:bCs/>
                <w:color w:val="FF0000"/>
                <w:sz w:val="24"/>
                <w:highlight w:val="none"/>
              </w:rPr>
              <w:t>投标折扣</w:t>
            </w:r>
          </w:p>
        </w:tc>
      </w:tr>
      <w:tr w14:paraId="05DCC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exact"/>
          <w:jc w:val="center"/>
        </w:trPr>
        <w:tc>
          <w:tcPr>
            <w:tcW w:w="725" w:type="dxa"/>
            <w:vMerge w:val="restart"/>
            <w:noWrap w:val="0"/>
            <w:vAlign w:val="center"/>
          </w:tcPr>
          <w:p w14:paraId="06058E38">
            <w:pPr>
              <w:snapToGrid w:val="0"/>
              <w:spacing w:line="340" w:lineRule="exact"/>
              <w:ind w:firstLine="1"/>
              <w:jc w:val="center"/>
              <w:rPr>
                <w:rFonts w:hint="eastAsia" w:ascii="宋体" w:hAnsi="宋体" w:eastAsia="宋体" w:cs="宋体"/>
                <w:color w:val="FF0000"/>
                <w:kern w:val="0"/>
                <w:sz w:val="24"/>
                <w:highlight w:val="none"/>
              </w:rPr>
            </w:pPr>
            <w:r>
              <w:rPr>
                <w:rFonts w:hint="eastAsia" w:ascii="宋体" w:hAnsi="宋体" w:eastAsia="宋体" w:cs="宋体"/>
                <w:b/>
                <w:bCs/>
                <w:color w:val="FF0000"/>
                <w:kern w:val="0"/>
                <w:sz w:val="24"/>
                <w:highlight w:val="none"/>
                <w:lang w:val="en-US" w:eastAsia="zh-CN"/>
              </w:rPr>
              <w:t>2</w:t>
            </w:r>
            <w:r>
              <w:rPr>
                <w:rFonts w:hint="eastAsia" w:ascii="宋体" w:hAnsi="宋体" w:eastAsia="宋体" w:cs="宋体"/>
                <w:b/>
                <w:bCs/>
                <w:color w:val="FF0000"/>
                <w:kern w:val="0"/>
                <w:sz w:val="24"/>
                <w:highlight w:val="none"/>
              </w:rPr>
              <w:t>标段</w:t>
            </w:r>
          </w:p>
        </w:tc>
        <w:tc>
          <w:tcPr>
            <w:tcW w:w="1236" w:type="dxa"/>
            <w:vMerge w:val="restart"/>
            <w:noWrap w:val="0"/>
            <w:vAlign w:val="center"/>
          </w:tcPr>
          <w:p w14:paraId="62607ECB">
            <w:pPr>
              <w:snapToGrid w:val="0"/>
              <w:spacing w:line="340" w:lineRule="exact"/>
              <w:ind w:firstLine="1"/>
              <w:jc w:val="center"/>
              <w:rPr>
                <w:rFonts w:hint="eastAsia" w:ascii="宋体" w:hAnsi="宋体" w:eastAsia="宋体" w:cs="宋体"/>
                <w:color w:val="FF0000"/>
                <w:kern w:val="0"/>
                <w:sz w:val="24"/>
                <w:highlight w:val="none"/>
              </w:rPr>
            </w:pPr>
            <w:r>
              <w:rPr>
                <w:rFonts w:hint="eastAsia" w:ascii="宋体" w:hAnsi="宋体" w:eastAsia="宋体" w:cs="宋体"/>
                <w:b w:val="0"/>
                <w:bCs w:val="0"/>
                <w:color w:val="FF0000"/>
                <w:kern w:val="0"/>
                <w:sz w:val="24"/>
                <w:szCs w:val="24"/>
                <w:highlight w:val="none"/>
                <w:lang w:val="en-US" w:eastAsia="zh-CN"/>
              </w:rPr>
              <w:t>绿化服务及物业维修</w:t>
            </w:r>
          </w:p>
        </w:tc>
        <w:tc>
          <w:tcPr>
            <w:tcW w:w="3052" w:type="dxa"/>
            <w:noWrap w:val="0"/>
            <w:vAlign w:val="center"/>
          </w:tcPr>
          <w:p w14:paraId="3CFEECBE">
            <w:pPr>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textAlignment w:val="auto"/>
              <w:rPr>
                <w:rFonts w:hint="eastAsia" w:ascii="宋体" w:hAnsi="宋体" w:eastAsia="宋体" w:cs="宋体"/>
                <w:b w:val="0"/>
                <w:bCs w:val="0"/>
                <w:color w:val="FF0000"/>
                <w:kern w:val="2"/>
                <w:sz w:val="24"/>
                <w:szCs w:val="24"/>
                <w:highlight w:val="none"/>
                <w:lang w:val="en-US" w:eastAsia="zh-CN" w:bidi="ar-SA"/>
              </w:rPr>
            </w:pPr>
            <w:r>
              <w:rPr>
                <w:rFonts w:hint="eastAsia" w:ascii="宋体" w:hAnsi="宋体" w:eastAsia="宋体" w:cs="宋体"/>
                <w:b w:val="0"/>
                <w:bCs w:val="0"/>
                <w:color w:val="FF0000"/>
                <w:kern w:val="0"/>
                <w:sz w:val="24"/>
                <w:szCs w:val="24"/>
                <w:highlight w:val="none"/>
                <w:lang w:val="en-US" w:eastAsia="zh-CN"/>
              </w:rPr>
              <w:t>绿化浇水、除杂草养护杂工</w:t>
            </w:r>
          </w:p>
        </w:tc>
        <w:tc>
          <w:tcPr>
            <w:tcW w:w="1202" w:type="dxa"/>
            <w:noWrap w:val="0"/>
            <w:vAlign w:val="center"/>
          </w:tcPr>
          <w:p w14:paraId="2F9E9BF8">
            <w:pPr>
              <w:snapToGrid w:val="0"/>
              <w:spacing w:line="340" w:lineRule="exact"/>
              <w:ind w:left="17" w:hanging="16" w:hangingChars="7"/>
              <w:jc w:val="center"/>
              <w:rPr>
                <w:rFonts w:hint="eastAsia" w:ascii="宋体" w:hAnsi="宋体" w:eastAsia="宋体" w:cs="宋体"/>
                <w:color w:val="FF0000"/>
                <w:sz w:val="24"/>
                <w:highlight w:val="none"/>
              </w:rPr>
            </w:pPr>
            <w:r>
              <w:rPr>
                <w:rFonts w:hint="eastAsia" w:ascii="宋体" w:hAnsi="宋体" w:eastAsia="宋体" w:cs="宋体"/>
                <w:color w:val="FF0000"/>
                <w:sz w:val="24"/>
                <w:highlight w:val="none"/>
              </w:rPr>
              <w:t>1年</w:t>
            </w:r>
          </w:p>
        </w:tc>
        <w:tc>
          <w:tcPr>
            <w:tcW w:w="1185" w:type="dxa"/>
            <w:noWrap w:val="0"/>
            <w:vAlign w:val="center"/>
          </w:tcPr>
          <w:p w14:paraId="2115B9FB">
            <w:pPr>
              <w:spacing w:line="340" w:lineRule="exact"/>
              <w:jc w:val="center"/>
              <w:rPr>
                <w:rFonts w:hint="eastAsia" w:ascii="宋体" w:hAnsi="宋体" w:eastAsia="宋体" w:cs="宋体"/>
                <w:b/>
                <w:bCs/>
                <w:color w:val="FF0000"/>
                <w:sz w:val="24"/>
                <w:highlight w:val="none"/>
              </w:rPr>
            </w:pPr>
            <w:r>
              <w:rPr>
                <w:rFonts w:hint="eastAsia" w:ascii="宋体" w:hAnsi="宋体" w:eastAsia="宋体" w:cs="宋体"/>
                <w:color w:val="FF0000"/>
                <w:sz w:val="24"/>
                <w:highlight w:val="none"/>
              </w:rPr>
              <w:t>每人每天</w:t>
            </w:r>
          </w:p>
        </w:tc>
        <w:tc>
          <w:tcPr>
            <w:tcW w:w="1221" w:type="dxa"/>
            <w:noWrap w:val="0"/>
            <w:vAlign w:val="center"/>
          </w:tcPr>
          <w:p w14:paraId="0A124729">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color w:val="FF0000"/>
                <w:sz w:val="24"/>
                <w:highlight w:val="none"/>
              </w:rPr>
            </w:pPr>
            <w:r>
              <w:rPr>
                <w:rFonts w:hint="eastAsia" w:ascii="宋体" w:hAnsi="宋体" w:eastAsia="宋体" w:cs="宋体"/>
                <w:b w:val="0"/>
                <w:bCs w:val="0"/>
                <w:i w:val="0"/>
                <w:iCs w:val="0"/>
                <w:color w:val="FF0000"/>
                <w:kern w:val="0"/>
                <w:sz w:val="24"/>
                <w:szCs w:val="24"/>
                <w:highlight w:val="none"/>
                <w:u w:val="none"/>
                <w:lang w:val="en-US" w:eastAsia="zh-CN" w:bidi="ar"/>
              </w:rPr>
              <w:t>180</w:t>
            </w:r>
            <w:r>
              <w:rPr>
                <w:rFonts w:hint="eastAsia" w:ascii="宋体" w:hAnsi="宋体" w:eastAsia="宋体" w:cs="宋体"/>
                <w:b w:val="0"/>
                <w:bCs w:val="0"/>
                <w:color w:val="FF0000"/>
                <w:sz w:val="24"/>
                <w:szCs w:val="24"/>
                <w:highlight w:val="none"/>
                <w:lang w:val="en-US" w:eastAsia="zh-CN"/>
              </w:rPr>
              <w:t>元</w:t>
            </w:r>
          </w:p>
        </w:tc>
        <w:tc>
          <w:tcPr>
            <w:tcW w:w="1252" w:type="dxa"/>
            <w:vMerge w:val="restart"/>
            <w:noWrap w:val="0"/>
            <w:vAlign w:val="center"/>
          </w:tcPr>
          <w:p w14:paraId="7E6DB649">
            <w:pPr>
              <w:snapToGrid w:val="0"/>
              <w:spacing w:line="340" w:lineRule="exact"/>
              <w:ind w:left="17" w:hanging="16" w:hangingChars="7"/>
              <w:jc w:val="center"/>
              <w:rPr>
                <w:rFonts w:hint="eastAsia" w:ascii="宋体" w:hAnsi="宋体" w:eastAsia="宋体" w:cs="宋体"/>
                <w:color w:val="FF0000"/>
                <w:sz w:val="24"/>
                <w:highlight w:val="none"/>
              </w:rPr>
            </w:pPr>
            <w:r>
              <w:rPr>
                <w:rFonts w:hint="eastAsia" w:ascii="宋体" w:hAnsi="宋体" w:eastAsia="宋体" w:cs="宋体"/>
                <w:color w:val="FF0000"/>
                <w:sz w:val="24"/>
                <w:highlight w:val="none"/>
                <w:u w:val="single"/>
                <w:lang w:bidi="zh-TW"/>
              </w:rPr>
              <w:t xml:space="preserve">      </w:t>
            </w:r>
            <w:r>
              <w:rPr>
                <w:rFonts w:hint="eastAsia" w:ascii="宋体" w:hAnsi="宋体" w:eastAsia="宋体" w:cs="宋体"/>
                <w:color w:val="FF0000"/>
                <w:sz w:val="24"/>
                <w:highlight w:val="none"/>
                <w:lang w:bidi="zh-TW"/>
              </w:rPr>
              <w:t>%</w:t>
            </w:r>
          </w:p>
        </w:tc>
      </w:tr>
      <w:tr w14:paraId="5B9F8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exact"/>
          <w:jc w:val="center"/>
        </w:trPr>
        <w:tc>
          <w:tcPr>
            <w:tcW w:w="725" w:type="dxa"/>
            <w:vMerge w:val="continue"/>
            <w:noWrap w:val="0"/>
            <w:vAlign w:val="center"/>
          </w:tcPr>
          <w:p w14:paraId="57771DD7">
            <w:pPr>
              <w:snapToGrid w:val="0"/>
              <w:spacing w:line="340" w:lineRule="exact"/>
              <w:ind w:firstLine="1"/>
              <w:jc w:val="center"/>
              <w:rPr>
                <w:rFonts w:hint="eastAsia" w:ascii="宋体" w:hAnsi="宋体" w:eastAsia="宋体" w:cs="宋体"/>
                <w:color w:val="FF0000"/>
                <w:kern w:val="0"/>
                <w:sz w:val="24"/>
                <w:highlight w:val="none"/>
              </w:rPr>
            </w:pPr>
          </w:p>
        </w:tc>
        <w:tc>
          <w:tcPr>
            <w:tcW w:w="1236" w:type="dxa"/>
            <w:vMerge w:val="continue"/>
            <w:noWrap w:val="0"/>
            <w:vAlign w:val="center"/>
          </w:tcPr>
          <w:p w14:paraId="5114FED2">
            <w:pPr>
              <w:snapToGrid w:val="0"/>
              <w:spacing w:line="340" w:lineRule="exact"/>
              <w:ind w:firstLine="1"/>
              <w:jc w:val="center"/>
              <w:rPr>
                <w:rFonts w:hint="eastAsia" w:ascii="宋体" w:hAnsi="宋体" w:eastAsia="宋体" w:cs="宋体"/>
                <w:color w:val="FF0000"/>
                <w:kern w:val="0"/>
                <w:sz w:val="24"/>
                <w:highlight w:val="none"/>
              </w:rPr>
            </w:pPr>
          </w:p>
        </w:tc>
        <w:tc>
          <w:tcPr>
            <w:tcW w:w="3052" w:type="dxa"/>
            <w:noWrap w:val="0"/>
            <w:vAlign w:val="center"/>
          </w:tcPr>
          <w:p w14:paraId="484D4CBE">
            <w:pPr>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textAlignment w:val="auto"/>
              <w:rPr>
                <w:rFonts w:hint="eastAsia" w:ascii="宋体" w:hAnsi="宋体" w:eastAsia="宋体" w:cs="宋体"/>
                <w:b w:val="0"/>
                <w:bCs w:val="0"/>
                <w:color w:val="FF0000"/>
                <w:kern w:val="2"/>
                <w:sz w:val="24"/>
                <w:szCs w:val="24"/>
                <w:highlight w:val="none"/>
                <w:lang w:val="en-US" w:eastAsia="zh-CN" w:bidi="ar-SA"/>
              </w:rPr>
            </w:pPr>
            <w:r>
              <w:rPr>
                <w:rFonts w:hint="eastAsia" w:ascii="宋体" w:hAnsi="宋体" w:eastAsia="宋体" w:cs="宋体"/>
                <w:b w:val="0"/>
                <w:bCs w:val="0"/>
                <w:color w:val="FF0000"/>
                <w:kern w:val="0"/>
                <w:sz w:val="24"/>
                <w:szCs w:val="24"/>
                <w:highlight w:val="none"/>
                <w:lang w:val="en-US" w:eastAsia="zh-CN"/>
              </w:rPr>
              <w:t>草坪、灌木修剪技术工</w:t>
            </w:r>
          </w:p>
        </w:tc>
        <w:tc>
          <w:tcPr>
            <w:tcW w:w="1202" w:type="dxa"/>
            <w:noWrap w:val="0"/>
            <w:vAlign w:val="center"/>
          </w:tcPr>
          <w:p w14:paraId="03B1E1C5">
            <w:pPr>
              <w:snapToGrid w:val="0"/>
              <w:spacing w:line="340" w:lineRule="exact"/>
              <w:ind w:left="17" w:hanging="16" w:hangingChars="7"/>
              <w:jc w:val="center"/>
              <w:rPr>
                <w:rFonts w:hint="eastAsia" w:ascii="宋体" w:hAnsi="宋体" w:eastAsia="宋体" w:cs="宋体"/>
                <w:color w:val="FF0000"/>
                <w:sz w:val="24"/>
                <w:highlight w:val="none"/>
              </w:rPr>
            </w:pPr>
            <w:r>
              <w:rPr>
                <w:rFonts w:hint="eastAsia" w:ascii="宋体" w:hAnsi="宋体" w:eastAsia="宋体" w:cs="宋体"/>
                <w:color w:val="FF0000"/>
                <w:sz w:val="24"/>
                <w:highlight w:val="none"/>
              </w:rPr>
              <w:t>1年</w:t>
            </w:r>
          </w:p>
        </w:tc>
        <w:tc>
          <w:tcPr>
            <w:tcW w:w="1185" w:type="dxa"/>
            <w:noWrap w:val="0"/>
            <w:vAlign w:val="center"/>
          </w:tcPr>
          <w:p w14:paraId="0C35EE18">
            <w:pPr>
              <w:spacing w:line="340" w:lineRule="exact"/>
              <w:jc w:val="center"/>
              <w:rPr>
                <w:rFonts w:hint="eastAsia" w:ascii="宋体" w:hAnsi="宋体" w:eastAsia="宋体" w:cs="宋体"/>
                <w:b/>
                <w:bCs/>
                <w:color w:val="FF0000"/>
                <w:sz w:val="24"/>
                <w:highlight w:val="none"/>
              </w:rPr>
            </w:pPr>
            <w:r>
              <w:rPr>
                <w:rFonts w:hint="eastAsia" w:ascii="宋体" w:hAnsi="宋体" w:eastAsia="宋体" w:cs="宋体"/>
                <w:color w:val="FF0000"/>
                <w:sz w:val="24"/>
                <w:highlight w:val="none"/>
              </w:rPr>
              <w:t>每人每天</w:t>
            </w:r>
          </w:p>
        </w:tc>
        <w:tc>
          <w:tcPr>
            <w:tcW w:w="1221" w:type="dxa"/>
            <w:noWrap w:val="0"/>
            <w:vAlign w:val="center"/>
          </w:tcPr>
          <w:p w14:paraId="4A5CD28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color w:val="FF0000"/>
                <w:sz w:val="24"/>
                <w:highlight w:val="none"/>
              </w:rPr>
            </w:pPr>
            <w:r>
              <w:rPr>
                <w:rFonts w:hint="eastAsia" w:ascii="宋体" w:hAnsi="宋体" w:eastAsia="宋体" w:cs="宋体"/>
                <w:b w:val="0"/>
                <w:bCs w:val="0"/>
                <w:i w:val="0"/>
                <w:iCs w:val="0"/>
                <w:color w:val="FF0000"/>
                <w:kern w:val="0"/>
                <w:sz w:val="24"/>
                <w:szCs w:val="24"/>
                <w:highlight w:val="none"/>
                <w:u w:val="none"/>
                <w:lang w:val="en-US" w:eastAsia="zh-CN" w:bidi="ar"/>
              </w:rPr>
              <w:t>340</w:t>
            </w:r>
            <w:r>
              <w:rPr>
                <w:rFonts w:hint="eastAsia" w:ascii="宋体" w:hAnsi="宋体" w:eastAsia="宋体" w:cs="宋体"/>
                <w:b w:val="0"/>
                <w:bCs w:val="0"/>
                <w:color w:val="FF0000"/>
                <w:sz w:val="24"/>
                <w:szCs w:val="24"/>
                <w:highlight w:val="none"/>
                <w:lang w:val="en-US" w:eastAsia="zh-CN"/>
              </w:rPr>
              <w:t>元</w:t>
            </w:r>
          </w:p>
        </w:tc>
        <w:tc>
          <w:tcPr>
            <w:tcW w:w="1252" w:type="dxa"/>
            <w:vMerge w:val="continue"/>
            <w:noWrap w:val="0"/>
            <w:vAlign w:val="center"/>
          </w:tcPr>
          <w:p w14:paraId="31944B24">
            <w:pPr>
              <w:snapToGrid w:val="0"/>
              <w:spacing w:line="340" w:lineRule="exact"/>
              <w:ind w:left="17" w:hanging="17" w:hangingChars="7"/>
              <w:jc w:val="center"/>
              <w:rPr>
                <w:rFonts w:hint="eastAsia" w:ascii="宋体" w:hAnsi="宋体" w:eastAsia="宋体" w:cs="宋体"/>
                <w:b/>
                <w:bCs/>
                <w:color w:val="FF0000"/>
                <w:sz w:val="24"/>
                <w:highlight w:val="none"/>
              </w:rPr>
            </w:pPr>
          </w:p>
        </w:tc>
      </w:tr>
      <w:tr w14:paraId="3427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7" w:hRule="exact"/>
          <w:jc w:val="center"/>
        </w:trPr>
        <w:tc>
          <w:tcPr>
            <w:tcW w:w="725" w:type="dxa"/>
            <w:vMerge w:val="continue"/>
            <w:noWrap w:val="0"/>
            <w:vAlign w:val="center"/>
          </w:tcPr>
          <w:p w14:paraId="0B8502C7">
            <w:pPr>
              <w:snapToGrid w:val="0"/>
              <w:spacing w:line="340" w:lineRule="exact"/>
              <w:ind w:firstLine="1"/>
              <w:jc w:val="center"/>
              <w:rPr>
                <w:rFonts w:hint="eastAsia" w:ascii="宋体" w:hAnsi="宋体" w:eastAsia="宋体" w:cs="宋体"/>
                <w:color w:val="FF0000"/>
                <w:kern w:val="0"/>
                <w:sz w:val="24"/>
                <w:highlight w:val="none"/>
              </w:rPr>
            </w:pPr>
          </w:p>
        </w:tc>
        <w:tc>
          <w:tcPr>
            <w:tcW w:w="1236" w:type="dxa"/>
            <w:vMerge w:val="continue"/>
            <w:noWrap w:val="0"/>
            <w:vAlign w:val="center"/>
          </w:tcPr>
          <w:p w14:paraId="5E0467FD">
            <w:pPr>
              <w:snapToGrid w:val="0"/>
              <w:spacing w:line="340" w:lineRule="exact"/>
              <w:ind w:firstLine="1"/>
              <w:jc w:val="center"/>
              <w:rPr>
                <w:rFonts w:hint="eastAsia" w:ascii="宋体" w:hAnsi="宋体" w:eastAsia="宋体" w:cs="宋体"/>
                <w:color w:val="FF0000"/>
                <w:kern w:val="0"/>
                <w:sz w:val="24"/>
                <w:highlight w:val="none"/>
              </w:rPr>
            </w:pPr>
          </w:p>
        </w:tc>
        <w:tc>
          <w:tcPr>
            <w:tcW w:w="3052" w:type="dxa"/>
            <w:noWrap w:val="0"/>
            <w:vAlign w:val="center"/>
          </w:tcPr>
          <w:p w14:paraId="3932DBE4">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textAlignment w:val="auto"/>
              <w:rPr>
                <w:rFonts w:hint="eastAsia" w:ascii="宋体" w:hAnsi="宋体" w:eastAsia="宋体" w:cs="宋体"/>
                <w:b w:val="0"/>
                <w:bCs w:val="0"/>
                <w:color w:val="FF0000"/>
                <w:kern w:val="2"/>
                <w:sz w:val="24"/>
                <w:szCs w:val="24"/>
                <w:highlight w:val="none"/>
                <w:lang w:val="en-US" w:eastAsia="zh-CN" w:bidi="ar-SA"/>
              </w:rPr>
            </w:pPr>
            <w:r>
              <w:rPr>
                <w:rFonts w:hint="eastAsia" w:ascii="宋体" w:hAnsi="宋体" w:eastAsia="宋体" w:cs="宋体"/>
                <w:b w:val="0"/>
                <w:bCs w:val="0"/>
                <w:color w:val="FF0000"/>
                <w:kern w:val="0"/>
                <w:sz w:val="24"/>
                <w:szCs w:val="24"/>
                <w:highlight w:val="none"/>
                <w:lang w:val="en-US" w:eastAsia="zh-CN"/>
              </w:rPr>
              <w:t>技术工如:泥水工、电焊工、</w:t>
            </w:r>
            <w:r>
              <w:rPr>
                <w:rFonts w:hint="eastAsia" w:ascii="宋体" w:hAnsi="宋体" w:eastAsia="宋体" w:cs="宋体"/>
                <w:b w:val="0"/>
                <w:bCs w:val="0"/>
                <w:color w:val="FF0000"/>
                <w:kern w:val="0"/>
                <w:sz w:val="24"/>
                <w:szCs w:val="24"/>
                <w:highlight w:val="none"/>
                <w:lang w:val="en-US" w:eastAsia="zh-CN" w:bidi="ar-SA"/>
              </w:rPr>
              <w:t>木工、铝合金工等其他未列明的技术专业工种</w:t>
            </w:r>
          </w:p>
        </w:tc>
        <w:tc>
          <w:tcPr>
            <w:tcW w:w="1202" w:type="dxa"/>
            <w:noWrap w:val="0"/>
            <w:vAlign w:val="center"/>
          </w:tcPr>
          <w:p w14:paraId="7ED89349">
            <w:pPr>
              <w:snapToGrid w:val="0"/>
              <w:spacing w:line="340" w:lineRule="exact"/>
              <w:ind w:left="17" w:hanging="16" w:hangingChars="7"/>
              <w:jc w:val="center"/>
              <w:rPr>
                <w:rFonts w:hint="eastAsia" w:ascii="宋体" w:hAnsi="宋体" w:eastAsia="宋体" w:cs="宋体"/>
                <w:color w:val="FF0000"/>
                <w:sz w:val="24"/>
                <w:highlight w:val="none"/>
              </w:rPr>
            </w:pPr>
            <w:r>
              <w:rPr>
                <w:rFonts w:hint="eastAsia" w:ascii="宋体" w:hAnsi="宋体" w:eastAsia="宋体" w:cs="宋体"/>
                <w:color w:val="FF0000"/>
                <w:sz w:val="24"/>
                <w:highlight w:val="none"/>
              </w:rPr>
              <w:t>1年</w:t>
            </w:r>
          </w:p>
        </w:tc>
        <w:tc>
          <w:tcPr>
            <w:tcW w:w="1185" w:type="dxa"/>
            <w:noWrap w:val="0"/>
            <w:vAlign w:val="center"/>
          </w:tcPr>
          <w:p w14:paraId="47A0DE4C">
            <w:pPr>
              <w:snapToGrid w:val="0"/>
              <w:spacing w:line="340" w:lineRule="exact"/>
              <w:jc w:val="center"/>
              <w:rPr>
                <w:rFonts w:hint="eastAsia" w:ascii="宋体" w:hAnsi="宋体" w:eastAsia="宋体" w:cs="宋体"/>
                <w:color w:val="FF0000"/>
                <w:sz w:val="24"/>
                <w:highlight w:val="none"/>
              </w:rPr>
            </w:pPr>
            <w:r>
              <w:rPr>
                <w:rFonts w:hint="eastAsia" w:ascii="宋体" w:hAnsi="宋体" w:eastAsia="宋体" w:cs="宋体"/>
                <w:color w:val="FF0000"/>
                <w:sz w:val="24"/>
                <w:highlight w:val="none"/>
              </w:rPr>
              <w:t>每人每天</w:t>
            </w:r>
          </w:p>
        </w:tc>
        <w:tc>
          <w:tcPr>
            <w:tcW w:w="1221" w:type="dxa"/>
            <w:noWrap w:val="0"/>
            <w:vAlign w:val="center"/>
          </w:tcPr>
          <w:p w14:paraId="0C479FB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color w:val="FF0000"/>
                <w:sz w:val="24"/>
                <w:highlight w:val="none"/>
              </w:rPr>
            </w:pPr>
            <w:r>
              <w:rPr>
                <w:rFonts w:hint="eastAsia" w:ascii="宋体" w:hAnsi="宋体" w:eastAsia="宋体" w:cs="宋体"/>
                <w:b w:val="0"/>
                <w:bCs w:val="0"/>
                <w:i w:val="0"/>
                <w:iCs w:val="0"/>
                <w:color w:val="FF0000"/>
                <w:kern w:val="0"/>
                <w:sz w:val="24"/>
                <w:szCs w:val="24"/>
                <w:highlight w:val="none"/>
                <w:u w:val="none"/>
                <w:lang w:val="en-US" w:eastAsia="zh-CN" w:bidi="ar"/>
              </w:rPr>
              <w:t>340</w:t>
            </w:r>
            <w:r>
              <w:rPr>
                <w:rFonts w:hint="eastAsia" w:ascii="宋体" w:hAnsi="宋体" w:eastAsia="宋体" w:cs="宋体"/>
                <w:b w:val="0"/>
                <w:bCs w:val="0"/>
                <w:color w:val="FF0000"/>
                <w:sz w:val="24"/>
                <w:szCs w:val="24"/>
                <w:highlight w:val="none"/>
                <w:lang w:val="en-US" w:eastAsia="zh-CN"/>
              </w:rPr>
              <w:t>元</w:t>
            </w:r>
          </w:p>
        </w:tc>
        <w:tc>
          <w:tcPr>
            <w:tcW w:w="1252" w:type="dxa"/>
            <w:vMerge w:val="continue"/>
            <w:noWrap w:val="0"/>
            <w:vAlign w:val="center"/>
          </w:tcPr>
          <w:p w14:paraId="48DAAA9B">
            <w:pPr>
              <w:snapToGrid w:val="0"/>
              <w:spacing w:line="340" w:lineRule="exact"/>
              <w:ind w:left="17" w:hanging="16" w:hangingChars="7"/>
              <w:jc w:val="center"/>
              <w:rPr>
                <w:rFonts w:hint="eastAsia" w:ascii="宋体" w:hAnsi="宋体" w:eastAsia="宋体" w:cs="宋体"/>
                <w:color w:val="FF0000"/>
                <w:sz w:val="24"/>
                <w:highlight w:val="none"/>
              </w:rPr>
            </w:pPr>
          </w:p>
        </w:tc>
      </w:tr>
      <w:tr w14:paraId="502FD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exact"/>
          <w:jc w:val="center"/>
        </w:trPr>
        <w:tc>
          <w:tcPr>
            <w:tcW w:w="725" w:type="dxa"/>
            <w:vMerge w:val="continue"/>
            <w:noWrap w:val="0"/>
            <w:vAlign w:val="center"/>
          </w:tcPr>
          <w:p w14:paraId="62EB52CD">
            <w:pPr>
              <w:snapToGrid w:val="0"/>
              <w:spacing w:line="340" w:lineRule="exact"/>
              <w:ind w:firstLine="1"/>
              <w:jc w:val="center"/>
              <w:rPr>
                <w:rFonts w:hint="eastAsia" w:ascii="宋体" w:hAnsi="宋体" w:eastAsia="宋体" w:cs="宋体"/>
                <w:color w:val="FF0000"/>
                <w:kern w:val="0"/>
                <w:sz w:val="24"/>
                <w:highlight w:val="none"/>
              </w:rPr>
            </w:pPr>
          </w:p>
        </w:tc>
        <w:tc>
          <w:tcPr>
            <w:tcW w:w="1236" w:type="dxa"/>
            <w:vMerge w:val="continue"/>
            <w:noWrap w:val="0"/>
            <w:vAlign w:val="center"/>
          </w:tcPr>
          <w:p w14:paraId="1960F5E8">
            <w:pPr>
              <w:snapToGrid w:val="0"/>
              <w:spacing w:line="340" w:lineRule="exact"/>
              <w:ind w:firstLine="1"/>
              <w:jc w:val="center"/>
              <w:rPr>
                <w:rFonts w:hint="eastAsia" w:ascii="宋体" w:hAnsi="宋体" w:eastAsia="宋体" w:cs="宋体"/>
                <w:color w:val="FF0000"/>
                <w:kern w:val="0"/>
                <w:sz w:val="24"/>
                <w:highlight w:val="none"/>
              </w:rPr>
            </w:pPr>
          </w:p>
        </w:tc>
        <w:tc>
          <w:tcPr>
            <w:tcW w:w="3052" w:type="dxa"/>
            <w:noWrap w:val="0"/>
            <w:vAlign w:val="center"/>
          </w:tcPr>
          <w:p w14:paraId="71DE6899">
            <w:pPr>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textAlignment w:val="auto"/>
              <w:rPr>
                <w:rFonts w:hint="eastAsia" w:ascii="宋体" w:hAnsi="宋体" w:eastAsia="宋体" w:cs="宋体"/>
                <w:b w:val="0"/>
                <w:bCs w:val="0"/>
                <w:color w:val="FF0000"/>
                <w:kern w:val="2"/>
                <w:sz w:val="24"/>
                <w:szCs w:val="24"/>
                <w:highlight w:val="none"/>
                <w:lang w:val="en-US" w:eastAsia="zh-CN" w:bidi="ar-SA"/>
              </w:rPr>
            </w:pPr>
            <w:r>
              <w:rPr>
                <w:rFonts w:hint="eastAsia" w:ascii="宋体" w:hAnsi="宋体" w:eastAsia="宋体" w:cs="宋体"/>
                <w:b w:val="0"/>
                <w:bCs w:val="0"/>
                <w:color w:val="FF0000"/>
                <w:kern w:val="0"/>
                <w:sz w:val="24"/>
                <w:szCs w:val="24"/>
                <w:highlight w:val="none"/>
                <w:lang w:val="en-US" w:eastAsia="zh-CN" w:bidi="ar-SA"/>
              </w:rPr>
              <w:t>其他杂工</w:t>
            </w:r>
          </w:p>
        </w:tc>
        <w:tc>
          <w:tcPr>
            <w:tcW w:w="1202" w:type="dxa"/>
            <w:noWrap w:val="0"/>
            <w:vAlign w:val="center"/>
          </w:tcPr>
          <w:p w14:paraId="2FF1087E">
            <w:pPr>
              <w:snapToGrid w:val="0"/>
              <w:spacing w:line="340" w:lineRule="exact"/>
              <w:ind w:left="17" w:hanging="16" w:hangingChars="7"/>
              <w:jc w:val="center"/>
              <w:rPr>
                <w:rFonts w:hint="eastAsia" w:ascii="宋体" w:hAnsi="宋体" w:eastAsia="宋体" w:cs="宋体"/>
                <w:color w:val="FF0000"/>
                <w:sz w:val="24"/>
                <w:highlight w:val="none"/>
              </w:rPr>
            </w:pPr>
            <w:r>
              <w:rPr>
                <w:rFonts w:hint="eastAsia" w:ascii="宋体" w:hAnsi="宋体" w:eastAsia="宋体" w:cs="宋体"/>
                <w:color w:val="FF0000"/>
                <w:sz w:val="24"/>
                <w:highlight w:val="none"/>
              </w:rPr>
              <w:t>1年</w:t>
            </w:r>
          </w:p>
        </w:tc>
        <w:tc>
          <w:tcPr>
            <w:tcW w:w="1185" w:type="dxa"/>
            <w:noWrap w:val="0"/>
            <w:vAlign w:val="center"/>
          </w:tcPr>
          <w:p w14:paraId="654B8C9A">
            <w:pPr>
              <w:snapToGrid w:val="0"/>
              <w:spacing w:line="340" w:lineRule="exact"/>
              <w:jc w:val="center"/>
              <w:rPr>
                <w:rFonts w:hint="eastAsia" w:ascii="宋体" w:hAnsi="宋体" w:eastAsia="宋体" w:cs="宋体"/>
                <w:color w:val="FF0000"/>
                <w:sz w:val="24"/>
                <w:highlight w:val="none"/>
              </w:rPr>
            </w:pPr>
            <w:r>
              <w:rPr>
                <w:rFonts w:hint="eastAsia" w:ascii="宋体" w:hAnsi="宋体" w:eastAsia="宋体" w:cs="宋体"/>
                <w:color w:val="FF0000"/>
                <w:sz w:val="24"/>
                <w:highlight w:val="none"/>
              </w:rPr>
              <w:t>每人每天</w:t>
            </w:r>
          </w:p>
        </w:tc>
        <w:tc>
          <w:tcPr>
            <w:tcW w:w="1221" w:type="dxa"/>
            <w:noWrap w:val="0"/>
            <w:vAlign w:val="center"/>
          </w:tcPr>
          <w:p w14:paraId="3FD40E7B">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color w:val="FF0000"/>
                <w:sz w:val="24"/>
                <w:highlight w:val="none"/>
              </w:rPr>
            </w:pPr>
            <w:r>
              <w:rPr>
                <w:rFonts w:hint="eastAsia" w:ascii="宋体" w:hAnsi="宋体" w:eastAsia="宋体" w:cs="宋体"/>
                <w:b w:val="0"/>
                <w:bCs w:val="0"/>
                <w:i w:val="0"/>
                <w:iCs w:val="0"/>
                <w:color w:val="FF0000"/>
                <w:kern w:val="0"/>
                <w:sz w:val="24"/>
                <w:szCs w:val="24"/>
                <w:highlight w:val="none"/>
                <w:u w:val="none"/>
                <w:lang w:val="en-US" w:eastAsia="zh-CN" w:bidi="ar"/>
              </w:rPr>
              <w:t>180</w:t>
            </w:r>
            <w:r>
              <w:rPr>
                <w:rFonts w:hint="eastAsia" w:ascii="宋体" w:hAnsi="宋体" w:eastAsia="宋体" w:cs="宋体"/>
                <w:b w:val="0"/>
                <w:bCs w:val="0"/>
                <w:color w:val="FF0000"/>
                <w:sz w:val="24"/>
                <w:szCs w:val="24"/>
                <w:highlight w:val="none"/>
                <w:lang w:val="en-US" w:eastAsia="zh-CN"/>
              </w:rPr>
              <w:t>元</w:t>
            </w:r>
          </w:p>
        </w:tc>
        <w:tc>
          <w:tcPr>
            <w:tcW w:w="1252" w:type="dxa"/>
            <w:vMerge w:val="continue"/>
            <w:noWrap w:val="0"/>
            <w:vAlign w:val="center"/>
          </w:tcPr>
          <w:p w14:paraId="3F7ED389">
            <w:pPr>
              <w:snapToGrid w:val="0"/>
              <w:spacing w:line="340" w:lineRule="exact"/>
              <w:ind w:left="17" w:hanging="16" w:hangingChars="7"/>
              <w:jc w:val="center"/>
              <w:rPr>
                <w:rFonts w:hint="eastAsia" w:ascii="宋体" w:hAnsi="宋体" w:eastAsia="宋体" w:cs="宋体"/>
                <w:color w:val="FF0000"/>
                <w:sz w:val="24"/>
                <w:highlight w:val="none"/>
              </w:rPr>
            </w:pPr>
          </w:p>
        </w:tc>
      </w:tr>
      <w:tr w14:paraId="7662F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9873" w:type="dxa"/>
            <w:gridSpan w:val="7"/>
            <w:noWrap w:val="0"/>
            <w:vAlign w:val="center"/>
          </w:tcPr>
          <w:p w14:paraId="01A356BD">
            <w:pPr>
              <w:snapToGrid w:val="0"/>
              <w:spacing w:line="340" w:lineRule="exact"/>
              <w:ind w:firstLine="211" w:firstLineChars="88"/>
              <w:jc w:val="left"/>
              <w:rPr>
                <w:rFonts w:hint="eastAsia" w:ascii="宋体" w:hAnsi="宋体" w:eastAsia="宋体" w:cs="宋体"/>
                <w:color w:val="FF0000"/>
                <w:sz w:val="24"/>
                <w:highlight w:val="none"/>
              </w:rPr>
            </w:pPr>
            <w:r>
              <w:rPr>
                <w:rFonts w:hint="eastAsia" w:ascii="宋体" w:hAnsi="宋体" w:eastAsia="宋体" w:cs="宋体"/>
                <w:color w:val="FF0000"/>
                <w:sz w:val="24"/>
                <w:highlight w:val="none"/>
              </w:rPr>
              <w:t>注：具体数量以完成后的实际数量为准</w:t>
            </w:r>
          </w:p>
        </w:tc>
      </w:tr>
    </w:tbl>
    <w:p w14:paraId="1173CE1F">
      <w:pPr>
        <w:pStyle w:val="967"/>
        <w:spacing w:line="360" w:lineRule="exact"/>
        <w:ind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p w14:paraId="14603AC2">
      <w:pPr>
        <w:pStyle w:val="967"/>
        <w:keepNext w:val="0"/>
        <w:keepLines w:val="0"/>
        <w:pageBreakBefore w:val="0"/>
        <w:kinsoku/>
        <w:wordWrap/>
        <w:overflowPunct/>
        <w:topLinePunct w:val="0"/>
        <w:bidi w:val="0"/>
        <w:spacing w:line="400" w:lineRule="exact"/>
        <w:ind w:firstLine="48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本项目采用单价折扣方式进行报价（所有预算单价按折扣同比例下浮），供应商所报折扣在合同实施期间应保持不变，均不受市场价格及政策性价格的调整而增减。</w:t>
      </w:r>
    </w:p>
    <w:p w14:paraId="34A98939">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highlight w:val="none"/>
          <w:lang w:val="zh-CN"/>
        </w:rPr>
        <w:t>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634D8F6D">
      <w:pPr>
        <w:keepNext w:val="0"/>
        <w:keepLines w:val="0"/>
        <w:pageBreakBefore w:val="0"/>
        <w:kinsoku/>
        <w:wordWrap/>
        <w:overflowPunct/>
        <w:topLinePunct w:val="0"/>
        <w:bidi w:val="0"/>
        <w:snapToGrid w:val="0"/>
        <w:spacing w:line="400" w:lineRule="exact"/>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06213D6A">
      <w:pPr>
        <w:keepNext w:val="0"/>
        <w:keepLines w:val="0"/>
        <w:pageBreakBefore w:val="0"/>
        <w:kinsoku/>
        <w:wordWrap/>
        <w:overflowPunct/>
        <w:topLinePunct w:val="0"/>
        <w:bidi w:val="0"/>
        <w:snapToGrid w:val="0"/>
        <w:spacing w:line="400" w:lineRule="exact"/>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6C98B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kern w:val="0"/>
          <w:sz w:val="24"/>
          <w:szCs w:val="24"/>
          <w:lang w:val="en-US" w:eastAsia="zh-CN"/>
        </w:rPr>
      </w:pPr>
    </w:p>
    <w:p w14:paraId="55CA9A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kern w:val="0"/>
          <w:sz w:val="24"/>
          <w:szCs w:val="24"/>
          <w:lang w:val="en-US" w:eastAsia="zh-CN"/>
        </w:rPr>
      </w:pPr>
    </w:p>
    <w:p w14:paraId="11B97E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kern w:val="0"/>
          <w:sz w:val="24"/>
          <w:szCs w:val="24"/>
          <w:lang w:val="en-US" w:eastAsia="zh-CN"/>
        </w:rPr>
      </w:pPr>
    </w:p>
    <w:p w14:paraId="27F67F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kern w:val="0"/>
          <w:sz w:val="24"/>
          <w:szCs w:val="24"/>
          <w:lang w:val="zh-CN"/>
        </w:rPr>
      </w:pPr>
      <w:r>
        <w:rPr>
          <w:rFonts w:hint="eastAsia" w:ascii="宋体" w:hAnsi="宋体" w:eastAsia="宋体" w:cs="宋体"/>
          <w:b w:val="0"/>
          <w:bCs w:val="0"/>
          <w:kern w:val="0"/>
          <w:sz w:val="24"/>
          <w:szCs w:val="24"/>
          <w:lang w:val="en-US" w:eastAsia="zh-CN"/>
        </w:rPr>
        <w:t>投标</w:t>
      </w:r>
      <w:r>
        <w:rPr>
          <w:rFonts w:hint="eastAsia" w:ascii="宋体" w:hAnsi="宋体" w:eastAsia="宋体" w:cs="宋体"/>
          <w:b w:val="0"/>
          <w:bCs w:val="0"/>
          <w:kern w:val="0"/>
          <w:sz w:val="24"/>
          <w:szCs w:val="24"/>
          <w:lang w:val="zh-CN"/>
        </w:rPr>
        <w:t>人全称（CA签章）：</w:t>
      </w:r>
    </w:p>
    <w:p w14:paraId="528A15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kern w:val="0"/>
          <w:sz w:val="24"/>
          <w:szCs w:val="24"/>
          <w:lang w:val="zh-CN"/>
        </w:rPr>
      </w:pPr>
      <w:r>
        <w:rPr>
          <w:rFonts w:hint="eastAsia" w:ascii="宋体" w:hAnsi="宋体" w:eastAsia="宋体" w:cs="宋体"/>
          <w:b w:val="0"/>
          <w:bCs w:val="0"/>
          <w:kern w:val="0"/>
          <w:sz w:val="24"/>
          <w:szCs w:val="24"/>
          <w:lang w:val="zh-CN"/>
        </w:rPr>
        <w:t>法定代表人（签字</w:t>
      </w:r>
      <w:r>
        <w:rPr>
          <w:rFonts w:hint="eastAsia" w:ascii="宋体" w:hAnsi="宋体" w:cs="宋体"/>
          <w:b w:val="0"/>
          <w:bCs w:val="0"/>
          <w:kern w:val="0"/>
          <w:sz w:val="24"/>
          <w:szCs w:val="24"/>
          <w:lang w:val="zh-CN"/>
        </w:rPr>
        <w:t>或</w:t>
      </w:r>
      <w:r>
        <w:rPr>
          <w:rFonts w:hint="eastAsia" w:ascii="宋体" w:hAnsi="宋体" w:eastAsia="宋体" w:cs="宋体"/>
          <w:b w:val="0"/>
          <w:bCs w:val="0"/>
          <w:kern w:val="0"/>
          <w:sz w:val="24"/>
          <w:szCs w:val="24"/>
          <w:lang w:val="zh-CN"/>
        </w:rPr>
        <w:t>签章）：</w:t>
      </w:r>
    </w:p>
    <w:p w14:paraId="147B9522">
      <w:pPr>
        <w:pStyle w:val="693"/>
        <w:keepNext w:val="0"/>
        <w:keepLines w:val="0"/>
        <w:pageBreakBefore w:val="0"/>
        <w:widowControl w:val="0"/>
        <w:tabs>
          <w:tab w:val="clear" w:pos="720"/>
        </w:tabs>
        <w:kinsoku/>
        <w:wordWrap/>
        <w:overflowPunct/>
        <w:topLinePunct w:val="0"/>
        <w:autoSpaceDE/>
        <w:autoSpaceDN/>
        <w:bidi w:val="0"/>
        <w:adjustRightInd w:val="0"/>
        <w:snapToGrid w:val="0"/>
        <w:spacing w:before="120" w:after="120"/>
        <w:ind w:firstLine="480" w:firstLineChars="200"/>
        <w:jc w:val="left"/>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kern w:val="0"/>
          <w:sz w:val="24"/>
          <w:szCs w:val="24"/>
          <w:lang w:val="zh-CN"/>
        </w:rPr>
        <w:t>日期：   年7月23日</w:t>
      </w:r>
    </w:p>
    <w:p w14:paraId="2740F903">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361C8D2">
      <w:pPr>
        <w:pStyle w:val="693"/>
        <w:keepNext w:val="0"/>
        <w:pageBreakBefore w:val="0"/>
        <w:tabs>
          <w:tab w:val="clear" w:pos="720"/>
        </w:tabs>
        <w:snapToGrid w:val="0"/>
        <w:spacing w:before="120" w:after="120"/>
        <w:jc w:val="center"/>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51A701B5">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045FC5F">
      <w:pPr>
        <w:pStyle w:val="693"/>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6124AFD4">
      <w:pPr>
        <w:spacing w:line="360" w:lineRule="auto"/>
        <w:ind w:right="420" w:firstLine="3614" w:firstLineChars="1000"/>
        <w:rPr>
          <w:rFonts w:hint="eastAsia" w:ascii="仿宋" w:hAnsi="仿宋" w:eastAsia="仿宋" w:cs="仿宋"/>
          <w:b/>
          <w:color w:val="auto"/>
          <w:kern w:val="0"/>
          <w:sz w:val="36"/>
          <w:szCs w:val="36"/>
          <w:highlight w:val="none"/>
        </w:rPr>
      </w:pPr>
    </w:p>
    <w:p w14:paraId="736AEA59">
      <w:pPr>
        <w:spacing w:line="360" w:lineRule="auto"/>
        <w:ind w:right="420" w:firstLine="3614" w:firstLineChars="1000"/>
        <w:rPr>
          <w:rFonts w:hint="eastAsia" w:ascii="仿宋" w:hAnsi="仿宋" w:eastAsia="仿宋" w:cs="仿宋"/>
          <w:b/>
          <w:color w:val="auto"/>
          <w:kern w:val="0"/>
          <w:sz w:val="36"/>
          <w:szCs w:val="36"/>
          <w:highlight w:val="none"/>
        </w:rPr>
      </w:pPr>
    </w:p>
    <w:p w14:paraId="58327926">
      <w:pPr>
        <w:spacing w:line="360" w:lineRule="auto"/>
        <w:ind w:right="420" w:firstLine="3614" w:firstLineChars="1000"/>
        <w:rPr>
          <w:rFonts w:hint="eastAsia" w:ascii="仿宋" w:hAnsi="仿宋" w:eastAsia="仿宋" w:cs="仿宋"/>
          <w:b/>
          <w:color w:val="auto"/>
          <w:kern w:val="0"/>
          <w:sz w:val="36"/>
          <w:szCs w:val="36"/>
          <w:highlight w:val="none"/>
        </w:rPr>
      </w:pPr>
    </w:p>
    <w:p w14:paraId="4A9541A8">
      <w:pPr>
        <w:spacing w:line="360" w:lineRule="auto"/>
        <w:ind w:right="420" w:firstLine="3614" w:firstLineChars="1000"/>
        <w:rPr>
          <w:rFonts w:hint="eastAsia" w:ascii="仿宋" w:hAnsi="仿宋" w:eastAsia="仿宋" w:cs="仿宋"/>
          <w:b/>
          <w:color w:val="auto"/>
          <w:kern w:val="0"/>
          <w:sz w:val="36"/>
          <w:szCs w:val="36"/>
          <w:highlight w:val="none"/>
        </w:rPr>
      </w:pPr>
    </w:p>
    <w:p w14:paraId="0FBE06EA">
      <w:pPr>
        <w:spacing w:line="360" w:lineRule="auto"/>
        <w:ind w:right="420" w:firstLine="3614" w:firstLineChars="1000"/>
        <w:rPr>
          <w:rFonts w:hint="eastAsia" w:ascii="仿宋" w:hAnsi="仿宋" w:eastAsia="仿宋" w:cs="仿宋"/>
          <w:b/>
          <w:color w:val="auto"/>
          <w:kern w:val="0"/>
          <w:sz w:val="36"/>
          <w:szCs w:val="36"/>
          <w:highlight w:val="none"/>
        </w:rPr>
      </w:pPr>
    </w:p>
    <w:p w14:paraId="0924B227">
      <w:pPr>
        <w:spacing w:line="360" w:lineRule="auto"/>
        <w:ind w:right="420" w:firstLine="3614" w:firstLineChars="1000"/>
        <w:rPr>
          <w:rFonts w:hint="eastAsia" w:ascii="仿宋" w:hAnsi="仿宋" w:eastAsia="仿宋" w:cs="仿宋"/>
          <w:b/>
          <w:color w:val="auto"/>
          <w:kern w:val="0"/>
          <w:sz w:val="36"/>
          <w:szCs w:val="36"/>
          <w:highlight w:val="none"/>
        </w:rPr>
      </w:pPr>
    </w:p>
    <w:p w14:paraId="1565B0FB">
      <w:pPr>
        <w:spacing w:line="360" w:lineRule="auto"/>
        <w:ind w:right="420" w:firstLine="3614" w:firstLineChars="1000"/>
        <w:rPr>
          <w:rFonts w:hint="eastAsia" w:ascii="仿宋" w:hAnsi="仿宋" w:eastAsia="仿宋" w:cs="仿宋"/>
          <w:b/>
          <w:color w:val="auto"/>
          <w:kern w:val="0"/>
          <w:sz w:val="36"/>
          <w:szCs w:val="36"/>
          <w:highlight w:val="none"/>
        </w:rPr>
      </w:pPr>
    </w:p>
    <w:p w14:paraId="666BEDE8">
      <w:pPr>
        <w:spacing w:line="360" w:lineRule="auto"/>
        <w:ind w:right="420" w:firstLine="3614" w:firstLineChars="1000"/>
        <w:rPr>
          <w:rFonts w:hint="eastAsia" w:ascii="仿宋" w:hAnsi="仿宋" w:eastAsia="仿宋" w:cs="仿宋"/>
          <w:b/>
          <w:color w:val="auto"/>
          <w:kern w:val="0"/>
          <w:sz w:val="36"/>
          <w:szCs w:val="36"/>
          <w:highlight w:val="none"/>
        </w:rPr>
      </w:pPr>
    </w:p>
    <w:p w14:paraId="67CC75D7">
      <w:pPr>
        <w:spacing w:line="360" w:lineRule="auto"/>
        <w:ind w:right="420" w:firstLine="3614" w:firstLineChars="1000"/>
        <w:rPr>
          <w:rFonts w:hint="eastAsia" w:ascii="仿宋" w:hAnsi="仿宋" w:eastAsia="仿宋" w:cs="仿宋"/>
          <w:b/>
          <w:color w:val="auto"/>
          <w:kern w:val="0"/>
          <w:sz w:val="36"/>
          <w:szCs w:val="36"/>
          <w:highlight w:val="none"/>
        </w:rPr>
      </w:pPr>
    </w:p>
    <w:p w14:paraId="383EAC7D">
      <w:pPr>
        <w:spacing w:line="360" w:lineRule="auto"/>
        <w:ind w:right="420" w:firstLine="3614" w:firstLineChars="1000"/>
        <w:rPr>
          <w:rFonts w:hint="eastAsia" w:ascii="仿宋" w:hAnsi="仿宋" w:eastAsia="仿宋" w:cs="仿宋"/>
          <w:b/>
          <w:color w:val="auto"/>
          <w:kern w:val="0"/>
          <w:sz w:val="36"/>
          <w:szCs w:val="36"/>
          <w:highlight w:val="none"/>
        </w:rPr>
      </w:pPr>
    </w:p>
    <w:p w14:paraId="1775A346">
      <w:pPr>
        <w:spacing w:line="360" w:lineRule="auto"/>
        <w:ind w:right="420" w:firstLine="3614" w:firstLineChars="1000"/>
        <w:rPr>
          <w:rFonts w:hint="eastAsia" w:ascii="仿宋" w:hAnsi="仿宋" w:eastAsia="仿宋" w:cs="仿宋"/>
          <w:b/>
          <w:color w:val="auto"/>
          <w:kern w:val="0"/>
          <w:sz w:val="36"/>
          <w:szCs w:val="36"/>
          <w:highlight w:val="none"/>
        </w:rPr>
      </w:pPr>
    </w:p>
    <w:p w14:paraId="72FF8CF2">
      <w:pPr>
        <w:spacing w:line="360" w:lineRule="auto"/>
        <w:ind w:right="420" w:firstLine="3614" w:firstLineChars="1000"/>
        <w:rPr>
          <w:rFonts w:hint="eastAsia" w:ascii="仿宋" w:hAnsi="仿宋" w:eastAsia="仿宋" w:cs="仿宋"/>
          <w:b/>
          <w:color w:val="auto"/>
          <w:kern w:val="0"/>
          <w:sz w:val="36"/>
          <w:szCs w:val="36"/>
          <w:highlight w:val="none"/>
        </w:rPr>
      </w:pPr>
    </w:p>
    <w:p w14:paraId="54B80ED4">
      <w:pPr>
        <w:spacing w:line="360" w:lineRule="auto"/>
        <w:ind w:right="420" w:firstLine="3614" w:firstLineChars="1000"/>
        <w:rPr>
          <w:rFonts w:hint="eastAsia" w:ascii="仿宋" w:hAnsi="仿宋" w:eastAsia="仿宋" w:cs="仿宋"/>
          <w:b/>
          <w:color w:val="auto"/>
          <w:kern w:val="0"/>
          <w:sz w:val="36"/>
          <w:szCs w:val="36"/>
          <w:highlight w:val="none"/>
        </w:rPr>
      </w:pPr>
    </w:p>
    <w:p w14:paraId="03556D6A">
      <w:pPr>
        <w:spacing w:line="360" w:lineRule="auto"/>
        <w:ind w:right="420" w:firstLine="3614" w:firstLineChars="1000"/>
        <w:rPr>
          <w:rFonts w:hint="eastAsia" w:ascii="仿宋" w:hAnsi="仿宋" w:eastAsia="仿宋" w:cs="仿宋"/>
          <w:b/>
          <w:color w:val="auto"/>
          <w:kern w:val="0"/>
          <w:sz w:val="36"/>
          <w:szCs w:val="36"/>
          <w:highlight w:val="none"/>
        </w:rPr>
      </w:pPr>
    </w:p>
    <w:p w14:paraId="4C8DE3AF">
      <w:pPr>
        <w:spacing w:line="360" w:lineRule="auto"/>
        <w:ind w:right="420" w:firstLine="3614" w:firstLineChars="1000"/>
        <w:rPr>
          <w:rFonts w:hint="eastAsia" w:ascii="仿宋" w:hAnsi="仿宋" w:eastAsia="仿宋" w:cs="仿宋"/>
          <w:b/>
          <w:color w:val="auto"/>
          <w:kern w:val="0"/>
          <w:sz w:val="36"/>
          <w:szCs w:val="36"/>
          <w:highlight w:val="none"/>
        </w:rPr>
      </w:pPr>
    </w:p>
    <w:p w14:paraId="52D6C6CE">
      <w:pPr>
        <w:spacing w:line="360" w:lineRule="auto"/>
        <w:ind w:right="420" w:firstLine="3614" w:firstLineChars="1000"/>
        <w:rPr>
          <w:rFonts w:hint="eastAsia" w:ascii="仿宋" w:hAnsi="仿宋" w:eastAsia="仿宋" w:cs="仿宋"/>
          <w:b/>
          <w:color w:val="auto"/>
          <w:kern w:val="0"/>
          <w:sz w:val="36"/>
          <w:szCs w:val="36"/>
          <w:highlight w:val="none"/>
        </w:rPr>
      </w:pPr>
    </w:p>
    <w:p w14:paraId="1F87CEAF">
      <w:pPr>
        <w:pStyle w:val="5"/>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1546907C">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79B8A427">
      <w:pPr>
        <w:spacing w:line="360" w:lineRule="auto"/>
        <w:jc w:val="center"/>
        <w:rPr>
          <w:rFonts w:hint="eastAsia" w:ascii="仿宋" w:hAnsi="仿宋" w:eastAsia="仿宋" w:cs="仿宋"/>
          <w:b/>
          <w:color w:val="auto"/>
          <w:spacing w:val="6"/>
          <w:sz w:val="32"/>
          <w:szCs w:val="32"/>
          <w:highlight w:val="none"/>
        </w:rPr>
      </w:pPr>
      <w:bookmarkStart w:id="399" w:name="OLE_LINK14"/>
      <w:bookmarkStart w:id="400" w:name="OLE_LINK13"/>
      <w:r>
        <w:rPr>
          <w:rFonts w:hint="eastAsia" w:ascii="仿宋" w:hAnsi="仿宋" w:eastAsia="仿宋" w:cs="仿宋"/>
          <w:b/>
          <w:color w:val="auto"/>
          <w:spacing w:val="6"/>
          <w:sz w:val="32"/>
          <w:szCs w:val="32"/>
          <w:highlight w:val="none"/>
        </w:rPr>
        <w:t>残疾人福利性单位声明函</w:t>
      </w:r>
    </w:p>
    <w:bookmarkEnd w:id="399"/>
    <w:bookmarkEnd w:id="400"/>
    <w:p w14:paraId="45B47A1C">
      <w:pPr>
        <w:spacing w:line="360" w:lineRule="auto"/>
        <w:rPr>
          <w:rFonts w:hint="eastAsia" w:ascii="仿宋" w:hAnsi="仿宋" w:eastAsia="仿宋" w:cs="仿宋"/>
          <w:b/>
          <w:color w:val="auto"/>
          <w:spacing w:val="6"/>
          <w:sz w:val="30"/>
          <w:szCs w:val="30"/>
          <w:highlight w:val="none"/>
        </w:rPr>
      </w:pPr>
    </w:p>
    <w:p w14:paraId="723857B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25B990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B386DA8">
      <w:pPr>
        <w:spacing w:line="360" w:lineRule="auto"/>
        <w:ind w:firstLine="480" w:firstLineChars="200"/>
        <w:rPr>
          <w:rFonts w:hint="eastAsia" w:ascii="仿宋" w:hAnsi="仿宋" w:eastAsia="仿宋" w:cs="仿宋"/>
          <w:color w:val="auto"/>
          <w:sz w:val="24"/>
          <w:highlight w:val="none"/>
        </w:rPr>
      </w:pPr>
    </w:p>
    <w:p w14:paraId="50CB28C2">
      <w:pPr>
        <w:spacing w:line="360" w:lineRule="auto"/>
        <w:ind w:firstLine="480" w:firstLineChars="200"/>
        <w:rPr>
          <w:rFonts w:hint="eastAsia" w:ascii="仿宋" w:hAnsi="仿宋" w:eastAsia="仿宋" w:cs="仿宋"/>
          <w:color w:val="auto"/>
          <w:sz w:val="24"/>
          <w:highlight w:val="none"/>
        </w:rPr>
      </w:pPr>
    </w:p>
    <w:p w14:paraId="75F4159C">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012B1E5F">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75EC830D">
      <w:pPr>
        <w:spacing w:line="360" w:lineRule="auto"/>
        <w:ind w:firstLine="480" w:firstLineChars="200"/>
        <w:rPr>
          <w:rFonts w:hint="eastAsia" w:ascii="仿宋" w:hAnsi="仿宋" w:eastAsia="仿宋" w:cs="仿宋"/>
          <w:color w:val="auto"/>
          <w:sz w:val="24"/>
          <w:highlight w:val="none"/>
        </w:rPr>
      </w:pPr>
    </w:p>
    <w:p w14:paraId="59B3E687">
      <w:pPr>
        <w:spacing w:line="360" w:lineRule="auto"/>
        <w:ind w:firstLine="420" w:firstLineChars="200"/>
        <w:rPr>
          <w:rFonts w:hint="eastAsia" w:ascii="仿宋" w:hAnsi="仿宋" w:eastAsia="仿宋" w:cs="仿宋"/>
          <w:color w:val="auto"/>
          <w:highlight w:val="none"/>
        </w:rPr>
      </w:pPr>
    </w:p>
    <w:p w14:paraId="44FB8FF8">
      <w:pPr>
        <w:spacing w:line="360" w:lineRule="auto"/>
        <w:ind w:firstLine="420" w:firstLineChars="200"/>
        <w:rPr>
          <w:rFonts w:hint="eastAsia" w:ascii="仿宋" w:hAnsi="仿宋" w:eastAsia="仿宋" w:cs="仿宋"/>
          <w:color w:val="auto"/>
          <w:highlight w:val="none"/>
        </w:rPr>
      </w:pPr>
    </w:p>
    <w:p w14:paraId="48B3C0E3">
      <w:pPr>
        <w:spacing w:line="360" w:lineRule="auto"/>
        <w:ind w:firstLine="420" w:firstLineChars="200"/>
        <w:rPr>
          <w:rFonts w:hint="eastAsia" w:ascii="仿宋" w:hAnsi="仿宋" w:eastAsia="仿宋" w:cs="仿宋"/>
          <w:color w:val="auto"/>
          <w:highlight w:val="none"/>
        </w:rPr>
      </w:pPr>
    </w:p>
    <w:p w14:paraId="6FE11ED5">
      <w:pPr>
        <w:spacing w:line="360" w:lineRule="auto"/>
        <w:ind w:firstLine="420" w:firstLineChars="200"/>
        <w:rPr>
          <w:rFonts w:hint="eastAsia" w:ascii="仿宋" w:hAnsi="仿宋" w:eastAsia="仿宋" w:cs="仿宋"/>
          <w:color w:val="auto"/>
          <w:highlight w:val="none"/>
        </w:rPr>
      </w:pPr>
    </w:p>
    <w:p w14:paraId="32CCE782">
      <w:pPr>
        <w:spacing w:line="360" w:lineRule="auto"/>
        <w:rPr>
          <w:rFonts w:hint="eastAsia" w:ascii="仿宋" w:hAnsi="仿宋" w:eastAsia="仿宋" w:cs="仿宋"/>
          <w:b/>
          <w:color w:val="auto"/>
          <w:sz w:val="24"/>
          <w:highlight w:val="none"/>
        </w:rPr>
      </w:pPr>
    </w:p>
    <w:p w14:paraId="6C06EA3C">
      <w:pPr>
        <w:spacing w:line="360" w:lineRule="auto"/>
        <w:rPr>
          <w:rFonts w:hint="eastAsia" w:ascii="仿宋" w:hAnsi="仿宋" w:eastAsia="仿宋" w:cs="仿宋"/>
          <w:b/>
          <w:color w:val="auto"/>
          <w:sz w:val="24"/>
          <w:highlight w:val="none"/>
        </w:rPr>
      </w:pPr>
    </w:p>
    <w:p w14:paraId="120FB212">
      <w:pPr>
        <w:spacing w:line="360" w:lineRule="auto"/>
        <w:rPr>
          <w:rFonts w:hint="eastAsia" w:ascii="仿宋" w:hAnsi="仿宋" w:eastAsia="仿宋" w:cs="仿宋"/>
          <w:b/>
          <w:color w:val="auto"/>
          <w:sz w:val="24"/>
          <w:highlight w:val="none"/>
        </w:rPr>
      </w:pPr>
    </w:p>
    <w:p w14:paraId="6D3BDD50">
      <w:pPr>
        <w:spacing w:line="360" w:lineRule="auto"/>
        <w:rPr>
          <w:rFonts w:hint="eastAsia" w:ascii="仿宋" w:hAnsi="仿宋" w:eastAsia="仿宋" w:cs="仿宋"/>
          <w:b/>
          <w:color w:val="auto"/>
          <w:sz w:val="24"/>
          <w:highlight w:val="none"/>
        </w:rPr>
      </w:pPr>
    </w:p>
    <w:p w14:paraId="7ACD26E4">
      <w:pPr>
        <w:spacing w:line="360" w:lineRule="auto"/>
        <w:rPr>
          <w:rFonts w:hint="eastAsia" w:ascii="仿宋" w:hAnsi="仿宋" w:eastAsia="仿宋" w:cs="仿宋"/>
          <w:b/>
          <w:color w:val="auto"/>
          <w:sz w:val="24"/>
          <w:highlight w:val="none"/>
        </w:rPr>
      </w:pPr>
    </w:p>
    <w:p w14:paraId="67AD4568">
      <w:pPr>
        <w:spacing w:line="360" w:lineRule="auto"/>
        <w:rPr>
          <w:rFonts w:hint="eastAsia" w:ascii="仿宋" w:hAnsi="仿宋" w:eastAsia="仿宋" w:cs="仿宋"/>
          <w:b/>
          <w:color w:val="auto"/>
          <w:sz w:val="24"/>
          <w:highlight w:val="none"/>
        </w:rPr>
      </w:pPr>
    </w:p>
    <w:p w14:paraId="12199E36">
      <w:pPr>
        <w:spacing w:line="360" w:lineRule="auto"/>
        <w:rPr>
          <w:rFonts w:hint="eastAsia" w:ascii="仿宋" w:hAnsi="仿宋" w:eastAsia="仿宋" w:cs="仿宋"/>
          <w:b/>
          <w:color w:val="auto"/>
          <w:sz w:val="24"/>
          <w:highlight w:val="none"/>
        </w:rPr>
      </w:pPr>
    </w:p>
    <w:p w14:paraId="12AAA810">
      <w:pPr>
        <w:spacing w:line="360" w:lineRule="auto"/>
        <w:rPr>
          <w:rFonts w:hint="eastAsia" w:ascii="仿宋" w:hAnsi="仿宋" w:eastAsia="仿宋" w:cs="仿宋"/>
          <w:b/>
          <w:color w:val="auto"/>
          <w:sz w:val="24"/>
          <w:highlight w:val="none"/>
        </w:rPr>
      </w:pPr>
    </w:p>
    <w:p w14:paraId="266F6F3B">
      <w:pPr>
        <w:spacing w:line="360" w:lineRule="auto"/>
        <w:rPr>
          <w:rFonts w:hint="eastAsia" w:ascii="仿宋" w:hAnsi="仿宋" w:eastAsia="仿宋" w:cs="仿宋"/>
          <w:b/>
          <w:color w:val="auto"/>
          <w:sz w:val="24"/>
          <w:highlight w:val="none"/>
        </w:rPr>
      </w:pPr>
    </w:p>
    <w:p w14:paraId="06A7EFBE">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3B617BFC">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0CD9B859">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5FE1642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7B45415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49264C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D0C05A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7D47076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651D5F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93EA62F">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504B544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4AB1353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550B56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7024DCC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2E67D689">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13B95BB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20D5183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D85282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3567602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D785ED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987ED5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05E8258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11C362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715F8A9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7B86F84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F3ABFB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7B9E173">
      <w:pPr>
        <w:spacing w:line="360" w:lineRule="auto"/>
        <w:jc w:val="center"/>
        <w:rPr>
          <w:rFonts w:hint="eastAsia" w:ascii="仿宋" w:hAnsi="仿宋" w:eastAsia="仿宋" w:cs="仿宋"/>
          <w:b/>
          <w:bCs/>
          <w:color w:val="auto"/>
          <w:sz w:val="24"/>
          <w:highlight w:val="none"/>
        </w:rPr>
      </w:pPr>
    </w:p>
    <w:p w14:paraId="76CA1A66">
      <w:pPr>
        <w:spacing w:line="360" w:lineRule="auto"/>
        <w:rPr>
          <w:rFonts w:hint="eastAsia" w:ascii="仿宋" w:hAnsi="仿宋" w:eastAsia="仿宋" w:cs="仿宋"/>
          <w:b/>
          <w:color w:val="auto"/>
          <w:sz w:val="24"/>
          <w:highlight w:val="none"/>
        </w:rPr>
      </w:pPr>
    </w:p>
    <w:p w14:paraId="36365695">
      <w:pPr>
        <w:spacing w:line="360" w:lineRule="auto"/>
        <w:rPr>
          <w:rFonts w:hint="eastAsia" w:ascii="仿宋" w:hAnsi="仿宋" w:eastAsia="仿宋" w:cs="仿宋"/>
          <w:b/>
          <w:color w:val="auto"/>
          <w:sz w:val="24"/>
          <w:highlight w:val="none"/>
        </w:rPr>
      </w:pPr>
    </w:p>
    <w:p w14:paraId="14C32F7A">
      <w:pPr>
        <w:spacing w:line="360" w:lineRule="auto"/>
        <w:rPr>
          <w:rFonts w:hint="eastAsia" w:ascii="仿宋" w:hAnsi="仿宋" w:eastAsia="仿宋" w:cs="仿宋"/>
          <w:b/>
          <w:color w:val="auto"/>
          <w:sz w:val="24"/>
          <w:highlight w:val="none"/>
        </w:rPr>
      </w:pPr>
    </w:p>
    <w:p w14:paraId="5A9E364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07649F9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7E5B70C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177B1C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3894EE2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71C6142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7AF8B0C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5E8F2400">
      <w:pPr>
        <w:widowControl/>
        <w:spacing w:line="360" w:lineRule="auto"/>
        <w:ind w:firstLine="600" w:firstLineChars="200"/>
        <w:jc w:val="left"/>
        <w:rPr>
          <w:rFonts w:hint="eastAsia" w:ascii="仿宋" w:hAnsi="仿宋" w:eastAsia="仿宋" w:cs="仿宋"/>
          <w:color w:val="auto"/>
          <w:sz w:val="30"/>
          <w:szCs w:val="30"/>
          <w:highlight w:val="none"/>
        </w:rPr>
      </w:pPr>
    </w:p>
    <w:p w14:paraId="10A3763B">
      <w:pPr>
        <w:spacing w:line="360" w:lineRule="auto"/>
        <w:jc w:val="center"/>
        <w:rPr>
          <w:rFonts w:hint="eastAsia" w:ascii="仿宋" w:hAnsi="仿宋" w:eastAsia="仿宋" w:cs="仿宋"/>
          <w:b/>
          <w:color w:val="auto"/>
          <w:spacing w:val="6"/>
          <w:sz w:val="32"/>
          <w:szCs w:val="32"/>
          <w:highlight w:val="none"/>
        </w:rPr>
      </w:pPr>
    </w:p>
    <w:p w14:paraId="3D540BC7">
      <w:pPr>
        <w:spacing w:line="360" w:lineRule="auto"/>
        <w:jc w:val="center"/>
        <w:rPr>
          <w:rFonts w:hint="eastAsia" w:ascii="仿宋" w:hAnsi="仿宋" w:eastAsia="仿宋" w:cs="仿宋"/>
          <w:b/>
          <w:color w:val="auto"/>
          <w:spacing w:val="6"/>
          <w:sz w:val="32"/>
          <w:szCs w:val="32"/>
          <w:highlight w:val="none"/>
        </w:rPr>
      </w:pPr>
    </w:p>
    <w:p w14:paraId="1A340B61">
      <w:pPr>
        <w:spacing w:line="360" w:lineRule="auto"/>
        <w:jc w:val="center"/>
        <w:rPr>
          <w:rFonts w:hint="eastAsia" w:ascii="仿宋" w:hAnsi="仿宋" w:eastAsia="仿宋" w:cs="仿宋"/>
          <w:b/>
          <w:color w:val="auto"/>
          <w:spacing w:val="6"/>
          <w:sz w:val="32"/>
          <w:szCs w:val="32"/>
          <w:highlight w:val="none"/>
        </w:rPr>
      </w:pPr>
    </w:p>
    <w:p w14:paraId="2922E85B">
      <w:pPr>
        <w:spacing w:line="360" w:lineRule="auto"/>
        <w:jc w:val="center"/>
        <w:rPr>
          <w:rFonts w:hint="eastAsia" w:ascii="仿宋" w:hAnsi="仿宋" w:eastAsia="仿宋" w:cs="仿宋"/>
          <w:b/>
          <w:color w:val="auto"/>
          <w:spacing w:val="6"/>
          <w:sz w:val="32"/>
          <w:szCs w:val="32"/>
          <w:highlight w:val="none"/>
        </w:rPr>
      </w:pPr>
    </w:p>
    <w:p w14:paraId="51592727">
      <w:pPr>
        <w:spacing w:line="360" w:lineRule="auto"/>
        <w:jc w:val="center"/>
        <w:rPr>
          <w:rFonts w:hint="eastAsia" w:ascii="仿宋" w:hAnsi="仿宋" w:eastAsia="仿宋" w:cs="仿宋"/>
          <w:b/>
          <w:color w:val="auto"/>
          <w:spacing w:val="6"/>
          <w:sz w:val="32"/>
          <w:szCs w:val="32"/>
          <w:highlight w:val="none"/>
        </w:rPr>
      </w:pPr>
    </w:p>
    <w:p w14:paraId="40433D40">
      <w:pPr>
        <w:spacing w:line="360" w:lineRule="auto"/>
        <w:jc w:val="center"/>
        <w:rPr>
          <w:rFonts w:hint="eastAsia" w:ascii="仿宋" w:hAnsi="仿宋" w:eastAsia="仿宋" w:cs="仿宋"/>
          <w:b/>
          <w:color w:val="auto"/>
          <w:spacing w:val="6"/>
          <w:sz w:val="32"/>
          <w:szCs w:val="32"/>
          <w:highlight w:val="none"/>
        </w:rPr>
      </w:pPr>
    </w:p>
    <w:p w14:paraId="1EE39FCA">
      <w:pPr>
        <w:spacing w:line="360" w:lineRule="auto"/>
        <w:jc w:val="center"/>
        <w:rPr>
          <w:rFonts w:hint="eastAsia" w:ascii="仿宋" w:hAnsi="仿宋" w:eastAsia="仿宋" w:cs="仿宋"/>
          <w:b/>
          <w:color w:val="auto"/>
          <w:spacing w:val="6"/>
          <w:sz w:val="32"/>
          <w:szCs w:val="32"/>
          <w:highlight w:val="none"/>
        </w:rPr>
      </w:pPr>
    </w:p>
    <w:p w14:paraId="1B782172">
      <w:pPr>
        <w:spacing w:line="360" w:lineRule="auto"/>
        <w:jc w:val="center"/>
        <w:rPr>
          <w:rFonts w:hint="eastAsia" w:ascii="仿宋" w:hAnsi="仿宋" w:eastAsia="仿宋" w:cs="仿宋"/>
          <w:b/>
          <w:color w:val="auto"/>
          <w:spacing w:val="6"/>
          <w:sz w:val="32"/>
          <w:szCs w:val="32"/>
          <w:highlight w:val="none"/>
        </w:rPr>
      </w:pPr>
    </w:p>
    <w:p w14:paraId="4BA8C9A7">
      <w:pPr>
        <w:spacing w:line="360" w:lineRule="auto"/>
        <w:jc w:val="center"/>
        <w:rPr>
          <w:rFonts w:hint="eastAsia" w:ascii="仿宋" w:hAnsi="仿宋" w:eastAsia="仿宋" w:cs="仿宋"/>
          <w:b/>
          <w:color w:val="auto"/>
          <w:spacing w:val="6"/>
          <w:sz w:val="32"/>
          <w:szCs w:val="32"/>
          <w:highlight w:val="none"/>
        </w:rPr>
      </w:pPr>
    </w:p>
    <w:p w14:paraId="12923BC8">
      <w:pPr>
        <w:spacing w:line="360" w:lineRule="auto"/>
        <w:jc w:val="center"/>
        <w:rPr>
          <w:rFonts w:hint="eastAsia" w:ascii="仿宋" w:hAnsi="仿宋" w:eastAsia="仿宋" w:cs="仿宋"/>
          <w:b/>
          <w:color w:val="auto"/>
          <w:spacing w:val="6"/>
          <w:sz w:val="32"/>
          <w:szCs w:val="32"/>
          <w:highlight w:val="none"/>
        </w:rPr>
      </w:pPr>
    </w:p>
    <w:p w14:paraId="389C91BC">
      <w:pPr>
        <w:spacing w:line="360" w:lineRule="auto"/>
        <w:jc w:val="center"/>
        <w:rPr>
          <w:rFonts w:hint="eastAsia" w:ascii="仿宋" w:hAnsi="仿宋" w:eastAsia="仿宋" w:cs="仿宋"/>
          <w:b/>
          <w:color w:val="auto"/>
          <w:spacing w:val="6"/>
          <w:sz w:val="32"/>
          <w:szCs w:val="32"/>
          <w:highlight w:val="none"/>
        </w:rPr>
      </w:pPr>
    </w:p>
    <w:p w14:paraId="7A6C0720">
      <w:pPr>
        <w:spacing w:line="360" w:lineRule="auto"/>
        <w:jc w:val="center"/>
        <w:rPr>
          <w:rFonts w:hint="eastAsia" w:ascii="仿宋" w:hAnsi="仿宋" w:eastAsia="仿宋" w:cs="仿宋"/>
          <w:b/>
          <w:color w:val="auto"/>
          <w:spacing w:val="6"/>
          <w:sz w:val="32"/>
          <w:szCs w:val="32"/>
          <w:highlight w:val="none"/>
        </w:rPr>
      </w:pPr>
    </w:p>
    <w:p w14:paraId="152F5C90">
      <w:pPr>
        <w:spacing w:line="360" w:lineRule="auto"/>
        <w:jc w:val="left"/>
        <w:rPr>
          <w:rFonts w:hint="eastAsia" w:ascii="仿宋" w:hAnsi="仿宋" w:eastAsia="仿宋" w:cs="仿宋"/>
          <w:b/>
          <w:color w:val="auto"/>
          <w:spacing w:val="6"/>
          <w:sz w:val="32"/>
          <w:szCs w:val="32"/>
          <w:highlight w:val="none"/>
        </w:rPr>
      </w:pPr>
    </w:p>
    <w:p w14:paraId="503CB92D">
      <w:pPr>
        <w:spacing w:line="360" w:lineRule="auto"/>
        <w:jc w:val="left"/>
        <w:rPr>
          <w:rFonts w:hint="eastAsia" w:ascii="仿宋" w:hAnsi="仿宋" w:eastAsia="仿宋" w:cs="仿宋"/>
          <w:b/>
          <w:color w:val="auto"/>
          <w:spacing w:val="6"/>
          <w:sz w:val="32"/>
          <w:szCs w:val="32"/>
          <w:highlight w:val="none"/>
        </w:rPr>
      </w:pPr>
    </w:p>
    <w:p w14:paraId="78552B99">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3BBBC6B2">
      <w:pPr>
        <w:spacing w:line="360" w:lineRule="auto"/>
        <w:jc w:val="center"/>
        <w:rPr>
          <w:rFonts w:hint="eastAsia" w:ascii="仿宋" w:hAnsi="仿宋" w:eastAsia="仿宋" w:cs="仿宋"/>
          <w:b/>
          <w:color w:val="auto"/>
          <w:sz w:val="24"/>
          <w:highlight w:val="none"/>
        </w:rPr>
      </w:pPr>
    </w:p>
    <w:p w14:paraId="04F544DC">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1548462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06E0587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084B4E6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FFBA1CB">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8FF4E9B">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EDBA7B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2360F4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7801908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21FAAD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291568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7C3FA6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2EAE2CD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9F6C9C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6D1B48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6C7662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837D1B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31515D4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4EEB9ED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DD9431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9C45CA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3F3F12D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0FD000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E9F4F3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5BCB221C">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lang w:eastAsia="zh-CN"/>
        </w:rPr>
        <w:t>7月23日</w:t>
      </w:r>
      <w:r>
        <w:rPr>
          <w:rFonts w:hint="eastAsia" w:ascii="仿宋" w:hAnsi="仿宋" w:eastAsia="仿宋" w:cs="仿宋"/>
          <w:color w:val="auto"/>
          <w:sz w:val="24"/>
          <w:highlight w:val="none"/>
        </w:rPr>
        <w:t>,向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095365A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75829D2">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lang w:eastAsia="zh-CN"/>
        </w:rPr>
        <w:t>7月23日</w:t>
      </w:r>
      <w:r>
        <w:rPr>
          <w:rFonts w:hint="eastAsia" w:ascii="仿宋" w:hAnsi="仿宋" w:eastAsia="仿宋" w:cs="仿宋"/>
          <w:color w:val="auto"/>
          <w:sz w:val="24"/>
          <w:highlight w:val="none"/>
        </w:rPr>
        <w:t>,就质疑事项作出了答复/没有在法定期限内作出答复。</w:t>
      </w:r>
    </w:p>
    <w:p w14:paraId="6F19523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48CF0E2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284C668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CAA4B0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F1B952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5163F1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858E7A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11A1558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493132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430A1C3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341F82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2AD46A6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B59CF2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2C9F055">
      <w:pPr>
        <w:spacing w:line="360" w:lineRule="auto"/>
        <w:rPr>
          <w:rFonts w:hint="eastAsia" w:ascii="仿宋" w:hAnsi="仿宋" w:eastAsia="仿宋" w:cs="仿宋"/>
          <w:b/>
          <w:color w:val="auto"/>
          <w:sz w:val="24"/>
          <w:highlight w:val="none"/>
        </w:rPr>
      </w:pPr>
    </w:p>
    <w:p w14:paraId="34F71324">
      <w:pPr>
        <w:spacing w:line="360" w:lineRule="auto"/>
        <w:rPr>
          <w:rFonts w:hint="eastAsia" w:ascii="仿宋" w:hAnsi="仿宋" w:eastAsia="仿宋" w:cs="仿宋"/>
          <w:b/>
          <w:color w:val="auto"/>
          <w:sz w:val="24"/>
          <w:highlight w:val="none"/>
        </w:rPr>
      </w:pPr>
    </w:p>
    <w:p w14:paraId="334BD7A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BC3C758">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249AB3D6">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442757D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7B2C74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383F2A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115759E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71BE6934">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51FCA5DF">
      <w:pPr>
        <w:spacing w:line="360" w:lineRule="auto"/>
        <w:rPr>
          <w:rFonts w:hint="eastAsia" w:ascii="仿宋" w:hAnsi="仿宋" w:eastAsia="仿宋" w:cs="仿宋"/>
          <w:b/>
          <w:color w:val="auto"/>
          <w:sz w:val="24"/>
          <w:highlight w:val="none"/>
        </w:rPr>
      </w:pPr>
    </w:p>
    <w:p w14:paraId="7A791B2C">
      <w:pPr>
        <w:autoSpaceDE w:val="0"/>
        <w:autoSpaceDN w:val="0"/>
        <w:jc w:val="center"/>
        <w:rPr>
          <w:rFonts w:hint="eastAsia" w:ascii="仿宋" w:hAnsi="仿宋" w:eastAsia="仿宋" w:cs="仿宋"/>
          <w:b/>
          <w:color w:val="auto"/>
          <w:spacing w:val="6"/>
          <w:sz w:val="32"/>
          <w:szCs w:val="32"/>
          <w:highlight w:val="none"/>
        </w:rPr>
      </w:pPr>
    </w:p>
    <w:p w14:paraId="494AA2ED">
      <w:pPr>
        <w:autoSpaceDE w:val="0"/>
        <w:autoSpaceDN w:val="0"/>
        <w:jc w:val="center"/>
        <w:rPr>
          <w:rFonts w:hint="eastAsia" w:ascii="仿宋" w:hAnsi="仿宋" w:eastAsia="仿宋" w:cs="仿宋"/>
          <w:b/>
          <w:color w:val="auto"/>
          <w:spacing w:val="6"/>
          <w:sz w:val="32"/>
          <w:szCs w:val="32"/>
          <w:highlight w:val="none"/>
        </w:rPr>
      </w:pPr>
    </w:p>
    <w:p w14:paraId="64C70AE9">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39697F15">
      <w:pPr>
        <w:spacing w:line="360" w:lineRule="auto"/>
        <w:rPr>
          <w:rFonts w:hint="eastAsia" w:ascii="仿宋" w:hAnsi="仿宋" w:eastAsia="仿宋" w:cs="仿宋"/>
          <w:color w:val="auto"/>
          <w:sz w:val="24"/>
          <w:highlight w:val="none"/>
          <w:u w:val="single"/>
        </w:rPr>
      </w:pPr>
    </w:p>
    <w:p w14:paraId="23F22BD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0CF248A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10AD104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20590F31">
      <w:pPr>
        <w:spacing w:line="360" w:lineRule="auto"/>
        <w:ind w:firstLine="494"/>
        <w:rPr>
          <w:rFonts w:hint="eastAsia" w:ascii="仿宋" w:hAnsi="仿宋" w:eastAsia="仿宋" w:cs="仿宋"/>
          <w:color w:val="auto"/>
          <w:sz w:val="24"/>
          <w:highlight w:val="none"/>
        </w:rPr>
      </w:pPr>
    </w:p>
    <w:p w14:paraId="4CE21E91">
      <w:pPr>
        <w:spacing w:line="360" w:lineRule="auto"/>
        <w:ind w:firstLine="494"/>
        <w:rPr>
          <w:rFonts w:hint="eastAsia" w:ascii="仿宋" w:hAnsi="仿宋" w:eastAsia="仿宋" w:cs="仿宋"/>
          <w:color w:val="auto"/>
          <w:sz w:val="24"/>
          <w:highlight w:val="none"/>
        </w:rPr>
      </w:pPr>
    </w:p>
    <w:p w14:paraId="0DA2D488">
      <w:pPr>
        <w:spacing w:line="360" w:lineRule="auto"/>
        <w:ind w:firstLine="494"/>
        <w:rPr>
          <w:rFonts w:hint="eastAsia" w:ascii="仿宋" w:hAnsi="仿宋" w:eastAsia="仿宋" w:cs="仿宋"/>
          <w:color w:val="auto"/>
          <w:sz w:val="24"/>
          <w:highlight w:val="none"/>
        </w:rPr>
      </w:pPr>
    </w:p>
    <w:p w14:paraId="4E50C47D">
      <w:pPr>
        <w:spacing w:line="360" w:lineRule="auto"/>
        <w:ind w:firstLine="494"/>
        <w:rPr>
          <w:rFonts w:hint="eastAsia" w:ascii="仿宋" w:hAnsi="仿宋" w:eastAsia="仿宋" w:cs="仿宋"/>
          <w:color w:val="auto"/>
          <w:sz w:val="24"/>
          <w:highlight w:val="none"/>
        </w:rPr>
      </w:pPr>
    </w:p>
    <w:p w14:paraId="1AE59E64">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045C6C30">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00EFF8E">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689AAAAC">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76CA359C">
      <w:pPr>
        <w:autoSpaceDE w:val="0"/>
        <w:autoSpaceDN w:val="0"/>
        <w:jc w:val="center"/>
        <w:rPr>
          <w:rFonts w:hint="eastAsia" w:ascii="仿宋" w:hAnsi="仿宋" w:eastAsia="仿宋" w:cs="仿宋"/>
          <w:b/>
          <w:color w:val="auto"/>
          <w:spacing w:val="6"/>
          <w:sz w:val="32"/>
          <w:szCs w:val="32"/>
          <w:highlight w:val="none"/>
        </w:rPr>
      </w:pPr>
    </w:p>
    <w:p w14:paraId="37D2BCAE">
      <w:pPr>
        <w:autoSpaceDE w:val="0"/>
        <w:autoSpaceDN w:val="0"/>
        <w:jc w:val="center"/>
        <w:rPr>
          <w:rFonts w:hint="eastAsia" w:ascii="仿宋" w:hAnsi="仿宋" w:eastAsia="仿宋" w:cs="仿宋"/>
          <w:b/>
          <w:color w:val="auto"/>
          <w:spacing w:val="6"/>
          <w:sz w:val="32"/>
          <w:szCs w:val="32"/>
          <w:highlight w:val="none"/>
        </w:rPr>
      </w:pPr>
    </w:p>
    <w:p w14:paraId="488F8161">
      <w:pPr>
        <w:autoSpaceDE w:val="0"/>
        <w:autoSpaceDN w:val="0"/>
        <w:jc w:val="center"/>
        <w:rPr>
          <w:rFonts w:hint="eastAsia" w:ascii="仿宋" w:hAnsi="仿宋" w:eastAsia="仿宋" w:cs="仿宋"/>
          <w:b/>
          <w:color w:val="auto"/>
          <w:spacing w:val="6"/>
          <w:sz w:val="32"/>
          <w:szCs w:val="32"/>
          <w:highlight w:val="none"/>
        </w:rPr>
      </w:pPr>
    </w:p>
    <w:p w14:paraId="060ED87F">
      <w:pPr>
        <w:autoSpaceDE w:val="0"/>
        <w:autoSpaceDN w:val="0"/>
        <w:jc w:val="center"/>
        <w:rPr>
          <w:rFonts w:hint="eastAsia" w:ascii="仿宋" w:hAnsi="仿宋" w:eastAsia="仿宋" w:cs="仿宋"/>
          <w:b/>
          <w:color w:val="auto"/>
          <w:spacing w:val="6"/>
          <w:sz w:val="32"/>
          <w:szCs w:val="32"/>
          <w:highlight w:val="none"/>
        </w:rPr>
      </w:pPr>
    </w:p>
    <w:p w14:paraId="4B3AAC4E">
      <w:pPr>
        <w:autoSpaceDE w:val="0"/>
        <w:autoSpaceDN w:val="0"/>
        <w:jc w:val="center"/>
        <w:rPr>
          <w:rFonts w:hint="eastAsia" w:ascii="仿宋" w:hAnsi="仿宋" w:eastAsia="仿宋" w:cs="仿宋"/>
          <w:b/>
          <w:color w:val="auto"/>
          <w:spacing w:val="6"/>
          <w:sz w:val="32"/>
          <w:szCs w:val="32"/>
          <w:highlight w:val="none"/>
        </w:rPr>
      </w:pPr>
    </w:p>
    <w:p w14:paraId="055FB459">
      <w:pPr>
        <w:autoSpaceDE w:val="0"/>
        <w:autoSpaceDN w:val="0"/>
        <w:jc w:val="center"/>
        <w:rPr>
          <w:rFonts w:hint="eastAsia" w:ascii="仿宋" w:hAnsi="仿宋" w:eastAsia="仿宋" w:cs="仿宋"/>
          <w:b/>
          <w:color w:val="auto"/>
          <w:spacing w:val="6"/>
          <w:sz w:val="32"/>
          <w:szCs w:val="32"/>
          <w:highlight w:val="none"/>
        </w:rPr>
      </w:pPr>
    </w:p>
    <w:p w14:paraId="21192CA0">
      <w:pPr>
        <w:autoSpaceDE w:val="0"/>
        <w:autoSpaceDN w:val="0"/>
        <w:jc w:val="center"/>
        <w:rPr>
          <w:rFonts w:hint="eastAsia" w:ascii="仿宋" w:hAnsi="仿宋" w:eastAsia="仿宋" w:cs="仿宋"/>
          <w:b/>
          <w:color w:val="auto"/>
          <w:spacing w:val="6"/>
          <w:sz w:val="32"/>
          <w:szCs w:val="32"/>
          <w:highlight w:val="none"/>
        </w:rPr>
      </w:pPr>
    </w:p>
    <w:p w14:paraId="5F11A438">
      <w:pPr>
        <w:autoSpaceDE w:val="0"/>
        <w:autoSpaceDN w:val="0"/>
        <w:jc w:val="center"/>
        <w:rPr>
          <w:rFonts w:hint="eastAsia" w:ascii="仿宋" w:hAnsi="仿宋" w:eastAsia="仿宋" w:cs="仿宋"/>
          <w:b/>
          <w:color w:val="auto"/>
          <w:spacing w:val="6"/>
          <w:sz w:val="32"/>
          <w:szCs w:val="32"/>
          <w:highlight w:val="none"/>
        </w:rPr>
      </w:pPr>
    </w:p>
    <w:p w14:paraId="728064D5">
      <w:pPr>
        <w:autoSpaceDE w:val="0"/>
        <w:autoSpaceDN w:val="0"/>
        <w:jc w:val="center"/>
        <w:rPr>
          <w:rFonts w:hint="eastAsia" w:ascii="仿宋" w:hAnsi="仿宋" w:eastAsia="仿宋" w:cs="仿宋"/>
          <w:b/>
          <w:color w:val="auto"/>
          <w:spacing w:val="6"/>
          <w:sz w:val="32"/>
          <w:szCs w:val="32"/>
          <w:highlight w:val="none"/>
        </w:rPr>
      </w:pPr>
    </w:p>
    <w:p w14:paraId="5D9678D4">
      <w:pPr>
        <w:autoSpaceDE w:val="0"/>
        <w:autoSpaceDN w:val="0"/>
        <w:jc w:val="center"/>
        <w:rPr>
          <w:rFonts w:hint="eastAsia" w:ascii="仿宋" w:hAnsi="仿宋" w:eastAsia="仿宋" w:cs="仿宋"/>
          <w:b/>
          <w:color w:val="auto"/>
          <w:spacing w:val="6"/>
          <w:sz w:val="32"/>
          <w:szCs w:val="32"/>
          <w:highlight w:val="none"/>
        </w:rPr>
      </w:pPr>
    </w:p>
    <w:p w14:paraId="2DFCE06F">
      <w:pPr>
        <w:autoSpaceDE w:val="0"/>
        <w:autoSpaceDN w:val="0"/>
        <w:jc w:val="center"/>
        <w:rPr>
          <w:rFonts w:hint="eastAsia" w:ascii="仿宋" w:hAnsi="仿宋" w:eastAsia="仿宋" w:cs="仿宋"/>
          <w:b/>
          <w:color w:val="auto"/>
          <w:spacing w:val="6"/>
          <w:sz w:val="32"/>
          <w:szCs w:val="32"/>
          <w:highlight w:val="none"/>
        </w:rPr>
      </w:pPr>
    </w:p>
    <w:p w14:paraId="09497004">
      <w:pPr>
        <w:autoSpaceDE w:val="0"/>
        <w:autoSpaceDN w:val="0"/>
        <w:jc w:val="center"/>
        <w:rPr>
          <w:rFonts w:hint="eastAsia" w:ascii="仿宋" w:hAnsi="仿宋" w:eastAsia="仿宋" w:cs="仿宋"/>
          <w:b/>
          <w:color w:val="auto"/>
          <w:spacing w:val="6"/>
          <w:sz w:val="32"/>
          <w:szCs w:val="32"/>
          <w:highlight w:val="none"/>
        </w:rPr>
      </w:pPr>
    </w:p>
    <w:p w14:paraId="1614B5FE">
      <w:pPr>
        <w:autoSpaceDE w:val="0"/>
        <w:autoSpaceDN w:val="0"/>
        <w:jc w:val="center"/>
        <w:rPr>
          <w:rFonts w:hint="eastAsia" w:ascii="仿宋" w:hAnsi="仿宋" w:eastAsia="仿宋" w:cs="仿宋"/>
          <w:b/>
          <w:color w:val="auto"/>
          <w:spacing w:val="6"/>
          <w:sz w:val="32"/>
          <w:szCs w:val="32"/>
          <w:highlight w:val="none"/>
        </w:rPr>
      </w:pPr>
    </w:p>
    <w:p w14:paraId="2A686979">
      <w:pPr>
        <w:autoSpaceDE w:val="0"/>
        <w:autoSpaceDN w:val="0"/>
        <w:jc w:val="center"/>
        <w:rPr>
          <w:rFonts w:hint="eastAsia" w:ascii="仿宋" w:hAnsi="仿宋" w:eastAsia="仿宋" w:cs="仿宋"/>
          <w:b/>
          <w:color w:val="auto"/>
          <w:spacing w:val="6"/>
          <w:sz w:val="32"/>
          <w:szCs w:val="32"/>
          <w:highlight w:val="none"/>
        </w:rPr>
      </w:pPr>
    </w:p>
    <w:p w14:paraId="3BDC1098">
      <w:pPr>
        <w:autoSpaceDE w:val="0"/>
        <w:autoSpaceDN w:val="0"/>
        <w:jc w:val="center"/>
        <w:rPr>
          <w:rFonts w:hint="eastAsia" w:ascii="仿宋" w:hAnsi="仿宋" w:eastAsia="仿宋" w:cs="仿宋"/>
          <w:b/>
          <w:color w:val="auto"/>
          <w:spacing w:val="6"/>
          <w:sz w:val="32"/>
          <w:szCs w:val="32"/>
          <w:highlight w:val="none"/>
        </w:rPr>
      </w:pPr>
    </w:p>
    <w:p w14:paraId="367335F6">
      <w:pPr>
        <w:autoSpaceDE w:val="0"/>
        <w:autoSpaceDN w:val="0"/>
        <w:jc w:val="center"/>
        <w:rPr>
          <w:rFonts w:hint="eastAsia" w:ascii="仿宋" w:hAnsi="仿宋" w:eastAsia="仿宋" w:cs="仿宋"/>
          <w:b/>
          <w:color w:val="auto"/>
          <w:spacing w:val="6"/>
          <w:sz w:val="32"/>
          <w:szCs w:val="32"/>
          <w:highlight w:val="none"/>
        </w:rPr>
      </w:pPr>
    </w:p>
    <w:p w14:paraId="0E98AD84">
      <w:pPr>
        <w:autoSpaceDE w:val="0"/>
        <w:autoSpaceDN w:val="0"/>
        <w:jc w:val="center"/>
        <w:rPr>
          <w:rFonts w:hint="eastAsia" w:ascii="仿宋" w:hAnsi="仿宋" w:eastAsia="仿宋" w:cs="仿宋"/>
          <w:b/>
          <w:color w:val="auto"/>
          <w:spacing w:val="6"/>
          <w:sz w:val="32"/>
          <w:szCs w:val="32"/>
          <w:highlight w:val="none"/>
        </w:rPr>
      </w:pPr>
    </w:p>
    <w:p w14:paraId="43C94B28">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335F54C9">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722A0BA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46FF293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1B195F9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82F2CC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571E036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46C4F4F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09FEA87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2EA5984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1FE07D95">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401" w:name="_Hlk101131882"/>
      <w:r>
        <w:rPr>
          <w:rFonts w:hint="eastAsia" w:ascii="仿宋" w:hAnsi="仿宋" w:eastAsia="仿宋" w:cs="仿宋"/>
          <w:color w:val="auto"/>
          <w:kern w:val="0"/>
          <w:sz w:val="24"/>
          <w:highlight w:val="none"/>
          <w:u w:val="single"/>
        </w:rPr>
        <w:t>联合体成员X,……</w:t>
      </w:r>
      <w:bookmarkEnd w:id="401"/>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402"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402"/>
      <w:r>
        <w:rPr>
          <w:rFonts w:hint="eastAsia" w:ascii="仿宋" w:hAnsi="仿宋" w:eastAsia="仿宋" w:cs="仿宋"/>
          <w:b/>
          <w:color w:val="auto"/>
          <w:kern w:val="0"/>
          <w:sz w:val="24"/>
          <w:highlight w:val="none"/>
          <w:lang w:val="zh-CN"/>
        </w:rPr>
        <w:t>）</w:t>
      </w:r>
    </w:p>
    <w:p w14:paraId="7F186C0F">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03"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403"/>
    </w:p>
    <w:p w14:paraId="16076DE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5D35FF7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757D72A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72190E1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2C5C86B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619FA2A4">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CFB9CF0">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9D8C1D3">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70B0A101">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年7月23日</w:t>
      </w:r>
    </w:p>
    <w:p w14:paraId="5A0B2DC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35B529B">
      <w:pPr>
        <w:autoSpaceDE w:val="0"/>
        <w:autoSpaceDN w:val="0"/>
        <w:jc w:val="center"/>
        <w:rPr>
          <w:rFonts w:hint="eastAsia" w:ascii="仿宋" w:hAnsi="仿宋" w:eastAsia="仿宋" w:cs="仿宋"/>
          <w:b/>
          <w:color w:val="auto"/>
          <w:spacing w:val="6"/>
          <w:sz w:val="32"/>
          <w:szCs w:val="32"/>
          <w:highlight w:val="none"/>
        </w:rPr>
      </w:pPr>
    </w:p>
    <w:p w14:paraId="06678E83">
      <w:pPr>
        <w:autoSpaceDE w:val="0"/>
        <w:autoSpaceDN w:val="0"/>
        <w:jc w:val="center"/>
        <w:rPr>
          <w:rFonts w:hint="eastAsia" w:ascii="仿宋" w:hAnsi="仿宋" w:eastAsia="仿宋" w:cs="仿宋"/>
          <w:b/>
          <w:color w:val="auto"/>
          <w:spacing w:val="6"/>
          <w:sz w:val="32"/>
          <w:szCs w:val="32"/>
          <w:highlight w:val="none"/>
        </w:rPr>
      </w:pPr>
    </w:p>
    <w:p w14:paraId="1E9D905D">
      <w:pPr>
        <w:autoSpaceDE w:val="0"/>
        <w:autoSpaceDN w:val="0"/>
        <w:jc w:val="center"/>
        <w:rPr>
          <w:rFonts w:hint="eastAsia" w:ascii="仿宋" w:hAnsi="仿宋" w:eastAsia="仿宋" w:cs="仿宋"/>
          <w:b/>
          <w:color w:val="auto"/>
          <w:spacing w:val="6"/>
          <w:sz w:val="32"/>
          <w:szCs w:val="32"/>
          <w:highlight w:val="none"/>
        </w:rPr>
      </w:pPr>
    </w:p>
    <w:p w14:paraId="60928BD3">
      <w:pPr>
        <w:autoSpaceDE w:val="0"/>
        <w:autoSpaceDN w:val="0"/>
        <w:jc w:val="center"/>
        <w:rPr>
          <w:rFonts w:hint="eastAsia" w:ascii="仿宋" w:hAnsi="仿宋" w:eastAsia="仿宋" w:cs="仿宋"/>
          <w:b/>
          <w:color w:val="auto"/>
          <w:spacing w:val="6"/>
          <w:sz w:val="32"/>
          <w:szCs w:val="32"/>
          <w:highlight w:val="none"/>
        </w:rPr>
      </w:pPr>
    </w:p>
    <w:p w14:paraId="7A99B216">
      <w:pPr>
        <w:autoSpaceDE w:val="0"/>
        <w:autoSpaceDN w:val="0"/>
        <w:jc w:val="center"/>
        <w:rPr>
          <w:rFonts w:hint="eastAsia" w:ascii="仿宋" w:hAnsi="仿宋" w:eastAsia="仿宋" w:cs="仿宋"/>
          <w:b/>
          <w:color w:val="auto"/>
          <w:spacing w:val="6"/>
          <w:sz w:val="32"/>
          <w:szCs w:val="32"/>
          <w:highlight w:val="none"/>
        </w:rPr>
      </w:pPr>
    </w:p>
    <w:p w14:paraId="4F444798">
      <w:pPr>
        <w:autoSpaceDE w:val="0"/>
        <w:autoSpaceDN w:val="0"/>
        <w:jc w:val="center"/>
        <w:rPr>
          <w:rFonts w:hint="eastAsia" w:ascii="仿宋" w:hAnsi="仿宋" w:eastAsia="仿宋" w:cs="仿宋"/>
          <w:b/>
          <w:color w:val="auto"/>
          <w:spacing w:val="6"/>
          <w:sz w:val="32"/>
          <w:szCs w:val="32"/>
          <w:highlight w:val="none"/>
        </w:rPr>
      </w:pPr>
    </w:p>
    <w:p w14:paraId="7F81082D">
      <w:pPr>
        <w:autoSpaceDE w:val="0"/>
        <w:autoSpaceDN w:val="0"/>
        <w:jc w:val="center"/>
        <w:rPr>
          <w:rFonts w:hint="eastAsia" w:ascii="仿宋" w:hAnsi="仿宋" w:eastAsia="仿宋" w:cs="仿宋"/>
          <w:b/>
          <w:color w:val="auto"/>
          <w:spacing w:val="6"/>
          <w:sz w:val="32"/>
          <w:szCs w:val="32"/>
          <w:highlight w:val="none"/>
        </w:rPr>
      </w:pPr>
    </w:p>
    <w:p w14:paraId="702BFE93">
      <w:pPr>
        <w:autoSpaceDE w:val="0"/>
        <w:autoSpaceDN w:val="0"/>
        <w:jc w:val="center"/>
        <w:rPr>
          <w:rFonts w:hint="eastAsia" w:ascii="仿宋" w:hAnsi="仿宋" w:eastAsia="仿宋" w:cs="仿宋"/>
          <w:b/>
          <w:color w:val="auto"/>
          <w:spacing w:val="6"/>
          <w:sz w:val="32"/>
          <w:szCs w:val="32"/>
          <w:highlight w:val="none"/>
        </w:rPr>
      </w:pPr>
    </w:p>
    <w:p w14:paraId="23344A43">
      <w:pPr>
        <w:autoSpaceDE w:val="0"/>
        <w:autoSpaceDN w:val="0"/>
        <w:jc w:val="center"/>
        <w:rPr>
          <w:rFonts w:hint="eastAsia" w:ascii="仿宋" w:hAnsi="仿宋" w:eastAsia="仿宋" w:cs="仿宋"/>
          <w:b/>
          <w:color w:val="auto"/>
          <w:spacing w:val="6"/>
          <w:sz w:val="32"/>
          <w:szCs w:val="32"/>
          <w:highlight w:val="none"/>
        </w:rPr>
      </w:pPr>
    </w:p>
    <w:p w14:paraId="4B1D7312">
      <w:pPr>
        <w:autoSpaceDE w:val="0"/>
        <w:autoSpaceDN w:val="0"/>
        <w:jc w:val="center"/>
        <w:rPr>
          <w:rFonts w:hint="eastAsia" w:ascii="仿宋" w:hAnsi="仿宋" w:eastAsia="仿宋" w:cs="仿宋"/>
          <w:b/>
          <w:color w:val="auto"/>
          <w:spacing w:val="6"/>
          <w:sz w:val="32"/>
          <w:szCs w:val="32"/>
          <w:highlight w:val="none"/>
        </w:rPr>
      </w:pPr>
    </w:p>
    <w:p w14:paraId="3019D326">
      <w:pPr>
        <w:autoSpaceDE w:val="0"/>
        <w:autoSpaceDN w:val="0"/>
        <w:jc w:val="center"/>
        <w:rPr>
          <w:rFonts w:hint="eastAsia" w:ascii="仿宋" w:hAnsi="仿宋" w:eastAsia="仿宋" w:cs="仿宋"/>
          <w:b/>
          <w:color w:val="auto"/>
          <w:spacing w:val="6"/>
          <w:sz w:val="32"/>
          <w:szCs w:val="32"/>
          <w:highlight w:val="none"/>
        </w:rPr>
      </w:pPr>
    </w:p>
    <w:p w14:paraId="6283DA7B">
      <w:pPr>
        <w:autoSpaceDE w:val="0"/>
        <w:autoSpaceDN w:val="0"/>
        <w:jc w:val="center"/>
        <w:rPr>
          <w:rFonts w:hint="eastAsia" w:ascii="仿宋" w:hAnsi="仿宋" w:eastAsia="仿宋" w:cs="仿宋"/>
          <w:b/>
          <w:color w:val="auto"/>
          <w:spacing w:val="6"/>
          <w:sz w:val="32"/>
          <w:szCs w:val="32"/>
          <w:highlight w:val="none"/>
        </w:rPr>
      </w:pPr>
    </w:p>
    <w:p w14:paraId="6932E22F">
      <w:pPr>
        <w:autoSpaceDE w:val="0"/>
        <w:autoSpaceDN w:val="0"/>
        <w:jc w:val="center"/>
        <w:rPr>
          <w:rFonts w:hint="eastAsia" w:ascii="仿宋" w:hAnsi="仿宋" w:eastAsia="仿宋" w:cs="仿宋"/>
          <w:b/>
          <w:color w:val="auto"/>
          <w:spacing w:val="6"/>
          <w:sz w:val="32"/>
          <w:szCs w:val="32"/>
          <w:highlight w:val="none"/>
        </w:rPr>
      </w:pPr>
    </w:p>
    <w:p w14:paraId="2953FE39">
      <w:pPr>
        <w:autoSpaceDE w:val="0"/>
        <w:autoSpaceDN w:val="0"/>
        <w:jc w:val="center"/>
        <w:rPr>
          <w:rFonts w:hint="eastAsia" w:ascii="仿宋" w:hAnsi="仿宋" w:eastAsia="仿宋" w:cs="仿宋"/>
          <w:b/>
          <w:color w:val="auto"/>
          <w:spacing w:val="6"/>
          <w:sz w:val="32"/>
          <w:szCs w:val="32"/>
          <w:highlight w:val="none"/>
        </w:rPr>
      </w:pPr>
    </w:p>
    <w:p w14:paraId="08AB4AD7">
      <w:pPr>
        <w:autoSpaceDE w:val="0"/>
        <w:autoSpaceDN w:val="0"/>
        <w:jc w:val="center"/>
        <w:rPr>
          <w:rFonts w:hint="eastAsia" w:ascii="仿宋" w:hAnsi="仿宋" w:eastAsia="仿宋" w:cs="仿宋"/>
          <w:b/>
          <w:color w:val="auto"/>
          <w:spacing w:val="6"/>
          <w:sz w:val="32"/>
          <w:szCs w:val="32"/>
          <w:highlight w:val="none"/>
        </w:rPr>
      </w:pPr>
    </w:p>
    <w:p w14:paraId="368FC5CB">
      <w:pPr>
        <w:autoSpaceDE w:val="0"/>
        <w:autoSpaceDN w:val="0"/>
        <w:jc w:val="center"/>
        <w:rPr>
          <w:rFonts w:hint="eastAsia" w:ascii="仿宋" w:hAnsi="仿宋" w:eastAsia="仿宋" w:cs="仿宋"/>
          <w:b/>
          <w:color w:val="auto"/>
          <w:spacing w:val="6"/>
          <w:sz w:val="32"/>
          <w:szCs w:val="32"/>
          <w:highlight w:val="none"/>
        </w:rPr>
      </w:pPr>
    </w:p>
    <w:p w14:paraId="6BDA23ED">
      <w:pPr>
        <w:autoSpaceDE w:val="0"/>
        <w:autoSpaceDN w:val="0"/>
        <w:jc w:val="center"/>
        <w:rPr>
          <w:rFonts w:hint="eastAsia" w:ascii="仿宋" w:hAnsi="仿宋" w:eastAsia="仿宋" w:cs="仿宋"/>
          <w:b/>
          <w:color w:val="auto"/>
          <w:spacing w:val="6"/>
          <w:sz w:val="32"/>
          <w:szCs w:val="32"/>
          <w:highlight w:val="none"/>
        </w:rPr>
      </w:pPr>
    </w:p>
    <w:p w14:paraId="7081BB01">
      <w:pPr>
        <w:autoSpaceDE w:val="0"/>
        <w:autoSpaceDN w:val="0"/>
        <w:jc w:val="center"/>
        <w:rPr>
          <w:rFonts w:hint="eastAsia" w:ascii="仿宋" w:hAnsi="仿宋" w:eastAsia="仿宋" w:cs="仿宋"/>
          <w:b/>
          <w:color w:val="auto"/>
          <w:spacing w:val="6"/>
          <w:sz w:val="32"/>
          <w:szCs w:val="32"/>
          <w:highlight w:val="none"/>
        </w:rPr>
      </w:pPr>
    </w:p>
    <w:p w14:paraId="4CEC625A">
      <w:pPr>
        <w:autoSpaceDE w:val="0"/>
        <w:autoSpaceDN w:val="0"/>
        <w:jc w:val="center"/>
        <w:rPr>
          <w:rFonts w:hint="eastAsia" w:ascii="仿宋" w:hAnsi="仿宋" w:eastAsia="仿宋" w:cs="仿宋"/>
          <w:b/>
          <w:color w:val="auto"/>
          <w:spacing w:val="6"/>
          <w:sz w:val="32"/>
          <w:szCs w:val="32"/>
          <w:highlight w:val="none"/>
        </w:rPr>
      </w:pPr>
    </w:p>
    <w:p w14:paraId="33E0DD5D">
      <w:pPr>
        <w:autoSpaceDE w:val="0"/>
        <w:autoSpaceDN w:val="0"/>
        <w:jc w:val="center"/>
        <w:rPr>
          <w:rFonts w:hint="eastAsia" w:ascii="仿宋" w:hAnsi="仿宋" w:eastAsia="仿宋" w:cs="仿宋"/>
          <w:b/>
          <w:color w:val="auto"/>
          <w:spacing w:val="6"/>
          <w:sz w:val="32"/>
          <w:szCs w:val="32"/>
          <w:highlight w:val="none"/>
        </w:rPr>
      </w:pPr>
    </w:p>
    <w:p w14:paraId="7067D022">
      <w:pPr>
        <w:autoSpaceDE w:val="0"/>
        <w:autoSpaceDN w:val="0"/>
        <w:jc w:val="center"/>
        <w:rPr>
          <w:rFonts w:hint="eastAsia" w:ascii="仿宋" w:hAnsi="仿宋" w:eastAsia="仿宋" w:cs="仿宋"/>
          <w:b/>
          <w:color w:val="auto"/>
          <w:spacing w:val="6"/>
          <w:sz w:val="32"/>
          <w:szCs w:val="32"/>
          <w:highlight w:val="none"/>
        </w:rPr>
      </w:pPr>
    </w:p>
    <w:p w14:paraId="0DE49407">
      <w:pPr>
        <w:autoSpaceDE w:val="0"/>
        <w:autoSpaceDN w:val="0"/>
        <w:jc w:val="center"/>
        <w:rPr>
          <w:rFonts w:hint="eastAsia" w:ascii="仿宋" w:hAnsi="仿宋" w:eastAsia="仿宋" w:cs="仿宋"/>
          <w:b/>
          <w:color w:val="auto"/>
          <w:spacing w:val="6"/>
          <w:sz w:val="32"/>
          <w:szCs w:val="32"/>
          <w:highlight w:val="none"/>
        </w:rPr>
      </w:pPr>
    </w:p>
    <w:p w14:paraId="62742532">
      <w:pPr>
        <w:autoSpaceDE w:val="0"/>
        <w:autoSpaceDN w:val="0"/>
        <w:jc w:val="center"/>
        <w:rPr>
          <w:rFonts w:hint="eastAsia" w:ascii="仿宋" w:hAnsi="仿宋" w:eastAsia="仿宋" w:cs="仿宋"/>
          <w:b/>
          <w:color w:val="auto"/>
          <w:spacing w:val="6"/>
          <w:sz w:val="32"/>
          <w:szCs w:val="32"/>
          <w:highlight w:val="none"/>
        </w:rPr>
      </w:pPr>
    </w:p>
    <w:p w14:paraId="1B731F83">
      <w:pPr>
        <w:snapToGrid w:val="0"/>
        <w:spacing w:line="360" w:lineRule="auto"/>
        <w:ind w:firstLine="3666" w:firstLineChars="1100"/>
        <w:rPr>
          <w:rFonts w:hint="eastAsia" w:ascii="仿宋" w:hAnsi="仿宋" w:eastAsia="仿宋" w:cs="仿宋"/>
          <w:b/>
          <w:color w:val="auto"/>
          <w:spacing w:val="6"/>
          <w:sz w:val="32"/>
          <w:szCs w:val="32"/>
          <w:highlight w:val="none"/>
        </w:rPr>
      </w:pPr>
    </w:p>
    <w:p w14:paraId="56090B19">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427EA084">
      <w:pPr>
        <w:snapToGrid w:val="0"/>
        <w:spacing w:line="360" w:lineRule="auto"/>
        <w:ind w:firstLine="3666"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4D4D2CF6">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361D2A8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1DE4F44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01E7F01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1DDAEDCE">
      <w:pPr>
        <w:pStyle w:val="6"/>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50B47795">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115235B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11671AEF">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2425BB3B">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21DC297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59F3FA7B">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013B454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30B5127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8A4174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3DA0EC1F">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E8BF79C">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2CD420E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3F0D8C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5A3FA09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F07365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18137833">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42B64680">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730AD653">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40A0F55">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年7月23日</w:t>
      </w:r>
    </w:p>
    <w:p w14:paraId="18BC921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E6DCB41">
      <w:pPr>
        <w:autoSpaceDE w:val="0"/>
        <w:autoSpaceDN w:val="0"/>
        <w:jc w:val="center"/>
        <w:rPr>
          <w:rFonts w:hint="eastAsia" w:ascii="仿宋" w:hAnsi="仿宋" w:eastAsia="仿宋" w:cs="仿宋"/>
          <w:b/>
          <w:color w:val="auto"/>
          <w:spacing w:val="6"/>
          <w:sz w:val="32"/>
          <w:szCs w:val="32"/>
          <w:highlight w:val="none"/>
        </w:rPr>
      </w:pPr>
    </w:p>
    <w:p w14:paraId="289C9879">
      <w:pPr>
        <w:autoSpaceDE w:val="0"/>
        <w:autoSpaceDN w:val="0"/>
        <w:jc w:val="center"/>
        <w:rPr>
          <w:rFonts w:hint="eastAsia" w:ascii="仿宋" w:hAnsi="仿宋" w:eastAsia="仿宋" w:cs="仿宋"/>
          <w:b/>
          <w:color w:val="auto"/>
          <w:spacing w:val="6"/>
          <w:sz w:val="32"/>
          <w:szCs w:val="32"/>
          <w:highlight w:val="none"/>
        </w:rPr>
      </w:pPr>
    </w:p>
    <w:p w14:paraId="1E56BD96">
      <w:pPr>
        <w:autoSpaceDE w:val="0"/>
        <w:autoSpaceDN w:val="0"/>
        <w:jc w:val="center"/>
        <w:rPr>
          <w:rFonts w:hint="eastAsia" w:ascii="仿宋" w:hAnsi="仿宋" w:eastAsia="仿宋" w:cs="仿宋"/>
          <w:b/>
          <w:color w:val="auto"/>
          <w:spacing w:val="6"/>
          <w:sz w:val="32"/>
          <w:szCs w:val="32"/>
          <w:highlight w:val="none"/>
        </w:rPr>
      </w:pPr>
    </w:p>
    <w:p w14:paraId="4FECA778">
      <w:pPr>
        <w:autoSpaceDE w:val="0"/>
        <w:autoSpaceDN w:val="0"/>
        <w:jc w:val="center"/>
        <w:rPr>
          <w:rFonts w:hint="eastAsia" w:ascii="仿宋" w:hAnsi="仿宋" w:eastAsia="仿宋" w:cs="仿宋"/>
          <w:b/>
          <w:color w:val="auto"/>
          <w:spacing w:val="6"/>
          <w:sz w:val="32"/>
          <w:szCs w:val="32"/>
          <w:highlight w:val="none"/>
        </w:rPr>
      </w:pPr>
    </w:p>
    <w:p w14:paraId="14BD880C">
      <w:pPr>
        <w:autoSpaceDE w:val="0"/>
        <w:autoSpaceDN w:val="0"/>
        <w:jc w:val="center"/>
        <w:rPr>
          <w:rFonts w:hint="eastAsia" w:ascii="仿宋" w:hAnsi="仿宋" w:eastAsia="仿宋" w:cs="仿宋"/>
          <w:b/>
          <w:color w:val="auto"/>
          <w:spacing w:val="6"/>
          <w:sz w:val="32"/>
          <w:szCs w:val="32"/>
          <w:highlight w:val="none"/>
        </w:rPr>
      </w:pPr>
    </w:p>
    <w:p w14:paraId="18BDCF94">
      <w:pPr>
        <w:autoSpaceDE w:val="0"/>
        <w:autoSpaceDN w:val="0"/>
        <w:jc w:val="center"/>
        <w:rPr>
          <w:rFonts w:hint="eastAsia" w:ascii="仿宋" w:hAnsi="仿宋" w:eastAsia="仿宋" w:cs="仿宋"/>
          <w:b/>
          <w:color w:val="auto"/>
          <w:spacing w:val="6"/>
          <w:sz w:val="32"/>
          <w:szCs w:val="32"/>
          <w:highlight w:val="none"/>
        </w:rPr>
      </w:pPr>
    </w:p>
    <w:p w14:paraId="75D2E306">
      <w:pPr>
        <w:autoSpaceDE w:val="0"/>
        <w:autoSpaceDN w:val="0"/>
        <w:jc w:val="center"/>
        <w:rPr>
          <w:rFonts w:hint="eastAsia" w:ascii="仿宋" w:hAnsi="仿宋" w:eastAsia="仿宋" w:cs="仿宋"/>
          <w:b/>
          <w:color w:val="auto"/>
          <w:spacing w:val="6"/>
          <w:sz w:val="32"/>
          <w:szCs w:val="32"/>
          <w:highlight w:val="none"/>
        </w:rPr>
      </w:pPr>
    </w:p>
    <w:p w14:paraId="49A5E21A">
      <w:pPr>
        <w:autoSpaceDE w:val="0"/>
        <w:autoSpaceDN w:val="0"/>
        <w:jc w:val="center"/>
        <w:rPr>
          <w:rFonts w:hint="eastAsia" w:ascii="仿宋" w:hAnsi="仿宋" w:eastAsia="仿宋" w:cs="仿宋"/>
          <w:b/>
          <w:color w:val="auto"/>
          <w:spacing w:val="6"/>
          <w:sz w:val="32"/>
          <w:szCs w:val="32"/>
          <w:highlight w:val="none"/>
        </w:rPr>
      </w:pPr>
    </w:p>
    <w:p w14:paraId="54E5CE58">
      <w:pPr>
        <w:autoSpaceDE w:val="0"/>
        <w:autoSpaceDN w:val="0"/>
        <w:jc w:val="center"/>
        <w:rPr>
          <w:rFonts w:hint="eastAsia" w:ascii="仿宋" w:hAnsi="仿宋" w:eastAsia="仿宋" w:cs="仿宋"/>
          <w:b/>
          <w:color w:val="auto"/>
          <w:spacing w:val="6"/>
          <w:sz w:val="32"/>
          <w:szCs w:val="32"/>
          <w:highlight w:val="none"/>
        </w:rPr>
      </w:pPr>
    </w:p>
    <w:p w14:paraId="42129A96">
      <w:pPr>
        <w:autoSpaceDE w:val="0"/>
        <w:autoSpaceDN w:val="0"/>
        <w:jc w:val="center"/>
        <w:rPr>
          <w:rFonts w:hint="eastAsia" w:ascii="仿宋" w:hAnsi="仿宋" w:eastAsia="仿宋" w:cs="仿宋"/>
          <w:b/>
          <w:color w:val="auto"/>
          <w:spacing w:val="6"/>
          <w:sz w:val="32"/>
          <w:szCs w:val="32"/>
          <w:highlight w:val="none"/>
        </w:rPr>
      </w:pPr>
    </w:p>
    <w:p w14:paraId="506124FE">
      <w:pPr>
        <w:autoSpaceDE w:val="0"/>
        <w:autoSpaceDN w:val="0"/>
        <w:jc w:val="center"/>
        <w:rPr>
          <w:rFonts w:hint="eastAsia" w:ascii="仿宋" w:hAnsi="仿宋" w:eastAsia="仿宋" w:cs="仿宋"/>
          <w:b/>
          <w:color w:val="auto"/>
          <w:spacing w:val="6"/>
          <w:sz w:val="32"/>
          <w:szCs w:val="32"/>
          <w:highlight w:val="none"/>
        </w:rPr>
      </w:pPr>
    </w:p>
    <w:p w14:paraId="0724F412">
      <w:pPr>
        <w:autoSpaceDE w:val="0"/>
        <w:autoSpaceDN w:val="0"/>
        <w:jc w:val="center"/>
        <w:rPr>
          <w:rFonts w:hint="eastAsia" w:ascii="仿宋" w:hAnsi="仿宋" w:eastAsia="仿宋" w:cs="仿宋"/>
          <w:b/>
          <w:color w:val="auto"/>
          <w:spacing w:val="6"/>
          <w:sz w:val="32"/>
          <w:szCs w:val="32"/>
          <w:highlight w:val="none"/>
        </w:rPr>
      </w:pPr>
    </w:p>
    <w:p w14:paraId="083D7146">
      <w:pPr>
        <w:autoSpaceDE w:val="0"/>
        <w:autoSpaceDN w:val="0"/>
        <w:jc w:val="center"/>
        <w:rPr>
          <w:rFonts w:hint="eastAsia" w:ascii="仿宋" w:hAnsi="仿宋" w:eastAsia="仿宋" w:cs="仿宋"/>
          <w:b/>
          <w:color w:val="auto"/>
          <w:spacing w:val="6"/>
          <w:sz w:val="32"/>
          <w:szCs w:val="32"/>
          <w:highlight w:val="none"/>
        </w:rPr>
      </w:pPr>
    </w:p>
    <w:p w14:paraId="0E44934B">
      <w:pPr>
        <w:autoSpaceDE w:val="0"/>
        <w:autoSpaceDN w:val="0"/>
        <w:jc w:val="center"/>
        <w:rPr>
          <w:rFonts w:hint="eastAsia" w:ascii="仿宋" w:hAnsi="仿宋" w:eastAsia="仿宋" w:cs="仿宋"/>
          <w:b/>
          <w:color w:val="auto"/>
          <w:spacing w:val="6"/>
          <w:sz w:val="32"/>
          <w:szCs w:val="32"/>
          <w:highlight w:val="none"/>
        </w:rPr>
      </w:pPr>
    </w:p>
    <w:p w14:paraId="4B9E15AA">
      <w:pPr>
        <w:autoSpaceDE w:val="0"/>
        <w:autoSpaceDN w:val="0"/>
        <w:jc w:val="center"/>
        <w:rPr>
          <w:rFonts w:hint="eastAsia" w:ascii="仿宋" w:hAnsi="仿宋" w:eastAsia="仿宋" w:cs="仿宋"/>
          <w:b/>
          <w:color w:val="auto"/>
          <w:spacing w:val="6"/>
          <w:sz w:val="32"/>
          <w:szCs w:val="32"/>
          <w:highlight w:val="none"/>
        </w:rPr>
      </w:pPr>
    </w:p>
    <w:p w14:paraId="3286C6BB">
      <w:pPr>
        <w:autoSpaceDE w:val="0"/>
        <w:autoSpaceDN w:val="0"/>
        <w:jc w:val="center"/>
        <w:rPr>
          <w:rFonts w:hint="eastAsia" w:ascii="仿宋" w:hAnsi="仿宋" w:eastAsia="仿宋" w:cs="仿宋"/>
          <w:b/>
          <w:color w:val="auto"/>
          <w:spacing w:val="6"/>
          <w:sz w:val="32"/>
          <w:szCs w:val="32"/>
          <w:highlight w:val="none"/>
        </w:rPr>
      </w:pPr>
    </w:p>
    <w:p w14:paraId="5B6AFDB1">
      <w:pPr>
        <w:autoSpaceDE w:val="0"/>
        <w:autoSpaceDN w:val="0"/>
        <w:jc w:val="center"/>
        <w:rPr>
          <w:rFonts w:hint="eastAsia" w:ascii="仿宋" w:hAnsi="仿宋" w:eastAsia="仿宋" w:cs="仿宋"/>
          <w:b/>
          <w:color w:val="auto"/>
          <w:spacing w:val="6"/>
          <w:sz w:val="32"/>
          <w:szCs w:val="32"/>
          <w:highlight w:val="none"/>
        </w:rPr>
      </w:pPr>
    </w:p>
    <w:p w14:paraId="53A0D037">
      <w:pPr>
        <w:autoSpaceDE w:val="0"/>
        <w:autoSpaceDN w:val="0"/>
        <w:jc w:val="center"/>
        <w:rPr>
          <w:rFonts w:hint="eastAsia" w:ascii="仿宋" w:hAnsi="仿宋" w:eastAsia="仿宋" w:cs="仿宋"/>
          <w:b/>
          <w:color w:val="auto"/>
          <w:spacing w:val="6"/>
          <w:sz w:val="32"/>
          <w:szCs w:val="32"/>
          <w:highlight w:val="none"/>
        </w:rPr>
      </w:pPr>
    </w:p>
    <w:p w14:paraId="3EA8553E">
      <w:pPr>
        <w:autoSpaceDE w:val="0"/>
        <w:autoSpaceDN w:val="0"/>
        <w:jc w:val="center"/>
        <w:rPr>
          <w:rFonts w:hint="eastAsia" w:ascii="仿宋" w:hAnsi="仿宋" w:eastAsia="仿宋" w:cs="仿宋"/>
          <w:b/>
          <w:color w:val="auto"/>
          <w:spacing w:val="6"/>
          <w:sz w:val="32"/>
          <w:szCs w:val="32"/>
          <w:highlight w:val="none"/>
        </w:rPr>
      </w:pPr>
    </w:p>
    <w:p w14:paraId="2837AC87">
      <w:pPr>
        <w:autoSpaceDE w:val="0"/>
        <w:autoSpaceDN w:val="0"/>
        <w:jc w:val="center"/>
        <w:rPr>
          <w:rFonts w:hint="eastAsia" w:ascii="仿宋" w:hAnsi="仿宋" w:eastAsia="仿宋" w:cs="仿宋"/>
          <w:b/>
          <w:color w:val="auto"/>
          <w:spacing w:val="6"/>
          <w:sz w:val="32"/>
          <w:szCs w:val="32"/>
          <w:highlight w:val="none"/>
        </w:rPr>
      </w:pPr>
    </w:p>
    <w:p w14:paraId="2AA007A5">
      <w:pPr>
        <w:autoSpaceDE w:val="0"/>
        <w:autoSpaceDN w:val="0"/>
        <w:jc w:val="center"/>
        <w:rPr>
          <w:rFonts w:hint="eastAsia" w:ascii="仿宋" w:hAnsi="仿宋" w:eastAsia="仿宋" w:cs="仿宋"/>
          <w:b/>
          <w:color w:val="auto"/>
          <w:spacing w:val="6"/>
          <w:sz w:val="32"/>
          <w:szCs w:val="32"/>
          <w:highlight w:val="none"/>
        </w:rPr>
      </w:pPr>
    </w:p>
    <w:p w14:paraId="187D5713">
      <w:pPr>
        <w:autoSpaceDE w:val="0"/>
        <w:autoSpaceDN w:val="0"/>
        <w:jc w:val="center"/>
        <w:rPr>
          <w:rFonts w:hint="eastAsia" w:ascii="仿宋" w:hAnsi="仿宋" w:eastAsia="仿宋" w:cs="仿宋"/>
          <w:b/>
          <w:color w:val="auto"/>
          <w:spacing w:val="6"/>
          <w:sz w:val="32"/>
          <w:szCs w:val="32"/>
          <w:highlight w:val="none"/>
        </w:rPr>
      </w:pPr>
    </w:p>
    <w:p w14:paraId="7DD75598">
      <w:pPr>
        <w:autoSpaceDE w:val="0"/>
        <w:autoSpaceDN w:val="0"/>
        <w:jc w:val="center"/>
        <w:rPr>
          <w:rFonts w:hint="eastAsia" w:ascii="仿宋" w:hAnsi="仿宋" w:eastAsia="仿宋" w:cs="仿宋"/>
          <w:b/>
          <w:color w:val="auto"/>
          <w:spacing w:val="6"/>
          <w:sz w:val="32"/>
          <w:szCs w:val="32"/>
          <w:highlight w:val="none"/>
        </w:rPr>
      </w:pPr>
    </w:p>
    <w:p w14:paraId="3CD042D5">
      <w:pPr>
        <w:autoSpaceDE w:val="0"/>
        <w:autoSpaceDN w:val="0"/>
        <w:jc w:val="center"/>
        <w:rPr>
          <w:rFonts w:hint="eastAsia" w:ascii="仿宋" w:hAnsi="仿宋" w:eastAsia="仿宋" w:cs="仿宋"/>
          <w:b/>
          <w:color w:val="auto"/>
          <w:spacing w:val="6"/>
          <w:sz w:val="32"/>
          <w:szCs w:val="32"/>
          <w:highlight w:val="none"/>
        </w:rPr>
      </w:pPr>
    </w:p>
    <w:p w14:paraId="7B099A09">
      <w:pPr>
        <w:autoSpaceDE w:val="0"/>
        <w:autoSpaceDN w:val="0"/>
        <w:jc w:val="center"/>
        <w:rPr>
          <w:rFonts w:hint="eastAsia" w:ascii="仿宋" w:hAnsi="仿宋" w:eastAsia="仿宋" w:cs="仿宋"/>
          <w:b/>
          <w:color w:val="auto"/>
          <w:spacing w:val="6"/>
          <w:sz w:val="32"/>
          <w:szCs w:val="32"/>
          <w:highlight w:val="none"/>
        </w:rPr>
      </w:pPr>
    </w:p>
    <w:p w14:paraId="25F34B22">
      <w:pPr>
        <w:autoSpaceDE w:val="0"/>
        <w:autoSpaceDN w:val="0"/>
        <w:jc w:val="center"/>
        <w:rPr>
          <w:rFonts w:hint="eastAsia" w:ascii="仿宋" w:hAnsi="仿宋" w:eastAsia="仿宋" w:cs="仿宋"/>
          <w:b/>
          <w:color w:val="auto"/>
          <w:spacing w:val="6"/>
          <w:sz w:val="32"/>
          <w:szCs w:val="32"/>
          <w:highlight w:val="none"/>
        </w:rPr>
      </w:pPr>
    </w:p>
    <w:p w14:paraId="6988CBF4">
      <w:pPr>
        <w:autoSpaceDE w:val="0"/>
        <w:autoSpaceDN w:val="0"/>
        <w:jc w:val="center"/>
        <w:rPr>
          <w:rFonts w:hint="eastAsia" w:ascii="仿宋" w:hAnsi="仿宋" w:eastAsia="仿宋" w:cs="仿宋"/>
          <w:b/>
          <w:color w:val="auto"/>
          <w:spacing w:val="6"/>
          <w:sz w:val="32"/>
          <w:szCs w:val="32"/>
          <w:highlight w:val="none"/>
        </w:rPr>
      </w:pPr>
    </w:p>
    <w:p w14:paraId="2FBC0403">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14:paraId="339DD27A">
      <w:pPr>
        <w:spacing w:line="360" w:lineRule="auto"/>
        <w:jc w:val="center"/>
        <w:rPr>
          <w:rFonts w:hint="eastAsia" w:ascii="仿宋" w:hAnsi="仿宋" w:eastAsia="仿宋" w:cs="仿宋"/>
          <w:color w:val="auto"/>
          <w:sz w:val="24"/>
          <w:highlight w:val="none"/>
          <w:u w:val="single"/>
        </w:rPr>
      </w:pPr>
    </w:p>
    <w:p w14:paraId="3B5092B4">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41BA04C1">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A81847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5882E89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2CDE36C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5579D6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9D604C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043A1F11">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439A93A1">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51C490E0">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41248E25">
      <w:pPr>
        <w:spacing w:line="360" w:lineRule="auto"/>
        <w:ind w:right="420"/>
        <w:rPr>
          <w:rFonts w:hint="eastAsia" w:ascii="仿宋" w:hAnsi="仿宋" w:eastAsia="仿宋" w:cs="仿宋"/>
          <w:color w:val="auto"/>
          <w:sz w:val="24"/>
          <w:highlight w:val="none"/>
        </w:rPr>
      </w:pPr>
    </w:p>
    <w:p w14:paraId="6485C85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02242CAC">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E220558">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A7C9F17">
      <w:pPr>
        <w:pStyle w:val="6"/>
        <w:rPr>
          <w:rFonts w:hint="eastAsia" w:ascii="仿宋" w:hAnsi="仿宋" w:eastAsia="仿宋" w:cs="仿宋"/>
          <w:color w:val="auto"/>
          <w:highlight w:val="none"/>
          <w:lang w:val="en-US"/>
        </w:rPr>
      </w:pPr>
    </w:p>
    <w:p w14:paraId="4B0BC703">
      <w:pPr>
        <w:spacing w:line="360" w:lineRule="auto"/>
        <w:ind w:right="420"/>
        <w:rPr>
          <w:rFonts w:hint="eastAsia" w:ascii="仿宋" w:hAnsi="仿宋" w:eastAsia="仿宋" w:cs="仿宋"/>
          <w:color w:val="auto"/>
          <w:highlight w:val="none"/>
        </w:rPr>
      </w:pPr>
    </w:p>
    <w:p w14:paraId="4542C51F">
      <w:pPr>
        <w:spacing w:line="360" w:lineRule="auto"/>
        <w:rPr>
          <w:rFonts w:hint="eastAsia" w:ascii="仿宋" w:hAnsi="仿宋" w:eastAsia="仿宋" w:cs="仿宋"/>
          <w:bCs/>
          <w:color w:val="auto"/>
          <w:sz w:val="24"/>
          <w:highlight w:val="none"/>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_x000B__x000C_">
    <w:altName w:val="微软雅黑"/>
    <w:panose1 w:val="00000000000000000000"/>
    <w:charset w:val="00"/>
    <w:family w:val="roman"/>
    <w:pitch w:val="default"/>
    <w:sig w:usb0="00000000" w:usb1="00000000" w:usb2="00000000"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AD86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F6015">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4" w:name="_Toc36110187"/>
    <w:bookmarkStart w:id="405" w:name="_Toc164085800"/>
    <w:bookmarkStart w:id="406" w:name="_Toc131845147"/>
    <w:bookmarkStart w:id="407" w:name="_Toc91899912"/>
    <w:r>
      <w:rPr>
        <w:rFonts w:hint="eastAsia" w:ascii="仿宋_GB2312" w:eastAsia="仿宋_GB2312"/>
        <w:kern w:val="0"/>
        <w:szCs w:val="21"/>
      </w:rPr>
      <w:t xml:space="preserve"> 页</w:t>
    </w:r>
    <w:bookmarkEnd w:id="404"/>
    <w:bookmarkEnd w:id="405"/>
    <w:bookmarkEnd w:id="406"/>
    <w:bookmarkEnd w:id="40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5E2CC">
    <w:pPr>
      <w:pStyle w:val="42"/>
      <w:framePr w:wrap="around" w:vAnchor="text" w:hAnchor="margin" w:xAlign="right" w:y="1"/>
      <w:rPr>
        <w:rStyle w:val="74"/>
      </w:rPr>
    </w:pPr>
    <w:r>
      <w:fldChar w:fldCharType="begin"/>
    </w:r>
    <w:r>
      <w:rPr>
        <w:rStyle w:val="74"/>
      </w:rPr>
      <w:instrText xml:space="preserve">PAGE  </w:instrText>
    </w:r>
    <w:r>
      <w:fldChar w:fldCharType="end"/>
    </w:r>
  </w:p>
  <w:p w14:paraId="39CD4D98">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51EE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4482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05AA09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BA07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775D22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3747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0A3EE5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F198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8B8820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DF980">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B8087">
    <w:pPr>
      <w:pStyle w:val="42"/>
      <w:framePr w:wrap="around" w:vAnchor="text" w:hAnchor="margin" w:xAlign="right" w:y="1"/>
      <w:rPr>
        <w:rStyle w:val="74"/>
      </w:rPr>
    </w:pPr>
    <w:r>
      <w:fldChar w:fldCharType="begin"/>
    </w:r>
    <w:r>
      <w:rPr>
        <w:rStyle w:val="74"/>
      </w:rPr>
      <w:instrText xml:space="preserve">PAGE  </w:instrText>
    </w:r>
    <w:r>
      <w:fldChar w:fldCharType="end"/>
    </w:r>
  </w:p>
  <w:p w14:paraId="21657733">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72E91">
    <w:pPr>
      <w:pStyle w:val="43"/>
      <w:pBdr>
        <w:bottom w:val="single" w:color="auto" w:sz="6" w:space="0"/>
      </w:pBdr>
      <w:tabs>
        <w:tab w:val="center" w:pos="4535"/>
        <w:tab w:val="right" w:pos="9070"/>
        <w:tab w:val="clear" w:pos="4153"/>
        <w:tab w:val="clear" w:pos="8306"/>
      </w:tabs>
      <w:jc w:val="center"/>
      <w:rPr>
        <w:rFonts w:hint="eastAsia" w:eastAsia="宋体"/>
        <w:lang w:val="en-US" w:eastAsia="zh-CN"/>
      </w:rPr>
    </w:pPr>
    <w:r>
      <w:rPr>
        <w:rFonts w:hint="eastAsia"/>
        <w:lang w:eastAsia="zh-CN"/>
      </w:rPr>
      <w:t>浙江省江山市滨江高级中学物业管理服务采购项目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A0A17">
    <w:pPr>
      <w:pStyle w:val="43"/>
      <w:pBdr>
        <w:bottom w:val="single" w:color="auto" w:sz="6" w:space="0"/>
      </w:pBdr>
      <w:tabs>
        <w:tab w:val="center" w:pos="4535"/>
        <w:tab w:val="right" w:pos="9070"/>
        <w:tab w:val="clear" w:pos="4153"/>
        <w:tab w:val="clear" w:pos="8306"/>
      </w:tabs>
      <w:jc w:val="left"/>
      <w:rPr>
        <w:rFonts w:hint="eastAsia" w:eastAsia="宋体"/>
        <w:lang w:eastAsia="zh-CN"/>
      </w:rPr>
    </w:pPr>
    <w:r>
      <w:rPr>
        <w:lang w:val="zh-CN"/>
      </w:rPr>
      <w:t></w:t>
    </w:r>
    <w:r>
      <w:tab/>
    </w:r>
    <w:r>
      <w:rPr>
        <w:rFonts w:hint="eastAsia"/>
        <w:lang w:eastAsia="zh-CN"/>
      </w:rPr>
      <w:t>浙江省江山市滨江高级中学物业管理服务采购项目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986F5">
    <w:pPr>
      <w:pStyle w:val="43"/>
      <w:pBdr>
        <w:bottom w:val="none" w:color="auto" w:sz="0" w:space="0"/>
      </w:pBdr>
      <w:tabs>
        <w:tab w:val="center" w:pos="4535"/>
        <w:tab w:val="right" w:pos="9070"/>
        <w:tab w:val="clear" w:pos="4153"/>
        <w:tab w:val="clear" w:pos="8306"/>
      </w:tabs>
      <w:jc w:val="center"/>
      <w:rPr>
        <w:rFonts w:hint="eastAsia" w:eastAsia="宋体"/>
        <w:lang w:val="en-US" w:eastAsia="zh-CN"/>
      </w:rPr>
    </w:pPr>
    <w:r>
      <w:rPr>
        <w:rFonts w:hint="eastAsia"/>
        <w:lang w:eastAsia="zh-CN"/>
      </w:rPr>
      <w:t>浙江省江山市滨江高级中学物业管理服务采购项目</w:t>
    </w:r>
  </w:p>
  <w:p w14:paraId="6C2F72B5">
    <w:pPr>
      <w:pStyle w:val="43"/>
      <w:pBdr>
        <w:bottom w:val="none" w:color="auto" w:sz="0" w:space="1"/>
      </w:pBdr>
      <w:rPr>
        <w:rFonts w:hint="eastAsia" w:ascii="仿宋_GB2312" w:eastAsia="宋体"/>
        <w:b/>
        <w:i/>
        <w:u w:val="single"/>
        <w:lang w:eastAsia="zh-CN"/>
      </w:rPr>
    </w:pPr>
  </w:p>
  <w:p w14:paraId="17A33243">
    <w:pPr>
      <w:pBdr>
        <w:bottom w:val="single" w:color="auto" w:sz="4"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5F480">
    <w:pPr>
      <w:pStyle w:val="43"/>
      <w:pBdr>
        <w:bottom w:val="single" w:color="auto" w:sz="6" w:space="0"/>
      </w:pBdr>
      <w:tabs>
        <w:tab w:val="center" w:pos="4535"/>
        <w:tab w:val="right" w:pos="9070"/>
        <w:tab w:val="clear" w:pos="4153"/>
        <w:tab w:val="clear" w:pos="8306"/>
      </w:tabs>
      <w:jc w:val="center"/>
      <w:rPr>
        <w:rFonts w:hint="eastAsia" w:eastAsia="宋体"/>
        <w:lang w:val="en-US" w:eastAsia="zh-CN"/>
      </w:rPr>
    </w:pPr>
    <w:r>
      <w:t></w:t>
    </w:r>
    <w:r>
      <w:rPr>
        <w:rFonts w:hint="eastAsia"/>
      </w:rPr>
      <w:t xml:space="preserve">                 </w:t>
    </w:r>
    <w:r>
      <w:t xml:space="preserve">                                </w:t>
    </w:r>
    <w:r>
      <w:rPr>
        <w:rFonts w:hint="eastAsia"/>
      </w:rPr>
      <w:t xml:space="preserve">    </w:t>
    </w:r>
    <w:r>
      <w:rPr>
        <w:rFonts w:hint="eastAsia"/>
        <w:lang w:eastAsia="zh-CN"/>
      </w:rPr>
      <w:t>浙江省江山市滨江高级中学物业管理服务采购项目</w:t>
    </w:r>
  </w:p>
  <w:p w14:paraId="08901E16">
    <w:pPr>
      <w:pStyle w:val="43"/>
      <w:jc w:val="right"/>
      <w:rPr>
        <w:rFonts w:hint="eastAsia" w:eastAsia="宋体"/>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BB13E">
    <w:pPr>
      <w:pStyle w:val="43"/>
      <w:jc w:val="center"/>
      <w:rPr>
        <w:rFonts w:hint="eastAsia" w:ascii="仿宋_GB2312" w:eastAsia="宋体"/>
        <w:b/>
        <w:i/>
        <w:u w:val="single"/>
        <w:lang w:eastAsia="zh-CN"/>
      </w:rPr>
    </w:pPr>
    <w:r>
      <w:rPr>
        <w:rFonts w:hint="eastAsia"/>
        <w:lang w:eastAsia="zh-CN"/>
      </w:rPr>
      <w:t>浙江省江山市滨江高级中学物业管理服务采购项目</w:t>
    </w:r>
  </w:p>
  <w:p w14:paraId="7CA6958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2F3BE">
    <w:pPr>
      <w:pStyle w:val="43"/>
      <w:jc w:val="center"/>
      <w:rPr>
        <w:rFonts w:hint="eastAsia" w:eastAsia="宋体"/>
        <w:lang w:eastAsia="zh-CN"/>
      </w:rPr>
    </w:pPr>
    <w:r>
      <w:rPr>
        <w:rFonts w:hint="eastAsia"/>
        <w:lang w:eastAsia="zh-CN"/>
      </w:rPr>
      <w:t>浙江省江山市滨江高级中学物业管理服务采购项目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FC977">
    <w:pPr>
      <w:pStyle w:val="43"/>
      <w:jc w:val="center"/>
      <w:rPr>
        <w:rFonts w:hint="eastAsia" w:ascii="仿宋_GB2312" w:eastAsia="宋体"/>
        <w:b/>
        <w:i/>
        <w:iCs/>
        <w:u w:val="single"/>
        <w:lang w:eastAsia="zh-CN"/>
      </w:rPr>
    </w:pPr>
    <w:r>
      <w:t></w:t>
    </w:r>
    <w:r>
      <w:rPr>
        <w:rFonts w:hint="eastAsia"/>
        <w:lang w:eastAsia="zh-CN"/>
      </w:rPr>
      <w:t>浙江省江山市滨江高级中学物业管理服务采购项目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E090A">
    <w:pPr>
      <w:pStyle w:val="43"/>
      <w:pBdr>
        <w:bottom w:val="single" w:color="auto" w:sz="6" w:space="0"/>
      </w:pBdr>
      <w:tabs>
        <w:tab w:val="center" w:pos="4535"/>
        <w:tab w:val="right" w:pos="9070"/>
        <w:tab w:val="clear" w:pos="4153"/>
        <w:tab w:val="clear" w:pos="8306"/>
      </w:tabs>
      <w:jc w:val="center"/>
      <w:rPr>
        <w:rFonts w:hint="eastAsia" w:eastAsia="宋体"/>
        <w:lang w:eastAsia="zh-CN"/>
      </w:rPr>
    </w:pPr>
    <w:r>
      <w:t></w:t>
    </w:r>
    <w:r>
      <w:rPr>
        <w:rFonts w:hint="eastAsia"/>
        <w:lang w:eastAsia="zh-CN"/>
      </w:rPr>
      <w:t>浙江省江山市滨江高级中学物业管理服务采购项目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9"/>
    <w:multiLevelType w:val="multilevel"/>
    <w:tmpl w:val="00000019"/>
    <w:lvl w:ilvl="0" w:tentative="0">
      <w:start w:val="1"/>
      <w:numFmt w:val="lowerLetter"/>
      <w:pStyle w:val="96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lZmYxNDM3ODc4MzMxMzc1ZGUxMWIzOTY5MGYyNm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27CB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745"/>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35"/>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13A8"/>
    <w:rsid w:val="01236AFB"/>
    <w:rsid w:val="014F2E76"/>
    <w:rsid w:val="01825879"/>
    <w:rsid w:val="019F7441"/>
    <w:rsid w:val="01B37585"/>
    <w:rsid w:val="01D55165"/>
    <w:rsid w:val="01DF6BF8"/>
    <w:rsid w:val="01EC2C57"/>
    <w:rsid w:val="020F621C"/>
    <w:rsid w:val="02447348"/>
    <w:rsid w:val="025F0711"/>
    <w:rsid w:val="026B2E25"/>
    <w:rsid w:val="02824D4D"/>
    <w:rsid w:val="02DC4B10"/>
    <w:rsid w:val="02DD76CE"/>
    <w:rsid w:val="02F36323"/>
    <w:rsid w:val="02F5619C"/>
    <w:rsid w:val="02F8657E"/>
    <w:rsid w:val="0326446A"/>
    <w:rsid w:val="032D5555"/>
    <w:rsid w:val="035E2B6B"/>
    <w:rsid w:val="036634D2"/>
    <w:rsid w:val="037800D1"/>
    <w:rsid w:val="03DD35E4"/>
    <w:rsid w:val="04076900"/>
    <w:rsid w:val="041A5A3B"/>
    <w:rsid w:val="042311BA"/>
    <w:rsid w:val="042B157A"/>
    <w:rsid w:val="048F763B"/>
    <w:rsid w:val="049F330E"/>
    <w:rsid w:val="04AA775C"/>
    <w:rsid w:val="04AF1889"/>
    <w:rsid w:val="04B476F2"/>
    <w:rsid w:val="04F27A0F"/>
    <w:rsid w:val="04F66F48"/>
    <w:rsid w:val="05251E14"/>
    <w:rsid w:val="052E7648"/>
    <w:rsid w:val="053C4F80"/>
    <w:rsid w:val="05786A20"/>
    <w:rsid w:val="05A16594"/>
    <w:rsid w:val="05A7762D"/>
    <w:rsid w:val="05BA060E"/>
    <w:rsid w:val="060E5941"/>
    <w:rsid w:val="06110FAF"/>
    <w:rsid w:val="06403317"/>
    <w:rsid w:val="06436049"/>
    <w:rsid w:val="06493CA7"/>
    <w:rsid w:val="065A6178"/>
    <w:rsid w:val="06613403"/>
    <w:rsid w:val="066F1CF3"/>
    <w:rsid w:val="06930BB8"/>
    <w:rsid w:val="06F23CF7"/>
    <w:rsid w:val="07245D42"/>
    <w:rsid w:val="07264C62"/>
    <w:rsid w:val="072B5521"/>
    <w:rsid w:val="073601EF"/>
    <w:rsid w:val="0779354C"/>
    <w:rsid w:val="07A07BF6"/>
    <w:rsid w:val="07C136C9"/>
    <w:rsid w:val="07E31891"/>
    <w:rsid w:val="080423A5"/>
    <w:rsid w:val="08061376"/>
    <w:rsid w:val="08452D77"/>
    <w:rsid w:val="086401F8"/>
    <w:rsid w:val="08751CAA"/>
    <w:rsid w:val="087E4C40"/>
    <w:rsid w:val="08A871D0"/>
    <w:rsid w:val="08BB45BC"/>
    <w:rsid w:val="08D66AD6"/>
    <w:rsid w:val="08DA33A3"/>
    <w:rsid w:val="08E80F13"/>
    <w:rsid w:val="09093579"/>
    <w:rsid w:val="09335624"/>
    <w:rsid w:val="0944690F"/>
    <w:rsid w:val="09535675"/>
    <w:rsid w:val="095F057D"/>
    <w:rsid w:val="09642282"/>
    <w:rsid w:val="09733572"/>
    <w:rsid w:val="09772C16"/>
    <w:rsid w:val="098353B5"/>
    <w:rsid w:val="098713DF"/>
    <w:rsid w:val="09A92330"/>
    <w:rsid w:val="09B06B87"/>
    <w:rsid w:val="09C13146"/>
    <w:rsid w:val="09CE3B25"/>
    <w:rsid w:val="09E04166"/>
    <w:rsid w:val="09F10F73"/>
    <w:rsid w:val="0A1C0718"/>
    <w:rsid w:val="0A3E7710"/>
    <w:rsid w:val="0A5B7E63"/>
    <w:rsid w:val="0A6749FB"/>
    <w:rsid w:val="0AA374A5"/>
    <w:rsid w:val="0AAB7649"/>
    <w:rsid w:val="0ABC5606"/>
    <w:rsid w:val="0B0F299D"/>
    <w:rsid w:val="0B261C02"/>
    <w:rsid w:val="0B30404E"/>
    <w:rsid w:val="0B3D107B"/>
    <w:rsid w:val="0B4C6C14"/>
    <w:rsid w:val="0B547599"/>
    <w:rsid w:val="0B5A2FD1"/>
    <w:rsid w:val="0B631A88"/>
    <w:rsid w:val="0B683D45"/>
    <w:rsid w:val="0B7F3F11"/>
    <w:rsid w:val="0B884417"/>
    <w:rsid w:val="0BF6188C"/>
    <w:rsid w:val="0BF73C91"/>
    <w:rsid w:val="0C021597"/>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5C1D4D"/>
    <w:rsid w:val="0D827401"/>
    <w:rsid w:val="0D84094E"/>
    <w:rsid w:val="0D8A00E9"/>
    <w:rsid w:val="0D8D589E"/>
    <w:rsid w:val="0DA01C73"/>
    <w:rsid w:val="0DA55A16"/>
    <w:rsid w:val="0DD63300"/>
    <w:rsid w:val="0DE17D54"/>
    <w:rsid w:val="0DF50604"/>
    <w:rsid w:val="0DF702FE"/>
    <w:rsid w:val="0E060E51"/>
    <w:rsid w:val="0E5604B2"/>
    <w:rsid w:val="0E611762"/>
    <w:rsid w:val="0E6D5D79"/>
    <w:rsid w:val="0E9D0089"/>
    <w:rsid w:val="0EB803EE"/>
    <w:rsid w:val="0EF94D4B"/>
    <w:rsid w:val="0F4958DC"/>
    <w:rsid w:val="0F496025"/>
    <w:rsid w:val="0F515DF7"/>
    <w:rsid w:val="0F596BA8"/>
    <w:rsid w:val="0F6248D2"/>
    <w:rsid w:val="0F693536"/>
    <w:rsid w:val="0F7B0511"/>
    <w:rsid w:val="0F7B76D9"/>
    <w:rsid w:val="0F816ACD"/>
    <w:rsid w:val="0F9832DB"/>
    <w:rsid w:val="0FBF3FD2"/>
    <w:rsid w:val="0FBF7FF3"/>
    <w:rsid w:val="105A46BB"/>
    <w:rsid w:val="10646583"/>
    <w:rsid w:val="106C2D6C"/>
    <w:rsid w:val="107D4B15"/>
    <w:rsid w:val="108A3C80"/>
    <w:rsid w:val="10AB407D"/>
    <w:rsid w:val="10C26171"/>
    <w:rsid w:val="10ED52CC"/>
    <w:rsid w:val="10F33360"/>
    <w:rsid w:val="10FC16EA"/>
    <w:rsid w:val="110F1D40"/>
    <w:rsid w:val="11266F33"/>
    <w:rsid w:val="118963A1"/>
    <w:rsid w:val="11C6522A"/>
    <w:rsid w:val="11E104CC"/>
    <w:rsid w:val="11E20309"/>
    <w:rsid w:val="11FB4468"/>
    <w:rsid w:val="12255233"/>
    <w:rsid w:val="124D2729"/>
    <w:rsid w:val="12530213"/>
    <w:rsid w:val="127723A9"/>
    <w:rsid w:val="12862074"/>
    <w:rsid w:val="12883966"/>
    <w:rsid w:val="129E45B4"/>
    <w:rsid w:val="12D81596"/>
    <w:rsid w:val="12EA5817"/>
    <w:rsid w:val="13054DB2"/>
    <w:rsid w:val="13072A44"/>
    <w:rsid w:val="135F4BE2"/>
    <w:rsid w:val="139B1A0A"/>
    <w:rsid w:val="139D25C7"/>
    <w:rsid w:val="13A66595"/>
    <w:rsid w:val="13BF3CE4"/>
    <w:rsid w:val="13CB5754"/>
    <w:rsid w:val="141008D8"/>
    <w:rsid w:val="14125FE6"/>
    <w:rsid w:val="146D271E"/>
    <w:rsid w:val="14982588"/>
    <w:rsid w:val="149A5AD9"/>
    <w:rsid w:val="14A7619D"/>
    <w:rsid w:val="14F31D22"/>
    <w:rsid w:val="150536C3"/>
    <w:rsid w:val="150C1963"/>
    <w:rsid w:val="151447A0"/>
    <w:rsid w:val="154A6454"/>
    <w:rsid w:val="15762120"/>
    <w:rsid w:val="15C42D02"/>
    <w:rsid w:val="15C471A6"/>
    <w:rsid w:val="16516EE5"/>
    <w:rsid w:val="16846935"/>
    <w:rsid w:val="16A8729C"/>
    <w:rsid w:val="16B33777"/>
    <w:rsid w:val="16BC70A7"/>
    <w:rsid w:val="16C6339E"/>
    <w:rsid w:val="16F05D79"/>
    <w:rsid w:val="16FC471D"/>
    <w:rsid w:val="172F2D79"/>
    <w:rsid w:val="17557BEF"/>
    <w:rsid w:val="17D349C1"/>
    <w:rsid w:val="17FB28F4"/>
    <w:rsid w:val="1830729E"/>
    <w:rsid w:val="1870062C"/>
    <w:rsid w:val="18817102"/>
    <w:rsid w:val="18830A15"/>
    <w:rsid w:val="18852B28"/>
    <w:rsid w:val="188B5321"/>
    <w:rsid w:val="18AB5D4A"/>
    <w:rsid w:val="18D3008B"/>
    <w:rsid w:val="18E216D3"/>
    <w:rsid w:val="19697BFA"/>
    <w:rsid w:val="19932372"/>
    <w:rsid w:val="19A20DD5"/>
    <w:rsid w:val="19AE03F1"/>
    <w:rsid w:val="1A071A03"/>
    <w:rsid w:val="1A141D7E"/>
    <w:rsid w:val="1A1F16AE"/>
    <w:rsid w:val="1A3B5C77"/>
    <w:rsid w:val="1A4408B5"/>
    <w:rsid w:val="1A5501C1"/>
    <w:rsid w:val="1A984BAD"/>
    <w:rsid w:val="1AB8220E"/>
    <w:rsid w:val="1AE4166C"/>
    <w:rsid w:val="1AF06CFB"/>
    <w:rsid w:val="1AF11B8D"/>
    <w:rsid w:val="1B11359C"/>
    <w:rsid w:val="1B2A271F"/>
    <w:rsid w:val="1B530544"/>
    <w:rsid w:val="1B662AAD"/>
    <w:rsid w:val="1B713184"/>
    <w:rsid w:val="1BA209CF"/>
    <w:rsid w:val="1BB4777D"/>
    <w:rsid w:val="1BD75AB8"/>
    <w:rsid w:val="1C0459C2"/>
    <w:rsid w:val="1C1B3B4A"/>
    <w:rsid w:val="1C362480"/>
    <w:rsid w:val="1C88086E"/>
    <w:rsid w:val="1CBD494F"/>
    <w:rsid w:val="1D085BCA"/>
    <w:rsid w:val="1D266CE1"/>
    <w:rsid w:val="1D3963AF"/>
    <w:rsid w:val="1D6A673C"/>
    <w:rsid w:val="1D9247AE"/>
    <w:rsid w:val="1DB567EC"/>
    <w:rsid w:val="1DC41641"/>
    <w:rsid w:val="1DF51A98"/>
    <w:rsid w:val="1E2762BB"/>
    <w:rsid w:val="1E3D060F"/>
    <w:rsid w:val="1E3F7D2E"/>
    <w:rsid w:val="1E4134E4"/>
    <w:rsid w:val="1E5062B3"/>
    <w:rsid w:val="1E523514"/>
    <w:rsid w:val="1E5507DD"/>
    <w:rsid w:val="1E714A66"/>
    <w:rsid w:val="1E802593"/>
    <w:rsid w:val="1E8B6156"/>
    <w:rsid w:val="1EA703CC"/>
    <w:rsid w:val="1EB7330C"/>
    <w:rsid w:val="1EC45C70"/>
    <w:rsid w:val="1EC65D3D"/>
    <w:rsid w:val="1F0A0FF3"/>
    <w:rsid w:val="1F5771FF"/>
    <w:rsid w:val="1FCF6D29"/>
    <w:rsid w:val="1FD52DD5"/>
    <w:rsid w:val="1FE868A9"/>
    <w:rsid w:val="20034907"/>
    <w:rsid w:val="20173E4B"/>
    <w:rsid w:val="204E48BC"/>
    <w:rsid w:val="2080308C"/>
    <w:rsid w:val="208921B3"/>
    <w:rsid w:val="20970143"/>
    <w:rsid w:val="20973DEB"/>
    <w:rsid w:val="20B26522"/>
    <w:rsid w:val="20B44310"/>
    <w:rsid w:val="20D3029D"/>
    <w:rsid w:val="211116EB"/>
    <w:rsid w:val="213F1DD6"/>
    <w:rsid w:val="216133FC"/>
    <w:rsid w:val="21B300CF"/>
    <w:rsid w:val="21D56769"/>
    <w:rsid w:val="21E52EF3"/>
    <w:rsid w:val="21FB5D7B"/>
    <w:rsid w:val="22015E94"/>
    <w:rsid w:val="220B1C3D"/>
    <w:rsid w:val="221D1D20"/>
    <w:rsid w:val="2223038E"/>
    <w:rsid w:val="22334A87"/>
    <w:rsid w:val="22BE6801"/>
    <w:rsid w:val="23137077"/>
    <w:rsid w:val="231448DD"/>
    <w:rsid w:val="2334042E"/>
    <w:rsid w:val="233500BF"/>
    <w:rsid w:val="23377FF7"/>
    <w:rsid w:val="236B425F"/>
    <w:rsid w:val="23836192"/>
    <w:rsid w:val="23901F29"/>
    <w:rsid w:val="239C0061"/>
    <w:rsid w:val="23B908A4"/>
    <w:rsid w:val="23E95BEF"/>
    <w:rsid w:val="23F21382"/>
    <w:rsid w:val="23FD0064"/>
    <w:rsid w:val="244E26E0"/>
    <w:rsid w:val="245375B0"/>
    <w:rsid w:val="24642C0A"/>
    <w:rsid w:val="247D57B6"/>
    <w:rsid w:val="24B22173"/>
    <w:rsid w:val="24B95AD9"/>
    <w:rsid w:val="24BE24DA"/>
    <w:rsid w:val="24CF5825"/>
    <w:rsid w:val="24D663E6"/>
    <w:rsid w:val="24D77F2B"/>
    <w:rsid w:val="258B00E2"/>
    <w:rsid w:val="25A917A6"/>
    <w:rsid w:val="25BE27CC"/>
    <w:rsid w:val="25F74A5C"/>
    <w:rsid w:val="260F4E2D"/>
    <w:rsid w:val="261277E5"/>
    <w:rsid w:val="2628662C"/>
    <w:rsid w:val="262D45DE"/>
    <w:rsid w:val="26435EC5"/>
    <w:rsid w:val="26871DC8"/>
    <w:rsid w:val="26A53EF9"/>
    <w:rsid w:val="26A94201"/>
    <w:rsid w:val="26AC274F"/>
    <w:rsid w:val="2701682D"/>
    <w:rsid w:val="27044A29"/>
    <w:rsid w:val="271D34C8"/>
    <w:rsid w:val="27400656"/>
    <w:rsid w:val="276142BF"/>
    <w:rsid w:val="27783712"/>
    <w:rsid w:val="27907362"/>
    <w:rsid w:val="27A75FE0"/>
    <w:rsid w:val="27C60B5C"/>
    <w:rsid w:val="27E56A0C"/>
    <w:rsid w:val="27E92A9C"/>
    <w:rsid w:val="28071641"/>
    <w:rsid w:val="281A0EA7"/>
    <w:rsid w:val="28333E1D"/>
    <w:rsid w:val="28454BD6"/>
    <w:rsid w:val="28455253"/>
    <w:rsid w:val="28551971"/>
    <w:rsid w:val="285B1C53"/>
    <w:rsid w:val="289F7086"/>
    <w:rsid w:val="28C32028"/>
    <w:rsid w:val="28CC490F"/>
    <w:rsid w:val="28DE40AA"/>
    <w:rsid w:val="28EC63ED"/>
    <w:rsid w:val="292673D8"/>
    <w:rsid w:val="29345E77"/>
    <w:rsid w:val="294477FD"/>
    <w:rsid w:val="294C65AD"/>
    <w:rsid w:val="29806583"/>
    <w:rsid w:val="298B3C4C"/>
    <w:rsid w:val="29B50E88"/>
    <w:rsid w:val="29F26D24"/>
    <w:rsid w:val="2A15033F"/>
    <w:rsid w:val="2A1662C1"/>
    <w:rsid w:val="2A1C7367"/>
    <w:rsid w:val="2A2815FA"/>
    <w:rsid w:val="2A6D6092"/>
    <w:rsid w:val="2A7D76B4"/>
    <w:rsid w:val="2ABC6246"/>
    <w:rsid w:val="2AC66B4F"/>
    <w:rsid w:val="2AE12F28"/>
    <w:rsid w:val="2B0100FD"/>
    <w:rsid w:val="2B437463"/>
    <w:rsid w:val="2B7807EE"/>
    <w:rsid w:val="2BA50BF7"/>
    <w:rsid w:val="2BBF00EC"/>
    <w:rsid w:val="2BC37CFD"/>
    <w:rsid w:val="2BD5237F"/>
    <w:rsid w:val="2BE536CE"/>
    <w:rsid w:val="2BE758D9"/>
    <w:rsid w:val="2C09049E"/>
    <w:rsid w:val="2C0A653C"/>
    <w:rsid w:val="2C191F85"/>
    <w:rsid w:val="2C5D75B5"/>
    <w:rsid w:val="2C627897"/>
    <w:rsid w:val="2CE82D6F"/>
    <w:rsid w:val="2D343236"/>
    <w:rsid w:val="2DCC054E"/>
    <w:rsid w:val="2DD15014"/>
    <w:rsid w:val="2DF72DE4"/>
    <w:rsid w:val="2E0220AF"/>
    <w:rsid w:val="2E201270"/>
    <w:rsid w:val="2E345F04"/>
    <w:rsid w:val="2E4B082A"/>
    <w:rsid w:val="2E5D4E86"/>
    <w:rsid w:val="2E5D790B"/>
    <w:rsid w:val="2E994645"/>
    <w:rsid w:val="2E9A3C18"/>
    <w:rsid w:val="2EBB0FEE"/>
    <w:rsid w:val="2EC63002"/>
    <w:rsid w:val="2F0A6B38"/>
    <w:rsid w:val="2F533920"/>
    <w:rsid w:val="2F946CCB"/>
    <w:rsid w:val="2FC94E71"/>
    <w:rsid w:val="2FD25781"/>
    <w:rsid w:val="2FDC745C"/>
    <w:rsid w:val="2FFD7934"/>
    <w:rsid w:val="302601B6"/>
    <w:rsid w:val="30733ACD"/>
    <w:rsid w:val="30872912"/>
    <w:rsid w:val="308C3862"/>
    <w:rsid w:val="309379D8"/>
    <w:rsid w:val="30A270F7"/>
    <w:rsid w:val="30A46C7A"/>
    <w:rsid w:val="30DF1478"/>
    <w:rsid w:val="30E16A06"/>
    <w:rsid w:val="30EC586F"/>
    <w:rsid w:val="310E5FC1"/>
    <w:rsid w:val="314550B7"/>
    <w:rsid w:val="319C6071"/>
    <w:rsid w:val="31AC537E"/>
    <w:rsid w:val="31CB6D6E"/>
    <w:rsid w:val="31E3679B"/>
    <w:rsid w:val="31E732FD"/>
    <w:rsid w:val="31EA18EB"/>
    <w:rsid w:val="31EB78E6"/>
    <w:rsid w:val="3237259C"/>
    <w:rsid w:val="323B0398"/>
    <w:rsid w:val="32517576"/>
    <w:rsid w:val="3253123E"/>
    <w:rsid w:val="32BE5C2C"/>
    <w:rsid w:val="32FB6478"/>
    <w:rsid w:val="33263B3F"/>
    <w:rsid w:val="335E433E"/>
    <w:rsid w:val="336963EB"/>
    <w:rsid w:val="337551E4"/>
    <w:rsid w:val="33816EEB"/>
    <w:rsid w:val="33E24718"/>
    <w:rsid w:val="33EB55CD"/>
    <w:rsid w:val="33EC4C02"/>
    <w:rsid w:val="33F95E15"/>
    <w:rsid w:val="340D2360"/>
    <w:rsid w:val="3410665D"/>
    <w:rsid w:val="34211214"/>
    <w:rsid w:val="342E63AB"/>
    <w:rsid w:val="347656B7"/>
    <w:rsid w:val="34950E68"/>
    <w:rsid w:val="34986E94"/>
    <w:rsid w:val="34AF62C9"/>
    <w:rsid w:val="34CB4388"/>
    <w:rsid w:val="34FA6E12"/>
    <w:rsid w:val="354D7158"/>
    <w:rsid w:val="35594D7A"/>
    <w:rsid w:val="358D5588"/>
    <w:rsid w:val="36062A6B"/>
    <w:rsid w:val="363A3B40"/>
    <w:rsid w:val="365302AE"/>
    <w:rsid w:val="36607A0A"/>
    <w:rsid w:val="3667350A"/>
    <w:rsid w:val="366E227C"/>
    <w:rsid w:val="366F2E0D"/>
    <w:rsid w:val="367B6A5C"/>
    <w:rsid w:val="36A74ADA"/>
    <w:rsid w:val="36AD60D5"/>
    <w:rsid w:val="36B224F9"/>
    <w:rsid w:val="36EC0CC9"/>
    <w:rsid w:val="373F410B"/>
    <w:rsid w:val="37EE7094"/>
    <w:rsid w:val="37F75EBF"/>
    <w:rsid w:val="38296C89"/>
    <w:rsid w:val="383002EB"/>
    <w:rsid w:val="38586797"/>
    <w:rsid w:val="387D624C"/>
    <w:rsid w:val="38915088"/>
    <w:rsid w:val="38A65E3F"/>
    <w:rsid w:val="38BC0149"/>
    <w:rsid w:val="38D55DEC"/>
    <w:rsid w:val="38D87D1C"/>
    <w:rsid w:val="392C08EB"/>
    <w:rsid w:val="393873DF"/>
    <w:rsid w:val="39636459"/>
    <w:rsid w:val="396B7F6C"/>
    <w:rsid w:val="39B417A9"/>
    <w:rsid w:val="39FC5695"/>
    <w:rsid w:val="3A006D8E"/>
    <w:rsid w:val="3A3651E5"/>
    <w:rsid w:val="3A744481"/>
    <w:rsid w:val="3A8B1791"/>
    <w:rsid w:val="3A8C7BEF"/>
    <w:rsid w:val="3A906246"/>
    <w:rsid w:val="3AA37D5C"/>
    <w:rsid w:val="3B2349B7"/>
    <w:rsid w:val="3B581A19"/>
    <w:rsid w:val="3B5878C5"/>
    <w:rsid w:val="3B616CFF"/>
    <w:rsid w:val="3B6259F6"/>
    <w:rsid w:val="3B976654"/>
    <w:rsid w:val="3BC01EFC"/>
    <w:rsid w:val="3BCA786A"/>
    <w:rsid w:val="3BD31E2F"/>
    <w:rsid w:val="3BF15831"/>
    <w:rsid w:val="3C105946"/>
    <w:rsid w:val="3C471448"/>
    <w:rsid w:val="3C5F759A"/>
    <w:rsid w:val="3C6C525A"/>
    <w:rsid w:val="3CCE23CB"/>
    <w:rsid w:val="3CD17D17"/>
    <w:rsid w:val="3D26247E"/>
    <w:rsid w:val="3D3C7F39"/>
    <w:rsid w:val="3D440F09"/>
    <w:rsid w:val="3D4504A0"/>
    <w:rsid w:val="3D6C3AFB"/>
    <w:rsid w:val="3D8734BB"/>
    <w:rsid w:val="3D9A11D4"/>
    <w:rsid w:val="3DA16D89"/>
    <w:rsid w:val="3DA364BE"/>
    <w:rsid w:val="3DE041CB"/>
    <w:rsid w:val="3E0D48F6"/>
    <w:rsid w:val="3E1868B4"/>
    <w:rsid w:val="3E202BF0"/>
    <w:rsid w:val="3E377251"/>
    <w:rsid w:val="3E42664B"/>
    <w:rsid w:val="3E5A7334"/>
    <w:rsid w:val="3E7B5D6B"/>
    <w:rsid w:val="3E843E66"/>
    <w:rsid w:val="3E854E75"/>
    <w:rsid w:val="3E8F51FE"/>
    <w:rsid w:val="3E926F87"/>
    <w:rsid w:val="3E9A59DE"/>
    <w:rsid w:val="3E9E5F37"/>
    <w:rsid w:val="3EA66B99"/>
    <w:rsid w:val="3EAF4836"/>
    <w:rsid w:val="3EC33DFA"/>
    <w:rsid w:val="3F02367B"/>
    <w:rsid w:val="3F060E16"/>
    <w:rsid w:val="3F1D1096"/>
    <w:rsid w:val="3F2F0234"/>
    <w:rsid w:val="3F6363FE"/>
    <w:rsid w:val="3F650802"/>
    <w:rsid w:val="3F756B8F"/>
    <w:rsid w:val="3F95482B"/>
    <w:rsid w:val="3FC76DC7"/>
    <w:rsid w:val="40081C64"/>
    <w:rsid w:val="4019356B"/>
    <w:rsid w:val="40592157"/>
    <w:rsid w:val="406E1CAE"/>
    <w:rsid w:val="40734483"/>
    <w:rsid w:val="40796519"/>
    <w:rsid w:val="40A0133A"/>
    <w:rsid w:val="40B25CC9"/>
    <w:rsid w:val="40C31A53"/>
    <w:rsid w:val="40D16B7C"/>
    <w:rsid w:val="40FF545D"/>
    <w:rsid w:val="410067C8"/>
    <w:rsid w:val="410D3296"/>
    <w:rsid w:val="414A6D8E"/>
    <w:rsid w:val="418F0D2A"/>
    <w:rsid w:val="41D01505"/>
    <w:rsid w:val="42474939"/>
    <w:rsid w:val="424C3C57"/>
    <w:rsid w:val="42613FF3"/>
    <w:rsid w:val="42660D96"/>
    <w:rsid w:val="42674891"/>
    <w:rsid w:val="42850B41"/>
    <w:rsid w:val="428667D2"/>
    <w:rsid w:val="429A4C67"/>
    <w:rsid w:val="42C82DCC"/>
    <w:rsid w:val="42CD1CE0"/>
    <w:rsid w:val="42E1381E"/>
    <w:rsid w:val="42ED6459"/>
    <w:rsid w:val="42FE58DD"/>
    <w:rsid w:val="43174B3D"/>
    <w:rsid w:val="434B790E"/>
    <w:rsid w:val="435F4808"/>
    <w:rsid w:val="4360274F"/>
    <w:rsid w:val="43977AB6"/>
    <w:rsid w:val="43A3342B"/>
    <w:rsid w:val="43C77C27"/>
    <w:rsid w:val="43DE09EE"/>
    <w:rsid w:val="44002FAD"/>
    <w:rsid w:val="449101DD"/>
    <w:rsid w:val="449A71A0"/>
    <w:rsid w:val="44A3011A"/>
    <w:rsid w:val="44DE1391"/>
    <w:rsid w:val="44FF34A7"/>
    <w:rsid w:val="45101210"/>
    <w:rsid w:val="451B225C"/>
    <w:rsid w:val="452410C9"/>
    <w:rsid w:val="45292014"/>
    <w:rsid w:val="45317DFB"/>
    <w:rsid w:val="456D3CE4"/>
    <w:rsid w:val="4579042C"/>
    <w:rsid w:val="457F0571"/>
    <w:rsid w:val="457F1EF2"/>
    <w:rsid w:val="45851176"/>
    <w:rsid w:val="45C63B94"/>
    <w:rsid w:val="45F4643C"/>
    <w:rsid w:val="460E7DA5"/>
    <w:rsid w:val="462705C0"/>
    <w:rsid w:val="46422483"/>
    <w:rsid w:val="46491E27"/>
    <w:rsid w:val="4659254A"/>
    <w:rsid w:val="465B0637"/>
    <w:rsid w:val="465E3F0D"/>
    <w:rsid w:val="466A16E6"/>
    <w:rsid w:val="46893F2B"/>
    <w:rsid w:val="46C4686E"/>
    <w:rsid w:val="46E768EA"/>
    <w:rsid w:val="475F1FDB"/>
    <w:rsid w:val="476870E2"/>
    <w:rsid w:val="477B778F"/>
    <w:rsid w:val="478203EC"/>
    <w:rsid w:val="47A0687C"/>
    <w:rsid w:val="47B025FA"/>
    <w:rsid w:val="47C06F1E"/>
    <w:rsid w:val="47EA334F"/>
    <w:rsid w:val="4809698F"/>
    <w:rsid w:val="4811697D"/>
    <w:rsid w:val="482254E2"/>
    <w:rsid w:val="487A3E25"/>
    <w:rsid w:val="488066AD"/>
    <w:rsid w:val="488B5503"/>
    <w:rsid w:val="48937E21"/>
    <w:rsid w:val="489A0361"/>
    <w:rsid w:val="48B94FF3"/>
    <w:rsid w:val="48E37AAB"/>
    <w:rsid w:val="48FD4B4C"/>
    <w:rsid w:val="490A68E0"/>
    <w:rsid w:val="491055FE"/>
    <w:rsid w:val="495F5B3E"/>
    <w:rsid w:val="496F77D7"/>
    <w:rsid w:val="497654FD"/>
    <w:rsid w:val="49B64211"/>
    <w:rsid w:val="49E113CD"/>
    <w:rsid w:val="49E25E2E"/>
    <w:rsid w:val="49E56AF9"/>
    <w:rsid w:val="49F04EE7"/>
    <w:rsid w:val="49F6167F"/>
    <w:rsid w:val="4A064FA0"/>
    <w:rsid w:val="4A1452FF"/>
    <w:rsid w:val="4A16615C"/>
    <w:rsid w:val="4A4424D7"/>
    <w:rsid w:val="4A6718D3"/>
    <w:rsid w:val="4AB82D0F"/>
    <w:rsid w:val="4AEB7664"/>
    <w:rsid w:val="4AFD7C19"/>
    <w:rsid w:val="4B0567D1"/>
    <w:rsid w:val="4B236AAE"/>
    <w:rsid w:val="4B3870B0"/>
    <w:rsid w:val="4B4B1FAE"/>
    <w:rsid w:val="4B707271"/>
    <w:rsid w:val="4B9739F7"/>
    <w:rsid w:val="4BEE2503"/>
    <w:rsid w:val="4C245A30"/>
    <w:rsid w:val="4C52210E"/>
    <w:rsid w:val="4C83051A"/>
    <w:rsid w:val="4CB6685F"/>
    <w:rsid w:val="4CC367FE"/>
    <w:rsid w:val="4CCC1EC1"/>
    <w:rsid w:val="4CFF5017"/>
    <w:rsid w:val="4D077F3C"/>
    <w:rsid w:val="4D123355"/>
    <w:rsid w:val="4D2A3B31"/>
    <w:rsid w:val="4D312C52"/>
    <w:rsid w:val="4D747043"/>
    <w:rsid w:val="4D905305"/>
    <w:rsid w:val="4D964A72"/>
    <w:rsid w:val="4D981DA3"/>
    <w:rsid w:val="4D9C1254"/>
    <w:rsid w:val="4DB9738F"/>
    <w:rsid w:val="4DD178A1"/>
    <w:rsid w:val="4DD23507"/>
    <w:rsid w:val="4E5C7274"/>
    <w:rsid w:val="4E793892"/>
    <w:rsid w:val="4E800872"/>
    <w:rsid w:val="4EC569ED"/>
    <w:rsid w:val="4ED50EA1"/>
    <w:rsid w:val="4EEC050C"/>
    <w:rsid w:val="4EF63225"/>
    <w:rsid w:val="4F104EC3"/>
    <w:rsid w:val="4F47354A"/>
    <w:rsid w:val="4F911C54"/>
    <w:rsid w:val="4FE625E0"/>
    <w:rsid w:val="5021480F"/>
    <w:rsid w:val="502B33A2"/>
    <w:rsid w:val="504B7C4F"/>
    <w:rsid w:val="507C3BFE"/>
    <w:rsid w:val="50962ECB"/>
    <w:rsid w:val="50A42E38"/>
    <w:rsid w:val="50A4577F"/>
    <w:rsid w:val="50B73D1F"/>
    <w:rsid w:val="50BD5BC9"/>
    <w:rsid w:val="50C11EEE"/>
    <w:rsid w:val="50C51101"/>
    <w:rsid w:val="50E97CFC"/>
    <w:rsid w:val="50FA4028"/>
    <w:rsid w:val="510D65B7"/>
    <w:rsid w:val="511157AB"/>
    <w:rsid w:val="5142540C"/>
    <w:rsid w:val="514E559A"/>
    <w:rsid w:val="518832C8"/>
    <w:rsid w:val="51892F55"/>
    <w:rsid w:val="519D3C50"/>
    <w:rsid w:val="51A0432A"/>
    <w:rsid w:val="51A86090"/>
    <w:rsid w:val="51B7396D"/>
    <w:rsid w:val="51F003FF"/>
    <w:rsid w:val="51F80C00"/>
    <w:rsid w:val="521C11F4"/>
    <w:rsid w:val="522E4CC3"/>
    <w:rsid w:val="5244713B"/>
    <w:rsid w:val="524A0537"/>
    <w:rsid w:val="52615633"/>
    <w:rsid w:val="526F4DE4"/>
    <w:rsid w:val="52977FD4"/>
    <w:rsid w:val="52A25790"/>
    <w:rsid w:val="52A96B6F"/>
    <w:rsid w:val="52B45975"/>
    <w:rsid w:val="52D94AA4"/>
    <w:rsid w:val="52EA3A62"/>
    <w:rsid w:val="52F50BB8"/>
    <w:rsid w:val="53097272"/>
    <w:rsid w:val="53544462"/>
    <w:rsid w:val="5397158E"/>
    <w:rsid w:val="54013861"/>
    <w:rsid w:val="54114B24"/>
    <w:rsid w:val="54487265"/>
    <w:rsid w:val="544D6070"/>
    <w:rsid w:val="544D66BB"/>
    <w:rsid w:val="54547704"/>
    <w:rsid w:val="54605E1E"/>
    <w:rsid w:val="54B3506A"/>
    <w:rsid w:val="54CA0D16"/>
    <w:rsid w:val="54DD4057"/>
    <w:rsid w:val="54E7490F"/>
    <w:rsid w:val="550764A4"/>
    <w:rsid w:val="550B2BF6"/>
    <w:rsid w:val="55214EB5"/>
    <w:rsid w:val="55364EFD"/>
    <w:rsid w:val="55456CB4"/>
    <w:rsid w:val="5556628A"/>
    <w:rsid w:val="555D4828"/>
    <w:rsid w:val="55791BF9"/>
    <w:rsid w:val="557A4C8B"/>
    <w:rsid w:val="558931E1"/>
    <w:rsid w:val="55923347"/>
    <w:rsid w:val="55925180"/>
    <w:rsid w:val="55983B1B"/>
    <w:rsid w:val="559D0D6B"/>
    <w:rsid w:val="55A8376B"/>
    <w:rsid w:val="55B4239B"/>
    <w:rsid w:val="55DC29B6"/>
    <w:rsid w:val="55DD4241"/>
    <w:rsid w:val="56095F34"/>
    <w:rsid w:val="56414794"/>
    <w:rsid w:val="566B6D1E"/>
    <w:rsid w:val="56FE7D98"/>
    <w:rsid w:val="57032A2C"/>
    <w:rsid w:val="570F5219"/>
    <w:rsid w:val="5714693E"/>
    <w:rsid w:val="575D12B5"/>
    <w:rsid w:val="57610A87"/>
    <w:rsid w:val="577B1140"/>
    <w:rsid w:val="577B7F21"/>
    <w:rsid w:val="577E64AD"/>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8FF3A6E"/>
    <w:rsid w:val="5944082C"/>
    <w:rsid w:val="595E1678"/>
    <w:rsid w:val="596D5BD4"/>
    <w:rsid w:val="597E3DD8"/>
    <w:rsid w:val="59CF4D9E"/>
    <w:rsid w:val="59F6057D"/>
    <w:rsid w:val="59F80043"/>
    <w:rsid w:val="5A09252F"/>
    <w:rsid w:val="5A0B2778"/>
    <w:rsid w:val="5A2A7C7B"/>
    <w:rsid w:val="5A3E2560"/>
    <w:rsid w:val="5A5D3B6E"/>
    <w:rsid w:val="5A637A76"/>
    <w:rsid w:val="5A6D33BA"/>
    <w:rsid w:val="5A792B1F"/>
    <w:rsid w:val="5A874767"/>
    <w:rsid w:val="5AA85BE2"/>
    <w:rsid w:val="5AAD6F28"/>
    <w:rsid w:val="5AD63A24"/>
    <w:rsid w:val="5B025459"/>
    <w:rsid w:val="5B14010B"/>
    <w:rsid w:val="5B2E1A1D"/>
    <w:rsid w:val="5B3550D5"/>
    <w:rsid w:val="5B5419FF"/>
    <w:rsid w:val="5B843A1C"/>
    <w:rsid w:val="5B873E3F"/>
    <w:rsid w:val="5B8D6CBF"/>
    <w:rsid w:val="5B935658"/>
    <w:rsid w:val="5BB10BFF"/>
    <w:rsid w:val="5C02690E"/>
    <w:rsid w:val="5C196DA7"/>
    <w:rsid w:val="5C2A048C"/>
    <w:rsid w:val="5C390BF5"/>
    <w:rsid w:val="5C7B745F"/>
    <w:rsid w:val="5C80234E"/>
    <w:rsid w:val="5C8A680C"/>
    <w:rsid w:val="5C9D060A"/>
    <w:rsid w:val="5CDC7EFE"/>
    <w:rsid w:val="5D0C4701"/>
    <w:rsid w:val="5D0F0395"/>
    <w:rsid w:val="5D221076"/>
    <w:rsid w:val="5D397964"/>
    <w:rsid w:val="5D5A391C"/>
    <w:rsid w:val="5D5F10C0"/>
    <w:rsid w:val="5D891B7B"/>
    <w:rsid w:val="5DA622BA"/>
    <w:rsid w:val="5DAD38EE"/>
    <w:rsid w:val="5E006862"/>
    <w:rsid w:val="5E0207B9"/>
    <w:rsid w:val="5E1834A1"/>
    <w:rsid w:val="5E261785"/>
    <w:rsid w:val="5E4A7017"/>
    <w:rsid w:val="5E552BBA"/>
    <w:rsid w:val="5E611C10"/>
    <w:rsid w:val="5E7A0F3F"/>
    <w:rsid w:val="5E9F7435"/>
    <w:rsid w:val="5EC549C2"/>
    <w:rsid w:val="5EFC7377"/>
    <w:rsid w:val="5F01266D"/>
    <w:rsid w:val="5F015B06"/>
    <w:rsid w:val="5F06174D"/>
    <w:rsid w:val="5F225970"/>
    <w:rsid w:val="5F3A3602"/>
    <w:rsid w:val="5F45733B"/>
    <w:rsid w:val="5F6277C6"/>
    <w:rsid w:val="5F6D0B1D"/>
    <w:rsid w:val="5F8D0B82"/>
    <w:rsid w:val="5FCC5339"/>
    <w:rsid w:val="5FE34A5B"/>
    <w:rsid w:val="5FFE1E36"/>
    <w:rsid w:val="60090B66"/>
    <w:rsid w:val="60232584"/>
    <w:rsid w:val="607330CE"/>
    <w:rsid w:val="607A54CE"/>
    <w:rsid w:val="60825176"/>
    <w:rsid w:val="609F2AC4"/>
    <w:rsid w:val="60FA2EE8"/>
    <w:rsid w:val="61054A27"/>
    <w:rsid w:val="610A52BC"/>
    <w:rsid w:val="611D2366"/>
    <w:rsid w:val="61421856"/>
    <w:rsid w:val="615227C4"/>
    <w:rsid w:val="61654E3F"/>
    <w:rsid w:val="6182292A"/>
    <w:rsid w:val="619F7F92"/>
    <w:rsid w:val="61AB4343"/>
    <w:rsid w:val="61F94C26"/>
    <w:rsid w:val="62000E56"/>
    <w:rsid w:val="624F3E49"/>
    <w:rsid w:val="62632286"/>
    <w:rsid w:val="62885958"/>
    <w:rsid w:val="62976451"/>
    <w:rsid w:val="62D022B3"/>
    <w:rsid w:val="62F40B65"/>
    <w:rsid w:val="62FC2CFE"/>
    <w:rsid w:val="63024505"/>
    <w:rsid w:val="6346031B"/>
    <w:rsid w:val="635600A5"/>
    <w:rsid w:val="635B1DB5"/>
    <w:rsid w:val="63711FED"/>
    <w:rsid w:val="63880DDC"/>
    <w:rsid w:val="638D750D"/>
    <w:rsid w:val="639610C8"/>
    <w:rsid w:val="63AC6CC0"/>
    <w:rsid w:val="64055776"/>
    <w:rsid w:val="64240056"/>
    <w:rsid w:val="64346872"/>
    <w:rsid w:val="643E143A"/>
    <w:rsid w:val="64491666"/>
    <w:rsid w:val="648B6EEF"/>
    <w:rsid w:val="64C158BF"/>
    <w:rsid w:val="64CE2EAA"/>
    <w:rsid w:val="64E72AAF"/>
    <w:rsid w:val="651B358E"/>
    <w:rsid w:val="652C7549"/>
    <w:rsid w:val="653C3090"/>
    <w:rsid w:val="65854376"/>
    <w:rsid w:val="658767BE"/>
    <w:rsid w:val="65892531"/>
    <w:rsid w:val="6618187B"/>
    <w:rsid w:val="66195831"/>
    <w:rsid w:val="662E75B1"/>
    <w:rsid w:val="66342C2E"/>
    <w:rsid w:val="663E784C"/>
    <w:rsid w:val="66584EAC"/>
    <w:rsid w:val="665E1984"/>
    <w:rsid w:val="668B6A45"/>
    <w:rsid w:val="66AC7689"/>
    <w:rsid w:val="67011F07"/>
    <w:rsid w:val="67144738"/>
    <w:rsid w:val="672F3F24"/>
    <w:rsid w:val="673E055F"/>
    <w:rsid w:val="67551CE3"/>
    <w:rsid w:val="67A22552"/>
    <w:rsid w:val="67B22DCC"/>
    <w:rsid w:val="67BE71AA"/>
    <w:rsid w:val="67D43D2A"/>
    <w:rsid w:val="67D90273"/>
    <w:rsid w:val="67DE5875"/>
    <w:rsid w:val="67E55852"/>
    <w:rsid w:val="67EB1AB4"/>
    <w:rsid w:val="67EB48BC"/>
    <w:rsid w:val="67FA1285"/>
    <w:rsid w:val="681A5F3F"/>
    <w:rsid w:val="684C4348"/>
    <w:rsid w:val="68551F4F"/>
    <w:rsid w:val="687C10C9"/>
    <w:rsid w:val="68840C16"/>
    <w:rsid w:val="68872541"/>
    <w:rsid w:val="68876EFB"/>
    <w:rsid w:val="68884654"/>
    <w:rsid w:val="689F444F"/>
    <w:rsid w:val="68B96DBB"/>
    <w:rsid w:val="68CA2805"/>
    <w:rsid w:val="68D94025"/>
    <w:rsid w:val="68DC1286"/>
    <w:rsid w:val="68E24AEE"/>
    <w:rsid w:val="68E937A3"/>
    <w:rsid w:val="691664E5"/>
    <w:rsid w:val="691C78D4"/>
    <w:rsid w:val="693E15D3"/>
    <w:rsid w:val="69627681"/>
    <w:rsid w:val="6977531D"/>
    <w:rsid w:val="697A391B"/>
    <w:rsid w:val="69BA15C7"/>
    <w:rsid w:val="69C90985"/>
    <w:rsid w:val="69CC2BFF"/>
    <w:rsid w:val="69FD55B8"/>
    <w:rsid w:val="6A0B1C62"/>
    <w:rsid w:val="6A2406C8"/>
    <w:rsid w:val="6A664102"/>
    <w:rsid w:val="6AC81AC2"/>
    <w:rsid w:val="6ADE0BD1"/>
    <w:rsid w:val="6AE96859"/>
    <w:rsid w:val="6B147746"/>
    <w:rsid w:val="6B24787C"/>
    <w:rsid w:val="6B573233"/>
    <w:rsid w:val="6B5B6274"/>
    <w:rsid w:val="6B935D53"/>
    <w:rsid w:val="6C196F71"/>
    <w:rsid w:val="6C226FCB"/>
    <w:rsid w:val="6C31226F"/>
    <w:rsid w:val="6C411B2C"/>
    <w:rsid w:val="6C552F0B"/>
    <w:rsid w:val="6C8C67B7"/>
    <w:rsid w:val="6C9D744C"/>
    <w:rsid w:val="6D167928"/>
    <w:rsid w:val="6D26299B"/>
    <w:rsid w:val="6D342232"/>
    <w:rsid w:val="6D4772EC"/>
    <w:rsid w:val="6D9078AF"/>
    <w:rsid w:val="6DAA3FEF"/>
    <w:rsid w:val="6DC0172B"/>
    <w:rsid w:val="6DCB690C"/>
    <w:rsid w:val="6DD41A5B"/>
    <w:rsid w:val="6DD77568"/>
    <w:rsid w:val="6DF40E20"/>
    <w:rsid w:val="6DF43C2E"/>
    <w:rsid w:val="6DF51CA3"/>
    <w:rsid w:val="6E8335BD"/>
    <w:rsid w:val="6E8E12EF"/>
    <w:rsid w:val="6E8E5F6D"/>
    <w:rsid w:val="6E972936"/>
    <w:rsid w:val="6ED446C5"/>
    <w:rsid w:val="6F2A7D94"/>
    <w:rsid w:val="6F8331F1"/>
    <w:rsid w:val="6FAE1A09"/>
    <w:rsid w:val="6FD75BF8"/>
    <w:rsid w:val="6FDE3B35"/>
    <w:rsid w:val="707723D0"/>
    <w:rsid w:val="70DC005D"/>
    <w:rsid w:val="70F5661B"/>
    <w:rsid w:val="71360107"/>
    <w:rsid w:val="713B688E"/>
    <w:rsid w:val="71D43752"/>
    <w:rsid w:val="71D60F68"/>
    <w:rsid w:val="71F1796A"/>
    <w:rsid w:val="72154626"/>
    <w:rsid w:val="72262B5D"/>
    <w:rsid w:val="72283FF7"/>
    <w:rsid w:val="722E7212"/>
    <w:rsid w:val="723A0474"/>
    <w:rsid w:val="723B13CF"/>
    <w:rsid w:val="725923E4"/>
    <w:rsid w:val="72864BF7"/>
    <w:rsid w:val="729023FC"/>
    <w:rsid w:val="72DD1E82"/>
    <w:rsid w:val="73013DC3"/>
    <w:rsid w:val="73C0646E"/>
    <w:rsid w:val="74090794"/>
    <w:rsid w:val="742222F5"/>
    <w:rsid w:val="74476126"/>
    <w:rsid w:val="7452454E"/>
    <w:rsid w:val="7456013E"/>
    <w:rsid w:val="74706664"/>
    <w:rsid w:val="747F3682"/>
    <w:rsid w:val="749C4185"/>
    <w:rsid w:val="74DF2F33"/>
    <w:rsid w:val="75067759"/>
    <w:rsid w:val="751D3132"/>
    <w:rsid w:val="752E6DCD"/>
    <w:rsid w:val="7551380D"/>
    <w:rsid w:val="75600BE5"/>
    <w:rsid w:val="7564475C"/>
    <w:rsid w:val="7583797F"/>
    <w:rsid w:val="75D20F1D"/>
    <w:rsid w:val="75DA2C18"/>
    <w:rsid w:val="75F54412"/>
    <w:rsid w:val="761D08E0"/>
    <w:rsid w:val="764F12E9"/>
    <w:rsid w:val="765D347C"/>
    <w:rsid w:val="76826699"/>
    <w:rsid w:val="768D19A0"/>
    <w:rsid w:val="76C87133"/>
    <w:rsid w:val="76CD08D5"/>
    <w:rsid w:val="76DB4B92"/>
    <w:rsid w:val="76F36118"/>
    <w:rsid w:val="76FD013A"/>
    <w:rsid w:val="77052AA4"/>
    <w:rsid w:val="77136511"/>
    <w:rsid w:val="77340A39"/>
    <w:rsid w:val="77351FD0"/>
    <w:rsid w:val="77472422"/>
    <w:rsid w:val="777F31F2"/>
    <w:rsid w:val="77D1700D"/>
    <w:rsid w:val="77EC04CC"/>
    <w:rsid w:val="782D7408"/>
    <w:rsid w:val="78775729"/>
    <w:rsid w:val="78A42DB0"/>
    <w:rsid w:val="78A656AB"/>
    <w:rsid w:val="78B2245C"/>
    <w:rsid w:val="78E172CC"/>
    <w:rsid w:val="78EA1D1F"/>
    <w:rsid w:val="7904172F"/>
    <w:rsid w:val="790F7E27"/>
    <w:rsid w:val="79295E21"/>
    <w:rsid w:val="792A231A"/>
    <w:rsid w:val="792D3E81"/>
    <w:rsid w:val="79316829"/>
    <w:rsid w:val="794373B1"/>
    <w:rsid w:val="797E66A9"/>
    <w:rsid w:val="798518A4"/>
    <w:rsid w:val="79896934"/>
    <w:rsid w:val="79A97383"/>
    <w:rsid w:val="79E27E8B"/>
    <w:rsid w:val="79F850CE"/>
    <w:rsid w:val="79FD443C"/>
    <w:rsid w:val="7A1D1975"/>
    <w:rsid w:val="7A3E5150"/>
    <w:rsid w:val="7A4670D6"/>
    <w:rsid w:val="7A4D2800"/>
    <w:rsid w:val="7A534B63"/>
    <w:rsid w:val="7A5E385E"/>
    <w:rsid w:val="7A615382"/>
    <w:rsid w:val="7A67303B"/>
    <w:rsid w:val="7AAB1D04"/>
    <w:rsid w:val="7ABA0BA0"/>
    <w:rsid w:val="7ABA4368"/>
    <w:rsid w:val="7AD00F0F"/>
    <w:rsid w:val="7AD05746"/>
    <w:rsid w:val="7B0127BC"/>
    <w:rsid w:val="7B257FFD"/>
    <w:rsid w:val="7B273D20"/>
    <w:rsid w:val="7B343476"/>
    <w:rsid w:val="7B50399E"/>
    <w:rsid w:val="7B5A2978"/>
    <w:rsid w:val="7B5A7E4C"/>
    <w:rsid w:val="7B667AF9"/>
    <w:rsid w:val="7B7468F8"/>
    <w:rsid w:val="7B7535A0"/>
    <w:rsid w:val="7B8C6B3B"/>
    <w:rsid w:val="7BEE0103"/>
    <w:rsid w:val="7BF85F7F"/>
    <w:rsid w:val="7C0A0FE4"/>
    <w:rsid w:val="7C254906"/>
    <w:rsid w:val="7C2958BE"/>
    <w:rsid w:val="7C590818"/>
    <w:rsid w:val="7C7C10F6"/>
    <w:rsid w:val="7C853BEA"/>
    <w:rsid w:val="7C881368"/>
    <w:rsid w:val="7CA51C63"/>
    <w:rsid w:val="7CE27788"/>
    <w:rsid w:val="7CFB726D"/>
    <w:rsid w:val="7CFF2468"/>
    <w:rsid w:val="7D012C11"/>
    <w:rsid w:val="7D0C32F1"/>
    <w:rsid w:val="7D0F408D"/>
    <w:rsid w:val="7D33726F"/>
    <w:rsid w:val="7D491C6C"/>
    <w:rsid w:val="7D5429C0"/>
    <w:rsid w:val="7D6E6D43"/>
    <w:rsid w:val="7D7C28BD"/>
    <w:rsid w:val="7DB57A34"/>
    <w:rsid w:val="7DD97637"/>
    <w:rsid w:val="7DE60973"/>
    <w:rsid w:val="7DEF0916"/>
    <w:rsid w:val="7DF734B5"/>
    <w:rsid w:val="7DFD5ACF"/>
    <w:rsid w:val="7E1E5218"/>
    <w:rsid w:val="7E9A4E1F"/>
    <w:rsid w:val="7EA7723A"/>
    <w:rsid w:val="7EF56FBB"/>
    <w:rsid w:val="7F0768EB"/>
    <w:rsid w:val="7F143BEC"/>
    <w:rsid w:val="7F3949BA"/>
    <w:rsid w:val="7F715AF2"/>
    <w:rsid w:val="7F886E69"/>
    <w:rsid w:val="7FB623D9"/>
    <w:rsid w:val="7FBF3D0B"/>
    <w:rsid w:val="7FFDF6BE"/>
    <w:rsid w:val="ACB7C050"/>
    <w:rsid w:val="B9EDAF52"/>
    <w:rsid w:val="BB7FA927"/>
    <w:rsid w:val="EFFB0AF7"/>
    <w:rsid w:val="F5FFD31F"/>
    <w:rsid w:val="F7DE23F8"/>
    <w:rsid w:val="FFDBB6DC"/>
    <w:rsid w:val="FFEF77E5"/>
    <w:rsid w:val="FFFD408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22"/>
    <w:qFormat/>
    <w:uiPriority w:val="0"/>
    <w:pPr>
      <w:ind w:firstLine="420"/>
    </w:pPr>
    <w:rPr>
      <w:rFonts w:hAnsi="Calibri" w:cs="Times New Roman"/>
      <w:snapToGrid/>
      <w:szCs w:val="20"/>
    </w:rPr>
  </w:style>
  <w:style w:type="paragraph" w:styleId="3">
    <w:name w:val="Body Text"/>
    <w:basedOn w:val="1"/>
    <w:next w:val="2"/>
    <w:link w:val="430"/>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styleId="8">
    <w:name w:val="Normal Indent"/>
    <w:basedOn w:val="1"/>
    <w:next w:val="9"/>
    <w:link w:val="194"/>
    <w:qFormat/>
    <w:uiPriority w:val="0"/>
    <w:pPr>
      <w:widowControl/>
      <w:snapToGrid w:val="0"/>
      <w:spacing w:line="480" w:lineRule="exact"/>
      <w:ind w:firstLine="567"/>
    </w:pPr>
    <w:rPr>
      <w:rFonts w:ascii="宋体"/>
      <w:snapToGrid w:val="0"/>
      <w:color w:val="000000"/>
      <w:kern w:val="28"/>
      <w:sz w:val="28"/>
      <w:szCs w:val="20"/>
    </w:rPr>
  </w:style>
  <w:style w:type="paragraph" w:styleId="9">
    <w:name w:val="Body Text Indent"/>
    <w:basedOn w:val="1"/>
    <w:next w:val="8"/>
    <w:link w:val="266"/>
    <w:qFormat/>
    <w:uiPriority w:val="0"/>
    <w:pPr>
      <w:spacing w:line="480" w:lineRule="exact"/>
      <w:ind w:firstLine="480" w:firstLineChars="200"/>
    </w:pPr>
    <w:rPr>
      <w:rFonts w:ascii="宋体" w:hAnsi="宋体"/>
      <w:sz w:val="24"/>
    </w:r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caption"/>
    <w:basedOn w:val="1"/>
    <w:next w:val="1"/>
    <w:link w:val="230"/>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3"/>
    <w:qFormat/>
    <w:uiPriority w:val="0"/>
    <w:pPr>
      <w:shd w:val="clear" w:color="auto" w:fill="000080"/>
    </w:pPr>
  </w:style>
  <w:style w:type="paragraph" w:styleId="23">
    <w:name w:val="annotation text"/>
    <w:basedOn w:val="1"/>
    <w:link w:val="345"/>
    <w:qFormat/>
    <w:uiPriority w:val="99"/>
    <w:pPr>
      <w:jc w:val="left"/>
    </w:pPr>
  </w:style>
  <w:style w:type="paragraph" w:styleId="24">
    <w:name w:val="Salutation"/>
    <w:basedOn w:val="1"/>
    <w:next w:val="1"/>
    <w:link w:val="299"/>
    <w:qFormat/>
    <w:uiPriority w:val="0"/>
    <w:rPr>
      <w:rFonts w:ascii="仿宋_GB2312" w:eastAsia="仿宋_GB2312"/>
      <w:sz w:val="28"/>
      <w:szCs w:val="20"/>
    </w:rPr>
  </w:style>
  <w:style w:type="paragraph" w:styleId="25">
    <w:name w:val="Body Text 3"/>
    <w:basedOn w:val="1"/>
    <w:link w:val="331"/>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List Continue"/>
    <w:basedOn w:val="1"/>
    <w:qFormat/>
    <w:uiPriority w:val="0"/>
    <w:pPr>
      <w:spacing w:after="120"/>
      <w:ind w:left="420"/>
    </w:p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2"/>
    <w:qFormat/>
    <w:uiPriority w:val="0"/>
    <w:pPr>
      <w:ind w:left="100" w:leftChars="2500"/>
    </w:pPr>
    <w:rPr>
      <w:rFonts w:ascii="宋体"/>
      <w:sz w:val="24"/>
      <w:szCs w:val="21"/>
      <w:lang w:val="zh-CN"/>
    </w:rPr>
  </w:style>
  <w:style w:type="paragraph" w:styleId="39">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0">
    <w:name w:val="endnote text"/>
    <w:basedOn w:val="1"/>
    <w:link w:val="931"/>
    <w:qFormat/>
    <w:uiPriority w:val="0"/>
    <w:rPr>
      <w:lang w:val="zh-CN"/>
    </w:rPr>
  </w:style>
  <w:style w:type="paragraph" w:styleId="41">
    <w:name w:val="Balloon Text"/>
    <w:basedOn w:val="1"/>
    <w:link w:val="189"/>
    <w:qFormat/>
    <w:uiPriority w:val="0"/>
    <w:rPr>
      <w:sz w:val="18"/>
      <w:szCs w:val="18"/>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8"/>
    <w:link w:val="311"/>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3"/>
    <w:next w:val="23"/>
    <w:link w:val="97"/>
    <w:qFormat/>
    <w:uiPriority w:val="0"/>
    <w:rPr>
      <w:b/>
      <w:bCs/>
    </w:rPr>
  </w:style>
  <w:style w:type="paragraph" w:styleId="62">
    <w:name w:val="Body Text First Indent 2"/>
    <w:basedOn w:val="9"/>
    <w:next w:val="63"/>
    <w:link w:val="122"/>
    <w:qFormat/>
    <w:uiPriority w:val="0"/>
    <w:pPr>
      <w:adjustRightInd/>
      <w:spacing w:after="120" w:line="240" w:lineRule="auto"/>
      <w:ind w:left="420" w:leftChars="200" w:firstLine="210"/>
    </w:pPr>
    <w:rPr>
      <w:sz w:val="21"/>
    </w:rPr>
  </w:style>
  <w:style w:type="paragraph" w:customStyle="1" w:styleId="63">
    <w:name w:val="xl53"/>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cs="Times New Roman"/>
      <w:sz w:val="24"/>
      <w:szCs w:val="24"/>
      <w:lang w:val="en-US" w:eastAsia="zh-CN" w:bidi="ar-SA"/>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标题 1 字符"/>
    <w:qFormat/>
    <w:uiPriority w:val="9"/>
    <w:rPr>
      <w:rFonts w:ascii="Arial" w:hAnsi="Arial" w:eastAsia="黑体" w:cs="Arial"/>
      <w:b/>
      <w:bCs/>
      <w:snapToGrid w:val="0"/>
      <w:kern w:val="44"/>
      <w:sz w:val="44"/>
      <w:szCs w:val="44"/>
    </w:rPr>
  </w:style>
  <w:style w:type="paragraph" w:customStyle="1" w:styleId="82">
    <w:name w:val="首行缩进"/>
    <w:basedOn w:val="1"/>
    <w:next w:val="29"/>
    <w:qFormat/>
    <w:uiPriority w:val="0"/>
    <w:pPr>
      <w:spacing w:line="360" w:lineRule="auto"/>
      <w:ind w:firstLine="480" w:firstLineChars="200"/>
    </w:pPr>
    <w:rPr>
      <w:rFonts w:ascii="宋体"/>
      <w:sz w:val="24"/>
      <w:szCs w:val="20"/>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1"/>
    <w:qFormat/>
    <w:uiPriority w:val="0"/>
    <w:rPr>
      <w:rFonts w:ascii="Arial" w:hAnsi="Arial" w:eastAsia="黑体" w:cs="Arial"/>
      <w:snapToGrid w:val="0"/>
      <w:kern w:val="0"/>
      <w:szCs w:val="21"/>
    </w:rPr>
  </w:style>
  <w:style w:type="character" w:customStyle="1" w:styleId="126">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9"/>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12"/>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6"/>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8"/>
    <w:qFormat/>
    <w:uiPriority w:val="0"/>
    <w:rPr>
      <w:rFonts w:ascii="宋体"/>
      <w:kern w:val="2"/>
      <w:sz w:val="24"/>
      <w:szCs w:val="21"/>
      <w:lang w:val="zh-CN"/>
    </w:rPr>
  </w:style>
  <w:style w:type="character" w:customStyle="1" w:styleId="183">
    <w:name w:val="标题 9 Char"/>
    <w:link w:val="15"/>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1"/>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8"/>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2"/>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1"/>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10"/>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20"/>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9"/>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5"/>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11"/>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4"/>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10"/>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3"/>
    <w:qFormat/>
    <w:uiPriority w:val="0"/>
    <w:rPr>
      <w:b/>
      <w:bCs/>
      <w:kern w:val="2"/>
      <w:sz w:val="24"/>
      <w:szCs w:val="24"/>
    </w:rPr>
  </w:style>
  <w:style w:type="character" w:customStyle="1" w:styleId="309">
    <w:name w:val="正文文本缩进 2 Char"/>
    <w:link w:val="39"/>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2"/>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10"/>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5"/>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3"/>
    <w:qFormat/>
    <w:uiPriority w:val="99"/>
    <w:rPr>
      <w:kern w:val="2"/>
      <w:sz w:val="21"/>
      <w:szCs w:val="24"/>
    </w:rPr>
  </w:style>
  <w:style w:type="character" w:customStyle="1" w:styleId="346">
    <w:name w:val="签名 Char"/>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4"/>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2"/>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8"/>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9"/>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10"/>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2"/>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6"/>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7"/>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11"/>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7"/>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10"/>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9"/>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9"/>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5"/>
    <w:qFormat/>
    <w:uiPriority w:val="0"/>
    <w:pPr>
      <w:tabs>
        <w:tab w:val="left" w:pos="840"/>
      </w:tabs>
      <w:adjustRightInd/>
      <w:ind w:left="840" w:hanging="420"/>
    </w:pPr>
  </w:style>
  <w:style w:type="paragraph" w:customStyle="1" w:styleId="626">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10"/>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10"/>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7"/>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9"/>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50"/>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9"/>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2"/>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11"/>
    <w:next w:val="1"/>
    <w:qFormat/>
    <w:uiPriority w:val="0"/>
    <w:pPr>
      <w:tabs>
        <w:tab w:val="left" w:pos="1080"/>
      </w:tabs>
      <w:ind w:left="1080" w:hanging="1080"/>
    </w:pPr>
  </w:style>
  <w:style w:type="paragraph" w:customStyle="1" w:styleId="896">
    <w:name w:val="数字标题1"/>
    <w:basedOn w:val="5"/>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40"/>
    <w:qFormat/>
    <w:uiPriority w:val="0"/>
    <w:rPr>
      <w:kern w:val="2"/>
      <w:sz w:val="21"/>
      <w:szCs w:val="24"/>
      <w:lang w:val="zh-CN"/>
    </w:rPr>
  </w:style>
  <w:style w:type="character" w:customStyle="1" w:styleId="932">
    <w:name w:val="无间隔 Char"/>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9"/>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case31"/>
    <w:qFormat/>
    <w:uiPriority w:val="0"/>
    <w:rPr>
      <w:rFonts w:hint="default" w:ascii="_x000B__x000C_" w:hAnsi="_x000B__x000C_"/>
      <w:sz w:val="21"/>
      <w:szCs w:val="21"/>
    </w:rPr>
  </w:style>
  <w:style w:type="paragraph" w:customStyle="1" w:styleId="965">
    <w:name w:val="纯文本4"/>
    <w:basedOn w:val="966"/>
    <w:qFormat/>
    <w:uiPriority w:val="0"/>
    <w:pPr>
      <w:widowControl/>
      <w:jc w:val="left"/>
    </w:pPr>
    <w:rPr>
      <w:rFonts w:ascii="宋体" w:hAnsi="Courier New"/>
    </w:rPr>
  </w:style>
  <w:style w:type="paragraph" w:customStyle="1" w:styleId="966">
    <w:name w:val="正文8"/>
    <w:qFormat/>
    <w:uiPriority w:val="0"/>
    <w:pPr>
      <w:widowControl w:val="0"/>
      <w:jc w:val="both"/>
    </w:pPr>
    <w:rPr>
      <w:rFonts w:hint="eastAsia" w:ascii="Calibri" w:hAnsi="Calibri" w:eastAsia="宋体" w:cs="Times New Roman"/>
      <w:kern w:val="2"/>
      <w:sz w:val="21"/>
      <w:lang w:val="en-US" w:eastAsia="zh-CN" w:bidi="ar-SA"/>
    </w:rPr>
  </w:style>
  <w:style w:type="paragraph" w:customStyle="1" w:styleId="96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68">
    <w:name w:val="A01"/>
    <w:basedOn w:val="1"/>
    <w:qFormat/>
    <w:uiPriority w:val="0"/>
    <w:pPr>
      <w:numPr>
        <w:ilvl w:val="0"/>
        <w:numId w:val="1"/>
      </w:numPr>
      <w:tabs>
        <w:tab w:val="left" w:pos="0"/>
        <w:tab w:val="left" w:pos="1350"/>
      </w:tabs>
      <w:outlineLvl w:val="0"/>
    </w:pPr>
    <w:rPr>
      <w:rFonts w:eastAsia="方正小标宋简体"/>
      <w:b/>
      <w:sz w:val="28"/>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73</Pages>
  <Words>351</Words>
  <Characters>410</Characters>
  <Lines>1</Lines>
  <Paragraphs>1</Paragraphs>
  <TotalTime>21</TotalTime>
  <ScaleCrop>false</ScaleCrop>
  <LinksUpToDate>false</LinksUpToDate>
  <CharactersWithSpaces>501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2021-08-01T08:22:00Z</dcterms:created>
  <dc:creator>玥</dc:creator>
  <cp:lastModifiedBy>放空☆飛翔♡</cp:lastModifiedBy>
  <cp:lastPrinted>2021-12-29T11:06:00Z</cp:lastPrinted>
  <dcterms:modified xsi:type="dcterms:W3CDTF">2025-06-30T03:23:43Z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CD4974F5FC9F43119F42AB77E10C1A96_13</vt:lpwstr>
  </property>
  <property fmtid="{D5CDD505-2E9C-101B-9397-08002B2CF9AE}" pid="5" name="KSOTemplateDocerSaveRecord">
    <vt:lpwstr>eyJoZGlkIjoiMjdlZmYxNDM3ODc4MzMxMzc1ZGUxMWIzOTY5MGYyNmQiLCJ1c2VySWQiOiIzMDI4NTQyOTMifQ==</vt:lpwstr>
  </property>
</Properties>
</file>